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B9AC" w14:textId="77777777" w:rsidR="00614E66" w:rsidRPr="00DF733F" w:rsidRDefault="00614E66" w:rsidP="00614E66">
      <w:pPr>
        <w:pStyle w:val="Header"/>
        <w:jc w:val="center"/>
        <w:rPr>
          <w:b/>
          <w:sz w:val="26"/>
          <w:szCs w:val="26"/>
          <w:lang w:val="it-IT"/>
        </w:rPr>
      </w:pPr>
      <w:r w:rsidRPr="00DF733F">
        <w:rPr>
          <w:b/>
          <w:sz w:val="26"/>
          <w:szCs w:val="26"/>
          <w:lang w:val="it-IT"/>
        </w:rPr>
        <w:t>NOTĂ INFORMATIVĂ</w:t>
      </w:r>
    </w:p>
    <w:p w14:paraId="58AAA90A" w14:textId="2DA6C87A" w:rsidR="00614E66" w:rsidRPr="006475F1" w:rsidRDefault="00614E66" w:rsidP="00614E66">
      <w:pPr>
        <w:pStyle w:val="Header"/>
        <w:jc w:val="center"/>
        <w:rPr>
          <w:b/>
          <w:sz w:val="26"/>
          <w:szCs w:val="26"/>
        </w:rPr>
      </w:pPr>
      <w:r w:rsidRPr="00DF733F">
        <w:rPr>
          <w:b/>
          <w:sz w:val="26"/>
          <w:szCs w:val="26"/>
          <w:lang w:val="it-IT"/>
        </w:rPr>
        <w:t>la proiectul hotărîrii Guvernului „Privind aprobarea cuantumului salariului mediu lunar pe economie, prognozat pentru anul 202</w:t>
      </w:r>
      <w:r w:rsidR="00DF733F">
        <w:rPr>
          <w:b/>
          <w:sz w:val="26"/>
          <w:szCs w:val="26"/>
          <w:lang w:val="it-IT"/>
        </w:rPr>
        <w:t>3</w:t>
      </w:r>
      <w:r w:rsidRPr="00DF733F">
        <w:rPr>
          <w:b/>
          <w:sz w:val="26"/>
          <w:szCs w:val="26"/>
          <w:lang w:val="it-IT"/>
        </w:rPr>
        <w:t>”</w:t>
      </w:r>
    </w:p>
    <w:p w14:paraId="2623CF42" w14:textId="77777777" w:rsidR="00614E66" w:rsidRPr="006475F1" w:rsidRDefault="00614E66" w:rsidP="00614E66">
      <w:pPr>
        <w:jc w:val="center"/>
        <w:rPr>
          <w:sz w:val="26"/>
          <w:szCs w:val="26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614E66" w:rsidRPr="006475F1" w14:paraId="0E2FA963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2DCA9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Denumirea autorului și, după caz, a participanților la elaborarea proiectului</w:t>
            </w:r>
          </w:p>
          <w:p w14:paraId="22681663" w14:textId="44404D21" w:rsidR="00614E66" w:rsidRPr="006475F1" w:rsidRDefault="00614E66" w:rsidP="00DF2A1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Proiectul hotărârii Guvernului „Privind aprobarea cuantumului salariului mediu lunar pe economie, prognozat pentru anul 202</w:t>
            </w:r>
            <w:r w:rsidR="00DF733F">
              <w:rPr>
                <w:sz w:val="26"/>
                <w:szCs w:val="26"/>
                <w:lang w:eastAsia="en-US"/>
              </w:rPr>
              <w:t>3</w:t>
            </w:r>
            <w:r w:rsidRPr="006475F1">
              <w:rPr>
                <w:sz w:val="26"/>
                <w:szCs w:val="26"/>
                <w:lang w:eastAsia="en-US"/>
              </w:rPr>
              <w:t>” este elaborat de către Ministerul Muncii și Protecției Sociale.</w:t>
            </w:r>
          </w:p>
        </w:tc>
      </w:tr>
      <w:tr w:rsidR="00614E66" w:rsidRPr="006475F1" w14:paraId="1AF3C0B6" w14:textId="77777777" w:rsidTr="00614E66">
        <w:trPr>
          <w:trHeight w:val="2427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1F123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Condițiile ce au impus elaborarea proiectului actului normativ și finalitățile urmărite</w:t>
            </w:r>
          </w:p>
          <w:p w14:paraId="750CB210" w14:textId="77777777" w:rsidR="00614E66" w:rsidRPr="00795FD4" w:rsidRDefault="00614E66">
            <w:pPr>
              <w:pStyle w:val="ListParagraph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AF1BB8">
              <w:rPr>
                <w:sz w:val="26"/>
                <w:szCs w:val="26"/>
                <w:lang w:eastAsia="en-US"/>
              </w:rPr>
              <w:t xml:space="preserve">      </w:t>
            </w:r>
            <w:r w:rsidRPr="00795FD4">
              <w:rPr>
                <w:sz w:val="26"/>
                <w:szCs w:val="26"/>
                <w:lang w:eastAsia="en-US"/>
              </w:rPr>
              <w:t xml:space="preserve">Proiectul de hotărîre este elaborat în scopul: </w:t>
            </w:r>
          </w:p>
          <w:p w14:paraId="031814AA" w14:textId="77777777" w:rsidR="00614E66" w:rsidRPr="00795FD4" w:rsidRDefault="00614E66">
            <w:pPr>
              <w:pStyle w:val="ListParagraph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795FD4">
              <w:rPr>
                <w:color w:val="000000"/>
                <w:sz w:val="26"/>
                <w:szCs w:val="26"/>
                <w:lang w:eastAsia="en-US"/>
              </w:rPr>
              <w:t xml:space="preserve">       </w:t>
            </w:r>
            <w:r w:rsidR="00795FD4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795FD4">
              <w:rPr>
                <w:color w:val="000000"/>
                <w:sz w:val="26"/>
                <w:szCs w:val="26"/>
                <w:lang w:eastAsia="en-US"/>
              </w:rPr>
              <w:t>- determinării plafonului bazei de calcul a indemnizațiilor de asigurări sociale;</w:t>
            </w:r>
          </w:p>
          <w:p w14:paraId="4DDD732E" w14:textId="77777777" w:rsidR="00EF5E24" w:rsidRPr="00795FD4" w:rsidRDefault="00EF5E24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95FD4">
              <w:rPr>
                <w:color w:val="000000"/>
                <w:sz w:val="26"/>
                <w:szCs w:val="26"/>
                <w:lang w:eastAsia="en-US"/>
              </w:rPr>
              <w:t xml:space="preserve">        - </w:t>
            </w:r>
            <w:r w:rsidR="00614E66" w:rsidRPr="00795FD4">
              <w:rPr>
                <w:color w:val="000000"/>
                <w:sz w:val="26"/>
                <w:szCs w:val="26"/>
                <w:lang w:eastAsia="en-US"/>
              </w:rPr>
              <w:t>determinarea venitului lunar asigurat al salariaților rezidenților parcurilor pentru tehnologia informației în conformitate cu art. 16 alin. (1) din Legea nr. 77/2016 cu privire la parcuril</w:t>
            </w:r>
            <w:r w:rsidR="00FB7FCE" w:rsidRPr="00795FD4">
              <w:rPr>
                <w:color w:val="000000"/>
                <w:sz w:val="26"/>
                <w:szCs w:val="26"/>
                <w:lang w:eastAsia="en-US"/>
              </w:rPr>
              <w:t>e pentru tehnologia informației;</w:t>
            </w:r>
          </w:p>
          <w:p w14:paraId="4398991C" w14:textId="77777777" w:rsidR="00EF5E24" w:rsidRDefault="00EF5E24" w:rsidP="00FB7FCE">
            <w:pPr>
              <w:tabs>
                <w:tab w:val="left" w:pos="602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95FD4">
              <w:rPr>
                <w:color w:val="000000"/>
                <w:sz w:val="26"/>
                <w:szCs w:val="26"/>
                <w:lang w:eastAsia="en-US"/>
              </w:rPr>
              <w:t xml:space="preserve">        - determinarea </w:t>
            </w:r>
            <w:r w:rsidR="00FB7FCE" w:rsidRPr="00795FD4">
              <w:rPr>
                <w:color w:val="000000"/>
                <w:sz w:val="26"/>
                <w:szCs w:val="26"/>
                <w:lang w:eastAsia="en-US"/>
              </w:rPr>
              <w:t>valorii</w:t>
            </w:r>
            <w:r w:rsidR="00795FD4">
              <w:rPr>
                <w:color w:val="000000"/>
                <w:sz w:val="26"/>
                <w:szCs w:val="26"/>
                <w:lang w:eastAsia="en-US"/>
              </w:rPr>
              <w:t xml:space="preserve"> pagubei pricinuite în cazul săv</w:t>
            </w:r>
            <w:r w:rsidR="00FB7FCE" w:rsidRPr="00795FD4">
              <w:rPr>
                <w:color w:val="000000"/>
                <w:sz w:val="26"/>
                <w:szCs w:val="26"/>
                <w:lang w:eastAsia="en-US"/>
              </w:rPr>
              <w:t>îrșirii infracțiunii</w:t>
            </w:r>
            <w:r w:rsidR="00AF1BB8" w:rsidRPr="00795FD4">
              <w:rPr>
                <w:color w:val="000000"/>
                <w:sz w:val="26"/>
                <w:szCs w:val="26"/>
                <w:lang w:eastAsia="en-US"/>
              </w:rPr>
              <w:t>, potrivit prevederilor art. 126 alin. (1) și alin. (1</w:t>
            </w:r>
            <w:r w:rsidR="00AF1BB8" w:rsidRPr="00795FD4">
              <w:rPr>
                <w:color w:val="000000"/>
                <w:sz w:val="26"/>
                <w:szCs w:val="26"/>
                <w:vertAlign w:val="superscript"/>
                <w:lang w:eastAsia="en-US"/>
              </w:rPr>
              <w:t>1</w:t>
            </w:r>
            <w:r w:rsidR="00AF1BB8" w:rsidRPr="00795FD4">
              <w:rPr>
                <w:color w:val="000000"/>
                <w:sz w:val="26"/>
                <w:szCs w:val="26"/>
                <w:lang w:eastAsia="en-US"/>
              </w:rPr>
              <w:t>)</w:t>
            </w:r>
            <w:r w:rsidR="00795FD4" w:rsidRPr="00795FD4">
              <w:rPr>
                <w:color w:val="000000"/>
                <w:sz w:val="26"/>
                <w:szCs w:val="26"/>
                <w:lang w:eastAsia="en-US"/>
              </w:rPr>
              <w:t xml:space="preserve"> din Codul Penal</w:t>
            </w:r>
            <w:r w:rsidR="00AF1BB8" w:rsidRPr="00795FD4">
              <w:rPr>
                <w:color w:val="000000"/>
                <w:sz w:val="26"/>
                <w:szCs w:val="26"/>
                <w:lang w:eastAsia="en-US"/>
              </w:rPr>
              <w:t>;</w:t>
            </w:r>
          </w:p>
          <w:p w14:paraId="50369925" w14:textId="77777777" w:rsidR="00795FD4" w:rsidRPr="00795FD4" w:rsidRDefault="00795FD4" w:rsidP="00FB7FCE">
            <w:pPr>
              <w:tabs>
                <w:tab w:val="left" w:pos="602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95FD4">
              <w:rPr>
                <w:color w:val="000000" w:themeColor="text1"/>
                <w:sz w:val="26"/>
                <w:szCs w:val="26"/>
                <w:lang w:eastAsia="en-US"/>
              </w:rPr>
              <w:t xml:space="preserve">        - determinarea mărimii </w:t>
            </w:r>
            <w:r w:rsidR="00EC2754">
              <w:rPr>
                <w:color w:val="000000" w:themeColor="text1"/>
                <w:sz w:val="26"/>
                <w:szCs w:val="26"/>
                <w:lang w:eastAsia="en-US"/>
              </w:rPr>
              <w:t>pagubei care a dus la</w:t>
            </w:r>
            <w:r w:rsidRPr="00795FD4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EC2754">
              <w:rPr>
                <w:color w:val="000000" w:themeColor="text1"/>
                <w:sz w:val="26"/>
                <w:szCs w:val="26"/>
                <w:shd w:val="clear" w:color="auto" w:fill="FFFFFF"/>
              </w:rPr>
              <w:t>evaziuni</w:t>
            </w:r>
            <w:r w:rsidRPr="00795FD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fiscale a întreprinderilor, instituţiilor şi organizaţiilor prin includerea intenţionată în documentele contabile, fiscale şi/sau financiare, inclusiv în cele electronice, a unor date vădit denaturate privind veniturile sau cheltuielile care nu au la bază operaţiuni reale ori care au la bază operaţiuni ce nu au existat, fie prin tăinuirea intenţionată a unor obiecte impozabile, acte contabile, fiscale şi/sau financiar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, potrivit</w:t>
            </w:r>
            <w:r w:rsidR="00EC275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prvederilor art. 244 alin. (1) și alin.(2) lit. b) din Codul Penal.</w:t>
            </w:r>
          </w:p>
          <w:p w14:paraId="599DEF57" w14:textId="77777777" w:rsidR="00AF1BB8" w:rsidRPr="00AF1BB8" w:rsidRDefault="00AF1BB8" w:rsidP="00EC2754">
            <w:pPr>
              <w:tabs>
                <w:tab w:val="left" w:pos="602"/>
              </w:tabs>
              <w:jc w:val="both"/>
              <w:rPr>
                <w:color w:val="000000"/>
                <w:lang w:eastAsia="en-US"/>
              </w:rPr>
            </w:pPr>
            <w:r w:rsidRPr="00795FD4">
              <w:rPr>
                <w:sz w:val="26"/>
                <w:szCs w:val="26"/>
                <w:lang w:eastAsia="en-US"/>
              </w:rPr>
              <w:t xml:space="preserve">         - determinarea mărimii </w:t>
            </w:r>
            <w:r w:rsidR="00EC2754">
              <w:rPr>
                <w:sz w:val="26"/>
                <w:szCs w:val="26"/>
                <w:shd w:val="clear" w:color="auto" w:fill="FFFFFF"/>
              </w:rPr>
              <w:t>daune</w:t>
            </w:r>
            <w:r w:rsidR="00795FD4" w:rsidRPr="00795FD4">
              <w:rPr>
                <w:sz w:val="26"/>
                <w:szCs w:val="26"/>
                <w:shd w:val="clear" w:color="auto" w:fill="FFFFFF"/>
              </w:rPr>
              <w:t>lor</w:t>
            </w:r>
            <w:r w:rsidR="00EC2754">
              <w:rPr>
                <w:sz w:val="26"/>
                <w:szCs w:val="26"/>
                <w:shd w:val="clear" w:color="auto" w:fill="FFFFFF"/>
              </w:rPr>
              <w:t xml:space="preserve"> cauzate</w:t>
            </w:r>
            <w:r w:rsidRPr="00795FD4">
              <w:rPr>
                <w:sz w:val="26"/>
                <w:szCs w:val="26"/>
                <w:shd w:val="clear" w:color="auto" w:fill="FFFFFF"/>
              </w:rPr>
              <w:t xml:space="preserve"> drepturilor şi intereselor ocrotite de lege ale persoanelor fizice sau juridice în cazul refuzului neîntemeiat de eliberare a actului permisiv care a condus la restrîngerea dreptului de desfăşurare a activităţii de întreprinzător, inclusiv desfăşurarea neîntemeiată a unor controale, conform prevederilor art. </w:t>
            </w:r>
            <w:r w:rsidR="00795FD4" w:rsidRPr="00795FD4">
              <w:rPr>
                <w:sz w:val="26"/>
                <w:szCs w:val="26"/>
                <w:shd w:val="clear" w:color="auto" w:fill="FFFFFF"/>
              </w:rPr>
              <w:t>328 alin. (1</w:t>
            </w:r>
            <w:r w:rsidR="00795FD4" w:rsidRPr="00795FD4">
              <w:rPr>
                <w:sz w:val="26"/>
                <w:szCs w:val="26"/>
                <w:shd w:val="clear" w:color="auto" w:fill="FFFFFF"/>
                <w:vertAlign w:val="superscript"/>
              </w:rPr>
              <w:t>1</w:t>
            </w:r>
            <w:r w:rsidR="00795FD4" w:rsidRPr="00795FD4">
              <w:rPr>
                <w:sz w:val="26"/>
                <w:szCs w:val="26"/>
                <w:shd w:val="clear" w:color="auto" w:fill="FFFFFF"/>
              </w:rPr>
              <w:t>) din Codul Penal</w:t>
            </w:r>
            <w:r w:rsidR="00795FD4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614E66" w:rsidRPr="006475F1" w14:paraId="3F45C79B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4D35F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Descrierea gradului de compatibilitate pentru proiectele care au ca scop armonizarea legislației naționale cu legislația Uniunii Europene</w:t>
            </w:r>
          </w:p>
          <w:p w14:paraId="499DA167" w14:textId="77777777" w:rsidR="00614E66" w:rsidRPr="006475F1" w:rsidRDefault="00614E66">
            <w:pPr>
              <w:pStyle w:val="ListParagraph"/>
              <w:ind w:left="0" w:firstLine="425"/>
              <w:jc w:val="both"/>
              <w:rPr>
                <w:sz w:val="26"/>
                <w:szCs w:val="26"/>
                <w:lang w:val="it-IT"/>
              </w:rPr>
            </w:pPr>
            <w:r w:rsidRPr="006475F1">
              <w:rPr>
                <w:sz w:val="26"/>
                <w:szCs w:val="26"/>
                <w:lang w:val="it-IT"/>
              </w:rPr>
              <w:t>Proiectul de hotărîre nu conține norme privind armonizarea legislației naționale cu legislația Uniunii Europene, precum și norme incompatibile cu prevederile legislației naționale și ale legislației Uniunii Europene.</w:t>
            </w:r>
          </w:p>
        </w:tc>
      </w:tr>
      <w:tr w:rsidR="00614E66" w:rsidRPr="006475F1" w14:paraId="6BA1BD2A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76151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Principalele prevederi ale proiectului și evidențierea elementelor noi</w:t>
            </w:r>
          </w:p>
          <w:p w14:paraId="7D2D62B9" w14:textId="4E950714" w:rsidR="00614E66" w:rsidRPr="006475F1" w:rsidRDefault="00614E6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 Proiectul de hotărîre este elaborat în scopul utilizării în modul stabilit de legislație a cuantumului salariului mediu lunar pe econ</w:t>
            </w:r>
            <w:r w:rsidR="00CB4A80">
              <w:rPr>
                <w:sz w:val="26"/>
                <w:szCs w:val="26"/>
                <w:lang w:eastAsia="en-US"/>
              </w:rPr>
              <w:t>omie, prognozat pentru anul 202</w:t>
            </w:r>
            <w:r w:rsidR="00DF733F">
              <w:rPr>
                <w:sz w:val="26"/>
                <w:szCs w:val="26"/>
                <w:lang w:eastAsia="en-US"/>
              </w:rPr>
              <w:t>3</w:t>
            </w:r>
            <w:r w:rsidRPr="006475F1">
              <w:rPr>
                <w:sz w:val="26"/>
                <w:szCs w:val="26"/>
                <w:lang w:eastAsia="en-US"/>
              </w:rPr>
              <w:t xml:space="preserve">. </w:t>
            </w:r>
          </w:p>
          <w:p w14:paraId="51314E9D" w14:textId="2B825ADC" w:rsidR="00614E66" w:rsidRPr="006475F1" w:rsidRDefault="00614E66" w:rsidP="00614E6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 În proiect se propune stabilirea cuantumului salariului mediu lunar pe econ</w:t>
            </w:r>
            <w:r w:rsidR="006659D5">
              <w:rPr>
                <w:sz w:val="26"/>
                <w:szCs w:val="26"/>
                <w:lang w:eastAsia="en-US"/>
              </w:rPr>
              <w:t>omie, prognozat pentru anul 202</w:t>
            </w:r>
            <w:r w:rsidR="00DF733F">
              <w:rPr>
                <w:sz w:val="26"/>
                <w:szCs w:val="26"/>
                <w:lang w:eastAsia="en-US"/>
              </w:rPr>
              <w:t>3</w:t>
            </w:r>
            <w:r w:rsidRPr="006475F1">
              <w:rPr>
                <w:sz w:val="26"/>
                <w:szCs w:val="26"/>
                <w:lang w:eastAsia="en-US"/>
              </w:rPr>
              <w:t xml:space="preserve"> în mărime de </w:t>
            </w:r>
            <w:r w:rsidR="00DF733F">
              <w:rPr>
                <w:b/>
                <w:sz w:val="26"/>
                <w:szCs w:val="26"/>
                <w:lang w:eastAsia="en-US"/>
              </w:rPr>
              <w:t>11700</w:t>
            </w:r>
            <w:r w:rsidRPr="006475F1">
              <w:rPr>
                <w:b/>
                <w:sz w:val="26"/>
                <w:szCs w:val="26"/>
                <w:lang w:eastAsia="en-US"/>
              </w:rPr>
              <w:t xml:space="preserve"> lei</w:t>
            </w:r>
            <w:r w:rsidRPr="006475F1">
              <w:rPr>
                <w:sz w:val="26"/>
                <w:szCs w:val="26"/>
                <w:lang w:eastAsia="en-US"/>
              </w:rPr>
              <w:t>, conform prognozei indicatorilor macroeconomici pentru anii 2022-202</w:t>
            </w:r>
            <w:r w:rsidR="00DF733F">
              <w:rPr>
                <w:sz w:val="26"/>
                <w:szCs w:val="26"/>
                <w:lang w:eastAsia="en-US"/>
              </w:rPr>
              <w:t>5</w:t>
            </w:r>
            <w:r w:rsidRPr="006475F1">
              <w:rPr>
                <w:sz w:val="26"/>
                <w:szCs w:val="26"/>
                <w:lang w:eastAsia="en-US"/>
              </w:rPr>
              <w:t>, estimat</w:t>
            </w:r>
            <w:r w:rsidR="006475F1" w:rsidRPr="006475F1">
              <w:rPr>
                <w:sz w:val="26"/>
                <w:szCs w:val="26"/>
                <w:lang w:eastAsia="en-US"/>
              </w:rPr>
              <w:t>e de către Ministerul Economiei.</w:t>
            </w:r>
          </w:p>
        </w:tc>
      </w:tr>
      <w:tr w:rsidR="00614E66" w:rsidRPr="006475F1" w14:paraId="16E4DEC0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F62F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Fundamentarea economico-financiară</w:t>
            </w:r>
          </w:p>
          <w:p w14:paraId="3C0B41B7" w14:textId="77777777" w:rsidR="00614E66" w:rsidRPr="006475F1" w:rsidRDefault="00614E6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 Implementarea prevederilor proiectului nu necesită mijloace financiare suplimentare.</w:t>
            </w:r>
          </w:p>
        </w:tc>
      </w:tr>
      <w:tr w:rsidR="00614E66" w:rsidRPr="006475F1" w14:paraId="05A49FD6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23A59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Modul de încorporare  a actului în cadrul normativ în vigoare</w:t>
            </w:r>
          </w:p>
          <w:p w14:paraId="38C556ED" w14:textId="77777777" w:rsidR="00614E66" w:rsidRPr="006475F1" w:rsidRDefault="00614E6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   Implementarea prevederilor proiectului nu necesită elaborarea altor acte normative.</w:t>
            </w:r>
          </w:p>
        </w:tc>
      </w:tr>
      <w:tr w:rsidR="00614E66" w:rsidRPr="006475F1" w14:paraId="52806780" w14:textId="77777777" w:rsidTr="00614E66">
        <w:trPr>
          <w:trHeight w:val="41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49123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Avizarea și consultarea publică a proiectului</w:t>
            </w:r>
          </w:p>
          <w:p w14:paraId="3990AEA0" w14:textId="55F328CB" w:rsidR="00614E66" w:rsidRDefault="00614E66">
            <w:pPr>
              <w:jc w:val="both"/>
              <w:rPr>
                <w:sz w:val="26"/>
                <w:szCs w:val="26"/>
                <w:lang w:eastAsia="en-US"/>
              </w:rPr>
            </w:pPr>
            <w:r w:rsidRPr="006475F1">
              <w:rPr>
                <w:sz w:val="26"/>
                <w:szCs w:val="26"/>
                <w:lang w:eastAsia="en-US"/>
              </w:rPr>
              <w:t xml:space="preserve">       În scopul respectării prevederilor Legii nr.239/2008 privind transparența în procesul decizional, proiectul hotărârii Guvernului „Privind aprobarea cuantumului salariului mediu lunar pe economie, prognozat pentru anul 202</w:t>
            </w:r>
            <w:r w:rsidR="006D686A">
              <w:rPr>
                <w:sz w:val="26"/>
                <w:szCs w:val="26"/>
                <w:lang w:eastAsia="en-US"/>
              </w:rPr>
              <w:t>3</w:t>
            </w:r>
            <w:r w:rsidRPr="006475F1">
              <w:rPr>
                <w:sz w:val="26"/>
                <w:szCs w:val="26"/>
                <w:lang w:eastAsia="en-US"/>
              </w:rPr>
              <w:t>” este plasat pe pagina web oficială a Ministerului Muncii și Protecției Sociale (</w:t>
            </w:r>
            <w:hyperlink r:id="rId5" w:history="1">
              <w:r w:rsidRPr="006475F1">
                <w:rPr>
                  <w:rStyle w:val="Hyperlink"/>
                  <w:sz w:val="26"/>
                  <w:szCs w:val="26"/>
                  <w:lang w:eastAsia="en-US"/>
                </w:rPr>
                <w:t>www.social@gov.md</w:t>
              </w:r>
            </w:hyperlink>
            <w:r w:rsidRPr="006475F1">
              <w:rPr>
                <w:sz w:val="26"/>
                <w:szCs w:val="26"/>
                <w:lang w:eastAsia="en-US"/>
              </w:rPr>
              <w:t>), directoriul „Transparență”, secțiunea „Proiecte supuse consultărilor publice”.</w:t>
            </w:r>
          </w:p>
          <w:p w14:paraId="7E8811D4" w14:textId="463D7B42" w:rsidR="002941CA" w:rsidRDefault="00EC275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Au avizat pozitiv proiectul fără obiecții și propuneri: </w:t>
            </w:r>
          </w:p>
          <w:p w14:paraId="3FAE6985" w14:textId="77777777" w:rsidR="00DF733F" w:rsidRDefault="00DF733F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1B2A2968" w14:textId="2112E54A" w:rsidR="002941CA" w:rsidRDefault="002941C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Au avizat pozitiv dar cu careva obiecții și propuneri:</w:t>
            </w:r>
          </w:p>
          <w:p w14:paraId="6CF316C8" w14:textId="77777777" w:rsidR="00DF733F" w:rsidRDefault="00DF733F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320591FD" w14:textId="77777777" w:rsidR="003A5114" w:rsidRDefault="003A511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Au avizat proiectul negativ:</w:t>
            </w:r>
          </w:p>
          <w:p w14:paraId="1ABE540E" w14:textId="77777777" w:rsidR="003A5114" w:rsidRDefault="003A511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---------------------------------</w:t>
            </w:r>
          </w:p>
          <w:p w14:paraId="12AB58F5" w14:textId="77777777" w:rsidR="003A5114" w:rsidRPr="006475F1" w:rsidRDefault="003A511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4E66" w:rsidRPr="006475F1" w14:paraId="0BF93D97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71B1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lastRenderedPageBreak/>
              <w:t>Constatările expertizei anticorupție</w:t>
            </w:r>
          </w:p>
          <w:p w14:paraId="22896520" w14:textId="77777777" w:rsidR="00614E66" w:rsidRPr="006475F1" w:rsidRDefault="00614E66">
            <w:pPr>
              <w:pStyle w:val="ListParagraph"/>
              <w:ind w:left="751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614E66" w:rsidRPr="006475F1" w14:paraId="6EB5E0AE" w14:textId="77777777" w:rsidTr="00614E66">
        <w:trPr>
          <w:trHeight w:val="50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8FD6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>Consultările expertizei de compatibilitate</w:t>
            </w:r>
          </w:p>
          <w:p w14:paraId="23E6F79C" w14:textId="77777777" w:rsidR="00614E66" w:rsidRPr="006475F1" w:rsidRDefault="00614E66">
            <w:pPr>
              <w:pStyle w:val="ListParagraph"/>
              <w:ind w:left="0" w:firstLine="425"/>
              <w:jc w:val="both"/>
              <w:rPr>
                <w:sz w:val="26"/>
                <w:szCs w:val="26"/>
                <w:lang w:val="it-IT"/>
              </w:rPr>
            </w:pPr>
            <w:r w:rsidRPr="006475F1">
              <w:rPr>
                <w:sz w:val="26"/>
                <w:szCs w:val="26"/>
                <w:lang w:val="it-IT"/>
              </w:rPr>
              <w:t>Proiectul de hotărîre nu conține norme privind armonizarea legislației naționale cu legislația Uniunii Europene, precum și norme incompatibile cu prevederile legislației naționale și ale legislației Uniunii Europene.</w:t>
            </w:r>
          </w:p>
        </w:tc>
      </w:tr>
      <w:tr w:rsidR="00614E66" w:rsidRPr="006475F1" w14:paraId="11A346CB" w14:textId="77777777" w:rsidTr="00614E66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5837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 xml:space="preserve"> Constatările expertizei juridice</w:t>
            </w:r>
          </w:p>
          <w:p w14:paraId="143A0A21" w14:textId="77777777" w:rsidR="00614E66" w:rsidRPr="006475F1" w:rsidRDefault="00614E66">
            <w:pPr>
              <w:rPr>
                <w:sz w:val="26"/>
                <w:szCs w:val="26"/>
                <w:lang w:eastAsia="en-US"/>
              </w:rPr>
            </w:pPr>
          </w:p>
        </w:tc>
      </w:tr>
      <w:tr w:rsidR="00614E66" w:rsidRPr="006475F1" w14:paraId="1B98C71A" w14:textId="77777777" w:rsidTr="00614E66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9311" w14:textId="77777777" w:rsidR="00614E66" w:rsidRPr="006475F1" w:rsidRDefault="00614E66" w:rsidP="00B40CC0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  <w:lang w:eastAsia="en-US"/>
              </w:rPr>
            </w:pPr>
            <w:r w:rsidRPr="006475F1">
              <w:rPr>
                <w:b/>
                <w:sz w:val="26"/>
                <w:szCs w:val="26"/>
                <w:lang w:eastAsia="en-US"/>
              </w:rPr>
              <w:t xml:space="preserve"> Constatările  altor expertize</w:t>
            </w:r>
          </w:p>
          <w:p w14:paraId="7F19CB4A" w14:textId="77777777" w:rsidR="00614E66" w:rsidRPr="006475F1" w:rsidRDefault="00614E66">
            <w:pPr>
              <w:pStyle w:val="ListParagraph"/>
              <w:ind w:left="751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4F1AF59B" w14:textId="77777777" w:rsidR="00614E66" w:rsidRDefault="00614E66" w:rsidP="00614E66">
      <w:pPr>
        <w:rPr>
          <w:b/>
          <w:sz w:val="26"/>
          <w:szCs w:val="26"/>
        </w:rPr>
      </w:pPr>
    </w:p>
    <w:p w14:paraId="584D07E2" w14:textId="77777777" w:rsidR="003A5114" w:rsidRDefault="003A5114" w:rsidP="00614E66">
      <w:pPr>
        <w:rPr>
          <w:b/>
          <w:sz w:val="26"/>
          <w:szCs w:val="26"/>
        </w:rPr>
      </w:pPr>
    </w:p>
    <w:p w14:paraId="1E345B5F" w14:textId="77777777" w:rsidR="003A5114" w:rsidRPr="006475F1" w:rsidRDefault="003A5114" w:rsidP="00614E66">
      <w:pPr>
        <w:rPr>
          <w:b/>
          <w:sz w:val="26"/>
          <w:szCs w:val="26"/>
        </w:rPr>
      </w:pPr>
    </w:p>
    <w:p w14:paraId="59A1FF10" w14:textId="6B937E2D" w:rsidR="00A73BD8" w:rsidRPr="006475F1" w:rsidRDefault="00614E66">
      <w:pPr>
        <w:rPr>
          <w:b/>
          <w:sz w:val="28"/>
          <w:szCs w:val="28"/>
        </w:rPr>
      </w:pPr>
      <w:r w:rsidRPr="006475F1">
        <w:rPr>
          <w:b/>
          <w:sz w:val="26"/>
          <w:szCs w:val="26"/>
        </w:rPr>
        <w:t xml:space="preserve">    </w:t>
      </w:r>
      <w:r w:rsidR="00DF733F">
        <w:rPr>
          <w:b/>
          <w:sz w:val="28"/>
          <w:szCs w:val="28"/>
        </w:rPr>
        <w:t>Secretar de Stat                                                                       Corina AJDER</w:t>
      </w:r>
    </w:p>
    <w:sectPr w:rsidR="00A73BD8" w:rsidRPr="006475F1" w:rsidSect="006475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797"/>
    <w:multiLevelType w:val="hybridMultilevel"/>
    <w:tmpl w:val="B148A4D0"/>
    <w:lvl w:ilvl="0" w:tplc="0418000F">
      <w:start w:val="1"/>
      <w:numFmt w:val="decimal"/>
      <w:lvlText w:val="%1."/>
      <w:lvlJc w:val="left"/>
      <w:pPr>
        <w:ind w:left="75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11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83"/>
    <w:rsid w:val="001459B0"/>
    <w:rsid w:val="001C6B74"/>
    <w:rsid w:val="002941CA"/>
    <w:rsid w:val="00355DCD"/>
    <w:rsid w:val="003A5114"/>
    <w:rsid w:val="003D6EC2"/>
    <w:rsid w:val="00614E66"/>
    <w:rsid w:val="006475F1"/>
    <w:rsid w:val="006659D5"/>
    <w:rsid w:val="006D686A"/>
    <w:rsid w:val="00795FD4"/>
    <w:rsid w:val="007A3498"/>
    <w:rsid w:val="007C17D0"/>
    <w:rsid w:val="00A73BD8"/>
    <w:rsid w:val="00AF1BB8"/>
    <w:rsid w:val="00CB4A80"/>
    <w:rsid w:val="00DF2A16"/>
    <w:rsid w:val="00DF733F"/>
    <w:rsid w:val="00EC2754"/>
    <w:rsid w:val="00EF5E24"/>
    <w:rsid w:val="00FA28AA"/>
    <w:rsid w:val="00FB7FCE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F468"/>
  <w15:docId w15:val="{F1525617-14B9-406A-B5FD-E168AA86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E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4E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E6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14E66"/>
    <w:pPr>
      <w:ind w:left="720"/>
      <w:contextualSpacing/>
    </w:pPr>
  </w:style>
  <w:style w:type="table" w:styleId="TableGrid">
    <w:name w:val="Table Grid"/>
    <w:basedOn w:val="TableNormal"/>
    <w:uiPriority w:val="59"/>
    <w:rsid w:val="00614E66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ial@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Russu</cp:lastModifiedBy>
  <cp:revision>2</cp:revision>
  <cp:lastPrinted>2021-12-21T12:10:00Z</cp:lastPrinted>
  <dcterms:created xsi:type="dcterms:W3CDTF">2022-12-07T13:36:00Z</dcterms:created>
  <dcterms:modified xsi:type="dcterms:W3CDTF">2022-12-07T13:36:00Z</dcterms:modified>
</cp:coreProperties>
</file>