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ED869" w14:textId="77777777" w:rsidR="006C1638" w:rsidRPr="0058046D" w:rsidRDefault="006C1638" w:rsidP="0003255D">
      <w:pPr>
        <w:jc w:val="center"/>
        <w:rPr>
          <w:b/>
          <w:sz w:val="26"/>
          <w:szCs w:val="26"/>
          <w:lang w:val="ro-MD"/>
        </w:rPr>
      </w:pPr>
      <w:bookmarkStart w:id="0" w:name="_GoBack"/>
      <w:bookmarkEnd w:id="0"/>
    </w:p>
    <w:p w14:paraId="5F40F6C1" w14:textId="77777777" w:rsidR="00875CFD" w:rsidRPr="00860E73" w:rsidRDefault="004E58C0" w:rsidP="0003255D">
      <w:pPr>
        <w:jc w:val="center"/>
        <w:rPr>
          <w:b/>
          <w:sz w:val="28"/>
          <w:szCs w:val="28"/>
          <w:lang w:val="ro-MD"/>
        </w:rPr>
      </w:pPr>
      <w:r w:rsidRPr="00860E73">
        <w:rPr>
          <w:b/>
          <w:sz w:val="28"/>
          <w:szCs w:val="28"/>
          <w:lang w:val="ro-MD"/>
        </w:rPr>
        <w:t xml:space="preserve">NOTĂ </w:t>
      </w:r>
      <w:r w:rsidR="00FB75D5" w:rsidRPr="00860E73">
        <w:rPr>
          <w:b/>
          <w:sz w:val="28"/>
          <w:szCs w:val="28"/>
          <w:lang w:val="ro-MD"/>
        </w:rPr>
        <w:t>I</w:t>
      </w:r>
      <w:r w:rsidR="00875CFD" w:rsidRPr="00860E73">
        <w:rPr>
          <w:b/>
          <w:sz w:val="28"/>
          <w:szCs w:val="28"/>
          <w:lang w:val="ro-MD"/>
        </w:rPr>
        <w:t>NFORMATIVĂ</w:t>
      </w:r>
    </w:p>
    <w:p w14:paraId="5A47364F" w14:textId="75A83612" w:rsidR="006260DB" w:rsidRPr="00860E73" w:rsidRDefault="00350E51" w:rsidP="0003255D">
      <w:pPr>
        <w:jc w:val="center"/>
        <w:rPr>
          <w:b/>
          <w:sz w:val="28"/>
          <w:szCs w:val="28"/>
          <w:lang w:val="ro-MD"/>
        </w:rPr>
      </w:pPr>
      <w:r w:rsidRPr="00860E73">
        <w:rPr>
          <w:b/>
          <w:sz w:val="28"/>
          <w:szCs w:val="28"/>
          <w:lang w:val="ro-MD"/>
        </w:rPr>
        <w:t>la proiectul hotărâ</w:t>
      </w:r>
      <w:r w:rsidR="00875CFD" w:rsidRPr="00860E73">
        <w:rPr>
          <w:b/>
          <w:sz w:val="28"/>
          <w:szCs w:val="28"/>
          <w:lang w:val="ro-MD"/>
        </w:rPr>
        <w:t xml:space="preserve">rii Guvernului </w:t>
      </w:r>
      <w:r w:rsidR="006C1638" w:rsidRPr="00860E73">
        <w:rPr>
          <w:b/>
          <w:sz w:val="28"/>
          <w:szCs w:val="28"/>
          <w:lang w:val="ro-MD"/>
        </w:rPr>
        <w:t xml:space="preserve">pentru aprobarea </w:t>
      </w:r>
      <w:r w:rsidR="005D64A1" w:rsidRPr="00860E73">
        <w:rPr>
          <w:b/>
          <w:sz w:val="28"/>
          <w:szCs w:val="28"/>
          <w:lang w:val="ro-MD"/>
        </w:rPr>
        <w:t>Planului</w:t>
      </w:r>
      <w:r w:rsidR="006C1638" w:rsidRPr="00860E73">
        <w:rPr>
          <w:b/>
          <w:sz w:val="28"/>
          <w:szCs w:val="28"/>
          <w:lang w:val="ro-MD"/>
        </w:rPr>
        <w:t xml:space="preserve"> controalelor planificate asupra activității rezidenților zonelor economice libere pentru anul 202</w:t>
      </w:r>
      <w:r w:rsidR="0058046D" w:rsidRPr="00860E73">
        <w:rPr>
          <w:b/>
          <w:sz w:val="28"/>
          <w:szCs w:val="28"/>
          <w:lang w:val="ro-MD"/>
        </w:rPr>
        <w:t>3</w:t>
      </w:r>
    </w:p>
    <w:p w14:paraId="78FB59A0" w14:textId="77777777" w:rsidR="00875CFD" w:rsidRPr="00860E73" w:rsidRDefault="00875CFD" w:rsidP="0003255D">
      <w:pPr>
        <w:ind w:firstLine="720"/>
        <w:jc w:val="center"/>
        <w:rPr>
          <w:b/>
          <w:sz w:val="28"/>
          <w:szCs w:val="28"/>
          <w:lang w:val="ro-MD"/>
        </w:rPr>
      </w:pPr>
    </w:p>
    <w:tbl>
      <w:tblPr>
        <w:tblStyle w:val="TableGrid"/>
        <w:tblW w:w="9952" w:type="dxa"/>
        <w:tblInd w:w="-147" w:type="dxa"/>
        <w:tblLook w:val="04A0" w:firstRow="1" w:lastRow="0" w:firstColumn="1" w:lastColumn="0" w:noHBand="0" w:noVBand="1"/>
      </w:tblPr>
      <w:tblGrid>
        <w:gridCol w:w="566"/>
        <w:gridCol w:w="9386"/>
      </w:tblGrid>
      <w:tr w:rsidR="00875CFD" w:rsidRPr="00860E73" w14:paraId="2453B20C" w14:textId="77777777" w:rsidTr="00792FD2">
        <w:trPr>
          <w:trHeight w:val="535"/>
        </w:trPr>
        <w:tc>
          <w:tcPr>
            <w:tcW w:w="426" w:type="dxa"/>
            <w:shd w:val="clear" w:color="auto" w:fill="BFBFBF" w:themeFill="background1" w:themeFillShade="BF"/>
          </w:tcPr>
          <w:p w14:paraId="5DAA42AA" w14:textId="77777777" w:rsidR="00875CFD" w:rsidRPr="00860E73" w:rsidRDefault="00875CFD" w:rsidP="00895FCD">
            <w:pPr>
              <w:spacing w:line="276" w:lineRule="auto"/>
              <w:jc w:val="both"/>
              <w:rPr>
                <w:b/>
                <w:sz w:val="28"/>
                <w:szCs w:val="28"/>
                <w:lang w:val="ro-MD"/>
              </w:rPr>
            </w:pPr>
            <w:r w:rsidRPr="00860E73">
              <w:rPr>
                <w:b/>
                <w:sz w:val="28"/>
                <w:szCs w:val="28"/>
                <w:lang w:val="ro-MD"/>
              </w:rPr>
              <w:t>1.</w:t>
            </w:r>
          </w:p>
        </w:tc>
        <w:tc>
          <w:tcPr>
            <w:tcW w:w="9526" w:type="dxa"/>
            <w:shd w:val="clear" w:color="auto" w:fill="BFBFBF" w:themeFill="background1" w:themeFillShade="BF"/>
          </w:tcPr>
          <w:p w14:paraId="67CC5131" w14:textId="743ABD01" w:rsidR="00875CFD" w:rsidRPr="00860E73" w:rsidRDefault="00875CFD" w:rsidP="00895FCD">
            <w:pPr>
              <w:spacing w:line="276" w:lineRule="auto"/>
              <w:jc w:val="both"/>
              <w:rPr>
                <w:b/>
                <w:sz w:val="28"/>
                <w:szCs w:val="28"/>
                <w:lang w:val="ro-MD"/>
              </w:rPr>
            </w:pPr>
            <w:r w:rsidRPr="00860E73">
              <w:rPr>
                <w:b/>
                <w:sz w:val="28"/>
                <w:szCs w:val="28"/>
                <w:lang w:val="ro-MD"/>
              </w:rPr>
              <w:t xml:space="preserve">Denumirea autorului </w:t>
            </w:r>
            <w:r w:rsidR="00594415" w:rsidRPr="00860E73">
              <w:rPr>
                <w:b/>
                <w:sz w:val="28"/>
                <w:szCs w:val="28"/>
                <w:lang w:val="ro-MD"/>
              </w:rPr>
              <w:t>și</w:t>
            </w:r>
            <w:r w:rsidRPr="00860E73">
              <w:rPr>
                <w:b/>
                <w:sz w:val="28"/>
                <w:szCs w:val="28"/>
                <w:lang w:val="ro-MD"/>
              </w:rPr>
              <w:t xml:space="preserve">, după caz, a </w:t>
            </w:r>
            <w:r w:rsidR="00B63FE8" w:rsidRPr="00860E73">
              <w:rPr>
                <w:b/>
                <w:sz w:val="28"/>
                <w:szCs w:val="28"/>
                <w:lang w:val="ro-MD"/>
              </w:rPr>
              <w:t>participanților</w:t>
            </w:r>
            <w:r w:rsidRPr="00860E73">
              <w:rPr>
                <w:b/>
                <w:sz w:val="28"/>
                <w:szCs w:val="28"/>
                <w:lang w:val="ro-MD"/>
              </w:rPr>
              <w:t xml:space="preserve"> la elaborarea proiectului</w:t>
            </w:r>
          </w:p>
        </w:tc>
      </w:tr>
      <w:tr w:rsidR="00875CFD" w:rsidRPr="00860E73" w14:paraId="27209952" w14:textId="77777777" w:rsidTr="00792FD2">
        <w:trPr>
          <w:trHeight w:val="535"/>
        </w:trPr>
        <w:tc>
          <w:tcPr>
            <w:tcW w:w="426" w:type="dxa"/>
            <w:shd w:val="clear" w:color="auto" w:fill="FFFFFF" w:themeFill="background1"/>
          </w:tcPr>
          <w:p w14:paraId="39E249C1"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39345152" w14:textId="309D996F" w:rsidR="00875CFD" w:rsidRPr="00860E73" w:rsidRDefault="00875CFD" w:rsidP="00350E51">
            <w:pPr>
              <w:spacing w:line="276" w:lineRule="auto"/>
              <w:jc w:val="both"/>
              <w:rPr>
                <w:sz w:val="28"/>
                <w:szCs w:val="28"/>
                <w:lang w:val="ro-MD"/>
              </w:rPr>
            </w:pPr>
            <w:r w:rsidRPr="00860E73">
              <w:rPr>
                <w:sz w:val="28"/>
                <w:szCs w:val="28"/>
                <w:lang w:val="ro-MD"/>
              </w:rPr>
              <w:t>Proiectul a fost e</w:t>
            </w:r>
            <w:r w:rsidR="00350E51" w:rsidRPr="00860E73">
              <w:rPr>
                <w:sz w:val="28"/>
                <w:szCs w:val="28"/>
                <w:lang w:val="ro-MD"/>
              </w:rPr>
              <w:t>laborat de Ministerul Economiei.</w:t>
            </w:r>
          </w:p>
        </w:tc>
      </w:tr>
      <w:tr w:rsidR="00875CFD" w:rsidRPr="00860E73" w14:paraId="4A152E44" w14:textId="77777777" w:rsidTr="00792FD2">
        <w:trPr>
          <w:trHeight w:val="535"/>
        </w:trPr>
        <w:tc>
          <w:tcPr>
            <w:tcW w:w="426" w:type="dxa"/>
            <w:shd w:val="clear" w:color="auto" w:fill="BFBFBF" w:themeFill="background1" w:themeFillShade="BF"/>
          </w:tcPr>
          <w:p w14:paraId="28A6B329" w14:textId="77777777" w:rsidR="00875CFD" w:rsidRPr="00860E73" w:rsidRDefault="00875CFD" w:rsidP="00895FCD">
            <w:pPr>
              <w:spacing w:line="276" w:lineRule="auto"/>
              <w:jc w:val="both"/>
              <w:rPr>
                <w:b/>
                <w:sz w:val="28"/>
                <w:szCs w:val="28"/>
                <w:lang w:val="ro-MD"/>
              </w:rPr>
            </w:pPr>
            <w:r w:rsidRPr="00860E73">
              <w:rPr>
                <w:b/>
                <w:sz w:val="28"/>
                <w:szCs w:val="28"/>
                <w:lang w:val="ro-MD"/>
              </w:rPr>
              <w:t>2.</w:t>
            </w:r>
          </w:p>
        </w:tc>
        <w:tc>
          <w:tcPr>
            <w:tcW w:w="9526" w:type="dxa"/>
            <w:shd w:val="clear" w:color="auto" w:fill="BFBFBF" w:themeFill="background1" w:themeFillShade="BF"/>
          </w:tcPr>
          <w:p w14:paraId="1E33F39A" w14:textId="77777777" w:rsidR="00875CFD" w:rsidRPr="00860E73" w:rsidRDefault="00B63FE8" w:rsidP="00895FCD">
            <w:pPr>
              <w:spacing w:line="276" w:lineRule="auto"/>
              <w:jc w:val="both"/>
              <w:rPr>
                <w:b/>
                <w:sz w:val="28"/>
                <w:szCs w:val="28"/>
                <w:lang w:val="ro-MD"/>
              </w:rPr>
            </w:pPr>
            <w:r w:rsidRPr="00860E73">
              <w:rPr>
                <w:b/>
                <w:sz w:val="28"/>
                <w:szCs w:val="28"/>
                <w:lang w:val="ro-MD"/>
              </w:rPr>
              <w:t>Condițiile</w:t>
            </w:r>
            <w:r w:rsidR="00875CFD" w:rsidRPr="00860E73">
              <w:rPr>
                <w:b/>
                <w:sz w:val="28"/>
                <w:szCs w:val="28"/>
                <w:lang w:val="ro-MD"/>
              </w:rPr>
              <w:t xml:space="preserve"> ce au impus elaborarea proiectului de act normativ şi </w:t>
            </w:r>
            <w:r w:rsidRPr="00860E73">
              <w:rPr>
                <w:b/>
                <w:sz w:val="28"/>
                <w:szCs w:val="28"/>
                <w:lang w:val="ro-MD"/>
              </w:rPr>
              <w:t>finalitățile</w:t>
            </w:r>
            <w:r w:rsidR="00875CFD" w:rsidRPr="00860E73">
              <w:rPr>
                <w:b/>
                <w:sz w:val="28"/>
                <w:szCs w:val="28"/>
                <w:lang w:val="ro-MD"/>
              </w:rPr>
              <w:t xml:space="preserve"> urmărite </w:t>
            </w:r>
          </w:p>
        </w:tc>
      </w:tr>
      <w:tr w:rsidR="00875CFD" w:rsidRPr="00860E73" w14:paraId="289009E3" w14:textId="77777777" w:rsidTr="00792FD2">
        <w:tc>
          <w:tcPr>
            <w:tcW w:w="426" w:type="dxa"/>
          </w:tcPr>
          <w:p w14:paraId="299CBFF2" w14:textId="77777777" w:rsidR="00875CFD" w:rsidRPr="00860E73" w:rsidRDefault="00875CFD" w:rsidP="006C1638">
            <w:pPr>
              <w:jc w:val="both"/>
              <w:rPr>
                <w:sz w:val="28"/>
                <w:szCs w:val="28"/>
                <w:lang w:val="ro-MD"/>
              </w:rPr>
            </w:pPr>
          </w:p>
        </w:tc>
        <w:tc>
          <w:tcPr>
            <w:tcW w:w="9526" w:type="dxa"/>
          </w:tcPr>
          <w:p w14:paraId="7D7C6733" w14:textId="17811CF0" w:rsidR="00875CFD" w:rsidRPr="00860E73" w:rsidRDefault="006C1638" w:rsidP="00350E51">
            <w:pPr>
              <w:jc w:val="both"/>
              <w:rPr>
                <w:sz w:val="28"/>
                <w:szCs w:val="28"/>
                <w:lang w:val="ro-MD"/>
              </w:rPr>
            </w:pPr>
            <w:r w:rsidRPr="00860E73">
              <w:rPr>
                <w:sz w:val="28"/>
                <w:szCs w:val="28"/>
                <w:lang w:val="ro-MD"/>
              </w:rPr>
              <w:t xml:space="preserve">Proiectul a fost </w:t>
            </w:r>
            <w:r w:rsidR="00C64823" w:rsidRPr="00860E73">
              <w:rPr>
                <w:sz w:val="28"/>
                <w:szCs w:val="28"/>
                <w:lang w:val="ro-MD"/>
              </w:rPr>
              <w:t>elaborat</w:t>
            </w:r>
            <w:r w:rsidRPr="00860E73">
              <w:rPr>
                <w:sz w:val="28"/>
                <w:szCs w:val="28"/>
                <w:lang w:val="ro-MD"/>
              </w:rPr>
              <w:t xml:space="preserve"> urmare propunerilor prezentate Ministerului Economiei de către </w:t>
            </w:r>
            <w:r w:rsidR="00B63FE8" w:rsidRPr="00860E73">
              <w:rPr>
                <w:sz w:val="28"/>
                <w:szCs w:val="28"/>
                <w:lang w:val="ro-MD"/>
              </w:rPr>
              <w:t>autoritățile</w:t>
            </w:r>
            <w:r w:rsidRPr="00860E73">
              <w:rPr>
                <w:sz w:val="28"/>
                <w:szCs w:val="28"/>
                <w:lang w:val="ro-MD"/>
              </w:rPr>
              <w:t xml:space="preserve"> cu </w:t>
            </w:r>
            <w:r w:rsidR="00FD3D70" w:rsidRPr="00860E73">
              <w:rPr>
                <w:sz w:val="28"/>
                <w:szCs w:val="28"/>
                <w:lang w:val="ro-MD"/>
              </w:rPr>
              <w:t>funcții</w:t>
            </w:r>
            <w:r w:rsidRPr="00860E73">
              <w:rPr>
                <w:sz w:val="28"/>
                <w:szCs w:val="28"/>
                <w:lang w:val="ro-MD"/>
              </w:rPr>
              <w:t xml:space="preserve"> de control </w:t>
            </w:r>
            <w:r w:rsidR="00C64823" w:rsidRPr="00860E73">
              <w:rPr>
                <w:sz w:val="28"/>
                <w:szCs w:val="28"/>
                <w:lang w:val="ro-MD"/>
              </w:rPr>
              <w:t xml:space="preserve">în conformitate cu prevederile art.6 </w:t>
            </w:r>
            <w:r w:rsidR="00C64823" w:rsidRPr="00860E73">
              <w:rPr>
                <w:sz w:val="28"/>
                <w:szCs w:val="28"/>
                <w:lang w:val="ro-MD" w:eastAsia="ro-RO"/>
              </w:rPr>
              <w:t>alin.(25</w:t>
            </w:r>
            <w:r w:rsidR="00C64823" w:rsidRPr="00860E73">
              <w:rPr>
                <w:sz w:val="28"/>
                <w:szCs w:val="28"/>
                <w:vertAlign w:val="superscript"/>
                <w:lang w:val="ro-MD" w:eastAsia="ro-RO"/>
              </w:rPr>
              <w:t>1</w:t>
            </w:r>
            <w:r w:rsidR="00C64823" w:rsidRPr="00860E73">
              <w:rPr>
                <w:sz w:val="28"/>
                <w:szCs w:val="28"/>
                <w:lang w:val="ro-MD" w:eastAsia="ro-RO"/>
              </w:rPr>
              <w:t xml:space="preserve">) din </w:t>
            </w:r>
            <w:hyperlink r:id="rId8" w:history="1">
              <w:r w:rsidR="00C64823" w:rsidRPr="00860E73">
                <w:rPr>
                  <w:color w:val="0000FF"/>
                  <w:sz w:val="28"/>
                  <w:szCs w:val="28"/>
                  <w:u w:val="single"/>
                  <w:lang w:val="ro-MD" w:eastAsia="ro-RO"/>
                </w:rPr>
                <w:t>Legea nr.440/2001</w:t>
              </w:r>
            </w:hyperlink>
            <w:r w:rsidR="00C64823" w:rsidRPr="00860E73">
              <w:rPr>
                <w:sz w:val="28"/>
                <w:szCs w:val="28"/>
                <w:lang w:val="ro-MD" w:eastAsia="ro-RO"/>
              </w:rPr>
              <w:t xml:space="preserve"> cu privire la zonele economice libere.</w:t>
            </w:r>
          </w:p>
        </w:tc>
      </w:tr>
      <w:tr w:rsidR="00875CFD" w:rsidRPr="00860E73" w14:paraId="556E9C54" w14:textId="77777777" w:rsidTr="00792FD2">
        <w:tc>
          <w:tcPr>
            <w:tcW w:w="426" w:type="dxa"/>
            <w:shd w:val="clear" w:color="auto" w:fill="BFBFBF" w:themeFill="background1" w:themeFillShade="BF"/>
          </w:tcPr>
          <w:p w14:paraId="38D814C5" w14:textId="77777777" w:rsidR="00875CFD" w:rsidRPr="00860E73" w:rsidRDefault="00875CFD" w:rsidP="00895FCD">
            <w:pPr>
              <w:spacing w:line="276" w:lineRule="auto"/>
              <w:jc w:val="both"/>
              <w:rPr>
                <w:b/>
                <w:sz w:val="28"/>
                <w:szCs w:val="28"/>
                <w:lang w:val="ro-MD"/>
              </w:rPr>
            </w:pPr>
            <w:r w:rsidRPr="00860E73">
              <w:rPr>
                <w:b/>
                <w:sz w:val="28"/>
                <w:szCs w:val="28"/>
                <w:lang w:val="ro-MD"/>
              </w:rPr>
              <w:t>3.</w:t>
            </w:r>
          </w:p>
        </w:tc>
        <w:tc>
          <w:tcPr>
            <w:tcW w:w="9526" w:type="dxa"/>
            <w:shd w:val="clear" w:color="auto" w:fill="BFBFBF" w:themeFill="background1" w:themeFillShade="BF"/>
          </w:tcPr>
          <w:p w14:paraId="54A19219" w14:textId="77777777" w:rsidR="00875CFD" w:rsidRPr="00860E73" w:rsidRDefault="00875CFD" w:rsidP="00895FCD">
            <w:pPr>
              <w:spacing w:line="276" w:lineRule="auto"/>
              <w:jc w:val="both"/>
              <w:rPr>
                <w:b/>
                <w:sz w:val="28"/>
                <w:szCs w:val="28"/>
                <w:lang w:val="ro-MD"/>
              </w:rPr>
            </w:pPr>
            <w:r w:rsidRPr="00860E73">
              <w:rPr>
                <w:b/>
                <w:sz w:val="28"/>
                <w:szCs w:val="28"/>
                <w:lang w:val="ro-MD"/>
              </w:rPr>
              <w:t>Descrierea gradului de compatibilitate a prevederilor proiectului cu legislația Uniunii Europene</w:t>
            </w:r>
          </w:p>
        </w:tc>
      </w:tr>
      <w:tr w:rsidR="00875CFD" w:rsidRPr="00860E73" w14:paraId="26E7385E" w14:textId="77777777" w:rsidTr="00792FD2">
        <w:tc>
          <w:tcPr>
            <w:tcW w:w="426" w:type="dxa"/>
          </w:tcPr>
          <w:p w14:paraId="0F7014CA" w14:textId="77777777" w:rsidR="00875CFD" w:rsidRPr="00860E73" w:rsidRDefault="00875CFD" w:rsidP="00895FCD">
            <w:pPr>
              <w:spacing w:line="276" w:lineRule="auto"/>
              <w:jc w:val="both"/>
              <w:rPr>
                <w:sz w:val="28"/>
                <w:szCs w:val="28"/>
                <w:lang w:val="ro-MD"/>
              </w:rPr>
            </w:pPr>
          </w:p>
        </w:tc>
        <w:tc>
          <w:tcPr>
            <w:tcW w:w="9526" w:type="dxa"/>
          </w:tcPr>
          <w:p w14:paraId="59DA4DCB" w14:textId="7ECFAD5D" w:rsidR="00875CFD" w:rsidRPr="00860E73" w:rsidRDefault="00875CFD" w:rsidP="00895FCD">
            <w:pPr>
              <w:spacing w:line="276" w:lineRule="auto"/>
              <w:jc w:val="both"/>
              <w:rPr>
                <w:sz w:val="28"/>
                <w:szCs w:val="28"/>
                <w:lang w:val="ro-MD"/>
              </w:rPr>
            </w:pPr>
            <w:r w:rsidRPr="00860E73">
              <w:rPr>
                <w:sz w:val="28"/>
                <w:szCs w:val="28"/>
                <w:lang w:val="ro-MD"/>
              </w:rPr>
              <w:t>Prezentul proiect de act normativ nu contravine legislației Uniunii Europene</w:t>
            </w:r>
            <w:r w:rsidR="00350E51" w:rsidRPr="00860E73">
              <w:rPr>
                <w:sz w:val="28"/>
                <w:szCs w:val="28"/>
                <w:lang w:val="ro-MD"/>
              </w:rPr>
              <w:t>.</w:t>
            </w:r>
          </w:p>
        </w:tc>
      </w:tr>
      <w:tr w:rsidR="00875CFD" w:rsidRPr="00860E73" w14:paraId="4D7AA3B3" w14:textId="77777777" w:rsidTr="00792FD2">
        <w:tc>
          <w:tcPr>
            <w:tcW w:w="426" w:type="dxa"/>
            <w:shd w:val="clear" w:color="auto" w:fill="D9D9D9" w:themeFill="background1" w:themeFillShade="D9"/>
          </w:tcPr>
          <w:p w14:paraId="0F6A3CE7" w14:textId="77777777" w:rsidR="00875CFD" w:rsidRPr="00860E73" w:rsidRDefault="00875CFD" w:rsidP="00895FCD">
            <w:pPr>
              <w:spacing w:line="276" w:lineRule="auto"/>
              <w:jc w:val="both"/>
              <w:rPr>
                <w:b/>
                <w:sz w:val="28"/>
                <w:szCs w:val="28"/>
                <w:lang w:val="ro-MD"/>
              </w:rPr>
            </w:pPr>
            <w:r w:rsidRPr="00860E73">
              <w:rPr>
                <w:b/>
                <w:sz w:val="28"/>
                <w:szCs w:val="28"/>
                <w:lang w:val="ro-MD"/>
              </w:rPr>
              <w:t>4.</w:t>
            </w:r>
          </w:p>
        </w:tc>
        <w:tc>
          <w:tcPr>
            <w:tcW w:w="9526" w:type="dxa"/>
            <w:shd w:val="clear" w:color="auto" w:fill="D9D9D9" w:themeFill="background1" w:themeFillShade="D9"/>
          </w:tcPr>
          <w:p w14:paraId="79AF19B8" w14:textId="77777777" w:rsidR="00875CFD" w:rsidRPr="00860E73" w:rsidRDefault="00875CFD" w:rsidP="00895FCD">
            <w:pPr>
              <w:spacing w:line="276" w:lineRule="auto"/>
              <w:jc w:val="both"/>
              <w:rPr>
                <w:sz w:val="28"/>
                <w:szCs w:val="28"/>
                <w:lang w:val="ro-MD"/>
              </w:rPr>
            </w:pPr>
            <w:r w:rsidRPr="00860E73">
              <w:rPr>
                <w:b/>
                <w:sz w:val="28"/>
                <w:szCs w:val="28"/>
                <w:lang w:val="ro-MD"/>
              </w:rPr>
              <w:t xml:space="preserve">Principalele prevederi ale proiectului </w:t>
            </w:r>
            <w:r w:rsidR="005E61EA" w:rsidRPr="00860E73">
              <w:rPr>
                <w:b/>
                <w:sz w:val="28"/>
                <w:szCs w:val="28"/>
                <w:lang w:val="ro-MD"/>
              </w:rPr>
              <w:t>și</w:t>
            </w:r>
            <w:r w:rsidRPr="00860E73">
              <w:rPr>
                <w:b/>
                <w:sz w:val="28"/>
                <w:szCs w:val="28"/>
                <w:lang w:val="ro-MD"/>
              </w:rPr>
              <w:t xml:space="preserve"> </w:t>
            </w:r>
            <w:r w:rsidR="005E61EA" w:rsidRPr="00860E73">
              <w:rPr>
                <w:b/>
                <w:sz w:val="28"/>
                <w:szCs w:val="28"/>
                <w:lang w:val="ro-MD"/>
              </w:rPr>
              <w:t>evidențierea</w:t>
            </w:r>
            <w:r w:rsidRPr="00860E73">
              <w:rPr>
                <w:b/>
                <w:sz w:val="28"/>
                <w:szCs w:val="28"/>
                <w:lang w:val="ro-MD"/>
              </w:rPr>
              <w:t xml:space="preserve"> elementelor noi</w:t>
            </w:r>
          </w:p>
        </w:tc>
      </w:tr>
      <w:tr w:rsidR="00875CFD" w:rsidRPr="00860E73" w14:paraId="6DBC21F6" w14:textId="77777777" w:rsidTr="00792FD2">
        <w:tc>
          <w:tcPr>
            <w:tcW w:w="426" w:type="dxa"/>
          </w:tcPr>
          <w:p w14:paraId="74E6ED9B" w14:textId="77777777" w:rsidR="00875CFD" w:rsidRPr="00860E73" w:rsidRDefault="00875CFD" w:rsidP="00895FCD">
            <w:pPr>
              <w:ind w:left="29" w:firstLine="709"/>
              <w:jc w:val="both"/>
              <w:rPr>
                <w:sz w:val="28"/>
                <w:szCs w:val="28"/>
                <w:lang w:val="ro-MD"/>
              </w:rPr>
            </w:pPr>
          </w:p>
        </w:tc>
        <w:tc>
          <w:tcPr>
            <w:tcW w:w="9526" w:type="dxa"/>
          </w:tcPr>
          <w:p w14:paraId="0C67C5A0" w14:textId="77777777" w:rsidR="0058046D" w:rsidRPr="00860E73" w:rsidRDefault="0058046D" w:rsidP="0058046D">
            <w:pPr>
              <w:pStyle w:val="Default"/>
              <w:rPr>
                <w:sz w:val="28"/>
                <w:szCs w:val="28"/>
                <w:lang w:val="ro-MD"/>
              </w:rPr>
            </w:pPr>
          </w:p>
          <w:tbl>
            <w:tblPr>
              <w:tblW w:w="0" w:type="auto"/>
              <w:tblBorders>
                <w:top w:val="nil"/>
                <w:left w:val="nil"/>
                <w:bottom w:val="nil"/>
                <w:right w:val="nil"/>
              </w:tblBorders>
              <w:tblLook w:val="0000" w:firstRow="0" w:lastRow="0" w:firstColumn="0" w:lastColumn="0" w:noHBand="0" w:noVBand="0"/>
            </w:tblPr>
            <w:tblGrid>
              <w:gridCol w:w="9170"/>
            </w:tblGrid>
            <w:tr w:rsidR="0058046D" w:rsidRPr="00860E73" w14:paraId="5C720D7E" w14:textId="77777777">
              <w:trPr>
                <w:trHeight w:val="3467"/>
              </w:trPr>
              <w:tc>
                <w:tcPr>
                  <w:tcW w:w="0" w:type="auto"/>
                </w:tcPr>
                <w:p w14:paraId="4804D4CE" w14:textId="5247DF3C" w:rsidR="0058046D" w:rsidRPr="00860E73" w:rsidRDefault="0058046D" w:rsidP="0058046D">
                  <w:pPr>
                    <w:jc w:val="both"/>
                    <w:rPr>
                      <w:sz w:val="28"/>
                      <w:szCs w:val="28"/>
                      <w:lang w:val="ro-MD"/>
                    </w:rPr>
                  </w:pPr>
                  <w:r w:rsidRPr="00860E73">
                    <w:rPr>
                      <w:sz w:val="28"/>
                      <w:szCs w:val="28"/>
                      <w:lang w:val="ro-MD"/>
                    </w:rPr>
                    <w:t xml:space="preserve">Proiectul hotărârii nominalizat prevede Planul controalelor planificate asupra activității rezidenților zonelor economice libere pentru anul 2022, care a fost elaborat în baza propunerilor autorităților cu funcții de control. </w:t>
                  </w:r>
                  <w:r w:rsidR="00D12C66" w:rsidRPr="00860E73">
                    <w:rPr>
                      <w:sz w:val="28"/>
                      <w:szCs w:val="28"/>
                      <w:lang w:val="ro-MD"/>
                    </w:rPr>
                    <w:t>Acesta cuprinde în sine lista rezidenților și organelor de control cu specificarea perioadei supunerii controlului.</w:t>
                  </w:r>
                </w:p>
                <w:p w14:paraId="2822363E" w14:textId="77777777" w:rsidR="0058046D" w:rsidRPr="00860E73" w:rsidRDefault="0058046D" w:rsidP="0058046D">
                  <w:pPr>
                    <w:pStyle w:val="Default"/>
                    <w:rPr>
                      <w:sz w:val="28"/>
                      <w:szCs w:val="28"/>
                      <w:lang w:val="ro-MD"/>
                    </w:rPr>
                  </w:pPr>
                </w:p>
                <w:p w14:paraId="04153610" w14:textId="342D44F1" w:rsidR="0058046D" w:rsidRPr="00860E73" w:rsidRDefault="0058046D" w:rsidP="00ED14DF">
                  <w:pPr>
                    <w:pStyle w:val="Default"/>
                    <w:jc w:val="both"/>
                    <w:rPr>
                      <w:sz w:val="28"/>
                      <w:szCs w:val="28"/>
                      <w:lang w:val="ro-MD"/>
                    </w:rPr>
                  </w:pPr>
                  <w:r w:rsidRPr="00860E73">
                    <w:rPr>
                      <w:sz w:val="28"/>
                      <w:szCs w:val="28"/>
                      <w:lang w:val="ro-MD"/>
                    </w:rPr>
                    <w:t>Respectiv, urmare evaluării riscurilor celor 2</w:t>
                  </w:r>
                  <w:r w:rsidR="00E9771A" w:rsidRPr="00860E73">
                    <w:rPr>
                      <w:sz w:val="28"/>
                      <w:szCs w:val="28"/>
                      <w:lang w:val="ro-MD"/>
                    </w:rPr>
                    <w:t>29</w:t>
                  </w:r>
                  <w:r w:rsidRPr="00860E73">
                    <w:rPr>
                      <w:sz w:val="28"/>
                      <w:szCs w:val="28"/>
                      <w:lang w:val="ro-MD"/>
                    </w:rPr>
                    <w:t xml:space="preserve"> agenți economici, rezidenți ai Zonelor Economice Libere, </w:t>
                  </w:r>
                  <w:r w:rsidR="00ED14DF" w:rsidRPr="00860E73">
                    <w:rPr>
                      <w:sz w:val="28"/>
                      <w:szCs w:val="28"/>
                      <w:lang w:val="ro-MD"/>
                    </w:rPr>
                    <w:t>4</w:t>
                  </w:r>
                  <w:r w:rsidRPr="00860E73">
                    <w:rPr>
                      <w:sz w:val="28"/>
                      <w:szCs w:val="28"/>
                      <w:lang w:val="ro-MD"/>
                    </w:rPr>
                    <w:t xml:space="preserve"> Organe de control </w:t>
                  </w:r>
                  <w:r w:rsidRPr="00860E73">
                    <w:rPr>
                      <w:i/>
                      <w:iCs/>
                      <w:sz w:val="28"/>
                      <w:szCs w:val="28"/>
                      <w:lang w:val="ro-MD"/>
                    </w:rPr>
                    <w:t xml:space="preserve">(Serviciul Vamal, Inspectoratul pentru Protecția Mediului, Agenția Națională pentru Siguranța Alimentelor, Agenția Națională Transport Auto) </w:t>
                  </w:r>
                  <w:r w:rsidRPr="00860E73">
                    <w:rPr>
                      <w:sz w:val="28"/>
                      <w:szCs w:val="28"/>
                      <w:lang w:val="ro-MD"/>
                    </w:rPr>
                    <w:t>au solicitat supunerea controlului pe parcursul anului 202</w:t>
                  </w:r>
                  <w:r w:rsidR="00ED14DF" w:rsidRPr="00860E73">
                    <w:rPr>
                      <w:sz w:val="28"/>
                      <w:szCs w:val="28"/>
                      <w:lang w:val="ro-MD"/>
                    </w:rPr>
                    <w:t>3</w:t>
                  </w:r>
                  <w:r w:rsidRPr="00860E73">
                    <w:rPr>
                      <w:sz w:val="28"/>
                      <w:szCs w:val="28"/>
                      <w:lang w:val="ro-MD"/>
                    </w:rPr>
                    <w:t xml:space="preserve"> a 3</w:t>
                  </w:r>
                  <w:r w:rsidR="00ED14DF" w:rsidRPr="00860E73">
                    <w:rPr>
                      <w:sz w:val="28"/>
                      <w:szCs w:val="28"/>
                      <w:lang w:val="ro-MD"/>
                    </w:rPr>
                    <w:t>6</w:t>
                  </w:r>
                  <w:r w:rsidRPr="00860E73">
                    <w:rPr>
                      <w:sz w:val="28"/>
                      <w:szCs w:val="28"/>
                      <w:lang w:val="ro-MD"/>
                    </w:rPr>
                    <w:t xml:space="preserve"> agenți economici, care desfășoară activitatea în următoarele Zone Economice Libere: Z</w:t>
                  </w:r>
                  <w:r w:rsidR="00ED14DF" w:rsidRPr="00860E73">
                    <w:rPr>
                      <w:sz w:val="28"/>
                      <w:szCs w:val="28"/>
                      <w:lang w:val="ro-MD"/>
                    </w:rPr>
                    <w:t>A</w:t>
                  </w:r>
                  <w:r w:rsidRPr="00860E73">
                    <w:rPr>
                      <w:sz w:val="28"/>
                      <w:szCs w:val="28"/>
                      <w:lang w:val="ro-MD"/>
                    </w:rPr>
                    <w:t xml:space="preserve">L „Expo-Business-Chişinău”, ZEL „Bălți”, ZAL </w:t>
                  </w:r>
                  <w:r w:rsidR="00E25D10" w:rsidRPr="00860E73">
                    <w:rPr>
                      <w:sz w:val="28"/>
                      <w:szCs w:val="28"/>
                      <w:lang w:val="ro-MD"/>
                    </w:rPr>
                    <w:t xml:space="preserve">PP </w:t>
                  </w:r>
                  <w:r w:rsidRPr="00860E73">
                    <w:rPr>
                      <w:sz w:val="28"/>
                      <w:szCs w:val="28"/>
                      <w:lang w:val="ro-MD"/>
                    </w:rPr>
                    <w:t>„Taraclia”, ZEL „Ungheni-Business”, ZAL „Tvardiţa”</w:t>
                  </w:r>
                  <w:r w:rsidR="00E25D10" w:rsidRPr="00860E73">
                    <w:rPr>
                      <w:sz w:val="28"/>
                      <w:szCs w:val="28"/>
                      <w:lang w:val="ro-MD"/>
                    </w:rPr>
                    <w:t>, ZAL PP „Valkaneș” și ZAL PP „Otaci-Business”</w:t>
                  </w:r>
                  <w:r w:rsidRPr="00860E73">
                    <w:rPr>
                      <w:sz w:val="28"/>
                      <w:szCs w:val="28"/>
                      <w:lang w:val="ro-MD"/>
                    </w:rPr>
                    <w:t xml:space="preserve">. </w:t>
                  </w:r>
                </w:p>
                <w:p w14:paraId="508F6356" w14:textId="77777777" w:rsidR="00ED14DF" w:rsidRPr="00860E73" w:rsidRDefault="00ED14DF" w:rsidP="00ED14DF">
                  <w:pPr>
                    <w:pStyle w:val="Default"/>
                    <w:jc w:val="both"/>
                    <w:rPr>
                      <w:sz w:val="28"/>
                      <w:szCs w:val="28"/>
                      <w:lang w:val="ro-MD"/>
                    </w:rPr>
                  </w:pPr>
                </w:p>
                <w:p w14:paraId="55453E40" w14:textId="7455CDAC" w:rsidR="0058046D" w:rsidRPr="00860E73" w:rsidRDefault="0058046D" w:rsidP="006D1331">
                  <w:pPr>
                    <w:pStyle w:val="Default"/>
                    <w:jc w:val="both"/>
                    <w:rPr>
                      <w:sz w:val="28"/>
                      <w:szCs w:val="28"/>
                      <w:lang w:val="ro-MD"/>
                    </w:rPr>
                  </w:pPr>
                  <w:r w:rsidRPr="00860E73">
                    <w:rPr>
                      <w:sz w:val="28"/>
                      <w:szCs w:val="28"/>
                      <w:lang w:val="ro-MD"/>
                    </w:rPr>
                    <w:t xml:space="preserve">Menționăm că, evaluarea riscurilor activității rezidenților ZEL-lor a fost efectuată conform Metodologiei privind controlul de stat asupra activității de întreprinzător în baza analizei riscurilor, elaborată și aprobată de Guvern pentru fiecare domeniu de control. Potrivit Metodologiei, la baza acesteia stau criteriile de risc relevante domeniilor de control, cu acordarea punctajului corespunzător după o scară prestabilită </w:t>
                  </w:r>
                  <w:r w:rsidR="00D12C66" w:rsidRPr="00860E73">
                    <w:rPr>
                      <w:sz w:val="28"/>
                      <w:szCs w:val="28"/>
                      <w:lang w:val="ro-MD"/>
                    </w:rPr>
                    <w:t>și</w:t>
                  </w:r>
                  <w:r w:rsidRPr="00860E73">
                    <w:rPr>
                      <w:sz w:val="28"/>
                      <w:szCs w:val="28"/>
                      <w:lang w:val="ro-MD"/>
                    </w:rPr>
                    <w:t xml:space="preserve"> raportarea acestuia la ponderea fiecărui criteriu de risc, în </w:t>
                  </w:r>
                  <w:r w:rsidR="00D12C66" w:rsidRPr="00860E73">
                    <w:rPr>
                      <w:sz w:val="28"/>
                      <w:szCs w:val="28"/>
                      <w:lang w:val="ro-MD"/>
                    </w:rPr>
                    <w:t>funcție</w:t>
                  </w:r>
                  <w:r w:rsidRPr="00860E73">
                    <w:rPr>
                      <w:sz w:val="28"/>
                      <w:szCs w:val="28"/>
                      <w:lang w:val="ro-MD"/>
                    </w:rPr>
                    <w:t xml:space="preserve"> de </w:t>
                  </w:r>
                  <w:r w:rsidR="00D12C66" w:rsidRPr="00860E73">
                    <w:rPr>
                      <w:sz w:val="28"/>
                      <w:szCs w:val="28"/>
                      <w:lang w:val="ro-MD"/>
                    </w:rPr>
                    <w:t>relevanța</w:t>
                  </w:r>
                  <w:r w:rsidRPr="00860E73">
                    <w:rPr>
                      <w:sz w:val="28"/>
                      <w:szCs w:val="28"/>
                      <w:lang w:val="ro-MD"/>
                    </w:rPr>
                    <w:t xml:space="preserve"> lui pentru nivelul general de risc. </w:t>
                  </w:r>
                </w:p>
              </w:tc>
            </w:tr>
          </w:tbl>
          <w:p w14:paraId="5A363C82" w14:textId="0D211E16" w:rsidR="00D33362" w:rsidRPr="00860E73" w:rsidRDefault="00D33362" w:rsidP="00771D8A">
            <w:pPr>
              <w:jc w:val="both"/>
              <w:rPr>
                <w:sz w:val="28"/>
                <w:szCs w:val="28"/>
                <w:lang w:val="ro-MD"/>
              </w:rPr>
            </w:pPr>
          </w:p>
        </w:tc>
      </w:tr>
      <w:tr w:rsidR="00875CFD" w:rsidRPr="00860E73" w14:paraId="294BAB1C" w14:textId="77777777" w:rsidTr="00792FD2">
        <w:tc>
          <w:tcPr>
            <w:tcW w:w="426" w:type="dxa"/>
            <w:shd w:val="clear" w:color="auto" w:fill="BFBFBF" w:themeFill="background1" w:themeFillShade="BF"/>
          </w:tcPr>
          <w:p w14:paraId="656FD94B" w14:textId="2FDF12ED" w:rsidR="00875CFD" w:rsidRPr="00860E73" w:rsidRDefault="00875CFD" w:rsidP="00895FCD">
            <w:pPr>
              <w:spacing w:line="276" w:lineRule="auto"/>
              <w:jc w:val="both"/>
              <w:rPr>
                <w:b/>
                <w:sz w:val="28"/>
                <w:szCs w:val="28"/>
                <w:lang w:val="ro-MD"/>
              </w:rPr>
            </w:pPr>
            <w:r w:rsidRPr="00860E73">
              <w:rPr>
                <w:b/>
                <w:sz w:val="28"/>
                <w:szCs w:val="28"/>
                <w:lang w:val="ro-MD"/>
              </w:rPr>
              <w:t>5.</w:t>
            </w:r>
          </w:p>
        </w:tc>
        <w:tc>
          <w:tcPr>
            <w:tcW w:w="9526" w:type="dxa"/>
            <w:shd w:val="clear" w:color="auto" w:fill="BFBFBF" w:themeFill="background1" w:themeFillShade="BF"/>
          </w:tcPr>
          <w:p w14:paraId="0EF00710" w14:textId="77777777" w:rsidR="00875CFD" w:rsidRPr="00860E73" w:rsidRDefault="00875CFD" w:rsidP="00895FCD">
            <w:pPr>
              <w:spacing w:line="276" w:lineRule="auto"/>
              <w:jc w:val="both"/>
              <w:rPr>
                <w:b/>
                <w:sz w:val="28"/>
                <w:szCs w:val="28"/>
                <w:lang w:val="ro-MD"/>
              </w:rPr>
            </w:pPr>
            <w:r w:rsidRPr="00860E73">
              <w:rPr>
                <w:b/>
                <w:sz w:val="28"/>
                <w:szCs w:val="28"/>
                <w:lang w:val="ro-MD"/>
              </w:rPr>
              <w:t>Fundamentarea economico-financiară</w:t>
            </w:r>
          </w:p>
        </w:tc>
      </w:tr>
      <w:tr w:rsidR="00875CFD" w:rsidRPr="00860E73" w14:paraId="4A1FC37F" w14:textId="77777777" w:rsidTr="00792FD2">
        <w:tc>
          <w:tcPr>
            <w:tcW w:w="426" w:type="dxa"/>
            <w:shd w:val="clear" w:color="auto" w:fill="FFFFFF" w:themeFill="background1"/>
          </w:tcPr>
          <w:p w14:paraId="56F010C9" w14:textId="77777777" w:rsidR="00875CFD" w:rsidRPr="00860E73" w:rsidRDefault="00875CFD" w:rsidP="00895FCD">
            <w:pPr>
              <w:spacing w:line="276" w:lineRule="auto"/>
              <w:ind w:firstLine="738"/>
              <w:jc w:val="both"/>
              <w:rPr>
                <w:sz w:val="28"/>
                <w:szCs w:val="28"/>
                <w:lang w:val="ro-MD"/>
              </w:rPr>
            </w:pPr>
          </w:p>
        </w:tc>
        <w:tc>
          <w:tcPr>
            <w:tcW w:w="9526" w:type="dxa"/>
            <w:shd w:val="clear" w:color="auto" w:fill="FFFFFF" w:themeFill="background1"/>
          </w:tcPr>
          <w:p w14:paraId="52C0D106" w14:textId="360C24C2" w:rsidR="00875CFD" w:rsidRPr="00860E73" w:rsidRDefault="00875CFD" w:rsidP="00895FCD">
            <w:pPr>
              <w:spacing w:line="276" w:lineRule="auto"/>
              <w:jc w:val="both"/>
              <w:rPr>
                <w:sz w:val="28"/>
                <w:szCs w:val="28"/>
                <w:lang w:val="ro-MD"/>
              </w:rPr>
            </w:pPr>
            <w:r w:rsidRPr="00860E73">
              <w:rPr>
                <w:sz w:val="28"/>
                <w:szCs w:val="28"/>
                <w:lang w:val="ro-MD"/>
              </w:rPr>
              <w:t>Realizarea proiectului dat nu implică cheltuieli financiare publice</w:t>
            </w:r>
            <w:r w:rsidR="00350E51" w:rsidRPr="00860E73">
              <w:rPr>
                <w:sz w:val="28"/>
                <w:szCs w:val="28"/>
                <w:lang w:val="ro-MD"/>
              </w:rPr>
              <w:t>.</w:t>
            </w:r>
          </w:p>
        </w:tc>
      </w:tr>
      <w:tr w:rsidR="00875CFD" w:rsidRPr="00860E73" w14:paraId="3C848187" w14:textId="77777777" w:rsidTr="00792FD2">
        <w:tc>
          <w:tcPr>
            <w:tcW w:w="426" w:type="dxa"/>
            <w:shd w:val="clear" w:color="auto" w:fill="D9D9D9" w:themeFill="background1" w:themeFillShade="D9"/>
          </w:tcPr>
          <w:p w14:paraId="3F9BC3B1" w14:textId="77777777" w:rsidR="00875CFD" w:rsidRPr="00860E73" w:rsidRDefault="00875CFD" w:rsidP="00895FCD">
            <w:pPr>
              <w:spacing w:line="276" w:lineRule="auto"/>
              <w:rPr>
                <w:b/>
                <w:sz w:val="28"/>
                <w:szCs w:val="28"/>
                <w:lang w:val="ro-MD"/>
              </w:rPr>
            </w:pPr>
            <w:r w:rsidRPr="00860E73">
              <w:rPr>
                <w:b/>
                <w:sz w:val="28"/>
                <w:szCs w:val="28"/>
                <w:lang w:val="ro-MD"/>
              </w:rPr>
              <w:t>6.</w:t>
            </w:r>
          </w:p>
        </w:tc>
        <w:tc>
          <w:tcPr>
            <w:tcW w:w="9526" w:type="dxa"/>
            <w:shd w:val="clear" w:color="auto" w:fill="D9D9D9" w:themeFill="background1" w:themeFillShade="D9"/>
          </w:tcPr>
          <w:p w14:paraId="55AF2DFF" w14:textId="77777777" w:rsidR="00875CFD" w:rsidRPr="00860E73" w:rsidRDefault="00875CFD" w:rsidP="00895FCD">
            <w:pPr>
              <w:spacing w:line="276" w:lineRule="auto"/>
              <w:rPr>
                <w:b/>
                <w:sz w:val="28"/>
                <w:szCs w:val="28"/>
                <w:lang w:val="ro-MD"/>
              </w:rPr>
            </w:pPr>
            <w:r w:rsidRPr="00860E73">
              <w:rPr>
                <w:b/>
                <w:sz w:val="28"/>
                <w:szCs w:val="28"/>
                <w:lang w:val="ro-MD"/>
              </w:rPr>
              <w:t>Modul de încorporare a actului în cadrul normativ în vigoare</w:t>
            </w:r>
          </w:p>
        </w:tc>
      </w:tr>
      <w:tr w:rsidR="00875CFD" w:rsidRPr="00860E73" w14:paraId="41692C12" w14:textId="77777777" w:rsidTr="00792FD2">
        <w:tc>
          <w:tcPr>
            <w:tcW w:w="426" w:type="dxa"/>
            <w:shd w:val="clear" w:color="auto" w:fill="FFFFFF" w:themeFill="background1"/>
          </w:tcPr>
          <w:p w14:paraId="4269F57B"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75FB3690" w14:textId="0AEAE771" w:rsidR="00875CFD" w:rsidRPr="00860E73" w:rsidRDefault="00875CFD" w:rsidP="00895FCD">
            <w:pPr>
              <w:spacing w:line="276" w:lineRule="auto"/>
              <w:jc w:val="both"/>
              <w:rPr>
                <w:sz w:val="28"/>
                <w:szCs w:val="28"/>
                <w:lang w:val="ro-MD"/>
              </w:rPr>
            </w:pPr>
            <w:r w:rsidRPr="00860E73">
              <w:rPr>
                <w:sz w:val="28"/>
                <w:szCs w:val="28"/>
                <w:lang w:val="ro-MD"/>
              </w:rPr>
              <w:t>Nu este necesar</w:t>
            </w:r>
            <w:r w:rsidR="00350E51" w:rsidRPr="00860E73">
              <w:rPr>
                <w:sz w:val="28"/>
                <w:szCs w:val="28"/>
                <w:lang w:val="ro-MD"/>
              </w:rPr>
              <w:t>.</w:t>
            </w:r>
          </w:p>
        </w:tc>
      </w:tr>
      <w:tr w:rsidR="00875CFD" w:rsidRPr="00860E73" w14:paraId="7221D0A1" w14:textId="77777777" w:rsidTr="00792FD2">
        <w:tc>
          <w:tcPr>
            <w:tcW w:w="426" w:type="dxa"/>
            <w:shd w:val="clear" w:color="auto" w:fill="D9D9D9" w:themeFill="background1" w:themeFillShade="D9"/>
          </w:tcPr>
          <w:p w14:paraId="7ACC8ED2" w14:textId="77777777" w:rsidR="00875CFD" w:rsidRPr="00860E73" w:rsidRDefault="00875CFD" w:rsidP="00895FCD">
            <w:pPr>
              <w:spacing w:line="276" w:lineRule="auto"/>
              <w:jc w:val="both"/>
              <w:rPr>
                <w:b/>
                <w:sz w:val="28"/>
                <w:szCs w:val="28"/>
                <w:lang w:val="ro-MD"/>
              </w:rPr>
            </w:pPr>
            <w:r w:rsidRPr="00860E73">
              <w:rPr>
                <w:b/>
                <w:sz w:val="28"/>
                <w:szCs w:val="28"/>
                <w:lang w:val="ro-MD"/>
              </w:rPr>
              <w:t>7.</w:t>
            </w:r>
          </w:p>
        </w:tc>
        <w:tc>
          <w:tcPr>
            <w:tcW w:w="9526" w:type="dxa"/>
            <w:shd w:val="clear" w:color="auto" w:fill="D9D9D9" w:themeFill="background1" w:themeFillShade="D9"/>
          </w:tcPr>
          <w:p w14:paraId="148FF7CB" w14:textId="77777777" w:rsidR="00875CFD" w:rsidRPr="00860E73" w:rsidRDefault="00875CFD" w:rsidP="00895FCD">
            <w:pPr>
              <w:spacing w:line="276" w:lineRule="auto"/>
              <w:jc w:val="both"/>
              <w:rPr>
                <w:sz w:val="28"/>
                <w:szCs w:val="28"/>
                <w:lang w:val="ro-MD"/>
              </w:rPr>
            </w:pPr>
            <w:r w:rsidRPr="00860E73">
              <w:rPr>
                <w:b/>
                <w:sz w:val="28"/>
                <w:szCs w:val="28"/>
                <w:lang w:val="ro-MD"/>
              </w:rPr>
              <w:t xml:space="preserve">Avizarea </w:t>
            </w:r>
            <w:r w:rsidR="005E61EA" w:rsidRPr="00860E73">
              <w:rPr>
                <w:b/>
                <w:sz w:val="28"/>
                <w:szCs w:val="28"/>
                <w:lang w:val="ro-MD"/>
              </w:rPr>
              <w:t>și</w:t>
            </w:r>
            <w:r w:rsidRPr="00860E73">
              <w:rPr>
                <w:b/>
                <w:sz w:val="28"/>
                <w:szCs w:val="28"/>
                <w:lang w:val="ro-MD"/>
              </w:rPr>
              <w:t xml:space="preserve"> consultarea publică a proiectului</w:t>
            </w:r>
          </w:p>
        </w:tc>
      </w:tr>
      <w:tr w:rsidR="00875CFD" w:rsidRPr="00860E73" w14:paraId="662BAC80" w14:textId="77777777" w:rsidTr="00792FD2">
        <w:tc>
          <w:tcPr>
            <w:tcW w:w="426" w:type="dxa"/>
            <w:shd w:val="clear" w:color="auto" w:fill="FFFFFF" w:themeFill="background1"/>
          </w:tcPr>
          <w:p w14:paraId="164D9EEF"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3AD706C6" w14:textId="319B1976" w:rsidR="00875CFD" w:rsidRPr="00F27461" w:rsidRDefault="00F27461" w:rsidP="00D33362">
            <w:pPr>
              <w:spacing w:line="276" w:lineRule="auto"/>
              <w:jc w:val="both"/>
              <w:rPr>
                <w:sz w:val="28"/>
                <w:szCs w:val="28"/>
                <w:lang w:val="ro-MD"/>
              </w:rPr>
            </w:pPr>
            <w:r w:rsidRPr="00F27461">
              <w:rPr>
                <w:sz w:val="28"/>
                <w:szCs w:val="28"/>
                <w:lang w:val="ro-RO"/>
              </w:rPr>
              <w:t>Întru respectarea prevederilor Legii nr. 239/2008 privind transparența în procesul decizional, proiectul va fi plasat pe pagina web oficială a Ministerului Economiei la compartimentul /transparența decizională/ și http://particip.gov.md/</w:t>
            </w:r>
          </w:p>
        </w:tc>
      </w:tr>
      <w:tr w:rsidR="00875CFD" w:rsidRPr="00860E73" w14:paraId="20EE42C8" w14:textId="77777777" w:rsidTr="00792FD2">
        <w:tc>
          <w:tcPr>
            <w:tcW w:w="426" w:type="dxa"/>
            <w:shd w:val="clear" w:color="auto" w:fill="D9D9D9" w:themeFill="background1" w:themeFillShade="D9"/>
          </w:tcPr>
          <w:p w14:paraId="34858AC9" w14:textId="77777777" w:rsidR="00875CFD" w:rsidRPr="00860E73" w:rsidRDefault="00875CFD" w:rsidP="00895FCD">
            <w:pPr>
              <w:spacing w:line="276" w:lineRule="auto"/>
              <w:jc w:val="both"/>
              <w:rPr>
                <w:b/>
                <w:sz w:val="28"/>
                <w:szCs w:val="28"/>
                <w:lang w:val="ro-MD"/>
              </w:rPr>
            </w:pPr>
            <w:r w:rsidRPr="00860E73">
              <w:rPr>
                <w:b/>
                <w:sz w:val="28"/>
                <w:szCs w:val="28"/>
                <w:lang w:val="ro-MD"/>
              </w:rPr>
              <w:t>8.</w:t>
            </w:r>
          </w:p>
        </w:tc>
        <w:tc>
          <w:tcPr>
            <w:tcW w:w="9526" w:type="dxa"/>
            <w:shd w:val="clear" w:color="auto" w:fill="FFFFFF" w:themeFill="background1"/>
          </w:tcPr>
          <w:p w14:paraId="022A0429" w14:textId="77777777" w:rsidR="00875CFD" w:rsidRPr="00860E73" w:rsidRDefault="00875CFD" w:rsidP="00895FCD">
            <w:pPr>
              <w:spacing w:line="276" w:lineRule="auto"/>
              <w:jc w:val="both"/>
              <w:rPr>
                <w:sz w:val="28"/>
                <w:szCs w:val="28"/>
                <w:lang w:val="ro-MD"/>
              </w:rPr>
            </w:pPr>
            <w:r w:rsidRPr="00860E73">
              <w:rPr>
                <w:b/>
                <w:sz w:val="28"/>
                <w:szCs w:val="28"/>
                <w:lang w:val="ro-MD"/>
              </w:rPr>
              <w:t xml:space="preserve">Constatările expertizei </w:t>
            </w:r>
            <w:r w:rsidR="005E61EA" w:rsidRPr="00860E73">
              <w:rPr>
                <w:b/>
                <w:sz w:val="28"/>
                <w:szCs w:val="28"/>
                <w:lang w:val="ro-MD"/>
              </w:rPr>
              <w:t>anticorupție</w:t>
            </w:r>
          </w:p>
        </w:tc>
      </w:tr>
      <w:tr w:rsidR="00875CFD" w:rsidRPr="00860E73" w14:paraId="6A164FCC" w14:textId="77777777" w:rsidTr="00792FD2">
        <w:tc>
          <w:tcPr>
            <w:tcW w:w="426" w:type="dxa"/>
            <w:shd w:val="clear" w:color="auto" w:fill="FFFFFF" w:themeFill="background1"/>
          </w:tcPr>
          <w:p w14:paraId="6F84BABD"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51FCCB76" w14:textId="35B145C6" w:rsidR="00875CFD" w:rsidRPr="00860E73" w:rsidRDefault="00875CFD" w:rsidP="00895FCD">
            <w:pPr>
              <w:spacing w:line="276" w:lineRule="auto"/>
              <w:jc w:val="both"/>
              <w:rPr>
                <w:sz w:val="28"/>
                <w:szCs w:val="28"/>
                <w:lang w:val="ro-MD"/>
              </w:rPr>
            </w:pPr>
            <w:r w:rsidRPr="00860E73">
              <w:rPr>
                <w:sz w:val="28"/>
                <w:szCs w:val="28"/>
                <w:lang w:val="ro-MD"/>
              </w:rPr>
              <w:t>Proiectul va fi supus expertizei anticorupție</w:t>
            </w:r>
            <w:r w:rsidR="00350E51" w:rsidRPr="00860E73">
              <w:rPr>
                <w:sz w:val="28"/>
                <w:szCs w:val="28"/>
                <w:lang w:val="ro-MD"/>
              </w:rPr>
              <w:t>.</w:t>
            </w:r>
          </w:p>
        </w:tc>
      </w:tr>
      <w:tr w:rsidR="00875CFD" w:rsidRPr="00860E73" w14:paraId="4B02E01C" w14:textId="77777777" w:rsidTr="00792FD2">
        <w:tc>
          <w:tcPr>
            <w:tcW w:w="426" w:type="dxa"/>
            <w:shd w:val="clear" w:color="auto" w:fill="D9D9D9" w:themeFill="background1" w:themeFillShade="D9"/>
          </w:tcPr>
          <w:p w14:paraId="75002E75" w14:textId="77777777" w:rsidR="00875CFD" w:rsidRPr="00860E73" w:rsidRDefault="00875CFD" w:rsidP="00895FCD">
            <w:pPr>
              <w:spacing w:line="276" w:lineRule="auto"/>
              <w:jc w:val="both"/>
              <w:rPr>
                <w:b/>
                <w:sz w:val="28"/>
                <w:szCs w:val="28"/>
                <w:lang w:val="ro-MD"/>
              </w:rPr>
            </w:pPr>
            <w:r w:rsidRPr="00860E73">
              <w:rPr>
                <w:b/>
                <w:sz w:val="28"/>
                <w:szCs w:val="28"/>
                <w:lang w:val="ro-MD"/>
              </w:rPr>
              <w:t>9.</w:t>
            </w:r>
          </w:p>
        </w:tc>
        <w:tc>
          <w:tcPr>
            <w:tcW w:w="9526" w:type="dxa"/>
            <w:shd w:val="clear" w:color="auto" w:fill="D9D9D9" w:themeFill="background1" w:themeFillShade="D9"/>
          </w:tcPr>
          <w:p w14:paraId="2303272E" w14:textId="77777777" w:rsidR="00875CFD" w:rsidRPr="00860E73" w:rsidRDefault="00875CFD" w:rsidP="00895FCD">
            <w:pPr>
              <w:spacing w:line="276" w:lineRule="auto"/>
              <w:jc w:val="both"/>
              <w:rPr>
                <w:sz w:val="28"/>
                <w:szCs w:val="28"/>
                <w:lang w:val="ro-MD"/>
              </w:rPr>
            </w:pPr>
            <w:r w:rsidRPr="00860E73">
              <w:rPr>
                <w:b/>
                <w:sz w:val="28"/>
                <w:szCs w:val="28"/>
                <w:lang w:val="ro-MD"/>
              </w:rPr>
              <w:t>Constatările expertizei de compatibilitate</w:t>
            </w:r>
          </w:p>
        </w:tc>
      </w:tr>
      <w:tr w:rsidR="00875CFD" w:rsidRPr="00860E73" w14:paraId="0F5979CF" w14:textId="77777777" w:rsidTr="00792FD2">
        <w:tc>
          <w:tcPr>
            <w:tcW w:w="426" w:type="dxa"/>
            <w:shd w:val="clear" w:color="auto" w:fill="FFFFFF" w:themeFill="background1"/>
          </w:tcPr>
          <w:p w14:paraId="485C6830"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1C15E75C" w14:textId="6CCE81F0" w:rsidR="00875CFD" w:rsidRPr="00860E73" w:rsidRDefault="00875CFD" w:rsidP="00895FCD">
            <w:pPr>
              <w:spacing w:line="276" w:lineRule="auto"/>
              <w:jc w:val="both"/>
              <w:rPr>
                <w:sz w:val="28"/>
                <w:szCs w:val="28"/>
                <w:lang w:val="ro-MD"/>
              </w:rPr>
            </w:pPr>
            <w:r w:rsidRPr="00860E73">
              <w:rPr>
                <w:sz w:val="28"/>
                <w:szCs w:val="28"/>
                <w:lang w:val="ro-MD"/>
              </w:rPr>
              <w:t>Nu este necesar</w:t>
            </w:r>
            <w:r w:rsidR="00350E51" w:rsidRPr="00860E73">
              <w:rPr>
                <w:sz w:val="28"/>
                <w:szCs w:val="28"/>
                <w:lang w:val="ro-MD"/>
              </w:rPr>
              <w:t>.</w:t>
            </w:r>
          </w:p>
        </w:tc>
      </w:tr>
      <w:tr w:rsidR="00875CFD" w:rsidRPr="00860E73" w14:paraId="7AE8D38D" w14:textId="77777777" w:rsidTr="00792FD2">
        <w:tc>
          <w:tcPr>
            <w:tcW w:w="426" w:type="dxa"/>
            <w:shd w:val="clear" w:color="auto" w:fill="D9D9D9" w:themeFill="background1" w:themeFillShade="D9"/>
          </w:tcPr>
          <w:p w14:paraId="76A2B551" w14:textId="77777777" w:rsidR="00875CFD" w:rsidRPr="00860E73" w:rsidRDefault="00875CFD" w:rsidP="00895FCD">
            <w:pPr>
              <w:spacing w:line="276" w:lineRule="auto"/>
              <w:jc w:val="both"/>
              <w:rPr>
                <w:b/>
                <w:sz w:val="28"/>
                <w:szCs w:val="28"/>
                <w:lang w:val="ro-MD"/>
              </w:rPr>
            </w:pPr>
            <w:r w:rsidRPr="00860E73">
              <w:rPr>
                <w:b/>
                <w:sz w:val="28"/>
                <w:szCs w:val="28"/>
                <w:lang w:val="ro-MD"/>
              </w:rPr>
              <w:t>10.</w:t>
            </w:r>
          </w:p>
        </w:tc>
        <w:tc>
          <w:tcPr>
            <w:tcW w:w="9526" w:type="dxa"/>
            <w:shd w:val="clear" w:color="auto" w:fill="D9D9D9" w:themeFill="background1" w:themeFillShade="D9"/>
          </w:tcPr>
          <w:p w14:paraId="5B12CA54" w14:textId="77777777" w:rsidR="00875CFD" w:rsidRPr="00860E73" w:rsidRDefault="00875CFD" w:rsidP="00895FCD">
            <w:pPr>
              <w:spacing w:line="276" w:lineRule="auto"/>
              <w:jc w:val="both"/>
              <w:rPr>
                <w:sz w:val="28"/>
                <w:szCs w:val="28"/>
                <w:lang w:val="ro-MD"/>
              </w:rPr>
            </w:pPr>
            <w:r w:rsidRPr="00860E73">
              <w:rPr>
                <w:b/>
                <w:sz w:val="28"/>
                <w:szCs w:val="28"/>
                <w:lang w:val="ro-MD"/>
              </w:rPr>
              <w:t>Constatările expertizei juridice</w:t>
            </w:r>
          </w:p>
        </w:tc>
      </w:tr>
      <w:tr w:rsidR="00875CFD" w:rsidRPr="00860E73" w14:paraId="7ADC325C" w14:textId="77777777" w:rsidTr="00792FD2">
        <w:tc>
          <w:tcPr>
            <w:tcW w:w="426" w:type="dxa"/>
            <w:shd w:val="clear" w:color="auto" w:fill="FFFFFF" w:themeFill="background1"/>
          </w:tcPr>
          <w:p w14:paraId="5108BCA9"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573A83B9" w14:textId="495BB931" w:rsidR="00875CFD" w:rsidRPr="00860E73" w:rsidRDefault="00875CFD" w:rsidP="00895FCD">
            <w:pPr>
              <w:spacing w:line="276" w:lineRule="auto"/>
              <w:jc w:val="both"/>
              <w:rPr>
                <w:sz w:val="28"/>
                <w:szCs w:val="28"/>
                <w:lang w:val="ro-MD"/>
              </w:rPr>
            </w:pPr>
            <w:r w:rsidRPr="00860E73">
              <w:rPr>
                <w:sz w:val="28"/>
                <w:szCs w:val="28"/>
                <w:lang w:val="ro-MD"/>
              </w:rPr>
              <w:t>Proiectul va fi supus expertizei juridice</w:t>
            </w:r>
            <w:r w:rsidR="00350E51" w:rsidRPr="00860E73">
              <w:rPr>
                <w:sz w:val="28"/>
                <w:szCs w:val="28"/>
                <w:lang w:val="ro-MD"/>
              </w:rPr>
              <w:t>.</w:t>
            </w:r>
            <w:r w:rsidRPr="00860E73">
              <w:rPr>
                <w:sz w:val="28"/>
                <w:szCs w:val="28"/>
                <w:lang w:val="ro-MD"/>
              </w:rPr>
              <w:t xml:space="preserve"> </w:t>
            </w:r>
          </w:p>
        </w:tc>
      </w:tr>
      <w:tr w:rsidR="00875CFD" w:rsidRPr="00860E73" w14:paraId="63511449" w14:textId="77777777" w:rsidTr="00792FD2">
        <w:tc>
          <w:tcPr>
            <w:tcW w:w="426" w:type="dxa"/>
            <w:shd w:val="clear" w:color="auto" w:fill="D9D9D9" w:themeFill="background1" w:themeFillShade="D9"/>
          </w:tcPr>
          <w:p w14:paraId="6C84F1AC" w14:textId="77777777" w:rsidR="00875CFD" w:rsidRPr="00860E73" w:rsidRDefault="00875CFD" w:rsidP="00895FCD">
            <w:pPr>
              <w:spacing w:line="276" w:lineRule="auto"/>
              <w:jc w:val="both"/>
              <w:rPr>
                <w:b/>
                <w:sz w:val="28"/>
                <w:szCs w:val="28"/>
                <w:lang w:val="ro-MD"/>
              </w:rPr>
            </w:pPr>
            <w:r w:rsidRPr="00860E73">
              <w:rPr>
                <w:b/>
                <w:sz w:val="28"/>
                <w:szCs w:val="28"/>
                <w:lang w:val="ro-MD"/>
              </w:rPr>
              <w:t>11.</w:t>
            </w:r>
          </w:p>
        </w:tc>
        <w:tc>
          <w:tcPr>
            <w:tcW w:w="9526" w:type="dxa"/>
            <w:shd w:val="clear" w:color="auto" w:fill="D9D9D9" w:themeFill="background1" w:themeFillShade="D9"/>
          </w:tcPr>
          <w:p w14:paraId="4338563C" w14:textId="77777777" w:rsidR="00875CFD" w:rsidRPr="00860E73" w:rsidRDefault="00875CFD" w:rsidP="00895FCD">
            <w:pPr>
              <w:spacing w:line="276" w:lineRule="auto"/>
              <w:jc w:val="both"/>
              <w:rPr>
                <w:b/>
                <w:sz w:val="28"/>
                <w:szCs w:val="28"/>
                <w:lang w:val="ro-MD"/>
              </w:rPr>
            </w:pPr>
            <w:r w:rsidRPr="00860E73">
              <w:rPr>
                <w:b/>
                <w:sz w:val="28"/>
                <w:szCs w:val="28"/>
                <w:lang w:val="ro-MD"/>
              </w:rPr>
              <w:t>Constatările altor expertize</w:t>
            </w:r>
          </w:p>
        </w:tc>
      </w:tr>
      <w:tr w:rsidR="00875CFD" w:rsidRPr="00860E73" w14:paraId="5DA55C22" w14:textId="77777777" w:rsidTr="00792FD2">
        <w:tc>
          <w:tcPr>
            <w:tcW w:w="426" w:type="dxa"/>
            <w:shd w:val="clear" w:color="auto" w:fill="FFFFFF" w:themeFill="background1"/>
          </w:tcPr>
          <w:p w14:paraId="38842237"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40216ED3" w14:textId="477FFD14" w:rsidR="00875CFD" w:rsidRPr="00860E73" w:rsidRDefault="00350E51" w:rsidP="00895FCD">
            <w:pPr>
              <w:spacing w:line="276" w:lineRule="auto"/>
              <w:jc w:val="both"/>
              <w:rPr>
                <w:sz w:val="28"/>
                <w:szCs w:val="28"/>
                <w:lang w:val="ro-MD"/>
              </w:rPr>
            </w:pPr>
            <w:r w:rsidRPr="00860E73">
              <w:rPr>
                <w:sz w:val="28"/>
                <w:szCs w:val="28"/>
                <w:lang w:val="ro-MD"/>
              </w:rPr>
              <w:t>Nu este necesar.</w:t>
            </w:r>
          </w:p>
        </w:tc>
      </w:tr>
    </w:tbl>
    <w:p w14:paraId="2BCC6922" w14:textId="77777777" w:rsidR="00875CFD" w:rsidRPr="00860E73" w:rsidRDefault="00875CFD" w:rsidP="00BB7041">
      <w:pPr>
        <w:spacing w:line="276" w:lineRule="auto"/>
        <w:jc w:val="both"/>
        <w:rPr>
          <w:sz w:val="28"/>
          <w:szCs w:val="28"/>
          <w:lang w:val="ro-MD"/>
        </w:rPr>
      </w:pPr>
    </w:p>
    <w:p w14:paraId="5BE9FC97" w14:textId="77777777" w:rsidR="00B63FE8" w:rsidRPr="0058046D" w:rsidRDefault="00B63FE8" w:rsidP="00BB7041">
      <w:pPr>
        <w:spacing w:line="276" w:lineRule="auto"/>
        <w:jc w:val="both"/>
        <w:rPr>
          <w:sz w:val="26"/>
          <w:szCs w:val="26"/>
          <w:lang w:val="ro-MD"/>
        </w:rPr>
      </w:pPr>
    </w:p>
    <w:p w14:paraId="6EEA69E7" w14:textId="77777777" w:rsidR="00350E51" w:rsidRDefault="00350E51" w:rsidP="00BB7041">
      <w:pPr>
        <w:spacing w:line="276" w:lineRule="auto"/>
        <w:jc w:val="both"/>
        <w:rPr>
          <w:sz w:val="26"/>
          <w:szCs w:val="26"/>
          <w:lang w:val="ro-MD"/>
        </w:rPr>
      </w:pPr>
    </w:p>
    <w:p w14:paraId="1BAE5C81" w14:textId="77777777" w:rsidR="007F20A7" w:rsidRDefault="007F20A7" w:rsidP="00BB7041">
      <w:pPr>
        <w:spacing w:line="276" w:lineRule="auto"/>
        <w:jc w:val="both"/>
        <w:rPr>
          <w:sz w:val="26"/>
          <w:szCs w:val="26"/>
          <w:lang w:val="ro-MD"/>
        </w:rPr>
      </w:pPr>
    </w:p>
    <w:p w14:paraId="0B1F7278" w14:textId="77777777" w:rsidR="007F20A7" w:rsidRPr="0058046D" w:rsidRDefault="007F20A7" w:rsidP="00BB7041">
      <w:pPr>
        <w:spacing w:line="276" w:lineRule="auto"/>
        <w:jc w:val="both"/>
        <w:rPr>
          <w:sz w:val="26"/>
          <w:szCs w:val="26"/>
          <w:lang w:val="ro-MD"/>
        </w:rPr>
      </w:pPr>
    </w:p>
    <w:p w14:paraId="3A8C1262" w14:textId="33A9FF27" w:rsidR="00B63FE8" w:rsidRPr="00860E73" w:rsidRDefault="00CE6287" w:rsidP="00792FD2">
      <w:pPr>
        <w:spacing w:line="276" w:lineRule="auto"/>
        <w:ind w:firstLine="708"/>
        <w:jc w:val="both"/>
        <w:rPr>
          <w:b/>
          <w:sz w:val="28"/>
          <w:szCs w:val="28"/>
          <w:lang w:val="ro-MD"/>
        </w:rPr>
      </w:pPr>
      <w:r w:rsidRPr="00860E73">
        <w:rPr>
          <w:b/>
          <w:sz w:val="28"/>
          <w:szCs w:val="28"/>
          <w:lang w:val="ro-MD"/>
        </w:rPr>
        <w:t>Ministru</w:t>
      </w:r>
      <w:r w:rsidR="00350E51" w:rsidRPr="00860E73">
        <w:rPr>
          <w:b/>
          <w:sz w:val="28"/>
          <w:szCs w:val="28"/>
          <w:lang w:val="ro-MD"/>
        </w:rPr>
        <w:t xml:space="preserve">                                          </w:t>
      </w:r>
      <w:r w:rsidR="00B63FE8" w:rsidRPr="00860E73">
        <w:rPr>
          <w:b/>
          <w:sz w:val="28"/>
          <w:szCs w:val="28"/>
          <w:lang w:val="ro-MD"/>
        </w:rPr>
        <w:tab/>
        <w:t xml:space="preserve"> </w:t>
      </w:r>
      <w:r w:rsidR="00350E51" w:rsidRPr="00860E73">
        <w:rPr>
          <w:b/>
          <w:sz w:val="28"/>
          <w:szCs w:val="28"/>
          <w:lang w:val="ro-MD"/>
        </w:rPr>
        <w:t xml:space="preserve">                       </w:t>
      </w:r>
      <w:r w:rsidR="007F20A7" w:rsidRPr="00860E73">
        <w:rPr>
          <w:b/>
          <w:sz w:val="28"/>
          <w:szCs w:val="28"/>
          <w:lang w:val="ro-MD"/>
        </w:rPr>
        <w:t>Dumitru ALAIBA</w:t>
      </w:r>
      <w:r w:rsidR="00350E51" w:rsidRPr="00860E73">
        <w:rPr>
          <w:b/>
          <w:sz w:val="28"/>
          <w:szCs w:val="28"/>
          <w:lang w:val="ro-MD"/>
        </w:rPr>
        <w:t xml:space="preserve"> </w:t>
      </w:r>
    </w:p>
    <w:sectPr w:rsidR="00B63FE8" w:rsidRPr="00860E73" w:rsidSect="00D07ABA">
      <w:headerReference w:type="even" r:id="rId9"/>
      <w:headerReference w:type="default" r:id="rId10"/>
      <w:pgSz w:w="11906" w:h="16838" w:code="9"/>
      <w:pgMar w:top="426" w:right="1134" w:bottom="36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4F756" w14:textId="77777777" w:rsidR="00F91DB7" w:rsidRDefault="00F91DB7">
      <w:r>
        <w:separator/>
      </w:r>
    </w:p>
  </w:endnote>
  <w:endnote w:type="continuationSeparator" w:id="0">
    <w:p w14:paraId="4E9DB7B5" w14:textId="77777777" w:rsidR="00F91DB7" w:rsidRDefault="00F9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1A13B" w14:textId="77777777" w:rsidR="00F91DB7" w:rsidRDefault="00F91DB7">
      <w:r>
        <w:separator/>
      </w:r>
    </w:p>
  </w:footnote>
  <w:footnote w:type="continuationSeparator" w:id="0">
    <w:p w14:paraId="60A2D557" w14:textId="77777777" w:rsidR="00F91DB7" w:rsidRDefault="00F9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E3D4" w14:textId="77777777" w:rsidR="00237AFC" w:rsidRDefault="00D324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6A1CAC" w14:textId="77777777" w:rsidR="00237AFC" w:rsidRDefault="00F91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08E0" w14:textId="77777777" w:rsidR="00237AFC" w:rsidRDefault="00F91DB7" w:rsidP="0003255D">
    <w:pPr>
      <w:pStyle w:val="Header"/>
      <w:framePr w:w="10776" w:wrap="around" w:vAnchor="text" w:hAnchor="margin" w:x="567" w:y="1"/>
      <w:ind w:left="-5103" w:right="-5155"/>
      <w:rPr>
        <w:rStyle w:val="PageNumber"/>
      </w:rPr>
    </w:pPr>
  </w:p>
  <w:p w14:paraId="25F44355" w14:textId="77777777" w:rsidR="00237AFC" w:rsidRDefault="00F91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C4A00"/>
    <w:multiLevelType w:val="hybridMultilevel"/>
    <w:tmpl w:val="1D302B48"/>
    <w:lvl w:ilvl="0" w:tplc="2A566A5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15:restartNumberingAfterBreak="0">
    <w:nsid w:val="4B9E2B53"/>
    <w:multiLevelType w:val="multilevel"/>
    <w:tmpl w:val="B8A63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93442E"/>
    <w:multiLevelType w:val="hybridMultilevel"/>
    <w:tmpl w:val="DA8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069E0"/>
    <w:multiLevelType w:val="hybridMultilevel"/>
    <w:tmpl w:val="DA3CD40C"/>
    <w:lvl w:ilvl="0" w:tplc="86C246B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9B"/>
    <w:rsid w:val="0000278D"/>
    <w:rsid w:val="0001732D"/>
    <w:rsid w:val="00024228"/>
    <w:rsid w:val="0003255D"/>
    <w:rsid w:val="00070491"/>
    <w:rsid w:val="000C1792"/>
    <w:rsid w:val="000E4A47"/>
    <w:rsid w:val="000E6043"/>
    <w:rsid w:val="00110064"/>
    <w:rsid w:val="00135699"/>
    <w:rsid w:val="001413D0"/>
    <w:rsid w:val="00165C8D"/>
    <w:rsid w:val="00177BAD"/>
    <w:rsid w:val="0018009D"/>
    <w:rsid w:val="001B4C26"/>
    <w:rsid w:val="001C5C67"/>
    <w:rsid w:val="001D0706"/>
    <w:rsid w:val="001E3924"/>
    <w:rsid w:val="001F4C4F"/>
    <w:rsid w:val="001F7621"/>
    <w:rsid w:val="002024A1"/>
    <w:rsid w:val="00245EF7"/>
    <w:rsid w:val="002500E3"/>
    <w:rsid w:val="002559F8"/>
    <w:rsid w:val="00285117"/>
    <w:rsid w:val="0029397B"/>
    <w:rsid w:val="002967C2"/>
    <w:rsid w:val="002B6024"/>
    <w:rsid w:val="002C6D74"/>
    <w:rsid w:val="002F4ADF"/>
    <w:rsid w:val="003355DE"/>
    <w:rsid w:val="00350E51"/>
    <w:rsid w:val="00353493"/>
    <w:rsid w:val="00364A9B"/>
    <w:rsid w:val="00385BCC"/>
    <w:rsid w:val="003A1C5D"/>
    <w:rsid w:val="003A378D"/>
    <w:rsid w:val="003E0A2E"/>
    <w:rsid w:val="003F0F25"/>
    <w:rsid w:val="00414507"/>
    <w:rsid w:val="00423551"/>
    <w:rsid w:val="00464CD9"/>
    <w:rsid w:val="004C5653"/>
    <w:rsid w:val="004D55AA"/>
    <w:rsid w:val="004D60D2"/>
    <w:rsid w:val="004E390E"/>
    <w:rsid w:val="004E58C0"/>
    <w:rsid w:val="004E7FB2"/>
    <w:rsid w:val="0053600D"/>
    <w:rsid w:val="00552640"/>
    <w:rsid w:val="0058046D"/>
    <w:rsid w:val="00594415"/>
    <w:rsid w:val="00595F78"/>
    <w:rsid w:val="005C1BBB"/>
    <w:rsid w:val="005D64A1"/>
    <w:rsid w:val="005E61EA"/>
    <w:rsid w:val="00625E95"/>
    <w:rsid w:val="006260DB"/>
    <w:rsid w:val="0064587D"/>
    <w:rsid w:val="006606C9"/>
    <w:rsid w:val="00682F3A"/>
    <w:rsid w:val="006C1638"/>
    <w:rsid w:val="006C40A7"/>
    <w:rsid w:val="006D1331"/>
    <w:rsid w:val="006F6CD3"/>
    <w:rsid w:val="007039C8"/>
    <w:rsid w:val="00706A73"/>
    <w:rsid w:val="00710494"/>
    <w:rsid w:val="007329D8"/>
    <w:rsid w:val="00734B37"/>
    <w:rsid w:val="00754374"/>
    <w:rsid w:val="00771D69"/>
    <w:rsid w:val="00771D8A"/>
    <w:rsid w:val="00773209"/>
    <w:rsid w:val="00792FD2"/>
    <w:rsid w:val="007B14F9"/>
    <w:rsid w:val="007B6179"/>
    <w:rsid w:val="007D053A"/>
    <w:rsid w:val="007D597C"/>
    <w:rsid w:val="007E2CF3"/>
    <w:rsid w:val="007F20A7"/>
    <w:rsid w:val="0084012B"/>
    <w:rsid w:val="00855644"/>
    <w:rsid w:val="00860E73"/>
    <w:rsid w:val="008643D1"/>
    <w:rsid w:val="00875CFD"/>
    <w:rsid w:val="00884017"/>
    <w:rsid w:val="0089088C"/>
    <w:rsid w:val="008C255B"/>
    <w:rsid w:val="00943392"/>
    <w:rsid w:val="00953198"/>
    <w:rsid w:val="009D47C6"/>
    <w:rsid w:val="009D6559"/>
    <w:rsid w:val="009E24E6"/>
    <w:rsid w:val="009F538C"/>
    <w:rsid w:val="00A01837"/>
    <w:rsid w:val="00A07E61"/>
    <w:rsid w:val="00A20BEE"/>
    <w:rsid w:val="00A46D9D"/>
    <w:rsid w:val="00A53EC5"/>
    <w:rsid w:val="00AD29AF"/>
    <w:rsid w:val="00AE3E7D"/>
    <w:rsid w:val="00AF1D6B"/>
    <w:rsid w:val="00B05F22"/>
    <w:rsid w:val="00B63FE8"/>
    <w:rsid w:val="00B8275A"/>
    <w:rsid w:val="00BA11E4"/>
    <w:rsid w:val="00BB7041"/>
    <w:rsid w:val="00BD6375"/>
    <w:rsid w:val="00BE33DD"/>
    <w:rsid w:val="00C011C1"/>
    <w:rsid w:val="00C22940"/>
    <w:rsid w:val="00C24ACD"/>
    <w:rsid w:val="00C46740"/>
    <w:rsid w:val="00C64823"/>
    <w:rsid w:val="00C65BC9"/>
    <w:rsid w:val="00CA24F4"/>
    <w:rsid w:val="00CC089D"/>
    <w:rsid w:val="00CC4554"/>
    <w:rsid w:val="00CD61E9"/>
    <w:rsid w:val="00CE25E6"/>
    <w:rsid w:val="00CE6287"/>
    <w:rsid w:val="00D00393"/>
    <w:rsid w:val="00D07ABA"/>
    <w:rsid w:val="00D12C66"/>
    <w:rsid w:val="00D14FA8"/>
    <w:rsid w:val="00D178CC"/>
    <w:rsid w:val="00D25797"/>
    <w:rsid w:val="00D27F97"/>
    <w:rsid w:val="00D32473"/>
    <w:rsid w:val="00D33362"/>
    <w:rsid w:val="00D34E74"/>
    <w:rsid w:val="00D4681D"/>
    <w:rsid w:val="00D51DEC"/>
    <w:rsid w:val="00D55F9C"/>
    <w:rsid w:val="00D82E89"/>
    <w:rsid w:val="00DA0043"/>
    <w:rsid w:val="00DA6E58"/>
    <w:rsid w:val="00DB4E74"/>
    <w:rsid w:val="00DD56C7"/>
    <w:rsid w:val="00E01FA1"/>
    <w:rsid w:val="00E127DB"/>
    <w:rsid w:val="00E25D10"/>
    <w:rsid w:val="00E3056A"/>
    <w:rsid w:val="00E34A37"/>
    <w:rsid w:val="00E56293"/>
    <w:rsid w:val="00E57132"/>
    <w:rsid w:val="00E8537D"/>
    <w:rsid w:val="00E9771A"/>
    <w:rsid w:val="00EB36D1"/>
    <w:rsid w:val="00EC5030"/>
    <w:rsid w:val="00ED14DF"/>
    <w:rsid w:val="00EE5E30"/>
    <w:rsid w:val="00F271AD"/>
    <w:rsid w:val="00F27461"/>
    <w:rsid w:val="00F35B5F"/>
    <w:rsid w:val="00F422AA"/>
    <w:rsid w:val="00F5376E"/>
    <w:rsid w:val="00F60D2B"/>
    <w:rsid w:val="00F67000"/>
    <w:rsid w:val="00F7310A"/>
    <w:rsid w:val="00F7412A"/>
    <w:rsid w:val="00F75581"/>
    <w:rsid w:val="00F9123C"/>
    <w:rsid w:val="00F91DB7"/>
    <w:rsid w:val="00FB4A77"/>
    <w:rsid w:val="00FB75D5"/>
    <w:rsid w:val="00FD3D70"/>
    <w:rsid w:val="00FE338C"/>
    <w:rsid w:val="00FE4659"/>
    <w:rsid w:val="00FF05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0560"/>
  <w15:chartTrackingRefBased/>
  <w15:docId w15:val="{BD7DFFFA-2F83-4D77-A352-9DB5DC0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9B"/>
    <w:pPr>
      <w:spacing w:after="0" w:line="240" w:lineRule="auto"/>
    </w:pPr>
    <w:rPr>
      <w:rFonts w:ascii="Times New Roman" w:eastAsia="Times New Roman" w:hAnsi="Times New Roman" w:cs="Times New Roman"/>
      <w:sz w:val="20"/>
      <w:szCs w:val="20"/>
      <w:lang w:val="en-AU" w:eastAsia="ru-RU"/>
    </w:rPr>
  </w:style>
  <w:style w:type="paragraph" w:styleId="Heading1">
    <w:name w:val="heading 1"/>
    <w:basedOn w:val="Normal"/>
    <w:next w:val="Normal"/>
    <w:link w:val="Heading1Char"/>
    <w:qFormat/>
    <w:rsid w:val="00364A9B"/>
    <w:pPr>
      <w:keepNext/>
      <w:ind w:left="360"/>
      <w:outlineLvl w:val="0"/>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4A9B"/>
    <w:rPr>
      <w:rFonts w:ascii="Times New Roman" w:eastAsia="Times New Roman" w:hAnsi="Times New Roman" w:cs="Times New Roman"/>
      <w:sz w:val="28"/>
      <w:szCs w:val="20"/>
      <w:lang w:eastAsia="ru-RU"/>
    </w:rPr>
  </w:style>
  <w:style w:type="paragraph" w:styleId="Header">
    <w:name w:val="header"/>
    <w:basedOn w:val="Normal"/>
    <w:link w:val="HeaderChar"/>
    <w:rsid w:val="00364A9B"/>
    <w:pPr>
      <w:tabs>
        <w:tab w:val="center" w:pos="4153"/>
        <w:tab w:val="right" w:pos="8306"/>
      </w:tabs>
    </w:pPr>
  </w:style>
  <w:style w:type="character" w:customStyle="1" w:styleId="HeaderChar">
    <w:name w:val="Header Char"/>
    <w:basedOn w:val="DefaultParagraphFont"/>
    <w:link w:val="Header"/>
    <w:rsid w:val="00364A9B"/>
    <w:rPr>
      <w:rFonts w:ascii="Times New Roman" w:eastAsia="Times New Roman" w:hAnsi="Times New Roman" w:cs="Times New Roman"/>
      <w:sz w:val="20"/>
      <w:szCs w:val="20"/>
      <w:lang w:val="en-AU" w:eastAsia="ru-RU"/>
    </w:rPr>
  </w:style>
  <w:style w:type="character" w:styleId="PageNumber">
    <w:name w:val="page number"/>
    <w:basedOn w:val="DefaultParagraphFont"/>
    <w:rsid w:val="00364A9B"/>
  </w:style>
  <w:style w:type="paragraph" w:styleId="BodyText">
    <w:name w:val="Body Text"/>
    <w:basedOn w:val="Normal"/>
    <w:link w:val="BodyTextChar"/>
    <w:rsid w:val="00364A9B"/>
    <w:pPr>
      <w:jc w:val="center"/>
    </w:pPr>
    <w:rPr>
      <w:rFonts w:ascii="Courier New" w:hAnsi="Courier New"/>
      <w:b/>
      <w:sz w:val="24"/>
      <w:lang w:val="ro-RO"/>
    </w:rPr>
  </w:style>
  <w:style w:type="character" w:customStyle="1" w:styleId="BodyTextChar">
    <w:name w:val="Body Text Char"/>
    <w:basedOn w:val="DefaultParagraphFont"/>
    <w:link w:val="BodyText"/>
    <w:rsid w:val="00364A9B"/>
    <w:rPr>
      <w:rFonts w:ascii="Courier New" w:eastAsia="Times New Roman" w:hAnsi="Courier New" w:cs="Times New Roman"/>
      <w:b/>
      <w:sz w:val="24"/>
      <w:szCs w:val="20"/>
      <w:lang w:eastAsia="ru-RU"/>
    </w:rPr>
  </w:style>
  <w:style w:type="paragraph" w:styleId="BodyTextIndent">
    <w:name w:val="Body Text Indent"/>
    <w:basedOn w:val="Normal"/>
    <w:link w:val="BodyTextIndentChar"/>
    <w:rsid w:val="00364A9B"/>
    <w:pPr>
      <w:ind w:left="360"/>
      <w:jc w:val="center"/>
    </w:pPr>
    <w:rPr>
      <w:sz w:val="28"/>
      <w:lang w:val="ro-RO"/>
    </w:rPr>
  </w:style>
  <w:style w:type="character" w:customStyle="1" w:styleId="BodyTextIndentChar">
    <w:name w:val="Body Text Indent Char"/>
    <w:basedOn w:val="DefaultParagraphFont"/>
    <w:link w:val="BodyTextIndent"/>
    <w:rsid w:val="00364A9B"/>
    <w:rPr>
      <w:rFonts w:ascii="Times New Roman" w:eastAsia="Times New Roman" w:hAnsi="Times New Roman" w:cs="Times New Roman"/>
      <w:sz w:val="28"/>
      <w:szCs w:val="20"/>
      <w:lang w:eastAsia="ru-RU"/>
    </w:rPr>
  </w:style>
  <w:style w:type="character" w:styleId="Strong">
    <w:name w:val="Strong"/>
    <w:basedOn w:val="DefaultParagraphFont"/>
    <w:qFormat/>
    <w:rsid w:val="00364A9B"/>
    <w:rPr>
      <w:b/>
      <w:bCs/>
    </w:rPr>
  </w:style>
  <w:style w:type="paragraph" w:styleId="NormalWeb">
    <w:name w:val="Normal (Web)"/>
    <w:basedOn w:val="Normal"/>
    <w:uiPriority w:val="99"/>
    <w:semiHidden/>
    <w:unhideWhenUsed/>
    <w:rsid w:val="00D51DEC"/>
    <w:pPr>
      <w:ind w:firstLine="567"/>
      <w:jc w:val="both"/>
    </w:pPr>
    <w:rPr>
      <w:sz w:val="24"/>
      <w:szCs w:val="24"/>
      <w:lang w:val="en-GB" w:eastAsia="en-GB"/>
    </w:rPr>
  </w:style>
  <w:style w:type="paragraph" w:styleId="ListParagraph">
    <w:name w:val="List Paragraph"/>
    <w:basedOn w:val="Normal"/>
    <w:uiPriority w:val="34"/>
    <w:qFormat/>
    <w:rsid w:val="003A378D"/>
    <w:pPr>
      <w:ind w:left="720"/>
      <w:contextualSpacing/>
    </w:pPr>
  </w:style>
  <w:style w:type="character" w:styleId="Hyperlink">
    <w:name w:val="Hyperlink"/>
    <w:basedOn w:val="DefaultParagraphFont"/>
    <w:uiPriority w:val="99"/>
    <w:semiHidden/>
    <w:unhideWhenUsed/>
    <w:rsid w:val="00F271AD"/>
    <w:rPr>
      <w:color w:val="0000FF"/>
      <w:u w:val="single"/>
    </w:rPr>
  </w:style>
  <w:style w:type="paragraph" w:customStyle="1" w:styleId="tt">
    <w:name w:val="tt"/>
    <w:basedOn w:val="Normal"/>
    <w:rsid w:val="00BE33DD"/>
    <w:pPr>
      <w:jc w:val="center"/>
    </w:pPr>
    <w:rPr>
      <w:b/>
      <w:bCs/>
      <w:sz w:val="24"/>
      <w:szCs w:val="24"/>
      <w:lang w:val="en-GB" w:eastAsia="en-GB"/>
    </w:rPr>
  </w:style>
  <w:style w:type="table" w:styleId="TableGrid">
    <w:name w:val="Table Grid"/>
    <w:basedOn w:val="TableNormal"/>
    <w:uiPriority w:val="39"/>
    <w:rsid w:val="00875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3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C5"/>
    <w:rPr>
      <w:rFonts w:ascii="Segoe UI" w:eastAsia="Times New Roman" w:hAnsi="Segoe UI" w:cs="Segoe UI"/>
      <w:sz w:val="18"/>
      <w:szCs w:val="18"/>
      <w:lang w:val="en-AU" w:eastAsia="ru-RU"/>
    </w:rPr>
  </w:style>
  <w:style w:type="character" w:customStyle="1" w:styleId="Bodytext2">
    <w:name w:val="Body text (2)_"/>
    <w:basedOn w:val="DefaultParagraphFont"/>
    <w:link w:val="Bodytext20"/>
    <w:rsid w:val="00D07ABA"/>
    <w:rPr>
      <w:rFonts w:ascii="Calibri" w:eastAsia="Calibri" w:hAnsi="Calibri" w:cs="Calibri"/>
      <w:shd w:val="clear" w:color="auto" w:fill="FFFFFF"/>
    </w:rPr>
  </w:style>
  <w:style w:type="paragraph" w:customStyle="1" w:styleId="Bodytext20">
    <w:name w:val="Body text (2)"/>
    <w:basedOn w:val="Normal"/>
    <w:link w:val="Bodytext2"/>
    <w:rsid w:val="00D07ABA"/>
    <w:pPr>
      <w:widowControl w:val="0"/>
      <w:shd w:val="clear" w:color="auto" w:fill="FFFFFF"/>
      <w:spacing w:line="288" w:lineRule="exact"/>
      <w:jc w:val="both"/>
    </w:pPr>
    <w:rPr>
      <w:rFonts w:ascii="Calibri" w:eastAsia="Calibri" w:hAnsi="Calibri" w:cs="Calibri"/>
      <w:sz w:val="22"/>
      <w:szCs w:val="22"/>
      <w:lang w:val="ro-RO" w:eastAsia="en-US"/>
    </w:rPr>
  </w:style>
  <w:style w:type="paragraph" w:styleId="Footer">
    <w:name w:val="footer"/>
    <w:basedOn w:val="Normal"/>
    <w:link w:val="FooterChar"/>
    <w:uiPriority w:val="99"/>
    <w:unhideWhenUsed/>
    <w:rsid w:val="00D07ABA"/>
    <w:pPr>
      <w:tabs>
        <w:tab w:val="center" w:pos="4677"/>
        <w:tab w:val="right" w:pos="9355"/>
      </w:tabs>
    </w:pPr>
  </w:style>
  <w:style w:type="character" w:customStyle="1" w:styleId="FooterChar">
    <w:name w:val="Footer Char"/>
    <w:basedOn w:val="DefaultParagraphFont"/>
    <w:link w:val="Footer"/>
    <w:uiPriority w:val="99"/>
    <w:rsid w:val="00D07ABA"/>
    <w:rPr>
      <w:rFonts w:ascii="Times New Roman" w:eastAsia="Times New Roman" w:hAnsi="Times New Roman" w:cs="Times New Roman"/>
      <w:sz w:val="20"/>
      <w:szCs w:val="20"/>
      <w:lang w:val="en-AU" w:eastAsia="ru-RU"/>
    </w:rPr>
  </w:style>
  <w:style w:type="paragraph" w:styleId="NoSpacing">
    <w:name w:val="No Spacing"/>
    <w:uiPriority w:val="1"/>
    <w:qFormat/>
    <w:rsid w:val="0003255D"/>
    <w:pPr>
      <w:spacing w:after="0" w:line="240" w:lineRule="auto"/>
    </w:pPr>
    <w:rPr>
      <w:rFonts w:ascii="Times New Roman" w:eastAsia="Times New Roman" w:hAnsi="Times New Roman" w:cs="Times New Roman"/>
      <w:sz w:val="20"/>
      <w:szCs w:val="20"/>
      <w:lang w:val="en-AU" w:eastAsia="ru-RU"/>
    </w:rPr>
  </w:style>
  <w:style w:type="paragraph" w:customStyle="1" w:styleId="Default">
    <w:name w:val="Default"/>
    <w:rsid w:val="0058046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41863">
      <w:bodyDiv w:val="1"/>
      <w:marLeft w:val="0"/>
      <w:marRight w:val="0"/>
      <w:marTop w:val="0"/>
      <w:marBottom w:val="0"/>
      <w:divBdr>
        <w:top w:val="none" w:sz="0" w:space="0" w:color="auto"/>
        <w:left w:val="none" w:sz="0" w:space="0" w:color="auto"/>
        <w:bottom w:val="none" w:sz="0" w:space="0" w:color="auto"/>
        <w:right w:val="none" w:sz="0" w:space="0" w:color="auto"/>
      </w:divBdr>
    </w:div>
    <w:div w:id="710154379">
      <w:bodyDiv w:val="1"/>
      <w:marLeft w:val="0"/>
      <w:marRight w:val="0"/>
      <w:marTop w:val="0"/>
      <w:marBottom w:val="0"/>
      <w:divBdr>
        <w:top w:val="none" w:sz="0" w:space="0" w:color="auto"/>
        <w:left w:val="none" w:sz="0" w:space="0" w:color="auto"/>
        <w:bottom w:val="none" w:sz="0" w:space="0" w:color="auto"/>
        <w:right w:val="none" w:sz="0" w:space="0" w:color="auto"/>
      </w:divBdr>
    </w:div>
    <w:div w:id="15525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107274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CB3BD-5CAB-4A2A-99EC-D47E8596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2782</Characters>
  <Application>Microsoft Office Word</Application>
  <DocSecurity>0</DocSecurity>
  <Lines>23</Lines>
  <Paragraphs>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Diana</cp:lastModifiedBy>
  <cp:revision>2</cp:revision>
  <cp:lastPrinted>2019-02-05T14:16:00Z</cp:lastPrinted>
  <dcterms:created xsi:type="dcterms:W3CDTF">2022-12-09T08:41:00Z</dcterms:created>
  <dcterms:modified xsi:type="dcterms:W3CDTF">2022-12-09T08:41:00Z</dcterms:modified>
</cp:coreProperties>
</file>