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FB03" w14:textId="77777777" w:rsidR="002E1EBD" w:rsidRPr="009C3DAE" w:rsidRDefault="00203422" w:rsidP="00203422">
      <w:pPr>
        <w:spacing w:after="0" w:line="240" w:lineRule="auto"/>
        <w:jc w:val="center"/>
        <w:rPr>
          <w:rFonts w:ascii="Times New Roman" w:hAnsi="Times New Roman" w:cs="Times New Roman"/>
          <w:b/>
          <w:sz w:val="28"/>
          <w:szCs w:val="28"/>
          <w:lang w:val="ro-RO"/>
        </w:rPr>
      </w:pPr>
      <w:r w:rsidRPr="009C3DAE">
        <w:rPr>
          <w:rFonts w:ascii="Times New Roman" w:hAnsi="Times New Roman" w:cs="Times New Roman"/>
          <w:b/>
          <w:sz w:val="28"/>
          <w:szCs w:val="28"/>
          <w:lang w:val="ro-RO"/>
        </w:rPr>
        <w:t>NOTĂ INFORMATIVĂ</w:t>
      </w:r>
    </w:p>
    <w:p w14:paraId="189E8AB1" w14:textId="77777777" w:rsidR="004E22B6" w:rsidRPr="009C3DAE" w:rsidRDefault="00066EA8" w:rsidP="00694D73">
      <w:pPr>
        <w:spacing w:after="0"/>
        <w:jc w:val="center"/>
        <w:rPr>
          <w:b/>
          <w:sz w:val="16"/>
          <w:szCs w:val="16"/>
          <w:lang w:val="ro-RO"/>
        </w:rPr>
      </w:pPr>
      <w:r w:rsidRPr="009C3DAE">
        <w:rPr>
          <w:rFonts w:ascii="Times New Roman" w:hAnsi="Times New Roman" w:cs="Times New Roman"/>
          <w:sz w:val="28"/>
          <w:szCs w:val="28"/>
          <w:lang w:val="ro-RO"/>
        </w:rPr>
        <w:t>la p</w:t>
      </w:r>
      <w:r w:rsidR="00330F2F" w:rsidRPr="009C3DAE">
        <w:rPr>
          <w:rFonts w:ascii="Times New Roman" w:hAnsi="Times New Roman" w:cs="Times New Roman"/>
          <w:sz w:val="28"/>
          <w:szCs w:val="28"/>
          <w:lang w:val="ro-RO"/>
        </w:rPr>
        <w:t xml:space="preserve">roiectul hotărârii Guvernului </w:t>
      </w:r>
      <w:r w:rsidR="00CC40D1">
        <w:rPr>
          <w:rFonts w:ascii="Times New Roman" w:hAnsi="Times New Roman" w:cs="Times New Roman"/>
          <w:sz w:val="28"/>
          <w:szCs w:val="28"/>
          <w:lang w:val="ro-RO"/>
        </w:rPr>
        <w:t>c</w:t>
      </w:r>
      <w:r w:rsidR="00694D73" w:rsidRPr="00694D73">
        <w:rPr>
          <w:rFonts w:ascii="Times New Roman" w:hAnsi="Times New Roman" w:cs="Times New Roman"/>
          <w:sz w:val="28"/>
          <w:szCs w:val="28"/>
          <w:lang w:val="ro-RO"/>
        </w:rPr>
        <w:t>u privire la aderarea Republicii Moldova la Asociația Mondială de Drumuri (PIARC)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79"/>
      </w:tblGrid>
      <w:tr w:rsidR="00203422" w:rsidRPr="009C3DAE" w14:paraId="24840D34" w14:textId="77777777" w:rsidTr="00F32619">
        <w:tc>
          <w:tcPr>
            <w:tcW w:w="5000" w:type="pct"/>
          </w:tcPr>
          <w:p w14:paraId="153B71A9" w14:textId="77777777" w:rsidR="00203422" w:rsidRPr="009C3DAE" w:rsidRDefault="00203422" w:rsidP="00203422">
            <w:pPr>
              <w:numPr>
                <w:ilvl w:val="3"/>
                <w:numId w:val="3"/>
              </w:numPr>
              <w:tabs>
                <w:tab w:val="clear" w:pos="2880"/>
                <w:tab w:val="left" w:pos="284"/>
                <w:tab w:val="left" w:pos="1196"/>
              </w:tabs>
              <w:spacing w:after="0" w:line="240" w:lineRule="auto"/>
              <w:ind w:left="0" w:firstLine="0"/>
              <w:jc w:val="both"/>
              <w:rPr>
                <w:rFonts w:ascii="Times New Roman" w:hAnsi="Times New Roman" w:cs="Times New Roman"/>
                <w:b/>
                <w:sz w:val="28"/>
                <w:szCs w:val="28"/>
                <w:lang w:val="ro-RO"/>
              </w:rPr>
            </w:pPr>
            <w:r w:rsidRPr="009C3DAE">
              <w:rPr>
                <w:rFonts w:ascii="Times New Roman" w:hAnsi="Times New Roman" w:cs="Times New Roman"/>
                <w:b/>
                <w:sz w:val="28"/>
                <w:szCs w:val="28"/>
                <w:lang w:val="ro-RO"/>
              </w:rPr>
              <w:t xml:space="preserve"> Denumirea autorului şi, după caz, a participanţilor la elaborarea proiectului</w:t>
            </w:r>
          </w:p>
        </w:tc>
      </w:tr>
      <w:tr w:rsidR="00203422" w:rsidRPr="009C3DAE" w14:paraId="5C19F9B1" w14:textId="77777777" w:rsidTr="00F32619">
        <w:tc>
          <w:tcPr>
            <w:tcW w:w="5000" w:type="pct"/>
          </w:tcPr>
          <w:p w14:paraId="78FB4F31" w14:textId="77777777" w:rsidR="00203422" w:rsidRPr="009C3DAE" w:rsidRDefault="00203422" w:rsidP="004E22B6">
            <w:pPr>
              <w:ind w:firstLine="567"/>
              <w:jc w:val="both"/>
              <w:rPr>
                <w:rFonts w:ascii="Times New Roman" w:hAnsi="Times New Roman" w:cs="Times New Roman"/>
                <w:sz w:val="28"/>
                <w:szCs w:val="28"/>
                <w:lang w:val="ro-RO"/>
              </w:rPr>
            </w:pPr>
            <w:r w:rsidRPr="009C3DAE">
              <w:rPr>
                <w:rFonts w:ascii="Times New Roman" w:hAnsi="Times New Roman" w:cs="Times New Roman"/>
                <w:sz w:val="28"/>
                <w:szCs w:val="28"/>
                <w:lang w:val="ro-RO"/>
              </w:rPr>
              <w:t xml:space="preserve">Proiectul </w:t>
            </w:r>
            <w:r w:rsidR="0076648C">
              <w:rPr>
                <w:rFonts w:ascii="Times New Roman" w:hAnsi="Times New Roman" w:cs="Times New Roman"/>
                <w:sz w:val="28"/>
                <w:szCs w:val="28"/>
                <w:lang w:val="ro-RO"/>
              </w:rPr>
              <w:t xml:space="preserve">de hotărîre </w:t>
            </w:r>
            <w:r w:rsidRPr="009C3DAE">
              <w:rPr>
                <w:rFonts w:ascii="Times New Roman" w:hAnsi="Times New Roman" w:cs="Times New Roman"/>
                <w:sz w:val="28"/>
                <w:szCs w:val="28"/>
                <w:lang w:val="ro-RO"/>
              </w:rPr>
              <w:t>este elaborat de Ministerul Infrastructurii</w:t>
            </w:r>
            <w:r w:rsidR="00A5430E">
              <w:rPr>
                <w:rFonts w:ascii="Times New Roman" w:hAnsi="Times New Roman" w:cs="Times New Roman"/>
                <w:sz w:val="28"/>
                <w:szCs w:val="28"/>
                <w:lang w:val="ro-RO"/>
              </w:rPr>
              <w:t xml:space="preserve"> și Dezvoltării Regio</w:t>
            </w:r>
            <w:r w:rsidR="004E22B6">
              <w:rPr>
                <w:rFonts w:ascii="Times New Roman" w:hAnsi="Times New Roman" w:cs="Times New Roman"/>
                <w:sz w:val="28"/>
                <w:szCs w:val="28"/>
                <w:lang w:val="ro-RO"/>
              </w:rPr>
              <w:t>nale</w:t>
            </w:r>
          </w:p>
        </w:tc>
      </w:tr>
      <w:tr w:rsidR="00203422" w:rsidRPr="009C3DAE" w14:paraId="199C60EB" w14:textId="77777777" w:rsidTr="00F32619">
        <w:tc>
          <w:tcPr>
            <w:tcW w:w="5000" w:type="pct"/>
          </w:tcPr>
          <w:p w14:paraId="6B8CF4E8" w14:textId="77777777" w:rsidR="00203422" w:rsidRPr="009C3DAE" w:rsidRDefault="00203422" w:rsidP="00F32619">
            <w:pPr>
              <w:tabs>
                <w:tab w:val="left" w:pos="884"/>
                <w:tab w:val="left" w:pos="1196"/>
              </w:tabs>
              <w:jc w:val="both"/>
              <w:rPr>
                <w:rFonts w:ascii="Times New Roman" w:hAnsi="Times New Roman" w:cs="Times New Roman"/>
                <w:b/>
                <w:sz w:val="28"/>
                <w:szCs w:val="28"/>
                <w:lang w:val="ro-RO"/>
              </w:rPr>
            </w:pPr>
            <w:r w:rsidRPr="009C3DAE">
              <w:rPr>
                <w:rFonts w:ascii="Times New Roman" w:hAnsi="Times New Roman" w:cs="Times New Roman"/>
                <w:b/>
                <w:sz w:val="28"/>
                <w:szCs w:val="28"/>
                <w:lang w:val="ro-RO"/>
              </w:rPr>
              <w:t>2. Condiţiile ce au impus elaborarea proiectului de act normativ şi finalităţile urmărite</w:t>
            </w:r>
          </w:p>
        </w:tc>
      </w:tr>
      <w:tr w:rsidR="00203422" w:rsidRPr="009C3DAE" w14:paraId="5B06B291" w14:textId="77777777" w:rsidTr="00F32619">
        <w:tc>
          <w:tcPr>
            <w:tcW w:w="5000" w:type="pct"/>
          </w:tcPr>
          <w:p w14:paraId="1F3EDBEF" w14:textId="75CACF20" w:rsidR="003A26BC" w:rsidRPr="003A26BC" w:rsidRDefault="0076648C" w:rsidP="003A26BC">
            <w:pPr>
              <w:spacing w:after="0" w:line="240" w:lineRule="auto"/>
              <w:ind w:firstLine="567"/>
              <w:jc w:val="both"/>
              <w:rPr>
                <w:rFonts w:ascii="Times New Roman" w:hAnsi="Times New Roman" w:cs="Times New Roman"/>
                <w:sz w:val="28"/>
                <w:lang w:val="ro-RO"/>
              </w:rPr>
            </w:pPr>
            <w:r>
              <w:rPr>
                <w:rFonts w:ascii="Times New Roman" w:hAnsi="Times New Roman" w:cs="Times New Roman"/>
                <w:sz w:val="28"/>
                <w:lang w:val="ro-RO"/>
              </w:rPr>
              <w:t>Î</w:t>
            </w:r>
            <w:r w:rsidR="003A26BC" w:rsidRPr="003A26BC">
              <w:rPr>
                <w:rFonts w:ascii="Times New Roman" w:hAnsi="Times New Roman" w:cs="Times New Roman"/>
                <w:sz w:val="28"/>
                <w:lang w:val="ro-RO"/>
              </w:rPr>
              <w:t xml:space="preserve">n anul 2008, </w:t>
            </w:r>
            <w:r w:rsidR="003A26BC">
              <w:rPr>
                <w:rFonts w:ascii="Times New Roman" w:hAnsi="Times New Roman" w:cs="Times New Roman"/>
                <w:sz w:val="28"/>
                <w:lang w:val="ro-RO"/>
              </w:rPr>
              <w:t>organul central de specialitate în gospodărirea drumurilor (</w:t>
            </w:r>
            <w:r w:rsidR="003A26BC" w:rsidRPr="003A26BC">
              <w:rPr>
                <w:rFonts w:ascii="Times New Roman" w:hAnsi="Times New Roman" w:cs="Times New Roman"/>
                <w:sz w:val="28"/>
                <w:lang w:val="ro-RO"/>
              </w:rPr>
              <w:t xml:space="preserve">Ministerul </w:t>
            </w:r>
            <w:r w:rsidR="00191B0D">
              <w:rPr>
                <w:rFonts w:ascii="Times New Roman" w:hAnsi="Times New Roman" w:cs="Times New Roman"/>
                <w:sz w:val="28"/>
                <w:lang w:val="ro-RO"/>
              </w:rPr>
              <w:t>T</w:t>
            </w:r>
            <w:r w:rsidR="003A26BC" w:rsidRPr="003A26BC">
              <w:rPr>
                <w:rFonts w:ascii="Times New Roman" w:hAnsi="Times New Roman" w:cs="Times New Roman"/>
                <w:sz w:val="28"/>
                <w:lang w:val="ro-RO"/>
              </w:rPr>
              <w:t xml:space="preserve">ransporturilor și </w:t>
            </w:r>
            <w:r w:rsidR="00191B0D">
              <w:rPr>
                <w:rFonts w:ascii="Times New Roman" w:hAnsi="Times New Roman" w:cs="Times New Roman"/>
                <w:sz w:val="28"/>
                <w:lang w:val="ro-RO"/>
              </w:rPr>
              <w:t>G</w:t>
            </w:r>
            <w:r w:rsidR="003A26BC" w:rsidRPr="003A26BC">
              <w:rPr>
                <w:rFonts w:ascii="Times New Roman" w:hAnsi="Times New Roman" w:cs="Times New Roman"/>
                <w:sz w:val="28"/>
                <w:lang w:val="ro-RO"/>
              </w:rPr>
              <w:t xml:space="preserve">ospodăririi </w:t>
            </w:r>
            <w:r w:rsidR="00191B0D">
              <w:rPr>
                <w:rFonts w:ascii="Times New Roman" w:hAnsi="Times New Roman" w:cs="Times New Roman"/>
                <w:sz w:val="28"/>
                <w:lang w:val="ro-RO"/>
              </w:rPr>
              <w:t>D</w:t>
            </w:r>
            <w:r w:rsidR="003A26BC" w:rsidRPr="003A26BC">
              <w:rPr>
                <w:rFonts w:ascii="Times New Roman" w:hAnsi="Times New Roman" w:cs="Times New Roman"/>
                <w:sz w:val="28"/>
                <w:lang w:val="ro-RO"/>
              </w:rPr>
              <w:t>rumurilor</w:t>
            </w:r>
            <w:r w:rsidR="003A26BC">
              <w:rPr>
                <w:rFonts w:ascii="Times New Roman" w:hAnsi="Times New Roman" w:cs="Times New Roman"/>
                <w:sz w:val="28"/>
                <w:lang w:val="ro-RO"/>
              </w:rPr>
              <w:t>)</w:t>
            </w:r>
            <w:r w:rsidR="003A26BC" w:rsidRPr="003A26BC">
              <w:rPr>
                <w:rFonts w:ascii="Times New Roman" w:hAnsi="Times New Roman" w:cs="Times New Roman"/>
                <w:sz w:val="28"/>
                <w:lang w:val="ro-RO"/>
              </w:rPr>
              <w:t xml:space="preserve"> a </w:t>
            </w:r>
            <w:r w:rsidR="003A26BC">
              <w:rPr>
                <w:rFonts w:ascii="Times New Roman" w:hAnsi="Times New Roman" w:cs="Times New Roman"/>
                <w:sz w:val="28"/>
                <w:lang w:val="ro-RO"/>
              </w:rPr>
              <w:t xml:space="preserve">înaintat un demers cu privire la aderarea Republicii Moldova la </w:t>
            </w:r>
            <w:r w:rsidR="003A26BC" w:rsidRPr="003A26BC">
              <w:rPr>
                <w:rFonts w:ascii="Times New Roman" w:hAnsi="Times New Roman" w:cs="Times New Roman"/>
                <w:sz w:val="28"/>
                <w:lang w:val="ro-RO"/>
              </w:rPr>
              <w:t>Asociați</w:t>
            </w:r>
            <w:r>
              <w:rPr>
                <w:rFonts w:ascii="Times New Roman" w:hAnsi="Times New Roman" w:cs="Times New Roman"/>
                <w:sz w:val="28"/>
                <w:lang w:val="ro-RO"/>
              </w:rPr>
              <w:t>a</w:t>
            </w:r>
            <w:r w:rsidR="003A26BC" w:rsidRPr="003A26BC">
              <w:rPr>
                <w:rFonts w:ascii="Times New Roman" w:hAnsi="Times New Roman" w:cs="Times New Roman"/>
                <w:sz w:val="28"/>
                <w:lang w:val="ro-RO"/>
              </w:rPr>
              <w:t xml:space="preserve"> Mondial</w:t>
            </w:r>
            <w:r>
              <w:rPr>
                <w:rFonts w:ascii="Times New Roman" w:hAnsi="Times New Roman" w:cs="Times New Roman"/>
                <w:sz w:val="28"/>
                <w:lang w:val="ro-RO"/>
              </w:rPr>
              <w:t>ă</w:t>
            </w:r>
            <w:r w:rsidR="003A26BC" w:rsidRPr="003A26BC">
              <w:rPr>
                <w:rFonts w:ascii="Times New Roman" w:hAnsi="Times New Roman" w:cs="Times New Roman"/>
                <w:sz w:val="28"/>
                <w:lang w:val="ro-RO"/>
              </w:rPr>
              <w:t xml:space="preserve"> de Drumuri</w:t>
            </w:r>
            <w:r w:rsidR="003A26BC">
              <w:rPr>
                <w:rFonts w:ascii="Times New Roman" w:hAnsi="Times New Roman" w:cs="Times New Roman"/>
                <w:sz w:val="28"/>
                <w:lang w:val="ro-RO"/>
              </w:rPr>
              <w:t xml:space="preserve"> (PIARC)</w:t>
            </w:r>
            <w:r w:rsidR="003A26BC" w:rsidRPr="003A26BC">
              <w:rPr>
                <w:rFonts w:ascii="Times New Roman" w:hAnsi="Times New Roman" w:cs="Times New Roman"/>
                <w:sz w:val="28"/>
                <w:lang w:val="ro-RO"/>
              </w:rPr>
              <w:t>.</w:t>
            </w:r>
          </w:p>
          <w:p w14:paraId="411DD91E" w14:textId="77777777" w:rsidR="0097323C" w:rsidRDefault="003A26BC" w:rsidP="003A26BC">
            <w:pPr>
              <w:spacing w:after="0" w:line="240" w:lineRule="auto"/>
              <w:ind w:firstLine="567"/>
              <w:jc w:val="both"/>
              <w:rPr>
                <w:rFonts w:ascii="Times New Roman" w:hAnsi="Times New Roman" w:cs="Times New Roman"/>
                <w:sz w:val="28"/>
                <w:lang w:val="ro-RO"/>
              </w:rPr>
            </w:pPr>
            <w:r w:rsidRPr="003A26BC">
              <w:rPr>
                <w:rFonts w:ascii="Times New Roman" w:hAnsi="Times New Roman" w:cs="Times New Roman"/>
                <w:sz w:val="28"/>
                <w:lang w:val="ro-RO"/>
              </w:rPr>
              <w:t>În pofida faptul</w:t>
            </w:r>
            <w:r w:rsidR="00191B0D">
              <w:rPr>
                <w:rFonts w:ascii="Times New Roman" w:hAnsi="Times New Roman" w:cs="Times New Roman"/>
                <w:sz w:val="28"/>
                <w:lang w:val="ro-RO"/>
              </w:rPr>
              <w:t>ui</w:t>
            </w:r>
            <w:r w:rsidRPr="003A26BC">
              <w:rPr>
                <w:rFonts w:ascii="Times New Roman" w:hAnsi="Times New Roman" w:cs="Times New Roman"/>
                <w:sz w:val="28"/>
                <w:lang w:val="ro-RO"/>
              </w:rPr>
              <w:t xml:space="preserve"> că Consiliul </w:t>
            </w:r>
            <w:r w:rsidR="00191B0D" w:rsidRPr="003A26BC">
              <w:rPr>
                <w:rFonts w:ascii="Times New Roman" w:hAnsi="Times New Roman" w:cs="Times New Roman"/>
                <w:sz w:val="28"/>
                <w:lang w:val="ro-RO"/>
              </w:rPr>
              <w:t>Asociați</w:t>
            </w:r>
            <w:r w:rsidR="00191B0D">
              <w:rPr>
                <w:rFonts w:ascii="Times New Roman" w:hAnsi="Times New Roman" w:cs="Times New Roman"/>
                <w:sz w:val="28"/>
                <w:lang w:val="ro-RO"/>
              </w:rPr>
              <w:t>ei</w:t>
            </w:r>
            <w:r w:rsidR="00191B0D" w:rsidRPr="003A26BC">
              <w:rPr>
                <w:rFonts w:ascii="Times New Roman" w:hAnsi="Times New Roman" w:cs="Times New Roman"/>
                <w:sz w:val="28"/>
                <w:lang w:val="ro-RO"/>
              </w:rPr>
              <w:t xml:space="preserve"> Mondial</w:t>
            </w:r>
            <w:r w:rsidR="00191B0D">
              <w:rPr>
                <w:rFonts w:ascii="Times New Roman" w:hAnsi="Times New Roman" w:cs="Times New Roman"/>
                <w:sz w:val="28"/>
                <w:lang w:val="ro-RO"/>
              </w:rPr>
              <w:t>e</w:t>
            </w:r>
            <w:r w:rsidR="00191B0D" w:rsidRPr="003A26BC">
              <w:rPr>
                <w:rFonts w:ascii="Times New Roman" w:hAnsi="Times New Roman" w:cs="Times New Roman"/>
                <w:sz w:val="28"/>
                <w:lang w:val="ro-RO"/>
              </w:rPr>
              <w:t xml:space="preserve"> de Drumuri </w:t>
            </w:r>
            <w:r w:rsidR="00191B0D">
              <w:rPr>
                <w:rFonts w:ascii="Times New Roman" w:hAnsi="Times New Roman" w:cs="Times New Roman"/>
                <w:sz w:val="28"/>
                <w:lang w:val="ro-RO"/>
              </w:rPr>
              <w:t>(</w:t>
            </w:r>
            <w:r w:rsidRPr="003A26BC">
              <w:rPr>
                <w:rFonts w:ascii="Times New Roman" w:hAnsi="Times New Roman" w:cs="Times New Roman"/>
                <w:sz w:val="28"/>
                <w:lang w:val="ro-RO"/>
              </w:rPr>
              <w:t>PIARC</w:t>
            </w:r>
            <w:r w:rsidR="00191B0D">
              <w:rPr>
                <w:rFonts w:ascii="Times New Roman" w:hAnsi="Times New Roman" w:cs="Times New Roman"/>
                <w:sz w:val="28"/>
                <w:lang w:val="ro-RO"/>
              </w:rPr>
              <w:t>)</w:t>
            </w:r>
            <w:r w:rsidRPr="003A26BC">
              <w:rPr>
                <w:rFonts w:ascii="Times New Roman" w:hAnsi="Times New Roman" w:cs="Times New Roman"/>
                <w:sz w:val="28"/>
                <w:lang w:val="ro-RO"/>
              </w:rPr>
              <w:t xml:space="preserve"> la întrunirea din </w:t>
            </w:r>
            <w:r w:rsidR="0076648C">
              <w:rPr>
                <w:rFonts w:ascii="Times New Roman" w:hAnsi="Times New Roman" w:cs="Times New Roman"/>
                <w:sz w:val="28"/>
                <w:lang w:val="ro-RO"/>
              </w:rPr>
              <w:t>o</w:t>
            </w:r>
            <w:r w:rsidRPr="003A26BC">
              <w:rPr>
                <w:rFonts w:ascii="Times New Roman" w:hAnsi="Times New Roman" w:cs="Times New Roman"/>
                <w:sz w:val="28"/>
                <w:lang w:val="ro-RO"/>
              </w:rPr>
              <w:t xml:space="preserve">ctombrie 2008 în Maroc a acceptat cererea Ministerului </w:t>
            </w:r>
            <w:r w:rsidR="00191B0D">
              <w:rPr>
                <w:rFonts w:ascii="Times New Roman" w:hAnsi="Times New Roman" w:cs="Times New Roman"/>
                <w:sz w:val="28"/>
                <w:lang w:val="ro-RO"/>
              </w:rPr>
              <w:t>T</w:t>
            </w:r>
            <w:r w:rsidRPr="003A26BC">
              <w:rPr>
                <w:rFonts w:ascii="Times New Roman" w:hAnsi="Times New Roman" w:cs="Times New Roman"/>
                <w:sz w:val="28"/>
                <w:lang w:val="ro-RO"/>
              </w:rPr>
              <w:t xml:space="preserve">ransporturilor și </w:t>
            </w:r>
            <w:r w:rsidR="00191B0D">
              <w:rPr>
                <w:rFonts w:ascii="Times New Roman" w:hAnsi="Times New Roman" w:cs="Times New Roman"/>
                <w:sz w:val="28"/>
                <w:lang w:val="ro-RO"/>
              </w:rPr>
              <w:t>G</w:t>
            </w:r>
            <w:r w:rsidRPr="003A26BC">
              <w:rPr>
                <w:rFonts w:ascii="Times New Roman" w:hAnsi="Times New Roman" w:cs="Times New Roman"/>
                <w:sz w:val="28"/>
                <w:lang w:val="ro-RO"/>
              </w:rPr>
              <w:t xml:space="preserve">ospodăririi </w:t>
            </w:r>
            <w:r w:rsidR="00191B0D">
              <w:rPr>
                <w:rFonts w:ascii="Times New Roman" w:hAnsi="Times New Roman" w:cs="Times New Roman"/>
                <w:sz w:val="28"/>
                <w:lang w:val="ro-RO"/>
              </w:rPr>
              <w:t>D</w:t>
            </w:r>
            <w:r w:rsidRPr="003A26BC">
              <w:rPr>
                <w:rFonts w:ascii="Times New Roman" w:hAnsi="Times New Roman" w:cs="Times New Roman"/>
                <w:sz w:val="28"/>
                <w:lang w:val="ro-RO"/>
              </w:rPr>
              <w:t xml:space="preserve">rumurilor, </w:t>
            </w:r>
            <w:r w:rsidR="00694D73">
              <w:rPr>
                <w:rFonts w:ascii="Times New Roman" w:hAnsi="Times New Roman" w:cs="Times New Roman"/>
                <w:sz w:val="28"/>
                <w:lang w:val="ro-RO"/>
              </w:rPr>
              <w:t xml:space="preserve">Republica Moldova nu a emis un act de aderare </w:t>
            </w:r>
            <w:r w:rsidR="0097323C" w:rsidRPr="0097323C">
              <w:rPr>
                <w:rFonts w:ascii="Times New Roman" w:hAnsi="Times New Roman" w:cs="Times New Roman"/>
                <w:sz w:val="28"/>
                <w:lang w:val="ro-RO"/>
              </w:rPr>
              <w:t>la Asociația Mondială de Drumuri (PIARC)</w:t>
            </w:r>
            <w:r w:rsidR="0097323C">
              <w:rPr>
                <w:rFonts w:ascii="Times New Roman" w:hAnsi="Times New Roman" w:cs="Times New Roman"/>
                <w:sz w:val="28"/>
                <w:lang w:val="ro-RO"/>
              </w:rPr>
              <w:t xml:space="preserve">. </w:t>
            </w:r>
            <w:r w:rsidR="00694D73">
              <w:rPr>
                <w:rFonts w:ascii="Times New Roman" w:hAnsi="Times New Roman" w:cs="Times New Roman"/>
                <w:sz w:val="28"/>
                <w:lang w:val="ro-RO"/>
              </w:rPr>
              <w:t xml:space="preserve"> </w:t>
            </w:r>
          </w:p>
          <w:p w14:paraId="05815554" w14:textId="4A15A982" w:rsidR="003A26BC" w:rsidRPr="003A26BC" w:rsidRDefault="0097323C" w:rsidP="003A26BC">
            <w:pPr>
              <w:spacing w:after="0" w:line="240" w:lineRule="auto"/>
              <w:ind w:firstLine="567"/>
              <w:jc w:val="both"/>
              <w:rPr>
                <w:rFonts w:ascii="Times New Roman" w:hAnsi="Times New Roman" w:cs="Times New Roman"/>
                <w:sz w:val="28"/>
                <w:lang w:val="ro-RO"/>
              </w:rPr>
            </w:pPr>
            <w:r>
              <w:rPr>
                <w:rFonts w:ascii="Times New Roman" w:hAnsi="Times New Roman" w:cs="Times New Roman"/>
                <w:sz w:val="28"/>
                <w:lang w:val="ro-RO"/>
              </w:rPr>
              <w:t xml:space="preserve">Totodată, </w:t>
            </w:r>
            <w:r w:rsidR="003A26BC" w:rsidRPr="003A26BC">
              <w:rPr>
                <w:rFonts w:ascii="Times New Roman" w:hAnsi="Times New Roman" w:cs="Times New Roman"/>
                <w:sz w:val="28"/>
                <w:lang w:val="ro-RO"/>
              </w:rPr>
              <w:t xml:space="preserve">organizația în cauză nu a fost </w:t>
            </w:r>
            <w:r w:rsidR="00191B0D">
              <w:rPr>
                <w:rFonts w:ascii="Times New Roman" w:hAnsi="Times New Roman" w:cs="Times New Roman"/>
                <w:sz w:val="28"/>
                <w:lang w:val="ro-RO"/>
              </w:rPr>
              <w:t>inclusă</w:t>
            </w:r>
            <w:r w:rsidR="003A26BC" w:rsidRPr="003A26BC">
              <w:rPr>
                <w:rFonts w:ascii="Times New Roman" w:hAnsi="Times New Roman" w:cs="Times New Roman"/>
                <w:sz w:val="28"/>
                <w:lang w:val="ro-RO"/>
              </w:rPr>
              <w:t xml:space="preserve"> în </w:t>
            </w:r>
            <w:r w:rsidR="0076648C">
              <w:rPr>
                <w:rFonts w:ascii="Times New Roman" w:hAnsi="Times New Roman" w:cs="Times New Roman"/>
                <w:sz w:val="28"/>
                <w:lang w:val="ro-RO"/>
              </w:rPr>
              <w:t>„</w:t>
            </w:r>
            <w:r w:rsidR="003A26BC" w:rsidRPr="003A26BC">
              <w:rPr>
                <w:rFonts w:ascii="Times New Roman" w:hAnsi="Times New Roman" w:cs="Times New Roman"/>
                <w:sz w:val="28"/>
                <w:lang w:val="ro-RO"/>
              </w:rPr>
              <w:t>SCHEMA repartizării între organele centrale de specialitate ale administraţiei publice, precum şi alte autorităţi administrative centrale a responsabilităţii pentru gestionarea activităţilor ce ţin de executarea angajamentelor, inclusiv financiare, asumate de Republica Moldova sau de autoritatea respectivă faţă de organizaţiile internaţionale a cărei membră este”</w:t>
            </w:r>
            <w:r w:rsidR="0076648C">
              <w:rPr>
                <w:rFonts w:ascii="Times New Roman" w:hAnsi="Times New Roman" w:cs="Times New Roman"/>
                <w:sz w:val="28"/>
                <w:lang w:val="ro-RO"/>
              </w:rPr>
              <w:t>,</w:t>
            </w:r>
            <w:r w:rsidR="003A26BC" w:rsidRPr="003A26BC">
              <w:rPr>
                <w:rFonts w:ascii="Times New Roman" w:hAnsi="Times New Roman" w:cs="Times New Roman"/>
                <w:sz w:val="28"/>
                <w:lang w:val="ro-RO"/>
              </w:rPr>
              <w:t xml:space="preserve"> aprobată prin Hotărîrea Guvernului </w:t>
            </w:r>
            <w:r w:rsidR="0076648C">
              <w:rPr>
                <w:rFonts w:ascii="Times New Roman" w:hAnsi="Times New Roman" w:cs="Times New Roman"/>
                <w:sz w:val="28"/>
                <w:lang w:val="ro-RO"/>
              </w:rPr>
              <w:t>nr.</w:t>
            </w:r>
            <w:r>
              <w:rPr>
                <w:rFonts w:ascii="Times New Roman" w:hAnsi="Times New Roman" w:cs="Times New Roman"/>
                <w:sz w:val="28"/>
                <w:lang w:val="ro-RO"/>
              </w:rPr>
              <w:t xml:space="preserve"> </w:t>
            </w:r>
            <w:r w:rsidR="003A26BC" w:rsidRPr="003A26BC">
              <w:rPr>
                <w:rFonts w:ascii="Times New Roman" w:hAnsi="Times New Roman" w:cs="Times New Roman"/>
                <w:sz w:val="28"/>
                <w:lang w:val="ro-RO"/>
              </w:rPr>
              <w:t>454/2008.</w:t>
            </w:r>
          </w:p>
          <w:p w14:paraId="4DB32812" w14:textId="77777777" w:rsidR="003A26BC" w:rsidRPr="003A26BC" w:rsidRDefault="003A26BC" w:rsidP="003A26BC">
            <w:pPr>
              <w:spacing w:after="0" w:line="240" w:lineRule="auto"/>
              <w:ind w:firstLine="567"/>
              <w:jc w:val="both"/>
              <w:rPr>
                <w:rFonts w:ascii="Times New Roman" w:hAnsi="Times New Roman" w:cs="Times New Roman"/>
                <w:sz w:val="28"/>
                <w:lang w:val="ro-RO"/>
              </w:rPr>
            </w:pPr>
            <w:r w:rsidRPr="003A26BC">
              <w:rPr>
                <w:rFonts w:ascii="Times New Roman" w:hAnsi="Times New Roman" w:cs="Times New Roman"/>
                <w:sz w:val="28"/>
                <w:lang w:val="ro-RO"/>
              </w:rPr>
              <w:t xml:space="preserve">Având în vedere cele menționate, </w:t>
            </w:r>
            <w:r w:rsidR="00191B0D" w:rsidRPr="00191B0D">
              <w:rPr>
                <w:rFonts w:ascii="Times New Roman" w:hAnsi="Times New Roman" w:cs="Times New Roman"/>
                <w:sz w:val="28"/>
                <w:lang w:val="ro-RO"/>
              </w:rPr>
              <w:t>începând cu anul 2009, Republica Moldova nu și-a onorat angajamentele financiare față de PIARC și nu a delegat reprezentant în Consiliul organizației și nici experți în Comitetele tehnice</w:t>
            </w:r>
            <w:r w:rsidRPr="003A26BC">
              <w:rPr>
                <w:rFonts w:ascii="Times New Roman" w:hAnsi="Times New Roman" w:cs="Times New Roman"/>
                <w:sz w:val="28"/>
                <w:lang w:val="ro-RO"/>
              </w:rPr>
              <w:t>.</w:t>
            </w:r>
          </w:p>
          <w:p w14:paraId="6D1508FD" w14:textId="41CAA770" w:rsidR="006E199D" w:rsidRPr="003A26BC" w:rsidRDefault="003A26BC" w:rsidP="00CC40D1">
            <w:pPr>
              <w:spacing w:after="0" w:line="240" w:lineRule="auto"/>
              <w:ind w:firstLine="567"/>
              <w:jc w:val="both"/>
              <w:rPr>
                <w:rFonts w:ascii="Times New Roman" w:hAnsi="Times New Roman" w:cs="Times New Roman"/>
                <w:sz w:val="28"/>
              </w:rPr>
            </w:pPr>
            <w:r w:rsidRPr="003A26BC">
              <w:rPr>
                <w:rFonts w:ascii="Times New Roman" w:hAnsi="Times New Roman" w:cs="Times New Roman"/>
                <w:sz w:val="28"/>
                <w:lang w:val="ro-RO"/>
              </w:rPr>
              <w:t xml:space="preserve">În acest sens, Asociația Mondială de Drumuri, prin intermediul Ambasadei Republicii Moldova la Paris și respectiv Ministerului Afacerilor Externe și Integrării Europene, a notificat ministerul de resort privind </w:t>
            </w:r>
            <w:r w:rsidR="00CC40D1">
              <w:rPr>
                <w:rFonts w:ascii="Times New Roman" w:hAnsi="Times New Roman" w:cs="Times New Roman"/>
                <w:sz w:val="28"/>
                <w:lang w:val="ro-RO"/>
              </w:rPr>
              <w:t xml:space="preserve">oportunitatea </w:t>
            </w:r>
            <w:r w:rsidRPr="003A26BC">
              <w:rPr>
                <w:rFonts w:ascii="Times New Roman" w:hAnsi="Times New Roman" w:cs="Times New Roman"/>
                <w:sz w:val="28"/>
                <w:lang w:val="ro-RO"/>
              </w:rPr>
              <w:t>relans</w:t>
            </w:r>
            <w:r w:rsidR="00CC40D1">
              <w:rPr>
                <w:rFonts w:ascii="Times New Roman" w:hAnsi="Times New Roman" w:cs="Times New Roman"/>
                <w:sz w:val="28"/>
                <w:lang w:val="ro-RO"/>
              </w:rPr>
              <w:t>ării</w:t>
            </w:r>
            <w:r w:rsidRPr="003A26BC">
              <w:rPr>
                <w:rFonts w:ascii="Times New Roman" w:hAnsi="Times New Roman" w:cs="Times New Roman"/>
                <w:sz w:val="28"/>
                <w:lang w:val="ro-RO"/>
              </w:rPr>
              <w:t xml:space="preserve"> relațiilor de colaborare și achitarea restanțelor financiare înregistrate. </w:t>
            </w:r>
            <w:r w:rsidR="00191B0D">
              <w:rPr>
                <w:rFonts w:ascii="Times New Roman" w:hAnsi="Times New Roman" w:cs="Times New Roman"/>
                <w:sz w:val="28"/>
                <w:lang w:val="ro-RO"/>
              </w:rPr>
              <w:t xml:space="preserve"> </w:t>
            </w:r>
          </w:p>
        </w:tc>
      </w:tr>
      <w:tr w:rsidR="00203422" w:rsidRPr="009C3DAE" w14:paraId="522B8A6A" w14:textId="77777777" w:rsidTr="00F32619">
        <w:tc>
          <w:tcPr>
            <w:tcW w:w="5000" w:type="pct"/>
          </w:tcPr>
          <w:p w14:paraId="2AFD4ACE" w14:textId="77777777" w:rsidR="00203422" w:rsidRPr="009C3DAE" w:rsidRDefault="00203422" w:rsidP="00F32619">
            <w:pPr>
              <w:tabs>
                <w:tab w:val="left" w:pos="884"/>
                <w:tab w:val="left" w:pos="1196"/>
              </w:tabs>
              <w:jc w:val="both"/>
              <w:rPr>
                <w:rFonts w:ascii="Times New Roman" w:hAnsi="Times New Roman" w:cs="Times New Roman"/>
                <w:b/>
                <w:sz w:val="28"/>
                <w:szCs w:val="28"/>
                <w:lang w:val="ro-RO"/>
              </w:rPr>
            </w:pPr>
            <w:r w:rsidRPr="009C3DAE">
              <w:rPr>
                <w:rFonts w:ascii="Times New Roman" w:hAnsi="Times New Roman" w:cs="Times New Roman"/>
                <w:b/>
                <w:sz w:val="28"/>
                <w:szCs w:val="28"/>
                <w:lang w:val="ro-RO"/>
              </w:rPr>
              <w:t>3. Descrierea gradului de compatibilitate pentru proiectele care au ca scop armonizarea legislaţiei naţionale cu legislaţia Uniunii Europene</w:t>
            </w:r>
          </w:p>
        </w:tc>
      </w:tr>
      <w:tr w:rsidR="00203422" w:rsidRPr="009C3DAE" w14:paraId="59A5F56E" w14:textId="77777777" w:rsidTr="00F32619">
        <w:tc>
          <w:tcPr>
            <w:tcW w:w="5000" w:type="pct"/>
          </w:tcPr>
          <w:p w14:paraId="6B69EC95" w14:textId="77777777" w:rsidR="00203422" w:rsidRPr="004E22B6" w:rsidRDefault="003A26BC" w:rsidP="004E22B6">
            <w:pPr>
              <w:spacing w:after="0" w:line="240" w:lineRule="auto"/>
              <w:ind w:firstLine="567"/>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Proiectul nu transpune legislația Uniunii Europene.</w:t>
            </w:r>
            <w:r w:rsidR="004E22B6" w:rsidRPr="004E22B6">
              <w:rPr>
                <w:rFonts w:ascii="Times New Roman" w:eastAsia="Calibri" w:hAnsi="Times New Roman" w:cs="Times New Roman"/>
                <w:sz w:val="28"/>
                <w:szCs w:val="28"/>
                <w:lang w:val="ro-RO"/>
              </w:rPr>
              <w:t xml:space="preserve"> </w:t>
            </w:r>
          </w:p>
        </w:tc>
      </w:tr>
      <w:tr w:rsidR="00203422" w:rsidRPr="009C3DAE" w14:paraId="06F2A1DE" w14:textId="77777777" w:rsidTr="00F32619">
        <w:tc>
          <w:tcPr>
            <w:tcW w:w="5000" w:type="pct"/>
          </w:tcPr>
          <w:p w14:paraId="4EC56CFA" w14:textId="77777777" w:rsidR="00203422" w:rsidRPr="009C3DAE" w:rsidRDefault="00203422" w:rsidP="00F32619">
            <w:pPr>
              <w:tabs>
                <w:tab w:val="left" w:pos="884"/>
                <w:tab w:val="left" w:pos="1196"/>
              </w:tabs>
              <w:jc w:val="both"/>
              <w:rPr>
                <w:rFonts w:ascii="Times New Roman" w:hAnsi="Times New Roman" w:cs="Times New Roman"/>
                <w:b/>
                <w:sz w:val="28"/>
                <w:szCs w:val="28"/>
                <w:lang w:val="ro-RO"/>
              </w:rPr>
            </w:pPr>
            <w:r w:rsidRPr="009C3DAE">
              <w:rPr>
                <w:rFonts w:ascii="Times New Roman" w:hAnsi="Times New Roman" w:cs="Times New Roman"/>
                <w:b/>
                <w:sz w:val="28"/>
                <w:szCs w:val="28"/>
                <w:lang w:val="ro-RO"/>
              </w:rPr>
              <w:t>4. Principalele prevederi ale proiectului şi evidenţierea elementelor noi</w:t>
            </w:r>
          </w:p>
        </w:tc>
      </w:tr>
      <w:tr w:rsidR="00203422" w:rsidRPr="004E22B6" w14:paraId="030BD1A0" w14:textId="77777777" w:rsidTr="00F32619">
        <w:tc>
          <w:tcPr>
            <w:tcW w:w="5000" w:type="pct"/>
          </w:tcPr>
          <w:p w14:paraId="109010F2" w14:textId="77777777" w:rsidR="0097323C" w:rsidRDefault="003A26BC" w:rsidP="0097323C">
            <w:pPr>
              <w:spacing w:after="0" w:line="240" w:lineRule="auto"/>
              <w:ind w:firstLine="567"/>
              <w:jc w:val="both"/>
              <w:rPr>
                <w:rFonts w:ascii="Times New Roman" w:hAnsi="Times New Roman" w:cs="Times New Roman"/>
                <w:sz w:val="28"/>
                <w:lang w:val="ro-RO"/>
              </w:rPr>
            </w:pPr>
            <w:r w:rsidRPr="00026B84">
              <w:rPr>
                <w:rFonts w:ascii="Times New Roman" w:eastAsia="Calibri" w:hAnsi="Times New Roman" w:cs="Times New Roman"/>
                <w:sz w:val="28"/>
                <w:szCs w:val="28"/>
                <w:lang w:val="ro-RO"/>
              </w:rPr>
              <w:t xml:space="preserve">Proiectul prevede </w:t>
            </w:r>
            <w:r w:rsidR="00694D73" w:rsidRPr="00026B84">
              <w:rPr>
                <w:rFonts w:ascii="Times New Roman" w:eastAsia="Calibri" w:hAnsi="Times New Roman" w:cs="Times New Roman"/>
                <w:sz w:val="28"/>
                <w:szCs w:val="28"/>
                <w:lang w:val="ro-RO"/>
              </w:rPr>
              <w:t>aderarea Republicii Moldova la Asociația Mondială de Drumuri (PIARC).</w:t>
            </w:r>
            <w:r w:rsidR="0097323C" w:rsidRPr="00191B0D">
              <w:rPr>
                <w:rFonts w:ascii="Times New Roman" w:hAnsi="Times New Roman" w:cs="Times New Roman"/>
                <w:sz w:val="28"/>
                <w:lang w:val="ro-RO"/>
              </w:rPr>
              <w:t xml:space="preserve"> </w:t>
            </w:r>
          </w:p>
          <w:p w14:paraId="35631459" w14:textId="01E6C72B"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Asociația Mondială de Drumuri (PIARC) a fost fondată în 1909 pentru a facilita cooperarea</w:t>
            </w:r>
            <w:r>
              <w:rPr>
                <w:rFonts w:ascii="Times New Roman" w:hAnsi="Times New Roman" w:cs="Times New Roman"/>
                <w:sz w:val="28"/>
                <w:lang w:val="ro-RO"/>
              </w:rPr>
              <w:t xml:space="preserve"> la nivel internațional al specialiștilor în domeniul drumurilor.</w:t>
            </w:r>
            <w:r w:rsidRPr="00191B0D">
              <w:rPr>
                <w:rFonts w:ascii="Times New Roman" w:hAnsi="Times New Roman" w:cs="Times New Roman"/>
                <w:sz w:val="28"/>
                <w:lang w:val="ro-RO"/>
              </w:rPr>
              <w:t xml:space="preserve"> </w:t>
            </w:r>
            <w:r>
              <w:rPr>
                <w:rFonts w:ascii="Times New Roman" w:hAnsi="Times New Roman" w:cs="Times New Roman"/>
                <w:sz w:val="28"/>
                <w:lang w:val="ro-RO"/>
              </w:rPr>
              <w:t>Având în vedere vasta experiență acumulată în mai bine de o sută de ani, PIARC</w:t>
            </w:r>
            <w:r w:rsidRPr="00191B0D">
              <w:rPr>
                <w:rFonts w:ascii="Times New Roman" w:hAnsi="Times New Roman" w:cs="Times New Roman"/>
                <w:sz w:val="28"/>
                <w:lang w:val="ro-RO"/>
              </w:rPr>
              <w:t xml:space="preserve"> formează rețele de experți din toată lumea, oferă experților metode de lucru participative și publică recomandările cât și rapoartele acestora. Membrii de bază sunt agențiile rutiere care reprezintă 122 de țări.</w:t>
            </w:r>
          </w:p>
          <w:p w14:paraId="35105EF8"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 xml:space="preserve">Principalele domenii de activitate ale Asociației sunt: </w:t>
            </w:r>
          </w:p>
          <w:p w14:paraId="50181241"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lastRenderedPageBreak/>
              <w:t>-</w:t>
            </w:r>
            <w:r w:rsidRPr="00191B0D">
              <w:rPr>
                <w:rFonts w:ascii="Times New Roman" w:hAnsi="Times New Roman" w:cs="Times New Roman"/>
                <w:sz w:val="28"/>
                <w:lang w:val="ro-RO"/>
              </w:rPr>
              <w:tab/>
              <w:t>administrarea drumurilor (studii economice, mediu înconjurător, finanțarea sistemului rutier, guvernarea autorităților rutiere, planificare, management de proiect, managementul riscurilor, politici rutiere);</w:t>
            </w:r>
          </w:p>
          <w:p w14:paraId="4681305D"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mobilitate (proiectarea drumurilor interurbane, transportul de marfă, operațiuni de rețea rutieră, mobilitate urbană);</w:t>
            </w:r>
          </w:p>
          <w:p w14:paraId="65293713"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 xml:space="preserve">siguranță și durabilitate (managementul activelor rutiere, </w:t>
            </w:r>
            <w:r w:rsidRPr="00026B84">
              <w:rPr>
                <w:rFonts w:ascii="Times New Roman" w:hAnsi="Times New Roman" w:cs="Times New Roman"/>
                <w:sz w:val="28"/>
                <w:lang w:val="ro-RO"/>
              </w:rPr>
              <w:t>siguranța rutieră serviciul de iarnă</w:t>
            </w:r>
            <w:r w:rsidRPr="00191B0D">
              <w:rPr>
                <w:rFonts w:ascii="Times New Roman" w:hAnsi="Times New Roman" w:cs="Times New Roman"/>
                <w:sz w:val="28"/>
                <w:lang w:val="ro-RO"/>
              </w:rPr>
              <w:t>);</w:t>
            </w:r>
          </w:p>
          <w:p w14:paraId="7932C531"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infrastructură rezistentă (lucrări de pământ, poduri rutiere, pavaje rutiere, drumuri rurale).</w:t>
            </w:r>
          </w:p>
          <w:p w14:paraId="2BC3DB38"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 xml:space="preserve">Asociația a adunat mai multe forumuri, comitete și grupuri cheie: </w:t>
            </w:r>
          </w:p>
          <w:p w14:paraId="13BDB4E9"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 xml:space="preserve">Comitete tehnice; </w:t>
            </w:r>
          </w:p>
          <w:p w14:paraId="6FD1FFA5"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 xml:space="preserve">Comitete Naționale; </w:t>
            </w:r>
          </w:p>
          <w:p w14:paraId="66495533"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Congresul Mondial Rutier;</w:t>
            </w:r>
          </w:p>
          <w:p w14:paraId="265673E6"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Congresul Internațional al Drumului de Iarnă;</w:t>
            </w:r>
          </w:p>
          <w:p w14:paraId="5DA90762"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Seminare internaționale.</w:t>
            </w:r>
          </w:p>
          <w:p w14:paraId="388D29B9" w14:textId="77777777" w:rsidR="0097323C" w:rsidRPr="00191B0D" w:rsidRDefault="0097323C" w:rsidP="0097323C">
            <w:pPr>
              <w:spacing w:after="0" w:line="240" w:lineRule="auto"/>
              <w:ind w:firstLine="567"/>
              <w:jc w:val="both"/>
              <w:rPr>
                <w:rFonts w:ascii="Times New Roman" w:hAnsi="Times New Roman" w:cs="Times New Roman"/>
                <w:b/>
                <w:sz w:val="28"/>
                <w:lang w:val="ro-RO"/>
              </w:rPr>
            </w:pPr>
            <w:r w:rsidRPr="00191B0D">
              <w:rPr>
                <w:rFonts w:ascii="Times New Roman" w:hAnsi="Times New Roman" w:cs="Times New Roman"/>
                <w:b/>
                <w:sz w:val="28"/>
                <w:lang w:val="ro-RO"/>
              </w:rPr>
              <w:t>Printre avantajele membrilor PIARC se enumeră:</w:t>
            </w:r>
          </w:p>
          <w:p w14:paraId="1A865FFF"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 xml:space="preserve">Posibilitatea de a participa la evenimentele organizate de PIARC; </w:t>
            </w:r>
          </w:p>
          <w:p w14:paraId="301D7F8C"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Cooperare la nivel internațional pe subiecte legate de drumuri;</w:t>
            </w:r>
          </w:p>
          <w:p w14:paraId="76B2E364"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Participare la Comitetele Tehnice și Grupurile de lucru;</w:t>
            </w:r>
          </w:p>
          <w:p w14:paraId="47CA62BF"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Schimbul de experiență atât cu statele membre</w:t>
            </w:r>
            <w:r>
              <w:rPr>
                <w:rFonts w:ascii="Times New Roman" w:hAnsi="Times New Roman" w:cs="Times New Roman"/>
                <w:sz w:val="28"/>
                <w:lang w:val="ro-RO"/>
              </w:rPr>
              <w:t>,</w:t>
            </w:r>
            <w:r w:rsidRPr="00191B0D">
              <w:rPr>
                <w:rFonts w:ascii="Times New Roman" w:hAnsi="Times New Roman" w:cs="Times New Roman"/>
                <w:sz w:val="28"/>
                <w:lang w:val="ro-RO"/>
              </w:rPr>
              <w:t xml:space="preserve"> cât și alți membri;</w:t>
            </w:r>
          </w:p>
          <w:p w14:paraId="3A3B171F"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Posibilitatea de a găzdui evenimentele organizate de PIARC;</w:t>
            </w:r>
          </w:p>
          <w:p w14:paraId="07F2E305"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Acoperire parțială a cheltuielilor de transport;</w:t>
            </w:r>
          </w:p>
          <w:p w14:paraId="0BFBF9BB" w14:textId="77777777" w:rsidR="0097323C" w:rsidRPr="00191B0D"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w:t>
            </w:r>
            <w:r w:rsidRPr="00191B0D">
              <w:rPr>
                <w:rFonts w:ascii="Times New Roman" w:hAnsi="Times New Roman" w:cs="Times New Roman"/>
                <w:sz w:val="28"/>
                <w:lang w:val="ro-RO"/>
              </w:rPr>
              <w:tab/>
              <w:t xml:space="preserve">Acces la baza de date a Asociației, care include: biblioteca on-line, rapoarte tehnice și manuale on-line, dicționar rutier (inclusiv </w:t>
            </w:r>
            <w:r>
              <w:rPr>
                <w:rFonts w:ascii="Times New Roman" w:hAnsi="Times New Roman" w:cs="Times New Roman"/>
                <w:sz w:val="28"/>
                <w:lang w:val="ro-RO"/>
              </w:rPr>
              <w:t xml:space="preserve">în </w:t>
            </w:r>
            <w:r w:rsidRPr="00191B0D">
              <w:rPr>
                <w:rFonts w:ascii="Times New Roman" w:hAnsi="Times New Roman" w:cs="Times New Roman"/>
                <w:sz w:val="28"/>
                <w:lang w:val="ro-RO"/>
              </w:rPr>
              <w:t>limbile română și rusă), produse software, publicații, revista Route/Roads.</w:t>
            </w:r>
          </w:p>
          <w:p w14:paraId="5CA83646" w14:textId="77777777" w:rsidR="0097323C" w:rsidRPr="002E0F4B" w:rsidRDefault="0097323C" w:rsidP="0097323C">
            <w:pPr>
              <w:spacing w:after="0" w:line="240" w:lineRule="auto"/>
              <w:ind w:firstLine="567"/>
              <w:jc w:val="both"/>
              <w:rPr>
                <w:rFonts w:ascii="Times New Roman" w:hAnsi="Times New Roman" w:cs="Times New Roman"/>
                <w:sz w:val="28"/>
                <w:lang w:val="ro-RO"/>
              </w:rPr>
            </w:pPr>
            <w:r w:rsidRPr="00191B0D">
              <w:rPr>
                <w:rFonts w:ascii="Times New Roman" w:hAnsi="Times New Roman" w:cs="Times New Roman"/>
                <w:sz w:val="28"/>
                <w:lang w:val="ro-RO"/>
              </w:rPr>
              <w:t>Este de menționat faptul că, datele furnizate de PIARC (date statistice, rapoarte tehnice, studii, reviste) reprezintă una dintre principalele surse de informare/ bibliografice pentru majoritatea literaturii de specialitate.</w:t>
            </w:r>
          </w:p>
          <w:p w14:paraId="3C37163D" w14:textId="77777777" w:rsidR="0097323C" w:rsidRDefault="0097323C" w:rsidP="0097323C">
            <w:pPr>
              <w:spacing w:after="0" w:line="240" w:lineRule="auto"/>
              <w:ind w:firstLine="567"/>
              <w:jc w:val="both"/>
              <w:rPr>
                <w:rFonts w:ascii="Times New Roman" w:hAnsi="Times New Roman" w:cs="Times New Roman"/>
                <w:sz w:val="28"/>
                <w:lang w:val="ro-RO"/>
              </w:rPr>
            </w:pPr>
            <w:r w:rsidRPr="002E0F4B">
              <w:rPr>
                <w:rFonts w:ascii="Times New Roman" w:hAnsi="Times New Roman" w:cs="Times New Roman"/>
                <w:sz w:val="28"/>
                <w:lang w:val="ro-RO"/>
              </w:rPr>
              <w:t>Astfel, pentru a exclude denaturarea informației prin retransmiterea și redactarea acesteia, este esențial de a avea acces direct la prima sursă, fiind membru PIARC.</w:t>
            </w:r>
          </w:p>
          <w:p w14:paraId="25387C78" w14:textId="77777777" w:rsidR="00203422" w:rsidRPr="004E22B6" w:rsidRDefault="00203422" w:rsidP="00026B84">
            <w:pPr>
              <w:spacing w:after="0" w:line="240" w:lineRule="auto"/>
              <w:ind w:firstLine="567"/>
              <w:jc w:val="both"/>
              <w:rPr>
                <w:rFonts w:ascii="Times New Roman" w:hAnsi="Times New Roman" w:cs="Times New Roman"/>
                <w:sz w:val="28"/>
                <w:szCs w:val="28"/>
                <w:lang w:val="ro-RO"/>
              </w:rPr>
            </w:pPr>
          </w:p>
        </w:tc>
      </w:tr>
      <w:tr w:rsidR="00203422" w:rsidRPr="009C3DAE" w14:paraId="785F3918" w14:textId="77777777" w:rsidTr="00F32619">
        <w:tc>
          <w:tcPr>
            <w:tcW w:w="5000" w:type="pct"/>
          </w:tcPr>
          <w:p w14:paraId="7775AC48" w14:textId="77777777" w:rsidR="00203422" w:rsidRPr="009C3DAE" w:rsidRDefault="00203422" w:rsidP="00F32619">
            <w:pPr>
              <w:tabs>
                <w:tab w:val="left" w:pos="884"/>
                <w:tab w:val="left" w:pos="1196"/>
              </w:tabs>
              <w:jc w:val="both"/>
              <w:rPr>
                <w:rFonts w:ascii="Times New Roman" w:hAnsi="Times New Roman" w:cs="Times New Roman"/>
                <w:b/>
                <w:sz w:val="28"/>
                <w:szCs w:val="28"/>
                <w:lang w:val="ro-RO"/>
              </w:rPr>
            </w:pPr>
            <w:r w:rsidRPr="009C3DAE">
              <w:rPr>
                <w:rFonts w:ascii="Times New Roman" w:hAnsi="Times New Roman" w:cs="Times New Roman"/>
                <w:b/>
                <w:sz w:val="28"/>
                <w:szCs w:val="28"/>
                <w:lang w:val="ro-RO"/>
              </w:rPr>
              <w:lastRenderedPageBreak/>
              <w:t>5. Fundamentarea economico-financiară</w:t>
            </w:r>
          </w:p>
        </w:tc>
      </w:tr>
      <w:tr w:rsidR="00203422" w:rsidRPr="009C3DAE" w14:paraId="1B1AACFE" w14:textId="77777777" w:rsidTr="00F32619">
        <w:tc>
          <w:tcPr>
            <w:tcW w:w="5000" w:type="pct"/>
          </w:tcPr>
          <w:p w14:paraId="205FED2D" w14:textId="77777777" w:rsidR="002E0F4B" w:rsidRPr="009C3DAE" w:rsidRDefault="002E0F4B" w:rsidP="00191B0D">
            <w:pPr>
              <w:spacing w:after="0" w:line="240" w:lineRule="auto"/>
              <w:ind w:firstLine="567"/>
              <w:jc w:val="both"/>
              <w:rPr>
                <w:rFonts w:ascii="Times New Roman" w:hAnsi="Times New Roman" w:cs="Times New Roman"/>
                <w:sz w:val="28"/>
                <w:lang w:val="ro-RO"/>
              </w:rPr>
            </w:pPr>
            <w:r>
              <w:rPr>
                <w:rFonts w:ascii="Times New Roman" w:hAnsi="Times New Roman" w:cs="Times New Roman"/>
                <w:sz w:val="28"/>
                <w:lang w:val="ro-RO"/>
              </w:rPr>
              <w:t>Statutul de membru a</w:t>
            </w:r>
            <w:r w:rsidR="00191B0D">
              <w:rPr>
                <w:rFonts w:ascii="Times New Roman" w:hAnsi="Times New Roman" w:cs="Times New Roman"/>
                <w:sz w:val="28"/>
                <w:lang w:val="ro-RO"/>
              </w:rPr>
              <w:t>l</w:t>
            </w:r>
            <w:r>
              <w:rPr>
                <w:rFonts w:ascii="Times New Roman" w:hAnsi="Times New Roman" w:cs="Times New Roman"/>
                <w:sz w:val="28"/>
                <w:lang w:val="ro-RO"/>
              </w:rPr>
              <w:t xml:space="preserve"> PIAR</w:t>
            </w:r>
            <w:r w:rsidR="00191B0D">
              <w:rPr>
                <w:rFonts w:ascii="Times New Roman" w:hAnsi="Times New Roman" w:cs="Times New Roman"/>
                <w:sz w:val="28"/>
                <w:lang w:val="ro-RO"/>
              </w:rPr>
              <w:t>C</w:t>
            </w:r>
            <w:r>
              <w:rPr>
                <w:rFonts w:ascii="Times New Roman" w:hAnsi="Times New Roman" w:cs="Times New Roman"/>
                <w:sz w:val="28"/>
                <w:lang w:val="ro-RO"/>
              </w:rPr>
              <w:t xml:space="preserve"> presupune achitarea de către țara-membru a cotizației anuale de </w:t>
            </w:r>
            <w:r w:rsidRPr="00191B0D">
              <w:rPr>
                <w:rFonts w:ascii="Times New Roman" w:hAnsi="Times New Roman" w:cs="Times New Roman"/>
                <w:sz w:val="28"/>
                <w:lang w:val="ro-RO"/>
              </w:rPr>
              <w:t>3300 Euro</w:t>
            </w:r>
            <w:r w:rsidR="00191B0D">
              <w:rPr>
                <w:rFonts w:ascii="Times New Roman" w:hAnsi="Times New Roman" w:cs="Times New Roman"/>
                <w:sz w:val="28"/>
                <w:lang w:val="ro-RO"/>
              </w:rPr>
              <w:t>,</w:t>
            </w:r>
            <w:r w:rsidR="001B02E5">
              <w:rPr>
                <w:rFonts w:ascii="Times New Roman" w:hAnsi="Times New Roman" w:cs="Times New Roman"/>
                <w:b/>
                <w:sz w:val="28"/>
                <w:lang w:val="ro-RO"/>
              </w:rPr>
              <w:t xml:space="preserve"> </w:t>
            </w:r>
            <w:r w:rsidR="001B02E5" w:rsidRPr="001B02E5">
              <w:rPr>
                <w:rFonts w:ascii="Times New Roman" w:hAnsi="Times New Roman" w:cs="Times New Roman"/>
                <w:sz w:val="28"/>
                <w:lang w:val="ro-RO"/>
              </w:rPr>
              <w:t>cât și datoria</w:t>
            </w:r>
            <w:r w:rsidRPr="001B02E5">
              <w:rPr>
                <w:rFonts w:ascii="Times New Roman" w:hAnsi="Times New Roman" w:cs="Times New Roman"/>
                <w:sz w:val="28"/>
                <w:lang w:val="ro-RO"/>
              </w:rPr>
              <w:t xml:space="preserve"> pentru ultimii trei ani</w:t>
            </w:r>
            <w:r w:rsidR="001B02E5">
              <w:rPr>
                <w:rFonts w:ascii="Times New Roman" w:hAnsi="Times New Roman" w:cs="Times New Roman"/>
                <w:b/>
                <w:sz w:val="28"/>
                <w:lang w:val="ro-RO"/>
              </w:rPr>
              <w:t>.</w:t>
            </w:r>
          </w:p>
        </w:tc>
      </w:tr>
      <w:tr w:rsidR="00203422" w:rsidRPr="009C3DAE" w14:paraId="5602F1AF" w14:textId="77777777" w:rsidTr="00F32619">
        <w:tc>
          <w:tcPr>
            <w:tcW w:w="5000" w:type="pct"/>
          </w:tcPr>
          <w:p w14:paraId="696B5759" w14:textId="77777777" w:rsidR="00203422" w:rsidRPr="009C3DAE" w:rsidRDefault="00203422" w:rsidP="00F32619">
            <w:pPr>
              <w:tabs>
                <w:tab w:val="left" w:pos="884"/>
                <w:tab w:val="left" w:pos="1196"/>
              </w:tabs>
              <w:jc w:val="both"/>
              <w:rPr>
                <w:rFonts w:ascii="Times New Roman" w:hAnsi="Times New Roman" w:cs="Times New Roman"/>
                <w:b/>
                <w:sz w:val="28"/>
                <w:szCs w:val="28"/>
                <w:lang w:val="ro-RO"/>
              </w:rPr>
            </w:pPr>
            <w:r w:rsidRPr="009C3DAE">
              <w:rPr>
                <w:rFonts w:ascii="Times New Roman" w:hAnsi="Times New Roman" w:cs="Times New Roman"/>
                <w:b/>
                <w:sz w:val="28"/>
                <w:szCs w:val="28"/>
                <w:lang w:val="ro-RO"/>
              </w:rPr>
              <w:t>6. Modul de încorporare a actului în cadrul normativ în vigoare</w:t>
            </w:r>
          </w:p>
        </w:tc>
      </w:tr>
      <w:tr w:rsidR="00203422" w:rsidRPr="009C3DAE" w14:paraId="493A2A39" w14:textId="77777777" w:rsidTr="00F32619">
        <w:tc>
          <w:tcPr>
            <w:tcW w:w="5000" w:type="pct"/>
          </w:tcPr>
          <w:p w14:paraId="49FEA62F" w14:textId="328B8B34" w:rsidR="00203422" w:rsidRPr="004E22B6" w:rsidRDefault="00026B84" w:rsidP="00C552C1">
            <w:pPr>
              <w:spacing w:after="0" w:line="240" w:lineRule="auto"/>
              <w:ind w:firstLine="567"/>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Urmare a aprobării proiectului, </w:t>
            </w:r>
            <w:r w:rsidR="00C552C1">
              <w:rPr>
                <w:rFonts w:ascii="Times New Roman" w:eastAsia="Calibri" w:hAnsi="Times New Roman" w:cs="Times New Roman"/>
                <w:sz w:val="28"/>
                <w:szCs w:val="28"/>
                <w:lang w:val="ro-RO"/>
              </w:rPr>
              <w:t>va</w:t>
            </w:r>
            <w:r>
              <w:rPr>
                <w:rFonts w:ascii="Times New Roman" w:eastAsia="Calibri" w:hAnsi="Times New Roman" w:cs="Times New Roman"/>
                <w:sz w:val="28"/>
                <w:szCs w:val="28"/>
                <w:lang w:val="ro-RO"/>
              </w:rPr>
              <w:t xml:space="preserve"> </w:t>
            </w:r>
            <w:r w:rsidR="00C552C1">
              <w:rPr>
                <w:rFonts w:ascii="Times New Roman" w:eastAsia="Calibri" w:hAnsi="Times New Roman" w:cs="Times New Roman"/>
                <w:sz w:val="28"/>
                <w:szCs w:val="28"/>
                <w:lang w:val="ro-RO"/>
              </w:rPr>
              <w:t xml:space="preserve">fi necesară includerea </w:t>
            </w:r>
            <w:r w:rsidR="00C552C1" w:rsidRPr="00C552C1">
              <w:rPr>
                <w:rFonts w:ascii="Times New Roman" w:eastAsia="Calibri" w:hAnsi="Times New Roman" w:cs="Times New Roman"/>
                <w:sz w:val="28"/>
                <w:szCs w:val="28"/>
                <w:lang w:val="ro-RO"/>
              </w:rPr>
              <w:t xml:space="preserve">Asociației Mondiale de Drumuri (PIARC) </w:t>
            </w:r>
            <w:r w:rsidR="00C552C1">
              <w:rPr>
                <w:rFonts w:ascii="Times New Roman" w:eastAsia="Calibri" w:hAnsi="Times New Roman" w:cs="Times New Roman"/>
                <w:sz w:val="28"/>
                <w:szCs w:val="28"/>
                <w:lang w:val="ro-RO"/>
              </w:rPr>
              <w:t xml:space="preserve"> în </w:t>
            </w:r>
            <w:r w:rsidRPr="00C552C1">
              <w:rPr>
                <w:rFonts w:ascii="Times New Roman" w:eastAsia="Calibri" w:hAnsi="Times New Roman" w:cs="Times New Roman"/>
                <w:i/>
                <w:sz w:val="28"/>
                <w:szCs w:val="28"/>
                <w:lang w:val="ro-RO"/>
              </w:rPr>
              <w:t>„SCHEMA repartizării între organele centrale de specialitate ale administraţiei publice, precum şi alte autorităţi administrative centrale a responsabilităţii pentru gestionarea activităţilor ce ţin de executarea angajamentelor, inclusiv financiare, asumate de Republica Moldova sau de autoritatea respectivă faţă de organizaţiile internaţionale a cărei membră este”</w:t>
            </w:r>
            <w:r w:rsidRPr="00026B84">
              <w:rPr>
                <w:rFonts w:ascii="Times New Roman" w:eastAsia="Calibri" w:hAnsi="Times New Roman" w:cs="Times New Roman"/>
                <w:sz w:val="28"/>
                <w:szCs w:val="28"/>
                <w:lang w:val="ro-RO"/>
              </w:rPr>
              <w:t>, aprobată prin Hotărîrea Guvernului nr.454/2008</w:t>
            </w:r>
          </w:p>
        </w:tc>
      </w:tr>
      <w:tr w:rsidR="00203422" w:rsidRPr="009C3DAE" w14:paraId="62CB4D48" w14:textId="77777777" w:rsidTr="00F32619">
        <w:tc>
          <w:tcPr>
            <w:tcW w:w="5000" w:type="pct"/>
          </w:tcPr>
          <w:p w14:paraId="57729BAE" w14:textId="77777777" w:rsidR="00203422" w:rsidRPr="009C3DAE" w:rsidRDefault="00203422" w:rsidP="00F32619">
            <w:pPr>
              <w:tabs>
                <w:tab w:val="left" w:pos="884"/>
                <w:tab w:val="left" w:pos="1196"/>
              </w:tabs>
              <w:jc w:val="both"/>
              <w:rPr>
                <w:rFonts w:ascii="Times New Roman" w:hAnsi="Times New Roman" w:cs="Times New Roman"/>
                <w:b/>
                <w:sz w:val="28"/>
                <w:szCs w:val="28"/>
                <w:lang w:val="ro-RO"/>
              </w:rPr>
            </w:pPr>
            <w:r w:rsidRPr="009C3DAE">
              <w:rPr>
                <w:rFonts w:ascii="Times New Roman" w:hAnsi="Times New Roman" w:cs="Times New Roman"/>
                <w:b/>
                <w:sz w:val="28"/>
                <w:szCs w:val="28"/>
                <w:lang w:val="ro-RO"/>
              </w:rPr>
              <w:t>7. Avizarea şi consultarea publică a proiectului</w:t>
            </w:r>
          </w:p>
        </w:tc>
      </w:tr>
      <w:tr w:rsidR="00203422" w:rsidRPr="009C3DAE" w14:paraId="15DC190B" w14:textId="77777777" w:rsidTr="00F32619">
        <w:tc>
          <w:tcPr>
            <w:tcW w:w="5000" w:type="pct"/>
          </w:tcPr>
          <w:p w14:paraId="2C60B2A7" w14:textId="77777777" w:rsidR="00203422" w:rsidRDefault="001B02E5" w:rsidP="00026B84">
            <w:pPr>
              <w:tabs>
                <w:tab w:val="left" w:pos="884"/>
                <w:tab w:val="left" w:pos="1196"/>
              </w:tabs>
              <w:spacing w:after="0"/>
              <w:ind w:firstLine="87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Proiectul </w:t>
            </w:r>
            <w:r w:rsidR="00CC40D1">
              <w:rPr>
                <w:rFonts w:ascii="Times New Roman" w:hAnsi="Times New Roman" w:cs="Times New Roman"/>
                <w:sz w:val="28"/>
                <w:szCs w:val="28"/>
                <w:lang w:val="ro-RO"/>
              </w:rPr>
              <w:t xml:space="preserve">a fost </w:t>
            </w:r>
            <w:r>
              <w:rPr>
                <w:rFonts w:ascii="Times New Roman" w:hAnsi="Times New Roman" w:cs="Times New Roman"/>
                <w:sz w:val="28"/>
                <w:szCs w:val="28"/>
                <w:lang w:val="ro-RO"/>
              </w:rPr>
              <w:t>plasat</w:t>
            </w:r>
            <w:r w:rsidR="00CC40D1">
              <w:rPr>
                <w:rFonts w:ascii="Times New Roman" w:hAnsi="Times New Roman" w:cs="Times New Roman"/>
                <w:sz w:val="28"/>
                <w:szCs w:val="28"/>
                <w:lang w:val="ro-RO"/>
              </w:rPr>
              <w:t xml:space="preserve"> pentru consultare</w:t>
            </w:r>
            <w:r>
              <w:rPr>
                <w:rFonts w:ascii="Times New Roman" w:hAnsi="Times New Roman" w:cs="Times New Roman"/>
                <w:sz w:val="28"/>
                <w:szCs w:val="28"/>
                <w:lang w:val="ro-RO"/>
              </w:rPr>
              <w:t xml:space="preserve"> </w:t>
            </w:r>
            <w:r w:rsidR="002B528A">
              <w:rPr>
                <w:rFonts w:ascii="Times New Roman" w:hAnsi="Times New Roman" w:cs="Times New Roman"/>
                <w:sz w:val="28"/>
                <w:szCs w:val="28"/>
                <w:lang w:val="ro-RO"/>
              </w:rPr>
              <w:t xml:space="preserve">publică </w:t>
            </w:r>
            <w:r>
              <w:rPr>
                <w:rFonts w:ascii="Times New Roman" w:hAnsi="Times New Roman" w:cs="Times New Roman"/>
                <w:sz w:val="28"/>
                <w:szCs w:val="28"/>
                <w:lang w:val="ro-RO"/>
              </w:rPr>
              <w:t xml:space="preserve">pe portalul </w:t>
            </w:r>
            <w:hyperlink w:history="1">
              <w:r w:rsidR="002B528A" w:rsidRPr="002B528A">
                <w:rPr>
                  <w:rStyle w:val="a4"/>
                  <w:rFonts w:ascii="Times New Roman" w:hAnsi="Times New Roman" w:cs="Times New Roman"/>
                  <w:sz w:val="28"/>
                  <w:szCs w:val="28"/>
                  <w:lang w:val="ro-RO"/>
                </w:rPr>
                <w:t>www.particip.gov.md</w:t>
              </w:r>
              <w:r w:rsidR="002B528A" w:rsidRPr="00026B84">
                <w:rPr>
                  <w:rStyle w:val="a4"/>
                  <w:color w:val="auto"/>
                  <w:u w:val="none"/>
                </w:rPr>
                <w:t xml:space="preserve"> </w:t>
              </w:r>
              <w:r w:rsidR="002B528A" w:rsidRPr="00026B84">
                <w:rPr>
                  <w:rStyle w:val="a4"/>
                  <w:rFonts w:ascii="Times New Roman" w:hAnsi="Times New Roman" w:cs="Times New Roman"/>
                  <w:color w:val="auto"/>
                  <w:sz w:val="28"/>
                  <w:szCs w:val="28"/>
                  <w:u w:val="none"/>
                  <w:lang w:val="ro-RO"/>
                </w:rPr>
                <w:t>și</w:t>
              </w:r>
            </w:hyperlink>
            <w:r w:rsidR="002B528A" w:rsidRPr="00026B84">
              <w:rPr>
                <w:sz w:val="28"/>
                <w:szCs w:val="28"/>
              </w:rPr>
              <w:t xml:space="preserve"> </w:t>
            </w:r>
            <w:r w:rsidR="002B528A" w:rsidRPr="00026B84">
              <w:rPr>
                <w:rFonts w:ascii="Times New Roman" w:hAnsi="Times New Roman" w:cs="Times New Roman"/>
                <w:sz w:val="28"/>
                <w:szCs w:val="28"/>
              </w:rPr>
              <w:t>pe pagina web a ministerului, directoriul Transparență</w:t>
            </w:r>
            <w:r w:rsidRPr="00026B84">
              <w:rPr>
                <w:rFonts w:ascii="Times New Roman" w:hAnsi="Times New Roman" w:cs="Times New Roman"/>
                <w:sz w:val="28"/>
                <w:szCs w:val="28"/>
                <w:lang w:val="ro-RO"/>
              </w:rPr>
              <w:t>.</w:t>
            </w:r>
          </w:p>
          <w:p w14:paraId="14B26EF0" w14:textId="374E0321" w:rsidR="001B02E5" w:rsidRDefault="001B02E5" w:rsidP="00026B84">
            <w:pPr>
              <w:tabs>
                <w:tab w:val="left" w:pos="884"/>
                <w:tab w:val="left" w:pos="1196"/>
              </w:tabs>
              <w:spacing w:after="0"/>
              <w:ind w:firstLine="87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Proiectul </w:t>
            </w:r>
            <w:r w:rsidR="002B528A">
              <w:rPr>
                <w:rFonts w:ascii="Times New Roman" w:hAnsi="Times New Roman" w:cs="Times New Roman"/>
                <w:sz w:val="28"/>
                <w:szCs w:val="28"/>
                <w:lang w:val="ro-RO"/>
              </w:rPr>
              <w:t>se</w:t>
            </w:r>
            <w:r>
              <w:rPr>
                <w:rFonts w:ascii="Times New Roman" w:hAnsi="Times New Roman" w:cs="Times New Roman"/>
                <w:sz w:val="28"/>
                <w:szCs w:val="28"/>
                <w:lang w:val="ro-RO"/>
              </w:rPr>
              <w:t xml:space="preserve"> </w:t>
            </w:r>
            <w:r w:rsidR="005B135A">
              <w:rPr>
                <w:rFonts w:ascii="Times New Roman" w:hAnsi="Times New Roman" w:cs="Times New Roman"/>
                <w:sz w:val="28"/>
                <w:szCs w:val="28"/>
                <w:lang w:val="ro-RO"/>
              </w:rPr>
              <w:t>transmi</w:t>
            </w:r>
            <w:r w:rsidR="002B528A">
              <w:rPr>
                <w:rFonts w:ascii="Times New Roman" w:hAnsi="Times New Roman" w:cs="Times New Roman"/>
                <w:sz w:val="28"/>
                <w:szCs w:val="28"/>
                <w:lang w:val="ro-RO"/>
              </w:rPr>
              <w:t>t</w:t>
            </w:r>
            <w:r w:rsidR="002B528A">
              <w:rPr>
                <w:sz w:val="28"/>
                <w:szCs w:val="28"/>
              </w:rPr>
              <w:t>e</w:t>
            </w:r>
            <w:r w:rsidR="005B135A">
              <w:rPr>
                <w:rFonts w:ascii="Times New Roman" w:hAnsi="Times New Roman" w:cs="Times New Roman"/>
                <w:sz w:val="28"/>
                <w:szCs w:val="28"/>
                <w:lang w:val="ro-RO"/>
              </w:rPr>
              <w:t xml:space="preserve"> spre avizare</w:t>
            </w:r>
            <w:r w:rsidR="00191B0D">
              <w:rPr>
                <w:rFonts w:ascii="Times New Roman" w:hAnsi="Times New Roman" w:cs="Times New Roman"/>
                <w:sz w:val="28"/>
                <w:szCs w:val="28"/>
                <w:lang w:val="ro-RO"/>
              </w:rPr>
              <w:t xml:space="preserve"> următoarelor</w:t>
            </w:r>
            <w:r>
              <w:rPr>
                <w:rFonts w:ascii="Times New Roman" w:hAnsi="Times New Roman" w:cs="Times New Roman"/>
                <w:sz w:val="28"/>
                <w:szCs w:val="28"/>
                <w:lang w:val="ro-RO"/>
              </w:rPr>
              <w:t xml:space="preserve"> instituții:</w:t>
            </w:r>
          </w:p>
          <w:p w14:paraId="1C569E7E" w14:textId="529B64C7" w:rsidR="001B02E5" w:rsidRDefault="001B02E5" w:rsidP="001B02E5">
            <w:pPr>
              <w:pStyle w:val="a3"/>
              <w:numPr>
                <w:ilvl w:val="0"/>
                <w:numId w:val="9"/>
              </w:numPr>
              <w:tabs>
                <w:tab w:val="left" w:pos="884"/>
                <w:tab w:val="left" w:pos="1196"/>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Ministerul </w:t>
            </w:r>
            <w:r w:rsidR="002B528A">
              <w:rPr>
                <w:rFonts w:ascii="Times New Roman" w:hAnsi="Times New Roman" w:cs="Times New Roman"/>
                <w:sz w:val="28"/>
                <w:szCs w:val="28"/>
                <w:lang w:val="ro-RO"/>
              </w:rPr>
              <w:t>A</w:t>
            </w:r>
            <w:r>
              <w:rPr>
                <w:rFonts w:ascii="Times New Roman" w:hAnsi="Times New Roman" w:cs="Times New Roman"/>
                <w:sz w:val="28"/>
                <w:szCs w:val="28"/>
                <w:lang w:val="ro-RO"/>
              </w:rPr>
              <w:t xml:space="preserve">facerilor </w:t>
            </w:r>
            <w:r w:rsidR="002B528A">
              <w:rPr>
                <w:rFonts w:ascii="Times New Roman" w:hAnsi="Times New Roman" w:cs="Times New Roman"/>
                <w:sz w:val="28"/>
                <w:szCs w:val="28"/>
                <w:lang w:val="ro-RO"/>
              </w:rPr>
              <w:t>E</w:t>
            </w:r>
            <w:r>
              <w:rPr>
                <w:rFonts w:ascii="Times New Roman" w:hAnsi="Times New Roman" w:cs="Times New Roman"/>
                <w:sz w:val="28"/>
                <w:szCs w:val="28"/>
                <w:lang w:val="ro-RO"/>
              </w:rPr>
              <w:t xml:space="preserve">xterne și </w:t>
            </w:r>
            <w:r w:rsidR="002B528A">
              <w:rPr>
                <w:rFonts w:ascii="Times New Roman" w:hAnsi="Times New Roman" w:cs="Times New Roman"/>
                <w:sz w:val="28"/>
                <w:szCs w:val="28"/>
                <w:lang w:val="ro-RO"/>
              </w:rPr>
              <w:t>I</w:t>
            </w:r>
            <w:r>
              <w:rPr>
                <w:rFonts w:ascii="Times New Roman" w:hAnsi="Times New Roman" w:cs="Times New Roman"/>
                <w:sz w:val="28"/>
                <w:szCs w:val="28"/>
                <w:lang w:val="ro-RO"/>
              </w:rPr>
              <w:t xml:space="preserve">ntegrării </w:t>
            </w:r>
            <w:r w:rsidR="002B528A">
              <w:rPr>
                <w:rFonts w:ascii="Times New Roman" w:hAnsi="Times New Roman" w:cs="Times New Roman"/>
                <w:sz w:val="28"/>
                <w:szCs w:val="28"/>
                <w:lang w:val="ro-RO"/>
              </w:rPr>
              <w:t>E</w:t>
            </w:r>
            <w:r>
              <w:rPr>
                <w:rFonts w:ascii="Times New Roman" w:hAnsi="Times New Roman" w:cs="Times New Roman"/>
                <w:sz w:val="28"/>
                <w:szCs w:val="28"/>
                <w:lang w:val="ro-RO"/>
              </w:rPr>
              <w:t>uropene</w:t>
            </w:r>
            <w:r w:rsidR="002B528A">
              <w:rPr>
                <w:rFonts w:ascii="Times New Roman" w:hAnsi="Times New Roman" w:cs="Times New Roman"/>
                <w:sz w:val="28"/>
                <w:szCs w:val="28"/>
                <w:lang w:val="ro-RO"/>
              </w:rPr>
              <w:t>;</w:t>
            </w:r>
          </w:p>
          <w:p w14:paraId="420B0F2E" w14:textId="2E760AC6" w:rsidR="001B02E5" w:rsidRDefault="001B02E5" w:rsidP="001B02E5">
            <w:pPr>
              <w:pStyle w:val="a3"/>
              <w:numPr>
                <w:ilvl w:val="0"/>
                <w:numId w:val="9"/>
              </w:numPr>
              <w:tabs>
                <w:tab w:val="left" w:pos="884"/>
                <w:tab w:val="left" w:pos="1196"/>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Ministerul </w:t>
            </w:r>
            <w:r w:rsidR="002B528A">
              <w:rPr>
                <w:rFonts w:ascii="Times New Roman" w:hAnsi="Times New Roman" w:cs="Times New Roman"/>
                <w:sz w:val="28"/>
                <w:szCs w:val="28"/>
                <w:lang w:val="ro-RO"/>
              </w:rPr>
              <w:t>F</w:t>
            </w:r>
            <w:r>
              <w:rPr>
                <w:rFonts w:ascii="Times New Roman" w:hAnsi="Times New Roman" w:cs="Times New Roman"/>
                <w:sz w:val="28"/>
                <w:szCs w:val="28"/>
                <w:lang w:val="ro-RO"/>
              </w:rPr>
              <w:t>inanțelor</w:t>
            </w:r>
            <w:r w:rsidR="002B528A">
              <w:rPr>
                <w:rFonts w:ascii="Times New Roman" w:hAnsi="Times New Roman" w:cs="Times New Roman"/>
                <w:sz w:val="28"/>
                <w:szCs w:val="28"/>
                <w:lang w:val="ro-RO"/>
              </w:rPr>
              <w:t>;</w:t>
            </w:r>
          </w:p>
          <w:p w14:paraId="2C46E8FB" w14:textId="1E2F2279" w:rsidR="0097323C" w:rsidRDefault="0097323C" w:rsidP="0097323C">
            <w:pPr>
              <w:pStyle w:val="a3"/>
              <w:numPr>
                <w:ilvl w:val="0"/>
                <w:numId w:val="9"/>
              </w:numPr>
              <w:tabs>
                <w:tab w:val="left" w:pos="884"/>
                <w:tab w:val="left" w:pos="1196"/>
              </w:tabs>
              <w:spacing w:after="0"/>
              <w:jc w:val="both"/>
              <w:rPr>
                <w:rFonts w:ascii="Times New Roman" w:hAnsi="Times New Roman" w:cs="Times New Roman"/>
                <w:sz w:val="28"/>
                <w:szCs w:val="28"/>
                <w:lang w:val="ro-RO"/>
              </w:rPr>
            </w:pPr>
            <w:bookmarkStart w:id="0" w:name="_GoBack"/>
            <w:r>
              <w:rPr>
                <w:rFonts w:ascii="Times New Roman" w:hAnsi="Times New Roman" w:cs="Times New Roman"/>
                <w:sz w:val="28"/>
                <w:szCs w:val="28"/>
                <w:lang w:val="ro-RO"/>
              </w:rPr>
              <w:t>Centrul Național Anticorupție</w:t>
            </w:r>
            <w:r w:rsidRPr="0097323C">
              <w:rPr>
                <w:rFonts w:ascii="Times New Roman" w:hAnsi="Times New Roman" w:cs="Times New Roman"/>
                <w:sz w:val="28"/>
                <w:szCs w:val="28"/>
                <w:lang w:val="ro-RO"/>
              </w:rPr>
              <w:t>;</w:t>
            </w:r>
          </w:p>
          <w:bookmarkEnd w:id="0"/>
          <w:p w14:paraId="3D523586" w14:textId="77777777" w:rsidR="002B528A" w:rsidRPr="00026B84" w:rsidRDefault="00191B0D" w:rsidP="002B528A">
            <w:pPr>
              <w:pStyle w:val="a3"/>
              <w:numPr>
                <w:ilvl w:val="0"/>
                <w:numId w:val="9"/>
              </w:numPr>
              <w:tabs>
                <w:tab w:val="left" w:pos="884"/>
                <w:tab w:val="left" w:pos="1196"/>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Ministerul Justiției</w:t>
            </w:r>
            <w:r w:rsidR="002B528A">
              <w:rPr>
                <w:rFonts w:ascii="Times New Roman" w:hAnsi="Times New Roman" w:cs="Times New Roman"/>
                <w:sz w:val="28"/>
                <w:szCs w:val="28"/>
                <w:lang w:val="ro-RO"/>
              </w:rPr>
              <w:t>.</w:t>
            </w:r>
          </w:p>
        </w:tc>
      </w:tr>
      <w:tr w:rsidR="001B02E5" w:rsidRPr="009C3DAE" w14:paraId="6181F619" w14:textId="77777777" w:rsidTr="000375AE">
        <w:trPr>
          <w:trHeight w:val="420"/>
        </w:trPr>
        <w:tc>
          <w:tcPr>
            <w:tcW w:w="5000" w:type="pct"/>
          </w:tcPr>
          <w:p w14:paraId="37B979C9" w14:textId="77777777" w:rsidR="001B02E5" w:rsidRPr="000375AE" w:rsidRDefault="001B02E5" w:rsidP="000375AE">
            <w:pPr>
              <w:tabs>
                <w:tab w:val="left" w:pos="884"/>
                <w:tab w:val="left" w:pos="1196"/>
              </w:tabs>
              <w:spacing w:after="0"/>
              <w:jc w:val="both"/>
              <w:rPr>
                <w:rFonts w:ascii="Times New Roman" w:hAnsi="Times New Roman" w:cs="Times New Roman"/>
                <w:b/>
                <w:sz w:val="28"/>
                <w:szCs w:val="28"/>
                <w:lang w:val="ro-RO"/>
              </w:rPr>
            </w:pPr>
            <w:r w:rsidRPr="000375AE">
              <w:rPr>
                <w:rFonts w:ascii="Times New Roman" w:hAnsi="Times New Roman" w:cs="Times New Roman"/>
                <w:b/>
                <w:sz w:val="28"/>
                <w:szCs w:val="28"/>
                <w:lang w:val="ro-RO"/>
              </w:rPr>
              <w:t>8.</w:t>
            </w:r>
            <w:r w:rsidR="000375AE" w:rsidRPr="000375AE">
              <w:rPr>
                <w:b/>
              </w:rPr>
              <w:t xml:space="preserve"> </w:t>
            </w:r>
            <w:r w:rsidR="000375AE" w:rsidRPr="000375AE">
              <w:rPr>
                <w:rFonts w:ascii="Times New Roman" w:hAnsi="Times New Roman" w:cs="Times New Roman"/>
                <w:b/>
                <w:sz w:val="28"/>
                <w:szCs w:val="28"/>
                <w:lang w:val="ro-RO"/>
              </w:rPr>
              <w:t>Constatările expertizei anticorupție</w:t>
            </w:r>
          </w:p>
        </w:tc>
      </w:tr>
      <w:tr w:rsidR="001B02E5" w:rsidRPr="009C3DAE" w14:paraId="76D93A94" w14:textId="77777777" w:rsidTr="00F32619">
        <w:tc>
          <w:tcPr>
            <w:tcW w:w="5000" w:type="pct"/>
          </w:tcPr>
          <w:p w14:paraId="51CB145E" w14:textId="076F9F63" w:rsidR="001B02E5" w:rsidRPr="009C3DAE" w:rsidRDefault="0097323C" w:rsidP="004E22B6">
            <w:pPr>
              <w:spacing w:after="0" w:line="240" w:lineRule="auto"/>
              <w:ind w:firstLine="567"/>
              <w:jc w:val="both"/>
              <w:rPr>
                <w:rFonts w:ascii="Times New Roman" w:hAnsi="Times New Roman" w:cs="Times New Roman"/>
                <w:sz w:val="28"/>
                <w:szCs w:val="28"/>
                <w:lang w:val="ro-RO"/>
              </w:rPr>
            </w:pPr>
            <w:r w:rsidRPr="0097323C">
              <w:rPr>
                <w:rFonts w:ascii="Times New Roman" w:hAnsi="Times New Roman" w:cs="Times New Roman"/>
                <w:sz w:val="28"/>
                <w:szCs w:val="28"/>
                <w:lang w:val="ro-RO"/>
              </w:rPr>
              <w:t>Proiectul urmează a fi supus expertizei anticorupție</w:t>
            </w:r>
            <w:r>
              <w:rPr>
                <w:rFonts w:ascii="Times New Roman" w:hAnsi="Times New Roman" w:cs="Times New Roman"/>
                <w:sz w:val="28"/>
                <w:szCs w:val="28"/>
                <w:lang w:val="ro-RO"/>
              </w:rPr>
              <w:t>.</w:t>
            </w:r>
          </w:p>
        </w:tc>
      </w:tr>
      <w:tr w:rsidR="001B02E5" w:rsidRPr="009C3DAE" w14:paraId="24B78E0C" w14:textId="77777777" w:rsidTr="00F32619">
        <w:tc>
          <w:tcPr>
            <w:tcW w:w="5000" w:type="pct"/>
          </w:tcPr>
          <w:p w14:paraId="06A93735" w14:textId="77777777" w:rsidR="001B02E5" w:rsidRPr="000375AE" w:rsidRDefault="000375AE" w:rsidP="000375AE">
            <w:pPr>
              <w:tabs>
                <w:tab w:val="left" w:pos="884"/>
                <w:tab w:val="left" w:pos="1196"/>
              </w:tabs>
              <w:jc w:val="both"/>
              <w:rPr>
                <w:rFonts w:ascii="Times New Roman" w:hAnsi="Times New Roman" w:cs="Times New Roman"/>
                <w:b/>
                <w:sz w:val="28"/>
                <w:szCs w:val="28"/>
                <w:lang w:val="ro-RO"/>
              </w:rPr>
            </w:pPr>
            <w:r w:rsidRPr="000375AE">
              <w:rPr>
                <w:rFonts w:ascii="Times New Roman" w:hAnsi="Times New Roman" w:cs="Times New Roman"/>
                <w:b/>
                <w:sz w:val="28"/>
                <w:szCs w:val="28"/>
                <w:lang w:val="ro-RO"/>
              </w:rPr>
              <w:t>9.</w:t>
            </w:r>
            <w:r w:rsidRPr="000375AE">
              <w:rPr>
                <w:b/>
              </w:rPr>
              <w:t xml:space="preserve"> </w:t>
            </w:r>
            <w:r w:rsidRPr="000375AE">
              <w:rPr>
                <w:rFonts w:ascii="Times New Roman" w:hAnsi="Times New Roman" w:cs="Times New Roman"/>
                <w:b/>
                <w:sz w:val="28"/>
                <w:szCs w:val="28"/>
                <w:lang w:val="ro-RO"/>
              </w:rPr>
              <w:t>Constatările expertizei de compatibilitate</w:t>
            </w:r>
          </w:p>
        </w:tc>
      </w:tr>
      <w:tr w:rsidR="000375AE" w:rsidRPr="009C3DAE" w14:paraId="65896780" w14:textId="77777777" w:rsidTr="00F32619">
        <w:tc>
          <w:tcPr>
            <w:tcW w:w="5000" w:type="pct"/>
          </w:tcPr>
          <w:p w14:paraId="30D13921" w14:textId="77777777" w:rsidR="000375AE" w:rsidRDefault="00701253" w:rsidP="000375AE">
            <w:pPr>
              <w:tabs>
                <w:tab w:val="left" w:pos="884"/>
                <w:tab w:val="left" w:pos="1196"/>
              </w:tabs>
              <w:ind w:firstLine="567"/>
              <w:jc w:val="both"/>
              <w:rPr>
                <w:rFonts w:ascii="Times New Roman" w:hAnsi="Times New Roman" w:cs="Times New Roman"/>
                <w:sz w:val="28"/>
                <w:szCs w:val="28"/>
                <w:lang w:val="ro-RO"/>
              </w:rPr>
            </w:pPr>
            <w:r w:rsidRPr="00701253">
              <w:rPr>
                <w:rFonts w:ascii="Times New Roman" w:hAnsi="Times New Roman" w:cs="Times New Roman"/>
                <w:sz w:val="28"/>
                <w:szCs w:val="28"/>
                <w:lang w:val="ro-RO"/>
              </w:rPr>
              <w:t>Proiectul de lege nu conține norme privind armonizarea legislației naționale cu legislația Uniunii Europene.</w:t>
            </w:r>
          </w:p>
        </w:tc>
      </w:tr>
      <w:tr w:rsidR="000375AE" w:rsidRPr="009C3DAE" w14:paraId="3C1B6849" w14:textId="77777777" w:rsidTr="00F32619">
        <w:tc>
          <w:tcPr>
            <w:tcW w:w="5000" w:type="pct"/>
          </w:tcPr>
          <w:p w14:paraId="63548266" w14:textId="77777777" w:rsidR="000375AE" w:rsidRPr="000375AE" w:rsidRDefault="000375AE" w:rsidP="000375AE">
            <w:pPr>
              <w:tabs>
                <w:tab w:val="left" w:pos="884"/>
                <w:tab w:val="left" w:pos="1196"/>
              </w:tabs>
              <w:jc w:val="both"/>
              <w:rPr>
                <w:rFonts w:ascii="Times New Roman" w:hAnsi="Times New Roman" w:cs="Times New Roman"/>
                <w:b/>
                <w:sz w:val="28"/>
                <w:szCs w:val="28"/>
                <w:lang w:val="ro-RO"/>
              </w:rPr>
            </w:pPr>
            <w:r w:rsidRPr="000375AE">
              <w:rPr>
                <w:rFonts w:ascii="Times New Roman" w:hAnsi="Times New Roman" w:cs="Times New Roman"/>
                <w:b/>
                <w:sz w:val="28"/>
                <w:szCs w:val="28"/>
                <w:lang w:val="ro-RO"/>
              </w:rPr>
              <w:t>10.</w:t>
            </w:r>
            <w:r w:rsidRPr="000375AE">
              <w:rPr>
                <w:b/>
              </w:rPr>
              <w:t xml:space="preserve"> </w:t>
            </w:r>
            <w:r w:rsidRPr="000375AE">
              <w:rPr>
                <w:rFonts w:ascii="Times New Roman" w:hAnsi="Times New Roman" w:cs="Times New Roman"/>
                <w:b/>
                <w:sz w:val="28"/>
                <w:szCs w:val="28"/>
                <w:lang w:val="ro-RO"/>
              </w:rPr>
              <w:t>Constatările expertizei juridice</w:t>
            </w:r>
          </w:p>
        </w:tc>
      </w:tr>
      <w:tr w:rsidR="000375AE" w:rsidRPr="009C3DAE" w14:paraId="7C8F6D0D" w14:textId="77777777" w:rsidTr="00F32619">
        <w:tc>
          <w:tcPr>
            <w:tcW w:w="5000" w:type="pct"/>
          </w:tcPr>
          <w:p w14:paraId="027C7B36" w14:textId="018817AA" w:rsidR="000375AE" w:rsidRDefault="00CC40D1" w:rsidP="00026B84">
            <w:pPr>
              <w:tabs>
                <w:tab w:val="left" w:pos="884"/>
                <w:tab w:val="left" w:pos="1196"/>
              </w:tabs>
              <w:ind w:firstLine="878"/>
              <w:jc w:val="both"/>
              <w:rPr>
                <w:rFonts w:ascii="Times New Roman" w:hAnsi="Times New Roman" w:cs="Times New Roman"/>
                <w:sz w:val="28"/>
                <w:szCs w:val="28"/>
                <w:lang w:val="ro-RO"/>
              </w:rPr>
            </w:pPr>
            <w:r w:rsidRPr="00CC40D1">
              <w:rPr>
                <w:rFonts w:ascii="Times New Roman" w:hAnsi="Times New Roman" w:cs="Times New Roman"/>
                <w:sz w:val="28"/>
                <w:szCs w:val="28"/>
                <w:lang w:val="ro-RO"/>
              </w:rPr>
              <w:t xml:space="preserve">Proiectul </w:t>
            </w:r>
            <w:r w:rsidR="00085475">
              <w:rPr>
                <w:rFonts w:ascii="Times New Roman" w:hAnsi="Times New Roman" w:cs="Times New Roman"/>
                <w:sz w:val="28"/>
                <w:szCs w:val="28"/>
                <w:lang w:val="ro-RO"/>
              </w:rPr>
              <w:t>urmează a</w:t>
            </w:r>
            <w:r w:rsidR="00085475" w:rsidRPr="00CC40D1">
              <w:rPr>
                <w:rFonts w:ascii="Times New Roman" w:hAnsi="Times New Roman" w:cs="Times New Roman"/>
                <w:sz w:val="28"/>
                <w:szCs w:val="28"/>
                <w:lang w:val="ro-RO"/>
              </w:rPr>
              <w:t xml:space="preserve"> </w:t>
            </w:r>
            <w:r w:rsidRPr="00CC40D1">
              <w:rPr>
                <w:rFonts w:ascii="Times New Roman" w:hAnsi="Times New Roman" w:cs="Times New Roman"/>
                <w:sz w:val="28"/>
                <w:szCs w:val="28"/>
                <w:lang w:val="ro-RO"/>
              </w:rPr>
              <w:t>fi supus expertizei juridice, conform art.</w:t>
            </w:r>
            <w:r>
              <w:rPr>
                <w:rFonts w:ascii="Times New Roman" w:hAnsi="Times New Roman" w:cs="Times New Roman"/>
                <w:sz w:val="28"/>
                <w:szCs w:val="28"/>
                <w:lang w:val="ro-RO"/>
              </w:rPr>
              <w:t xml:space="preserve"> </w:t>
            </w:r>
            <w:r w:rsidRPr="00CC40D1">
              <w:rPr>
                <w:rFonts w:ascii="Times New Roman" w:hAnsi="Times New Roman" w:cs="Times New Roman"/>
                <w:sz w:val="28"/>
                <w:szCs w:val="28"/>
                <w:lang w:val="ro-RO"/>
              </w:rPr>
              <w:t>37 din Legea nr.100/2017 cu privire la actele normative, iar rezultatele examinării acesteia vor fi incluse în sinteza obiecțiilor și propunerilor la proiect.</w:t>
            </w:r>
          </w:p>
        </w:tc>
      </w:tr>
      <w:tr w:rsidR="000375AE" w:rsidRPr="009C3DAE" w14:paraId="2BAB3FD2" w14:textId="77777777" w:rsidTr="00F32619">
        <w:tc>
          <w:tcPr>
            <w:tcW w:w="5000" w:type="pct"/>
          </w:tcPr>
          <w:p w14:paraId="255792E6" w14:textId="77777777" w:rsidR="000375AE" w:rsidRPr="000375AE" w:rsidRDefault="000375AE" w:rsidP="000375AE">
            <w:pPr>
              <w:tabs>
                <w:tab w:val="left" w:pos="884"/>
                <w:tab w:val="left" w:pos="1196"/>
              </w:tabs>
              <w:jc w:val="both"/>
              <w:rPr>
                <w:rFonts w:ascii="Times New Roman" w:hAnsi="Times New Roman" w:cs="Times New Roman"/>
                <w:b/>
                <w:sz w:val="28"/>
                <w:szCs w:val="28"/>
                <w:lang w:val="ro-RO"/>
              </w:rPr>
            </w:pPr>
            <w:r w:rsidRPr="000375AE">
              <w:rPr>
                <w:rFonts w:ascii="Times New Roman" w:hAnsi="Times New Roman" w:cs="Times New Roman"/>
                <w:b/>
                <w:sz w:val="28"/>
                <w:szCs w:val="28"/>
                <w:lang w:val="ro-RO"/>
              </w:rPr>
              <w:t>11.</w:t>
            </w:r>
            <w:r w:rsidRPr="000375AE">
              <w:rPr>
                <w:b/>
              </w:rPr>
              <w:t xml:space="preserve"> </w:t>
            </w:r>
            <w:r w:rsidRPr="000375AE">
              <w:rPr>
                <w:rFonts w:ascii="Times New Roman" w:hAnsi="Times New Roman" w:cs="Times New Roman"/>
                <w:b/>
                <w:sz w:val="28"/>
                <w:szCs w:val="28"/>
                <w:lang w:val="ro-RO"/>
              </w:rPr>
              <w:t>Constatările altor expertize</w:t>
            </w:r>
          </w:p>
        </w:tc>
      </w:tr>
      <w:tr w:rsidR="000375AE" w:rsidRPr="009C3DAE" w14:paraId="45FBA869" w14:textId="77777777" w:rsidTr="00F32619">
        <w:tc>
          <w:tcPr>
            <w:tcW w:w="5000" w:type="pct"/>
          </w:tcPr>
          <w:p w14:paraId="63BC32F4" w14:textId="77777777" w:rsidR="000375AE" w:rsidRPr="000375AE" w:rsidRDefault="000375AE" w:rsidP="000375AE">
            <w:pPr>
              <w:tabs>
                <w:tab w:val="left" w:pos="884"/>
                <w:tab w:val="left" w:pos="1196"/>
              </w:tabs>
              <w:ind w:firstLine="567"/>
              <w:jc w:val="both"/>
              <w:rPr>
                <w:rFonts w:ascii="Times New Roman" w:hAnsi="Times New Roman" w:cs="Times New Roman"/>
                <w:sz w:val="28"/>
                <w:szCs w:val="28"/>
                <w:lang w:val="ro-RO"/>
              </w:rPr>
            </w:pPr>
            <w:r w:rsidRPr="000375AE">
              <w:rPr>
                <w:rFonts w:ascii="Times New Roman" w:hAnsi="Times New Roman" w:cs="Times New Roman"/>
                <w:sz w:val="28"/>
                <w:szCs w:val="28"/>
                <w:lang w:val="ro-RO"/>
              </w:rPr>
              <w:t xml:space="preserve">Proiectul nu cade sub incidența altor expertize necesare de efectuat în </w:t>
            </w:r>
            <w:r>
              <w:rPr>
                <w:rFonts w:ascii="Times New Roman" w:hAnsi="Times New Roman" w:cs="Times New Roman"/>
                <w:sz w:val="28"/>
                <w:szCs w:val="28"/>
                <w:lang w:val="ro-RO"/>
              </w:rPr>
              <w:t>condițiile</w:t>
            </w:r>
            <w:r w:rsidRPr="000375AE">
              <w:rPr>
                <w:rFonts w:ascii="Times New Roman" w:hAnsi="Times New Roman" w:cs="Times New Roman"/>
                <w:sz w:val="28"/>
                <w:szCs w:val="28"/>
                <w:lang w:val="ro-RO"/>
              </w:rPr>
              <w:t xml:space="preserve"> Leg</w:t>
            </w:r>
            <w:r>
              <w:rPr>
                <w:rFonts w:ascii="Times New Roman" w:hAnsi="Times New Roman" w:cs="Times New Roman"/>
                <w:sz w:val="28"/>
                <w:szCs w:val="28"/>
                <w:lang w:val="ro-RO"/>
              </w:rPr>
              <w:t>ii</w:t>
            </w:r>
            <w:r w:rsidRPr="000375AE">
              <w:rPr>
                <w:rFonts w:ascii="Times New Roman" w:hAnsi="Times New Roman" w:cs="Times New Roman"/>
                <w:sz w:val="28"/>
                <w:szCs w:val="28"/>
                <w:lang w:val="ro-RO"/>
              </w:rPr>
              <w:t xml:space="preserve"> </w:t>
            </w:r>
            <w:r w:rsidR="00085475">
              <w:rPr>
                <w:rFonts w:ascii="Times New Roman" w:hAnsi="Times New Roman" w:cs="Times New Roman"/>
                <w:sz w:val="28"/>
                <w:szCs w:val="28"/>
                <w:lang w:val="ro-RO"/>
              </w:rPr>
              <w:t>nr.</w:t>
            </w:r>
            <w:r w:rsidRPr="000375AE">
              <w:rPr>
                <w:rFonts w:ascii="Times New Roman" w:hAnsi="Times New Roman" w:cs="Times New Roman"/>
                <w:sz w:val="28"/>
                <w:szCs w:val="28"/>
                <w:lang w:val="ro-RO"/>
              </w:rPr>
              <w:t>100/2017</w:t>
            </w:r>
            <w:r>
              <w:rPr>
                <w:rFonts w:ascii="Times New Roman" w:hAnsi="Times New Roman" w:cs="Times New Roman"/>
                <w:sz w:val="28"/>
                <w:szCs w:val="28"/>
                <w:lang w:val="ro-RO"/>
              </w:rPr>
              <w:t xml:space="preserve"> cu privire la actele normative.</w:t>
            </w:r>
          </w:p>
        </w:tc>
      </w:tr>
    </w:tbl>
    <w:p w14:paraId="6278A1F4" w14:textId="77777777" w:rsidR="006E199D" w:rsidRDefault="006E199D">
      <w:pPr>
        <w:ind w:firstLine="567"/>
        <w:rPr>
          <w:rFonts w:ascii="Times New Roman" w:hAnsi="Times New Roman" w:cs="Times New Roman"/>
          <w:b/>
          <w:sz w:val="28"/>
          <w:szCs w:val="28"/>
          <w:lang w:val="ro-RO"/>
        </w:rPr>
      </w:pPr>
    </w:p>
    <w:p w14:paraId="48E9F75D" w14:textId="77777777" w:rsidR="00912573" w:rsidRDefault="00912573">
      <w:pPr>
        <w:ind w:firstLine="567"/>
        <w:rPr>
          <w:rFonts w:ascii="Times New Roman" w:hAnsi="Times New Roman" w:cs="Times New Roman"/>
          <w:b/>
          <w:sz w:val="28"/>
          <w:szCs w:val="28"/>
          <w:lang w:val="ro-RO"/>
        </w:rPr>
      </w:pPr>
    </w:p>
    <w:p w14:paraId="52C38FF0" w14:textId="77777777" w:rsidR="006E199D" w:rsidRPr="006E199D" w:rsidRDefault="00912573" w:rsidP="00912573">
      <w:pPr>
        <w:jc w:val="center"/>
        <w:rPr>
          <w:rFonts w:ascii="Times New Roman" w:hAnsi="Times New Roman" w:cs="Times New Roman"/>
          <w:b/>
          <w:sz w:val="28"/>
          <w:szCs w:val="28"/>
          <w:lang w:val="ro-RO"/>
        </w:rPr>
      </w:pPr>
      <w:r w:rsidRPr="00912573">
        <w:rPr>
          <w:rFonts w:ascii="Times New Roman" w:hAnsi="Times New Roman" w:cs="Times New Roman"/>
          <w:b/>
          <w:sz w:val="28"/>
          <w:szCs w:val="28"/>
          <w:lang w:val="ro-RO"/>
        </w:rPr>
        <w:t xml:space="preserve">Secretar general al ministerului </w:t>
      </w:r>
      <w:r>
        <w:rPr>
          <w:rFonts w:ascii="Times New Roman" w:hAnsi="Times New Roman" w:cs="Times New Roman"/>
          <w:b/>
          <w:sz w:val="28"/>
          <w:szCs w:val="28"/>
          <w:lang w:val="ro-RO"/>
        </w:rPr>
        <w:t xml:space="preserve">                                       </w:t>
      </w:r>
      <w:r w:rsidRPr="00912573">
        <w:rPr>
          <w:rFonts w:ascii="Times New Roman" w:hAnsi="Times New Roman" w:cs="Times New Roman"/>
          <w:b/>
          <w:sz w:val="28"/>
          <w:szCs w:val="28"/>
          <w:lang w:val="ro-RO"/>
        </w:rPr>
        <w:t>Lilia DABIJA</w:t>
      </w:r>
    </w:p>
    <w:sectPr w:rsidR="006E199D" w:rsidRPr="006E199D" w:rsidSect="006E199D">
      <w:pgSz w:w="12240" w:h="15840"/>
      <w:pgMar w:top="709" w:right="850" w:bottom="567"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FA8F" w16cex:dateUtc="2022-11-29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4E484" w16cid:durableId="2730FA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20AEC" w14:textId="77777777" w:rsidR="00825BEE" w:rsidRDefault="00825BEE" w:rsidP="004E22B6">
      <w:pPr>
        <w:spacing w:after="0" w:line="240" w:lineRule="auto"/>
      </w:pPr>
      <w:r>
        <w:separator/>
      </w:r>
    </w:p>
  </w:endnote>
  <w:endnote w:type="continuationSeparator" w:id="0">
    <w:p w14:paraId="3E3A7A6B" w14:textId="77777777" w:rsidR="00825BEE" w:rsidRDefault="00825BEE" w:rsidP="004E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25A2E" w14:textId="77777777" w:rsidR="00825BEE" w:rsidRDefault="00825BEE" w:rsidP="004E22B6">
      <w:pPr>
        <w:spacing w:after="0" w:line="240" w:lineRule="auto"/>
      </w:pPr>
      <w:r>
        <w:separator/>
      </w:r>
    </w:p>
  </w:footnote>
  <w:footnote w:type="continuationSeparator" w:id="0">
    <w:p w14:paraId="5AAF5301" w14:textId="77777777" w:rsidR="00825BEE" w:rsidRDefault="00825BEE" w:rsidP="004E2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3FA4"/>
    <w:multiLevelType w:val="hybridMultilevel"/>
    <w:tmpl w:val="5ABEC1C6"/>
    <w:lvl w:ilvl="0" w:tplc="28FA5DE8">
      <w:start w:val="48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E68C5"/>
    <w:multiLevelType w:val="hybridMultilevel"/>
    <w:tmpl w:val="44F85442"/>
    <w:lvl w:ilvl="0" w:tplc="28FA5DE8">
      <w:start w:val="485"/>
      <w:numFmt w:val="bullet"/>
      <w:lvlText w:val="-"/>
      <w:lvlJc w:val="left"/>
      <w:pPr>
        <w:ind w:left="996" w:hanging="360"/>
      </w:pPr>
      <w:rPr>
        <w:rFonts w:ascii="Times New Roman" w:eastAsia="Times New Roman" w:hAnsi="Times New Roman" w:cs="Times New Roman" w:hint="default"/>
      </w:rPr>
    </w:lvl>
    <w:lvl w:ilvl="1" w:tplc="08180003" w:tentative="1">
      <w:start w:val="1"/>
      <w:numFmt w:val="bullet"/>
      <w:lvlText w:val="o"/>
      <w:lvlJc w:val="left"/>
      <w:pPr>
        <w:ind w:left="2076" w:hanging="360"/>
      </w:pPr>
      <w:rPr>
        <w:rFonts w:ascii="Courier New" w:hAnsi="Courier New" w:cs="Courier New" w:hint="default"/>
      </w:rPr>
    </w:lvl>
    <w:lvl w:ilvl="2" w:tplc="08180005" w:tentative="1">
      <w:start w:val="1"/>
      <w:numFmt w:val="bullet"/>
      <w:lvlText w:val=""/>
      <w:lvlJc w:val="left"/>
      <w:pPr>
        <w:ind w:left="2796" w:hanging="360"/>
      </w:pPr>
      <w:rPr>
        <w:rFonts w:ascii="Wingdings" w:hAnsi="Wingdings" w:hint="default"/>
      </w:rPr>
    </w:lvl>
    <w:lvl w:ilvl="3" w:tplc="08180001" w:tentative="1">
      <w:start w:val="1"/>
      <w:numFmt w:val="bullet"/>
      <w:lvlText w:val=""/>
      <w:lvlJc w:val="left"/>
      <w:pPr>
        <w:ind w:left="3516" w:hanging="360"/>
      </w:pPr>
      <w:rPr>
        <w:rFonts w:ascii="Symbol" w:hAnsi="Symbol" w:hint="default"/>
      </w:rPr>
    </w:lvl>
    <w:lvl w:ilvl="4" w:tplc="08180003" w:tentative="1">
      <w:start w:val="1"/>
      <w:numFmt w:val="bullet"/>
      <w:lvlText w:val="o"/>
      <w:lvlJc w:val="left"/>
      <w:pPr>
        <w:ind w:left="4236" w:hanging="360"/>
      </w:pPr>
      <w:rPr>
        <w:rFonts w:ascii="Courier New" w:hAnsi="Courier New" w:cs="Courier New" w:hint="default"/>
      </w:rPr>
    </w:lvl>
    <w:lvl w:ilvl="5" w:tplc="08180005" w:tentative="1">
      <w:start w:val="1"/>
      <w:numFmt w:val="bullet"/>
      <w:lvlText w:val=""/>
      <w:lvlJc w:val="left"/>
      <w:pPr>
        <w:ind w:left="4956" w:hanging="360"/>
      </w:pPr>
      <w:rPr>
        <w:rFonts w:ascii="Wingdings" w:hAnsi="Wingdings" w:hint="default"/>
      </w:rPr>
    </w:lvl>
    <w:lvl w:ilvl="6" w:tplc="08180001" w:tentative="1">
      <w:start w:val="1"/>
      <w:numFmt w:val="bullet"/>
      <w:lvlText w:val=""/>
      <w:lvlJc w:val="left"/>
      <w:pPr>
        <w:ind w:left="5676" w:hanging="360"/>
      </w:pPr>
      <w:rPr>
        <w:rFonts w:ascii="Symbol" w:hAnsi="Symbol" w:hint="default"/>
      </w:rPr>
    </w:lvl>
    <w:lvl w:ilvl="7" w:tplc="08180003" w:tentative="1">
      <w:start w:val="1"/>
      <w:numFmt w:val="bullet"/>
      <w:lvlText w:val="o"/>
      <w:lvlJc w:val="left"/>
      <w:pPr>
        <w:ind w:left="6396" w:hanging="360"/>
      </w:pPr>
      <w:rPr>
        <w:rFonts w:ascii="Courier New" w:hAnsi="Courier New" w:cs="Courier New" w:hint="default"/>
      </w:rPr>
    </w:lvl>
    <w:lvl w:ilvl="8" w:tplc="08180005" w:tentative="1">
      <w:start w:val="1"/>
      <w:numFmt w:val="bullet"/>
      <w:lvlText w:val=""/>
      <w:lvlJc w:val="left"/>
      <w:pPr>
        <w:ind w:left="7116" w:hanging="360"/>
      </w:pPr>
      <w:rPr>
        <w:rFonts w:ascii="Wingdings" w:hAnsi="Wingdings" w:hint="default"/>
      </w:rPr>
    </w:lvl>
  </w:abstractNum>
  <w:abstractNum w:abstractNumId="2" w15:restartNumberingAfterBreak="0">
    <w:nsid w:val="2A9B3469"/>
    <w:multiLevelType w:val="hybridMultilevel"/>
    <w:tmpl w:val="C8643C6E"/>
    <w:lvl w:ilvl="0" w:tplc="E63AE96E">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0340682"/>
    <w:multiLevelType w:val="hybridMultilevel"/>
    <w:tmpl w:val="BBDA160A"/>
    <w:lvl w:ilvl="0" w:tplc="409E4FBA">
      <w:start w:val="1"/>
      <w:numFmt w:val="bullet"/>
      <w:lvlText w:val="-"/>
      <w:lvlJc w:val="left"/>
      <w:pPr>
        <w:ind w:left="1287" w:hanging="360"/>
      </w:pPr>
      <w:rPr>
        <w:rFonts w:ascii="Arial" w:eastAsia="Calibri" w:hAnsi="Arial" w:cs="Arial"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4" w15:restartNumberingAfterBreak="0">
    <w:nsid w:val="331E48EB"/>
    <w:multiLevelType w:val="hybridMultilevel"/>
    <w:tmpl w:val="6BE213E0"/>
    <w:lvl w:ilvl="0" w:tplc="28FA5DE8">
      <w:start w:val="485"/>
      <w:numFmt w:val="bullet"/>
      <w:lvlText w:val="-"/>
      <w:lvlJc w:val="left"/>
      <w:pPr>
        <w:tabs>
          <w:tab w:val="num" w:pos="360"/>
        </w:tabs>
        <w:ind w:left="360" w:hanging="360"/>
      </w:pPr>
      <w:rPr>
        <w:rFonts w:ascii="Times New Roman" w:eastAsia="Times New Roman" w:hAnsi="Times New Roman" w:cs="Times New Roman" w:hint="default"/>
      </w:rPr>
    </w:lvl>
    <w:lvl w:ilvl="1" w:tplc="6F823582" w:tentative="1">
      <w:start w:val="1"/>
      <w:numFmt w:val="bullet"/>
      <w:lvlText w:val=""/>
      <w:lvlJc w:val="left"/>
      <w:pPr>
        <w:tabs>
          <w:tab w:val="num" w:pos="1080"/>
        </w:tabs>
        <w:ind w:left="1080" w:hanging="360"/>
      </w:pPr>
      <w:rPr>
        <w:rFonts w:ascii="Times New Roman" w:hAnsi="Times New Roman" w:hint="default"/>
      </w:rPr>
    </w:lvl>
    <w:lvl w:ilvl="2" w:tplc="2FEA6A5E" w:tentative="1">
      <w:start w:val="1"/>
      <w:numFmt w:val="bullet"/>
      <w:lvlText w:val=""/>
      <w:lvlJc w:val="left"/>
      <w:pPr>
        <w:tabs>
          <w:tab w:val="num" w:pos="1800"/>
        </w:tabs>
        <w:ind w:left="1800" w:hanging="360"/>
      </w:pPr>
      <w:rPr>
        <w:rFonts w:ascii="Times New Roman" w:hAnsi="Times New Roman" w:hint="default"/>
      </w:rPr>
    </w:lvl>
    <w:lvl w:ilvl="3" w:tplc="F2C2C20E" w:tentative="1">
      <w:start w:val="1"/>
      <w:numFmt w:val="bullet"/>
      <w:lvlText w:val=""/>
      <w:lvlJc w:val="left"/>
      <w:pPr>
        <w:tabs>
          <w:tab w:val="num" w:pos="2520"/>
        </w:tabs>
        <w:ind w:left="2520" w:hanging="360"/>
      </w:pPr>
      <w:rPr>
        <w:rFonts w:ascii="Times New Roman" w:hAnsi="Times New Roman" w:hint="default"/>
      </w:rPr>
    </w:lvl>
    <w:lvl w:ilvl="4" w:tplc="0742ED0A" w:tentative="1">
      <w:start w:val="1"/>
      <w:numFmt w:val="bullet"/>
      <w:lvlText w:val=""/>
      <w:lvlJc w:val="left"/>
      <w:pPr>
        <w:tabs>
          <w:tab w:val="num" w:pos="3240"/>
        </w:tabs>
        <w:ind w:left="3240" w:hanging="360"/>
      </w:pPr>
      <w:rPr>
        <w:rFonts w:ascii="Times New Roman" w:hAnsi="Times New Roman" w:hint="default"/>
      </w:rPr>
    </w:lvl>
    <w:lvl w:ilvl="5" w:tplc="3ED4D374" w:tentative="1">
      <w:start w:val="1"/>
      <w:numFmt w:val="bullet"/>
      <w:lvlText w:val=""/>
      <w:lvlJc w:val="left"/>
      <w:pPr>
        <w:tabs>
          <w:tab w:val="num" w:pos="3960"/>
        </w:tabs>
        <w:ind w:left="3960" w:hanging="360"/>
      </w:pPr>
      <w:rPr>
        <w:rFonts w:ascii="Times New Roman" w:hAnsi="Times New Roman" w:hint="default"/>
      </w:rPr>
    </w:lvl>
    <w:lvl w:ilvl="6" w:tplc="ACF27316" w:tentative="1">
      <w:start w:val="1"/>
      <w:numFmt w:val="bullet"/>
      <w:lvlText w:val=""/>
      <w:lvlJc w:val="left"/>
      <w:pPr>
        <w:tabs>
          <w:tab w:val="num" w:pos="4680"/>
        </w:tabs>
        <w:ind w:left="4680" w:hanging="360"/>
      </w:pPr>
      <w:rPr>
        <w:rFonts w:ascii="Times New Roman" w:hAnsi="Times New Roman" w:hint="default"/>
      </w:rPr>
    </w:lvl>
    <w:lvl w:ilvl="7" w:tplc="827A20FA" w:tentative="1">
      <w:start w:val="1"/>
      <w:numFmt w:val="bullet"/>
      <w:lvlText w:val=""/>
      <w:lvlJc w:val="left"/>
      <w:pPr>
        <w:tabs>
          <w:tab w:val="num" w:pos="5400"/>
        </w:tabs>
        <w:ind w:left="5400" w:hanging="360"/>
      </w:pPr>
      <w:rPr>
        <w:rFonts w:ascii="Times New Roman" w:hAnsi="Times New Roman" w:hint="default"/>
      </w:rPr>
    </w:lvl>
    <w:lvl w:ilvl="8" w:tplc="95D0E0D8"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49784648"/>
    <w:multiLevelType w:val="hybridMultilevel"/>
    <w:tmpl w:val="521445D2"/>
    <w:lvl w:ilvl="0" w:tplc="3C9CB8D4">
      <w:numFmt w:val="bullet"/>
      <w:lvlText w:val=""/>
      <w:lvlJc w:val="left"/>
      <w:pPr>
        <w:ind w:left="927" w:hanging="360"/>
      </w:pPr>
      <w:rPr>
        <w:rFonts w:ascii="Symbol" w:eastAsia="Calibri" w:hAnsi="Symbol"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15:restartNumberingAfterBreak="0">
    <w:nsid w:val="521F2C3D"/>
    <w:multiLevelType w:val="hybridMultilevel"/>
    <w:tmpl w:val="D8CA3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E137C"/>
    <w:multiLevelType w:val="hybridMultilevel"/>
    <w:tmpl w:val="46CA3E50"/>
    <w:lvl w:ilvl="0" w:tplc="111A8430">
      <w:start w:val="1"/>
      <w:numFmt w:val="bullet"/>
      <w:lvlText w:val="-"/>
      <w:lvlJc w:val="left"/>
      <w:pPr>
        <w:tabs>
          <w:tab w:val="num" w:pos="720"/>
        </w:tabs>
        <w:ind w:left="720" w:hanging="360"/>
      </w:pPr>
      <w:rPr>
        <w:rFonts w:ascii="Times New Roman" w:hAnsi="Times New Roman" w:hint="default"/>
      </w:rPr>
    </w:lvl>
    <w:lvl w:ilvl="1" w:tplc="AF608A3A" w:tentative="1">
      <w:start w:val="1"/>
      <w:numFmt w:val="bullet"/>
      <w:lvlText w:val="-"/>
      <w:lvlJc w:val="left"/>
      <w:pPr>
        <w:tabs>
          <w:tab w:val="num" w:pos="1440"/>
        </w:tabs>
        <w:ind w:left="1440" w:hanging="360"/>
      </w:pPr>
      <w:rPr>
        <w:rFonts w:ascii="Times New Roman" w:hAnsi="Times New Roman" w:hint="default"/>
      </w:rPr>
    </w:lvl>
    <w:lvl w:ilvl="2" w:tplc="6624D846" w:tentative="1">
      <w:start w:val="1"/>
      <w:numFmt w:val="bullet"/>
      <w:lvlText w:val="-"/>
      <w:lvlJc w:val="left"/>
      <w:pPr>
        <w:tabs>
          <w:tab w:val="num" w:pos="2160"/>
        </w:tabs>
        <w:ind w:left="2160" w:hanging="360"/>
      </w:pPr>
      <w:rPr>
        <w:rFonts w:ascii="Times New Roman" w:hAnsi="Times New Roman" w:hint="default"/>
      </w:rPr>
    </w:lvl>
    <w:lvl w:ilvl="3" w:tplc="91E0D530" w:tentative="1">
      <w:start w:val="1"/>
      <w:numFmt w:val="bullet"/>
      <w:lvlText w:val="-"/>
      <w:lvlJc w:val="left"/>
      <w:pPr>
        <w:tabs>
          <w:tab w:val="num" w:pos="2880"/>
        </w:tabs>
        <w:ind w:left="2880" w:hanging="360"/>
      </w:pPr>
      <w:rPr>
        <w:rFonts w:ascii="Times New Roman" w:hAnsi="Times New Roman" w:hint="default"/>
      </w:rPr>
    </w:lvl>
    <w:lvl w:ilvl="4" w:tplc="509A7D08" w:tentative="1">
      <w:start w:val="1"/>
      <w:numFmt w:val="bullet"/>
      <w:lvlText w:val="-"/>
      <w:lvlJc w:val="left"/>
      <w:pPr>
        <w:tabs>
          <w:tab w:val="num" w:pos="3600"/>
        </w:tabs>
        <w:ind w:left="3600" w:hanging="360"/>
      </w:pPr>
      <w:rPr>
        <w:rFonts w:ascii="Times New Roman" w:hAnsi="Times New Roman" w:hint="default"/>
      </w:rPr>
    </w:lvl>
    <w:lvl w:ilvl="5" w:tplc="F99EC8DC" w:tentative="1">
      <w:start w:val="1"/>
      <w:numFmt w:val="bullet"/>
      <w:lvlText w:val="-"/>
      <w:lvlJc w:val="left"/>
      <w:pPr>
        <w:tabs>
          <w:tab w:val="num" w:pos="4320"/>
        </w:tabs>
        <w:ind w:left="4320" w:hanging="360"/>
      </w:pPr>
      <w:rPr>
        <w:rFonts w:ascii="Times New Roman" w:hAnsi="Times New Roman" w:hint="default"/>
      </w:rPr>
    </w:lvl>
    <w:lvl w:ilvl="6" w:tplc="55AC2888" w:tentative="1">
      <w:start w:val="1"/>
      <w:numFmt w:val="bullet"/>
      <w:lvlText w:val="-"/>
      <w:lvlJc w:val="left"/>
      <w:pPr>
        <w:tabs>
          <w:tab w:val="num" w:pos="5040"/>
        </w:tabs>
        <w:ind w:left="5040" w:hanging="360"/>
      </w:pPr>
      <w:rPr>
        <w:rFonts w:ascii="Times New Roman" w:hAnsi="Times New Roman" w:hint="default"/>
      </w:rPr>
    </w:lvl>
    <w:lvl w:ilvl="7" w:tplc="63BCB7C0" w:tentative="1">
      <w:start w:val="1"/>
      <w:numFmt w:val="bullet"/>
      <w:lvlText w:val="-"/>
      <w:lvlJc w:val="left"/>
      <w:pPr>
        <w:tabs>
          <w:tab w:val="num" w:pos="5760"/>
        </w:tabs>
        <w:ind w:left="5760" w:hanging="360"/>
      </w:pPr>
      <w:rPr>
        <w:rFonts w:ascii="Times New Roman" w:hAnsi="Times New Roman" w:hint="default"/>
      </w:rPr>
    </w:lvl>
    <w:lvl w:ilvl="8" w:tplc="CD04A4E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6"/>
  </w:num>
  <w:num w:numId="2">
    <w:abstractNumId w:val="4"/>
  </w:num>
  <w:num w:numId="3">
    <w:abstractNumId w:val="8"/>
  </w:num>
  <w:num w:numId="4">
    <w:abstractNumId w:val="7"/>
  </w:num>
  <w:num w:numId="5">
    <w:abstractNumId w:val="3"/>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A8"/>
    <w:rsid w:val="0000467F"/>
    <w:rsid w:val="00026B84"/>
    <w:rsid w:val="00033DD0"/>
    <w:rsid w:val="000375AE"/>
    <w:rsid w:val="00046459"/>
    <w:rsid w:val="00066EA8"/>
    <w:rsid w:val="00085475"/>
    <w:rsid w:val="000C238C"/>
    <w:rsid w:val="000D2181"/>
    <w:rsid w:val="000E3B2A"/>
    <w:rsid w:val="00136B2E"/>
    <w:rsid w:val="00137695"/>
    <w:rsid w:val="001455DA"/>
    <w:rsid w:val="00175DB7"/>
    <w:rsid w:val="00191B0D"/>
    <w:rsid w:val="001B02E5"/>
    <w:rsid w:val="001D086E"/>
    <w:rsid w:val="001E0BC4"/>
    <w:rsid w:val="001F6591"/>
    <w:rsid w:val="00203422"/>
    <w:rsid w:val="00225757"/>
    <w:rsid w:val="00243775"/>
    <w:rsid w:val="00255642"/>
    <w:rsid w:val="002846C8"/>
    <w:rsid w:val="002B4AAC"/>
    <w:rsid w:val="002B528A"/>
    <w:rsid w:val="002E0F4B"/>
    <w:rsid w:val="002E1EBD"/>
    <w:rsid w:val="0031205A"/>
    <w:rsid w:val="00330F2F"/>
    <w:rsid w:val="00365FD1"/>
    <w:rsid w:val="00376488"/>
    <w:rsid w:val="00392E7B"/>
    <w:rsid w:val="003A26BC"/>
    <w:rsid w:val="003A3887"/>
    <w:rsid w:val="003E26E2"/>
    <w:rsid w:val="003E78BC"/>
    <w:rsid w:val="00407636"/>
    <w:rsid w:val="00466176"/>
    <w:rsid w:val="00472B36"/>
    <w:rsid w:val="00474057"/>
    <w:rsid w:val="004750E2"/>
    <w:rsid w:val="004E22B6"/>
    <w:rsid w:val="00517F81"/>
    <w:rsid w:val="005A43D7"/>
    <w:rsid w:val="005B135A"/>
    <w:rsid w:val="005F2F43"/>
    <w:rsid w:val="005F5CB5"/>
    <w:rsid w:val="00606B49"/>
    <w:rsid w:val="00630D47"/>
    <w:rsid w:val="0066259D"/>
    <w:rsid w:val="006679D0"/>
    <w:rsid w:val="00673DEF"/>
    <w:rsid w:val="00694D73"/>
    <w:rsid w:val="006E199D"/>
    <w:rsid w:val="006E2FDC"/>
    <w:rsid w:val="006E45CA"/>
    <w:rsid w:val="00701253"/>
    <w:rsid w:val="0076648C"/>
    <w:rsid w:val="00770EF5"/>
    <w:rsid w:val="007821A4"/>
    <w:rsid w:val="00787DAC"/>
    <w:rsid w:val="008075A3"/>
    <w:rsid w:val="00825BEE"/>
    <w:rsid w:val="008B298F"/>
    <w:rsid w:val="008D3414"/>
    <w:rsid w:val="00911569"/>
    <w:rsid w:val="00912573"/>
    <w:rsid w:val="00921D7F"/>
    <w:rsid w:val="00951FFF"/>
    <w:rsid w:val="0097323C"/>
    <w:rsid w:val="009837A8"/>
    <w:rsid w:val="009A3B19"/>
    <w:rsid w:val="009C3DAE"/>
    <w:rsid w:val="00A36D87"/>
    <w:rsid w:val="00A5430E"/>
    <w:rsid w:val="00A5445E"/>
    <w:rsid w:val="00A56C78"/>
    <w:rsid w:val="00A80654"/>
    <w:rsid w:val="00A943FD"/>
    <w:rsid w:val="00AA3AB8"/>
    <w:rsid w:val="00B116B6"/>
    <w:rsid w:val="00B14308"/>
    <w:rsid w:val="00B51130"/>
    <w:rsid w:val="00B70979"/>
    <w:rsid w:val="00B72826"/>
    <w:rsid w:val="00BA3F06"/>
    <w:rsid w:val="00BA5377"/>
    <w:rsid w:val="00BC6CE1"/>
    <w:rsid w:val="00BF46EF"/>
    <w:rsid w:val="00C20A42"/>
    <w:rsid w:val="00C40FC9"/>
    <w:rsid w:val="00C552C1"/>
    <w:rsid w:val="00C848A2"/>
    <w:rsid w:val="00C86C32"/>
    <w:rsid w:val="00C90F6E"/>
    <w:rsid w:val="00CB5450"/>
    <w:rsid w:val="00CC40D1"/>
    <w:rsid w:val="00D27798"/>
    <w:rsid w:val="00DA327C"/>
    <w:rsid w:val="00DC4C6A"/>
    <w:rsid w:val="00EC5ED5"/>
    <w:rsid w:val="00F1536D"/>
    <w:rsid w:val="00F57782"/>
    <w:rsid w:val="00F72919"/>
    <w:rsid w:val="00F87601"/>
    <w:rsid w:val="00F90315"/>
    <w:rsid w:val="00F9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718D"/>
  <w15:docId w15:val="{047FBE1A-90A6-43C4-9A94-4D6A79DD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EA8"/>
    <w:pPr>
      <w:ind w:left="720"/>
      <w:contextualSpacing/>
    </w:pPr>
  </w:style>
  <w:style w:type="character" w:styleId="a4">
    <w:name w:val="Hyperlink"/>
    <w:basedOn w:val="a0"/>
    <w:uiPriority w:val="99"/>
    <w:unhideWhenUsed/>
    <w:rsid w:val="001E0BC4"/>
    <w:rPr>
      <w:color w:val="0563C1" w:themeColor="hyperlink"/>
      <w:u w:val="single"/>
    </w:rPr>
  </w:style>
  <w:style w:type="paragraph" w:styleId="a5">
    <w:name w:val="Balloon Text"/>
    <w:basedOn w:val="a"/>
    <w:link w:val="a6"/>
    <w:uiPriority w:val="99"/>
    <w:semiHidden/>
    <w:unhideWhenUsed/>
    <w:rsid w:val="008B29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298F"/>
    <w:rPr>
      <w:rFonts w:ascii="Segoe UI" w:hAnsi="Segoe UI" w:cs="Segoe UI"/>
      <w:sz w:val="18"/>
      <w:szCs w:val="18"/>
    </w:rPr>
  </w:style>
  <w:style w:type="paragraph" w:customStyle="1" w:styleId="tt">
    <w:name w:val="tt"/>
    <w:basedOn w:val="a"/>
    <w:uiPriority w:val="99"/>
    <w:semiHidden/>
    <w:rsid w:val="00203422"/>
    <w:pPr>
      <w:spacing w:after="0" w:line="240" w:lineRule="auto"/>
      <w:jc w:val="center"/>
    </w:pPr>
    <w:rPr>
      <w:rFonts w:ascii="Times New Roman" w:eastAsia="Times New Roman" w:hAnsi="Times New Roman" w:cs="Times New Roman"/>
      <w:b/>
      <w:bCs/>
      <w:sz w:val="24"/>
      <w:szCs w:val="24"/>
      <w:lang w:val="ro-RO" w:eastAsia="ro-RO"/>
    </w:rPr>
  </w:style>
  <w:style w:type="paragraph" w:styleId="a7">
    <w:name w:val="Normal (Web)"/>
    <w:basedOn w:val="a"/>
    <w:uiPriority w:val="99"/>
    <w:semiHidden/>
    <w:unhideWhenUsed/>
    <w:rsid w:val="00630D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Текст сноски1"/>
    <w:basedOn w:val="a"/>
    <w:next w:val="a8"/>
    <w:uiPriority w:val="99"/>
    <w:semiHidden/>
    <w:unhideWhenUsed/>
    <w:rsid w:val="004E22B6"/>
    <w:pPr>
      <w:spacing w:after="0" w:line="240" w:lineRule="auto"/>
    </w:pPr>
    <w:rPr>
      <w:sz w:val="20"/>
      <w:szCs w:val="20"/>
    </w:rPr>
  </w:style>
  <w:style w:type="character" w:styleId="a9">
    <w:name w:val="footnote reference"/>
    <w:basedOn w:val="a0"/>
    <w:uiPriority w:val="99"/>
    <w:semiHidden/>
    <w:unhideWhenUsed/>
    <w:rsid w:val="004E22B6"/>
    <w:rPr>
      <w:vertAlign w:val="superscript"/>
    </w:rPr>
  </w:style>
  <w:style w:type="paragraph" w:styleId="a8">
    <w:name w:val="footnote text"/>
    <w:basedOn w:val="a"/>
    <w:link w:val="aa"/>
    <w:uiPriority w:val="99"/>
    <w:semiHidden/>
    <w:unhideWhenUsed/>
    <w:rsid w:val="004E22B6"/>
    <w:pPr>
      <w:spacing w:after="0" w:line="240" w:lineRule="auto"/>
    </w:pPr>
    <w:rPr>
      <w:sz w:val="20"/>
      <w:szCs w:val="20"/>
    </w:rPr>
  </w:style>
  <w:style w:type="character" w:customStyle="1" w:styleId="aa">
    <w:name w:val="Текст сноски Знак"/>
    <w:basedOn w:val="a0"/>
    <w:link w:val="a8"/>
    <w:uiPriority w:val="99"/>
    <w:semiHidden/>
    <w:rsid w:val="004E22B6"/>
    <w:rPr>
      <w:sz w:val="20"/>
      <w:szCs w:val="20"/>
    </w:rPr>
  </w:style>
  <w:style w:type="paragraph" w:styleId="ab">
    <w:name w:val="Revision"/>
    <w:hidden/>
    <w:uiPriority w:val="99"/>
    <w:semiHidden/>
    <w:rsid w:val="0076648C"/>
    <w:pPr>
      <w:spacing w:after="0" w:line="240" w:lineRule="auto"/>
    </w:pPr>
  </w:style>
  <w:style w:type="character" w:customStyle="1" w:styleId="UnresolvedMention">
    <w:name w:val="Unresolved Mention"/>
    <w:basedOn w:val="a0"/>
    <w:uiPriority w:val="99"/>
    <w:semiHidden/>
    <w:unhideWhenUsed/>
    <w:rsid w:val="002B528A"/>
    <w:rPr>
      <w:color w:val="605E5C"/>
      <w:shd w:val="clear" w:color="auto" w:fill="E1DFDD"/>
    </w:rPr>
  </w:style>
  <w:style w:type="character" w:styleId="ac">
    <w:name w:val="annotation reference"/>
    <w:basedOn w:val="a0"/>
    <w:uiPriority w:val="99"/>
    <w:semiHidden/>
    <w:unhideWhenUsed/>
    <w:rsid w:val="00085475"/>
    <w:rPr>
      <w:sz w:val="16"/>
      <w:szCs w:val="16"/>
    </w:rPr>
  </w:style>
  <w:style w:type="paragraph" w:styleId="ad">
    <w:name w:val="annotation text"/>
    <w:basedOn w:val="a"/>
    <w:link w:val="ae"/>
    <w:uiPriority w:val="99"/>
    <w:semiHidden/>
    <w:unhideWhenUsed/>
    <w:rsid w:val="00085475"/>
    <w:pPr>
      <w:spacing w:line="240" w:lineRule="auto"/>
    </w:pPr>
    <w:rPr>
      <w:sz w:val="20"/>
      <w:szCs w:val="20"/>
    </w:rPr>
  </w:style>
  <w:style w:type="character" w:customStyle="1" w:styleId="ae">
    <w:name w:val="Текст примечания Знак"/>
    <w:basedOn w:val="a0"/>
    <w:link w:val="ad"/>
    <w:uiPriority w:val="99"/>
    <w:semiHidden/>
    <w:rsid w:val="00085475"/>
    <w:rPr>
      <w:sz w:val="20"/>
      <w:szCs w:val="20"/>
    </w:rPr>
  </w:style>
  <w:style w:type="paragraph" w:styleId="af">
    <w:name w:val="annotation subject"/>
    <w:basedOn w:val="ad"/>
    <w:next w:val="ad"/>
    <w:link w:val="af0"/>
    <w:uiPriority w:val="99"/>
    <w:semiHidden/>
    <w:unhideWhenUsed/>
    <w:rsid w:val="00085475"/>
    <w:rPr>
      <w:b/>
      <w:bCs/>
    </w:rPr>
  </w:style>
  <w:style w:type="character" w:customStyle="1" w:styleId="af0">
    <w:name w:val="Тема примечания Знак"/>
    <w:basedOn w:val="ae"/>
    <w:link w:val="af"/>
    <w:uiPriority w:val="99"/>
    <w:semiHidden/>
    <w:rsid w:val="000854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929570">
      <w:bodyDiv w:val="1"/>
      <w:marLeft w:val="0"/>
      <w:marRight w:val="0"/>
      <w:marTop w:val="0"/>
      <w:marBottom w:val="0"/>
      <w:divBdr>
        <w:top w:val="none" w:sz="0" w:space="0" w:color="auto"/>
        <w:left w:val="none" w:sz="0" w:space="0" w:color="auto"/>
        <w:bottom w:val="none" w:sz="0" w:space="0" w:color="auto"/>
        <w:right w:val="none" w:sz="0" w:space="0" w:color="auto"/>
      </w:divBdr>
      <w:divsChild>
        <w:div w:id="955599843">
          <w:marLeft w:val="446"/>
          <w:marRight w:val="0"/>
          <w:marTop w:val="0"/>
          <w:marBottom w:val="0"/>
          <w:divBdr>
            <w:top w:val="none" w:sz="0" w:space="0" w:color="auto"/>
            <w:left w:val="none" w:sz="0" w:space="0" w:color="auto"/>
            <w:bottom w:val="none" w:sz="0" w:space="0" w:color="auto"/>
            <w:right w:val="none" w:sz="0" w:space="0" w:color="auto"/>
          </w:divBdr>
        </w:div>
      </w:divsChild>
    </w:div>
    <w:div w:id="17514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953</Words>
  <Characters>5529</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Brinister</dc:creator>
  <cp:lastModifiedBy>Marin Gutu</cp:lastModifiedBy>
  <cp:revision>5</cp:revision>
  <cp:lastPrinted>2022-11-03T13:01:00Z</cp:lastPrinted>
  <dcterms:created xsi:type="dcterms:W3CDTF">2022-11-29T19:43:00Z</dcterms:created>
  <dcterms:modified xsi:type="dcterms:W3CDTF">2022-11-30T06:39:00Z</dcterms:modified>
</cp:coreProperties>
</file>