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451" w:rsidRPr="00E430D6" w:rsidRDefault="00174451" w:rsidP="00174451">
      <w:pPr>
        <w:pStyle w:val="NoSpacing"/>
        <w:spacing w:line="276" w:lineRule="auto"/>
        <w:jc w:val="right"/>
        <w:rPr>
          <w:rFonts w:ascii="Times New Roman" w:hAnsi="Times New Roman" w:cs="Times New Roman"/>
          <w:i/>
          <w:lang w:val="ro-RO"/>
        </w:rPr>
      </w:pPr>
      <w:r w:rsidRPr="00E430D6">
        <w:rPr>
          <w:rFonts w:ascii="Times New Roman" w:hAnsi="Times New Roman" w:cs="Times New Roman"/>
          <w:i/>
          <w:lang w:val="ro-RO"/>
        </w:rPr>
        <w:t>A</w:t>
      </w:r>
      <w:r w:rsidR="00FF3FC8" w:rsidRPr="00E430D6">
        <w:rPr>
          <w:rFonts w:ascii="Times New Roman" w:hAnsi="Times New Roman" w:cs="Times New Roman"/>
          <w:i/>
          <w:lang w:val="ro-RO"/>
        </w:rPr>
        <w:t>nexă</w:t>
      </w:r>
    </w:p>
    <w:p w:rsidR="00174451" w:rsidRPr="00E430D6" w:rsidRDefault="00174451" w:rsidP="00174451">
      <w:pPr>
        <w:pStyle w:val="NoSpacing"/>
        <w:spacing w:after="120" w:line="276" w:lineRule="auto"/>
        <w:jc w:val="right"/>
        <w:rPr>
          <w:rFonts w:ascii="Times New Roman" w:hAnsi="Times New Roman" w:cs="Times New Roman"/>
          <w:i/>
          <w:lang w:val="ro-RO"/>
        </w:rPr>
      </w:pPr>
      <w:r w:rsidRPr="00E430D6">
        <w:rPr>
          <w:rFonts w:ascii="Times New Roman" w:hAnsi="Times New Roman" w:cs="Times New Roman"/>
          <w:i/>
          <w:lang w:val="ro-RO"/>
        </w:rPr>
        <w:t>conform HG 23/2019</w:t>
      </w:r>
    </w:p>
    <w:p w:rsidR="00FF3FC8" w:rsidRPr="00E430D6" w:rsidRDefault="00FF3FC8" w:rsidP="00174451">
      <w:pPr>
        <w:pStyle w:val="NoSpacing"/>
        <w:spacing w:after="120" w:line="276" w:lineRule="auto"/>
        <w:jc w:val="both"/>
        <w:rPr>
          <w:rFonts w:ascii="Times New Roman" w:hAnsi="Times New Roman" w:cs="Times New Roman"/>
          <w:b/>
          <w:color w:val="0070C0"/>
          <w:lang w:val="ro-RO"/>
        </w:rPr>
      </w:pPr>
      <w:r w:rsidRPr="00E430D6">
        <w:rPr>
          <w:rFonts w:ascii="Times New Roman" w:hAnsi="Times New Roman" w:cs="Times New Roman"/>
          <w:b/>
          <w:color w:val="0070C0"/>
          <w:lang w:val="ro-RO"/>
        </w:rPr>
        <w:t>ANALIZA A IMPACTULUI DE REGLEMENTARE</w:t>
      </w:r>
    </w:p>
    <w:p w:rsidR="00BD43C5" w:rsidRPr="00E430D6" w:rsidRDefault="00FF3FC8" w:rsidP="00174451">
      <w:pPr>
        <w:pStyle w:val="NoSpacing"/>
        <w:spacing w:after="120" w:line="276" w:lineRule="auto"/>
        <w:jc w:val="both"/>
        <w:rPr>
          <w:rFonts w:ascii="Times New Roman" w:hAnsi="Times New Roman" w:cs="Times New Roman"/>
          <w:lang w:val="ro-RO"/>
        </w:rPr>
      </w:pPr>
      <w:r w:rsidRPr="00E430D6">
        <w:rPr>
          <w:rFonts w:ascii="Times New Roman" w:hAnsi="Times New Roman" w:cs="Times New Roman"/>
          <w:lang w:val="ro-RO"/>
        </w:rPr>
        <w:t>asupra proiectului Hotărârii Guvernului pentru aprobarea normelor și standardelor privind examinarea tehnică a navelor de navigație interioară conectată și de recunoaștere a societăților de clasificare de navigației interioară</w:t>
      </w:r>
    </w:p>
    <w:tbl>
      <w:tblPr>
        <w:tblStyle w:val="TableGrid"/>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28" w:type="dxa"/>
          <w:bottom w:w="28" w:type="dxa"/>
        </w:tblCellMar>
        <w:tblLook w:val="04A0" w:firstRow="1" w:lastRow="0" w:firstColumn="1" w:lastColumn="0" w:noHBand="0" w:noVBand="1"/>
      </w:tblPr>
      <w:tblGrid>
        <w:gridCol w:w="562"/>
        <w:gridCol w:w="3969"/>
        <w:gridCol w:w="5098"/>
      </w:tblGrid>
      <w:tr w:rsidR="00174451" w:rsidRPr="00EA0B36" w:rsidTr="00036AC7">
        <w:trPr>
          <w:trHeight w:val="57"/>
        </w:trPr>
        <w:tc>
          <w:tcPr>
            <w:tcW w:w="4531" w:type="dxa"/>
            <w:gridSpan w:val="2"/>
            <w:shd w:val="clear" w:color="auto" w:fill="F2F2F2" w:themeFill="background1" w:themeFillShade="F2"/>
          </w:tcPr>
          <w:p w:rsidR="00174451" w:rsidRPr="00E430D6" w:rsidRDefault="00174451" w:rsidP="00A93EBA">
            <w:pPr>
              <w:pStyle w:val="NoSpacing"/>
              <w:spacing w:after="120"/>
              <w:rPr>
                <w:rFonts w:ascii="Times New Roman" w:hAnsi="Times New Roman" w:cs="Times New Roman"/>
                <w:lang w:val="ro-RO" w:eastAsia="ru-RU"/>
              </w:rPr>
            </w:pPr>
            <w:r w:rsidRPr="00E430D6">
              <w:rPr>
                <w:rFonts w:ascii="Times New Roman" w:hAnsi="Times New Roman" w:cs="Times New Roman"/>
                <w:lang w:val="ro-RO" w:eastAsia="ru-RU"/>
              </w:rPr>
              <w:t>Titlul analizei impactului</w:t>
            </w:r>
          </w:p>
          <w:p w:rsidR="00174451" w:rsidRPr="00E430D6" w:rsidRDefault="00174451" w:rsidP="00A93EBA">
            <w:pPr>
              <w:pStyle w:val="NoSpacing"/>
              <w:spacing w:after="120"/>
              <w:rPr>
                <w:rFonts w:ascii="Times New Roman" w:hAnsi="Times New Roman" w:cs="Times New Roman"/>
                <w:lang w:val="ro-RO" w:eastAsia="ru-RU"/>
              </w:rPr>
            </w:pPr>
            <w:r w:rsidRPr="00E430D6">
              <w:rPr>
                <w:rFonts w:ascii="Times New Roman" w:hAnsi="Times New Roman" w:cs="Times New Roman"/>
                <w:lang w:val="ro-RO" w:eastAsia="ru-RU"/>
              </w:rPr>
              <w:t>(poate conține titlul propunerii de act normativ):</w:t>
            </w:r>
          </w:p>
        </w:tc>
        <w:tc>
          <w:tcPr>
            <w:tcW w:w="5098" w:type="dxa"/>
          </w:tcPr>
          <w:p w:rsidR="00174451" w:rsidRPr="00E430D6" w:rsidRDefault="00FF3FC8" w:rsidP="00A93EBA">
            <w:pPr>
              <w:pStyle w:val="NoSpacing"/>
              <w:spacing w:after="120"/>
              <w:rPr>
                <w:rFonts w:ascii="Times New Roman" w:hAnsi="Times New Roman" w:cs="Times New Roman"/>
                <w:lang w:val="ro-RO" w:eastAsia="ru-RU"/>
              </w:rPr>
            </w:pPr>
            <w:r w:rsidRPr="00E430D6">
              <w:rPr>
                <w:rFonts w:ascii="Times New Roman" w:hAnsi="Times New Roman" w:cs="Times New Roman"/>
                <w:lang w:val="ro-RO" w:eastAsia="ru-RU"/>
              </w:rPr>
              <w:t>Proiectul Hotărârii Guvernului pentru aprobarea normelor și standardelor privind examinarea tehnică a navelor de navigație interioară conectată și de recunoaștere a societăților de clasificare de navigației interioară</w:t>
            </w:r>
          </w:p>
        </w:tc>
      </w:tr>
      <w:tr w:rsidR="00174451" w:rsidRPr="00E430D6" w:rsidTr="00A354CE">
        <w:trPr>
          <w:trHeight w:val="57"/>
        </w:trPr>
        <w:tc>
          <w:tcPr>
            <w:tcW w:w="4531" w:type="dxa"/>
            <w:gridSpan w:val="2"/>
            <w:shd w:val="clear" w:color="auto" w:fill="F2F2F2" w:themeFill="background1" w:themeFillShade="F2"/>
          </w:tcPr>
          <w:p w:rsidR="00174451" w:rsidRPr="00E430D6" w:rsidRDefault="00174451" w:rsidP="00A93EBA">
            <w:pPr>
              <w:pStyle w:val="NoSpacing"/>
              <w:spacing w:after="120"/>
              <w:rPr>
                <w:rFonts w:ascii="Times New Roman" w:hAnsi="Times New Roman" w:cs="Times New Roman"/>
                <w:lang w:val="ro-RO" w:eastAsia="ru-RU"/>
              </w:rPr>
            </w:pPr>
            <w:r w:rsidRPr="00E430D6">
              <w:rPr>
                <w:rFonts w:ascii="Times New Roman" w:hAnsi="Times New Roman" w:cs="Times New Roman"/>
                <w:lang w:val="ro-RO" w:eastAsia="ru-RU"/>
              </w:rPr>
              <w:t>Data:</w:t>
            </w:r>
          </w:p>
        </w:tc>
        <w:tc>
          <w:tcPr>
            <w:tcW w:w="5098" w:type="dxa"/>
            <w:shd w:val="clear" w:color="auto" w:fill="auto"/>
          </w:tcPr>
          <w:p w:rsidR="00174451" w:rsidRPr="00A354CE" w:rsidRDefault="00A354CE" w:rsidP="00C4110F">
            <w:pPr>
              <w:pStyle w:val="NoSpacing"/>
              <w:spacing w:after="120"/>
              <w:rPr>
                <w:rFonts w:ascii="Times New Roman" w:hAnsi="Times New Roman" w:cs="Times New Roman"/>
                <w:lang w:val="ro-RO" w:eastAsia="ru-RU"/>
              </w:rPr>
            </w:pPr>
            <w:r w:rsidRPr="00A354CE">
              <w:rPr>
                <w:rFonts w:ascii="Times New Roman" w:hAnsi="Times New Roman" w:cs="Times New Roman"/>
                <w:lang w:val="ro-RO" w:eastAsia="ru-RU"/>
              </w:rPr>
              <w:t>14.12.</w:t>
            </w:r>
            <w:r w:rsidR="00174451" w:rsidRPr="00A354CE">
              <w:rPr>
                <w:rFonts w:ascii="Times New Roman" w:hAnsi="Times New Roman" w:cs="Times New Roman"/>
                <w:lang w:val="ro-RO" w:eastAsia="ru-RU"/>
              </w:rPr>
              <w:t>2022</w:t>
            </w:r>
          </w:p>
        </w:tc>
      </w:tr>
      <w:tr w:rsidR="00174451" w:rsidRPr="00E430D6" w:rsidTr="00C03D5E">
        <w:trPr>
          <w:trHeight w:val="57"/>
        </w:trPr>
        <w:tc>
          <w:tcPr>
            <w:tcW w:w="4531" w:type="dxa"/>
            <w:gridSpan w:val="2"/>
            <w:shd w:val="clear" w:color="auto" w:fill="F2F2F2" w:themeFill="background1" w:themeFillShade="F2"/>
          </w:tcPr>
          <w:p w:rsidR="00174451" w:rsidRPr="00E430D6" w:rsidRDefault="00174451" w:rsidP="00A93EBA">
            <w:pPr>
              <w:pStyle w:val="NoSpacing"/>
              <w:spacing w:after="120"/>
              <w:rPr>
                <w:rFonts w:ascii="Times New Roman" w:hAnsi="Times New Roman" w:cs="Times New Roman"/>
                <w:lang w:val="ro-RO" w:eastAsia="ru-RU"/>
              </w:rPr>
            </w:pPr>
            <w:r w:rsidRPr="00E430D6">
              <w:rPr>
                <w:rFonts w:ascii="Times New Roman" w:hAnsi="Times New Roman" w:cs="Times New Roman"/>
                <w:lang w:val="ro-RO" w:eastAsia="ru-RU"/>
              </w:rPr>
              <w:t>Autoritatea administrației publice (autor):</w:t>
            </w:r>
          </w:p>
        </w:tc>
        <w:tc>
          <w:tcPr>
            <w:tcW w:w="5098" w:type="dxa"/>
          </w:tcPr>
          <w:p w:rsidR="00174451" w:rsidRPr="00E430D6" w:rsidRDefault="00174451" w:rsidP="00A93EBA">
            <w:pPr>
              <w:pStyle w:val="NoSpacing"/>
              <w:spacing w:after="120"/>
              <w:rPr>
                <w:rFonts w:ascii="Times New Roman" w:hAnsi="Times New Roman" w:cs="Times New Roman"/>
                <w:lang w:val="ro-RO" w:eastAsia="ru-RU"/>
              </w:rPr>
            </w:pPr>
            <w:r w:rsidRPr="00E430D6">
              <w:rPr>
                <w:rFonts w:ascii="Times New Roman" w:hAnsi="Times New Roman" w:cs="Times New Roman"/>
                <w:lang w:val="ro-RO" w:eastAsia="ru-RU"/>
              </w:rPr>
              <w:t>Agenția Navală a Republicii Moldova</w:t>
            </w:r>
          </w:p>
        </w:tc>
      </w:tr>
      <w:tr w:rsidR="00174451" w:rsidRPr="00E430D6" w:rsidTr="00C03D5E">
        <w:trPr>
          <w:trHeight w:val="57"/>
        </w:trPr>
        <w:tc>
          <w:tcPr>
            <w:tcW w:w="4531" w:type="dxa"/>
            <w:gridSpan w:val="2"/>
            <w:shd w:val="clear" w:color="auto" w:fill="F2F2F2" w:themeFill="background1" w:themeFillShade="F2"/>
          </w:tcPr>
          <w:p w:rsidR="00174451" w:rsidRPr="00E430D6" w:rsidRDefault="00174451" w:rsidP="00A93EBA">
            <w:pPr>
              <w:pStyle w:val="NoSpacing"/>
              <w:spacing w:after="120"/>
              <w:rPr>
                <w:rFonts w:ascii="Times New Roman" w:hAnsi="Times New Roman" w:cs="Times New Roman"/>
                <w:lang w:val="ro-RO" w:eastAsia="ru-RU"/>
              </w:rPr>
            </w:pPr>
            <w:r w:rsidRPr="00E430D6">
              <w:rPr>
                <w:rFonts w:ascii="Times New Roman" w:hAnsi="Times New Roman" w:cs="Times New Roman"/>
                <w:lang w:val="ro-RO" w:eastAsia="ru-RU"/>
              </w:rPr>
              <w:t>Subdiviziunea:</w:t>
            </w:r>
          </w:p>
        </w:tc>
        <w:tc>
          <w:tcPr>
            <w:tcW w:w="5098" w:type="dxa"/>
          </w:tcPr>
          <w:p w:rsidR="00174451" w:rsidRPr="00E430D6" w:rsidRDefault="00174451" w:rsidP="00A93EBA">
            <w:pPr>
              <w:pStyle w:val="NoSpacing"/>
              <w:spacing w:after="120"/>
              <w:rPr>
                <w:rFonts w:ascii="Times New Roman" w:hAnsi="Times New Roman" w:cs="Times New Roman"/>
                <w:lang w:val="ro-RO" w:eastAsia="ru-RU"/>
              </w:rPr>
            </w:pPr>
          </w:p>
        </w:tc>
      </w:tr>
      <w:tr w:rsidR="00174451" w:rsidRPr="00E430D6" w:rsidTr="00C03D5E">
        <w:trPr>
          <w:trHeight w:val="57"/>
        </w:trPr>
        <w:tc>
          <w:tcPr>
            <w:tcW w:w="4531" w:type="dxa"/>
            <w:gridSpan w:val="2"/>
            <w:shd w:val="clear" w:color="auto" w:fill="F2F2F2" w:themeFill="background1" w:themeFillShade="F2"/>
          </w:tcPr>
          <w:p w:rsidR="00174451" w:rsidRPr="00E430D6" w:rsidRDefault="00174451" w:rsidP="00A93EBA">
            <w:pPr>
              <w:pStyle w:val="NoSpacing"/>
              <w:spacing w:after="120"/>
              <w:rPr>
                <w:rFonts w:ascii="Times New Roman" w:hAnsi="Times New Roman" w:cs="Times New Roman"/>
                <w:lang w:val="ro-RO" w:eastAsia="ru-RU"/>
              </w:rPr>
            </w:pPr>
            <w:r w:rsidRPr="00E430D6">
              <w:rPr>
                <w:rFonts w:ascii="Times New Roman" w:hAnsi="Times New Roman" w:cs="Times New Roman"/>
                <w:lang w:val="ro-RO" w:eastAsia="ru-RU"/>
              </w:rPr>
              <w:t>Persoana responsabilă și datele de contact:</w:t>
            </w:r>
          </w:p>
        </w:tc>
        <w:tc>
          <w:tcPr>
            <w:tcW w:w="5098" w:type="dxa"/>
          </w:tcPr>
          <w:p w:rsidR="00174451" w:rsidRPr="00E430D6" w:rsidRDefault="00174451" w:rsidP="001F6562">
            <w:pPr>
              <w:pStyle w:val="NoSpacing"/>
              <w:rPr>
                <w:rFonts w:ascii="Times New Roman" w:hAnsi="Times New Roman" w:cs="Times New Roman"/>
                <w:lang w:val="ro-RO" w:eastAsia="ru-RU"/>
              </w:rPr>
            </w:pPr>
            <w:r w:rsidRPr="00E430D6">
              <w:rPr>
                <w:rFonts w:ascii="Times New Roman" w:hAnsi="Times New Roman" w:cs="Times New Roman"/>
                <w:lang w:val="ro-RO" w:eastAsia="ru-RU"/>
              </w:rPr>
              <w:t>Z</w:t>
            </w:r>
            <w:r w:rsidR="00036AC7" w:rsidRPr="00E430D6">
              <w:rPr>
                <w:rFonts w:ascii="Times New Roman" w:hAnsi="Times New Roman" w:cs="Times New Roman"/>
                <w:lang w:val="ro-RO" w:eastAsia="ru-RU"/>
              </w:rPr>
              <w:t xml:space="preserve">aharia </w:t>
            </w:r>
            <w:r w:rsidR="00036AC7">
              <w:rPr>
                <w:rFonts w:ascii="Times New Roman" w:hAnsi="Times New Roman" w:cs="Times New Roman"/>
                <w:lang w:val="ro-RO" w:eastAsia="ru-RU"/>
              </w:rPr>
              <w:t xml:space="preserve">Igor, </w:t>
            </w:r>
            <w:r w:rsidRPr="00E430D6">
              <w:rPr>
                <w:rFonts w:ascii="Times New Roman" w:hAnsi="Times New Roman" w:cs="Times New Roman"/>
                <w:lang w:val="ro-RO" w:eastAsia="ru-RU"/>
              </w:rPr>
              <w:t>director ANRM</w:t>
            </w:r>
          </w:p>
          <w:p w:rsidR="00174451" w:rsidRPr="00E430D6" w:rsidRDefault="00174451" w:rsidP="001F6562">
            <w:pPr>
              <w:pStyle w:val="NoSpacing"/>
              <w:rPr>
                <w:rFonts w:ascii="Times New Roman" w:hAnsi="Times New Roman" w:cs="Times New Roman"/>
                <w:lang w:val="ro-RO" w:eastAsia="ru-RU"/>
              </w:rPr>
            </w:pPr>
            <w:r w:rsidRPr="00E430D6">
              <w:rPr>
                <w:rFonts w:ascii="Times New Roman" w:hAnsi="Times New Roman" w:cs="Times New Roman"/>
                <w:lang w:val="ro-RO" w:eastAsia="ru-RU"/>
              </w:rPr>
              <w:t>P</w:t>
            </w:r>
            <w:r w:rsidR="00036AC7" w:rsidRPr="00E430D6">
              <w:rPr>
                <w:rFonts w:ascii="Times New Roman" w:hAnsi="Times New Roman" w:cs="Times New Roman"/>
                <w:lang w:val="ro-RO" w:eastAsia="ru-RU"/>
              </w:rPr>
              <w:t xml:space="preserve">avalachi </w:t>
            </w:r>
            <w:r w:rsidR="00036AC7">
              <w:rPr>
                <w:rFonts w:ascii="Times New Roman" w:hAnsi="Times New Roman" w:cs="Times New Roman"/>
                <w:lang w:val="ro-RO" w:eastAsia="ru-RU"/>
              </w:rPr>
              <w:t xml:space="preserve">Vadim, </w:t>
            </w:r>
            <w:r w:rsidRPr="00E430D6">
              <w:rPr>
                <w:rFonts w:ascii="Times New Roman" w:hAnsi="Times New Roman" w:cs="Times New Roman"/>
                <w:lang w:val="ro-RO" w:eastAsia="ru-RU"/>
              </w:rPr>
              <w:t>director adjunct ANRM</w:t>
            </w:r>
          </w:p>
          <w:p w:rsidR="00174451" w:rsidRPr="00E430D6" w:rsidRDefault="00174451" w:rsidP="00A93EBA">
            <w:pPr>
              <w:pStyle w:val="NoSpacing"/>
              <w:spacing w:after="120"/>
              <w:rPr>
                <w:rFonts w:ascii="Times New Roman" w:hAnsi="Times New Roman" w:cs="Times New Roman"/>
                <w:lang w:val="ro-RO" w:eastAsia="ru-RU"/>
              </w:rPr>
            </w:pPr>
            <w:r w:rsidRPr="00E430D6">
              <w:rPr>
                <w:rFonts w:ascii="Times New Roman" w:hAnsi="Times New Roman" w:cs="Times New Roman"/>
                <w:lang w:val="ro-RO" w:eastAsia="ru-RU"/>
              </w:rPr>
              <w:t>Tel. 22 731 214</w:t>
            </w:r>
          </w:p>
        </w:tc>
      </w:tr>
      <w:tr w:rsidR="00174451" w:rsidRPr="00E430D6" w:rsidTr="00E53054">
        <w:trPr>
          <w:trHeight w:val="57"/>
        </w:trPr>
        <w:tc>
          <w:tcPr>
            <w:tcW w:w="562" w:type="dxa"/>
            <w:tcBorders>
              <w:right w:val="nil"/>
            </w:tcBorders>
            <w:vAlign w:val="center"/>
          </w:tcPr>
          <w:p w:rsidR="00174451" w:rsidRPr="00E430D6" w:rsidRDefault="00174451" w:rsidP="00A93EBA">
            <w:pPr>
              <w:pStyle w:val="NoSpacing"/>
              <w:spacing w:after="120"/>
              <w:rPr>
                <w:rFonts w:ascii="Times New Roman" w:hAnsi="Times New Roman" w:cs="Times New Roman"/>
                <w:lang w:val="ro-RO" w:eastAsia="ru-RU"/>
              </w:rPr>
            </w:pPr>
          </w:p>
        </w:tc>
        <w:tc>
          <w:tcPr>
            <w:tcW w:w="9067" w:type="dxa"/>
            <w:gridSpan w:val="2"/>
            <w:tcBorders>
              <w:left w:val="nil"/>
            </w:tcBorders>
            <w:vAlign w:val="center"/>
          </w:tcPr>
          <w:p w:rsidR="00174451" w:rsidRPr="00E430D6" w:rsidRDefault="00174451" w:rsidP="005148DF">
            <w:pPr>
              <w:pStyle w:val="NoSpacing"/>
              <w:spacing w:before="120" w:after="120"/>
              <w:rPr>
                <w:rFonts w:ascii="Times New Roman" w:hAnsi="Times New Roman" w:cs="Times New Roman"/>
                <w:i/>
                <w:lang w:val="ro-RO" w:eastAsia="ru-RU"/>
              </w:rPr>
            </w:pPr>
            <w:r w:rsidRPr="00E430D6">
              <w:rPr>
                <w:rFonts w:ascii="Times New Roman" w:hAnsi="Times New Roman" w:cs="Times New Roman"/>
                <w:i/>
                <w:lang w:val="ro-RO" w:eastAsia="ru-RU"/>
              </w:rPr>
              <w:t>Compartimentele analizei impactului</w:t>
            </w:r>
          </w:p>
        </w:tc>
      </w:tr>
      <w:tr w:rsidR="00174451" w:rsidRPr="00E430D6" w:rsidTr="00174451">
        <w:trPr>
          <w:trHeight w:val="57"/>
        </w:trPr>
        <w:tc>
          <w:tcPr>
            <w:tcW w:w="562" w:type="dxa"/>
            <w:shd w:val="clear" w:color="auto" w:fill="FFC000"/>
            <w:vAlign w:val="center"/>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t>1.</w:t>
            </w:r>
          </w:p>
        </w:tc>
        <w:tc>
          <w:tcPr>
            <w:tcW w:w="9067" w:type="dxa"/>
            <w:gridSpan w:val="2"/>
            <w:shd w:val="clear" w:color="auto" w:fill="FFF2CC"/>
            <w:vAlign w:val="center"/>
          </w:tcPr>
          <w:p w:rsidR="00174451" w:rsidRPr="00E430D6" w:rsidRDefault="00174451" w:rsidP="00A93EBA">
            <w:pPr>
              <w:pStyle w:val="NoSpacing"/>
              <w:spacing w:before="60" w:after="60"/>
              <w:rPr>
                <w:rFonts w:ascii="Times New Roman" w:hAnsi="Times New Roman" w:cs="Times New Roman"/>
                <w:lang w:val="ro-RO" w:eastAsia="ru-RU"/>
              </w:rPr>
            </w:pPr>
            <w:r w:rsidRPr="00E430D6">
              <w:rPr>
                <w:rFonts w:ascii="Times New Roman" w:hAnsi="Times New Roman" w:cs="Times New Roman"/>
                <w:lang w:val="ro-RO" w:eastAsia="ru-RU"/>
              </w:rPr>
              <w:t>Definirea problemei</w:t>
            </w:r>
          </w:p>
        </w:tc>
      </w:tr>
      <w:tr w:rsidR="00174451" w:rsidRPr="00E430D6" w:rsidTr="00DB1202">
        <w:trPr>
          <w:trHeight w:val="57"/>
        </w:trPr>
        <w:tc>
          <w:tcPr>
            <w:tcW w:w="562" w:type="dxa"/>
            <w:shd w:val="clear" w:color="auto" w:fill="F2F2F2" w:themeFill="background1" w:themeFillShade="F2"/>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t>a)</w:t>
            </w:r>
          </w:p>
        </w:tc>
        <w:tc>
          <w:tcPr>
            <w:tcW w:w="9067" w:type="dxa"/>
            <w:gridSpan w:val="2"/>
            <w:tcBorders>
              <w:bottom w:val="single" w:sz="4" w:space="0" w:color="7F7F7F"/>
            </w:tcBorders>
            <w:shd w:val="clear" w:color="auto" w:fill="F2F2F2" w:themeFill="background1" w:themeFillShade="F2"/>
          </w:tcPr>
          <w:p w:rsidR="00174451" w:rsidRPr="00E430D6" w:rsidRDefault="00174451" w:rsidP="00A93EBA">
            <w:pPr>
              <w:pStyle w:val="NoSpacing"/>
              <w:spacing w:before="60" w:after="60"/>
              <w:jc w:val="both"/>
              <w:rPr>
                <w:rFonts w:ascii="Times New Roman" w:hAnsi="Times New Roman" w:cs="Times New Roman"/>
                <w:lang w:val="ro-RO" w:eastAsia="ru-RU"/>
              </w:rPr>
            </w:pPr>
            <w:r w:rsidRPr="00E430D6">
              <w:rPr>
                <w:rFonts w:ascii="Times New Roman" w:hAnsi="Times New Roman" w:cs="Times New Roman"/>
                <w:lang w:val="ro-RO" w:eastAsia="ru-RU"/>
              </w:rPr>
              <w:t>Determinați clar și concis problema și/sau problemele care urmează să fie soluționate</w:t>
            </w:r>
          </w:p>
        </w:tc>
      </w:tr>
      <w:tr w:rsidR="00174451" w:rsidRPr="00EA0B36" w:rsidTr="00DB1202">
        <w:trPr>
          <w:trHeight w:val="57"/>
        </w:trPr>
        <w:tc>
          <w:tcPr>
            <w:tcW w:w="562" w:type="dxa"/>
            <w:tcBorders>
              <w:right w:val="nil"/>
            </w:tcBorders>
          </w:tcPr>
          <w:p w:rsidR="00174451" w:rsidRPr="00E430D6" w:rsidRDefault="00174451" w:rsidP="00A93EBA">
            <w:pPr>
              <w:pStyle w:val="NoSpacing"/>
              <w:spacing w:after="120"/>
              <w:jc w:val="right"/>
              <w:rPr>
                <w:rFonts w:ascii="Times New Roman" w:hAnsi="Times New Roman" w:cs="Times New Roman"/>
                <w:lang w:val="ro-RO" w:eastAsia="ru-RU"/>
              </w:rPr>
            </w:pPr>
          </w:p>
        </w:tc>
        <w:tc>
          <w:tcPr>
            <w:tcW w:w="9067" w:type="dxa"/>
            <w:gridSpan w:val="2"/>
            <w:tcBorders>
              <w:left w:val="nil"/>
            </w:tcBorders>
          </w:tcPr>
          <w:p w:rsidR="00174451" w:rsidRPr="00E430D6" w:rsidRDefault="004C5BF5" w:rsidP="00401BEA">
            <w:pPr>
              <w:pStyle w:val="NoSpacing"/>
              <w:spacing w:after="120"/>
              <w:jc w:val="both"/>
              <w:rPr>
                <w:rFonts w:ascii="Times New Roman" w:hAnsi="Times New Roman" w:cs="Times New Roman"/>
                <w:lang w:val="ro-RO" w:eastAsia="ru-RU"/>
              </w:rPr>
            </w:pPr>
            <w:r w:rsidRPr="004D22E5">
              <w:rPr>
                <w:rFonts w:ascii="Times New Roman" w:hAnsi="Times New Roman" w:cs="Times New Roman"/>
                <w:color w:val="0070C0"/>
                <w:lang w:val="ro-RO" w:eastAsia="ru-RU"/>
              </w:rPr>
              <w:t>Riscuri de siguranță în exploatarea construcțiilor navale pentru navigație in</w:t>
            </w:r>
            <w:r w:rsidR="003A608C" w:rsidRPr="004D22E5">
              <w:rPr>
                <w:rFonts w:ascii="Times New Roman" w:hAnsi="Times New Roman" w:cs="Times New Roman"/>
                <w:color w:val="0070C0"/>
                <w:lang w:val="ro-RO" w:eastAsia="ru-RU"/>
              </w:rPr>
              <w:t>terioară</w:t>
            </w:r>
            <w:r w:rsidR="003A608C">
              <w:rPr>
                <w:rFonts w:ascii="Times New Roman" w:hAnsi="Times New Roman" w:cs="Times New Roman"/>
                <w:lang w:val="ro-RO" w:eastAsia="ru-RU"/>
              </w:rPr>
              <w:t xml:space="preserve">, precum și condiții </w:t>
            </w:r>
            <w:r>
              <w:rPr>
                <w:rFonts w:ascii="Times New Roman" w:hAnsi="Times New Roman" w:cs="Times New Roman"/>
                <w:lang w:val="ro-RO" w:eastAsia="ru-RU"/>
              </w:rPr>
              <w:t>inechitabile de con</w:t>
            </w:r>
            <w:r w:rsidR="004D22E5">
              <w:rPr>
                <w:rFonts w:ascii="Times New Roman" w:hAnsi="Times New Roman" w:cs="Times New Roman"/>
                <w:lang w:val="ro-RO" w:eastAsia="ru-RU"/>
              </w:rPr>
              <w:t>curență în exploatarea acestora.</w:t>
            </w:r>
          </w:p>
        </w:tc>
      </w:tr>
      <w:tr w:rsidR="00174451" w:rsidRPr="00EA0B36" w:rsidTr="00DB1202">
        <w:trPr>
          <w:trHeight w:val="57"/>
        </w:trPr>
        <w:tc>
          <w:tcPr>
            <w:tcW w:w="562" w:type="dxa"/>
            <w:shd w:val="clear" w:color="auto" w:fill="F2F2F2" w:themeFill="background1" w:themeFillShade="F2"/>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t>b)</w:t>
            </w:r>
          </w:p>
        </w:tc>
        <w:tc>
          <w:tcPr>
            <w:tcW w:w="9067" w:type="dxa"/>
            <w:gridSpan w:val="2"/>
            <w:tcBorders>
              <w:bottom w:val="single" w:sz="4" w:space="0" w:color="7F7F7F"/>
            </w:tcBorders>
            <w:shd w:val="clear" w:color="auto" w:fill="F2F2F2" w:themeFill="background1" w:themeFillShade="F2"/>
          </w:tcPr>
          <w:p w:rsidR="00174451" w:rsidRPr="00E430D6" w:rsidRDefault="00174451" w:rsidP="00A93EBA">
            <w:pPr>
              <w:pStyle w:val="NoSpacing"/>
              <w:spacing w:before="60" w:after="60"/>
              <w:jc w:val="both"/>
              <w:rPr>
                <w:rFonts w:ascii="Times New Roman" w:hAnsi="Times New Roman" w:cs="Times New Roman"/>
                <w:lang w:val="ro-RO" w:eastAsia="ru-RU"/>
              </w:rPr>
            </w:pPr>
            <w:r w:rsidRPr="00E430D6">
              <w:rPr>
                <w:rFonts w:ascii="Times New Roman" w:hAnsi="Times New Roman" w:cs="Times New Roman"/>
                <w:lang w:val="ro-RO" w:eastAsia="ru-RU"/>
              </w:rPr>
              <w:t>Descrieți problema, persoanele/entitățile afectate și cele care contribuie la apariția problemei, cu justificarea necesității schimbării situației curente și viitoare, în baza dovezilor și datelor colectate și examinate</w:t>
            </w:r>
          </w:p>
        </w:tc>
      </w:tr>
      <w:tr w:rsidR="00174451" w:rsidRPr="00EA0B36" w:rsidTr="00DB1202">
        <w:trPr>
          <w:trHeight w:val="57"/>
        </w:trPr>
        <w:tc>
          <w:tcPr>
            <w:tcW w:w="562" w:type="dxa"/>
            <w:tcBorders>
              <w:right w:val="nil"/>
            </w:tcBorders>
          </w:tcPr>
          <w:p w:rsidR="00174451" w:rsidRPr="00E430D6" w:rsidRDefault="00174451" w:rsidP="00A93EBA">
            <w:pPr>
              <w:pStyle w:val="NoSpacing"/>
              <w:spacing w:after="120"/>
              <w:jc w:val="right"/>
              <w:rPr>
                <w:rFonts w:ascii="Times New Roman" w:hAnsi="Times New Roman" w:cs="Times New Roman"/>
                <w:lang w:val="ro-RO" w:eastAsia="ru-RU"/>
              </w:rPr>
            </w:pPr>
          </w:p>
        </w:tc>
        <w:tc>
          <w:tcPr>
            <w:tcW w:w="9067" w:type="dxa"/>
            <w:gridSpan w:val="2"/>
            <w:tcBorders>
              <w:left w:val="nil"/>
            </w:tcBorders>
          </w:tcPr>
          <w:p w:rsidR="007A660B" w:rsidRDefault="007A660B" w:rsidP="00A93EBA">
            <w:pPr>
              <w:pStyle w:val="NoSpacing"/>
              <w:spacing w:after="120"/>
              <w:jc w:val="both"/>
              <w:rPr>
                <w:rFonts w:ascii="Times New Roman" w:hAnsi="Times New Roman" w:cs="Times New Roman"/>
                <w:lang w:val="ro-RO" w:eastAsia="ru-RU"/>
              </w:rPr>
            </w:pPr>
            <w:r>
              <w:rPr>
                <w:rFonts w:ascii="Times New Roman" w:hAnsi="Times New Roman" w:cs="Times New Roman"/>
                <w:lang w:val="ro-RO" w:eastAsia="ru-RU"/>
              </w:rPr>
              <w:t xml:space="preserve">Prin prezenta intervenție legislativă, </w:t>
            </w:r>
            <w:r w:rsidRPr="003D713E">
              <w:rPr>
                <w:rFonts w:ascii="Times New Roman" w:hAnsi="Times New Roman" w:cs="Times New Roman"/>
                <w:color w:val="0070C0"/>
                <w:lang w:val="ro-RO" w:eastAsia="ru-RU"/>
              </w:rPr>
              <w:t>următoarele probleme urmează a fi soluționate</w:t>
            </w:r>
            <w:r>
              <w:rPr>
                <w:rFonts w:ascii="Times New Roman" w:hAnsi="Times New Roman" w:cs="Times New Roman"/>
                <w:lang w:val="ro-RO" w:eastAsia="ru-RU"/>
              </w:rPr>
              <w:t>:</w:t>
            </w:r>
          </w:p>
          <w:p w:rsidR="007A660B" w:rsidRDefault="009474B8" w:rsidP="00971AE5">
            <w:pPr>
              <w:pStyle w:val="NoSpacing"/>
              <w:numPr>
                <w:ilvl w:val="0"/>
                <w:numId w:val="24"/>
              </w:numPr>
              <w:jc w:val="both"/>
              <w:rPr>
                <w:rFonts w:ascii="Times New Roman" w:hAnsi="Times New Roman" w:cs="Times New Roman"/>
                <w:lang w:val="ro-RO" w:eastAsia="ru-RU"/>
              </w:rPr>
            </w:pPr>
            <w:r>
              <w:rPr>
                <w:rFonts w:ascii="Times New Roman" w:hAnsi="Times New Roman" w:cs="Times New Roman"/>
                <w:lang w:val="ro-RO" w:eastAsia="ru-RU"/>
              </w:rPr>
              <w:t>Riscurile de siguranță la exploatarea navelor de navigație internă</w:t>
            </w:r>
            <w:r w:rsidR="003D713E">
              <w:rPr>
                <w:rFonts w:ascii="Times New Roman" w:hAnsi="Times New Roman" w:cs="Times New Roman"/>
                <w:lang w:val="ro-RO" w:eastAsia="ru-RU"/>
              </w:rPr>
              <w:t xml:space="preserve"> pe căile navigabile interne;</w:t>
            </w:r>
          </w:p>
          <w:p w:rsidR="003D713E" w:rsidRDefault="003D713E" w:rsidP="00971AE5">
            <w:pPr>
              <w:pStyle w:val="NoSpacing"/>
              <w:numPr>
                <w:ilvl w:val="0"/>
                <w:numId w:val="24"/>
              </w:numPr>
              <w:jc w:val="both"/>
              <w:rPr>
                <w:rFonts w:ascii="Times New Roman" w:hAnsi="Times New Roman" w:cs="Times New Roman"/>
                <w:lang w:val="ro-RO" w:eastAsia="ru-RU"/>
              </w:rPr>
            </w:pPr>
            <w:r>
              <w:rPr>
                <w:rFonts w:ascii="Times New Roman" w:hAnsi="Times New Roman" w:cs="Times New Roman"/>
                <w:lang w:val="ro-RO" w:eastAsia="ru-RU"/>
              </w:rPr>
              <w:t>Lipsa unei clasificări ale navelor de navigație interioară;</w:t>
            </w:r>
          </w:p>
          <w:p w:rsidR="007A660B" w:rsidRDefault="003D713E" w:rsidP="00971AE5">
            <w:pPr>
              <w:pStyle w:val="NoSpacing"/>
              <w:numPr>
                <w:ilvl w:val="0"/>
                <w:numId w:val="24"/>
              </w:numPr>
              <w:jc w:val="both"/>
              <w:rPr>
                <w:rFonts w:ascii="Times New Roman" w:hAnsi="Times New Roman" w:cs="Times New Roman"/>
                <w:lang w:val="ro-RO" w:eastAsia="ru-RU"/>
              </w:rPr>
            </w:pPr>
            <w:r w:rsidRPr="003D713E">
              <w:rPr>
                <w:rFonts w:ascii="Times New Roman" w:hAnsi="Times New Roman" w:cs="Times New Roman"/>
                <w:lang w:val="ro-RO" w:eastAsia="ru-RU"/>
              </w:rPr>
              <w:t>Lipsa unor condiții de recunoaștere reciprocă a certificatelor de navigație pentru navele de navigație interioară</w:t>
            </w:r>
            <w:r>
              <w:rPr>
                <w:rFonts w:ascii="Times New Roman" w:hAnsi="Times New Roman" w:cs="Times New Roman"/>
                <w:lang w:val="ro-RO" w:eastAsia="ru-RU"/>
              </w:rPr>
              <w:t>;</w:t>
            </w:r>
          </w:p>
          <w:p w:rsidR="003D713E" w:rsidRDefault="003D713E" w:rsidP="00A93EBA">
            <w:pPr>
              <w:pStyle w:val="NoSpacing"/>
              <w:numPr>
                <w:ilvl w:val="0"/>
                <w:numId w:val="24"/>
              </w:numPr>
              <w:spacing w:after="120"/>
              <w:jc w:val="both"/>
              <w:rPr>
                <w:rFonts w:ascii="Times New Roman" w:hAnsi="Times New Roman" w:cs="Times New Roman"/>
                <w:lang w:val="ro-RO" w:eastAsia="ru-RU"/>
              </w:rPr>
            </w:pPr>
            <w:r>
              <w:rPr>
                <w:rFonts w:ascii="Times New Roman" w:hAnsi="Times New Roman" w:cs="Times New Roman"/>
                <w:lang w:val="ro-RO" w:eastAsia="ru-RU"/>
              </w:rPr>
              <w:t xml:space="preserve">Neconformități dintre legislația națională și cea internațională în domeniu, în ceea ce privește respectarea de către </w:t>
            </w:r>
            <w:r w:rsidR="00811230">
              <w:rPr>
                <w:rFonts w:ascii="Times New Roman" w:hAnsi="Times New Roman" w:cs="Times New Roman"/>
                <w:lang w:val="ro-RO" w:eastAsia="ru-RU"/>
              </w:rPr>
              <w:t xml:space="preserve">Republica Moldova </w:t>
            </w:r>
            <w:r>
              <w:rPr>
                <w:rFonts w:ascii="Times New Roman" w:hAnsi="Times New Roman" w:cs="Times New Roman"/>
                <w:lang w:val="ro-RO" w:eastAsia="ru-RU"/>
              </w:rPr>
              <w:t>a prevederilor acordurilor internaționale</w:t>
            </w:r>
            <w:r w:rsidR="005B1A5B">
              <w:rPr>
                <w:rFonts w:ascii="Times New Roman" w:hAnsi="Times New Roman" w:cs="Times New Roman"/>
                <w:lang w:val="ro-RO" w:eastAsia="ru-RU"/>
              </w:rPr>
              <w:t>.</w:t>
            </w:r>
          </w:p>
          <w:p w:rsidR="007A660B" w:rsidRPr="003D713E" w:rsidRDefault="003D713E" w:rsidP="00A93EBA">
            <w:pPr>
              <w:pStyle w:val="NoSpacing"/>
              <w:spacing w:after="120"/>
              <w:jc w:val="both"/>
              <w:rPr>
                <w:rFonts w:ascii="Times New Roman" w:hAnsi="Times New Roman" w:cs="Times New Roman"/>
                <w:color w:val="0070C0"/>
                <w:lang w:val="ro-RO" w:eastAsia="ru-RU"/>
              </w:rPr>
            </w:pPr>
            <w:r w:rsidRPr="003D713E">
              <w:rPr>
                <w:rFonts w:ascii="Times New Roman" w:hAnsi="Times New Roman" w:cs="Times New Roman"/>
                <w:color w:val="0070C0"/>
                <w:lang w:val="ro-RO" w:eastAsia="ru-RU"/>
              </w:rPr>
              <w:t>Principalele entități afectate:</w:t>
            </w:r>
          </w:p>
          <w:p w:rsidR="003D713E" w:rsidRDefault="003D713E" w:rsidP="00971AE5">
            <w:pPr>
              <w:pStyle w:val="NoSpacing"/>
              <w:numPr>
                <w:ilvl w:val="0"/>
                <w:numId w:val="25"/>
              </w:numPr>
              <w:jc w:val="both"/>
              <w:rPr>
                <w:rFonts w:ascii="Times New Roman" w:hAnsi="Times New Roman" w:cs="Times New Roman"/>
                <w:lang w:val="ro-RO" w:eastAsia="ru-RU"/>
              </w:rPr>
            </w:pPr>
            <w:r>
              <w:rPr>
                <w:rFonts w:ascii="Times New Roman" w:hAnsi="Times New Roman" w:cs="Times New Roman"/>
                <w:lang w:val="ro-RO" w:eastAsia="ru-RU"/>
              </w:rPr>
              <w:t>Agenția Navală a Republicii Moldova;</w:t>
            </w:r>
          </w:p>
          <w:p w:rsidR="003D713E" w:rsidRDefault="003D713E" w:rsidP="00971AE5">
            <w:pPr>
              <w:pStyle w:val="NoSpacing"/>
              <w:numPr>
                <w:ilvl w:val="0"/>
                <w:numId w:val="25"/>
              </w:numPr>
              <w:jc w:val="both"/>
              <w:rPr>
                <w:rFonts w:ascii="Times New Roman" w:hAnsi="Times New Roman" w:cs="Times New Roman"/>
                <w:lang w:val="ro-RO" w:eastAsia="ru-RU"/>
              </w:rPr>
            </w:pPr>
            <w:r>
              <w:rPr>
                <w:rFonts w:ascii="Times New Roman" w:hAnsi="Times New Roman" w:cs="Times New Roman"/>
                <w:lang w:val="ro-RO" w:eastAsia="ru-RU"/>
              </w:rPr>
              <w:t xml:space="preserve">Armatorii navelor înregistrate în Registrul de Stat al Navelor al </w:t>
            </w:r>
            <w:r w:rsidR="00811230">
              <w:rPr>
                <w:rFonts w:ascii="Times New Roman" w:hAnsi="Times New Roman" w:cs="Times New Roman"/>
                <w:lang w:val="ro-RO" w:eastAsia="ru-RU"/>
              </w:rPr>
              <w:t>Republicii Moldova</w:t>
            </w:r>
            <w:r>
              <w:rPr>
                <w:rFonts w:ascii="Times New Roman" w:hAnsi="Times New Roman" w:cs="Times New Roman"/>
                <w:lang w:val="ro-RO" w:eastAsia="ru-RU"/>
              </w:rPr>
              <w:t>;</w:t>
            </w:r>
          </w:p>
          <w:p w:rsidR="003D713E" w:rsidRDefault="003D713E" w:rsidP="00A93EBA">
            <w:pPr>
              <w:pStyle w:val="NoSpacing"/>
              <w:numPr>
                <w:ilvl w:val="0"/>
                <w:numId w:val="25"/>
              </w:numPr>
              <w:spacing w:after="120"/>
              <w:jc w:val="both"/>
              <w:rPr>
                <w:rFonts w:ascii="Times New Roman" w:hAnsi="Times New Roman" w:cs="Times New Roman"/>
                <w:lang w:val="ro-RO" w:eastAsia="ru-RU"/>
              </w:rPr>
            </w:pPr>
            <w:r>
              <w:rPr>
                <w:rFonts w:ascii="Times New Roman" w:hAnsi="Times New Roman" w:cs="Times New Roman"/>
                <w:lang w:val="ro-RO" w:eastAsia="ru-RU"/>
              </w:rPr>
              <w:t>Agenții economici care prestează servicii logistice prin intermediul transportului naval.</w:t>
            </w:r>
          </w:p>
          <w:p w:rsidR="002E6CD2" w:rsidRPr="002E6CD2" w:rsidRDefault="002E6CD2" w:rsidP="00A93EBA">
            <w:pPr>
              <w:pStyle w:val="NoSpacing"/>
              <w:spacing w:after="120"/>
              <w:jc w:val="both"/>
              <w:rPr>
                <w:rFonts w:ascii="Times New Roman" w:hAnsi="Times New Roman" w:cs="Times New Roman"/>
                <w:color w:val="0070C0"/>
                <w:lang w:val="ro-RO" w:eastAsia="ru-RU"/>
              </w:rPr>
            </w:pPr>
            <w:r w:rsidRPr="002E6CD2">
              <w:rPr>
                <w:rFonts w:ascii="Times New Roman" w:hAnsi="Times New Roman" w:cs="Times New Roman"/>
                <w:color w:val="0070C0"/>
                <w:lang w:val="ro-RO" w:eastAsia="ru-RU"/>
              </w:rPr>
              <w:t xml:space="preserve">Exigențele prevederilor Organizațiilor Internaționale de profil, la care </w:t>
            </w:r>
            <w:r w:rsidR="00811230">
              <w:rPr>
                <w:rFonts w:ascii="Times New Roman" w:hAnsi="Times New Roman" w:cs="Times New Roman"/>
                <w:color w:val="0070C0"/>
                <w:lang w:val="ro-RO" w:eastAsia="ru-RU"/>
              </w:rPr>
              <w:t>Republica Moldova</w:t>
            </w:r>
            <w:r w:rsidR="00811230" w:rsidRPr="002E6CD2">
              <w:rPr>
                <w:rFonts w:ascii="Times New Roman" w:hAnsi="Times New Roman" w:cs="Times New Roman"/>
                <w:color w:val="0070C0"/>
                <w:lang w:val="ro-RO" w:eastAsia="ru-RU"/>
              </w:rPr>
              <w:t xml:space="preserve"> </w:t>
            </w:r>
            <w:r w:rsidRPr="002E6CD2">
              <w:rPr>
                <w:rFonts w:ascii="Times New Roman" w:hAnsi="Times New Roman" w:cs="Times New Roman"/>
                <w:color w:val="0070C0"/>
                <w:lang w:val="ro-RO" w:eastAsia="ru-RU"/>
              </w:rPr>
              <w:t>este parte.</w:t>
            </w:r>
          </w:p>
          <w:p w:rsidR="00826482" w:rsidRDefault="00826482" w:rsidP="00A93EBA">
            <w:pPr>
              <w:pStyle w:val="NoSpacing"/>
              <w:spacing w:after="120"/>
              <w:jc w:val="both"/>
              <w:rPr>
                <w:rFonts w:ascii="Times New Roman" w:hAnsi="Times New Roman" w:cs="Times New Roman"/>
                <w:lang w:val="ro-RO" w:eastAsia="ru-RU"/>
              </w:rPr>
            </w:pPr>
            <w:r>
              <w:rPr>
                <w:rFonts w:ascii="Times New Roman" w:hAnsi="Times New Roman" w:cs="Times New Roman"/>
                <w:lang w:val="ro-RO" w:eastAsia="ru-RU"/>
              </w:rPr>
              <w:t>Pentru stabilirea condițiilor tehnice pentru navele de navigație interioară la nivelul Uniunii Europene, a fost aprobată Directiva 82/714/CEE. Aceasta a introdus condiții armonizate de eliberare a certificatelor tehnice pentru navele de navigație interioară în toate statele membre, excluzând oper</w:t>
            </w:r>
            <w:r w:rsidR="001C17AF">
              <w:rPr>
                <w:rFonts w:ascii="Times New Roman" w:hAnsi="Times New Roman" w:cs="Times New Roman"/>
                <w:lang w:val="ro-RO" w:eastAsia="ru-RU"/>
              </w:rPr>
              <w:t>ațiunile efectuate pe râul Rin.</w:t>
            </w:r>
          </w:p>
          <w:p w:rsidR="001C17AF" w:rsidRDefault="001C17AF" w:rsidP="00A93EBA">
            <w:pPr>
              <w:pStyle w:val="NoSpacing"/>
              <w:spacing w:after="120"/>
              <w:jc w:val="both"/>
              <w:rPr>
                <w:rFonts w:ascii="Times New Roman" w:hAnsi="Times New Roman" w:cs="Times New Roman"/>
                <w:lang w:val="ro-RO" w:eastAsia="ru-RU"/>
              </w:rPr>
            </w:pPr>
            <w:r>
              <w:rPr>
                <w:rFonts w:ascii="Times New Roman" w:hAnsi="Times New Roman" w:cs="Times New Roman"/>
                <w:lang w:val="ro-RO" w:eastAsia="ru-RU"/>
              </w:rPr>
              <w:t>Pe de altă parte, c</w:t>
            </w:r>
            <w:r w:rsidRPr="001C17AF">
              <w:rPr>
                <w:rFonts w:ascii="Times New Roman" w:hAnsi="Times New Roman" w:cs="Times New Roman"/>
                <w:lang w:val="ro-RO" w:eastAsia="ru-RU"/>
              </w:rPr>
              <w:t>erințele tehnice pentru navele care navighează pe fluviul Rin</w:t>
            </w:r>
            <w:r>
              <w:rPr>
                <w:rFonts w:ascii="Times New Roman" w:hAnsi="Times New Roman" w:cs="Times New Roman"/>
                <w:lang w:val="ro-RO" w:eastAsia="ru-RU"/>
              </w:rPr>
              <w:t xml:space="preserve"> au fost </w:t>
            </w:r>
            <w:r w:rsidRPr="001C17AF">
              <w:rPr>
                <w:rFonts w:ascii="Times New Roman" w:hAnsi="Times New Roman" w:cs="Times New Roman"/>
                <w:lang w:val="ro-RO" w:eastAsia="ru-RU"/>
              </w:rPr>
              <w:t>stabilite de către Comisia Centrală pentru Navigația pe Rin (CCNR).</w:t>
            </w:r>
          </w:p>
          <w:p w:rsidR="00656111" w:rsidRDefault="00826482" w:rsidP="00A93EBA">
            <w:pPr>
              <w:pStyle w:val="NoSpacing"/>
              <w:spacing w:after="120"/>
              <w:jc w:val="both"/>
              <w:rPr>
                <w:rFonts w:ascii="Times New Roman" w:hAnsi="Times New Roman" w:cs="Times New Roman"/>
                <w:lang w:val="ro-RO" w:eastAsia="ru-RU"/>
              </w:rPr>
            </w:pPr>
            <w:r>
              <w:rPr>
                <w:rFonts w:ascii="Times New Roman" w:hAnsi="Times New Roman" w:cs="Times New Roman"/>
                <w:lang w:val="ro-RO" w:eastAsia="ru-RU"/>
              </w:rPr>
              <w:t>Ulterior,</w:t>
            </w:r>
            <w:r w:rsidR="001C17AF">
              <w:rPr>
                <w:rFonts w:ascii="Times New Roman" w:hAnsi="Times New Roman" w:cs="Times New Roman"/>
                <w:lang w:val="ro-RO" w:eastAsia="ru-RU"/>
              </w:rPr>
              <w:t xml:space="preserve"> Directiva 82/714/CEE a fost abrogată prin Directiva 2006/87/CE, care a introdus condiții armonizate de eliberare a certificatelor tehnice pentru navele de navigație interioară pe căile </w:t>
            </w:r>
            <w:r w:rsidR="001C17AF">
              <w:rPr>
                <w:rFonts w:ascii="Times New Roman" w:hAnsi="Times New Roman" w:cs="Times New Roman"/>
                <w:lang w:val="ro-RO" w:eastAsia="ru-RU"/>
              </w:rPr>
              <w:lastRenderedPageBreak/>
              <w:t xml:space="preserve">navigabile interioare ale UE. Astfel, scopul Directivei </w:t>
            </w:r>
            <w:r w:rsidR="001C17AF" w:rsidRPr="001C17AF">
              <w:rPr>
                <w:rFonts w:ascii="Times New Roman" w:hAnsi="Times New Roman" w:cs="Times New Roman"/>
                <w:lang w:val="ro-RO" w:eastAsia="ru-RU"/>
              </w:rPr>
              <w:t>2006/87/CE</w:t>
            </w:r>
            <w:r w:rsidR="001C17AF">
              <w:rPr>
                <w:rFonts w:ascii="Times New Roman" w:hAnsi="Times New Roman" w:cs="Times New Roman"/>
                <w:lang w:val="ro-RO" w:eastAsia="ru-RU"/>
              </w:rPr>
              <w:t xml:space="preserve">E a fost să garanteze siguranța navigației în condiții echivalente celor care fac obiectul normelor valabile pe Rin. </w:t>
            </w:r>
          </w:p>
          <w:p w:rsidR="00656111" w:rsidRDefault="00656111" w:rsidP="00A93EBA">
            <w:pPr>
              <w:pStyle w:val="NoSpacing"/>
              <w:spacing w:after="120"/>
              <w:jc w:val="both"/>
              <w:rPr>
                <w:rFonts w:ascii="Times New Roman" w:hAnsi="Times New Roman" w:cs="Times New Roman"/>
                <w:lang w:val="ro-RO" w:eastAsia="ru-RU"/>
              </w:rPr>
            </w:pPr>
            <w:r>
              <w:rPr>
                <w:rFonts w:ascii="Times New Roman" w:hAnsi="Times New Roman" w:cs="Times New Roman"/>
                <w:lang w:val="ro-RO" w:eastAsia="ru-RU"/>
              </w:rPr>
              <w:t xml:space="preserve">Directiva asigura </w:t>
            </w:r>
            <w:r w:rsidRPr="00656111">
              <w:rPr>
                <w:rFonts w:ascii="Times New Roman" w:hAnsi="Times New Roman" w:cs="Times New Roman"/>
                <w:lang w:val="ro-RO" w:eastAsia="ru-RU"/>
              </w:rPr>
              <w:t xml:space="preserve">valabilitatea certificatelor de navigație interioară ale </w:t>
            </w:r>
            <w:r>
              <w:rPr>
                <w:rFonts w:ascii="Times New Roman" w:hAnsi="Times New Roman" w:cs="Times New Roman"/>
                <w:lang w:val="ro-RO" w:eastAsia="ru-RU"/>
              </w:rPr>
              <w:t>UE, care atestau</w:t>
            </w:r>
            <w:r w:rsidRPr="00656111">
              <w:rPr>
                <w:rFonts w:ascii="Times New Roman" w:hAnsi="Times New Roman" w:cs="Times New Roman"/>
                <w:lang w:val="ro-RO" w:eastAsia="ru-RU"/>
              </w:rPr>
              <w:t xml:space="preserve"> conformitatea deplină a tuturor tipurilor de ambarcațiuni cu cerințele tehnice revizuite menționate anterior, pe toate căile navigabile interioare ale UE, inclusiv pe Rin, precum și valabilitatea certificatelor pentru Rin pe toate căile navigabile interioare ale UE.</w:t>
            </w:r>
            <w:r w:rsidR="00F96662">
              <w:rPr>
                <w:rFonts w:ascii="Times New Roman" w:hAnsi="Times New Roman" w:cs="Times New Roman"/>
                <w:lang w:val="ro-RO" w:eastAsia="ru-RU"/>
              </w:rPr>
              <w:t xml:space="preserve"> Directiva prevedea emiterea a două certificate, unul pentru Rin și unul pentru celelalte căi navigabile interioare ale UE.</w:t>
            </w:r>
          </w:p>
          <w:p w:rsidR="00481874" w:rsidRDefault="00872EF2" w:rsidP="00A93EBA">
            <w:pPr>
              <w:pStyle w:val="NoSpacing"/>
              <w:spacing w:after="120"/>
              <w:jc w:val="both"/>
              <w:rPr>
                <w:rFonts w:ascii="Times New Roman" w:hAnsi="Times New Roman" w:cs="Times New Roman"/>
                <w:lang w:val="ro-RO" w:eastAsia="ru-RU"/>
              </w:rPr>
            </w:pPr>
            <w:r>
              <w:rPr>
                <w:rFonts w:ascii="Times New Roman" w:hAnsi="Times New Roman" w:cs="Times New Roman"/>
                <w:lang w:val="ro-RO" w:eastAsia="ru-RU"/>
              </w:rPr>
              <w:t>Deși adoptarea Directivei avea scopul de a încorpora două certificate de navigație, echivalența dintre cele două certificate a fost greu de menținut, întrucât erau legate de două cadre juridice diferite (UE și CCNR), fiecare dintre acestea funcționând pe baza unui set distinct de standarde în conformitate cu propriile norme și proceduri.</w:t>
            </w:r>
          </w:p>
          <w:p w:rsidR="00693035" w:rsidRDefault="00693035" w:rsidP="00693035">
            <w:pPr>
              <w:pStyle w:val="NoSpacing"/>
              <w:spacing w:after="120"/>
              <w:jc w:val="both"/>
              <w:rPr>
                <w:rFonts w:ascii="Times New Roman" w:hAnsi="Times New Roman" w:cs="Times New Roman"/>
                <w:lang w:val="ro-RO" w:eastAsia="ru-RU"/>
              </w:rPr>
            </w:pPr>
            <w:r w:rsidRPr="00597D99">
              <w:rPr>
                <w:rFonts w:ascii="Times New Roman" w:hAnsi="Times New Roman" w:cs="Times New Roman"/>
                <w:lang w:val="ro-RO" w:eastAsia="ru-RU"/>
              </w:rPr>
              <w:t>Prin urmare, din motive de siguranță, dar și în scopul creării unor condiții echitabile de concurență, a fost necesar să se facă progrese în direcția unui set unic și uniform de standarde tehnice. Acesta urma să ofere mai multă securitate juridică și să permită introducerea într-un termen rezonabil a adaptărilor tehnice la progresul tehnic, astfel încât să se asigure menținerea unor standarde ridicate de siguranță pe toate căile navigabile interioare ale UE și inovarea fără restricții în acest sector.</w:t>
            </w:r>
          </w:p>
          <w:p w:rsidR="00CB60C0" w:rsidRDefault="00693035" w:rsidP="00A93EBA">
            <w:pPr>
              <w:pStyle w:val="NoSpacing"/>
              <w:spacing w:after="120"/>
              <w:jc w:val="both"/>
              <w:rPr>
                <w:rFonts w:ascii="Times New Roman" w:hAnsi="Times New Roman" w:cs="Times New Roman"/>
                <w:lang w:val="ro-RO" w:eastAsia="ru-RU"/>
              </w:rPr>
            </w:pPr>
            <w:r>
              <w:rPr>
                <w:rFonts w:ascii="Times New Roman" w:hAnsi="Times New Roman" w:cs="Times New Roman"/>
                <w:lang w:val="ro-RO" w:eastAsia="ru-RU"/>
              </w:rPr>
              <w:t>Ca rezultat</w:t>
            </w:r>
            <w:r w:rsidR="00481874">
              <w:rPr>
                <w:rFonts w:ascii="Times New Roman" w:hAnsi="Times New Roman" w:cs="Times New Roman"/>
                <w:lang w:val="ro-RO" w:eastAsia="ru-RU"/>
              </w:rPr>
              <w:t xml:space="preserve">, </w:t>
            </w:r>
            <w:r>
              <w:rPr>
                <w:rFonts w:ascii="Times New Roman" w:hAnsi="Times New Roman" w:cs="Times New Roman"/>
                <w:lang w:val="ro-RO" w:eastAsia="ru-RU"/>
              </w:rPr>
              <w:t xml:space="preserve">în anul 2013 Comisia Europeană a inițiat consultări cu administrațiile de profil din statele membre și cu secretarii Comisiilor fluviale asupra identificării unei abordări generale cu privire la cerințele tehnice </w:t>
            </w:r>
            <w:r w:rsidR="00CB60C0">
              <w:rPr>
                <w:rFonts w:ascii="Times New Roman" w:hAnsi="Times New Roman" w:cs="Times New Roman"/>
                <w:lang w:val="ro-RO" w:eastAsia="ru-RU"/>
              </w:rPr>
              <w:t xml:space="preserve">pentru navele care navighează </w:t>
            </w:r>
            <w:r>
              <w:rPr>
                <w:rFonts w:ascii="Times New Roman" w:hAnsi="Times New Roman" w:cs="Times New Roman"/>
                <w:lang w:val="ro-RO" w:eastAsia="ru-RU"/>
              </w:rPr>
              <w:t xml:space="preserve">pe toate căile navigabile interne ale </w:t>
            </w:r>
            <w:r w:rsidR="00CB60C0">
              <w:rPr>
                <w:rFonts w:ascii="Times New Roman" w:hAnsi="Times New Roman" w:cs="Times New Roman"/>
                <w:lang w:val="ro-RO" w:eastAsia="ru-RU"/>
              </w:rPr>
              <w:t xml:space="preserve">uniunii. </w:t>
            </w:r>
          </w:p>
          <w:p w:rsidR="00481874" w:rsidRDefault="00CB60C0" w:rsidP="00A93EBA">
            <w:pPr>
              <w:pStyle w:val="NoSpacing"/>
              <w:spacing w:after="120"/>
              <w:jc w:val="both"/>
              <w:rPr>
                <w:rFonts w:ascii="Times New Roman" w:hAnsi="Times New Roman" w:cs="Times New Roman"/>
                <w:lang w:val="ro-RO" w:eastAsia="ru-RU"/>
              </w:rPr>
            </w:pPr>
            <w:r>
              <w:rPr>
                <w:rFonts w:ascii="Times New Roman" w:hAnsi="Times New Roman" w:cs="Times New Roman"/>
                <w:lang w:val="ro-RO" w:eastAsia="ru-RU"/>
              </w:rPr>
              <w:t>Astfel, Comisia UE a concluzionat asupra revizuirii Dire</w:t>
            </w:r>
            <w:r w:rsidR="00481874" w:rsidRPr="00CB60C0">
              <w:rPr>
                <w:rFonts w:ascii="Times New Roman" w:hAnsi="Times New Roman" w:cs="Times New Roman"/>
                <w:lang w:val="ro-RO" w:eastAsia="ru-RU"/>
              </w:rPr>
              <w:t>ctivei 2006/87/CE, în scopul eficientizării pro</w:t>
            </w:r>
            <w:r w:rsidR="00481874">
              <w:rPr>
                <w:rFonts w:ascii="Times New Roman" w:hAnsi="Times New Roman" w:cs="Times New Roman"/>
                <w:lang w:val="ro-RO" w:eastAsia="ru-RU"/>
              </w:rPr>
              <w:t>cesului decizional privind adoptarea unor standarde tehnice pentru navele de navigație interioară și uniformizarea standardelor tehnice aferente ambelor regimuri de navigație, UE și CCNR.</w:t>
            </w:r>
          </w:p>
          <w:p w:rsidR="004959C1" w:rsidRDefault="00481874" w:rsidP="00A93EBA">
            <w:pPr>
              <w:pStyle w:val="NoSpacing"/>
              <w:spacing w:after="120"/>
              <w:jc w:val="both"/>
              <w:rPr>
                <w:rFonts w:ascii="Times New Roman" w:hAnsi="Times New Roman" w:cs="Times New Roman"/>
                <w:lang w:val="ro-RO" w:eastAsia="ru-RU"/>
              </w:rPr>
            </w:pPr>
            <w:r>
              <w:rPr>
                <w:rFonts w:ascii="Times New Roman" w:hAnsi="Times New Roman" w:cs="Times New Roman"/>
                <w:lang w:val="ro-RO" w:eastAsia="ru-RU"/>
              </w:rPr>
              <w:t xml:space="preserve">În vederea atingerii acestor obiective, în iunie 2015 CCNR a înființat CESNI (Comitetul European pentru elaborarea de Standarde privind Navigația Interioară), un organism internațional menit să elaboreze standarde tehnice uniforme pentru navele de navigație interioară. </w:t>
            </w:r>
            <w:r w:rsidR="00233D0A">
              <w:rPr>
                <w:rFonts w:ascii="Times New Roman" w:hAnsi="Times New Roman" w:cs="Times New Roman"/>
                <w:lang w:val="ro-RO" w:eastAsia="ru-RU"/>
              </w:rPr>
              <w:t>Având în vedere că CCNR a atins un nivel semnificativ de competență în ceea ce privește dezvoltarea și actualizarea cerințelor tehnice pentru navigație interioară, în anul 2015, sub egida CCNR a f</w:t>
            </w:r>
            <w:r w:rsidR="004959C1">
              <w:rPr>
                <w:rFonts w:ascii="Times New Roman" w:hAnsi="Times New Roman" w:cs="Times New Roman"/>
                <w:lang w:val="ro-RO" w:eastAsia="ru-RU"/>
              </w:rPr>
              <w:t>ost adoptat primul standard tehnic pentru navele de navigație interioară (standardul ES-TRIN).</w:t>
            </w:r>
          </w:p>
          <w:p w:rsidR="004959C1" w:rsidRDefault="008030B0" w:rsidP="004959C1">
            <w:pPr>
              <w:pStyle w:val="NoSpacing"/>
              <w:spacing w:after="120"/>
              <w:jc w:val="both"/>
              <w:rPr>
                <w:rFonts w:ascii="Times New Roman" w:hAnsi="Times New Roman" w:cs="Times New Roman"/>
                <w:lang w:val="ro-RO" w:eastAsia="ru-RU"/>
              </w:rPr>
            </w:pPr>
            <w:r>
              <w:rPr>
                <w:rFonts w:ascii="Times New Roman" w:hAnsi="Times New Roman" w:cs="Times New Roman"/>
                <w:lang w:val="ro-RO" w:eastAsia="ru-RU"/>
              </w:rPr>
              <w:t>Subsecvent, Comisia Europeană a adoptat în 2016 n</w:t>
            </w:r>
            <w:r w:rsidR="004959C1">
              <w:rPr>
                <w:rFonts w:ascii="Times New Roman" w:hAnsi="Times New Roman" w:cs="Times New Roman"/>
                <w:lang w:val="ro-RO" w:eastAsia="ru-RU"/>
              </w:rPr>
              <w:t>oua Directivă UE/</w:t>
            </w:r>
            <w:r w:rsidR="004959C1" w:rsidRPr="00B77010">
              <w:rPr>
                <w:rFonts w:ascii="Times New Roman" w:hAnsi="Times New Roman" w:cs="Times New Roman"/>
                <w:lang w:val="ro-RO" w:eastAsia="ru-RU"/>
              </w:rPr>
              <w:t>2016/1629</w:t>
            </w:r>
            <w:r w:rsidR="004959C1">
              <w:rPr>
                <w:rFonts w:ascii="Times New Roman" w:hAnsi="Times New Roman" w:cs="Times New Roman"/>
                <w:lang w:val="ro-RO" w:eastAsia="ru-RU"/>
              </w:rPr>
              <w:t xml:space="preserve">, </w:t>
            </w:r>
            <w:r>
              <w:rPr>
                <w:rFonts w:ascii="Times New Roman" w:hAnsi="Times New Roman" w:cs="Times New Roman"/>
                <w:lang w:val="ro-RO" w:eastAsia="ru-RU"/>
              </w:rPr>
              <w:t xml:space="preserve">care </w:t>
            </w:r>
            <w:r w:rsidR="004959C1">
              <w:rPr>
                <w:rFonts w:ascii="Times New Roman" w:hAnsi="Times New Roman" w:cs="Times New Roman"/>
                <w:lang w:val="ro-RO" w:eastAsia="ru-RU"/>
              </w:rPr>
              <w:t>face trimitere la standardul adoptat de CESNI.</w:t>
            </w:r>
          </w:p>
          <w:p w:rsidR="00481874" w:rsidRDefault="004959C1" w:rsidP="00A93EBA">
            <w:pPr>
              <w:pStyle w:val="NoSpacing"/>
              <w:spacing w:after="120"/>
              <w:jc w:val="both"/>
              <w:rPr>
                <w:rFonts w:ascii="Times New Roman" w:hAnsi="Times New Roman" w:cs="Times New Roman"/>
                <w:lang w:val="ro-RO" w:eastAsia="ru-RU"/>
              </w:rPr>
            </w:pPr>
            <w:r>
              <w:rPr>
                <w:rFonts w:ascii="Times New Roman" w:hAnsi="Times New Roman" w:cs="Times New Roman"/>
                <w:lang w:val="ro-RO" w:eastAsia="ru-RU"/>
              </w:rPr>
              <w:t xml:space="preserve">Pentru a asigura un nivel înalt de siguranță și eficiență în navigația interioară, pentru a menține echivalența certificatelor de navigație interioară și pentru a ține seama de progresul tehnic și științific, precum și de alte evoluții din acest sector, trimiterile la standardul ES-TRIN făcute de legislația europeană (în speță Directiva UE/2016/1629) vor fi </w:t>
            </w:r>
            <w:r w:rsidR="00CB58E1">
              <w:rPr>
                <w:rFonts w:ascii="Times New Roman" w:hAnsi="Times New Roman" w:cs="Times New Roman"/>
                <w:lang w:val="ro-RO" w:eastAsia="ru-RU"/>
              </w:rPr>
              <w:t>re</w:t>
            </w:r>
            <w:r>
              <w:rPr>
                <w:rFonts w:ascii="Times New Roman" w:hAnsi="Times New Roman" w:cs="Times New Roman"/>
                <w:lang w:val="ro-RO" w:eastAsia="ru-RU"/>
              </w:rPr>
              <w:t>actualizate periodic, cu referire la cea mai recentă versiune ES-TRIN.</w:t>
            </w:r>
          </w:p>
          <w:p w:rsidR="00481874" w:rsidRDefault="00087788" w:rsidP="00A93EBA">
            <w:pPr>
              <w:pStyle w:val="NoSpacing"/>
              <w:spacing w:after="120"/>
              <w:jc w:val="both"/>
              <w:rPr>
                <w:rFonts w:ascii="Times New Roman" w:hAnsi="Times New Roman" w:cs="Times New Roman"/>
                <w:lang w:val="ro-RO" w:eastAsia="ru-RU"/>
              </w:rPr>
            </w:pPr>
            <w:r>
              <w:rPr>
                <w:rFonts w:ascii="Times New Roman" w:hAnsi="Times New Roman" w:cs="Times New Roman"/>
                <w:lang w:val="ro-RO" w:eastAsia="ru-RU"/>
              </w:rPr>
              <w:t>În așa mod, la nivelul UE se implementează Directiva UE/2016/1629</w:t>
            </w:r>
            <w:r w:rsidR="00E4058B">
              <w:rPr>
                <w:rFonts w:ascii="Times New Roman" w:hAnsi="Times New Roman" w:cs="Times New Roman"/>
                <w:lang w:val="ro-RO" w:eastAsia="ru-RU"/>
              </w:rPr>
              <w:t>, aplicabil</w:t>
            </w:r>
            <w:r w:rsidR="00CB58E1">
              <w:rPr>
                <w:rFonts w:ascii="Times New Roman" w:hAnsi="Times New Roman" w:cs="Times New Roman"/>
                <w:lang w:val="ro-RO" w:eastAsia="ru-RU"/>
              </w:rPr>
              <w:t>ă</w:t>
            </w:r>
            <w:r w:rsidR="00E4058B">
              <w:rPr>
                <w:rFonts w:ascii="Times New Roman" w:hAnsi="Times New Roman" w:cs="Times New Roman"/>
                <w:lang w:val="ro-RO" w:eastAsia="ru-RU"/>
              </w:rPr>
              <w:t xml:space="preserve"> pentru toate navele ce navighează pe toate căile navigabile interioare ale UE. Totodată, </w:t>
            </w:r>
            <w:r w:rsidR="00E4058B" w:rsidRPr="00E4058B">
              <w:rPr>
                <w:rFonts w:ascii="Times New Roman" w:hAnsi="Times New Roman" w:cs="Times New Roman"/>
                <w:lang w:val="ro-RO" w:eastAsia="ru-RU"/>
              </w:rPr>
              <w:t>Comitetul European pentru elaborarea de Standarde privind Navigația Interioară</w:t>
            </w:r>
            <w:r w:rsidR="00E4058B">
              <w:rPr>
                <w:rFonts w:ascii="Times New Roman" w:hAnsi="Times New Roman" w:cs="Times New Roman"/>
                <w:lang w:val="ro-RO" w:eastAsia="ru-RU"/>
              </w:rPr>
              <w:t xml:space="preserve"> este deschis spre cooperare cu alte organi</w:t>
            </w:r>
            <w:r w:rsidR="009D24BE">
              <w:rPr>
                <w:rFonts w:ascii="Times New Roman" w:hAnsi="Times New Roman" w:cs="Times New Roman"/>
                <w:lang w:val="ro-RO" w:eastAsia="ru-RU"/>
              </w:rPr>
              <w:t xml:space="preserve">zații internaționale de profil, </w:t>
            </w:r>
            <w:r w:rsidR="00E4058B">
              <w:rPr>
                <w:rFonts w:ascii="Times New Roman" w:hAnsi="Times New Roman" w:cs="Times New Roman"/>
                <w:lang w:val="ro-RO" w:eastAsia="ru-RU"/>
              </w:rPr>
              <w:t>administrații de</w:t>
            </w:r>
            <w:r w:rsidR="009D24BE">
              <w:rPr>
                <w:rFonts w:ascii="Times New Roman" w:hAnsi="Times New Roman" w:cs="Times New Roman"/>
                <w:lang w:val="ro-RO" w:eastAsia="ru-RU"/>
              </w:rPr>
              <w:t xml:space="preserve"> siguranță și Comisii fluviale, precum Comisia Dunării.</w:t>
            </w:r>
          </w:p>
          <w:p w:rsidR="00833D14" w:rsidRDefault="009D24BE" w:rsidP="00A93EBA">
            <w:pPr>
              <w:pStyle w:val="NoSpacing"/>
              <w:spacing w:after="120"/>
              <w:jc w:val="both"/>
              <w:rPr>
                <w:rFonts w:ascii="Times New Roman" w:hAnsi="Times New Roman" w:cs="Times New Roman"/>
                <w:lang w:val="ro-RO" w:eastAsia="ru-RU"/>
              </w:rPr>
            </w:pPr>
            <w:r>
              <w:rPr>
                <w:rFonts w:ascii="Times New Roman" w:hAnsi="Times New Roman" w:cs="Times New Roman"/>
                <w:lang w:val="ro-RO" w:eastAsia="ru-RU"/>
              </w:rPr>
              <w:t>Prin Legea de ratificare nr. 86/1998, Republica Moldova a devenit parte cu drepturi depline a Convenției privind regimul de navigație pe Dunăre (semnată la Belgrad în anul 1948).</w:t>
            </w:r>
            <w:r w:rsidR="00833D14">
              <w:rPr>
                <w:rFonts w:ascii="Times New Roman" w:hAnsi="Times New Roman" w:cs="Times New Roman"/>
                <w:lang w:val="ro-RO" w:eastAsia="ru-RU"/>
              </w:rPr>
              <w:t xml:space="preserve"> </w:t>
            </w:r>
            <w:r w:rsidR="00E4058B">
              <w:rPr>
                <w:rFonts w:ascii="Times New Roman" w:hAnsi="Times New Roman" w:cs="Times New Roman"/>
                <w:lang w:val="ro-RO" w:eastAsia="ru-RU"/>
              </w:rPr>
              <w:t>La ce-a de-</w:t>
            </w:r>
            <w:r>
              <w:rPr>
                <w:rFonts w:ascii="Times New Roman" w:hAnsi="Times New Roman" w:cs="Times New Roman"/>
                <w:lang w:val="ro-RO" w:eastAsia="ru-RU"/>
              </w:rPr>
              <w:t xml:space="preserve">a 89-a sesiune a Comisiei Dunării a fost luată decizia de aplicare de către statele membre, a cerințelor tehnice elaborate de CESNI. </w:t>
            </w:r>
          </w:p>
          <w:p w:rsidR="009D24BE" w:rsidRDefault="009D24BE" w:rsidP="00A93EBA">
            <w:pPr>
              <w:pStyle w:val="NoSpacing"/>
              <w:spacing w:after="120"/>
              <w:jc w:val="both"/>
              <w:rPr>
                <w:rFonts w:ascii="Times New Roman" w:hAnsi="Times New Roman" w:cs="Times New Roman"/>
                <w:lang w:val="ro-RO" w:eastAsia="ru-RU"/>
              </w:rPr>
            </w:pPr>
            <w:r>
              <w:rPr>
                <w:rFonts w:ascii="Times New Roman" w:hAnsi="Times New Roman" w:cs="Times New Roman"/>
                <w:lang w:val="ro-RO" w:eastAsia="ru-RU"/>
              </w:rPr>
              <w:t>În sesiunile ulterioare ale Comisiei Dunării, a fost luată decizia de aplicare obligatorie de către statele membre, a standardului CESNI. Drept urmare, Republica Moldova, fiind parte la Comisia Dunării, are obligația juridică să implementeze standardele CESNI (prevăzute de altfel în Directiva UE/2016/1629).</w:t>
            </w:r>
          </w:p>
          <w:p w:rsidR="00E66844" w:rsidRDefault="00E66844" w:rsidP="00E66844">
            <w:pPr>
              <w:pStyle w:val="NoSpacing"/>
              <w:spacing w:after="120"/>
              <w:jc w:val="both"/>
              <w:rPr>
                <w:rFonts w:ascii="Times New Roman" w:hAnsi="Times New Roman" w:cs="Times New Roman"/>
                <w:color w:val="0070C0"/>
                <w:lang w:val="ro-RO" w:eastAsia="ru-RU"/>
              </w:rPr>
            </w:pPr>
            <w:r>
              <w:rPr>
                <w:rFonts w:ascii="Times New Roman" w:hAnsi="Times New Roman" w:cs="Times New Roman"/>
                <w:color w:val="0070C0"/>
                <w:lang w:val="ro-RO" w:eastAsia="ru-RU"/>
              </w:rPr>
              <w:t>Realizarea prevederilor Acordului de Asociere RM-UE.</w:t>
            </w:r>
          </w:p>
          <w:p w:rsidR="00E66844" w:rsidRDefault="00E66844" w:rsidP="00E66844">
            <w:pPr>
              <w:pStyle w:val="NoSpacing"/>
              <w:spacing w:after="120"/>
              <w:jc w:val="both"/>
              <w:rPr>
                <w:rFonts w:ascii="Times New Roman" w:hAnsi="Times New Roman" w:cs="Times New Roman"/>
                <w:lang w:val="ro-RO" w:eastAsia="ru-RU"/>
              </w:rPr>
            </w:pPr>
            <w:r w:rsidRPr="00546007">
              <w:rPr>
                <w:rFonts w:ascii="Times New Roman" w:hAnsi="Times New Roman" w:cs="Times New Roman"/>
                <w:lang w:val="ro-RO" w:eastAsia="ru-RU"/>
              </w:rPr>
              <w:t xml:space="preserve">Prin </w:t>
            </w:r>
            <w:r>
              <w:rPr>
                <w:rFonts w:ascii="Times New Roman" w:hAnsi="Times New Roman" w:cs="Times New Roman"/>
                <w:lang w:val="ro-RO" w:eastAsia="ru-RU"/>
              </w:rPr>
              <w:t xml:space="preserve">ratificarea Acordului de Asociere RM-UE prin Legea 112/2014, Republica Moldova și-a asumat obligația juridică să-și ajusteze cadrul național în domeniul transporturilor cu cel european. Anexa X la Capitolul 15 (Transporturi) din Titlul IV al Acordului, conține acte UE pe care RM urmează să le transpună, </w:t>
            </w:r>
            <w:r w:rsidR="00CD16F9">
              <w:rPr>
                <w:rFonts w:ascii="Times New Roman" w:hAnsi="Times New Roman" w:cs="Times New Roman"/>
                <w:lang w:val="ro-RO" w:eastAsia="ru-RU"/>
              </w:rPr>
              <w:t>două</w:t>
            </w:r>
            <w:r>
              <w:rPr>
                <w:rFonts w:ascii="Times New Roman" w:hAnsi="Times New Roman" w:cs="Times New Roman"/>
                <w:lang w:val="ro-RO" w:eastAsia="ru-RU"/>
              </w:rPr>
              <w:t xml:space="preserve"> dintre care </w:t>
            </w:r>
            <w:r w:rsidR="00CD16F9">
              <w:rPr>
                <w:rFonts w:ascii="Times New Roman" w:hAnsi="Times New Roman" w:cs="Times New Roman"/>
                <w:lang w:val="ro-RO" w:eastAsia="ru-RU"/>
              </w:rPr>
              <w:t>sunt</w:t>
            </w:r>
            <w:r>
              <w:rPr>
                <w:rFonts w:ascii="Times New Roman" w:hAnsi="Times New Roman" w:cs="Times New Roman"/>
                <w:lang w:val="ro-RO" w:eastAsia="ru-RU"/>
              </w:rPr>
              <w:t xml:space="preserve"> Directiva UE/2016/1629 </w:t>
            </w:r>
            <w:r w:rsidRPr="00546007">
              <w:rPr>
                <w:rFonts w:ascii="Times New Roman" w:hAnsi="Times New Roman" w:cs="Times New Roman"/>
                <w:lang w:val="ro-RO" w:eastAsia="ru-RU"/>
              </w:rPr>
              <w:t>de stabilire a cerințelor tehnice pentru navele de navigație interioară</w:t>
            </w:r>
            <w:r w:rsidR="00CD16F9">
              <w:rPr>
                <w:rFonts w:ascii="Times New Roman" w:hAnsi="Times New Roman" w:cs="Times New Roman"/>
                <w:lang w:val="ro-RO" w:eastAsia="ru-RU"/>
              </w:rPr>
              <w:t xml:space="preserve"> și Directiva 2009/100/CE privind recunoașterea reciprocă a </w:t>
            </w:r>
            <w:r w:rsidR="00CD16F9">
              <w:rPr>
                <w:rFonts w:ascii="Times New Roman" w:hAnsi="Times New Roman" w:cs="Times New Roman"/>
                <w:lang w:val="ro-RO" w:eastAsia="ru-RU"/>
              </w:rPr>
              <w:lastRenderedPageBreak/>
              <w:t>certificatelor de navigație pentru navele de navigație interioară</w:t>
            </w:r>
            <w:r>
              <w:rPr>
                <w:rFonts w:ascii="Times New Roman" w:hAnsi="Times New Roman" w:cs="Times New Roman"/>
                <w:lang w:val="ro-RO" w:eastAsia="ru-RU"/>
              </w:rPr>
              <w:t xml:space="preserve">. Astfel, prezenta intervenție legislativă urmează să transpună </w:t>
            </w:r>
            <w:r w:rsidR="00CD16F9">
              <w:rPr>
                <w:rFonts w:ascii="Times New Roman" w:hAnsi="Times New Roman" w:cs="Times New Roman"/>
                <w:lang w:val="ro-RO" w:eastAsia="ru-RU"/>
              </w:rPr>
              <w:t>directivele menționate</w:t>
            </w:r>
            <w:r>
              <w:rPr>
                <w:rFonts w:ascii="Times New Roman" w:hAnsi="Times New Roman" w:cs="Times New Roman"/>
                <w:lang w:val="ro-RO" w:eastAsia="ru-RU"/>
              </w:rPr>
              <w:t xml:space="preserve"> supra.</w:t>
            </w:r>
          </w:p>
          <w:p w:rsidR="00971AE5" w:rsidRPr="009F4E5F" w:rsidRDefault="00971AE5" w:rsidP="00971AE5">
            <w:pPr>
              <w:pStyle w:val="NoSpacing"/>
              <w:spacing w:after="120"/>
              <w:jc w:val="both"/>
              <w:rPr>
                <w:rFonts w:ascii="Times New Roman" w:hAnsi="Times New Roman" w:cs="Times New Roman"/>
                <w:color w:val="0070C0"/>
                <w:lang w:val="ro-RO" w:eastAsia="ru-RU"/>
              </w:rPr>
            </w:pPr>
            <w:r w:rsidRPr="009F4E5F">
              <w:rPr>
                <w:rFonts w:ascii="Times New Roman" w:hAnsi="Times New Roman" w:cs="Times New Roman"/>
                <w:color w:val="0070C0"/>
                <w:lang w:val="ro-RO" w:eastAsia="ru-RU"/>
              </w:rPr>
              <w:t>Necesitatea realizării Planului de Acțiuni al Guvernului pentru anii 2021-2022.</w:t>
            </w:r>
          </w:p>
          <w:p w:rsidR="00971AE5" w:rsidRDefault="00971AE5" w:rsidP="00971AE5">
            <w:pPr>
              <w:pStyle w:val="NoSpacing"/>
              <w:spacing w:after="120"/>
              <w:jc w:val="both"/>
              <w:rPr>
                <w:rFonts w:ascii="Times New Roman" w:hAnsi="Times New Roman" w:cs="Times New Roman"/>
                <w:lang w:val="ro-RO" w:eastAsia="ru-RU"/>
              </w:rPr>
            </w:pPr>
            <w:r>
              <w:rPr>
                <w:rFonts w:ascii="Times New Roman" w:hAnsi="Times New Roman" w:cs="Times New Roman"/>
                <w:lang w:val="ro-RO" w:eastAsia="ru-RU"/>
              </w:rPr>
              <w:t xml:space="preserve">Prezentul proiect a fost elaborat inclusiv în scopul executării acțiunii 6.4.2. al Planului de Acțiuni al Guvernului pentru anii 2021-2022, aprobat prin </w:t>
            </w:r>
            <w:r w:rsidR="00B902EE">
              <w:rPr>
                <w:rFonts w:ascii="Times New Roman" w:hAnsi="Times New Roman" w:cs="Times New Roman"/>
                <w:lang w:val="ro-RO" w:eastAsia="ru-RU"/>
              </w:rPr>
              <w:t xml:space="preserve">Hotărârea Guvernului nr. </w:t>
            </w:r>
            <w:r>
              <w:rPr>
                <w:rFonts w:ascii="Times New Roman" w:hAnsi="Times New Roman" w:cs="Times New Roman"/>
                <w:lang w:val="ro-RO" w:eastAsia="ru-RU"/>
              </w:rPr>
              <w:t>235/2021.</w:t>
            </w:r>
          </w:p>
          <w:p w:rsidR="009D24BE" w:rsidRPr="00AD3D0D" w:rsidRDefault="00AD3D0D" w:rsidP="00A93EBA">
            <w:pPr>
              <w:pStyle w:val="NoSpacing"/>
              <w:spacing w:after="120"/>
              <w:jc w:val="both"/>
              <w:rPr>
                <w:rFonts w:ascii="Times New Roman" w:hAnsi="Times New Roman" w:cs="Times New Roman"/>
                <w:color w:val="0070C0"/>
                <w:lang w:val="ro-RO" w:eastAsia="ru-RU"/>
              </w:rPr>
            </w:pPr>
            <w:r w:rsidRPr="00AD3D0D">
              <w:rPr>
                <w:rFonts w:ascii="Times New Roman" w:hAnsi="Times New Roman" w:cs="Times New Roman"/>
                <w:color w:val="0070C0"/>
                <w:lang w:val="ro-RO" w:eastAsia="ru-RU"/>
              </w:rPr>
              <w:t>Date statistice privind navele de navigație interioară.</w:t>
            </w:r>
          </w:p>
          <w:p w:rsidR="00AD3D0D" w:rsidRPr="008B22D3" w:rsidRDefault="00AD3D0D" w:rsidP="00102DC2">
            <w:pPr>
              <w:pStyle w:val="NoSpacing"/>
              <w:spacing w:after="120"/>
              <w:jc w:val="both"/>
              <w:rPr>
                <w:rFonts w:ascii="Times New Roman" w:hAnsi="Times New Roman" w:cs="Times New Roman"/>
                <w:lang w:val="ro-RO" w:eastAsia="ru-RU"/>
              </w:rPr>
            </w:pPr>
            <w:r w:rsidRPr="008B22D3">
              <w:rPr>
                <w:rFonts w:ascii="Times New Roman" w:hAnsi="Times New Roman" w:cs="Times New Roman"/>
                <w:lang w:val="ro-RO" w:eastAsia="ru-RU"/>
              </w:rPr>
              <w:t>Conform datelor din Registrul de stat al navelor, la 01.01.2022 sub Pavilionul Republicii Moldova au fost înregistrate 212 nave, dintre care 104 nave maritime și de navigație mixtă (râu-mare) și 108 nave de navigație interioară.</w:t>
            </w:r>
            <w:r w:rsidR="00102DC2" w:rsidRPr="008B22D3">
              <w:rPr>
                <w:rFonts w:ascii="Times New Roman" w:hAnsi="Times New Roman" w:cs="Times New Roman"/>
                <w:lang w:val="ro-RO" w:eastAsia="ru-RU"/>
              </w:rPr>
              <w:t xml:space="preserve"> De asemenea, în anul 2021 sub Pavilionul Republicii Moldova au fost înregistrate 17 nave, dintre care 12 nave maritime și de navigație mixtă (râu-mare) și 5 nave de navigație interioară.</w:t>
            </w:r>
          </w:p>
          <w:p w:rsidR="00102DC2" w:rsidRPr="008B22D3" w:rsidRDefault="00102DC2" w:rsidP="00102DC2">
            <w:pPr>
              <w:pStyle w:val="NoSpacing"/>
              <w:spacing w:after="120"/>
              <w:jc w:val="both"/>
              <w:rPr>
                <w:rFonts w:ascii="Times New Roman" w:hAnsi="Times New Roman" w:cs="Times New Roman"/>
                <w:lang w:val="ro-RO" w:eastAsia="ru-RU"/>
              </w:rPr>
            </w:pPr>
            <w:r w:rsidRPr="008B22D3">
              <w:rPr>
                <w:rFonts w:ascii="Times New Roman" w:hAnsi="Times New Roman" w:cs="Times New Roman"/>
                <w:lang w:val="ro-RO" w:eastAsia="ru-RU"/>
              </w:rPr>
              <w:t>La situația din 17.08.2022 în Registrul de stat al navelor al RM sunt înregistrate 78 nave de navigație interioară.</w:t>
            </w:r>
          </w:p>
          <w:p w:rsidR="00102DC2" w:rsidRPr="008B22D3" w:rsidRDefault="008B22D3" w:rsidP="00A93EBA">
            <w:pPr>
              <w:pStyle w:val="NoSpacing"/>
              <w:spacing w:after="120"/>
              <w:jc w:val="both"/>
              <w:rPr>
                <w:rFonts w:ascii="Times New Roman" w:hAnsi="Times New Roman" w:cs="Times New Roman"/>
                <w:color w:val="0070C0"/>
                <w:lang w:val="ro-RO" w:eastAsia="ru-RU"/>
              </w:rPr>
            </w:pPr>
            <w:r w:rsidRPr="008B22D3">
              <w:rPr>
                <w:rFonts w:ascii="Times New Roman" w:hAnsi="Times New Roman" w:cs="Times New Roman"/>
                <w:color w:val="0070C0"/>
                <w:lang w:val="ro-RO" w:eastAsia="ru-RU"/>
              </w:rPr>
              <w:t>Date referitoare la evenimentele în transportul naval.</w:t>
            </w:r>
          </w:p>
          <w:p w:rsidR="008B22D3" w:rsidRDefault="008B22D3" w:rsidP="00A93EBA">
            <w:pPr>
              <w:pStyle w:val="NoSpacing"/>
              <w:spacing w:after="120"/>
              <w:jc w:val="both"/>
              <w:rPr>
                <w:rFonts w:ascii="Times New Roman" w:hAnsi="Times New Roman" w:cs="Times New Roman"/>
                <w:lang w:val="ro-RO" w:eastAsia="ru-RU"/>
              </w:rPr>
            </w:pPr>
            <w:r>
              <w:rPr>
                <w:rFonts w:ascii="Times New Roman" w:hAnsi="Times New Roman" w:cs="Times New Roman"/>
                <w:lang w:val="ro-RO" w:eastAsia="ru-RU"/>
              </w:rPr>
              <w:t>În perioada anilor 2018-2021, în domeniul transportului naval au fost înregistrate evenimente după cum urmează în tabelul de mai jos.</w:t>
            </w:r>
          </w:p>
          <w:tbl>
            <w:tblPr>
              <w:tblStyle w:val="TableGrid"/>
              <w:tblW w:w="0" w:type="auto"/>
              <w:jc w:val="center"/>
              <w:tblBorders>
                <w:top w:val="single" w:sz="4" w:space="0" w:color="5DB3CF"/>
                <w:left w:val="single" w:sz="4" w:space="0" w:color="5DB3CF"/>
                <w:bottom w:val="single" w:sz="4" w:space="0" w:color="5DB3CF"/>
                <w:right w:val="single" w:sz="4" w:space="0" w:color="5DB3CF"/>
                <w:insideH w:val="single" w:sz="4" w:space="0" w:color="5DB3CF"/>
                <w:insideV w:val="single" w:sz="4" w:space="0" w:color="5DB3CF"/>
              </w:tblBorders>
              <w:tblLook w:val="04A0" w:firstRow="1" w:lastRow="0" w:firstColumn="1" w:lastColumn="0" w:noHBand="0" w:noVBand="1"/>
            </w:tblPr>
            <w:tblGrid>
              <w:gridCol w:w="995"/>
              <w:gridCol w:w="1224"/>
              <w:gridCol w:w="1224"/>
              <w:gridCol w:w="1224"/>
              <w:gridCol w:w="1225"/>
            </w:tblGrid>
            <w:tr w:rsidR="0040212E" w:rsidTr="0040212E">
              <w:trPr>
                <w:jc w:val="center"/>
              </w:trPr>
              <w:tc>
                <w:tcPr>
                  <w:tcW w:w="995" w:type="dxa"/>
                  <w:shd w:val="clear" w:color="auto" w:fill="F2F2F2" w:themeFill="background1" w:themeFillShade="F2"/>
                  <w:vAlign w:val="center"/>
                </w:tcPr>
                <w:p w:rsidR="0040212E" w:rsidRPr="0040212E" w:rsidRDefault="001F7A6A" w:rsidP="0040212E">
                  <w:pPr>
                    <w:pStyle w:val="NoSpacing"/>
                    <w:spacing w:after="120"/>
                    <w:jc w:val="center"/>
                    <w:rPr>
                      <w:rFonts w:ascii="Times New Roman" w:hAnsi="Times New Roman" w:cs="Times New Roman"/>
                      <w:lang w:val="ro-RO" w:eastAsia="ru-RU"/>
                    </w:rPr>
                  </w:pPr>
                  <w:r>
                    <w:rPr>
                      <w:rFonts w:ascii="Times New Roman" w:hAnsi="Times New Roman" w:cs="Times New Roman"/>
                      <w:lang w:val="ro-RO" w:eastAsia="ru-RU"/>
                    </w:rPr>
                    <w:t>a</w:t>
                  </w:r>
                  <w:r w:rsidR="0040212E" w:rsidRPr="0040212E">
                    <w:rPr>
                      <w:rFonts w:ascii="Times New Roman" w:hAnsi="Times New Roman" w:cs="Times New Roman"/>
                      <w:lang w:val="ro-RO" w:eastAsia="ru-RU"/>
                    </w:rPr>
                    <w:t>nul</w:t>
                  </w:r>
                </w:p>
              </w:tc>
              <w:tc>
                <w:tcPr>
                  <w:tcW w:w="2448" w:type="dxa"/>
                  <w:gridSpan w:val="2"/>
                  <w:shd w:val="clear" w:color="auto" w:fill="F2F2F2" w:themeFill="background1" w:themeFillShade="F2"/>
                  <w:vAlign w:val="center"/>
                </w:tcPr>
                <w:p w:rsidR="0040212E" w:rsidRPr="0040212E" w:rsidRDefault="006B5636" w:rsidP="0040212E">
                  <w:pPr>
                    <w:pStyle w:val="NoSpacing"/>
                    <w:spacing w:after="120"/>
                    <w:jc w:val="center"/>
                    <w:rPr>
                      <w:rFonts w:ascii="Times New Roman" w:hAnsi="Times New Roman" w:cs="Times New Roman"/>
                      <w:lang w:val="ro-RO" w:eastAsia="ru-RU"/>
                    </w:rPr>
                  </w:pPr>
                  <w:r>
                    <w:rPr>
                      <w:rFonts w:ascii="Times New Roman" w:hAnsi="Times New Roman" w:cs="Times New Roman"/>
                      <w:lang w:val="ro-RO" w:eastAsia="ru-RU"/>
                    </w:rPr>
                    <w:t>n</w:t>
                  </w:r>
                  <w:r w:rsidR="0040212E" w:rsidRPr="0040212E">
                    <w:rPr>
                      <w:rFonts w:ascii="Times New Roman" w:hAnsi="Times New Roman" w:cs="Times New Roman"/>
                      <w:lang w:val="ro-RO" w:eastAsia="ru-RU"/>
                    </w:rPr>
                    <w:t>r. de incidente</w:t>
                  </w:r>
                </w:p>
              </w:tc>
              <w:tc>
                <w:tcPr>
                  <w:tcW w:w="2449" w:type="dxa"/>
                  <w:gridSpan w:val="2"/>
                  <w:shd w:val="clear" w:color="auto" w:fill="F2F2F2" w:themeFill="background1" w:themeFillShade="F2"/>
                  <w:vAlign w:val="center"/>
                </w:tcPr>
                <w:p w:rsidR="0040212E" w:rsidRPr="0040212E" w:rsidRDefault="006B5636" w:rsidP="0040212E">
                  <w:pPr>
                    <w:pStyle w:val="NoSpacing"/>
                    <w:spacing w:after="120"/>
                    <w:jc w:val="center"/>
                    <w:rPr>
                      <w:rFonts w:ascii="Times New Roman" w:hAnsi="Times New Roman" w:cs="Times New Roman"/>
                      <w:lang w:val="ro-RO" w:eastAsia="ru-RU"/>
                    </w:rPr>
                  </w:pPr>
                  <w:r>
                    <w:rPr>
                      <w:rFonts w:ascii="Times New Roman" w:hAnsi="Times New Roman" w:cs="Times New Roman"/>
                      <w:lang w:val="ro-RO" w:eastAsia="ru-RU"/>
                    </w:rPr>
                    <w:t>n</w:t>
                  </w:r>
                  <w:r w:rsidR="0040212E" w:rsidRPr="0040212E">
                    <w:rPr>
                      <w:rFonts w:ascii="Times New Roman" w:hAnsi="Times New Roman" w:cs="Times New Roman"/>
                      <w:lang w:val="ro-RO" w:eastAsia="ru-RU"/>
                    </w:rPr>
                    <w:t>r. de accidente</w:t>
                  </w:r>
                </w:p>
              </w:tc>
            </w:tr>
            <w:tr w:rsidR="0040212E" w:rsidTr="0040212E">
              <w:trPr>
                <w:jc w:val="center"/>
              </w:trPr>
              <w:tc>
                <w:tcPr>
                  <w:tcW w:w="995" w:type="dxa"/>
                  <w:shd w:val="clear" w:color="auto" w:fill="F2F2F2" w:themeFill="background1" w:themeFillShade="F2"/>
                  <w:vAlign w:val="center"/>
                </w:tcPr>
                <w:p w:rsidR="008B22D3" w:rsidRPr="0040212E" w:rsidRDefault="008B22D3" w:rsidP="0040212E">
                  <w:pPr>
                    <w:pStyle w:val="NoSpacing"/>
                    <w:spacing w:after="120"/>
                    <w:jc w:val="center"/>
                    <w:rPr>
                      <w:rFonts w:ascii="Times New Roman" w:hAnsi="Times New Roman" w:cs="Times New Roman"/>
                      <w:lang w:val="ro-RO" w:eastAsia="ru-RU"/>
                    </w:rPr>
                  </w:pPr>
                </w:p>
              </w:tc>
              <w:tc>
                <w:tcPr>
                  <w:tcW w:w="1224" w:type="dxa"/>
                  <w:shd w:val="clear" w:color="auto" w:fill="F2F2F2" w:themeFill="background1" w:themeFillShade="F2"/>
                  <w:vAlign w:val="center"/>
                </w:tcPr>
                <w:p w:rsidR="008B22D3" w:rsidRPr="0040212E" w:rsidRDefault="008B22D3" w:rsidP="0040212E">
                  <w:pPr>
                    <w:pStyle w:val="NoSpacing"/>
                    <w:spacing w:after="120"/>
                    <w:jc w:val="center"/>
                    <w:rPr>
                      <w:rFonts w:ascii="Times New Roman" w:hAnsi="Times New Roman" w:cs="Times New Roman"/>
                      <w:lang w:val="ro-RO" w:eastAsia="ru-RU"/>
                    </w:rPr>
                  </w:pPr>
                  <w:r w:rsidRPr="0040212E">
                    <w:rPr>
                      <w:rFonts w:ascii="Times New Roman" w:hAnsi="Times New Roman" w:cs="Times New Roman"/>
                      <w:lang w:val="ro-RO" w:eastAsia="ru-RU"/>
                    </w:rPr>
                    <w:t>port</w:t>
                  </w:r>
                </w:p>
              </w:tc>
              <w:tc>
                <w:tcPr>
                  <w:tcW w:w="1224" w:type="dxa"/>
                  <w:shd w:val="clear" w:color="auto" w:fill="F2F2F2" w:themeFill="background1" w:themeFillShade="F2"/>
                  <w:vAlign w:val="center"/>
                </w:tcPr>
                <w:p w:rsidR="008B22D3" w:rsidRPr="0040212E" w:rsidRDefault="008B22D3" w:rsidP="0040212E">
                  <w:pPr>
                    <w:pStyle w:val="NoSpacing"/>
                    <w:spacing w:after="120"/>
                    <w:jc w:val="center"/>
                    <w:rPr>
                      <w:rFonts w:ascii="Times New Roman" w:hAnsi="Times New Roman" w:cs="Times New Roman"/>
                      <w:lang w:val="ro-RO" w:eastAsia="ru-RU"/>
                    </w:rPr>
                  </w:pPr>
                  <w:r w:rsidRPr="0040212E">
                    <w:rPr>
                      <w:rFonts w:ascii="Times New Roman" w:hAnsi="Times New Roman" w:cs="Times New Roman"/>
                      <w:lang w:val="ro-RO" w:eastAsia="ru-RU"/>
                    </w:rPr>
                    <w:t>pavilion</w:t>
                  </w:r>
                </w:p>
              </w:tc>
              <w:tc>
                <w:tcPr>
                  <w:tcW w:w="1224" w:type="dxa"/>
                  <w:shd w:val="clear" w:color="auto" w:fill="F2F2F2" w:themeFill="background1" w:themeFillShade="F2"/>
                  <w:vAlign w:val="center"/>
                </w:tcPr>
                <w:p w:rsidR="008B22D3" w:rsidRPr="0040212E" w:rsidRDefault="008B22D3" w:rsidP="0040212E">
                  <w:pPr>
                    <w:pStyle w:val="NoSpacing"/>
                    <w:spacing w:after="120"/>
                    <w:jc w:val="center"/>
                    <w:rPr>
                      <w:rFonts w:ascii="Times New Roman" w:hAnsi="Times New Roman" w:cs="Times New Roman"/>
                      <w:lang w:val="ro-RO" w:eastAsia="ru-RU"/>
                    </w:rPr>
                  </w:pPr>
                  <w:r w:rsidRPr="0040212E">
                    <w:rPr>
                      <w:rFonts w:ascii="Times New Roman" w:hAnsi="Times New Roman" w:cs="Times New Roman"/>
                      <w:lang w:val="ro-RO" w:eastAsia="ru-RU"/>
                    </w:rPr>
                    <w:t>port</w:t>
                  </w:r>
                </w:p>
              </w:tc>
              <w:tc>
                <w:tcPr>
                  <w:tcW w:w="1225" w:type="dxa"/>
                  <w:shd w:val="clear" w:color="auto" w:fill="F2F2F2" w:themeFill="background1" w:themeFillShade="F2"/>
                  <w:vAlign w:val="center"/>
                </w:tcPr>
                <w:p w:rsidR="008B22D3" w:rsidRPr="0040212E" w:rsidRDefault="008B22D3" w:rsidP="0040212E">
                  <w:pPr>
                    <w:pStyle w:val="NoSpacing"/>
                    <w:spacing w:after="120"/>
                    <w:jc w:val="center"/>
                    <w:rPr>
                      <w:rFonts w:ascii="Times New Roman" w:hAnsi="Times New Roman" w:cs="Times New Roman"/>
                      <w:lang w:val="ro-RO" w:eastAsia="ru-RU"/>
                    </w:rPr>
                  </w:pPr>
                  <w:r w:rsidRPr="0040212E">
                    <w:rPr>
                      <w:rFonts w:ascii="Times New Roman" w:hAnsi="Times New Roman" w:cs="Times New Roman"/>
                      <w:lang w:val="ro-RO" w:eastAsia="ru-RU"/>
                    </w:rPr>
                    <w:t>pavilion</w:t>
                  </w:r>
                </w:p>
              </w:tc>
            </w:tr>
            <w:tr w:rsidR="0040212E" w:rsidTr="0040212E">
              <w:trPr>
                <w:jc w:val="center"/>
              </w:trPr>
              <w:tc>
                <w:tcPr>
                  <w:tcW w:w="995" w:type="dxa"/>
                  <w:vAlign w:val="center"/>
                </w:tcPr>
                <w:p w:rsidR="0040212E" w:rsidRPr="0040212E" w:rsidRDefault="0040212E" w:rsidP="0040212E">
                  <w:pPr>
                    <w:pStyle w:val="NoSpacing"/>
                    <w:spacing w:after="120"/>
                    <w:jc w:val="center"/>
                    <w:rPr>
                      <w:rFonts w:ascii="Times New Roman" w:hAnsi="Times New Roman" w:cs="Times New Roman"/>
                      <w:lang w:val="ro-RO" w:eastAsia="ru-RU"/>
                    </w:rPr>
                  </w:pPr>
                  <w:r w:rsidRPr="0040212E">
                    <w:rPr>
                      <w:rFonts w:ascii="Times New Roman" w:hAnsi="Times New Roman" w:cs="Times New Roman"/>
                      <w:lang w:val="ro-RO" w:eastAsia="ru-RU"/>
                    </w:rPr>
                    <w:t>2018</w:t>
                  </w:r>
                </w:p>
              </w:tc>
              <w:tc>
                <w:tcPr>
                  <w:tcW w:w="1224" w:type="dxa"/>
                </w:tcPr>
                <w:p w:rsidR="0040212E" w:rsidRPr="0040212E" w:rsidRDefault="0040212E" w:rsidP="0040212E">
                  <w:pPr>
                    <w:pStyle w:val="NoSpacing"/>
                    <w:spacing w:after="120"/>
                    <w:jc w:val="right"/>
                    <w:rPr>
                      <w:rFonts w:ascii="Times New Roman" w:hAnsi="Times New Roman" w:cs="Times New Roman"/>
                      <w:lang w:val="ro-RO" w:eastAsia="ru-RU"/>
                    </w:rPr>
                  </w:pPr>
                  <w:r w:rsidRPr="0040212E">
                    <w:rPr>
                      <w:rFonts w:ascii="Times New Roman" w:hAnsi="Times New Roman" w:cs="Times New Roman"/>
                      <w:lang w:val="ro-RO" w:eastAsia="ru-RU"/>
                    </w:rPr>
                    <w:t>0</w:t>
                  </w:r>
                </w:p>
              </w:tc>
              <w:tc>
                <w:tcPr>
                  <w:tcW w:w="1224" w:type="dxa"/>
                </w:tcPr>
                <w:p w:rsidR="0040212E" w:rsidRPr="0040212E" w:rsidRDefault="0040212E" w:rsidP="0040212E">
                  <w:pPr>
                    <w:pStyle w:val="NoSpacing"/>
                    <w:spacing w:after="120"/>
                    <w:jc w:val="right"/>
                    <w:rPr>
                      <w:rFonts w:ascii="Times New Roman" w:hAnsi="Times New Roman" w:cs="Times New Roman"/>
                      <w:lang w:val="ro-RO" w:eastAsia="ru-RU"/>
                    </w:rPr>
                  </w:pPr>
                  <w:r w:rsidRPr="0040212E">
                    <w:rPr>
                      <w:rFonts w:ascii="Times New Roman" w:hAnsi="Times New Roman" w:cs="Times New Roman"/>
                      <w:lang w:val="ro-RO" w:eastAsia="ru-RU"/>
                    </w:rPr>
                    <w:t>5</w:t>
                  </w:r>
                </w:p>
              </w:tc>
              <w:tc>
                <w:tcPr>
                  <w:tcW w:w="1224" w:type="dxa"/>
                </w:tcPr>
                <w:p w:rsidR="0040212E" w:rsidRPr="0040212E" w:rsidRDefault="0040212E" w:rsidP="0040212E">
                  <w:pPr>
                    <w:pStyle w:val="NoSpacing"/>
                    <w:spacing w:after="120"/>
                    <w:jc w:val="right"/>
                    <w:rPr>
                      <w:rFonts w:ascii="Times New Roman" w:hAnsi="Times New Roman" w:cs="Times New Roman"/>
                      <w:lang w:val="ro-RO" w:eastAsia="ru-RU"/>
                    </w:rPr>
                  </w:pPr>
                  <w:r w:rsidRPr="0040212E">
                    <w:rPr>
                      <w:rFonts w:ascii="Times New Roman" w:hAnsi="Times New Roman" w:cs="Times New Roman"/>
                      <w:lang w:val="ro-RO" w:eastAsia="ru-RU"/>
                    </w:rPr>
                    <w:t>2</w:t>
                  </w:r>
                </w:p>
              </w:tc>
              <w:tc>
                <w:tcPr>
                  <w:tcW w:w="1225" w:type="dxa"/>
                </w:tcPr>
                <w:p w:rsidR="0040212E" w:rsidRPr="0040212E" w:rsidRDefault="0040212E" w:rsidP="0040212E">
                  <w:pPr>
                    <w:pStyle w:val="NoSpacing"/>
                    <w:spacing w:after="120"/>
                    <w:jc w:val="right"/>
                    <w:rPr>
                      <w:rFonts w:ascii="Times New Roman" w:hAnsi="Times New Roman" w:cs="Times New Roman"/>
                      <w:lang w:val="ro-RO" w:eastAsia="ru-RU"/>
                    </w:rPr>
                  </w:pPr>
                  <w:r w:rsidRPr="0040212E">
                    <w:rPr>
                      <w:rFonts w:ascii="Times New Roman" w:hAnsi="Times New Roman" w:cs="Times New Roman"/>
                      <w:lang w:val="ro-RO" w:eastAsia="ru-RU"/>
                    </w:rPr>
                    <w:t>5</w:t>
                  </w:r>
                </w:p>
              </w:tc>
            </w:tr>
            <w:tr w:rsidR="0040212E" w:rsidTr="0040212E">
              <w:trPr>
                <w:jc w:val="center"/>
              </w:trPr>
              <w:tc>
                <w:tcPr>
                  <w:tcW w:w="995" w:type="dxa"/>
                  <w:vAlign w:val="center"/>
                </w:tcPr>
                <w:p w:rsidR="0040212E" w:rsidRPr="0040212E" w:rsidRDefault="0040212E" w:rsidP="0040212E">
                  <w:pPr>
                    <w:pStyle w:val="NoSpacing"/>
                    <w:spacing w:after="120"/>
                    <w:jc w:val="center"/>
                    <w:rPr>
                      <w:rFonts w:ascii="Times New Roman" w:hAnsi="Times New Roman" w:cs="Times New Roman"/>
                      <w:lang w:val="ro-RO" w:eastAsia="ru-RU"/>
                    </w:rPr>
                  </w:pPr>
                  <w:r w:rsidRPr="0040212E">
                    <w:rPr>
                      <w:rFonts w:ascii="Times New Roman" w:hAnsi="Times New Roman" w:cs="Times New Roman"/>
                      <w:lang w:val="ro-RO" w:eastAsia="ru-RU"/>
                    </w:rPr>
                    <w:t>2019</w:t>
                  </w:r>
                </w:p>
              </w:tc>
              <w:tc>
                <w:tcPr>
                  <w:tcW w:w="1224" w:type="dxa"/>
                </w:tcPr>
                <w:p w:rsidR="0040212E" w:rsidRPr="0040212E" w:rsidRDefault="0040212E" w:rsidP="0040212E">
                  <w:pPr>
                    <w:pStyle w:val="NoSpacing"/>
                    <w:spacing w:after="120"/>
                    <w:jc w:val="right"/>
                    <w:rPr>
                      <w:rFonts w:ascii="Times New Roman" w:hAnsi="Times New Roman" w:cs="Times New Roman"/>
                      <w:lang w:val="ro-RO" w:eastAsia="ru-RU"/>
                    </w:rPr>
                  </w:pPr>
                  <w:r w:rsidRPr="0040212E">
                    <w:rPr>
                      <w:rFonts w:ascii="Times New Roman" w:hAnsi="Times New Roman" w:cs="Times New Roman"/>
                      <w:lang w:val="ro-RO" w:eastAsia="ru-RU"/>
                    </w:rPr>
                    <w:t>1</w:t>
                  </w:r>
                </w:p>
              </w:tc>
              <w:tc>
                <w:tcPr>
                  <w:tcW w:w="1224" w:type="dxa"/>
                </w:tcPr>
                <w:p w:rsidR="0040212E" w:rsidRPr="0040212E" w:rsidRDefault="0040212E" w:rsidP="0040212E">
                  <w:pPr>
                    <w:pStyle w:val="NoSpacing"/>
                    <w:spacing w:after="120"/>
                    <w:jc w:val="right"/>
                    <w:rPr>
                      <w:rFonts w:ascii="Times New Roman" w:hAnsi="Times New Roman" w:cs="Times New Roman"/>
                      <w:lang w:val="ro-RO" w:eastAsia="ru-RU"/>
                    </w:rPr>
                  </w:pPr>
                  <w:r w:rsidRPr="0040212E">
                    <w:rPr>
                      <w:rFonts w:ascii="Times New Roman" w:hAnsi="Times New Roman" w:cs="Times New Roman"/>
                      <w:lang w:val="ro-RO" w:eastAsia="ru-RU"/>
                    </w:rPr>
                    <w:t>4</w:t>
                  </w:r>
                </w:p>
              </w:tc>
              <w:tc>
                <w:tcPr>
                  <w:tcW w:w="1224" w:type="dxa"/>
                </w:tcPr>
                <w:p w:rsidR="0040212E" w:rsidRPr="0040212E" w:rsidRDefault="0040212E" w:rsidP="0040212E">
                  <w:pPr>
                    <w:pStyle w:val="NoSpacing"/>
                    <w:spacing w:after="120"/>
                    <w:jc w:val="right"/>
                    <w:rPr>
                      <w:rFonts w:ascii="Times New Roman" w:hAnsi="Times New Roman" w:cs="Times New Roman"/>
                      <w:lang w:val="ro-RO" w:eastAsia="ru-RU"/>
                    </w:rPr>
                  </w:pPr>
                  <w:r w:rsidRPr="0040212E">
                    <w:rPr>
                      <w:rFonts w:ascii="Times New Roman" w:hAnsi="Times New Roman" w:cs="Times New Roman"/>
                      <w:lang w:val="ro-RO" w:eastAsia="ru-RU"/>
                    </w:rPr>
                    <w:t>0</w:t>
                  </w:r>
                </w:p>
              </w:tc>
              <w:tc>
                <w:tcPr>
                  <w:tcW w:w="1225" w:type="dxa"/>
                </w:tcPr>
                <w:p w:rsidR="0040212E" w:rsidRPr="0040212E" w:rsidRDefault="0040212E" w:rsidP="0040212E">
                  <w:pPr>
                    <w:pStyle w:val="NoSpacing"/>
                    <w:spacing w:after="120"/>
                    <w:jc w:val="right"/>
                    <w:rPr>
                      <w:rFonts w:ascii="Times New Roman" w:hAnsi="Times New Roman" w:cs="Times New Roman"/>
                      <w:lang w:val="ro-RO" w:eastAsia="ru-RU"/>
                    </w:rPr>
                  </w:pPr>
                  <w:r w:rsidRPr="0040212E">
                    <w:rPr>
                      <w:rFonts w:ascii="Times New Roman" w:hAnsi="Times New Roman" w:cs="Times New Roman"/>
                      <w:lang w:val="ro-RO" w:eastAsia="ru-RU"/>
                    </w:rPr>
                    <w:t>4</w:t>
                  </w:r>
                </w:p>
              </w:tc>
            </w:tr>
            <w:tr w:rsidR="0040212E" w:rsidTr="0040212E">
              <w:trPr>
                <w:jc w:val="center"/>
              </w:trPr>
              <w:tc>
                <w:tcPr>
                  <w:tcW w:w="995" w:type="dxa"/>
                  <w:vAlign w:val="center"/>
                </w:tcPr>
                <w:p w:rsidR="0040212E" w:rsidRPr="0040212E" w:rsidRDefault="0040212E" w:rsidP="0040212E">
                  <w:pPr>
                    <w:pStyle w:val="NoSpacing"/>
                    <w:spacing w:after="120"/>
                    <w:jc w:val="center"/>
                    <w:rPr>
                      <w:rFonts w:ascii="Times New Roman" w:hAnsi="Times New Roman" w:cs="Times New Roman"/>
                      <w:lang w:val="ro-RO" w:eastAsia="ru-RU"/>
                    </w:rPr>
                  </w:pPr>
                  <w:r w:rsidRPr="0040212E">
                    <w:rPr>
                      <w:rFonts w:ascii="Times New Roman" w:hAnsi="Times New Roman" w:cs="Times New Roman"/>
                      <w:lang w:val="ro-RO" w:eastAsia="ru-RU"/>
                    </w:rPr>
                    <w:t>2020</w:t>
                  </w:r>
                </w:p>
              </w:tc>
              <w:tc>
                <w:tcPr>
                  <w:tcW w:w="1224" w:type="dxa"/>
                </w:tcPr>
                <w:p w:rsidR="0040212E" w:rsidRPr="0040212E" w:rsidRDefault="0040212E" w:rsidP="0040212E">
                  <w:pPr>
                    <w:pStyle w:val="NoSpacing"/>
                    <w:spacing w:after="120"/>
                    <w:jc w:val="right"/>
                    <w:rPr>
                      <w:rFonts w:ascii="Times New Roman" w:hAnsi="Times New Roman" w:cs="Times New Roman"/>
                      <w:lang w:val="ro-RO" w:eastAsia="ru-RU"/>
                    </w:rPr>
                  </w:pPr>
                  <w:r w:rsidRPr="0040212E">
                    <w:rPr>
                      <w:rFonts w:ascii="Times New Roman" w:hAnsi="Times New Roman" w:cs="Times New Roman"/>
                      <w:lang w:val="ro-RO" w:eastAsia="ru-RU"/>
                    </w:rPr>
                    <w:t>0</w:t>
                  </w:r>
                </w:p>
              </w:tc>
              <w:tc>
                <w:tcPr>
                  <w:tcW w:w="1224" w:type="dxa"/>
                </w:tcPr>
                <w:p w:rsidR="0040212E" w:rsidRPr="0040212E" w:rsidRDefault="0040212E" w:rsidP="0040212E">
                  <w:pPr>
                    <w:pStyle w:val="NoSpacing"/>
                    <w:spacing w:after="120"/>
                    <w:jc w:val="right"/>
                    <w:rPr>
                      <w:rFonts w:ascii="Times New Roman" w:hAnsi="Times New Roman" w:cs="Times New Roman"/>
                      <w:lang w:val="ro-RO" w:eastAsia="ru-RU"/>
                    </w:rPr>
                  </w:pPr>
                  <w:r w:rsidRPr="0040212E">
                    <w:rPr>
                      <w:rFonts w:ascii="Times New Roman" w:hAnsi="Times New Roman" w:cs="Times New Roman"/>
                      <w:lang w:val="ro-RO" w:eastAsia="ru-RU"/>
                    </w:rPr>
                    <w:t>0</w:t>
                  </w:r>
                </w:p>
              </w:tc>
              <w:tc>
                <w:tcPr>
                  <w:tcW w:w="1224" w:type="dxa"/>
                </w:tcPr>
                <w:p w:rsidR="0040212E" w:rsidRPr="0040212E" w:rsidRDefault="0040212E" w:rsidP="0040212E">
                  <w:pPr>
                    <w:pStyle w:val="NoSpacing"/>
                    <w:spacing w:after="120"/>
                    <w:jc w:val="right"/>
                    <w:rPr>
                      <w:rFonts w:ascii="Times New Roman" w:hAnsi="Times New Roman" w:cs="Times New Roman"/>
                      <w:lang w:val="ro-RO" w:eastAsia="ru-RU"/>
                    </w:rPr>
                  </w:pPr>
                  <w:r w:rsidRPr="0040212E">
                    <w:rPr>
                      <w:rFonts w:ascii="Times New Roman" w:hAnsi="Times New Roman" w:cs="Times New Roman"/>
                      <w:lang w:val="ro-RO" w:eastAsia="ru-RU"/>
                    </w:rPr>
                    <w:t>0</w:t>
                  </w:r>
                </w:p>
              </w:tc>
              <w:tc>
                <w:tcPr>
                  <w:tcW w:w="1225" w:type="dxa"/>
                </w:tcPr>
                <w:p w:rsidR="0040212E" w:rsidRPr="0040212E" w:rsidRDefault="0040212E" w:rsidP="0040212E">
                  <w:pPr>
                    <w:pStyle w:val="NoSpacing"/>
                    <w:spacing w:after="120"/>
                    <w:jc w:val="right"/>
                    <w:rPr>
                      <w:rFonts w:ascii="Times New Roman" w:hAnsi="Times New Roman" w:cs="Times New Roman"/>
                      <w:lang w:val="ro-RO" w:eastAsia="ru-RU"/>
                    </w:rPr>
                  </w:pPr>
                  <w:r w:rsidRPr="0040212E">
                    <w:rPr>
                      <w:rFonts w:ascii="Times New Roman" w:hAnsi="Times New Roman" w:cs="Times New Roman"/>
                      <w:lang w:val="ro-RO" w:eastAsia="ru-RU"/>
                    </w:rPr>
                    <w:t>0</w:t>
                  </w:r>
                </w:p>
              </w:tc>
            </w:tr>
            <w:tr w:rsidR="0040212E" w:rsidTr="0040212E">
              <w:trPr>
                <w:jc w:val="center"/>
              </w:trPr>
              <w:tc>
                <w:tcPr>
                  <w:tcW w:w="995" w:type="dxa"/>
                  <w:vAlign w:val="center"/>
                </w:tcPr>
                <w:p w:rsidR="0040212E" w:rsidRPr="0040212E" w:rsidRDefault="0040212E" w:rsidP="0040212E">
                  <w:pPr>
                    <w:pStyle w:val="NoSpacing"/>
                    <w:spacing w:after="120"/>
                    <w:jc w:val="center"/>
                    <w:rPr>
                      <w:rFonts w:ascii="Times New Roman" w:hAnsi="Times New Roman" w:cs="Times New Roman"/>
                      <w:lang w:val="ro-RO" w:eastAsia="ru-RU"/>
                    </w:rPr>
                  </w:pPr>
                  <w:r w:rsidRPr="0040212E">
                    <w:rPr>
                      <w:rFonts w:ascii="Times New Roman" w:hAnsi="Times New Roman" w:cs="Times New Roman"/>
                      <w:lang w:val="ro-RO" w:eastAsia="ru-RU"/>
                    </w:rPr>
                    <w:t>2021</w:t>
                  </w:r>
                </w:p>
              </w:tc>
              <w:tc>
                <w:tcPr>
                  <w:tcW w:w="1224" w:type="dxa"/>
                </w:tcPr>
                <w:p w:rsidR="0040212E" w:rsidRPr="0040212E" w:rsidRDefault="0040212E" w:rsidP="0040212E">
                  <w:pPr>
                    <w:pStyle w:val="NoSpacing"/>
                    <w:spacing w:after="120"/>
                    <w:jc w:val="right"/>
                    <w:rPr>
                      <w:rFonts w:ascii="Times New Roman" w:hAnsi="Times New Roman" w:cs="Times New Roman"/>
                      <w:lang w:val="ro-RO" w:eastAsia="ru-RU"/>
                    </w:rPr>
                  </w:pPr>
                  <w:r w:rsidRPr="0040212E">
                    <w:rPr>
                      <w:rFonts w:ascii="Times New Roman" w:hAnsi="Times New Roman" w:cs="Times New Roman"/>
                      <w:lang w:val="ro-RO" w:eastAsia="ru-RU"/>
                    </w:rPr>
                    <w:t>1</w:t>
                  </w:r>
                </w:p>
              </w:tc>
              <w:tc>
                <w:tcPr>
                  <w:tcW w:w="1224" w:type="dxa"/>
                </w:tcPr>
                <w:p w:rsidR="0040212E" w:rsidRPr="0040212E" w:rsidRDefault="0040212E" w:rsidP="0040212E">
                  <w:pPr>
                    <w:pStyle w:val="NoSpacing"/>
                    <w:spacing w:after="120"/>
                    <w:jc w:val="right"/>
                    <w:rPr>
                      <w:rFonts w:ascii="Times New Roman" w:hAnsi="Times New Roman" w:cs="Times New Roman"/>
                      <w:lang w:val="ro-RO" w:eastAsia="ru-RU"/>
                    </w:rPr>
                  </w:pPr>
                  <w:r w:rsidRPr="0040212E">
                    <w:rPr>
                      <w:rFonts w:ascii="Times New Roman" w:hAnsi="Times New Roman" w:cs="Times New Roman"/>
                      <w:lang w:val="ro-RO" w:eastAsia="ru-RU"/>
                    </w:rPr>
                    <w:t>7</w:t>
                  </w:r>
                </w:p>
              </w:tc>
              <w:tc>
                <w:tcPr>
                  <w:tcW w:w="1224" w:type="dxa"/>
                </w:tcPr>
                <w:p w:rsidR="0040212E" w:rsidRPr="0040212E" w:rsidRDefault="0040212E" w:rsidP="0040212E">
                  <w:pPr>
                    <w:pStyle w:val="NoSpacing"/>
                    <w:spacing w:after="120"/>
                    <w:jc w:val="right"/>
                    <w:rPr>
                      <w:rFonts w:ascii="Times New Roman" w:hAnsi="Times New Roman" w:cs="Times New Roman"/>
                      <w:lang w:val="ro-RO" w:eastAsia="ru-RU"/>
                    </w:rPr>
                  </w:pPr>
                  <w:r w:rsidRPr="0040212E">
                    <w:rPr>
                      <w:rFonts w:ascii="Times New Roman" w:hAnsi="Times New Roman" w:cs="Times New Roman"/>
                      <w:lang w:val="ro-RO" w:eastAsia="ru-RU"/>
                    </w:rPr>
                    <w:t>0</w:t>
                  </w:r>
                </w:p>
              </w:tc>
              <w:tc>
                <w:tcPr>
                  <w:tcW w:w="1225" w:type="dxa"/>
                </w:tcPr>
                <w:p w:rsidR="0040212E" w:rsidRPr="0040212E" w:rsidRDefault="0040212E" w:rsidP="0040212E">
                  <w:pPr>
                    <w:pStyle w:val="NoSpacing"/>
                    <w:spacing w:after="120"/>
                    <w:jc w:val="right"/>
                    <w:rPr>
                      <w:rFonts w:ascii="Times New Roman" w:hAnsi="Times New Roman" w:cs="Times New Roman"/>
                      <w:lang w:val="ro-RO" w:eastAsia="ru-RU"/>
                    </w:rPr>
                  </w:pPr>
                  <w:r w:rsidRPr="0040212E">
                    <w:rPr>
                      <w:rFonts w:ascii="Times New Roman" w:hAnsi="Times New Roman" w:cs="Times New Roman"/>
                      <w:lang w:val="ro-RO" w:eastAsia="ru-RU"/>
                    </w:rPr>
                    <w:t>7</w:t>
                  </w:r>
                </w:p>
              </w:tc>
            </w:tr>
          </w:tbl>
          <w:p w:rsidR="00D519A4" w:rsidRDefault="002E23CA" w:rsidP="002E23CA">
            <w:pPr>
              <w:pStyle w:val="NoSpacing"/>
              <w:spacing w:before="160" w:after="120"/>
              <w:jc w:val="both"/>
              <w:rPr>
                <w:rFonts w:ascii="Times New Roman" w:hAnsi="Times New Roman" w:cs="Times New Roman"/>
                <w:lang w:val="ro-RO" w:eastAsia="ru-RU"/>
              </w:rPr>
            </w:pPr>
            <w:r>
              <w:rPr>
                <w:rFonts w:ascii="Times New Roman" w:hAnsi="Times New Roman" w:cs="Times New Roman"/>
                <w:lang w:val="ro-RO" w:eastAsia="ru-RU"/>
              </w:rPr>
              <w:t xml:space="preserve">După </w:t>
            </w:r>
            <w:r w:rsidR="00E71279">
              <w:rPr>
                <w:rFonts w:ascii="Times New Roman" w:hAnsi="Times New Roman" w:cs="Times New Roman"/>
                <w:lang w:val="ro-RO" w:eastAsia="ru-RU"/>
              </w:rPr>
              <w:t xml:space="preserve">cum </w:t>
            </w:r>
            <w:r>
              <w:rPr>
                <w:rFonts w:ascii="Times New Roman" w:hAnsi="Times New Roman" w:cs="Times New Roman"/>
                <w:lang w:val="ro-RO" w:eastAsia="ru-RU"/>
              </w:rPr>
              <w:t>se poate observa din tabel, în ultimii ani au avut loc un număr redus de evenimente în transportul naval în porturile din Republica Moldova. Cu toate acestea, trebuie luată în considerare măsurile de prevenire a evenimentelor. Astfel, aplicarea unor cerințe tehnice și mai ales a unor cerințe uniformizate pentru navele de navigație interioară este o necesitate care se impune la nivel european.</w:t>
            </w:r>
          </w:p>
          <w:p w:rsidR="000B310E" w:rsidRPr="00E430D6" w:rsidRDefault="002E23CA" w:rsidP="00401BEA">
            <w:pPr>
              <w:pStyle w:val="NoSpacing"/>
              <w:spacing w:before="160" w:after="120"/>
              <w:jc w:val="both"/>
              <w:rPr>
                <w:rFonts w:ascii="Times New Roman" w:hAnsi="Times New Roman" w:cs="Times New Roman"/>
                <w:lang w:val="ro-RO" w:eastAsia="ru-RU"/>
              </w:rPr>
            </w:pPr>
            <w:r>
              <w:rPr>
                <w:rFonts w:ascii="Times New Roman" w:hAnsi="Times New Roman" w:cs="Times New Roman"/>
                <w:lang w:val="ro-RO" w:eastAsia="ru-RU"/>
              </w:rPr>
              <w:t>Drept urmare, respectarea cerințe</w:t>
            </w:r>
            <w:r w:rsidR="00BB54D7">
              <w:rPr>
                <w:rFonts w:ascii="Times New Roman" w:hAnsi="Times New Roman" w:cs="Times New Roman"/>
                <w:lang w:val="ro-RO" w:eastAsia="ru-RU"/>
              </w:rPr>
              <w:t xml:space="preserve">lor uniforme impuse reduc esențial riscurile </w:t>
            </w:r>
            <w:r w:rsidR="00C47303">
              <w:rPr>
                <w:rFonts w:ascii="Times New Roman" w:hAnsi="Times New Roman" w:cs="Times New Roman"/>
                <w:lang w:val="ro-RO" w:eastAsia="ru-RU"/>
              </w:rPr>
              <w:t>producerii unor evenimente în domeniul transportului naval.</w:t>
            </w:r>
          </w:p>
        </w:tc>
      </w:tr>
      <w:tr w:rsidR="00174451" w:rsidRPr="00E430D6" w:rsidTr="00DB1202">
        <w:trPr>
          <w:trHeight w:val="57"/>
        </w:trPr>
        <w:tc>
          <w:tcPr>
            <w:tcW w:w="562" w:type="dxa"/>
            <w:shd w:val="clear" w:color="auto" w:fill="F2F2F2" w:themeFill="background1" w:themeFillShade="F2"/>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lastRenderedPageBreak/>
              <w:t>c)</w:t>
            </w:r>
          </w:p>
        </w:tc>
        <w:tc>
          <w:tcPr>
            <w:tcW w:w="9067" w:type="dxa"/>
            <w:gridSpan w:val="2"/>
            <w:tcBorders>
              <w:bottom w:val="single" w:sz="4" w:space="0" w:color="7F7F7F"/>
            </w:tcBorders>
            <w:shd w:val="clear" w:color="auto" w:fill="F2F2F2" w:themeFill="background1" w:themeFillShade="F2"/>
          </w:tcPr>
          <w:p w:rsidR="00174451" w:rsidRPr="00E430D6" w:rsidRDefault="00174451" w:rsidP="00A93EBA">
            <w:pPr>
              <w:pStyle w:val="NoSpacing"/>
              <w:spacing w:before="60" w:after="60"/>
              <w:jc w:val="both"/>
              <w:rPr>
                <w:rFonts w:ascii="Times New Roman" w:hAnsi="Times New Roman" w:cs="Times New Roman"/>
                <w:lang w:val="ro-RO" w:eastAsia="ru-RU"/>
              </w:rPr>
            </w:pPr>
            <w:r w:rsidRPr="00E430D6">
              <w:rPr>
                <w:rFonts w:ascii="Times New Roman" w:hAnsi="Times New Roman" w:cs="Times New Roman"/>
                <w:lang w:val="ro-RO" w:eastAsia="ru-RU"/>
              </w:rPr>
              <w:t>Expuneți clar cauzele care au dus la apariția problemei</w:t>
            </w:r>
          </w:p>
        </w:tc>
      </w:tr>
      <w:tr w:rsidR="00174451" w:rsidRPr="00E430D6" w:rsidTr="00DB1202">
        <w:trPr>
          <w:trHeight w:val="57"/>
        </w:trPr>
        <w:tc>
          <w:tcPr>
            <w:tcW w:w="562" w:type="dxa"/>
            <w:tcBorders>
              <w:right w:val="nil"/>
            </w:tcBorders>
          </w:tcPr>
          <w:p w:rsidR="00174451" w:rsidRPr="00E430D6" w:rsidRDefault="00174451" w:rsidP="00A93EBA">
            <w:pPr>
              <w:pStyle w:val="NoSpacing"/>
              <w:spacing w:after="120"/>
              <w:jc w:val="right"/>
              <w:rPr>
                <w:rFonts w:ascii="Times New Roman" w:hAnsi="Times New Roman" w:cs="Times New Roman"/>
                <w:lang w:val="ro-RO" w:eastAsia="ru-RU"/>
              </w:rPr>
            </w:pPr>
          </w:p>
        </w:tc>
        <w:tc>
          <w:tcPr>
            <w:tcW w:w="9067" w:type="dxa"/>
            <w:gridSpan w:val="2"/>
            <w:tcBorders>
              <w:left w:val="nil"/>
            </w:tcBorders>
          </w:tcPr>
          <w:p w:rsidR="008D0981" w:rsidRDefault="00DE4C6F" w:rsidP="00A93EBA">
            <w:pPr>
              <w:pStyle w:val="NoSpacing"/>
              <w:spacing w:after="120"/>
              <w:jc w:val="both"/>
              <w:rPr>
                <w:rFonts w:ascii="Times New Roman" w:hAnsi="Times New Roman" w:cs="Times New Roman"/>
                <w:lang w:val="ro-RO" w:eastAsia="ru-RU"/>
              </w:rPr>
            </w:pPr>
            <w:r>
              <w:rPr>
                <w:rFonts w:ascii="Times New Roman" w:hAnsi="Times New Roman" w:cs="Times New Roman"/>
                <w:lang w:val="ro-RO" w:eastAsia="ru-RU"/>
              </w:rPr>
              <w:t xml:space="preserve">Mai jos sunt enumerate </w:t>
            </w:r>
            <w:r w:rsidRPr="000B310E">
              <w:rPr>
                <w:rFonts w:ascii="Times New Roman" w:hAnsi="Times New Roman" w:cs="Times New Roman"/>
                <w:color w:val="0070C0"/>
                <w:lang w:val="ro-RO" w:eastAsia="ru-RU"/>
              </w:rPr>
              <w:t>cauzele care au adus la apariția problemelor</w:t>
            </w:r>
            <w:r>
              <w:rPr>
                <w:rFonts w:ascii="Times New Roman" w:hAnsi="Times New Roman" w:cs="Times New Roman"/>
                <w:lang w:val="ro-RO" w:eastAsia="ru-RU"/>
              </w:rPr>
              <w:t>:</w:t>
            </w:r>
          </w:p>
          <w:p w:rsidR="00DE4C6F" w:rsidRDefault="00E71279" w:rsidP="0021205B">
            <w:pPr>
              <w:pStyle w:val="NoSpacing"/>
              <w:numPr>
                <w:ilvl w:val="0"/>
                <w:numId w:val="30"/>
              </w:numPr>
              <w:jc w:val="both"/>
              <w:rPr>
                <w:rFonts w:ascii="Times New Roman" w:hAnsi="Times New Roman" w:cs="Times New Roman"/>
                <w:lang w:val="ro-RO" w:eastAsia="ru-RU"/>
              </w:rPr>
            </w:pPr>
            <w:r>
              <w:rPr>
                <w:rFonts w:ascii="Times New Roman" w:hAnsi="Times New Roman" w:cs="Times New Roman"/>
                <w:lang w:val="ro-RO" w:eastAsia="ru-RU"/>
              </w:rPr>
              <w:t>L</w:t>
            </w:r>
            <w:r w:rsidR="00A520EE">
              <w:rPr>
                <w:rFonts w:ascii="Times New Roman" w:hAnsi="Times New Roman" w:cs="Times New Roman"/>
                <w:lang w:val="ro-RO" w:eastAsia="ru-RU"/>
              </w:rPr>
              <w:t>ipsa</w:t>
            </w:r>
            <w:r w:rsidR="0021205B">
              <w:rPr>
                <w:rFonts w:ascii="Times New Roman" w:hAnsi="Times New Roman" w:cs="Times New Roman"/>
                <w:lang w:val="ro-RO" w:eastAsia="ru-RU"/>
              </w:rPr>
              <w:t xml:space="preserve"> cad</w:t>
            </w:r>
            <w:r w:rsidR="00A520EE">
              <w:rPr>
                <w:rFonts w:ascii="Times New Roman" w:hAnsi="Times New Roman" w:cs="Times New Roman"/>
                <w:lang w:val="ro-RO" w:eastAsia="ru-RU"/>
              </w:rPr>
              <w:t>rului de reglementare privind cerințele tehnice ale navelor de navigație interioară</w:t>
            </w:r>
            <w:r w:rsidR="0021205B">
              <w:rPr>
                <w:rFonts w:ascii="Times New Roman" w:hAnsi="Times New Roman" w:cs="Times New Roman"/>
                <w:lang w:val="ro-RO" w:eastAsia="ru-RU"/>
              </w:rPr>
              <w:t>,</w:t>
            </w:r>
            <w:r w:rsidR="000B310E">
              <w:rPr>
                <w:rFonts w:ascii="Times New Roman" w:hAnsi="Times New Roman" w:cs="Times New Roman"/>
                <w:lang w:val="ro-RO" w:eastAsia="ru-RU"/>
              </w:rPr>
              <w:t xml:space="preserve"> la moment fiind utilizate norme aprobate prin Ordinele emise de către Ministerul Transporturilor și Comunicațiilor în perioada 2002-2003. Acestea sunt depășite, fiind preluate de la Uniunea Sovietică;</w:t>
            </w:r>
          </w:p>
          <w:p w:rsidR="0021205B" w:rsidRDefault="00E71279" w:rsidP="0021205B">
            <w:pPr>
              <w:pStyle w:val="NoSpacing"/>
              <w:numPr>
                <w:ilvl w:val="0"/>
                <w:numId w:val="30"/>
              </w:numPr>
              <w:jc w:val="both"/>
              <w:rPr>
                <w:rFonts w:ascii="Times New Roman" w:hAnsi="Times New Roman" w:cs="Times New Roman"/>
                <w:lang w:val="ro-RO" w:eastAsia="ru-RU"/>
              </w:rPr>
            </w:pPr>
            <w:r>
              <w:rPr>
                <w:rFonts w:ascii="Times New Roman" w:hAnsi="Times New Roman" w:cs="Times New Roman"/>
                <w:lang w:val="ro-RO" w:eastAsia="ru-RU"/>
              </w:rPr>
              <w:t>L</w:t>
            </w:r>
            <w:r w:rsidR="0021205B">
              <w:rPr>
                <w:rFonts w:ascii="Times New Roman" w:hAnsi="Times New Roman" w:cs="Times New Roman"/>
                <w:lang w:val="ro-RO" w:eastAsia="ru-RU"/>
              </w:rPr>
              <w:t>ipsa capacităților instituționale ale organului central de specialitate în domeniul transportului naval;</w:t>
            </w:r>
          </w:p>
          <w:p w:rsidR="001F77FB" w:rsidRPr="000B310E" w:rsidRDefault="00E71279" w:rsidP="00A93EBA">
            <w:pPr>
              <w:pStyle w:val="NoSpacing"/>
              <w:numPr>
                <w:ilvl w:val="0"/>
                <w:numId w:val="30"/>
              </w:numPr>
              <w:spacing w:after="120"/>
              <w:jc w:val="both"/>
              <w:rPr>
                <w:rFonts w:ascii="Times New Roman" w:hAnsi="Times New Roman" w:cs="Times New Roman"/>
                <w:lang w:val="ro-RO" w:eastAsia="ru-RU"/>
              </w:rPr>
            </w:pPr>
            <w:r>
              <w:rPr>
                <w:rFonts w:ascii="Times New Roman" w:hAnsi="Times New Roman" w:cs="Times New Roman"/>
                <w:lang w:val="ro-RO" w:eastAsia="ru-RU"/>
              </w:rPr>
              <w:t>I</w:t>
            </w:r>
            <w:r w:rsidR="0021205B">
              <w:rPr>
                <w:rFonts w:ascii="Times New Roman" w:hAnsi="Times New Roman" w:cs="Times New Roman"/>
                <w:lang w:val="ro-RO" w:eastAsia="ru-RU"/>
              </w:rPr>
              <w:t>nfrastructura căilor navigabile interne sub-întreținută, urmare a investițiilor insuficiente.</w:t>
            </w:r>
          </w:p>
        </w:tc>
      </w:tr>
      <w:tr w:rsidR="00174451" w:rsidRPr="00E430D6" w:rsidTr="00DB1202">
        <w:trPr>
          <w:trHeight w:val="57"/>
        </w:trPr>
        <w:tc>
          <w:tcPr>
            <w:tcW w:w="562" w:type="dxa"/>
            <w:shd w:val="clear" w:color="auto" w:fill="F2F2F2" w:themeFill="background1" w:themeFillShade="F2"/>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t>d)</w:t>
            </w:r>
          </w:p>
        </w:tc>
        <w:tc>
          <w:tcPr>
            <w:tcW w:w="9067" w:type="dxa"/>
            <w:gridSpan w:val="2"/>
            <w:tcBorders>
              <w:bottom w:val="single" w:sz="4" w:space="0" w:color="7F7F7F"/>
            </w:tcBorders>
            <w:shd w:val="clear" w:color="auto" w:fill="F2F2F2" w:themeFill="background1" w:themeFillShade="F2"/>
          </w:tcPr>
          <w:p w:rsidR="00174451" w:rsidRPr="00E430D6" w:rsidRDefault="00174451" w:rsidP="00A93EBA">
            <w:pPr>
              <w:pStyle w:val="NoSpacing"/>
              <w:spacing w:before="60" w:after="60"/>
              <w:jc w:val="both"/>
              <w:rPr>
                <w:rFonts w:ascii="Times New Roman" w:hAnsi="Times New Roman" w:cs="Times New Roman"/>
                <w:lang w:val="ro-RO" w:eastAsia="ru-RU"/>
              </w:rPr>
            </w:pPr>
            <w:r w:rsidRPr="00E430D6">
              <w:rPr>
                <w:rFonts w:ascii="Times New Roman" w:hAnsi="Times New Roman" w:cs="Times New Roman"/>
                <w:lang w:val="ro-RO" w:eastAsia="ru-RU"/>
              </w:rPr>
              <w:t>Descrieți cum a evoluat problema și cum va evolua fără o intervenție</w:t>
            </w:r>
          </w:p>
        </w:tc>
      </w:tr>
      <w:tr w:rsidR="00174451" w:rsidRPr="00E430D6" w:rsidTr="00DB1202">
        <w:trPr>
          <w:trHeight w:val="57"/>
        </w:trPr>
        <w:tc>
          <w:tcPr>
            <w:tcW w:w="562" w:type="dxa"/>
            <w:tcBorders>
              <w:right w:val="nil"/>
            </w:tcBorders>
          </w:tcPr>
          <w:p w:rsidR="00174451" w:rsidRPr="00E430D6" w:rsidRDefault="00174451" w:rsidP="00A93EBA">
            <w:pPr>
              <w:pStyle w:val="NoSpacing"/>
              <w:spacing w:after="120"/>
              <w:jc w:val="right"/>
              <w:rPr>
                <w:rFonts w:ascii="Times New Roman" w:hAnsi="Times New Roman" w:cs="Times New Roman"/>
                <w:lang w:val="ro-RO" w:eastAsia="ru-RU"/>
              </w:rPr>
            </w:pPr>
          </w:p>
        </w:tc>
        <w:tc>
          <w:tcPr>
            <w:tcW w:w="9067" w:type="dxa"/>
            <w:gridSpan w:val="2"/>
            <w:tcBorders>
              <w:left w:val="nil"/>
            </w:tcBorders>
          </w:tcPr>
          <w:p w:rsidR="008D0981" w:rsidRDefault="008D0981" w:rsidP="008D0981">
            <w:pPr>
              <w:pStyle w:val="NoSpacing"/>
              <w:spacing w:after="120"/>
              <w:jc w:val="both"/>
              <w:rPr>
                <w:rFonts w:ascii="Times New Roman" w:hAnsi="Times New Roman" w:cs="Times New Roman"/>
                <w:lang w:val="ro-RO" w:eastAsia="ru-RU"/>
              </w:rPr>
            </w:pPr>
            <w:r w:rsidRPr="008D0981">
              <w:rPr>
                <w:rFonts w:ascii="Times New Roman" w:hAnsi="Times New Roman" w:cs="Times New Roman"/>
                <w:lang w:val="ro-RO" w:eastAsia="ru-RU"/>
              </w:rPr>
              <w:t>În Republica Moldova, transportul maritim și pe căile navigabile interioare este reglementat prin cadrul primar (Legea</w:t>
            </w:r>
            <w:r w:rsidR="00B902EE">
              <w:rPr>
                <w:rFonts w:ascii="Times New Roman" w:hAnsi="Times New Roman" w:cs="Times New Roman"/>
                <w:lang w:val="ro-RO" w:eastAsia="ru-RU"/>
              </w:rPr>
              <w:t xml:space="preserve"> nr.</w:t>
            </w:r>
            <w:r w:rsidRPr="008D0981">
              <w:rPr>
                <w:rFonts w:ascii="Times New Roman" w:hAnsi="Times New Roman" w:cs="Times New Roman"/>
                <w:lang w:val="ro-RO" w:eastAsia="ru-RU"/>
              </w:rPr>
              <w:t xml:space="preserve"> 599/1999 pentru aprobarea Codului navigației maritime</w:t>
            </w:r>
            <w:r w:rsidR="00A029CD">
              <w:rPr>
                <w:rFonts w:ascii="Times New Roman" w:hAnsi="Times New Roman" w:cs="Times New Roman"/>
                <w:lang w:val="ro-RO" w:eastAsia="ru-RU"/>
              </w:rPr>
              <w:t xml:space="preserve"> comerciale</w:t>
            </w:r>
            <w:r w:rsidR="00480152">
              <w:rPr>
                <w:rFonts w:ascii="Times New Roman" w:hAnsi="Times New Roman" w:cs="Times New Roman"/>
                <w:lang w:val="ro-RO" w:eastAsia="ru-RU"/>
              </w:rPr>
              <w:t>, Legea</w:t>
            </w:r>
            <w:r w:rsidR="00B902EE">
              <w:rPr>
                <w:rFonts w:ascii="Times New Roman" w:hAnsi="Times New Roman" w:cs="Times New Roman"/>
                <w:lang w:val="ro-RO" w:eastAsia="ru-RU"/>
              </w:rPr>
              <w:t xml:space="preserve"> nr.</w:t>
            </w:r>
            <w:r w:rsidRPr="008D0981">
              <w:rPr>
                <w:rFonts w:ascii="Times New Roman" w:hAnsi="Times New Roman" w:cs="Times New Roman"/>
                <w:lang w:val="ro-RO" w:eastAsia="ru-RU"/>
              </w:rPr>
              <w:t xml:space="preserve"> 176/2013 privind transportul naval intern al </w:t>
            </w:r>
            <w:r w:rsidR="00B902EE">
              <w:rPr>
                <w:rFonts w:ascii="Times New Roman" w:hAnsi="Times New Roman" w:cs="Times New Roman"/>
                <w:lang w:val="ro-RO" w:eastAsia="ru-RU"/>
              </w:rPr>
              <w:t>Republicii Moldova</w:t>
            </w:r>
            <w:r w:rsidR="00B902EE" w:rsidRPr="008D0981">
              <w:rPr>
                <w:rFonts w:ascii="Times New Roman" w:hAnsi="Times New Roman" w:cs="Times New Roman"/>
                <w:lang w:val="ro-RO" w:eastAsia="ru-RU"/>
              </w:rPr>
              <w:t xml:space="preserve"> </w:t>
            </w:r>
            <w:r w:rsidRPr="008D0981">
              <w:rPr>
                <w:rFonts w:ascii="Times New Roman" w:hAnsi="Times New Roman" w:cs="Times New Roman"/>
                <w:lang w:val="ro-RO" w:eastAsia="ru-RU"/>
              </w:rPr>
              <w:t xml:space="preserve">și prevederile tratatelor internaționale la care </w:t>
            </w:r>
            <w:r w:rsidR="00B902EE">
              <w:rPr>
                <w:rFonts w:ascii="Times New Roman" w:hAnsi="Times New Roman" w:cs="Times New Roman"/>
                <w:lang w:val="ro-RO" w:eastAsia="ru-RU"/>
              </w:rPr>
              <w:t>Republica Moldova</w:t>
            </w:r>
            <w:r w:rsidR="00B902EE" w:rsidRPr="008D0981">
              <w:rPr>
                <w:rFonts w:ascii="Times New Roman" w:hAnsi="Times New Roman" w:cs="Times New Roman"/>
                <w:lang w:val="ro-RO" w:eastAsia="ru-RU"/>
              </w:rPr>
              <w:t xml:space="preserve"> </w:t>
            </w:r>
            <w:r w:rsidRPr="008D0981">
              <w:rPr>
                <w:rFonts w:ascii="Times New Roman" w:hAnsi="Times New Roman" w:cs="Times New Roman"/>
                <w:lang w:val="ro-RO" w:eastAsia="ru-RU"/>
              </w:rPr>
              <w:t xml:space="preserve">este parte) și cadrul normativ secundar (acte </w:t>
            </w:r>
            <w:r w:rsidR="00C47303">
              <w:rPr>
                <w:rFonts w:ascii="Times New Roman" w:hAnsi="Times New Roman" w:cs="Times New Roman"/>
                <w:lang w:val="ro-RO" w:eastAsia="ru-RU"/>
              </w:rPr>
              <w:t xml:space="preserve">emise de Guvern sau cele </w:t>
            </w:r>
            <w:r w:rsidRPr="008D0981">
              <w:rPr>
                <w:rFonts w:ascii="Times New Roman" w:hAnsi="Times New Roman" w:cs="Times New Roman"/>
                <w:lang w:val="ro-RO" w:eastAsia="ru-RU"/>
              </w:rPr>
              <w:t>departamentale).</w:t>
            </w:r>
          </w:p>
          <w:p w:rsidR="002E7A3B" w:rsidRDefault="00B902EE" w:rsidP="008D0981">
            <w:pPr>
              <w:pStyle w:val="NoSpacing"/>
              <w:spacing w:after="120"/>
              <w:jc w:val="both"/>
              <w:rPr>
                <w:rFonts w:ascii="Times New Roman" w:hAnsi="Times New Roman" w:cs="Times New Roman"/>
                <w:lang w:val="ro-RO" w:eastAsia="ru-RU"/>
              </w:rPr>
            </w:pPr>
            <w:r w:rsidRPr="00A354CE">
              <w:rPr>
                <w:rFonts w:ascii="Times New Roman" w:hAnsi="Times New Roman" w:cs="Times New Roman"/>
                <w:bCs/>
                <w:lang w:val="ro-RO"/>
              </w:rPr>
              <w:t xml:space="preserve">Conform prevederilor Hotărârii Guvernului nr. 706/2018 </w:t>
            </w:r>
            <w:r w:rsidRPr="00B902EE">
              <w:rPr>
                <w:rFonts w:ascii="Times New Roman" w:hAnsi="Times New Roman" w:cs="Times New Roman"/>
                <w:lang w:val="ro-RO" w:eastAsia="ru-RU"/>
              </w:rPr>
              <w:t>cu privire la crearea Agenției Navale a Republicii Moldova</w:t>
            </w:r>
            <w:r w:rsidRPr="00A354CE">
              <w:rPr>
                <w:rFonts w:ascii="Times New Roman" w:hAnsi="Times New Roman" w:cs="Times New Roman"/>
                <w:bCs/>
                <w:lang w:val="ro-RO"/>
              </w:rPr>
              <w:t>, Agenția Navală a Republicii Moldova (</w:t>
            </w:r>
            <w:r w:rsidRPr="00A354CE">
              <w:rPr>
                <w:rFonts w:ascii="Times New Roman" w:hAnsi="Times New Roman" w:cs="Times New Roman"/>
                <w:lang w:val="ro-RO"/>
              </w:rPr>
              <w:t xml:space="preserve">în continuare </w:t>
            </w:r>
            <w:r w:rsidRPr="00A354CE">
              <w:rPr>
                <w:rFonts w:ascii="Times New Roman" w:hAnsi="Times New Roman" w:cs="Times New Roman"/>
                <w:bCs/>
                <w:lang w:val="ro-RO"/>
              </w:rPr>
              <w:t xml:space="preserve">ANRM) este </w:t>
            </w:r>
            <w:r w:rsidRPr="00B902EE">
              <w:rPr>
                <w:rFonts w:ascii="Times New Roman" w:hAnsi="Times New Roman" w:cs="Times New Roman"/>
                <w:lang w:val="ro-RO" w:eastAsia="ru-RU"/>
              </w:rPr>
              <w:t>autoritatea de siguranță</w:t>
            </w:r>
            <w:r w:rsidR="002E7A3B" w:rsidRPr="00B902EE">
              <w:rPr>
                <w:rFonts w:ascii="Times New Roman" w:hAnsi="Times New Roman" w:cs="Times New Roman"/>
                <w:lang w:val="ro-RO" w:eastAsia="ru-RU"/>
              </w:rPr>
              <w:t xml:space="preserve"> care are misiunea de a asigura implementarea politicilor statului în domeniul transportului naval și supravegherea respectării de către persoanele fizice și juridice a cadrului normativ în acest </w:t>
            </w:r>
            <w:r w:rsidR="002E7A3B" w:rsidRPr="00B902EE">
              <w:rPr>
                <w:rFonts w:ascii="Times New Roman" w:hAnsi="Times New Roman" w:cs="Times New Roman"/>
                <w:lang w:val="ro-RO" w:eastAsia="ru-RU"/>
              </w:rPr>
              <w:lastRenderedPageBreak/>
              <w:t>domeniu pentru asigurarea siguranței navigației pe căile navigabile interne și în raza portuară, a calității și inofensivității serviciilor de transport naval și a navigației</w:t>
            </w:r>
            <w:r w:rsidR="002E7A3B" w:rsidRPr="002E7A3B">
              <w:rPr>
                <w:rFonts w:ascii="Times New Roman" w:hAnsi="Times New Roman" w:cs="Times New Roman"/>
                <w:lang w:val="ro-RO" w:eastAsia="ru-RU"/>
              </w:rPr>
              <w:t xml:space="preserve"> în genere, inclusiv sub aspectul corespunderii navelor exigențelor privind buna stare de navigabilitate.</w:t>
            </w:r>
            <w:r w:rsidR="006F7C54">
              <w:rPr>
                <w:rFonts w:ascii="Times New Roman" w:hAnsi="Times New Roman" w:cs="Times New Roman"/>
                <w:lang w:val="ro-RO" w:eastAsia="ru-RU"/>
              </w:rPr>
              <w:t xml:space="preserve"> </w:t>
            </w:r>
            <w:r w:rsidR="002E7A3B" w:rsidRPr="002E7A3B">
              <w:rPr>
                <w:rFonts w:ascii="Times New Roman" w:hAnsi="Times New Roman" w:cs="Times New Roman"/>
                <w:lang w:val="ro-RO" w:eastAsia="ru-RU"/>
              </w:rPr>
              <w:t xml:space="preserve">În același timp, ANRM, este </w:t>
            </w:r>
            <w:r w:rsidR="002E7A3B" w:rsidRPr="002E7A3B">
              <w:rPr>
                <w:rFonts w:ascii="Times New Roman" w:hAnsi="Times New Roman" w:cs="Times New Roman"/>
                <w:color w:val="0070C0"/>
                <w:lang w:val="ro-RO" w:eastAsia="ru-RU"/>
              </w:rPr>
              <w:t>autoritatea care examinează starea tehnică a navelor de navigație interioară</w:t>
            </w:r>
            <w:r w:rsidR="002E7A3B" w:rsidRPr="002E7A3B">
              <w:rPr>
                <w:rFonts w:ascii="Times New Roman" w:hAnsi="Times New Roman" w:cs="Times New Roman"/>
                <w:lang w:val="ro-RO" w:eastAsia="ru-RU"/>
              </w:rPr>
              <w:t xml:space="preserve"> înregistrate în Registrul de Stat al</w:t>
            </w:r>
            <w:r w:rsidR="002E7A3B">
              <w:rPr>
                <w:rFonts w:ascii="Times New Roman" w:hAnsi="Times New Roman" w:cs="Times New Roman"/>
                <w:lang w:val="ro-RO" w:eastAsia="ru-RU"/>
              </w:rPr>
              <w:t xml:space="preserve"> Navelor al Republicii Moldova </w:t>
            </w:r>
            <w:r w:rsidR="002E7A3B" w:rsidRPr="002E7A3B">
              <w:rPr>
                <w:rFonts w:ascii="Times New Roman" w:hAnsi="Times New Roman" w:cs="Times New Roman"/>
                <w:lang w:val="ro-RO" w:eastAsia="ru-RU"/>
              </w:rPr>
              <w:t xml:space="preserve">și </w:t>
            </w:r>
            <w:r w:rsidR="002E7A3B">
              <w:rPr>
                <w:rFonts w:ascii="Times New Roman" w:hAnsi="Times New Roman" w:cs="Times New Roman"/>
                <w:lang w:val="ro-RO" w:eastAsia="ru-RU"/>
              </w:rPr>
              <w:t xml:space="preserve">a </w:t>
            </w:r>
            <w:r w:rsidR="002E7A3B" w:rsidRPr="002E7A3B">
              <w:rPr>
                <w:rFonts w:ascii="Times New Roman" w:hAnsi="Times New Roman" w:cs="Times New Roman"/>
                <w:lang w:val="ro-RO" w:eastAsia="ru-RU"/>
              </w:rPr>
              <w:t>celor sub pavilion străin, ce fac escală în porturile Republicii Moldova.</w:t>
            </w:r>
          </w:p>
          <w:p w:rsidR="008D0981" w:rsidRDefault="006F7C54" w:rsidP="008D0981">
            <w:pPr>
              <w:pStyle w:val="NoSpacing"/>
              <w:spacing w:after="120"/>
              <w:jc w:val="both"/>
              <w:rPr>
                <w:rFonts w:ascii="Times New Roman" w:hAnsi="Times New Roman" w:cs="Times New Roman"/>
                <w:lang w:val="ro-RO" w:eastAsia="ru-RU"/>
              </w:rPr>
            </w:pPr>
            <w:r>
              <w:rPr>
                <w:rFonts w:ascii="Times New Roman" w:hAnsi="Times New Roman" w:cs="Times New Roman"/>
                <w:lang w:val="ro-RO" w:eastAsia="ru-RU"/>
              </w:rPr>
              <w:t>Trebuie menționat că, c</w:t>
            </w:r>
            <w:r w:rsidR="008D0981" w:rsidRPr="008D0981">
              <w:rPr>
                <w:rFonts w:ascii="Times New Roman" w:hAnsi="Times New Roman" w:cs="Times New Roman"/>
                <w:lang w:val="ro-RO" w:eastAsia="ru-RU"/>
              </w:rPr>
              <w:t>adrul normativ primar menționat mai sus a fost elaborat având la bază principii și norme aplicate în perioada Uniunii Sovietice. Pe de altă parte, cadrul normativ secundar, în speță normele tehnice pentru navele de navigație internă, a fost preluat integral din normele aplicabile pentru Federația Rusă, fie în perioada Uniunii Sovietice (elaborate de către Ministerul Transportului Fluvial al URSS, fie de către Registrul Fluvial al Federației Ruse).</w:t>
            </w:r>
          </w:p>
          <w:p w:rsidR="00C16088" w:rsidRDefault="00C16088" w:rsidP="008D0981">
            <w:pPr>
              <w:pStyle w:val="NoSpacing"/>
              <w:spacing w:after="120"/>
              <w:jc w:val="both"/>
              <w:rPr>
                <w:rFonts w:ascii="Times New Roman" w:hAnsi="Times New Roman" w:cs="Times New Roman"/>
                <w:lang w:val="ro-RO" w:eastAsia="ru-RU"/>
              </w:rPr>
            </w:pPr>
            <w:r>
              <w:rPr>
                <w:rFonts w:ascii="Times New Roman" w:hAnsi="Times New Roman" w:cs="Times New Roman"/>
                <w:lang w:val="ro-RO" w:eastAsia="ru-RU"/>
              </w:rPr>
              <w:t>Subsecvent, la moment cerințele tehnice pentru navele de navigație interioară au fost aprobate încă în perioada 2002-2003 prin Ordine departamentale (Ministerul</w:t>
            </w:r>
            <w:r w:rsidRPr="00C16088">
              <w:rPr>
                <w:rFonts w:ascii="Times New Roman" w:hAnsi="Times New Roman" w:cs="Times New Roman"/>
                <w:lang w:val="ro-RO" w:eastAsia="ru-RU"/>
              </w:rPr>
              <w:t xml:space="preserve"> Transporturilor și Comunicațiilor</w:t>
            </w:r>
            <w:r>
              <w:rPr>
                <w:rFonts w:ascii="Times New Roman" w:hAnsi="Times New Roman" w:cs="Times New Roman"/>
                <w:lang w:val="ro-RO" w:eastAsia="ru-RU"/>
              </w:rPr>
              <w:t>).</w:t>
            </w:r>
          </w:p>
          <w:p w:rsidR="008C1ABD" w:rsidRPr="008C1ABD" w:rsidRDefault="008C1ABD" w:rsidP="008C1ABD">
            <w:pPr>
              <w:pStyle w:val="NoSpacing"/>
              <w:spacing w:after="120"/>
              <w:jc w:val="both"/>
              <w:rPr>
                <w:rFonts w:ascii="Times New Roman" w:hAnsi="Times New Roman" w:cs="Times New Roman"/>
                <w:lang w:val="ro-RO" w:eastAsia="ru-RU"/>
              </w:rPr>
            </w:pPr>
            <w:r w:rsidRPr="008C1ABD">
              <w:rPr>
                <w:rFonts w:ascii="Times New Roman" w:hAnsi="Times New Roman" w:cs="Times New Roman"/>
                <w:lang w:val="ro-RO" w:eastAsia="ru-RU"/>
              </w:rPr>
              <w:t xml:space="preserve">În același timp, </w:t>
            </w:r>
            <w:r w:rsidR="00B902EE">
              <w:rPr>
                <w:rFonts w:ascii="Times New Roman" w:hAnsi="Times New Roman" w:cs="Times New Roman"/>
                <w:lang w:val="ro-RO" w:eastAsia="ru-RU"/>
              </w:rPr>
              <w:t xml:space="preserve">prin </w:t>
            </w:r>
            <w:r w:rsidRPr="008C1ABD">
              <w:rPr>
                <w:rFonts w:ascii="Times New Roman" w:hAnsi="Times New Roman" w:cs="Times New Roman"/>
                <w:lang w:val="ro-RO" w:eastAsia="ru-RU"/>
              </w:rPr>
              <w:t>abrogarea prin Hotărâr</w:t>
            </w:r>
            <w:r w:rsidR="00B902EE">
              <w:rPr>
                <w:rFonts w:ascii="Times New Roman" w:hAnsi="Times New Roman" w:cs="Times New Roman"/>
                <w:lang w:val="ro-RO" w:eastAsia="ru-RU"/>
              </w:rPr>
              <w:t>ii</w:t>
            </w:r>
            <w:r w:rsidRPr="008C1ABD">
              <w:rPr>
                <w:rFonts w:ascii="Times New Roman" w:hAnsi="Times New Roman" w:cs="Times New Roman"/>
                <w:lang w:val="ro-RO" w:eastAsia="ru-RU"/>
              </w:rPr>
              <w:t xml:space="preserve"> de Guvern nr. 2/2020* a Hotărârii de Guvern nr. 1608/2003 cu privire la recunoașterea societăților internaționale de clasificare a navelor, a fost retrasă recunoașterea societăților de clasificare care efectuau supravegherea tehnică a navelor de navigație interioară (nave fluviale), iar ca rezultat, un număr semnificativ de nave, care nu influențează asupra formării statisticii Memorandumului de înțelegere a controlului statului port de la Paris, au fost condiționate să plece de sub Pavilionul Republicii Moldova. Astfel, actualmente </w:t>
            </w:r>
            <w:r w:rsidR="00B902EE" w:rsidRPr="00297718">
              <w:rPr>
                <w:rFonts w:ascii="Times New Roman" w:hAnsi="Times New Roman" w:cs="Times New Roman"/>
                <w:bCs/>
                <w:lang w:val="ro-RO" w:eastAsia="ru-RU"/>
              </w:rPr>
              <w:t>Hotărârea Guvernului</w:t>
            </w:r>
            <w:r w:rsidR="00B902EE" w:rsidRPr="00D408C8">
              <w:rPr>
                <w:rFonts w:ascii="Times New Roman" w:hAnsi="Times New Roman" w:cs="Times New Roman"/>
                <w:b/>
                <w:bCs/>
                <w:lang w:val="ro-RO" w:eastAsia="ru-RU"/>
              </w:rPr>
              <w:t xml:space="preserve"> </w:t>
            </w:r>
            <w:r w:rsidRPr="008C1ABD">
              <w:rPr>
                <w:rFonts w:ascii="Times New Roman" w:hAnsi="Times New Roman" w:cs="Times New Roman"/>
                <w:lang w:val="ro-RO" w:eastAsia="ru-RU"/>
              </w:rPr>
              <w:t xml:space="preserve">nr. 2/2020 prevede doar cerințe față de recunoașterea organizațiilor recunoscute care examinează tehnic navele maritime, iar pentru cele de navigație interioară urmau să fie aprobate reglementări separate, care până la înaintarea acestui proiect, nu au fost înaintate. În așa mod, este imposibilă examinarea de către organizațiile recunoscute a navelor de navigație interioară, înregistrate în Republica Moldova și drept consecință, </w:t>
            </w:r>
            <w:r w:rsidR="00B902EE">
              <w:rPr>
                <w:rFonts w:ascii="Times New Roman" w:hAnsi="Times New Roman" w:cs="Times New Roman"/>
                <w:lang w:val="ro-RO" w:eastAsia="ru-RU"/>
              </w:rPr>
              <w:t xml:space="preserve">duce la </w:t>
            </w:r>
            <w:r w:rsidRPr="008C1ABD">
              <w:rPr>
                <w:rFonts w:ascii="Times New Roman" w:hAnsi="Times New Roman" w:cs="Times New Roman"/>
                <w:lang w:val="ro-RO" w:eastAsia="ru-RU"/>
              </w:rPr>
              <w:t>plecarea unui număr semnificativ al unităților plutitoare spre înregistrare în alte state.</w:t>
            </w:r>
          </w:p>
          <w:p w:rsidR="00A54C80" w:rsidRDefault="00C23395" w:rsidP="00A93EBA">
            <w:pPr>
              <w:pStyle w:val="NoSpacing"/>
              <w:spacing w:after="120"/>
              <w:jc w:val="both"/>
              <w:rPr>
                <w:rFonts w:ascii="Times New Roman" w:hAnsi="Times New Roman" w:cs="Times New Roman"/>
                <w:lang w:val="ro-RO" w:eastAsia="ru-RU"/>
              </w:rPr>
            </w:pPr>
            <w:r>
              <w:rPr>
                <w:rFonts w:ascii="Times New Roman" w:hAnsi="Times New Roman" w:cs="Times New Roman"/>
                <w:lang w:val="ro-RO" w:eastAsia="ru-RU"/>
              </w:rPr>
              <w:t>Luând în considerare cele expuse mai sus, f</w:t>
            </w:r>
            <w:r w:rsidR="00A54C80">
              <w:rPr>
                <w:rFonts w:ascii="Times New Roman" w:hAnsi="Times New Roman" w:cs="Times New Roman"/>
                <w:lang w:val="ro-RO" w:eastAsia="ru-RU"/>
              </w:rPr>
              <w:t>ără o interv</w:t>
            </w:r>
            <w:r w:rsidR="00A32193">
              <w:rPr>
                <w:rFonts w:ascii="Times New Roman" w:hAnsi="Times New Roman" w:cs="Times New Roman"/>
                <w:lang w:val="ro-RO" w:eastAsia="ru-RU"/>
              </w:rPr>
              <w:t xml:space="preserve">enție legislativă, </w:t>
            </w:r>
            <w:r w:rsidR="00A32193" w:rsidRPr="00A32193">
              <w:rPr>
                <w:rFonts w:ascii="Times New Roman" w:hAnsi="Times New Roman" w:cs="Times New Roman"/>
                <w:color w:val="0070C0"/>
                <w:lang w:val="ro-RO" w:eastAsia="ru-RU"/>
              </w:rPr>
              <w:t>trebuie considerată următoarea evoluție în domeniul transportului nava</w:t>
            </w:r>
            <w:r w:rsidR="00A32193" w:rsidRPr="00C16088">
              <w:rPr>
                <w:rFonts w:ascii="Times New Roman" w:hAnsi="Times New Roman" w:cs="Times New Roman"/>
                <w:color w:val="0070C0"/>
                <w:lang w:val="ro-RO" w:eastAsia="ru-RU"/>
              </w:rPr>
              <w:t>l:</w:t>
            </w:r>
          </w:p>
          <w:p w:rsidR="00A54C80" w:rsidRDefault="00A32193" w:rsidP="0064581D">
            <w:pPr>
              <w:pStyle w:val="NoSpacing"/>
              <w:numPr>
                <w:ilvl w:val="0"/>
                <w:numId w:val="29"/>
              </w:numPr>
              <w:jc w:val="both"/>
              <w:rPr>
                <w:rFonts w:ascii="Times New Roman" w:hAnsi="Times New Roman" w:cs="Times New Roman"/>
                <w:lang w:val="ro-RO" w:eastAsia="ru-RU"/>
              </w:rPr>
            </w:pPr>
            <w:r>
              <w:rPr>
                <w:rFonts w:ascii="Times New Roman" w:hAnsi="Times New Roman" w:cs="Times New Roman"/>
                <w:lang w:val="ro-RO" w:eastAsia="ru-RU"/>
              </w:rPr>
              <w:t>v</w:t>
            </w:r>
            <w:r w:rsidR="00BA1FEB">
              <w:rPr>
                <w:rFonts w:ascii="Times New Roman" w:hAnsi="Times New Roman" w:cs="Times New Roman"/>
                <w:lang w:val="ro-RO" w:eastAsia="ru-RU"/>
              </w:rPr>
              <w:t>ulnerabilități de siguranță la exploatarea navelor de navigație interioară sub pavilionul Republicii Moldova;</w:t>
            </w:r>
          </w:p>
          <w:p w:rsidR="00BA1FEB" w:rsidRDefault="00A32193" w:rsidP="0064581D">
            <w:pPr>
              <w:pStyle w:val="NoSpacing"/>
              <w:numPr>
                <w:ilvl w:val="0"/>
                <w:numId w:val="29"/>
              </w:numPr>
              <w:jc w:val="both"/>
              <w:rPr>
                <w:rFonts w:ascii="Times New Roman" w:hAnsi="Times New Roman" w:cs="Times New Roman"/>
                <w:lang w:val="ro-RO" w:eastAsia="ru-RU"/>
              </w:rPr>
            </w:pPr>
            <w:r>
              <w:rPr>
                <w:rFonts w:ascii="Times New Roman" w:hAnsi="Times New Roman" w:cs="Times New Roman"/>
                <w:lang w:val="ro-RO" w:eastAsia="ru-RU"/>
              </w:rPr>
              <w:t>d</w:t>
            </w:r>
            <w:r w:rsidR="00BA1FEB">
              <w:rPr>
                <w:rFonts w:ascii="Times New Roman" w:hAnsi="Times New Roman" w:cs="Times New Roman"/>
                <w:lang w:val="ro-RO" w:eastAsia="ru-RU"/>
              </w:rPr>
              <w:t>ificultăți la verificarea bunei stări de navigabilitate a navelor sub pavilion străin, ce fac escală în porturile RM;</w:t>
            </w:r>
          </w:p>
          <w:p w:rsidR="00BA1FEB" w:rsidRDefault="00A32193" w:rsidP="00532FBB">
            <w:pPr>
              <w:pStyle w:val="NoSpacing"/>
              <w:numPr>
                <w:ilvl w:val="0"/>
                <w:numId w:val="29"/>
              </w:numPr>
              <w:jc w:val="both"/>
              <w:rPr>
                <w:rFonts w:ascii="Times New Roman" w:hAnsi="Times New Roman" w:cs="Times New Roman"/>
                <w:lang w:val="ro-RO" w:eastAsia="ru-RU"/>
              </w:rPr>
            </w:pPr>
            <w:r>
              <w:rPr>
                <w:rFonts w:ascii="Times New Roman" w:hAnsi="Times New Roman" w:cs="Times New Roman"/>
                <w:lang w:val="ro-RO" w:eastAsia="ru-RU"/>
              </w:rPr>
              <w:t>d</w:t>
            </w:r>
            <w:r w:rsidR="00BA1FEB">
              <w:rPr>
                <w:rFonts w:ascii="Times New Roman" w:hAnsi="Times New Roman" w:cs="Times New Roman"/>
                <w:lang w:val="ro-RO" w:eastAsia="ru-RU"/>
              </w:rPr>
              <w:t xml:space="preserve">ificultăți în efectuarea de către </w:t>
            </w:r>
            <w:r w:rsidR="001336C6">
              <w:rPr>
                <w:rFonts w:ascii="Times New Roman" w:hAnsi="Times New Roman" w:cs="Times New Roman"/>
                <w:lang w:val="ro-RO" w:eastAsia="ru-RU"/>
              </w:rPr>
              <w:t xml:space="preserve">ANRM a controlului de specialitate asupra </w:t>
            </w:r>
            <w:r w:rsidR="008C1ABD">
              <w:rPr>
                <w:rFonts w:ascii="Times New Roman" w:hAnsi="Times New Roman" w:cs="Times New Roman"/>
                <w:lang w:val="ro-RO" w:eastAsia="ru-RU"/>
              </w:rPr>
              <w:t>navelor de navigație interioară;</w:t>
            </w:r>
          </w:p>
          <w:p w:rsidR="008C1ABD" w:rsidRDefault="008C1ABD" w:rsidP="00532FBB">
            <w:pPr>
              <w:pStyle w:val="NoSpacing"/>
              <w:numPr>
                <w:ilvl w:val="0"/>
                <w:numId w:val="29"/>
              </w:numPr>
              <w:jc w:val="both"/>
              <w:rPr>
                <w:rFonts w:ascii="Times New Roman" w:hAnsi="Times New Roman" w:cs="Times New Roman"/>
                <w:lang w:val="ro-RO" w:eastAsia="ru-RU"/>
              </w:rPr>
            </w:pPr>
            <w:r>
              <w:rPr>
                <w:rFonts w:ascii="Times New Roman" w:hAnsi="Times New Roman" w:cs="Times New Roman"/>
                <w:lang w:val="ro-RO" w:eastAsia="ru-RU"/>
              </w:rPr>
              <w:t>reducerea numărului de nave înregistrate sub Pavilionul Republicii Moldova;</w:t>
            </w:r>
          </w:p>
          <w:p w:rsidR="00FF2003" w:rsidRPr="00A54C80" w:rsidRDefault="00FF2003" w:rsidP="0064581D">
            <w:pPr>
              <w:pStyle w:val="NoSpacing"/>
              <w:numPr>
                <w:ilvl w:val="0"/>
                <w:numId w:val="29"/>
              </w:numPr>
              <w:spacing w:after="120"/>
              <w:jc w:val="both"/>
              <w:rPr>
                <w:rFonts w:ascii="Times New Roman" w:hAnsi="Times New Roman" w:cs="Times New Roman"/>
                <w:lang w:val="ro-RO" w:eastAsia="ru-RU"/>
              </w:rPr>
            </w:pPr>
            <w:r>
              <w:rPr>
                <w:rFonts w:ascii="Times New Roman" w:hAnsi="Times New Roman" w:cs="Times New Roman"/>
                <w:lang w:val="ro-RO" w:eastAsia="ru-RU"/>
              </w:rPr>
              <w:t xml:space="preserve">Neconformare cu obligațiunile convențiilor </w:t>
            </w:r>
            <w:r w:rsidR="00532FBB">
              <w:rPr>
                <w:rFonts w:ascii="Times New Roman" w:hAnsi="Times New Roman" w:cs="Times New Roman"/>
                <w:lang w:val="ro-RO" w:eastAsia="ru-RU"/>
              </w:rPr>
              <w:t>internaționale</w:t>
            </w:r>
            <w:r w:rsidR="008C1ABD">
              <w:rPr>
                <w:rFonts w:ascii="Times New Roman" w:hAnsi="Times New Roman" w:cs="Times New Roman"/>
                <w:lang w:val="ro-RO" w:eastAsia="ru-RU"/>
              </w:rPr>
              <w:t xml:space="preserve"> în domeniu.</w:t>
            </w:r>
          </w:p>
          <w:p w:rsidR="001948EB" w:rsidRPr="00A32193" w:rsidRDefault="001948EB" w:rsidP="001948EB">
            <w:pPr>
              <w:pStyle w:val="NoSpacing"/>
              <w:spacing w:after="120"/>
              <w:jc w:val="both"/>
              <w:rPr>
                <w:rFonts w:ascii="Times New Roman" w:hAnsi="Times New Roman" w:cs="Times New Roman"/>
                <w:color w:val="7030A0"/>
                <w:lang w:val="ro-RO" w:eastAsia="ru-RU"/>
              </w:rPr>
            </w:pPr>
            <w:r w:rsidRPr="00E71279">
              <w:rPr>
                <w:rFonts w:ascii="Times New Roman" w:hAnsi="Times New Roman" w:cs="Times New Roman"/>
                <w:sz w:val="16"/>
                <w:lang w:val="ro-RO" w:eastAsia="ru-RU"/>
              </w:rPr>
              <w:t>* HG 2/2020 privind aprobarea Regulamentului cu privire la normele și standardele comune pentru organizațiile cu rol de inspecție și control  al navelor de circulație maritimă și mixtă, precum și pentru activitățile în domeniu ale administrațiilor maritime și abrogarea Hotărârii Guvernului nr.1608/2003 cu privire la recunoașterea societăților internaționale de clasificare a navelor.</w:t>
            </w:r>
          </w:p>
        </w:tc>
      </w:tr>
      <w:tr w:rsidR="00174451" w:rsidRPr="00E430D6" w:rsidTr="00DB1202">
        <w:trPr>
          <w:trHeight w:val="57"/>
        </w:trPr>
        <w:tc>
          <w:tcPr>
            <w:tcW w:w="562" w:type="dxa"/>
            <w:shd w:val="clear" w:color="auto" w:fill="F2F2F2" w:themeFill="background1" w:themeFillShade="F2"/>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lastRenderedPageBreak/>
              <w:t>e)</w:t>
            </w:r>
          </w:p>
        </w:tc>
        <w:tc>
          <w:tcPr>
            <w:tcW w:w="9067" w:type="dxa"/>
            <w:gridSpan w:val="2"/>
            <w:tcBorders>
              <w:bottom w:val="single" w:sz="4" w:space="0" w:color="7F7F7F"/>
            </w:tcBorders>
            <w:shd w:val="clear" w:color="auto" w:fill="F2F2F2" w:themeFill="background1" w:themeFillShade="F2"/>
          </w:tcPr>
          <w:p w:rsidR="00174451" w:rsidRPr="00E430D6" w:rsidRDefault="00174451" w:rsidP="00A93EBA">
            <w:pPr>
              <w:pStyle w:val="NoSpacing"/>
              <w:spacing w:before="60" w:after="60"/>
              <w:jc w:val="both"/>
              <w:rPr>
                <w:rFonts w:ascii="Times New Roman" w:hAnsi="Times New Roman" w:cs="Times New Roman"/>
                <w:lang w:val="ro-RO" w:eastAsia="ru-RU"/>
              </w:rPr>
            </w:pPr>
            <w:r w:rsidRPr="00E430D6">
              <w:rPr>
                <w:rFonts w:ascii="Times New Roman" w:hAnsi="Times New Roman" w:cs="Times New Roman"/>
                <w:lang w:val="ro-RO" w:eastAsia="ru-RU"/>
              </w:rPr>
              <w:t>Descrieți cadrul juridic actual aplicabil raporturilor analizate și identificați carențele prevederilor normative în vigoare, identificați documentele de politici și reglementările existente care condiționează intervenția statului</w:t>
            </w:r>
          </w:p>
        </w:tc>
      </w:tr>
      <w:tr w:rsidR="00174451" w:rsidRPr="00E430D6" w:rsidTr="00DB1202">
        <w:trPr>
          <w:trHeight w:val="57"/>
        </w:trPr>
        <w:tc>
          <w:tcPr>
            <w:tcW w:w="562" w:type="dxa"/>
            <w:tcBorders>
              <w:right w:val="nil"/>
            </w:tcBorders>
          </w:tcPr>
          <w:p w:rsidR="00174451" w:rsidRPr="00E430D6" w:rsidRDefault="00174451" w:rsidP="00A93EBA">
            <w:pPr>
              <w:pStyle w:val="NoSpacing"/>
              <w:spacing w:after="120"/>
              <w:jc w:val="right"/>
              <w:rPr>
                <w:rFonts w:ascii="Times New Roman" w:hAnsi="Times New Roman" w:cs="Times New Roman"/>
                <w:lang w:val="ro-RO" w:eastAsia="ru-RU"/>
              </w:rPr>
            </w:pPr>
          </w:p>
        </w:tc>
        <w:tc>
          <w:tcPr>
            <w:tcW w:w="9067" w:type="dxa"/>
            <w:gridSpan w:val="2"/>
            <w:tcBorders>
              <w:left w:val="nil"/>
            </w:tcBorders>
          </w:tcPr>
          <w:p w:rsidR="00C16088" w:rsidRPr="00C16088" w:rsidRDefault="00C16088" w:rsidP="00C16088">
            <w:pPr>
              <w:pStyle w:val="NoSpacing"/>
              <w:spacing w:after="120"/>
              <w:jc w:val="both"/>
              <w:rPr>
                <w:rFonts w:ascii="Times New Roman" w:hAnsi="Times New Roman" w:cs="Times New Roman"/>
                <w:lang w:val="ro-RO" w:eastAsia="ru-RU"/>
              </w:rPr>
            </w:pPr>
            <w:r>
              <w:rPr>
                <w:rFonts w:ascii="Times New Roman" w:hAnsi="Times New Roman" w:cs="Times New Roman"/>
                <w:lang w:val="ro-RO" w:eastAsia="ru-RU"/>
              </w:rPr>
              <w:t xml:space="preserve">Actualmente, </w:t>
            </w:r>
            <w:r w:rsidRPr="00C16088">
              <w:rPr>
                <w:rFonts w:ascii="Times New Roman" w:hAnsi="Times New Roman" w:cs="Times New Roman"/>
                <w:lang w:val="ro-RO" w:eastAsia="ru-RU"/>
              </w:rPr>
              <w:t>navele de navigație interioară s</w:t>
            </w:r>
            <w:r>
              <w:rPr>
                <w:rFonts w:ascii="Times New Roman" w:hAnsi="Times New Roman" w:cs="Times New Roman"/>
                <w:lang w:val="ro-RO" w:eastAsia="ru-RU"/>
              </w:rPr>
              <w:t>e</w:t>
            </w:r>
            <w:r w:rsidRPr="00C16088">
              <w:rPr>
                <w:rFonts w:ascii="Times New Roman" w:hAnsi="Times New Roman" w:cs="Times New Roman"/>
                <w:lang w:val="ro-RO" w:eastAsia="ru-RU"/>
              </w:rPr>
              <w:t xml:space="preserve"> exploatează pe căile navigabile interne în conformitate cu cerințele tehnice aprobate prin acte departamentale:</w:t>
            </w:r>
          </w:p>
          <w:p w:rsidR="00C16088" w:rsidRPr="00C16088" w:rsidRDefault="00C16088" w:rsidP="00C16088">
            <w:pPr>
              <w:pStyle w:val="NoSpacing"/>
              <w:numPr>
                <w:ilvl w:val="0"/>
                <w:numId w:val="32"/>
              </w:numPr>
              <w:jc w:val="both"/>
              <w:rPr>
                <w:rFonts w:ascii="Times New Roman" w:hAnsi="Times New Roman" w:cs="Times New Roman"/>
                <w:lang w:val="ro-RO" w:eastAsia="ru-RU"/>
              </w:rPr>
            </w:pPr>
            <w:r w:rsidRPr="00C16088">
              <w:rPr>
                <w:rFonts w:ascii="Times New Roman" w:hAnsi="Times New Roman" w:cs="Times New Roman"/>
                <w:lang w:val="ro-RO" w:eastAsia="ru-RU"/>
              </w:rPr>
              <w:t>Ordinul Ministerului Transporturilor și Comunicațiilor nr. 46 din 27.03.2002 cu privire la aprobarea actelor de reglementare aplicate în domeniul de activitate al transportului pe apă interioară al Republicii Moldova;</w:t>
            </w:r>
          </w:p>
          <w:p w:rsidR="00C16088" w:rsidRPr="00C16088" w:rsidRDefault="00C16088" w:rsidP="00C16088">
            <w:pPr>
              <w:pStyle w:val="NoSpacing"/>
              <w:numPr>
                <w:ilvl w:val="0"/>
                <w:numId w:val="32"/>
              </w:numPr>
              <w:spacing w:after="120"/>
              <w:jc w:val="both"/>
              <w:rPr>
                <w:rFonts w:ascii="Times New Roman" w:hAnsi="Times New Roman" w:cs="Times New Roman"/>
                <w:lang w:val="ro-RO" w:eastAsia="ru-RU"/>
              </w:rPr>
            </w:pPr>
            <w:r w:rsidRPr="00C16088">
              <w:rPr>
                <w:rFonts w:ascii="Times New Roman" w:hAnsi="Times New Roman" w:cs="Times New Roman"/>
                <w:lang w:val="ro-RO" w:eastAsia="ru-RU"/>
              </w:rPr>
              <w:t>Ordinul Ministerului Transporturilor și Comunicațiilor nr. 66 din 26.03.2003 cu privire la aplicarea actelor normative ale Registrului naval al Republicii Moldova.</w:t>
            </w:r>
          </w:p>
          <w:p w:rsidR="00C16088" w:rsidRPr="00C16088" w:rsidRDefault="00C16088" w:rsidP="00C16088">
            <w:pPr>
              <w:pStyle w:val="NoSpacing"/>
              <w:spacing w:after="120"/>
              <w:jc w:val="both"/>
              <w:rPr>
                <w:rFonts w:ascii="Times New Roman" w:hAnsi="Times New Roman" w:cs="Times New Roman"/>
                <w:lang w:val="ro-RO" w:eastAsia="ru-RU"/>
              </w:rPr>
            </w:pPr>
            <w:r w:rsidRPr="00C16088">
              <w:rPr>
                <w:rFonts w:ascii="Times New Roman" w:hAnsi="Times New Roman" w:cs="Times New Roman"/>
                <w:lang w:val="ro-RO" w:eastAsia="ru-RU"/>
              </w:rPr>
              <w:t>Așa cum a fost menționat mai sus, prin aceste Ordine au fost stabilite Reguli tehnice pentru aplicare navelor de navigație interioară, care de facto au fost elaborate și aplicate de către Uniunea Sovietică și Federația Rusă. Pe de o parte,  acest</w:t>
            </w:r>
            <w:r w:rsidR="00B902EE">
              <w:rPr>
                <w:rFonts w:ascii="Times New Roman" w:hAnsi="Times New Roman" w:cs="Times New Roman"/>
                <w:lang w:val="ro-RO" w:eastAsia="ru-RU"/>
              </w:rPr>
              <w:t>e</w:t>
            </w:r>
            <w:r w:rsidRPr="00C16088">
              <w:rPr>
                <w:rFonts w:ascii="Times New Roman" w:hAnsi="Times New Roman" w:cs="Times New Roman"/>
                <w:lang w:val="ro-RO" w:eastAsia="ru-RU"/>
              </w:rPr>
              <w:t xml:space="preserve"> reguli sunt depășite de actualitate, iar pe de altă parte </w:t>
            </w:r>
            <w:r w:rsidR="00E71279">
              <w:rPr>
                <w:rFonts w:ascii="Times New Roman" w:hAnsi="Times New Roman" w:cs="Times New Roman"/>
                <w:lang w:val="ro-RO" w:eastAsia="ru-RU"/>
              </w:rPr>
              <w:t>diverg de</w:t>
            </w:r>
            <w:r w:rsidRPr="00C16088">
              <w:rPr>
                <w:rFonts w:ascii="Times New Roman" w:hAnsi="Times New Roman" w:cs="Times New Roman"/>
                <w:lang w:val="ro-RO" w:eastAsia="ru-RU"/>
              </w:rPr>
              <w:t xml:space="preserve"> normele aplicabile </w:t>
            </w:r>
            <w:r w:rsidR="00E71279">
              <w:rPr>
                <w:rFonts w:ascii="Times New Roman" w:hAnsi="Times New Roman" w:cs="Times New Roman"/>
                <w:lang w:val="ro-RO" w:eastAsia="ru-RU"/>
              </w:rPr>
              <w:t xml:space="preserve">în </w:t>
            </w:r>
            <w:r w:rsidRPr="00C16088">
              <w:rPr>
                <w:rFonts w:ascii="Times New Roman" w:hAnsi="Times New Roman" w:cs="Times New Roman"/>
                <w:lang w:val="ro-RO" w:eastAsia="ru-RU"/>
              </w:rPr>
              <w:t xml:space="preserve">zona de jurisdicție a Uniunii Europene (căile navigabile din interiorul UE, cele ale </w:t>
            </w:r>
            <w:r w:rsidR="00B902EE">
              <w:rPr>
                <w:rFonts w:ascii="Times New Roman" w:hAnsi="Times New Roman" w:cs="Times New Roman"/>
                <w:lang w:val="ro-RO" w:eastAsia="ru-RU"/>
              </w:rPr>
              <w:t>Republicii Moldova</w:t>
            </w:r>
            <w:r w:rsidR="00B902EE" w:rsidRPr="00C16088">
              <w:rPr>
                <w:rFonts w:ascii="Times New Roman" w:hAnsi="Times New Roman" w:cs="Times New Roman"/>
                <w:lang w:val="ro-RO" w:eastAsia="ru-RU"/>
              </w:rPr>
              <w:t xml:space="preserve"> </w:t>
            </w:r>
            <w:r w:rsidRPr="00C16088">
              <w:rPr>
                <w:rFonts w:ascii="Times New Roman" w:hAnsi="Times New Roman" w:cs="Times New Roman"/>
                <w:lang w:val="ro-RO" w:eastAsia="ru-RU"/>
              </w:rPr>
              <w:t>fiind în conexiune cu acestea, ex. râul Dunărea).</w:t>
            </w:r>
          </w:p>
          <w:p w:rsidR="00C16088" w:rsidRPr="00C16088" w:rsidRDefault="00C16088" w:rsidP="00C16088">
            <w:pPr>
              <w:pStyle w:val="NoSpacing"/>
              <w:spacing w:after="120"/>
              <w:jc w:val="both"/>
              <w:rPr>
                <w:rFonts w:ascii="Times New Roman" w:hAnsi="Times New Roman" w:cs="Times New Roman"/>
                <w:lang w:val="ro-RO" w:eastAsia="ru-RU"/>
              </w:rPr>
            </w:pPr>
            <w:r w:rsidRPr="00C16088">
              <w:rPr>
                <w:rFonts w:ascii="Times New Roman" w:hAnsi="Times New Roman" w:cs="Times New Roman"/>
                <w:lang w:val="ro-RO" w:eastAsia="ru-RU"/>
              </w:rPr>
              <w:lastRenderedPageBreak/>
              <w:t>În acest fel, aplicarea ambiguă a unor reguli depășite, reprezintă vulnerabilități de siguranță la exploatarea navelor de navigație interioară.</w:t>
            </w:r>
          </w:p>
          <w:p w:rsidR="00C16088" w:rsidRPr="00C16088" w:rsidRDefault="00C16088" w:rsidP="00C16088">
            <w:pPr>
              <w:pStyle w:val="NoSpacing"/>
              <w:spacing w:after="120"/>
              <w:jc w:val="both"/>
              <w:rPr>
                <w:rFonts w:ascii="Times New Roman" w:hAnsi="Times New Roman" w:cs="Times New Roman"/>
                <w:lang w:val="ro-RO" w:eastAsia="ru-RU"/>
              </w:rPr>
            </w:pPr>
            <w:r w:rsidRPr="00C16088">
              <w:rPr>
                <w:rFonts w:ascii="Times New Roman" w:hAnsi="Times New Roman" w:cs="Times New Roman"/>
                <w:lang w:val="ro-RO" w:eastAsia="ru-RU"/>
              </w:rPr>
              <w:t>Trebuie menționat că elaborarea unor norme tehnice este întârziată, inclusiv datorită lipsei capacităților instituționale ale organului central de specialitate în domeniul transportului naval.</w:t>
            </w:r>
          </w:p>
          <w:p w:rsidR="00C16088" w:rsidRPr="007404D1" w:rsidRDefault="00C16088" w:rsidP="00C16088">
            <w:pPr>
              <w:pStyle w:val="NoSpacing"/>
              <w:spacing w:after="120"/>
              <w:jc w:val="both"/>
              <w:rPr>
                <w:rFonts w:ascii="Times New Roman" w:hAnsi="Times New Roman" w:cs="Times New Roman"/>
                <w:lang w:val="ro-RO" w:eastAsia="ru-RU"/>
              </w:rPr>
            </w:pPr>
            <w:r w:rsidRPr="00C16088">
              <w:rPr>
                <w:rFonts w:ascii="Times New Roman" w:hAnsi="Times New Roman" w:cs="Times New Roman"/>
                <w:lang w:val="ro-RO" w:eastAsia="ru-RU"/>
              </w:rPr>
              <w:t xml:space="preserve">Drept urmare, toți factorii enumerați mai sus au adus la criza de reglementare a domeniului. Prin urmare, sunt întâmpinate dificultăți și ambiguități în efectuarea controlului de specialitate de către </w:t>
            </w:r>
            <w:r w:rsidRPr="007404D1">
              <w:rPr>
                <w:rFonts w:ascii="Times New Roman" w:hAnsi="Times New Roman" w:cs="Times New Roman"/>
                <w:lang w:val="ro-RO" w:eastAsia="ru-RU"/>
              </w:rPr>
              <w:t>ANRM asupra navelor de navigație interioară.</w:t>
            </w:r>
          </w:p>
          <w:p w:rsidR="00C16088" w:rsidRPr="007404D1" w:rsidRDefault="00EA05E3" w:rsidP="00A93EBA">
            <w:pPr>
              <w:pStyle w:val="NoSpacing"/>
              <w:spacing w:after="120"/>
              <w:jc w:val="both"/>
              <w:rPr>
                <w:rFonts w:ascii="Times New Roman" w:hAnsi="Times New Roman" w:cs="Times New Roman"/>
                <w:lang w:val="ro-RO" w:eastAsia="ru-RU"/>
              </w:rPr>
            </w:pPr>
            <w:r w:rsidRPr="007404D1">
              <w:rPr>
                <w:rFonts w:ascii="Times New Roman" w:hAnsi="Times New Roman" w:cs="Times New Roman"/>
                <w:lang w:val="ro-RO" w:eastAsia="ru-RU"/>
              </w:rPr>
              <w:t>În conformitate cu Legea primară în domeniu (</w:t>
            </w:r>
            <w:r w:rsidR="00DF285F" w:rsidRPr="007404D1">
              <w:rPr>
                <w:rFonts w:ascii="Times New Roman" w:hAnsi="Times New Roman" w:cs="Times New Roman"/>
                <w:lang w:val="ro-RO" w:eastAsia="ru-RU"/>
              </w:rPr>
              <w:t>Codul navigației maritime comerciale al Republicii Moldova nr. 599/1999</w:t>
            </w:r>
            <w:r w:rsidRPr="007404D1">
              <w:rPr>
                <w:rFonts w:ascii="Times New Roman" w:hAnsi="Times New Roman" w:cs="Times New Roman"/>
                <w:lang w:val="ro-RO" w:eastAsia="ru-RU"/>
              </w:rPr>
              <w:t>)</w:t>
            </w:r>
            <w:r w:rsidR="00DF285F" w:rsidRPr="007404D1">
              <w:rPr>
                <w:rFonts w:ascii="Times New Roman" w:hAnsi="Times New Roman" w:cs="Times New Roman"/>
                <w:lang w:val="ro-RO" w:eastAsia="ru-RU"/>
              </w:rPr>
              <w:t>, ANRM are următoarele competențe:</w:t>
            </w:r>
          </w:p>
          <w:p w:rsidR="00DF285F" w:rsidRPr="007404D1" w:rsidRDefault="00E71279" w:rsidP="00892DA7">
            <w:pPr>
              <w:pStyle w:val="NoSpacing"/>
              <w:numPr>
                <w:ilvl w:val="0"/>
                <w:numId w:val="38"/>
              </w:numPr>
              <w:ind w:left="743" w:hanging="383"/>
              <w:jc w:val="both"/>
              <w:rPr>
                <w:rFonts w:ascii="Times New Roman" w:hAnsi="Times New Roman" w:cs="Times New Roman"/>
                <w:lang w:val="ro-RO" w:eastAsia="ru-RU"/>
              </w:rPr>
            </w:pPr>
            <w:r w:rsidRPr="007404D1">
              <w:rPr>
                <w:rFonts w:ascii="Times New Roman" w:hAnsi="Times New Roman" w:cs="Times New Roman"/>
                <w:lang w:val="ro-RO" w:eastAsia="ru-RU"/>
              </w:rPr>
              <w:t xml:space="preserve">supravegherea tehnică a navelor, monitorizarea procesului de clasificare și certificare a navelor de către societățile </w:t>
            </w:r>
            <w:r w:rsidR="00DF285F" w:rsidRPr="007404D1">
              <w:rPr>
                <w:rFonts w:ascii="Times New Roman" w:hAnsi="Times New Roman" w:cs="Times New Roman"/>
                <w:lang w:val="ro-RO" w:eastAsia="ru-RU"/>
              </w:rPr>
              <w:t>de clasificare recunoscute;</w:t>
            </w:r>
          </w:p>
          <w:p w:rsidR="00DF285F" w:rsidRPr="007404D1" w:rsidRDefault="00E71279" w:rsidP="00892DA7">
            <w:pPr>
              <w:pStyle w:val="NoSpacing"/>
              <w:numPr>
                <w:ilvl w:val="0"/>
                <w:numId w:val="38"/>
              </w:numPr>
              <w:ind w:left="743" w:hanging="383"/>
              <w:jc w:val="both"/>
              <w:rPr>
                <w:rFonts w:ascii="Times New Roman" w:hAnsi="Times New Roman" w:cs="Times New Roman"/>
                <w:lang w:val="ro-RO" w:eastAsia="ru-RU"/>
              </w:rPr>
            </w:pPr>
            <w:r w:rsidRPr="007404D1">
              <w:rPr>
                <w:rFonts w:ascii="Times New Roman" w:hAnsi="Times New Roman" w:cs="Times New Roman"/>
                <w:lang w:val="ro-RO" w:eastAsia="ru-RU"/>
              </w:rPr>
              <w:t>supravegherea navigației, controlul și dirijarea traficului de nave pe căile navigabile interne și în por</w:t>
            </w:r>
            <w:r w:rsidR="00DF285F" w:rsidRPr="007404D1">
              <w:rPr>
                <w:rFonts w:ascii="Times New Roman" w:hAnsi="Times New Roman" w:cs="Times New Roman"/>
                <w:lang w:val="ro-RO" w:eastAsia="ru-RU"/>
              </w:rPr>
              <w:t>turile Republicii Moldova;</w:t>
            </w:r>
          </w:p>
          <w:p w:rsidR="00DF285F" w:rsidRPr="007404D1" w:rsidRDefault="00E71279" w:rsidP="00892DA7">
            <w:pPr>
              <w:pStyle w:val="NoSpacing"/>
              <w:numPr>
                <w:ilvl w:val="0"/>
                <w:numId w:val="38"/>
              </w:numPr>
              <w:ind w:left="743" w:hanging="383"/>
              <w:jc w:val="both"/>
              <w:rPr>
                <w:rFonts w:ascii="Times New Roman" w:hAnsi="Times New Roman" w:cs="Times New Roman"/>
                <w:lang w:val="ro-RO" w:eastAsia="ru-RU"/>
              </w:rPr>
            </w:pPr>
            <w:r w:rsidRPr="007404D1">
              <w:rPr>
                <w:rFonts w:ascii="Times New Roman" w:hAnsi="Times New Roman" w:cs="Times New Roman"/>
                <w:lang w:val="ro-RO" w:eastAsia="ru-RU"/>
              </w:rPr>
              <w:t>supravegherea exploatării în siguranță a navelor înregistrate sub pavilionul Republicii Moldova și implementării sistemelor de management a</w:t>
            </w:r>
            <w:r w:rsidR="00DF285F" w:rsidRPr="007404D1">
              <w:rPr>
                <w:rFonts w:ascii="Times New Roman" w:hAnsi="Times New Roman" w:cs="Times New Roman"/>
                <w:lang w:val="ro-RO" w:eastAsia="ru-RU"/>
              </w:rPr>
              <w:t>l siguranței la bordul navelor;</w:t>
            </w:r>
          </w:p>
          <w:p w:rsidR="00DF285F" w:rsidRPr="007404D1" w:rsidRDefault="00E71279" w:rsidP="00892DA7">
            <w:pPr>
              <w:pStyle w:val="NoSpacing"/>
              <w:numPr>
                <w:ilvl w:val="0"/>
                <w:numId w:val="38"/>
              </w:numPr>
              <w:ind w:left="743" w:hanging="383"/>
              <w:jc w:val="both"/>
              <w:rPr>
                <w:rFonts w:ascii="Times New Roman" w:hAnsi="Times New Roman" w:cs="Times New Roman"/>
                <w:lang w:val="ro-RO" w:eastAsia="ru-RU"/>
              </w:rPr>
            </w:pPr>
            <w:r w:rsidRPr="007404D1">
              <w:rPr>
                <w:rFonts w:ascii="Times New Roman" w:hAnsi="Times New Roman" w:cs="Times New Roman"/>
                <w:lang w:val="ro-RO" w:eastAsia="ru-RU"/>
              </w:rPr>
              <w:t>supravegherea tehnică a navelor și clasificarea navelor precum și supravegherea securităț</w:t>
            </w:r>
            <w:r w:rsidR="00DF285F" w:rsidRPr="007404D1">
              <w:rPr>
                <w:rFonts w:ascii="Times New Roman" w:hAnsi="Times New Roman" w:cs="Times New Roman"/>
                <w:lang w:val="ro-RO" w:eastAsia="ru-RU"/>
              </w:rPr>
              <w:t>ii de exploatare a navelor;</w:t>
            </w:r>
          </w:p>
          <w:p w:rsidR="00E71279" w:rsidRPr="007404D1" w:rsidRDefault="00E71279" w:rsidP="00892DA7">
            <w:pPr>
              <w:pStyle w:val="NoSpacing"/>
              <w:numPr>
                <w:ilvl w:val="0"/>
                <w:numId w:val="38"/>
              </w:numPr>
              <w:spacing w:after="120"/>
              <w:ind w:left="743" w:hanging="383"/>
              <w:jc w:val="both"/>
              <w:rPr>
                <w:rFonts w:ascii="Times New Roman" w:hAnsi="Times New Roman" w:cs="Times New Roman"/>
                <w:lang w:val="ro-RO" w:eastAsia="ru-RU"/>
              </w:rPr>
            </w:pPr>
            <w:r w:rsidRPr="007404D1">
              <w:rPr>
                <w:rFonts w:ascii="Times New Roman" w:hAnsi="Times New Roman" w:cs="Times New Roman"/>
                <w:lang w:val="ro-RO" w:eastAsia="ru-RU"/>
              </w:rPr>
              <w:t>monitorizarea continuă și evaluarea a cel puțin o dată la doi ani a</w:t>
            </w:r>
            <w:r w:rsidR="00754650">
              <w:rPr>
                <w:rFonts w:ascii="Times New Roman" w:hAnsi="Times New Roman" w:cs="Times New Roman"/>
                <w:lang w:val="ro-RO" w:eastAsia="ru-RU"/>
              </w:rPr>
              <w:t xml:space="preserve"> a</w:t>
            </w:r>
            <w:r w:rsidR="00754650" w:rsidRPr="007404D1">
              <w:rPr>
                <w:rFonts w:ascii="Times New Roman" w:hAnsi="Times New Roman" w:cs="Times New Roman"/>
                <w:lang w:val="ro-RO" w:eastAsia="ru-RU"/>
              </w:rPr>
              <w:t>ctivit</w:t>
            </w:r>
            <w:r w:rsidR="00754650">
              <w:rPr>
                <w:rFonts w:ascii="Times New Roman" w:hAnsi="Times New Roman" w:cs="Times New Roman"/>
                <w:lang w:val="ro-RO" w:eastAsia="ru-RU"/>
              </w:rPr>
              <w:t>ății</w:t>
            </w:r>
            <w:r w:rsidR="00754650" w:rsidRPr="007404D1">
              <w:rPr>
                <w:rFonts w:ascii="Times New Roman" w:hAnsi="Times New Roman" w:cs="Times New Roman"/>
                <w:lang w:val="ro-RO" w:eastAsia="ru-RU"/>
              </w:rPr>
              <w:t xml:space="preserve"> </w:t>
            </w:r>
            <w:r w:rsidRPr="007404D1">
              <w:rPr>
                <w:rFonts w:ascii="Times New Roman" w:hAnsi="Times New Roman" w:cs="Times New Roman"/>
                <w:lang w:val="ro-RO" w:eastAsia="ru-RU"/>
              </w:rPr>
              <w:t>organizațiilor recunoscute de Guvernul Republicii Moldova.</w:t>
            </w:r>
          </w:p>
          <w:p w:rsidR="00174451" w:rsidRPr="00E430D6" w:rsidRDefault="00EA05E3" w:rsidP="007404D1">
            <w:pPr>
              <w:pStyle w:val="NoSpacing"/>
              <w:spacing w:after="120"/>
              <w:jc w:val="both"/>
              <w:rPr>
                <w:rFonts w:ascii="Times New Roman" w:hAnsi="Times New Roman" w:cs="Times New Roman"/>
                <w:lang w:val="ro-RO" w:eastAsia="ru-RU"/>
              </w:rPr>
            </w:pPr>
            <w:r w:rsidRPr="007404D1">
              <w:rPr>
                <w:rFonts w:ascii="Times New Roman" w:hAnsi="Times New Roman" w:cs="Times New Roman"/>
                <w:lang w:val="ro-RO" w:eastAsia="ru-RU"/>
              </w:rPr>
              <w:t>În acest mod</w:t>
            </w:r>
            <w:r w:rsidR="00DF285F" w:rsidRPr="007404D1">
              <w:rPr>
                <w:rFonts w:ascii="Times New Roman" w:hAnsi="Times New Roman" w:cs="Times New Roman"/>
                <w:lang w:val="ro-RO" w:eastAsia="ru-RU"/>
              </w:rPr>
              <w:t>, pentru realizarea competenț</w:t>
            </w:r>
            <w:r w:rsidR="00C37E25" w:rsidRPr="007404D1">
              <w:rPr>
                <w:rFonts w:ascii="Times New Roman" w:hAnsi="Times New Roman" w:cs="Times New Roman"/>
                <w:lang w:val="ro-RO" w:eastAsia="ru-RU"/>
              </w:rPr>
              <w:t xml:space="preserve">elor într-un mod corespunzător de către </w:t>
            </w:r>
            <w:r w:rsidR="00DF285F" w:rsidRPr="007404D1">
              <w:rPr>
                <w:rFonts w:ascii="Times New Roman" w:hAnsi="Times New Roman" w:cs="Times New Roman"/>
                <w:lang w:val="ro-RO" w:eastAsia="ru-RU"/>
              </w:rPr>
              <w:t>ANRM</w:t>
            </w:r>
            <w:r w:rsidR="00C37E25" w:rsidRPr="007404D1">
              <w:rPr>
                <w:rFonts w:ascii="Times New Roman" w:hAnsi="Times New Roman" w:cs="Times New Roman"/>
                <w:lang w:val="ro-RO" w:eastAsia="ru-RU"/>
              </w:rPr>
              <w:t xml:space="preserve">, </w:t>
            </w:r>
            <w:r w:rsidRPr="007404D1">
              <w:rPr>
                <w:rFonts w:ascii="Times New Roman" w:hAnsi="Times New Roman" w:cs="Times New Roman"/>
                <w:lang w:val="ro-RO" w:eastAsia="ru-RU"/>
              </w:rPr>
              <w:t>este necesară rezolvarea crizei de reglementare prin operarea modificărilor la Legea primară și aprobarea unor cerințe tehnice față de navele de navigație interioară.</w:t>
            </w:r>
          </w:p>
        </w:tc>
      </w:tr>
      <w:tr w:rsidR="00174451" w:rsidRPr="00E430D6" w:rsidTr="00174451">
        <w:trPr>
          <w:trHeight w:val="57"/>
        </w:trPr>
        <w:tc>
          <w:tcPr>
            <w:tcW w:w="562" w:type="dxa"/>
            <w:shd w:val="clear" w:color="auto" w:fill="FFC000"/>
            <w:vAlign w:val="center"/>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lastRenderedPageBreak/>
              <w:t>2.</w:t>
            </w:r>
          </w:p>
        </w:tc>
        <w:tc>
          <w:tcPr>
            <w:tcW w:w="9067" w:type="dxa"/>
            <w:gridSpan w:val="2"/>
            <w:shd w:val="clear" w:color="auto" w:fill="FFF2CC"/>
            <w:vAlign w:val="center"/>
          </w:tcPr>
          <w:p w:rsidR="00174451" w:rsidRPr="00E430D6" w:rsidRDefault="00174451" w:rsidP="00A93EBA">
            <w:pPr>
              <w:pStyle w:val="NoSpacing"/>
              <w:spacing w:before="60" w:after="60"/>
              <w:rPr>
                <w:rFonts w:ascii="Times New Roman" w:hAnsi="Times New Roman" w:cs="Times New Roman"/>
                <w:lang w:val="ro-RO" w:eastAsia="ru-RU"/>
              </w:rPr>
            </w:pPr>
            <w:r w:rsidRPr="00E430D6">
              <w:rPr>
                <w:rFonts w:ascii="Times New Roman" w:hAnsi="Times New Roman" w:cs="Times New Roman"/>
                <w:lang w:val="ro-RO" w:eastAsia="ru-RU"/>
              </w:rPr>
              <w:t>Stabilirea obiectivelor</w:t>
            </w:r>
          </w:p>
        </w:tc>
      </w:tr>
      <w:tr w:rsidR="00174451" w:rsidRPr="00E430D6" w:rsidTr="00DB1202">
        <w:trPr>
          <w:trHeight w:val="57"/>
        </w:trPr>
        <w:tc>
          <w:tcPr>
            <w:tcW w:w="562" w:type="dxa"/>
            <w:shd w:val="clear" w:color="auto" w:fill="F2F2F2" w:themeFill="background1" w:themeFillShade="F2"/>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t>a)</w:t>
            </w:r>
          </w:p>
        </w:tc>
        <w:tc>
          <w:tcPr>
            <w:tcW w:w="9067" w:type="dxa"/>
            <w:gridSpan w:val="2"/>
            <w:tcBorders>
              <w:bottom w:val="single" w:sz="4" w:space="0" w:color="7F7F7F"/>
            </w:tcBorders>
            <w:shd w:val="clear" w:color="auto" w:fill="F2F2F2" w:themeFill="background1" w:themeFillShade="F2"/>
          </w:tcPr>
          <w:p w:rsidR="00174451" w:rsidRPr="001F6562" w:rsidRDefault="00174451" w:rsidP="00A93EBA">
            <w:pPr>
              <w:pStyle w:val="NoSpacing"/>
              <w:spacing w:before="60" w:after="60"/>
              <w:jc w:val="both"/>
              <w:rPr>
                <w:rFonts w:ascii="Times New Roman" w:hAnsi="Times New Roman" w:cs="Times New Roman"/>
                <w:color w:val="00B050"/>
                <w:lang w:val="ro-RO" w:eastAsia="ru-RU"/>
              </w:rPr>
            </w:pPr>
            <w:r w:rsidRPr="002159AC">
              <w:rPr>
                <w:rFonts w:ascii="Times New Roman" w:hAnsi="Times New Roman" w:cs="Times New Roman"/>
                <w:lang w:val="ro-RO" w:eastAsia="ru-RU"/>
              </w:rPr>
              <w:t>Expuneți obiectivele (care trebuie să fie legate direct de problemă și cauzele acesteia, formulate cuantificat, măsurabil, fixat în timp și realist)</w:t>
            </w:r>
          </w:p>
        </w:tc>
      </w:tr>
      <w:tr w:rsidR="00174451" w:rsidRPr="00E430D6" w:rsidTr="00DB1202">
        <w:trPr>
          <w:trHeight w:val="57"/>
        </w:trPr>
        <w:tc>
          <w:tcPr>
            <w:tcW w:w="562" w:type="dxa"/>
            <w:tcBorders>
              <w:right w:val="nil"/>
            </w:tcBorders>
          </w:tcPr>
          <w:p w:rsidR="00174451" w:rsidRPr="00E430D6" w:rsidRDefault="00174451" w:rsidP="00A93EBA">
            <w:pPr>
              <w:pStyle w:val="NoSpacing"/>
              <w:spacing w:after="120"/>
              <w:jc w:val="right"/>
              <w:rPr>
                <w:rFonts w:ascii="Times New Roman" w:hAnsi="Times New Roman" w:cs="Times New Roman"/>
                <w:lang w:val="ro-RO" w:eastAsia="ru-RU"/>
              </w:rPr>
            </w:pPr>
          </w:p>
        </w:tc>
        <w:tc>
          <w:tcPr>
            <w:tcW w:w="9067" w:type="dxa"/>
            <w:gridSpan w:val="2"/>
            <w:tcBorders>
              <w:left w:val="nil"/>
            </w:tcBorders>
          </w:tcPr>
          <w:p w:rsidR="0011181F" w:rsidRDefault="0011181F" w:rsidP="00A93EBA">
            <w:pPr>
              <w:pStyle w:val="NoSpacing"/>
              <w:spacing w:after="120"/>
              <w:jc w:val="both"/>
              <w:rPr>
                <w:rFonts w:ascii="Times New Roman" w:hAnsi="Times New Roman" w:cs="Times New Roman"/>
                <w:lang w:val="ro-RO" w:eastAsia="ru-RU"/>
              </w:rPr>
            </w:pPr>
            <w:r w:rsidRPr="0011181F">
              <w:rPr>
                <w:rFonts w:ascii="Times New Roman" w:hAnsi="Times New Roman" w:cs="Times New Roman"/>
                <w:color w:val="0070C0"/>
                <w:lang w:val="ro-RO" w:eastAsia="ru-RU"/>
              </w:rPr>
              <w:t xml:space="preserve">Obiectivele intervenției legislative </w:t>
            </w:r>
            <w:r>
              <w:rPr>
                <w:rFonts w:ascii="Times New Roman" w:hAnsi="Times New Roman" w:cs="Times New Roman"/>
                <w:lang w:val="ro-RO" w:eastAsia="ru-RU"/>
              </w:rPr>
              <w:t xml:space="preserve">constituie ridicarea nivelului de siguranță a navelor de navigație interioară </w:t>
            </w:r>
            <w:r w:rsidR="00F87F92">
              <w:rPr>
                <w:rFonts w:ascii="Times New Roman" w:hAnsi="Times New Roman" w:cs="Times New Roman"/>
                <w:lang w:val="ro-RO" w:eastAsia="ru-RU"/>
              </w:rPr>
              <w:t xml:space="preserve">care se exploatează sub Pavilionul de Stat al Republicii Moldova, sau fac escală în porturile Republicii Moldova, în conformitate cu cerințele minime aplicate la nivelul UE </w:t>
            </w:r>
            <w:r>
              <w:rPr>
                <w:rFonts w:ascii="Times New Roman" w:hAnsi="Times New Roman" w:cs="Times New Roman"/>
                <w:lang w:val="ro-RO" w:eastAsia="ru-RU"/>
              </w:rPr>
              <w:t>prin:</w:t>
            </w:r>
          </w:p>
          <w:p w:rsidR="00F95A42" w:rsidRDefault="00F95A42" w:rsidP="000E5F33">
            <w:pPr>
              <w:pStyle w:val="NoSpacing"/>
              <w:numPr>
                <w:ilvl w:val="0"/>
                <w:numId w:val="33"/>
              </w:numPr>
              <w:jc w:val="both"/>
              <w:rPr>
                <w:rFonts w:ascii="Times New Roman" w:hAnsi="Times New Roman" w:cs="Times New Roman"/>
                <w:lang w:val="ro-RO" w:eastAsia="ru-RU"/>
              </w:rPr>
            </w:pPr>
            <w:r>
              <w:rPr>
                <w:rFonts w:ascii="Times New Roman" w:hAnsi="Times New Roman" w:cs="Times New Roman"/>
                <w:lang w:val="ro-RO" w:eastAsia="ru-RU"/>
              </w:rPr>
              <w:t xml:space="preserve">Uniformizarea și </w:t>
            </w:r>
            <w:r w:rsidR="004D1F7C">
              <w:rPr>
                <w:rFonts w:ascii="Times New Roman" w:hAnsi="Times New Roman" w:cs="Times New Roman"/>
                <w:lang w:val="ro-RO" w:eastAsia="ru-RU"/>
              </w:rPr>
              <w:t>aplicarea cerințelor</w:t>
            </w:r>
            <w:r>
              <w:rPr>
                <w:rFonts w:ascii="Times New Roman" w:hAnsi="Times New Roman" w:cs="Times New Roman"/>
                <w:lang w:val="ro-RO" w:eastAsia="ru-RU"/>
              </w:rPr>
              <w:t xml:space="preserve"> tehnice față de navele de navigație interioară înregistrate </w:t>
            </w:r>
            <w:r w:rsidR="00754650">
              <w:rPr>
                <w:rFonts w:ascii="Times New Roman" w:hAnsi="Times New Roman" w:cs="Times New Roman"/>
                <w:lang w:val="ro-RO" w:eastAsia="ru-RU"/>
              </w:rPr>
              <w:t xml:space="preserve">în Republica Moldova </w:t>
            </w:r>
            <w:r>
              <w:rPr>
                <w:rFonts w:ascii="Times New Roman" w:hAnsi="Times New Roman" w:cs="Times New Roman"/>
                <w:lang w:val="ro-RO" w:eastAsia="ru-RU"/>
              </w:rPr>
              <w:t>și a celor care fac escală în porturile naționale;</w:t>
            </w:r>
          </w:p>
          <w:p w:rsidR="0011181F" w:rsidRDefault="00F95A42" w:rsidP="000E5F33">
            <w:pPr>
              <w:pStyle w:val="NoSpacing"/>
              <w:numPr>
                <w:ilvl w:val="0"/>
                <w:numId w:val="33"/>
              </w:numPr>
              <w:jc w:val="both"/>
              <w:rPr>
                <w:rFonts w:ascii="Times New Roman" w:hAnsi="Times New Roman" w:cs="Times New Roman"/>
                <w:lang w:val="ro-RO" w:eastAsia="ru-RU"/>
              </w:rPr>
            </w:pPr>
            <w:r>
              <w:rPr>
                <w:rFonts w:ascii="Times New Roman" w:hAnsi="Times New Roman" w:cs="Times New Roman"/>
                <w:lang w:val="ro-RO" w:eastAsia="ru-RU"/>
              </w:rPr>
              <w:t>R</w:t>
            </w:r>
            <w:r w:rsidR="0011181F">
              <w:rPr>
                <w:rFonts w:ascii="Times New Roman" w:hAnsi="Times New Roman" w:cs="Times New Roman"/>
                <w:lang w:val="ro-RO" w:eastAsia="ru-RU"/>
              </w:rPr>
              <w:t>ecunoașterea reciprocă a certificatelor de navigație pentru navele de navigație interioară;</w:t>
            </w:r>
          </w:p>
          <w:p w:rsidR="0011181F" w:rsidRDefault="0011181F" w:rsidP="000E5F33">
            <w:pPr>
              <w:pStyle w:val="NoSpacing"/>
              <w:numPr>
                <w:ilvl w:val="0"/>
                <w:numId w:val="33"/>
              </w:numPr>
              <w:jc w:val="both"/>
              <w:rPr>
                <w:rFonts w:ascii="Times New Roman" w:hAnsi="Times New Roman" w:cs="Times New Roman"/>
                <w:lang w:val="ro-RO" w:eastAsia="ru-RU"/>
              </w:rPr>
            </w:pPr>
            <w:r>
              <w:rPr>
                <w:rFonts w:ascii="Times New Roman" w:hAnsi="Times New Roman" w:cs="Times New Roman"/>
                <w:lang w:val="ro-RO" w:eastAsia="ru-RU"/>
              </w:rPr>
              <w:t>Stabilirea cerințelor tehnice de bază și alinierea la cerințele comunitare față de societățile de clasificare/organizațiile recunoscute;</w:t>
            </w:r>
          </w:p>
          <w:p w:rsidR="00F95A42" w:rsidRDefault="00F95A42" w:rsidP="00F95A42">
            <w:pPr>
              <w:pStyle w:val="NoSpacing"/>
              <w:numPr>
                <w:ilvl w:val="0"/>
                <w:numId w:val="33"/>
              </w:numPr>
              <w:jc w:val="both"/>
              <w:rPr>
                <w:rFonts w:ascii="Times New Roman" w:hAnsi="Times New Roman" w:cs="Times New Roman"/>
                <w:lang w:val="ro-RO" w:eastAsia="ru-RU"/>
              </w:rPr>
            </w:pPr>
            <w:r>
              <w:rPr>
                <w:rFonts w:ascii="Times New Roman" w:hAnsi="Times New Roman" w:cs="Times New Roman"/>
                <w:lang w:val="ro-RO" w:eastAsia="ru-RU"/>
              </w:rPr>
              <w:t>R</w:t>
            </w:r>
            <w:r w:rsidRPr="00F95A42">
              <w:rPr>
                <w:rFonts w:ascii="Times New Roman" w:hAnsi="Times New Roman" w:cs="Times New Roman"/>
                <w:lang w:val="ro-RO" w:eastAsia="ru-RU"/>
              </w:rPr>
              <w:t>ecunoașterea și deleg</w:t>
            </w:r>
            <w:r>
              <w:rPr>
                <w:rFonts w:ascii="Times New Roman" w:hAnsi="Times New Roman" w:cs="Times New Roman"/>
                <w:lang w:val="ro-RO" w:eastAsia="ru-RU"/>
              </w:rPr>
              <w:t>area organizațiilor recunoscute</w:t>
            </w:r>
            <w:r w:rsidRPr="00F95A42">
              <w:rPr>
                <w:rFonts w:ascii="Times New Roman" w:hAnsi="Times New Roman" w:cs="Times New Roman"/>
                <w:lang w:val="ro-RO" w:eastAsia="ru-RU"/>
              </w:rPr>
              <w:t xml:space="preserve"> care îndeplinesc proceduri specifice cum ar fi măsurarea navelor și atribuirea clasei, cu eli</w:t>
            </w:r>
            <w:r>
              <w:rPr>
                <w:rFonts w:ascii="Times New Roman" w:hAnsi="Times New Roman" w:cs="Times New Roman"/>
                <w:lang w:val="ro-RO" w:eastAsia="ru-RU"/>
              </w:rPr>
              <w:t>berarea actelor corespunzătoare;</w:t>
            </w:r>
          </w:p>
          <w:p w:rsidR="00174451" w:rsidRPr="00F87F92" w:rsidRDefault="00F87F92" w:rsidP="00A93EBA">
            <w:pPr>
              <w:pStyle w:val="NoSpacing"/>
              <w:numPr>
                <w:ilvl w:val="0"/>
                <w:numId w:val="33"/>
              </w:numPr>
              <w:spacing w:after="120"/>
              <w:jc w:val="both"/>
              <w:rPr>
                <w:rFonts w:ascii="Times New Roman" w:hAnsi="Times New Roman" w:cs="Times New Roman"/>
                <w:lang w:val="ro-RO" w:eastAsia="ru-RU"/>
              </w:rPr>
            </w:pPr>
            <w:r>
              <w:rPr>
                <w:rFonts w:ascii="Times New Roman" w:hAnsi="Times New Roman" w:cs="Times New Roman"/>
                <w:lang w:val="ro-RO" w:eastAsia="ru-RU"/>
              </w:rPr>
              <w:t>Crearea condițiilor de concurență echitabile pentru exploatarea navelor prin stabilirea unui set unic și uniform de standarde tehnice.</w:t>
            </w:r>
          </w:p>
        </w:tc>
      </w:tr>
      <w:tr w:rsidR="00174451" w:rsidRPr="00E430D6" w:rsidTr="00174451">
        <w:trPr>
          <w:trHeight w:val="57"/>
        </w:trPr>
        <w:tc>
          <w:tcPr>
            <w:tcW w:w="562" w:type="dxa"/>
            <w:shd w:val="clear" w:color="auto" w:fill="FFC000"/>
            <w:vAlign w:val="center"/>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t>3.</w:t>
            </w:r>
          </w:p>
        </w:tc>
        <w:tc>
          <w:tcPr>
            <w:tcW w:w="9067" w:type="dxa"/>
            <w:gridSpan w:val="2"/>
            <w:shd w:val="clear" w:color="auto" w:fill="FFF2CC"/>
            <w:vAlign w:val="center"/>
          </w:tcPr>
          <w:p w:rsidR="00174451" w:rsidRPr="00E430D6" w:rsidRDefault="00174451" w:rsidP="00A93EBA">
            <w:pPr>
              <w:pStyle w:val="NoSpacing"/>
              <w:spacing w:before="60" w:after="60"/>
              <w:rPr>
                <w:rFonts w:ascii="Times New Roman" w:hAnsi="Times New Roman" w:cs="Times New Roman"/>
                <w:lang w:val="ro-RO" w:eastAsia="ru-RU"/>
              </w:rPr>
            </w:pPr>
            <w:r w:rsidRPr="00E430D6">
              <w:rPr>
                <w:rFonts w:ascii="Times New Roman" w:hAnsi="Times New Roman" w:cs="Times New Roman"/>
                <w:lang w:val="ro-RO" w:eastAsia="ru-RU"/>
              </w:rPr>
              <w:t>Identificarea opțiunilor</w:t>
            </w:r>
          </w:p>
        </w:tc>
      </w:tr>
      <w:tr w:rsidR="00174451" w:rsidRPr="00E430D6" w:rsidTr="00DB1202">
        <w:trPr>
          <w:trHeight w:val="57"/>
        </w:trPr>
        <w:tc>
          <w:tcPr>
            <w:tcW w:w="562" w:type="dxa"/>
            <w:shd w:val="clear" w:color="auto" w:fill="F2F2F2" w:themeFill="background1" w:themeFillShade="F2"/>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t>a)</w:t>
            </w:r>
          </w:p>
        </w:tc>
        <w:tc>
          <w:tcPr>
            <w:tcW w:w="9067" w:type="dxa"/>
            <w:gridSpan w:val="2"/>
            <w:tcBorders>
              <w:bottom w:val="single" w:sz="4" w:space="0" w:color="7F7F7F"/>
            </w:tcBorders>
            <w:shd w:val="clear" w:color="auto" w:fill="F2F2F2" w:themeFill="background1" w:themeFillShade="F2"/>
          </w:tcPr>
          <w:p w:rsidR="00174451" w:rsidRPr="00E430D6" w:rsidRDefault="00174451" w:rsidP="00A93EBA">
            <w:pPr>
              <w:pStyle w:val="NoSpacing"/>
              <w:spacing w:before="60" w:after="60"/>
              <w:jc w:val="both"/>
              <w:rPr>
                <w:rFonts w:ascii="Times New Roman" w:hAnsi="Times New Roman" w:cs="Times New Roman"/>
                <w:lang w:val="ro-RO" w:eastAsia="ru-RU"/>
              </w:rPr>
            </w:pPr>
            <w:r w:rsidRPr="00E430D6">
              <w:rPr>
                <w:rFonts w:ascii="Times New Roman" w:hAnsi="Times New Roman" w:cs="Times New Roman"/>
                <w:lang w:val="ro-RO" w:eastAsia="ru-RU"/>
              </w:rPr>
              <w:t>Expuneți succint opțiunea „a nu face nimic”, care presupune lipsa de intervenție</w:t>
            </w:r>
          </w:p>
        </w:tc>
      </w:tr>
      <w:tr w:rsidR="00174451" w:rsidRPr="00E430D6" w:rsidTr="00DB1202">
        <w:trPr>
          <w:trHeight w:val="57"/>
        </w:trPr>
        <w:tc>
          <w:tcPr>
            <w:tcW w:w="562" w:type="dxa"/>
            <w:tcBorders>
              <w:right w:val="nil"/>
            </w:tcBorders>
          </w:tcPr>
          <w:p w:rsidR="00174451" w:rsidRPr="00E430D6" w:rsidRDefault="00174451" w:rsidP="00A93EBA">
            <w:pPr>
              <w:pStyle w:val="NoSpacing"/>
              <w:spacing w:after="120"/>
              <w:jc w:val="right"/>
              <w:rPr>
                <w:rFonts w:ascii="Times New Roman" w:hAnsi="Times New Roman" w:cs="Times New Roman"/>
                <w:lang w:val="ro-RO" w:eastAsia="ru-RU"/>
              </w:rPr>
            </w:pPr>
          </w:p>
        </w:tc>
        <w:tc>
          <w:tcPr>
            <w:tcW w:w="9067" w:type="dxa"/>
            <w:gridSpan w:val="2"/>
            <w:tcBorders>
              <w:left w:val="nil"/>
            </w:tcBorders>
          </w:tcPr>
          <w:p w:rsidR="0085405D" w:rsidRPr="00D34494" w:rsidRDefault="0085405D" w:rsidP="00A93EBA">
            <w:pPr>
              <w:pStyle w:val="NoSpacing"/>
              <w:spacing w:after="120"/>
              <w:jc w:val="both"/>
              <w:rPr>
                <w:rFonts w:ascii="Times New Roman" w:hAnsi="Times New Roman" w:cs="Times New Roman"/>
                <w:color w:val="0070C0"/>
                <w:lang w:val="ro-RO" w:eastAsia="ru-RU"/>
              </w:rPr>
            </w:pPr>
            <w:r w:rsidRPr="00D34494">
              <w:rPr>
                <w:rFonts w:ascii="Times New Roman" w:hAnsi="Times New Roman" w:cs="Times New Roman"/>
                <w:color w:val="0070C0"/>
                <w:lang w:val="ro-RO" w:eastAsia="ru-RU"/>
              </w:rPr>
              <w:t xml:space="preserve">Opțiunea </w:t>
            </w:r>
            <w:r w:rsidR="005356F0">
              <w:rPr>
                <w:rFonts w:ascii="Times New Roman" w:hAnsi="Times New Roman" w:cs="Times New Roman"/>
                <w:color w:val="0070C0"/>
                <w:lang w:val="ro-RO" w:eastAsia="ru-RU"/>
              </w:rPr>
              <w:t xml:space="preserve">1: </w:t>
            </w:r>
            <w:r w:rsidRPr="00D34494">
              <w:rPr>
                <w:rFonts w:ascii="Times New Roman" w:hAnsi="Times New Roman" w:cs="Times New Roman"/>
                <w:color w:val="0070C0"/>
                <w:lang w:val="ro-RO" w:eastAsia="ru-RU"/>
              </w:rPr>
              <w:t>”a nu face nimic” presupune:</w:t>
            </w:r>
          </w:p>
          <w:p w:rsidR="0085405D" w:rsidRPr="00D34494" w:rsidRDefault="0085405D" w:rsidP="00A93EBA">
            <w:pPr>
              <w:pStyle w:val="NoSpacing"/>
              <w:spacing w:after="120"/>
              <w:jc w:val="both"/>
              <w:rPr>
                <w:rFonts w:ascii="Times New Roman" w:hAnsi="Times New Roman" w:cs="Times New Roman"/>
                <w:i/>
                <w:lang w:val="ro-RO" w:eastAsia="ru-RU"/>
              </w:rPr>
            </w:pPr>
            <w:r w:rsidRPr="00D34494">
              <w:rPr>
                <w:rFonts w:ascii="Times New Roman" w:hAnsi="Times New Roman" w:cs="Times New Roman"/>
                <w:i/>
                <w:lang w:val="ro-RO" w:eastAsia="ru-RU"/>
              </w:rPr>
              <w:t>Avantaje</w:t>
            </w:r>
          </w:p>
          <w:p w:rsidR="0085405D" w:rsidRPr="00D34494" w:rsidRDefault="0085405D" w:rsidP="0085405D">
            <w:pPr>
              <w:pStyle w:val="NoSpacing"/>
              <w:numPr>
                <w:ilvl w:val="0"/>
                <w:numId w:val="32"/>
              </w:numPr>
              <w:spacing w:after="120"/>
              <w:jc w:val="both"/>
              <w:rPr>
                <w:rFonts w:ascii="Times New Roman" w:hAnsi="Times New Roman" w:cs="Times New Roman"/>
                <w:lang w:val="ro-RO" w:eastAsia="ru-RU"/>
              </w:rPr>
            </w:pPr>
            <w:r w:rsidRPr="00D34494">
              <w:rPr>
                <w:rFonts w:ascii="Times New Roman" w:hAnsi="Times New Roman" w:cs="Times New Roman"/>
                <w:lang w:val="ro-RO" w:eastAsia="ru-RU"/>
              </w:rPr>
              <w:t xml:space="preserve">nu </w:t>
            </w:r>
            <w:r w:rsidR="005356F0">
              <w:rPr>
                <w:rFonts w:ascii="Times New Roman" w:hAnsi="Times New Roman" w:cs="Times New Roman"/>
                <w:lang w:val="ro-RO" w:eastAsia="ru-RU"/>
              </w:rPr>
              <w:t>au fost identificate.</w:t>
            </w:r>
          </w:p>
          <w:p w:rsidR="0085405D" w:rsidRPr="00D34494" w:rsidRDefault="0085405D" w:rsidP="0085405D">
            <w:pPr>
              <w:pStyle w:val="NoSpacing"/>
              <w:spacing w:after="120"/>
              <w:jc w:val="both"/>
              <w:rPr>
                <w:rFonts w:ascii="Times New Roman" w:hAnsi="Times New Roman" w:cs="Times New Roman"/>
                <w:i/>
                <w:lang w:val="ro-RO" w:eastAsia="ru-RU"/>
              </w:rPr>
            </w:pPr>
            <w:r w:rsidRPr="00D34494">
              <w:rPr>
                <w:rFonts w:ascii="Times New Roman" w:hAnsi="Times New Roman" w:cs="Times New Roman"/>
                <w:i/>
                <w:lang w:val="ro-RO" w:eastAsia="ru-RU"/>
              </w:rPr>
              <w:t>Dezavantaje</w:t>
            </w:r>
          </w:p>
          <w:p w:rsidR="0085405D" w:rsidRPr="00D34494" w:rsidRDefault="0085405D" w:rsidP="00D34494">
            <w:pPr>
              <w:pStyle w:val="NoSpacing"/>
              <w:numPr>
                <w:ilvl w:val="0"/>
                <w:numId w:val="32"/>
              </w:numPr>
              <w:jc w:val="both"/>
              <w:rPr>
                <w:rFonts w:ascii="Times New Roman" w:hAnsi="Times New Roman" w:cs="Times New Roman"/>
                <w:lang w:val="ro-RO" w:eastAsia="ru-RU"/>
              </w:rPr>
            </w:pPr>
            <w:r w:rsidRPr="00D34494">
              <w:rPr>
                <w:rFonts w:ascii="Times New Roman" w:hAnsi="Times New Roman" w:cs="Times New Roman"/>
                <w:lang w:val="ro-RO" w:eastAsia="ru-RU"/>
              </w:rPr>
              <w:t>menținerea vidului legal privind condițiile tehnice față de navele de navigație interioară;</w:t>
            </w:r>
          </w:p>
          <w:p w:rsidR="0085405D" w:rsidRPr="00D34494" w:rsidRDefault="0085405D" w:rsidP="00D34494">
            <w:pPr>
              <w:pStyle w:val="NoSpacing"/>
              <w:numPr>
                <w:ilvl w:val="0"/>
                <w:numId w:val="32"/>
              </w:numPr>
              <w:jc w:val="both"/>
              <w:rPr>
                <w:rFonts w:ascii="Times New Roman" w:hAnsi="Times New Roman" w:cs="Times New Roman"/>
                <w:lang w:val="ro-RO" w:eastAsia="ru-RU"/>
              </w:rPr>
            </w:pPr>
            <w:r w:rsidRPr="00D34494">
              <w:rPr>
                <w:rFonts w:ascii="Times New Roman" w:hAnsi="Times New Roman" w:cs="Times New Roman"/>
                <w:lang w:val="ro-RO" w:eastAsia="ru-RU"/>
              </w:rPr>
              <w:t>imposibilitatea recunoașterii societăților de clasificare/organizațiilor recunoscute care vor efectua supravegherea tehnică a navelor de navigație interioară aflate sub Pavilionul Republicii Moldova;</w:t>
            </w:r>
          </w:p>
          <w:p w:rsidR="0085405D" w:rsidRPr="00D34494" w:rsidRDefault="0085405D" w:rsidP="00D34494">
            <w:pPr>
              <w:pStyle w:val="NoSpacing"/>
              <w:numPr>
                <w:ilvl w:val="0"/>
                <w:numId w:val="32"/>
              </w:numPr>
              <w:jc w:val="both"/>
              <w:rPr>
                <w:rFonts w:ascii="Times New Roman" w:hAnsi="Times New Roman" w:cs="Times New Roman"/>
                <w:lang w:val="ro-RO" w:eastAsia="ru-RU"/>
              </w:rPr>
            </w:pPr>
            <w:r w:rsidRPr="00D34494">
              <w:rPr>
                <w:rFonts w:ascii="Times New Roman" w:hAnsi="Times New Roman" w:cs="Times New Roman"/>
                <w:lang w:val="ro-RO" w:eastAsia="ru-RU"/>
              </w:rPr>
              <w:t>documente de bord necorespunzătoare prevederilor stabilite atât în cadrul Comisiei Fluviale ”Dunării” (la care Republica Moldova este parte), cât și în Uniunea Europeană;</w:t>
            </w:r>
          </w:p>
          <w:p w:rsidR="0085405D" w:rsidRPr="00D34494" w:rsidRDefault="0085405D" w:rsidP="00D34494">
            <w:pPr>
              <w:pStyle w:val="NoSpacing"/>
              <w:numPr>
                <w:ilvl w:val="0"/>
                <w:numId w:val="32"/>
              </w:numPr>
              <w:jc w:val="both"/>
              <w:rPr>
                <w:rFonts w:ascii="Times New Roman" w:hAnsi="Times New Roman" w:cs="Times New Roman"/>
                <w:lang w:val="ro-RO" w:eastAsia="ru-RU"/>
              </w:rPr>
            </w:pPr>
            <w:r w:rsidRPr="00D34494">
              <w:rPr>
                <w:rFonts w:ascii="Times New Roman" w:hAnsi="Times New Roman" w:cs="Times New Roman"/>
                <w:lang w:val="ro-RO" w:eastAsia="ru-RU"/>
              </w:rPr>
              <w:lastRenderedPageBreak/>
              <w:t>executarea neconformă de către ANRM a funcțiilor și obligațiilor potrivit prevederilor legislației în domeniu, inclusiv nerealizarea angajamentelor asumate de către Republica Moldova prin semnarea AA RM-UE;</w:t>
            </w:r>
          </w:p>
          <w:p w:rsidR="00174451" w:rsidRPr="0085405D" w:rsidRDefault="0085405D">
            <w:pPr>
              <w:pStyle w:val="NoSpacing"/>
              <w:numPr>
                <w:ilvl w:val="0"/>
                <w:numId w:val="32"/>
              </w:numPr>
              <w:spacing w:after="120"/>
              <w:jc w:val="both"/>
              <w:rPr>
                <w:rFonts w:ascii="Times New Roman" w:hAnsi="Times New Roman" w:cs="Times New Roman"/>
                <w:color w:val="00B050"/>
                <w:lang w:val="ro-RO" w:eastAsia="ru-RU"/>
              </w:rPr>
            </w:pPr>
            <w:r w:rsidRPr="00D34494">
              <w:rPr>
                <w:rFonts w:ascii="Times New Roman" w:hAnsi="Times New Roman" w:cs="Times New Roman"/>
                <w:lang w:val="ro-RO" w:eastAsia="ru-RU"/>
              </w:rPr>
              <w:t xml:space="preserve">ratarea surselor financiare încasate la bugetul de stat urmare prestării serviciilor de înregistrare a navelor de navigație interioară în Registrul de Stat al Navelor al </w:t>
            </w:r>
            <w:r w:rsidR="00754650">
              <w:rPr>
                <w:rFonts w:ascii="Times New Roman" w:hAnsi="Times New Roman" w:cs="Times New Roman"/>
                <w:lang w:val="ro-RO" w:eastAsia="ru-RU"/>
              </w:rPr>
              <w:t>Republicii Moldova</w:t>
            </w:r>
            <w:r w:rsidR="00754650" w:rsidRPr="00D34494">
              <w:rPr>
                <w:rFonts w:ascii="Times New Roman" w:hAnsi="Times New Roman" w:cs="Times New Roman"/>
                <w:lang w:val="ro-RO" w:eastAsia="ru-RU"/>
              </w:rPr>
              <w:t xml:space="preserve"> </w:t>
            </w:r>
            <w:r w:rsidRPr="00D34494">
              <w:rPr>
                <w:rFonts w:ascii="Times New Roman" w:hAnsi="Times New Roman" w:cs="Times New Roman"/>
                <w:lang w:val="ro-RO" w:eastAsia="ru-RU"/>
              </w:rPr>
              <w:t>și examinarea tehnică navelor.</w:t>
            </w:r>
          </w:p>
        </w:tc>
      </w:tr>
      <w:tr w:rsidR="00174451" w:rsidRPr="00EA0B36" w:rsidTr="00DB1202">
        <w:trPr>
          <w:trHeight w:val="57"/>
        </w:trPr>
        <w:tc>
          <w:tcPr>
            <w:tcW w:w="562" w:type="dxa"/>
            <w:shd w:val="clear" w:color="auto" w:fill="F2F2F2" w:themeFill="background1" w:themeFillShade="F2"/>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lastRenderedPageBreak/>
              <w:t>b)</w:t>
            </w:r>
          </w:p>
        </w:tc>
        <w:tc>
          <w:tcPr>
            <w:tcW w:w="9067" w:type="dxa"/>
            <w:gridSpan w:val="2"/>
            <w:tcBorders>
              <w:bottom w:val="single" w:sz="4" w:space="0" w:color="7F7F7F"/>
            </w:tcBorders>
            <w:shd w:val="clear" w:color="auto" w:fill="F2F2F2" w:themeFill="background1" w:themeFillShade="F2"/>
          </w:tcPr>
          <w:p w:rsidR="00174451" w:rsidRPr="00E430D6" w:rsidRDefault="00174451" w:rsidP="00A93EBA">
            <w:pPr>
              <w:pStyle w:val="NoSpacing"/>
              <w:spacing w:before="60" w:after="60"/>
              <w:jc w:val="both"/>
              <w:rPr>
                <w:rFonts w:ascii="Times New Roman" w:hAnsi="Times New Roman" w:cs="Times New Roman"/>
                <w:lang w:val="ro-RO" w:eastAsia="ru-RU"/>
              </w:rPr>
            </w:pPr>
            <w:r w:rsidRPr="00E430D6">
              <w:rPr>
                <w:rFonts w:ascii="Times New Roman" w:hAnsi="Times New Roman" w:cs="Times New Roman"/>
                <w:lang w:val="ro-RO" w:eastAsia="ru-RU"/>
              </w:rPr>
              <w:t>Expuneți principalele prevederi ale proiectului, cu impact, explicând cum acestea țintesc cauzele problemei, cu indicarea novațiilor și întregului spectru de soluții/drepturi/obligații ce se doresc să fie aprobate</w:t>
            </w:r>
          </w:p>
        </w:tc>
      </w:tr>
      <w:tr w:rsidR="00174451" w:rsidRPr="00E430D6" w:rsidTr="00DB1202">
        <w:trPr>
          <w:trHeight w:val="57"/>
        </w:trPr>
        <w:tc>
          <w:tcPr>
            <w:tcW w:w="562" w:type="dxa"/>
            <w:tcBorders>
              <w:right w:val="nil"/>
            </w:tcBorders>
          </w:tcPr>
          <w:p w:rsidR="00174451" w:rsidRPr="00E430D6" w:rsidRDefault="00174451" w:rsidP="00A93EBA">
            <w:pPr>
              <w:pStyle w:val="NoSpacing"/>
              <w:spacing w:after="120"/>
              <w:jc w:val="right"/>
              <w:rPr>
                <w:rFonts w:ascii="Times New Roman" w:hAnsi="Times New Roman" w:cs="Times New Roman"/>
                <w:lang w:val="ro-RO" w:eastAsia="ru-RU"/>
              </w:rPr>
            </w:pPr>
          </w:p>
        </w:tc>
        <w:tc>
          <w:tcPr>
            <w:tcW w:w="9067" w:type="dxa"/>
            <w:gridSpan w:val="2"/>
            <w:tcBorders>
              <w:left w:val="nil"/>
            </w:tcBorders>
          </w:tcPr>
          <w:p w:rsidR="005356F0" w:rsidRPr="007E231A" w:rsidRDefault="005356F0" w:rsidP="00A93EBA">
            <w:pPr>
              <w:pStyle w:val="NoSpacing"/>
              <w:spacing w:after="120"/>
              <w:jc w:val="both"/>
              <w:rPr>
                <w:rFonts w:ascii="Times New Roman" w:hAnsi="Times New Roman" w:cs="Times New Roman"/>
                <w:lang w:val="ro-RO" w:eastAsia="ru-RU"/>
              </w:rPr>
            </w:pPr>
            <w:r w:rsidRPr="007E231A">
              <w:rPr>
                <w:rFonts w:ascii="Times New Roman" w:hAnsi="Times New Roman" w:cs="Times New Roman"/>
                <w:color w:val="0070C0"/>
                <w:lang w:val="ro-RO" w:eastAsia="ru-RU"/>
              </w:rPr>
              <w:t>Opțiunea 2 (opțiune recomandată)</w:t>
            </w:r>
            <w:r w:rsidRPr="007E231A">
              <w:rPr>
                <w:rFonts w:ascii="Times New Roman" w:hAnsi="Times New Roman" w:cs="Times New Roman"/>
                <w:lang w:val="ro-RO" w:eastAsia="ru-RU"/>
              </w:rPr>
              <w:t xml:space="preserve"> este aprobarea și implementarea proiectelor de regulamente propuse. Adiționat se anexează varianta preliminară a proiectului de hotărâre de Guvern.</w:t>
            </w:r>
          </w:p>
          <w:p w:rsidR="005356F0" w:rsidRPr="007E231A" w:rsidRDefault="005356F0" w:rsidP="00A93EBA">
            <w:pPr>
              <w:pStyle w:val="NoSpacing"/>
              <w:spacing w:after="120"/>
              <w:jc w:val="both"/>
              <w:rPr>
                <w:rFonts w:ascii="Times New Roman" w:hAnsi="Times New Roman" w:cs="Times New Roman"/>
                <w:lang w:val="ro-RO" w:eastAsia="ru-RU"/>
              </w:rPr>
            </w:pPr>
            <w:r w:rsidRPr="007E231A">
              <w:rPr>
                <w:rFonts w:ascii="Times New Roman" w:hAnsi="Times New Roman" w:cs="Times New Roman"/>
                <w:lang w:val="ro-RO" w:eastAsia="ru-RU"/>
              </w:rPr>
              <w:t>Aceasta reprezintă unica</w:t>
            </w:r>
            <w:r w:rsidR="00996C86" w:rsidRPr="007E231A">
              <w:rPr>
                <w:rFonts w:ascii="Times New Roman" w:hAnsi="Times New Roman" w:cs="Times New Roman"/>
                <w:lang w:val="ro-RO" w:eastAsia="ru-RU"/>
              </w:rPr>
              <w:t xml:space="preserve"> opțiune recomandată. Astfel, cum a fost menționat mai sus, proiectul presupune aplicarea uniformă a cerințelor tehnice față de navele de navigație interioară, uniformizarea și recunoașterea reciprocă a certificatelor de navigație pentru navele de navigație interioară, precum și alinierea la cerințele comunitare față de societățile de clasificare, sub supravegherea cărora se exploatează navele menționate.</w:t>
            </w:r>
          </w:p>
          <w:p w:rsidR="005356F0" w:rsidRPr="007E231A" w:rsidRDefault="007E231A" w:rsidP="00A93EBA">
            <w:pPr>
              <w:pStyle w:val="NoSpacing"/>
              <w:spacing w:after="120"/>
              <w:jc w:val="both"/>
              <w:rPr>
                <w:rFonts w:ascii="Times New Roman" w:hAnsi="Times New Roman" w:cs="Times New Roman"/>
                <w:lang w:val="ro-RO" w:eastAsia="ru-RU"/>
              </w:rPr>
            </w:pPr>
            <w:r w:rsidRPr="007E231A">
              <w:rPr>
                <w:rFonts w:ascii="Times New Roman" w:hAnsi="Times New Roman" w:cs="Times New Roman"/>
                <w:lang w:val="ro-RO" w:eastAsia="ru-RU"/>
              </w:rPr>
              <w:t xml:space="preserve">Intervenția legislativă propusă prin prezentul proiect </w:t>
            </w:r>
            <w:r w:rsidRPr="00424DC2">
              <w:rPr>
                <w:rFonts w:ascii="Times New Roman" w:hAnsi="Times New Roman" w:cs="Times New Roman"/>
                <w:color w:val="0070C0"/>
                <w:lang w:val="ro-RO" w:eastAsia="ru-RU"/>
              </w:rPr>
              <w:t>include următoarele elemente noi</w:t>
            </w:r>
            <w:r w:rsidRPr="007E231A">
              <w:rPr>
                <w:rFonts w:ascii="Times New Roman" w:hAnsi="Times New Roman" w:cs="Times New Roman"/>
                <w:lang w:val="ro-RO" w:eastAsia="ru-RU"/>
              </w:rPr>
              <w:t>:</w:t>
            </w:r>
          </w:p>
          <w:p w:rsidR="00424DC2" w:rsidRPr="00424DC2" w:rsidRDefault="00C06DFC" w:rsidP="00AC44C0">
            <w:pPr>
              <w:pStyle w:val="NoSpacing"/>
              <w:numPr>
                <w:ilvl w:val="0"/>
                <w:numId w:val="32"/>
              </w:numPr>
              <w:jc w:val="both"/>
              <w:rPr>
                <w:rFonts w:ascii="Times New Roman" w:hAnsi="Times New Roman" w:cs="Times New Roman"/>
                <w:lang w:val="ro-RO" w:eastAsia="ru-RU"/>
              </w:rPr>
            </w:pPr>
            <w:r>
              <w:rPr>
                <w:rFonts w:ascii="Times New Roman" w:hAnsi="Times New Roman" w:cs="Times New Roman"/>
                <w:lang w:val="ro-RO" w:eastAsia="ru-RU"/>
              </w:rPr>
              <w:t xml:space="preserve">stabilirea </w:t>
            </w:r>
            <w:r w:rsidR="00424DC2" w:rsidRPr="00424DC2">
              <w:rPr>
                <w:rFonts w:ascii="Times New Roman" w:hAnsi="Times New Roman" w:cs="Times New Roman"/>
                <w:lang w:val="ro-RO" w:eastAsia="ru-RU"/>
              </w:rPr>
              <w:t>aspectelor tehnice față de nave de navigați</w:t>
            </w:r>
            <w:r w:rsidR="00754650">
              <w:rPr>
                <w:rFonts w:ascii="Times New Roman" w:hAnsi="Times New Roman" w:cs="Times New Roman"/>
                <w:lang w:val="ro-RO" w:eastAsia="ru-RU"/>
              </w:rPr>
              <w:t>e</w:t>
            </w:r>
            <w:r w:rsidR="00424DC2" w:rsidRPr="00424DC2">
              <w:rPr>
                <w:rFonts w:ascii="Times New Roman" w:hAnsi="Times New Roman" w:cs="Times New Roman"/>
                <w:lang w:val="ro-RO" w:eastAsia="ru-RU"/>
              </w:rPr>
              <w:t xml:space="preserve"> interioară (corpul, echipamente, instalații etc.);</w:t>
            </w:r>
          </w:p>
          <w:p w:rsidR="00424DC2" w:rsidRPr="00424DC2" w:rsidRDefault="00424DC2" w:rsidP="00AC44C0">
            <w:pPr>
              <w:pStyle w:val="NoSpacing"/>
              <w:numPr>
                <w:ilvl w:val="0"/>
                <w:numId w:val="32"/>
              </w:numPr>
              <w:jc w:val="both"/>
              <w:rPr>
                <w:rFonts w:ascii="Times New Roman" w:hAnsi="Times New Roman" w:cs="Times New Roman"/>
                <w:lang w:val="ro-RO" w:eastAsia="ru-RU"/>
              </w:rPr>
            </w:pPr>
            <w:r w:rsidRPr="00424DC2">
              <w:rPr>
                <w:rFonts w:ascii="Times New Roman" w:hAnsi="Times New Roman" w:cs="Times New Roman"/>
                <w:lang w:val="ro-RO" w:eastAsia="ru-RU"/>
              </w:rPr>
              <w:t>procesul de identificare a navelor menționate;</w:t>
            </w:r>
          </w:p>
          <w:p w:rsidR="00424DC2" w:rsidRPr="00424DC2" w:rsidRDefault="00424DC2" w:rsidP="00AC44C0">
            <w:pPr>
              <w:pStyle w:val="NoSpacing"/>
              <w:numPr>
                <w:ilvl w:val="0"/>
                <w:numId w:val="32"/>
              </w:numPr>
              <w:jc w:val="both"/>
              <w:rPr>
                <w:rFonts w:ascii="Times New Roman" w:hAnsi="Times New Roman" w:cs="Times New Roman"/>
                <w:lang w:val="ro-RO" w:eastAsia="ru-RU"/>
              </w:rPr>
            </w:pPr>
            <w:r w:rsidRPr="00424DC2">
              <w:rPr>
                <w:rFonts w:ascii="Times New Roman" w:hAnsi="Times New Roman" w:cs="Times New Roman"/>
                <w:lang w:val="ro-RO" w:eastAsia="ru-RU"/>
              </w:rPr>
              <w:t>efectuarea inspecțiilor tehnice la bordul acestora;</w:t>
            </w:r>
          </w:p>
          <w:p w:rsidR="00424DC2" w:rsidRPr="00424DC2" w:rsidRDefault="00424DC2" w:rsidP="00AC44C0">
            <w:pPr>
              <w:pStyle w:val="NoSpacing"/>
              <w:numPr>
                <w:ilvl w:val="0"/>
                <w:numId w:val="32"/>
              </w:numPr>
              <w:jc w:val="both"/>
              <w:rPr>
                <w:rFonts w:ascii="Times New Roman" w:hAnsi="Times New Roman" w:cs="Times New Roman"/>
                <w:lang w:val="ro-RO" w:eastAsia="ru-RU"/>
              </w:rPr>
            </w:pPr>
            <w:r w:rsidRPr="00424DC2">
              <w:rPr>
                <w:rFonts w:ascii="Times New Roman" w:hAnsi="Times New Roman" w:cs="Times New Roman"/>
                <w:lang w:val="ro-RO" w:eastAsia="ru-RU"/>
              </w:rPr>
              <w:t>diferențierea și stabilirea cerințelor în dependență de zona de navigabilitate și tipul navelor;</w:t>
            </w:r>
          </w:p>
          <w:p w:rsidR="007E231A" w:rsidRPr="00424DC2" w:rsidRDefault="00401BEA" w:rsidP="00424DC2">
            <w:pPr>
              <w:pStyle w:val="NoSpacing"/>
              <w:numPr>
                <w:ilvl w:val="0"/>
                <w:numId w:val="32"/>
              </w:numPr>
              <w:spacing w:after="120"/>
              <w:jc w:val="both"/>
              <w:rPr>
                <w:rFonts w:ascii="Times New Roman" w:hAnsi="Times New Roman" w:cs="Times New Roman"/>
                <w:lang w:val="ro-RO" w:eastAsia="ru-RU"/>
              </w:rPr>
            </w:pPr>
            <w:r>
              <w:rPr>
                <w:rFonts w:ascii="Times New Roman" w:hAnsi="Times New Roman" w:cs="Times New Roman"/>
                <w:lang w:val="ro-RO" w:eastAsia="ru-RU"/>
              </w:rPr>
              <w:t xml:space="preserve">aspecte </w:t>
            </w:r>
            <w:r w:rsidR="00424DC2" w:rsidRPr="00424DC2">
              <w:rPr>
                <w:rFonts w:ascii="Times New Roman" w:hAnsi="Times New Roman" w:cs="Times New Roman"/>
                <w:lang w:val="ro-RO" w:eastAsia="ru-RU"/>
              </w:rPr>
              <w:t>legate de exploatare</w:t>
            </w:r>
            <w:r>
              <w:rPr>
                <w:rFonts w:ascii="Times New Roman" w:hAnsi="Times New Roman" w:cs="Times New Roman"/>
                <w:lang w:val="ro-RO" w:eastAsia="ru-RU"/>
              </w:rPr>
              <w:t>a navei</w:t>
            </w:r>
            <w:r w:rsidR="00424DC2" w:rsidRPr="00424DC2">
              <w:rPr>
                <w:rFonts w:ascii="Times New Roman" w:hAnsi="Times New Roman" w:cs="Times New Roman"/>
                <w:lang w:val="ro-RO" w:eastAsia="ru-RU"/>
              </w:rPr>
              <w:t xml:space="preserve"> cum ar fi manevrabilitatea, probe de navigație, viteza de marș etc</w:t>
            </w:r>
            <w:r w:rsidR="00424DC2">
              <w:rPr>
                <w:rFonts w:ascii="Times New Roman" w:hAnsi="Times New Roman" w:cs="Times New Roman"/>
                <w:lang w:val="ro-RO" w:eastAsia="ru-RU"/>
              </w:rPr>
              <w:t>.</w:t>
            </w:r>
          </w:p>
          <w:p w:rsidR="00424DC2" w:rsidRPr="00424DC2" w:rsidRDefault="00424DC2" w:rsidP="00424DC2">
            <w:pPr>
              <w:pStyle w:val="NoSpacing"/>
              <w:spacing w:after="120"/>
              <w:jc w:val="both"/>
              <w:rPr>
                <w:rFonts w:ascii="Times New Roman" w:hAnsi="Times New Roman" w:cs="Times New Roman"/>
                <w:lang w:val="ro-RO" w:eastAsia="ru-RU"/>
              </w:rPr>
            </w:pPr>
            <w:r w:rsidRPr="000B39FE">
              <w:rPr>
                <w:rFonts w:ascii="Times New Roman" w:hAnsi="Times New Roman" w:cs="Times New Roman"/>
                <w:color w:val="0070C0"/>
                <w:lang w:val="ro-RO" w:eastAsia="ru-RU"/>
              </w:rPr>
              <w:t>Prin prezentul proiect de hotărâre de Guvern se aprobă</w:t>
            </w:r>
            <w:r w:rsidRPr="00424DC2">
              <w:rPr>
                <w:rFonts w:ascii="Times New Roman" w:hAnsi="Times New Roman" w:cs="Times New Roman"/>
                <w:lang w:val="ro-RO" w:eastAsia="ru-RU"/>
              </w:rPr>
              <w:t>:</w:t>
            </w:r>
          </w:p>
          <w:p w:rsidR="00424DC2" w:rsidRPr="00424DC2" w:rsidRDefault="009E7F2B" w:rsidP="00AC44C0">
            <w:pPr>
              <w:pStyle w:val="NoSpacing"/>
              <w:numPr>
                <w:ilvl w:val="0"/>
                <w:numId w:val="35"/>
              </w:numPr>
              <w:jc w:val="both"/>
              <w:rPr>
                <w:rFonts w:ascii="Times New Roman" w:hAnsi="Times New Roman" w:cs="Times New Roman"/>
                <w:lang w:val="ro-RO" w:eastAsia="ru-RU"/>
              </w:rPr>
            </w:pPr>
            <w:r w:rsidRPr="00424DC2">
              <w:rPr>
                <w:rFonts w:ascii="Times New Roman" w:hAnsi="Times New Roman" w:cs="Times New Roman"/>
                <w:lang w:val="ro-RO" w:eastAsia="ru-RU"/>
              </w:rPr>
              <w:t>Regulamentul cu privire la modul de stabilire a cerințelor tehnice pentru navele de navigație interioară conectată și de recunoaștere reciprocă a certificatelor de nav</w:t>
            </w:r>
            <w:r w:rsidR="00424DC2" w:rsidRPr="00424DC2">
              <w:rPr>
                <w:rFonts w:ascii="Times New Roman" w:hAnsi="Times New Roman" w:cs="Times New Roman"/>
                <w:lang w:val="ro-RO" w:eastAsia="ru-RU"/>
              </w:rPr>
              <w:t>igație interioară</w:t>
            </w:r>
            <w:r w:rsidR="00424DC2">
              <w:rPr>
                <w:rFonts w:ascii="Times New Roman" w:hAnsi="Times New Roman" w:cs="Times New Roman"/>
                <w:lang w:val="ro-RO" w:eastAsia="ru-RU"/>
              </w:rPr>
              <w:t>;</w:t>
            </w:r>
          </w:p>
          <w:p w:rsidR="00174451" w:rsidRDefault="009E7F2B" w:rsidP="00424DC2">
            <w:pPr>
              <w:pStyle w:val="NoSpacing"/>
              <w:numPr>
                <w:ilvl w:val="0"/>
                <w:numId w:val="35"/>
              </w:numPr>
              <w:spacing w:after="120"/>
              <w:jc w:val="both"/>
              <w:rPr>
                <w:rFonts w:ascii="Times New Roman" w:hAnsi="Times New Roman" w:cs="Times New Roman"/>
                <w:lang w:val="ro-RO" w:eastAsia="ru-RU"/>
              </w:rPr>
            </w:pPr>
            <w:r w:rsidRPr="00424DC2">
              <w:rPr>
                <w:rFonts w:ascii="Times New Roman" w:hAnsi="Times New Roman" w:cs="Times New Roman"/>
                <w:lang w:val="ro-RO" w:eastAsia="ru-RU"/>
              </w:rPr>
              <w:t xml:space="preserve">Regulamentul cu privire la normele și standardele comune pentru societățile de clasificare cu rol de inspecție și control al navelor de navigație internă conectată </w:t>
            </w:r>
            <w:r w:rsidR="00745839">
              <w:rPr>
                <w:rFonts w:ascii="Times New Roman" w:hAnsi="Times New Roman" w:cs="Times New Roman"/>
                <w:lang w:val="ro-RO" w:eastAsia="ru-RU"/>
              </w:rPr>
              <w:t>și clasificate</w:t>
            </w:r>
            <w:r w:rsidRPr="00424DC2">
              <w:rPr>
                <w:rFonts w:ascii="Times New Roman" w:hAnsi="Times New Roman" w:cs="Times New Roman"/>
                <w:lang w:val="ro-RO" w:eastAsia="ru-RU"/>
              </w:rPr>
              <w:t>.</w:t>
            </w:r>
          </w:p>
          <w:p w:rsidR="00F0196F" w:rsidRPr="00D52B25" w:rsidRDefault="00D52B25" w:rsidP="00DA00DA">
            <w:pPr>
              <w:pStyle w:val="NoSpacing"/>
              <w:spacing w:after="120"/>
              <w:jc w:val="both"/>
              <w:rPr>
                <w:rFonts w:ascii="Times New Roman" w:hAnsi="Times New Roman" w:cs="Times New Roman"/>
                <w:lang w:val="ro-RO" w:eastAsia="ru-RU"/>
              </w:rPr>
            </w:pPr>
            <w:r>
              <w:rPr>
                <w:rFonts w:ascii="Times New Roman" w:hAnsi="Times New Roman" w:cs="Times New Roman"/>
                <w:lang w:val="ro-RO" w:eastAsia="ru-RU"/>
              </w:rPr>
              <w:t xml:space="preserve">Totodată, pentru a asigura </w:t>
            </w:r>
            <w:r w:rsidR="00DA00DA">
              <w:rPr>
                <w:rFonts w:ascii="Times New Roman" w:hAnsi="Times New Roman" w:cs="Times New Roman"/>
                <w:lang w:val="ro-RO" w:eastAsia="ru-RU"/>
              </w:rPr>
              <w:t xml:space="preserve">acoperire legală în ceea ce privește ”certificatul de navigație interioară”, ANRM a elaborat și înaintat spre consultări publice proiectul </w:t>
            </w:r>
            <w:r w:rsidR="00DA00DA" w:rsidRPr="00DA00DA">
              <w:rPr>
                <w:rFonts w:ascii="Times New Roman" w:hAnsi="Times New Roman" w:cs="Times New Roman"/>
                <w:lang w:val="ro-RO" w:eastAsia="ru-RU"/>
              </w:rPr>
              <w:t xml:space="preserve">Hotărârii Guvernului </w:t>
            </w:r>
            <w:r w:rsidR="00DA00DA" w:rsidRPr="00DA00DA">
              <w:rPr>
                <w:rFonts w:ascii="Times New Roman" w:hAnsi="Times New Roman" w:cs="Times New Roman"/>
                <w:i/>
                <w:lang w:val="ro-RO" w:eastAsia="ru-RU"/>
              </w:rPr>
              <w:t>cu privire la aprobarea proiectului de lege pentru modificarea unor acte normative</w:t>
            </w:r>
            <w:r w:rsidR="00DA00DA">
              <w:rPr>
                <w:rFonts w:ascii="Times New Roman" w:hAnsi="Times New Roman" w:cs="Times New Roman"/>
                <w:lang w:val="ro-RO" w:eastAsia="ru-RU"/>
              </w:rPr>
              <w:t xml:space="preserve"> (ajustarea </w:t>
            </w:r>
            <w:r w:rsidR="00DA00DA" w:rsidRPr="00DA00DA">
              <w:rPr>
                <w:rFonts w:ascii="Times New Roman" w:hAnsi="Times New Roman" w:cs="Times New Roman"/>
                <w:lang w:val="ro-RO" w:eastAsia="ru-RU"/>
              </w:rPr>
              <w:t>Legii 599/199 pentru aprobarea Codului</w:t>
            </w:r>
            <w:r w:rsidR="00DA00DA">
              <w:rPr>
                <w:rFonts w:ascii="Times New Roman" w:hAnsi="Times New Roman" w:cs="Times New Roman"/>
                <w:lang w:val="ro-RO" w:eastAsia="ru-RU"/>
              </w:rPr>
              <w:t xml:space="preserve"> navigației maritime comerciale și</w:t>
            </w:r>
            <w:r w:rsidR="00DA00DA" w:rsidRPr="00DA00DA">
              <w:rPr>
                <w:rFonts w:ascii="Times New Roman" w:hAnsi="Times New Roman" w:cs="Times New Roman"/>
                <w:lang w:val="ro-RO" w:eastAsia="ru-RU"/>
              </w:rPr>
              <w:t xml:space="preserve"> Legii 176/2013 privind transportul naval intern al RM</w:t>
            </w:r>
            <w:r w:rsidR="00DA00DA">
              <w:rPr>
                <w:rFonts w:ascii="Times New Roman" w:hAnsi="Times New Roman" w:cs="Times New Roman"/>
                <w:lang w:val="ro-RO" w:eastAsia="ru-RU"/>
              </w:rPr>
              <w:t xml:space="preserve">), </w:t>
            </w:r>
            <w:bookmarkStart w:id="0" w:name="_GoBack"/>
            <w:bookmarkEnd w:id="0"/>
            <w:r w:rsidR="00DA00DA" w:rsidRPr="00A354CE">
              <w:rPr>
                <w:rFonts w:ascii="Times New Roman" w:hAnsi="Times New Roman" w:cs="Times New Roman"/>
                <w:lang w:val="ro-RO" w:eastAsia="ru-RU"/>
              </w:rPr>
              <w:t>care include introducerea ”certificatului de navigație interioară”.</w:t>
            </w:r>
          </w:p>
        </w:tc>
      </w:tr>
      <w:tr w:rsidR="00174451" w:rsidRPr="00E430D6" w:rsidTr="00DB1202">
        <w:trPr>
          <w:trHeight w:val="57"/>
        </w:trPr>
        <w:tc>
          <w:tcPr>
            <w:tcW w:w="562" w:type="dxa"/>
            <w:shd w:val="clear" w:color="auto" w:fill="F2F2F2" w:themeFill="background1" w:themeFillShade="F2"/>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t>c)</w:t>
            </w:r>
          </w:p>
        </w:tc>
        <w:tc>
          <w:tcPr>
            <w:tcW w:w="9067" w:type="dxa"/>
            <w:gridSpan w:val="2"/>
            <w:tcBorders>
              <w:bottom w:val="single" w:sz="4" w:space="0" w:color="7F7F7F"/>
            </w:tcBorders>
            <w:shd w:val="clear" w:color="auto" w:fill="F2F2F2" w:themeFill="background1" w:themeFillShade="F2"/>
          </w:tcPr>
          <w:p w:rsidR="00174451" w:rsidRPr="00E430D6" w:rsidRDefault="00174451" w:rsidP="00A93EBA">
            <w:pPr>
              <w:pStyle w:val="NoSpacing"/>
              <w:spacing w:before="60" w:after="60"/>
              <w:jc w:val="both"/>
              <w:rPr>
                <w:rFonts w:ascii="Times New Roman" w:hAnsi="Times New Roman" w:cs="Times New Roman"/>
                <w:lang w:val="ro-RO" w:eastAsia="ru-RU"/>
              </w:rPr>
            </w:pPr>
            <w:r w:rsidRPr="00E430D6">
              <w:rPr>
                <w:rFonts w:ascii="Times New Roman" w:hAnsi="Times New Roman" w:cs="Times New Roman"/>
                <w:lang w:val="ro-RO" w:eastAsia="ru-RU"/>
              </w:rPr>
              <w:t>Expuneți opțiunile alternative analizate sau explicați motivul de ce acestea nu au fost luate în considerare</w:t>
            </w:r>
          </w:p>
        </w:tc>
      </w:tr>
      <w:tr w:rsidR="00174451" w:rsidRPr="00E430D6" w:rsidTr="00DB1202">
        <w:trPr>
          <w:trHeight w:val="57"/>
        </w:trPr>
        <w:tc>
          <w:tcPr>
            <w:tcW w:w="562" w:type="dxa"/>
            <w:tcBorders>
              <w:right w:val="nil"/>
            </w:tcBorders>
          </w:tcPr>
          <w:p w:rsidR="00174451" w:rsidRPr="00E430D6" w:rsidRDefault="00174451" w:rsidP="00A93EBA">
            <w:pPr>
              <w:pStyle w:val="NoSpacing"/>
              <w:spacing w:after="120"/>
              <w:jc w:val="right"/>
              <w:rPr>
                <w:rFonts w:ascii="Times New Roman" w:hAnsi="Times New Roman" w:cs="Times New Roman"/>
                <w:lang w:val="ro-RO" w:eastAsia="ru-RU"/>
              </w:rPr>
            </w:pPr>
          </w:p>
        </w:tc>
        <w:tc>
          <w:tcPr>
            <w:tcW w:w="9067" w:type="dxa"/>
            <w:gridSpan w:val="2"/>
            <w:tcBorders>
              <w:left w:val="nil"/>
            </w:tcBorders>
          </w:tcPr>
          <w:p w:rsidR="00174451" w:rsidRPr="00E430D6" w:rsidRDefault="009E7F2B" w:rsidP="00A93EBA">
            <w:pPr>
              <w:pStyle w:val="NoSpacing"/>
              <w:spacing w:after="120"/>
              <w:jc w:val="both"/>
              <w:rPr>
                <w:rFonts w:ascii="Times New Roman" w:hAnsi="Times New Roman" w:cs="Times New Roman"/>
                <w:lang w:val="ro-RO" w:eastAsia="ru-RU"/>
              </w:rPr>
            </w:pPr>
            <w:r w:rsidRPr="005356F0">
              <w:rPr>
                <w:rFonts w:ascii="Times New Roman" w:hAnsi="Times New Roman" w:cs="Times New Roman"/>
                <w:lang w:val="ro-RO" w:eastAsia="ru-RU"/>
              </w:rPr>
              <w:t>Nu au fost identificate opțiuni alternative.</w:t>
            </w:r>
          </w:p>
        </w:tc>
      </w:tr>
      <w:tr w:rsidR="00174451" w:rsidRPr="00E430D6" w:rsidTr="00174451">
        <w:trPr>
          <w:trHeight w:val="57"/>
        </w:trPr>
        <w:tc>
          <w:tcPr>
            <w:tcW w:w="562" w:type="dxa"/>
            <w:shd w:val="clear" w:color="auto" w:fill="FFC000"/>
            <w:vAlign w:val="center"/>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t>4.</w:t>
            </w:r>
          </w:p>
        </w:tc>
        <w:tc>
          <w:tcPr>
            <w:tcW w:w="9067" w:type="dxa"/>
            <w:gridSpan w:val="2"/>
            <w:shd w:val="clear" w:color="auto" w:fill="FFF2CC"/>
            <w:vAlign w:val="center"/>
          </w:tcPr>
          <w:p w:rsidR="00174451" w:rsidRPr="00E430D6" w:rsidRDefault="00174451" w:rsidP="00A93EBA">
            <w:pPr>
              <w:pStyle w:val="NoSpacing"/>
              <w:spacing w:before="60" w:after="60"/>
              <w:rPr>
                <w:rFonts w:ascii="Times New Roman" w:hAnsi="Times New Roman" w:cs="Times New Roman"/>
                <w:lang w:val="ro-RO" w:eastAsia="ru-RU"/>
              </w:rPr>
            </w:pPr>
            <w:r w:rsidRPr="00E430D6">
              <w:rPr>
                <w:rFonts w:ascii="Times New Roman" w:hAnsi="Times New Roman" w:cs="Times New Roman"/>
                <w:lang w:val="ro-RO" w:eastAsia="ru-RU"/>
              </w:rPr>
              <w:t>Analiza impacturilor opțiunilor</w:t>
            </w:r>
          </w:p>
        </w:tc>
      </w:tr>
      <w:tr w:rsidR="00174451" w:rsidRPr="00EA0B36" w:rsidTr="00DB1202">
        <w:trPr>
          <w:trHeight w:val="57"/>
        </w:trPr>
        <w:tc>
          <w:tcPr>
            <w:tcW w:w="562" w:type="dxa"/>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t>a)</w:t>
            </w:r>
          </w:p>
        </w:tc>
        <w:tc>
          <w:tcPr>
            <w:tcW w:w="9067" w:type="dxa"/>
            <w:gridSpan w:val="2"/>
            <w:tcBorders>
              <w:bottom w:val="single" w:sz="4" w:space="0" w:color="7F7F7F"/>
            </w:tcBorders>
          </w:tcPr>
          <w:p w:rsidR="00174451" w:rsidRPr="00E430D6" w:rsidRDefault="00174451" w:rsidP="00A93EBA">
            <w:pPr>
              <w:pStyle w:val="NoSpacing"/>
              <w:spacing w:before="60" w:after="60"/>
              <w:jc w:val="both"/>
              <w:rPr>
                <w:rFonts w:ascii="Times New Roman" w:hAnsi="Times New Roman" w:cs="Times New Roman"/>
                <w:lang w:val="ro-RO" w:eastAsia="ru-RU"/>
              </w:rPr>
            </w:pPr>
            <w:r w:rsidRPr="00E430D6">
              <w:rPr>
                <w:rFonts w:ascii="Times New Roman" w:hAnsi="Times New Roman" w:cs="Times New Roman"/>
                <w:lang w:val="ro-RO" w:eastAsia="ru-RU"/>
              </w:rPr>
              <w:t>Expuneți efectele negative și pozitive ale stării actuale și evoluția acestora în viitor, care vor sta la baza calculării impacturilor opțiunii recomandate.</w:t>
            </w:r>
          </w:p>
        </w:tc>
      </w:tr>
      <w:tr w:rsidR="00174451" w:rsidRPr="00EA0B36" w:rsidTr="00DB1202">
        <w:trPr>
          <w:trHeight w:val="57"/>
        </w:trPr>
        <w:tc>
          <w:tcPr>
            <w:tcW w:w="562" w:type="dxa"/>
            <w:tcBorders>
              <w:right w:val="nil"/>
            </w:tcBorders>
          </w:tcPr>
          <w:p w:rsidR="00174451" w:rsidRPr="00E430D6" w:rsidRDefault="00174451" w:rsidP="00A93EBA">
            <w:pPr>
              <w:pStyle w:val="NoSpacing"/>
              <w:spacing w:after="120"/>
              <w:jc w:val="right"/>
              <w:rPr>
                <w:rFonts w:ascii="Times New Roman" w:hAnsi="Times New Roman" w:cs="Times New Roman"/>
                <w:lang w:val="ro-RO" w:eastAsia="ru-RU"/>
              </w:rPr>
            </w:pPr>
          </w:p>
        </w:tc>
        <w:tc>
          <w:tcPr>
            <w:tcW w:w="9067" w:type="dxa"/>
            <w:gridSpan w:val="2"/>
            <w:tcBorders>
              <w:left w:val="nil"/>
            </w:tcBorders>
          </w:tcPr>
          <w:p w:rsidR="00174451" w:rsidRPr="00E430D6" w:rsidRDefault="00D82F16" w:rsidP="00AC44C0">
            <w:pPr>
              <w:pStyle w:val="NoSpacing"/>
              <w:spacing w:after="120"/>
              <w:jc w:val="both"/>
              <w:rPr>
                <w:rFonts w:ascii="Times New Roman" w:hAnsi="Times New Roman" w:cs="Times New Roman"/>
                <w:lang w:val="ro-RO" w:eastAsia="ru-RU"/>
              </w:rPr>
            </w:pPr>
            <w:r w:rsidRPr="00AC44C0">
              <w:rPr>
                <w:rFonts w:ascii="Times New Roman" w:hAnsi="Times New Roman" w:cs="Times New Roman"/>
                <w:lang w:val="ro-RO" w:eastAsia="ru-RU"/>
              </w:rPr>
              <w:t xml:space="preserve">Menținerea vidului legal în domeniu </w:t>
            </w:r>
            <w:r w:rsidR="00AC44C0">
              <w:rPr>
                <w:rFonts w:ascii="Times New Roman" w:hAnsi="Times New Roman" w:cs="Times New Roman"/>
                <w:lang w:val="ro-RO" w:eastAsia="ru-RU"/>
              </w:rPr>
              <w:t>reprezintă riscurile enumerate mai sus, inclusiv dificultăți legate de stabilirea stării tehnice corespunzătoare a navelor de navigație interioară, care de regulă generează supoziții din partea mai multor instituții vis a vis de realizarea de către ANRM a atribuțiilor conform legii.</w:t>
            </w:r>
          </w:p>
        </w:tc>
      </w:tr>
      <w:tr w:rsidR="00174451" w:rsidRPr="00E430D6" w:rsidTr="00DB1202">
        <w:trPr>
          <w:trHeight w:val="57"/>
        </w:trPr>
        <w:tc>
          <w:tcPr>
            <w:tcW w:w="562" w:type="dxa"/>
            <w:shd w:val="clear" w:color="auto" w:fill="F2F2F2" w:themeFill="background1" w:themeFillShade="F2"/>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t>b</w:t>
            </w:r>
            <w:r w:rsidRPr="00E430D6">
              <w:rPr>
                <w:rFonts w:ascii="Times New Roman" w:hAnsi="Times New Roman" w:cs="Times New Roman"/>
                <w:vertAlign w:val="superscript"/>
                <w:lang w:val="ro-RO" w:eastAsia="ru-RU"/>
              </w:rPr>
              <w:t>1</w:t>
            </w:r>
            <w:r w:rsidRPr="00E430D6">
              <w:rPr>
                <w:rFonts w:ascii="Times New Roman" w:hAnsi="Times New Roman" w:cs="Times New Roman"/>
                <w:lang w:val="ro-RO" w:eastAsia="ru-RU"/>
              </w:rPr>
              <w:t>)</w:t>
            </w:r>
          </w:p>
        </w:tc>
        <w:tc>
          <w:tcPr>
            <w:tcW w:w="9067" w:type="dxa"/>
            <w:gridSpan w:val="2"/>
            <w:tcBorders>
              <w:bottom w:val="single" w:sz="4" w:space="0" w:color="7F7F7F"/>
            </w:tcBorders>
            <w:shd w:val="clear" w:color="auto" w:fill="F2F2F2" w:themeFill="background1" w:themeFillShade="F2"/>
          </w:tcPr>
          <w:p w:rsidR="00174451" w:rsidRPr="00E430D6" w:rsidRDefault="00174451" w:rsidP="00A93EBA">
            <w:pPr>
              <w:pStyle w:val="NoSpacing"/>
              <w:spacing w:before="60" w:after="60"/>
              <w:jc w:val="both"/>
              <w:rPr>
                <w:rFonts w:ascii="Times New Roman" w:hAnsi="Times New Roman" w:cs="Times New Roman"/>
                <w:lang w:val="ro-RO" w:eastAsia="ru-RU"/>
              </w:rPr>
            </w:pPr>
            <w:r w:rsidRPr="00E430D6">
              <w:rPr>
                <w:rFonts w:ascii="Times New Roman" w:hAnsi="Times New Roman" w:cs="Times New Roman"/>
                <w:lang w:val="ro-RO" w:eastAsia="ru-RU"/>
              </w:rPr>
              <w:t>Pentru opțiunea recomandată, identificați impacturile completând tabelul din anexa la prezentul formular. Descrieți pe larg impacturile sub formă de costuri sau beneficii, inclusiv părțile interesate care ar putea fi afectate pozitiv și negativ de acestea</w:t>
            </w:r>
          </w:p>
        </w:tc>
      </w:tr>
      <w:tr w:rsidR="00174451" w:rsidRPr="00EA0B36" w:rsidTr="00DB1202">
        <w:trPr>
          <w:trHeight w:val="57"/>
        </w:trPr>
        <w:tc>
          <w:tcPr>
            <w:tcW w:w="562" w:type="dxa"/>
            <w:tcBorders>
              <w:right w:val="nil"/>
            </w:tcBorders>
          </w:tcPr>
          <w:p w:rsidR="00174451" w:rsidRPr="00E430D6" w:rsidRDefault="00174451" w:rsidP="00A93EBA">
            <w:pPr>
              <w:pStyle w:val="NoSpacing"/>
              <w:spacing w:after="120"/>
              <w:jc w:val="right"/>
              <w:rPr>
                <w:rFonts w:ascii="Times New Roman" w:hAnsi="Times New Roman" w:cs="Times New Roman"/>
                <w:lang w:val="ro-RO" w:eastAsia="ru-RU"/>
              </w:rPr>
            </w:pPr>
          </w:p>
        </w:tc>
        <w:tc>
          <w:tcPr>
            <w:tcW w:w="9067" w:type="dxa"/>
            <w:gridSpan w:val="2"/>
            <w:tcBorders>
              <w:left w:val="nil"/>
            </w:tcBorders>
          </w:tcPr>
          <w:p w:rsidR="00AF5697" w:rsidRPr="00E90133" w:rsidRDefault="00AF5697" w:rsidP="00AF5697">
            <w:pPr>
              <w:pStyle w:val="NoSpacing"/>
              <w:spacing w:after="120"/>
              <w:jc w:val="both"/>
              <w:rPr>
                <w:rFonts w:ascii="Times New Roman" w:hAnsi="Times New Roman" w:cs="Times New Roman"/>
                <w:lang w:val="ro-RO" w:eastAsia="ru-RU"/>
              </w:rPr>
            </w:pPr>
            <w:r>
              <w:rPr>
                <w:rFonts w:ascii="Times New Roman" w:hAnsi="Times New Roman" w:cs="Times New Roman"/>
                <w:color w:val="0070C0"/>
                <w:lang w:val="ro-RO" w:eastAsia="ru-RU"/>
              </w:rPr>
              <w:t>Impacturi pozitive care trebuie luate în considerare</w:t>
            </w:r>
            <w:r w:rsidRPr="00E90133">
              <w:rPr>
                <w:rFonts w:ascii="Times New Roman" w:hAnsi="Times New Roman" w:cs="Times New Roman"/>
                <w:lang w:val="ro-RO" w:eastAsia="ru-RU"/>
              </w:rPr>
              <w:t>:</w:t>
            </w:r>
          </w:p>
          <w:p w:rsidR="00AF5697" w:rsidRPr="00E90133" w:rsidRDefault="00401BEA" w:rsidP="00AF5697">
            <w:pPr>
              <w:pStyle w:val="NoSpacing"/>
              <w:numPr>
                <w:ilvl w:val="0"/>
                <w:numId w:val="37"/>
              </w:numPr>
              <w:jc w:val="both"/>
              <w:rPr>
                <w:rFonts w:ascii="Times New Roman" w:hAnsi="Times New Roman" w:cs="Times New Roman"/>
                <w:lang w:val="ro-RO" w:eastAsia="ru-RU"/>
              </w:rPr>
            </w:pPr>
            <w:r>
              <w:rPr>
                <w:rFonts w:ascii="Times New Roman" w:hAnsi="Times New Roman" w:cs="Times New Roman"/>
                <w:lang w:val="ro-RO" w:eastAsia="ru-RU"/>
              </w:rPr>
              <w:lastRenderedPageBreak/>
              <w:t xml:space="preserve">Asigurarea siguranței construcțiilor navale care navighează pe căile navigabile interne. Aceasta va permite </w:t>
            </w:r>
            <w:r w:rsidR="00AF5697" w:rsidRPr="00E90133">
              <w:rPr>
                <w:rFonts w:ascii="Times New Roman" w:hAnsi="Times New Roman" w:cs="Times New Roman"/>
                <w:lang w:val="ro-RO" w:eastAsia="ru-RU"/>
              </w:rPr>
              <w:t>reducerea numărului navelor substandarde înregistrate în Republica Moldova, datorită aplicării cerințelor tehnice uniforme, stabilite la nivelul Uniunii Europene;</w:t>
            </w:r>
          </w:p>
          <w:p w:rsidR="00AF5697" w:rsidRPr="00E90133" w:rsidRDefault="00AF5697" w:rsidP="00AF5697">
            <w:pPr>
              <w:pStyle w:val="NoSpacing"/>
              <w:numPr>
                <w:ilvl w:val="0"/>
                <w:numId w:val="37"/>
              </w:numPr>
              <w:spacing w:after="120"/>
              <w:jc w:val="both"/>
              <w:rPr>
                <w:rFonts w:ascii="Times New Roman" w:hAnsi="Times New Roman" w:cs="Times New Roman"/>
                <w:lang w:val="ro-RO" w:eastAsia="ru-RU"/>
              </w:rPr>
            </w:pPr>
            <w:r w:rsidRPr="00E90133">
              <w:rPr>
                <w:rFonts w:ascii="Times New Roman" w:hAnsi="Times New Roman" w:cs="Times New Roman"/>
                <w:lang w:val="ro-RO" w:eastAsia="ru-RU"/>
              </w:rPr>
              <w:t>stabilirea cerințelor de bază și alinierea la cerințele comunitare față de societățile de clasificare/organizațiile recunoscute, or acestea vor va avea un impact pozitiv asupra calității examinării tehnice a navelor de navigație interioară înregistrate în Republica Moldova și celor sub pavilion străin ce fac escală în porturile naționale.</w:t>
            </w:r>
          </w:p>
          <w:p w:rsidR="00EE24B4" w:rsidRPr="00AF5697" w:rsidRDefault="00AF5697" w:rsidP="00A93EBA">
            <w:pPr>
              <w:pStyle w:val="NoSpacing"/>
              <w:spacing w:after="120"/>
              <w:jc w:val="both"/>
              <w:rPr>
                <w:rFonts w:ascii="Times New Roman" w:hAnsi="Times New Roman" w:cs="Times New Roman"/>
                <w:lang w:val="ro-RO" w:eastAsia="ru-RU"/>
              </w:rPr>
            </w:pPr>
            <w:r w:rsidRPr="00AF5697">
              <w:rPr>
                <w:rFonts w:ascii="Times New Roman" w:hAnsi="Times New Roman" w:cs="Times New Roman"/>
                <w:lang w:val="ro-RO" w:eastAsia="ru-RU"/>
              </w:rPr>
              <w:t>De asemenea, î</w:t>
            </w:r>
            <w:r w:rsidR="00EE24B4" w:rsidRPr="00AF5697">
              <w:rPr>
                <w:rFonts w:ascii="Times New Roman" w:hAnsi="Times New Roman" w:cs="Times New Roman"/>
                <w:lang w:val="ro-RO" w:eastAsia="ru-RU"/>
              </w:rPr>
              <w:t>n conformitate cu opțiunea recomandată, sunt identificate următoarele impacturi pozitive (menționate în formularul din anexă).</w:t>
            </w:r>
          </w:p>
          <w:p w:rsidR="009E7F2B" w:rsidRPr="00EE24B4" w:rsidRDefault="009E7F2B" w:rsidP="00A93EBA">
            <w:pPr>
              <w:pStyle w:val="NoSpacing"/>
              <w:spacing w:after="120"/>
              <w:jc w:val="both"/>
              <w:rPr>
                <w:rFonts w:ascii="Times New Roman" w:hAnsi="Times New Roman" w:cs="Times New Roman"/>
                <w:lang w:val="ro-RO" w:eastAsia="ru-RU"/>
              </w:rPr>
            </w:pPr>
            <w:r w:rsidRPr="00EE24B4">
              <w:rPr>
                <w:rFonts w:ascii="Times New Roman" w:hAnsi="Times New Roman" w:cs="Times New Roman"/>
                <w:lang w:val="ro-RO" w:eastAsia="ru-RU"/>
              </w:rPr>
              <w:t>Categoria de impact:</w:t>
            </w:r>
          </w:p>
          <w:p w:rsidR="009E7F2B" w:rsidRPr="00EE24B4" w:rsidRDefault="00EE24B4" w:rsidP="00A93EBA">
            <w:pPr>
              <w:pStyle w:val="NoSpacing"/>
              <w:spacing w:after="120"/>
              <w:jc w:val="both"/>
              <w:rPr>
                <w:rFonts w:ascii="Times New Roman" w:hAnsi="Times New Roman" w:cs="Times New Roman"/>
                <w:i/>
                <w:lang w:val="ro-RO" w:eastAsia="ru-RU"/>
              </w:rPr>
            </w:pPr>
            <w:r w:rsidRPr="00EE24B4">
              <w:rPr>
                <w:rFonts w:ascii="Times New Roman" w:hAnsi="Times New Roman" w:cs="Times New Roman"/>
                <w:i/>
                <w:lang w:val="ro-RO" w:eastAsia="ru-RU"/>
              </w:rPr>
              <w:t>Economic</w:t>
            </w:r>
          </w:p>
          <w:p w:rsidR="009E7F2B" w:rsidRPr="00EE24B4" w:rsidRDefault="009E7F2B" w:rsidP="00EE24B4">
            <w:pPr>
              <w:pStyle w:val="NoSpacing"/>
              <w:numPr>
                <w:ilvl w:val="0"/>
                <w:numId w:val="36"/>
              </w:numPr>
              <w:jc w:val="both"/>
              <w:rPr>
                <w:rFonts w:ascii="Times New Roman" w:hAnsi="Times New Roman" w:cs="Times New Roman"/>
                <w:lang w:val="ro-RO" w:eastAsia="ru-RU"/>
              </w:rPr>
            </w:pPr>
            <w:r w:rsidRPr="00EE24B4">
              <w:rPr>
                <w:rFonts w:ascii="Times New Roman" w:hAnsi="Times New Roman" w:cs="Times New Roman"/>
                <w:lang w:val="ro-RO" w:eastAsia="ru-RU"/>
              </w:rPr>
              <w:t>poziția povara administrativă, a fost apreciată cu +1</w:t>
            </w:r>
          </w:p>
          <w:p w:rsidR="00EE24B4" w:rsidRDefault="00EE24B4" w:rsidP="00EE24B4">
            <w:pPr>
              <w:pStyle w:val="NoSpacing"/>
              <w:numPr>
                <w:ilvl w:val="0"/>
                <w:numId w:val="36"/>
              </w:numPr>
              <w:jc w:val="both"/>
              <w:rPr>
                <w:rFonts w:ascii="Times New Roman" w:hAnsi="Times New Roman" w:cs="Times New Roman"/>
                <w:lang w:val="ro-RO" w:eastAsia="ru-RU"/>
              </w:rPr>
            </w:pPr>
            <w:r w:rsidRPr="00EE24B4">
              <w:rPr>
                <w:rFonts w:ascii="Times New Roman" w:hAnsi="Times New Roman" w:cs="Times New Roman"/>
                <w:lang w:val="ro-RO" w:eastAsia="ru-RU"/>
              </w:rPr>
              <w:t>competitivitatea afacerilor cu +3</w:t>
            </w:r>
          </w:p>
          <w:p w:rsidR="00EE24B4" w:rsidRPr="00EE24B4" w:rsidRDefault="00EE24B4" w:rsidP="00EE24B4">
            <w:pPr>
              <w:pStyle w:val="NoSpacing"/>
              <w:numPr>
                <w:ilvl w:val="0"/>
                <w:numId w:val="36"/>
              </w:numPr>
              <w:jc w:val="both"/>
              <w:rPr>
                <w:rFonts w:ascii="Times New Roman" w:hAnsi="Times New Roman" w:cs="Times New Roman"/>
                <w:lang w:val="ro-RO" w:eastAsia="ru-RU"/>
              </w:rPr>
            </w:pPr>
            <w:r w:rsidRPr="00EE24B4">
              <w:rPr>
                <w:rFonts w:ascii="Times New Roman" w:hAnsi="Times New Roman" w:cs="Times New Roman"/>
                <w:lang w:val="ro-RO" w:eastAsia="ru-RU"/>
              </w:rPr>
              <w:t>concurența pe piață</w:t>
            </w:r>
            <w:r>
              <w:rPr>
                <w:rFonts w:ascii="Times New Roman" w:hAnsi="Times New Roman" w:cs="Times New Roman"/>
                <w:lang w:val="ro-RO" w:eastAsia="ru-RU"/>
              </w:rPr>
              <w:t xml:space="preserve"> cu +3</w:t>
            </w:r>
          </w:p>
          <w:p w:rsidR="009E7F2B" w:rsidRPr="00EE24B4" w:rsidRDefault="009E7F2B" w:rsidP="00EE24B4">
            <w:pPr>
              <w:pStyle w:val="NoSpacing"/>
              <w:numPr>
                <w:ilvl w:val="0"/>
                <w:numId w:val="36"/>
              </w:numPr>
              <w:jc w:val="both"/>
              <w:rPr>
                <w:rFonts w:ascii="Times New Roman" w:hAnsi="Times New Roman" w:cs="Times New Roman"/>
                <w:lang w:val="ro-RO" w:eastAsia="ru-RU"/>
              </w:rPr>
            </w:pPr>
            <w:r w:rsidRPr="00EE24B4">
              <w:rPr>
                <w:rFonts w:ascii="Times New Roman" w:hAnsi="Times New Roman" w:cs="Times New Roman"/>
                <w:lang w:val="ro-RO" w:eastAsia="ru-RU"/>
              </w:rPr>
              <w:t xml:space="preserve">poziția veniturile și cheltuielile publice, a fost apreciată cu +1 </w:t>
            </w:r>
          </w:p>
          <w:p w:rsidR="00E90133" w:rsidRPr="00272B7F" w:rsidRDefault="009E7F2B" w:rsidP="00AF5697">
            <w:pPr>
              <w:pStyle w:val="NoSpacing"/>
              <w:numPr>
                <w:ilvl w:val="0"/>
                <w:numId w:val="36"/>
              </w:numPr>
              <w:spacing w:after="120"/>
              <w:jc w:val="both"/>
              <w:rPr>
                <w:rFonts w:ascii="Times New Roman" w:hAnsi="Times New Roman" w:cs="Times New Roman"/>
                <w:lang w:val="ro-RO" w:eastAsia="ru-RU"/>
              </w:rPr>
            </w:pPr>
            <w:r w:rsidRPr="00EE24B4">
              <w:rPr>
                <w:rFonts w:ascii="Times New Roman" w:hAnsi="Times New Roman" w:cs="Times New Roman"/>
                <w:lang w:val="ro-RO" w:eastAsia="ru-RU"/>
              </w:rPr>
              <w:t>poziția cadrul instituțional al autorităților publice, a fost apreciată cu +2</w:t>
            </w:r>
          </w:p>
        </w:tc>
      </w:tr>
      <w:tr w:rsidR="00174451" w:rsidRPr="00E430D6" w:rsidTr="00DB1202">
        <w:trPr>
          <w:trHeight w:val="57"/>
        </w:trPr>
        <w:tc>
          <w:tcPr>
            <w:tcW w:w="562" w:type="dxa"/>
            <w:shd w:val="clear" w:color="auto" w:fill="F2F2F2" w:themeFill="background1" w:themeFillShade="F2"/>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lastRenderedPageBreak/>
              <w:t>b</w:t>
            </w:r>
            <w:r w:rsidRPr="00E430D6">
              <w:rPr>
                <w:rFonts w:ascii="Times New Roman" w:hAnsi="Times New Roman" w:cs="Times New Roman"/>
                <w:vertAlign w:val="superscript"/>
                <w:lang w:val="ro-RO" w:eastAsia="ru-RU"/>
              </w:rPr>
              <w:t>2</w:t>
            </w:r>
            <w:r w:rsidRPr="00E430D6">
              <w:rPr>
                <w:rFonts w:ascii="Times New Roman" w:hAnsi="Times New Roman" w:cs="Times New Roman"/>
                <w:lang w:val="ro-RO" w:eastAsia="ru-RU"/>
              </w:rPr>
              <w:t>)</w:t>
            </w:r>
          </w:p>
        </w:tc>
        <w:tc>
          <w:tcPr>
            <w:tcW w:w="9067" w:type="dxa"/>
            <w:gridSpan w:val="2"/>
            <w:tcBorders>
              <w:bottom w:val="single" w:sz="4" w:space="0" w:color="7F7F7F"/>
            </w:tcBorders>
            <w:shd w:val="clear" w:color="auto" w:fill="F2F2F2" w:themeFill="background1" w:themeFillShade="F2"/>
          </w:tcPr>
          <w:p w:rsidR="00174451" w:rsidRPr="00E430D6" w:rsidRDefault="00174451" w:rsidP="00A93EBA">
            <w:pPr>
              <w:pStyle w:val="NoSpacing"/>
              <w:spacing w:before="60" w:after="60"/>
              <w:jc w:val="both"/>
              <w:rPr>
                <w:rFonts w:ascii="Times New Roman" w:hAnsi="Times New Roman" w:cs="Times New Roman"/>
                <w:lang w:val="ro-RO" w:eastAsia="ru-RU"/>
              </w:rPr>
            </w:pPr>
            <w:r w:rsidRPr="00E430D6">
              <w:rPr>
                <w:rFonts w:ascii="Times New Roman" w:hAnsi="Times New Roman" w:cs="Times New Roman"/>
                <w:lang w:val="ro-RO" w:eastAsia="ru-RU"/>
              </w:rPr>
              <w:t>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r>
      <w:tr w:rsidR="00174451" w:rsidRPr="00E430D6" w:rsidTr="00DB1202">
        <w:trPr>
          <w:trHeight w:val="57"/>
        </w:trPr>
        <w:tc>
          <w:tcPr>
            <w:tcW w:w="562" w:type="dxa"/>
            <w:tcBorders>
              <w:right w:val="nil"/>
            </w:tcBorders>
          </w:tcPr>
          <w:p w:rsidR="00174451" w:rsidRPr="00E430D6" w:rsidRDefault="00174451" w:rsidP="00A93EBA">
            <w:pPr>
              <w:pStyle w:val="NoSpacing"/>
              <w:spacing w:after="120"/>
              <w:jc w:val="right"/>
              <w:rPr>
                <w:rFonts w:ascii="Times New Roman" w:hAnsi="Times New Roman" w:cs="Times New Roman"/>
                <w:lang w:val="ro-RO" w:eastAsia="ru-RU"/>
              </w:rPr>
            </w:pPr>
          </w:p>
        </w:tc>
        <w:tc>
          <w:tcPr>
            <w:tcW w:w="9067" w:type="dxa"/>
            <w:gridSpan w:val="2"/>
            <w:tcBorders>
              <w:left w:val="nil"/>
            </w:tcBorders>
          </w:tcPr>
          <w:p w:rsidR="00174451" w:rsidRPr="0031189A" w:rsidRDefault="009E7F2B" w:rsidP="00A93EBA">
            <w:pPr>
              <w:pStyle w:val="NoSpacing"/>
              <w:spacing w:after="120"/>
              <w:jc w:val="both"/>
              <w:rPr>
                <w:rFonts w:ascii="Times New Roman" w:hAnsi="Times New Roman" w:cs="Times New Roman"/>
                <w:lang w:val="ro-RO" w:eastAsia="ru-RU"/>
              </w:rPr>
            </w:pPr>
            <w:r w:rsidRPr="0031189A">
              <w:rPr>
                <w:rFonts w:ascii="Times New Roman" w:hAnsi="Times New Roman" w:cs="Times New Roman"/>
                <w:lang w:val="ro-RO" w:eastAsia="ru-RU"/>
              </w:rPr>
              <w:t>Nu au fost identificate opțiuni alternative.</w:t>
            </w:r>
          </w:p>
        </w:tc>
      </w:tr>
      <w:tr w:rsidR="00174451" w:rsidRPr="00EA0B36" w:rsidTr="00DB1202">
        <w:trPr>
          <w:trHeight w:val="57"/>
        </w:trPr>
        <w:tc>
          <w:tcPr>
            <w:tcW w:w="562" w:type="dxa"/>
            <w:shd w:val="clear" w:color="auto" w:fill="F2F2F2" w:themeFill="background1" w:themeFillShade="F2"/>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t>c)</w:t>
            </w:r>
          </w:p>
        </w:tc>
        <w:tc>
          <w:tcPr>
            <w:tcW w:w="9067" w:type="dxa"/>
            <w:gridSpan w:val="2"/>
            <w:tcBorders>
              <w:bottom w:val="single" w:sz="4" w:space="0" w:color="7F7F7F"/>
            </w:tcBorders>
            <w:shd w:val="clear" w:color="auto" w:fill="F2F2F2" w:themeFill="background1" w:themeFillShade="F2"/>
          </w:tcPr>
          <w:p w:rsidR="00174451" w:rsidRPr="00E430D6" w:rsidRDefault="00174451" w:rsidP="00A93EBA">
            <w:pPr>
              <w:pStyle w:val="NoSpacing"/>
              <w:spacing w:before="60" w:after="60"/>
              <w:jc w:val="both"/>
              <w:rPr>
                <w:rFonts w:ascii="Times New Roman" w:hAnsi="Times New Roman" w:cs="Times New Roman"/>
                <w:lang w:val="ro-RO" w:eastAsia="ru-RU"/>
              </w:rPr>
            </w:pPr>
            <w:r w:rsidRPr="00E430D6">
              <w:rPr>
                <w:rFonts w:ascii="Times New Roman" w:hAnsi="Times New Roman" w:cs="Times New Roman"/>
                <w:lang w:val="ro-RO" w:eastAsia="ru-RU"/>
              </w:rPr>
              <w:t>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174451" w:rsidRPr="00E430D6" w:rsidTr="00DB1202">
        <w:trPr>
          <w:trHeight w:val="57"/>
        </w:trPr>
        <w:tc>
          <w:tcPr>
            <w:tcW w:w="562" w:type="dxa"/>
            <w:tcBorders>
              <w:right w:val="nil"/>
            </w:tcBorders>
          </w:tcPr>
          <w:p w:rsidR="00174451" w:rsidRPr="00E430D6" w:rsidRDefault="00174451" w:rsidP="00A93EBA">
            <w:pPr>
              <w:pStyle w:val="NoSpacing"/>
              <w:spacing w:after="120"/>
              <w:jc w:val="right"/>
              <w:rPr>
                <w:rFonts w:ascii="Times New Roman" w:hAnsi="Times New Roman" w:cs="Times New Roman"/>
                <w:lang w:val="ro-RO" w:eastAsia="ru-RU"/>
              </w:rPr>
            </w:pPr>
          </w:p>
        </w:tc>
        <w:tc>
          <w:tcPr>
            <w:tcW w:w="9067" w:type="dxa"/>
            <w:gridSpan w:val="2"/>
            <w:tcBorders>
              <w:left w:val="nil"/>
            </w:tcBorders>
          </w:tcPr>
          <w:p w:rsidR="00174451" w:rsidRPr="00E430D6" w:rsidRDefault="009E7F2B" w:rsidP="00A93EBA">
            <w:pPr>
              <w:pStyle w:val="NoSpacing"/>
              <w:spacing w:after="120"/>
              <w:jc w:val="both"/>
              <w:rPr>
                <w:rFonts w:ascii="Times New Roman" w:hAnsi="Times New Roman" w:cs="Times New Roman"/>
                <w:lang w:val="ro-RO" w:eastAsia="ru-RU"/>
              </w:rPr>
            </w:pPr>
            <w:r w:rsidRPr="0031189A">
              <w:rPr>
                <w:rFonts w:ascii="Times New Roman" w:hAnsi="Times New Roman" w:cs="Times New Roman"/>
                <w:lang w:val="ro-RO" w:eastAsia="ru-RU"/>
              </w:rPr>
              <w:t>În rezultatul analizei opțiunii propuse nu au fost identificate riscuri care ar putea duce la eșecul intervenției.</w:t>
            </w:r>
          </w:p>
        </w:tc>
      </w:tr>
      <w:tr w:rsidR="00174451" w:rsidRPr="00E430D6" w:rsidTr="00DB1202">
        <w:trPr>
          <w:trHeight w:val="57"/>
        </w:trPr>
        <w:tc>
          <w:tcPr>
            <w:tcW w:w="562" w:type="dxa"/>
            <w:shd w:val="clear" w:color="auto" w:fill="F2F2F2" w:themeFill="background1" w:themeFillShade="F2"/>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t>d)</w:t>
            </w:r>
          </w:p>
        </w:tc>
        <w:tc>
          <w:tcPr>
            <w:tcW w:w="9067" w:type="dxa"/>
            <w:gridSpan w:val="2"/>
            <w:tcBorders>
              <w:bottom w:val="single" w:sz="4" w:space="0" w:color="7F7F7F"/>
            </w:tcBorders>
            <w:shd w:val="clear" w:color="auto" w:fill="F2F2F2" w:themeFill="background1" w:themeFillShade="F2"/>
          </w:tcPr>
          <w:p w:rsidR="00174451" w:rsidRPr="00E430D6" w:rsidRDefault="00174451" w:rsidP="00A93EBA">
            <w:pPr>
              <w:pStyle w:val="NoSpacing"/>
              <w:spacing w:before="60" w:after="60"/>
              <w:jc w:val="both"/>
              <w:rPr>
                <w:rFonts w:ascii="Times New Roman" w:hAnsi="Times New Roman" w:cs="Times New Roman"/>
                <w:lang w:val="ro-RO" w:eastAsia="ru-RU"/>
              </w:rPr>
            </w:pPr>
            <w:r w:rsidRPr="00E430D6">
              <w:rPr>
                <w:rFonts w:ascii="Times New Roman" w:hAnsi="Times New Roman" w:cs="Times New Roman"/>
                <w:lang w:val="ro-RO" w:eastAsia="ru-RU"/>
              </w:rPr>
              <w:t>Dacă este cazul, pentru opțiunea recomandată expuneți costurile de conformare pentru întreprinderi, dacă există impact disproporționat care poate distorsiona concurența și ce impact are opțiunea asupra întreprinderilor mici și mijlocii. Se explică dacă sânt propuse măsuri de diminuare a acestor impacturi</w:t>
            </w:r>
          </w:p>
        </w:tc>
      </w:tr>
      <w:tr w:rsidR="00174451" w:rsidRPr="00E430D6" w:rsidTr="00DB1202">
        <w:trPr>
          <w:trHeight w:val="57"/>
        </w:trPr>
        <w:tc>
          <w:tcPr>
            <w:tcW w:w="562" w:type="dxa"/>
            <w:tcBorders>
              <w:right w:val="nil"/>
            </w:tcBorders>
          </w:tcPr>
          <w:p w:rsidR="00174451" w:rsidRPr="00E430D6" w:rsidRDefault="00174451" w:rsidP="00A93EBA">
            <w:pPr>
              <w:pStyle w:val="NoSpacing"/>
              <w:spacing w:after="120"/>
              <w:jc w:val="right"/>
              <w:rPr>
                <w:rFonts w:ascii="Times New Roman" w:hAnsi="Times New Roman" w:cs="Times New Roman"/>
                <w:lang w:val="ro-RO" w:eastAsia="ru-RU"/>
              </w:rPr>
            </w:pPr>
          </w:p>
        </w:tc>
        <w:tc>
          <w:tcPr>
            <w:tcW w:w="9067" w:type="dxa"/>
            <w:gridSpan w:val="2"/>
            <w:tcBorders>
              <w:left w:val="nil"/>
              <w:bottom w:val="single" w:sz="4" w:space="0" w:color="7F7F7F"/>
            </w:tcBorders>
          </w:tcPr>
          <w:p w:rsidR="00174451" w:rsidRPr="00E430D6" w:rsidRDefault="0031189A">
            <w:pPr>
              <w:pStyle w:val="NoSpacing"/>
              <w:spacing w:after="120"/>
              <w:jc w:val="both"/>
              <w:rPr>
                <w:rFonts w:ascii="Times New Roman" w:hAnsi="Times New Roman" w:cs="Times New Roman"/>
                <w:lang w:val="ro-RO" w:eastAsia="ru-RU"/>
              </w:rPr>
            </w:pPr>
            <w:r>
              <w:rPr>
                <w:rFonts w:ascii="Times New Roman" w:hAnsi="Times New Roman" w:cs="Times New Roman"/>
                <w:lang w:val="ro-RO" w:eastAsia="ru-RU"/>
              </w:rPr>
              <w:t xml:space="preserve">Urmare implementării proiectului nu </w:t>
            </w:r>
            <w:r w:rsidR="00754650">
              <w:rPr>
                <w:rFonts w:ascii="Times New Roman" w:hAnsi="Times New Roman" w:cs="Times New Roman"/>
                <w:lang w:val="ro-RO" w:eastAsia="ru-RU"/>
              </w:rPr>
              <w:t xml:space="preserve">presupune </w:t>
            </w:r>
            <w:r>
              <w:rPr>
                <w:rFonts w:ascii="Times New Roman" w:hAnsi="Times New Roman" w:cs="Times New Roman"/>
                <w:lang w:val="ro-RO" w:eastAsia="ru-RU"/>
              </w:rPr>
              <w:t>implicații bugetare. Cu toate acestea, părțile interesate vor fi obligate să se conformeze cu cerințele tehnice aprobate, ceea ce presupune anumite costuri.</w:t>
            </w:r>
          </w:p>
        </w:tc>
      </w:tr>
      <w:tr w:rsidR="00174451" w:rsidRPr="00E430D6" w:rsidTr="00DB1202">
        <w:trPr>
          <w:trHeight w:val="57"/>
        </w:trPr>
        <w:tc>
          <w:tcPr>
            <w:tcW w:w="562" w:type="dxa"/>
            <w:tcBorders>
              <w:right w:val="nil"/>
            </w:tcBorders>
          </w:tcPr>
          <w:p w:rsidR="00174451" w:rsidRPr="00E430D6" w:rsidRDefault="00174451" w:rsidP="00A93EBA">
            <w:pPr>
              <w:pStyle w:val="NoSpacing"/>
              <w:spacing w:before="60" w:after="60"/>
              <w:jc w:val="right"/>
              <w:rPr>
                <w:rFonts w:ascii="Times New Roman" w:hAnsi="Times New Roman" w:cs="Times New Roman"/>
                <w:lang w:val="ro-RO" w:eastAsia="ru-RU"/>
              </w:rPr>
            </w:pPr>
          </w:p>
        </w:tc>
        <w:tc>
          <w:tcPr>
            <w:tcW w:w="9067" w:type="dxa"/>
            <w:gridSpan w:val="2"/>
            <w:tcBorders>
              <w:left w:val="nil"/>
            </w:tcBorders>
          </w:tcPr>
          <w:p w:rsidR="00174451" w:rsidRPr="001F6562" w:rsidRDefault="00174451" w:rsidP="00A93EBA">
            <w:pPr>
              <w:pStyle w:val="NoSpacing"/>
              <w:spacing w:before="60" w:after="60"/>
              <w:jc w:val="both"/>
              <w:rPr>
                <w:rFonts w:ascii="Times New Roman" w:hAnsi="Times New Roman" w:cs="Times New Roman"/>
                <w:i/>
                <w:lang w:val="ro-RO" w:eastAsia="ru-RU"/>
              </w:rPr>
            </w:pPr>
            <w:r w:rsidRPr="001F6562">
              <w:rPr>
                <w:rFonts w:ascii="Times New Roman" w:hAnsi="Times New Roman" w:cs="Times New Roman"/>
                <w:i/>
                <w:lang w:val="ro-RO" w:eastAsia="ru-RU"/>
              </w:rPr>
              <w:t>Concluzie</w:t>
            </w:r>
          </w:p>
        </w:tc>
      </w:tr>
      <w:tr w:rsidR="00174451" w:rsidRPr="00EA0B36" w:rsidTr="00DB1202">
        <w:trPr>
          <w:trHeight w:val="57"/>
        </w:trPr>
        <w:tc>
          <w:tcPr>
            <w:tcW w:w="562" w:type="dxa"/>
            <w:shd w:val="clear" w:color="auto" w:fill="F2F2F2" w:themeFill="background1" w:themeFillShade="F2"/>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t>e)</w:t>
            </w:r>
          </w:p>
        </w:tc>
        <w:tc>
          <w:tcPr>
            <w:tcW w:w="9067" w:type="dxa"/>
            <w:gridSpan w:val="2"/>
            <w:tcBorders>
              <w:bottom w:val="single" w:sz="4" w:space="0" w:color="7F7F7F"/>
            </w:tcBorders>
            <w:shd w:val="clear" w:color="auto" w:fill="F2F2F2" w:themeFill="background1" w:themeFillShade="F2"/>
          </w:tcPr>
          <w:p w:rsidR="00174451" w:rsidRPr="00E430D6" w:rsidRDefault="00174451" w:rsidP="00A93EBA">
            <w:pPr>
              <w:pStyle w:val="NoSpacing"/>
              <w:spacing w:before="60" w:after="60"/>
              <w:jc w:val="both"/>
              <w:rPr>
                <w:rFonts w:ascii="Times New Roman" w:hAnsi="Times New Roman" w:cs="Times New Roman"/>
                <w:lang w:val="ro-RO" w:eastAsia="ru-RU"/>
              </w:rPr>
            </w:pPr>
            <w:r w:rsidRPr="00E430D6">
              <w:rPr>
                <w:rFonts w:ascii="Times New Roman" w:hAnsi="Times New Roman" w:cs="Times New Roman"/>
                <w:lang w:val="ro-RO" w:eastAsia="ru-RU"/>
              </w:rPr>
              <w:t>Argumentați selectarea unei opțiunii, în baza atingerii obiectivelor, beneficiilor și costurilor, precum și a asigurării celui mai mic impact negativ asupra celor afectați</w:t>
            </w:r>
          </w:p>
        </w:tc>
      </w:tr>
      <w:tr w:rsidR="00174451" w:rsidRPr="00E430D6" w:rsidTr="00DB1202">
        <w:trPr>
          <w:trHeight w:val="57"/>
        </w:trPr>
        <w:tc>
          <w:tcPr>
            <w:tcW w:w="562" w:type="dxa"/>
            <w:tcBorders>
              <w:right w:val="nil"/>
            </w:tcBorders>
          </w:tcPr>
          <w:p w:rsidR="00174451" w:rsidRPr="0031189A" w:rsidRDefault="00174451" w:rsidP="00A93EBA">
            <w:pPr>
              <w:pStyle w:val="NoSpacing"/>
              <w:spacing w:after="120"/>
              <w:jc w:val="right"/>
              <w:rPr>
                <w:rFonts w:ascii="Times New Roman" w:hAnsi="Times New Roman" w:cs="Times New Roman"/>
                <w:lang w:val="ro-RO" w:eastAsia="ru-RU"/>
              </w:rPr>
            </w:pPr>
          </w:p>
        </w:tc>
        <w:tc>
          <w:tcPr>
            <w:tcW w:w="9067" w:type="dxa"/>
            <w:gridSpan w:val="2"/>
            <w:tcBorders>
              <w:left w:val="nil"/>
            </w:tcBorders>
          </w:tcPr>
          <w:p w:rsidR="00174451" w:rsidRPr="0031189A" w:rsidRDefault="009E7F2B" w:rsidP="0031189A">
            <w:pPr>
              <w:pStyle w:val="NoSpacing"/>
              <w:spacing w:after="120"/>
              <w:jc w:val="both"/>
              <w:rPr>
                <w:rFonts w:ascii="Times New Roman" w:hAnsi="Times New Roman" w:cs="Times New Roman"/>
                <w:lang w:val="ro-RO" w:eastAsia="ru-RU"/>
              </w:rPr>
            </w:pPr>
            <w:r w:rsidRPr="0031189A">
              <w:rPr>
                <w:rFonts w:ascii="Times New Roman" w:hAnsi="Times New Roman" w:cs="Times New Roman"/>
                <w:lang w:val="ro-RO" w:eastAsia="ru-RU"/>
              </w:rPr>
              <w:t xml:space="preserve">Reieșind din cele menționate în pct. </w:t>
            </w:r>
            <w:r w:rsidR="0031189A" w:rsidRPr="0031189A">
              <w:rPr>
                <w:rFonts w:ascii="Times New Roman" w:hAnsi="Times New Roman" w:cs="Times New Roman"/>
                <w:lang w:val="ro-RO" w:eastAsia="ru-RU"/>
              </w:rPr>
              <w:t>4 b</w:t>
            </w:r>
            <w:r w:rsidR="0031189A" w:rsidRPr="0031189A">
              <w:rPr>
                <w:rFonts w:ascii="Times New Roman" w:hAnsi="Times New Roman" w:cs="Times New Roman"/>
                <w:vertAlign w:val="superscript"/>
                <w:lang w:val="ro-RO" w:eastAsia="ru-RU"/>
              </w:rPr>
              <w:t>1</w:t>
            </w:r>
            <w:r w:rsidR="0031189A" w:rsidRPr="0031189A">
              <w:rPr>
                <w:rFonts w:ascii="Times New Roman" w:hAnsi="Times New Roman" w:cs="Times New Roman"/>
                <w:lang w:val="ro-RO" w:eastAsia="ru-RU"/>
              </w:rPr>
              <w:t>)</w:t>
            </w:r>
            <w:r w:rsidRPr="0031189A">
              <w:rPr>
                <w:rFonts w:ascii="Times New Roman" w:hAnsi="Times New Roman" w:cs="Times New Roman"/>
                <w:lang w:val="ro-RO" w:eastAsia="ru-RU"/>
              </w:rPr>
              <w:t xml:space="preserve"> </w:t>
            </w:r>
            <w:r w:rsidR="0031189A">
              <w:rPr>
                <w:rFonts w:ascii="Times New Roman" w:hAnsi="Times New Roman" w:cs="Times New Roman"/>
                <w:lang w:val="ro-RO" w:eastAsia="ru-RU"/>
              </w:rPr>
              <w:t>se consideră oportun aprobarea prezentei intervenții legislative.</w:t>
            </w:r>
          </w:p>
        </w:tc>
      </w:tr>
      <w:tr w:rsidR="00174451" w:rsidRPr="00E430D6" w:rsidTr="00174451">
        <w:trPr>
          <w:trHeight w:val="57"/>
        </w:trPr>
        <w:tc>
          <w:tcPr>
            <w:tcW w:w="562" w:type="dxa"/>
            <w:shd w:val="clear" w:color="auto" w:fill="FFC000"/>
            <w:vAlign w:val="center"/>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t>5.</w:t>
            </w:r>
          </w:p>
        </w:tc>
        <w:tc>
          <w:tcPr>
            <w:tcW w:w="9067" w:type="dxa"/>
            <w:gridSpan w:val="2"/>
            <w:shd w:val="clear" w:color="auto" w:fill="FFF2CC"/>
            <w:vAlign w:val="center"/>
          </w:tcPr>
          <w:p w:rsidR="00174451" w:rsidRPr="00E430D6" w:rsidRDefault="00174451" w:rsidP="00A93EBA">
            <w:pPr>
              <w:pStyle w:val="NoSpacing"/>
              <w:spacing w:before="60" w:after="60"/>
              <w:rPr>
                <w:rFonts w:ascii="Times New Roman" w:hAnsi="Times New Roman" w:cs="Times New Roman"/>
                <w:lang w:val="ro-RO" w:eastAsia="ru-RU"/>
              </w:rPr>
            </w:pPr>
            <w:r w:rsidRPr="00E430D6">
              <w:rPr>
                <w:rFonts w:ascii="Times New Roman" w:hAnsi="Times New Roman" w:cs="Times New Roman"/>
                <w:lang w:val="ro-RO" w:eastAsia="ru-RU"/>
              </w:rPr>
              <w:t>Implementarea și monitorizarea</w:t>
            </w:r>
          </w:p>
        </w:tc>
      </w:tr>
      <w:tr w:rsidR="00174451" w:rsidRPr="00E430D6" w:rsidTr="00DB1202">
        <w:trPr>
          <w:trHeight w:val="57"/>
        </w:trPr>
        <w:tc>
          <w:tcPr>
            <w:tcW w:w="562" w:type="dxa"/>
            <w:shd w:val="clear" w:color="auto" w:fill="F2F2F2" w:themeFill="background1" w:themeFillShade="F2"/>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t>a)</w:t>
            </w:r>
          </w:p>
        </w:tc>
        <w:tc>
          <w:tcPr>
            <w:tcW w:w="9067" w:type="dxa"/>
            <w:gridSpan w:val="2"/>
            <w:tcBorders>
              <w:bottom w:val="single" w:sz="4" w:space="0" w:color="7F7F7F"/>
            </w:tcBorders>
            <w:shd w:val="clear" w:color="auto" w:fill="F2F2F2" w:themeFill="background1" w:themeFillShade="F2"/>
          </w:tcPr>
          <w:p w:rsidR="00174451" w:rsidRPr="00E430D6" w:rsidRDefault="00174451" w:rsidP="00A93EBA">
            <w:pPr>
              <w:pStyle w:val="NoSpacing"/>
              <w:spacing w:before="60" w:after="60"/>
              <w:jc w:val="both"/>
              <w:rPr>
                <w:rFonts w:ascii="Times New Roman" w:hAnsi="Times New Roman" w:cs="Times New Roman"/>
                <w:lang w:val="ro-RO" w:eastAsia="ru-RU"/>
              </w:rPr>
            </w:pPr>
            <w:r w:rsidRPr="00E430D6">
              <w:rPr>
                <w:rFonts w:ascii="Times New Roman" w:hAnsi="Times New Roman" w:cs="Times New Roman"/>
                <w:lang w:val="ro-RO" w:eastAsia="ru-RU"/>
              </w:rPr>
              <w:t>Descrieți cum va fi organizată implementarea opțiunii recomandate, ce cadru juridic necesită a fi modificat și/sau elaborat și aprobat, ce schimbări instituționale sânt necesare</w:t>
            </w:r>
          </w:p>
        </w:tc>
      </w:tr>
      <w:tr w:rsidR="00174451" w:rsidRPr="00E430D6" w:rsidTr="00DB1202">
        <w:trPr>
          <w:trHeight w:val="57"/>
        </w:trPr>
        <w:tc>
          <w:tcPr>
            <w:tcW w:w="562" w:type="dxa"/>
            <w:tcBorders>
              <w:right w:val="nil"/>
            </w:tcBorders>
          </w:tcPr>
          <w:p w:rsidR="00174451" w:rsidRPr="00E430D6" w:rsidRDefault="00174451" w:rsidP="00A93EBA">
            <w:pPr>
              <w:pStyle w:val="NoSpacing"/>
              <w:spacing w:after="120"/>
              <w:jc w:val="right"/>
              <w:rPr>
                <w:rFonts w:ascii="Times New Roman" w:hAnsi="Times New Roman" w:cs="Times New Roman"/>
                <w:lang w:val="ro-RO" w:eastAsia="ru-RU"/>
              </w:rPr>
            </w:pPr>
          </w:p>
        </w:tc>
        <w:tc>
          <w:tcPr>
            <w:tcW w:w="9067" w:type="dxa"/>
            <w:gridSpan w:val="2"/>
            <w:tcBorders>
              <w:left w:val="nil"/>
            </w:tcBorders>
          </w:tcPr>
          <w:p w:rsidR="00174451" w:rsidRPr="00E430D6" w:rsidRDefault="009E7F2B" w:rsidP="00A93EBA">
            <w:pPr>
              <w:pStyle w:val="NoSpacing"/>
              <w:spacing w:after="120"/>
              <w:jc w:val="both"/>
              <w:rPr>
                <w:rFonts w:ascii="Times New Roman" w:hAnsi="Times New Roman" w:cs="Times New Roman"/>
                <w:lang w:val="ro-RO" w:eastAsia="ru-RU"/>
              </w:rPr>
            </w:pPr>
            <w:r w:rsidRPr="0031189A">
              <w:rPr>
                <w:rFonts w:ascii="Times New Roman" w:hAnsi="Times New Roman" w:cs="Times New Roman"/>
                <w:lang w:val="ro-RO" w:eastAsia="ru-RU"/>
              </w:rPr>
              <w:t>Implementarea opțiunii recomandate nu va necesita elaborarea și/sau modificarea cadrului normativ sau schimbări instituționale.</w:t>
            </w:r>
          </w:p>
        </w:tc>
      </w:tr>
      <w:tr w:rsidR="00174451" w:rsidRPr="00E430D6" w:rsidTr="00DB1202">
        <w:trPr>
          <w:trHeight w:val="57"/>
        </w:trPr>
        <w:tc>
          <w:tcPr>
            <w:tcW w:w="562" w:type="dxa"/>
            <w:shd w:val="clear" w:color="auto" w:fill="F2F2F2" w:themeFill="background1" w:themeFillShade="F2"/>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t>b)</w:t>
            </w:r>
          </w:p>
        </w:tc>
        <w:tc>
          <w:tcPr>
            <w:tcW w:w="9067" w:type="dxa"/>
            <w:gridSpan w:val="2"/>
            <w:tcBorders>
              <w:bottom w:val="single" w:sz="4" w:space="0" w:color="7F7F7F"/>
            </w:tcBorders>
            <w:shd w:val="clear" w:color="auto" w:fill="F2F2F2" w:themeFill="background1" w:themeFillShade="F2"/>
          </w:tcPr>
          <w:p w:rsidR="00174451" w:rsidRPr="00E430D6" w:rsidRDefault="00174451" w:rsidP="00A93EBA">
            <w:pPr>
              <w:pStyle w:val="NoSpacing"/>
              <w:spacing w:before="60" w:after="60"/>
              <w:jc w:val="both"/>
              <w:rPr>
                <w:rFonts w:ascii="Times New Roman" w:hAnsi="Times New Roman" w:cs="Times New Roman"/>
                <w:lang w:val="ro-RO" w:eastAsia="ru-RU"/>
              </w:rPr>
            </w:pPr>
            <w:r w:rsidRPr="00E430D6">
              <w:rPr>
                <w:rFonts w:ascii="Times New Roman" w:hAnsi="Times New Roman" w:cs="Times New Roman"/>
                <w:lang w:val="ro-RO" w:eastAsia="ru-RU"/>
              </w:rPr>
              <w:t>Indicați clar indicatorii de performanță în baza cărora se va efectua monitorizarea</w:t>
            </w:r>
          </w:p>
        </w:tc>
      </w:tr>
      <w:tr w:rsidR="00174451" w:rsidRPr="00E430D6" w:rsidTr="00DB1202">
        <w:trPr>
          <w:trHeight w:val="57"/>
        </w:trPr>
        <w:tc>
          <w:tcPr>
            <w:tcW w:w="562" w:type="dxa"/>
            <w:tcBorders>
              <w:right w:val="nil"/>
            </w:tcBorders>
          </w:tcPr>
          <w:p w:rsidR="00174451" w:rsidRPr="00E430D6" w:rsidRDefault="00174451" w:rsidP="00A93EBA">
            <w:pPr>
              <w:pStyle w:val="NoSpacing"/>
              <w:spacing w:after="120"/>
              <w:jc w:val="right"/>
              <w:rPr>
                <w:rFonts w:ascii="Times New Roman" w:hAnsi="Times New Roman" w:cs="Times New Roman"/>
                <w:lang w:val="ro-RO" w:eastAsia="ru-RU"/>
              </w:rPr>
            </w:pPr>
          </w:p>
        </w:tc>
        <w:tc>
          <w:tcPr>
            <w:tcW w:w="9067" w:type="dxa"/>
            <w:gridSpan w:val="2"/>
            <w:tcBorders>
              <w:left w:val="nil"/>
            </w:tcBorders>
          </w:tcPr>
          <w:p w:rsidR="00C4110F" w:rsidRPr="00C4110F" w:rsidRDefault="009E7F2B" w:rsidP="00A93EBA">
            <w:pPr>
              <w:pStyle w:val="NoSpacing"/>
              <w:spacing w:after="120"/>
              <w:jc w:val="both"/>
              <w:rPr>
                <w:rFonts w:ascii="Times New Roman" w:hAnsi="Times New Roman" w:cs="Times New Roman"/>
                <w:lang w:val="ro-RO" w:eastAsia="ru-RU"/>
              </w:rPr>
            </w:pPr>
            <w:r w:rsidRPr="00C4110F">
              <w:rPr>
                <w:rFonts w:ascii="Times New Roman" w:hAnsi="Times New Roman" w:cs="Times New Roman"/>
                <w:lang w:val="ro-RO" w:eastAsia="ru-RU"/>
              </w:rPr>
              <w:t xml:space="preserve">Opțiunea propusă va fi monitorizată prin evidența: </w:t>
            </w:r>
          </w:p>
          <w:p w:rsidR="00C4110F" w:rsidRPr="00C4110F" w:rsidRDefault="009E7F2B" w:rsidP="00C4110F">
            <w:pPr>
              <w:pStyle w:val="NoSpacing"/>
              <w:numPr>
                <w:ilvl w:val="0"/>
                <w:numId w:val="39"/>
              </w:numPr>
              <w:jc w:val="both"/>
              <w:rPr>
                <w:rFonts w:ascii="Times New Roman" w:hAnsi="Times New Roman" w:cs="Times New Roman"/>
                <w:lang w:val="ro-RO" w:eastAsia="ru-RU"/>
              </w:rPr>
            </w:pPr>
            <w:r w:rsidRPr="00C4110F">
              <w:rPr>
                <w:rFonts w:ascii="Times New Roman" w:hAnsi="Times New Roman" w:cs="Times New Roman"/>
                <w:lang w:val="ro-RO" w:eastAsia="ru-RU"/>
              </w:rPr>
              <w:t xml:space="preserve">nr. de nave de navigație interioară examinate sub aspectul corespunderii prevederilor </w:t>
            </w:r>
            <w:r w:rsidR="00C4110F" w:rsidRPr="00C4110F">
              <w:rPr>
                <w:rFonts w:ascii="Times New Roman" w:hAnsi="Times New Roman" w:cs="Times New Roman"/>
                <w:lang w:val="ro-RO" w:eastAsia="ru-RU"/>
              </w:rPr>
              <w:t>cerințelor tehnice;</w:t>
            </w:r>
          </w:p>
          <w:p w:rsidR="00C4110F" w:rsidRPr="00C4110F" w:rsidRDefault="009E7F2B" w:rsidP="00C4110F">
            <w:pPr>
              <w:pStyle w:val="NoSpacing"/>
              <w:numPr>
                <w:ilvl w:val="0"/>
                <w:numId w:val="39"/>
              </w:numPr>
              <w:jc w:val="both"/>
              <w:rPr>
                <w:rFonts w:ascii="Times New Roman" w:hAnsi="Times New Roman" w:cs="Times New Roman"/>
                <w:lang w:val="ro-RO" w:eastAsia="ru-RU"/>
              </w:rPr>
            </w:pPr>
            <w:r w:rsidRPr="00C4110F">
              <w:rPr>
                <w:rFonts w:ascii="Times New Roman" w:hAnsi="Times New Roman" w:cs="Times New Roman"/>
                <w:lang w:val="ro-RO" w:eastAsia="ru-RU"/>
              </w:rPr>
              <w:t>nr. de Certificate de navigație pentru navele de navig</w:t>
            </w:r>
            <w:r w:rsidR="00C4110F" w:rsidRPr="00C4110F">
              <w:rPr>
                <w:rFonts w:ascii="Times New Roman" w:hAnsi="Times New Roman" w:cs="Times New Roman"/>
                <w:lang w:val="ro-RO" w:eastAsia="ru-RU"/>
              </w:rPr>
              <w:t>ație interioară eliberate;</w:t>
            </w:r>
          </w:p>
          <w:p w:rsidR="00C4110F" w:rsidRPr="00C4110F" w:rsidRDefault="009E7F2B" w:rsidP="00C4110F">
            <w:pPr>
              <w:pStyle w:val="NoSpacing"/>
              <w:numPr>
                <w:ilvl w:val="0"/>
                <w:numId w:val="39"/>
              </w:numPr>
              <w:jc w:val="both"/>
              <w:rPr>
                <w:rFonts w:ascii="Times New Roman" w:hAnsi="Times New Roman" w:cs="Times New Roman"/>
                <w:lang w:val="ro-RO" w:eastAsia="ru-RU"/>
              </w:rPr>
            </w:pPr>
            <w:r w:rsidRPr="00C4110F">
              <w:rPr>
                <w:rFonts w:ascii="Times New Roman" w:hAnsi="Times New Roman" w:cs="Times New Roman"/>
                <w:lang w:val="ro-RO" w:eastAsia="ru-RU"/>
              </w:rPr>
              <w:lastRenderedPageBreak/>
              <w:t>nr. de nave de navigație interioară sub pavilion străin examinat</w:t>
            </w:r>
            <w:r w:rsidR="00C4110F" w:rsidRPr="00C4110F">
              <w:rPr>
                <w:rFonts w:ascii="Times New Roman" w:hAnsi="Times New Roman" w:cs="Times New Roman"/>
                <w:lang w:val="ro-RO" w:eastAsia="ru-RU"/>
              </w:rPr>
              <w:t>e în porturile naționale;</w:t>
            </w:r>
          </w:p>
          <w:p w:rsidR="00174451" w:rsidRDefault="009E7F2B" w:rsidP="00C4110F">
            <w:pPr>
              <w:pStyle w:val="NoSpacing"/>
              <w:numPr>
                <w:ilvl w:val="0"/>
                <w:numId w:val="39"/>
              </w:numPr>
              <w:spacing w:after="120"/>
              <w:jc w:val="both"/>
              <w:rPr>
                <w:rFonts w:ascii="Times New Roman" w:hAnsi="Times New Roman" w:cs="Times New Roman"/>
                <w:lang w:val="ro-RO" w:eastAsia="ru-RU"/>
              </w:rPr>
            </w:pPr>
            <w:r w:rsidRPr="00C4110F">
              <w:rPr>
                <w:rFonts w:ascii="Times New Roman" w:hAnsi="Times New Roman" w:cs="Times New Roman"/>
                <w:lang w:val="ro-RO" w:eastAsia="ru-RU"/>
              </w:rPr>
              <w:t>nr. de societăți de clasificare recunoscute.</w:t>
            </w:r>
          </w:p>
          <w:p w:rsidR="00C4110F" w:rsidRPr="00E430D6" w:rsidRDefault="00C4110F" w:rsidP="00C4110F">
            <w:pPr>
              <w:pStyle w:val="NoSpacing"/>
              <w:spacing w:after="120"/>
              <w:jc w:val="both"/>
              <w:rPr>
                <w:rFonts w:ascii="Times New Roman" w:hAnsi="Times New Roman" w:cs="Times New Roman"/>
                <w:lang w:val="ro-RO" w:eastAsia="ru-RU"/>
              </w:rPr>
            </w:pPr>
            <w:r>
              <w:rPr>
                <w:rFonts w:ascii="Times New Roman" w:hAnsi="Times New Roman" w:cs="Times New Roman"/>
                <w:lang w:val="ro-RO" w:eastAsia="ru-RU"/>
              </w:rPr>
              <w:t xml:space="preserve">Cu toate acestea, unul din indicatorii de performanță constituie nivelul de siguranță. Urmare implementării proiectului, vulnerabilitățile de siguranță vor fi reduse. </w:t>
            </w:r>
          </w:p>
        </w:tc>
      </w:tr>
      <w:tr w:rsidR="00174451" w:rsidRPr="00E430D6" w:rsidTr="00174451">
        <w:trPr>
          <w:trHeight w:val="57"/>
        </w:trPr>
        <w:tc>
          <w:tcPr>
            <w:tcW w:w="562" w:type="dxa"/>
            <w:shd w:val="clear" w:color="auto" w:fill="F2F2F2" w:themeFill="background1" w:themeFillShade="F2"/>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lastRenderedPageBreak/>
              <w:t>c)</w:t>
            </w:r>
          </w:p>
        </w:tc>
        <w:tc>
          <w:tcPr>
            <w:tcW w:w="9067" w:type="dxa"/>
            <w:gridSpan w:val="2"/>
            <w:shd w:val="clear" w:color="auto" w:fill="F2F2F2" w:themeFill="background1" w:themeFillShade="F2"/>
          </w:tcPr>
          <w:p w:rsidR="00174451" w:rsidRPr="00E430D6" w:rsidRDefault="00174451" w:rsidP="00A93EBA">
            <w:pPr>
              <w:pStyle w:val="NoSpacing"/>
              <w:spacing w:before="60" w:after="60"/>
              <w:jc w:val="both"/>
              <w:rPr>
                <w:rFonts w:ascii="Times New Roman" w:hAnsi="Times New Roman" w:cs="Times New Roman"/>
                <w:lang w:val="ro-RO" w:eastAsia="ru-RU"/>
              </w:rPr>
            </w:pPr>
            <w:r w:rsidRPr="00E430D6">
              <w:rPr>
                <w:rFonts w:ascii="Times New Roman" w:hAnsi="Times New Roman" w:cs="Times New Roman"/>
                <w:lang w:val="ro-RO" w:eastAsia="ru-RU"/>
              </w:rPr>
              <w:t>Identificați peste cât timp vor fi resimțite impacturile estimate și este necesară evaluarea performanței actului normativ propus. Explicați cum va fi monitorizată și evaluată opțiunea</w:t>
            </w:r>
          </w:p>
        </w:tc>
      </w:tr>
      <w:tr w:rsidR="00174451" w:rsidRPr="00E430D6" w:rsidTr="00174451">
        <w:trPr>
          <w:trHeight w:val="57"/>
        </w:trPr>
        <w:tc>
          <w:tcPr>
            <w:tcW w:w="562" w:type="dxa"/>
            <w:shd w:val="clear" w:color="auto" w:fill="FFC000"/>
            <w:vAlign w:val="center"/>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t>6.</w:t>
            </w:r>
          </w:p>
        </w:tc>
        <w:tc>
          <w:tcPr>
            <w:tcW w:w="9067" w:type="dxa"/>
            <w:gridSpan w:val="2"/>
            <w:shd w:val="clear" w:color="auto" w:fill="FFF2CC"/>
            <w:vAlign w:val="center"/>
          </w:tcPr>
          <w:p w:rsidR="00174451" w:rsidRPr="00E430D6" w:rsidRDefault="00174451" w:rsidP="00A93EBA">
            <w:pPr>
              <w:pStyle w:val="NoSpacing"/>
              <w:spacing w:before="60" w:after="60"/>
              <w:rPr>
                <w:rFonts w:ascii="Times New Roman" w:hAnsi="Times New Roman" w:cs="Times New Roman"/>
                <w:lang w:val="ro-RO" w:eastAsia="ru-RU"/>
              </w:rPr>
            </w:pPr>
            <w:r w:rsidRPr="00E430D6">
              <w:rPr>
                <w:rFonts w:ascii="Times New Roman" w:hAnsi="Times New Roman" w:cs="Times New Roman"/>
                <w:lang w:val="ro-RO" w:eastAsia="ru-RU"/>
              </w:rPr>
              <w:t>Consultarea</w:t>
            </w:r>
          </w:p>
        </w:tc>
      </w:tr>
      <w:tr w:rsidR="00174451" w:rsidRPr="00E430D6" w:rsidTr="00DB1202">
        <w:trPr>
          <w:trHeight w:val="57"/>
        </w:trPr>
        <w:tc>
          <w:tcPr>
            <w:tcW w:w="562" w:type="dxa"/>
            <w:shd w:val="clear" w:color="auto" w:fill="F2F2F2" w:themeFill="background1" w:themeFillShade="F2"/>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t>a)</w:t>
            </w:r>
          </w:p>
        </w:tc>
        <w:tc>
          <w:tcPr>
            <w:tcW w:w="9067" w:type="dxa"/>
            <w:gridSpan w:val="2"/>
            <w:tcBorders>
              <w:bottom w:val="single" w:sz="4" w:space="0" w:color="7F7F7F"/>
            </w:tcBorders>
            <w:shd w:val="clear" w:color="auto" w:fill="F2F2F2" w:themeFill="background1" w:themeFillShade="F2"/>
          </w:tcPr>
          <w:p w:rsidR="00174451" w:rsidRPr="00E430D6" w:rsidRDefault="00174451" w:rsidP="00A93EBA">
            <w:pPr>
              <w:pStyle w:val="NoSpacing"/>
              <w:spacing w:before="60" w:after="60"/>
              <w:jc w:val="both"/>
              <w:rPr>
                <w:rFonts w:ascii="Times New Roman" w:hAnsi="Times New Roman" w:cs="Times New Roman"/>
                <w:lang w:val="ro-RO" w:eastAsia="ru-RU"/>
              </w:rPr>
            </w:pPr>
            <w:r w:rsidRPr="00E430D6">
              <w:rPr>
                <w:rFonts w:ascii="Times New Roman" w:hAnsi="Times New Roman" w:cs="Times New Roman"/>
                <w:lang w:val="ro-RO" w:eastAsia="ru-RU"/>
              </w:rPr>
              <w:t>Identificați principalele părți (grupuri) interesate în intervenția propusă</w:t>
            </w:r>
          </w:p>
        </w:tc>
      </w:tr>
      <w:tr w:rsidR="00174451" w:rsidRPr="00E430D6" w:rsidTr="00DB1202">
        <w:trPr>
          <w:trHeight w:val="57"/>
        </w:trPr>
        <w:tc>
          <w:tcPr>
            <w:tcW w:w="562" w:type="dxa"/>
            <w:tcBorders>
              <w:right w:val="nil"/>
            </w:tcBorders>
          </w:tcPr>
          <w:p w:rsidR="00174451" w:rsidRPr="00E430D6" w:rsidRDefault="00174451" w:rsidP="00A93EBA">
            <w:pPr>
              <w:pStyle w:val="NoSpacing"/>
              <w:spacing w:after="120"/>
              <w:jc w:val="right"/>
              <w:rPr>
                <w:rFonts w:ascii="Times New Roman" w:hAnsi="Times New Roman" w:cs="Times New Roman"/>
                <w:lang w:val="ro-RO" w:eastAsia="ru-RU"/>
              </w:rPr>
            </w:pPr>
          </w:p>
        </w:tc>
        <w:tc>
          <w:tcPr>
            <w:tcW w:w="9067" w:type="dxa"/>
            <w:gridSpan w:val="2"/>
            <w:tcBorders>
              <w:left w:val="nil"/>
            </w:tcBorders>
          </w:tcPr>
          <w:p w:rsidR="00C4110F" w:rsidRPr="00C4110F" w:rsidRDefault="00C4110F" w:rsidP="00C4110F">
            <w:pPr>
              <w:pStyle w:val="NoSpacing"/>
              <w:numPr>
                <w:ilvl w:val="0"/>
                <w:numId w:val="40"/>
              </w:numPr>
              <w:jc w:val="both"/>
              <w:rPr>
                <w:rFonts w:ascii="Times New Roman" w:hAnsi="Times New Roman" w:cs="Times New Roman"/>
                <w:lang w:val="ro-RO" w:eastAsia="ru-RU"/>
              </w:rPr>
            </w:pPr>
            <w:r w:rsidRPr="00C4110F">
              <w:rPr>
                <w:rFonts w:ascii="Times New Roman" w:hAnsi="Times New Roman" w:cs="Times New Roman"/>
                <w:lang w:val="ro-RO" w:eastAsia="ru-RU"/>
              </w:rPr>
              <w:t>Agenția Navală a Republicii Moldova</w:t>
            </w:r>
            <w:r w:rsidR="00754650">
              <w:rPr>
                <w:rFonts w:ascii="Times New Roman" w:hAnsi="Times New Roman" w:cs="Times New Roman"/>
                <w:lang w:val="ro-RO" w:eastAsia="ru-RU"/>
              </w:rPr>
              <w:t>;</w:t>
            </w:r>
          </w:p>
          <w:p w:rsidR="00C4110F" w:rsidRDefault="00C4110F" w:rsidP="00C4110F">
            <w:pPr>
              <w:pStyle w:val="NoSpacing"/>
              <w:numPr>
                <w:ilvl w:val="0"/>
                <w:numId w:val="40"/>
              </w:numPr>
              <w:jc w:val="both"/>
              <w:rPr>
                <w:rFonts w:ascii="Times New Roman" w:hAnsi="Times New Roman" w:cs="Times New Roman"/>
                <w:lang w:val="ro-RO" w:eastAsia="ru-RU"/>
              </w:rPr>
            </w:pPr>
            <w:r w:rsidRPr="00C4110F">
              <w:rPr>
                <w:rFonts w:ascii="Times New Roman" w:hAnsi="Times New Roman" w:cs="Times New Roman"/>
                <w:lang w:val="ro-RO" w:eastAsia="ru-RU"/>
              </w:rPr>
              <w:t>Armatorii navelor de navigație interioară înregistrate în Registrul de Stat al Navelor al Republici Moldova;</w:t>
            </w:r>
          </w:p>
          <w:p w:rsidR="00C4110F" w:rsidRPr="00C4110F" w:rsidRDefault="00C4110F" w:rsidP="00C4110F">
            <w:pPr>
              <w:pStyle w:val="NoSpacing"/>
              <w:numPr>
                <w:ilvl w:val="0"/>
                <w:numId w:val="40"/>
              </w:numPr>
              <w:spacing w:after="120"/>
              <w:jc w:val="both"/>
              <w:rPr>
                <w:rFonts w:ascii="Times New Roman" w:hAnsi="Times New Roman" w:cs="Times New Roman"/>
                <w:lang w:val="ro-RO" w:eastAsia="ru-RU"/>
              </w:rPr>
            </w:pPr>
            <w:r w:rsidRPr="00C4110F">
              <w:rPr>
                <w:rFonts w:ascii="Times New Roman" w:hAnsi="Times New Roman" w:cs="Times New Roman"/>
                <w:lang w:val="ro-RO" w:eastAsia="ru-RU"/>
              </w:rPr>
              <w:t>Organizațiile recunoscute (societățile de clasificare).</w:t>
            </w:r>
          </w:p>
        </w:tc>
      </w:tr>
      <w:tr w:rsidR="00174451" w:rsidRPr="00E430D6" w:rsidTr="00DB1202">
        <w:trPr>
          <w:trHeight w:val="57"/>
        </w:trPr>
        <w:tc>
          <w:tcPr>
            <w:tcW w:w="562" w:type="dxa"/>
            <w:shd w:val="clear" w:color="auto" w:fill="F2F2F2" w:themeFill="background1" w:themeFillShade="F2"/>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t>b)</w:t>
            </w:r>
          </w:p>
        </w:tc>
        <w:tc>
          <w:tcPr>
            <w:tcW w:w="9067" w:type="dxa"/>
            <w:gridSpan w:val="2"/>
            <w:tcBorders>
              <w:bottom w:val="single" w:sz="4" w:space="0" w:color="7F7F7F"/>
            </w:tcBorders>
            <w:shd w:val="clear" w:color="auto" w:fill="F2F2F2" w:themeFill="background1" w:themeFillShade="F2"/>
          </w:tcPr>
          <w:p w:rsidR="00174451" w:rsidRPr="00E430D6" w:rsidRDefault="00174451" w:rsidP="00A93EBA">
            <w:pPr>
              <w:pStyle w:val="NoSpacing"/>
              <w:spacing w:before="60" w:after="60"/>
              <w:jc w:val="both"/>
              <w:rPr>
                <w:rFonts w:ascii="Times New Roman" w:hAnsi="Times New Roman" w:cs="Times New Roman"/>
                <w:lang w:val="ro-RO" w:eastAsia="ru-RU"/>
              </w:rPr>
            </w:pPr>
            <w:r w:rsidRPr="00E430D6">
              <w:rPr>
                <w:rFonts w:ascii="Times New Roman" w:hAnsi="Times New Roman" w:cs="Times New Roman"/>
                <w:lang w:val="ro-RO" w:eastAsia="ru-RU"/>
              </w:rPr>
              <w:t>Explicați succint cum (prin ce metode) s-a asigurat consultarea adecvată a părților</w:t>
            </w:r>
          </w:p>
        </w:tc>
      </w:tr>
      <w:tr w:rsidR="00174451" w:rsidRPr="00E430D6" w:rsidTr="00DB1202">
        <w:trPr>
          <w:trHeight w:val="57"/>
        </w:trPr>
        <w:tc>
          <w:tcPr>
            <w:tcW w:w="562" w:type="dxa"/>
            <w:tcBorders>
              <w:right w:val="nil"/>
            </w:tcBorders>
          </w:tcPr>
          <w:p w:rsidR="00174451" w:rsidRPr="00E430D6" w:rsidRDefault="00174451" w:rsidP="00A93EBA">
            <w:pPr>
              <w:pStyle w:val="NoSpacing"/>
              <w:spacing w:after="120"/>
              <w:jc w:val="right"/>
              <w:rPr>
                <w:rFonts w:ascii="Times New Roman" w:hAnsi="Times New Roman" w:cs="Times New Roman"/>
                <w:lang w:val="ro-RO" w:eastAsia="ru-RU"/>
              </w:rPr>
            </w:pPr>
          </w:p>
        </w:tc>
        <w:tc>
          <w:tcPr>
            <w:tcW w:w="9067" w:type="dxa"/>
            <w:gridSpan w:val="2"/>
            <w:tcBorders>
              <w:left w:val="nil"/>
            </w:tcBorders>
          </w:tcPr>
          <w:p w:rsidR="00174451" w:rsidRPr="00E430D6" w:rsidRDefault="00174451" w:rsidP="00C4110F">
            <w:pPr>
              <w:pStyle w:val="NoSpacing"/>
              <w:spacing w:after="120"/>
              <w:jc w:val="both"/>
              <w:rPr>
                <w:rFonts w:ascii="Times New Roman" w:hAnsi="Times New Roman" w:cs="Times New Roman"/>
                <w:lang w:val="ro-RO" w:eastAsia="ru-RU"/>
              </w:rPr>
            </w:pPr>
          </w:p>
        </w:tc>
      </w:tr>
      <w:tr w:rsidR="00174451" w:rsidRPr="00E430D6" w:rsidTr="00DB1202">
        <w:trPr>
          <w:trHeight w:val="57"/>
        </w:trPr>
        <w:tc>
          <w:tcPr>
            <w:tcW w:w="562" w:type="dxa"/>
            <w:shd w:val="clear" w:color="auto" w:fill="F2F2F2" w:themeFill="background1" w:themeFillShade="F2"/>
          </w:tcPr>
          <w:p w:rsidR="00174451" w:rsidRPr="00E430D6" w:rsidRDefault="00174451" w:rsidP="00A93EBA">
            <w:pPr>
              <w:pStyle w:val="NoSpacing"/>
              <w:spacing w:before="60" w:after="60"/>
              <w:jc w:val="right"/>
              <w:rPr>
                <w:rFonts w:ascii="Times New Roman" w:hAnsi="Times New Roman" w:cs="Times New Roman"/>
                <w:lang w:val="ro-RO" w:eastAsia="ru-RU"/>
              </w:rPr>
            </w:pPr>
            <w:r w:rsidRPr="00E430D6">
              <w:rPr>
                <w:rFonts w:ascii="Times New Roman" w:hAnsi="Times New Roman" w:cs="Times New Roman"/>
                <w:lang w:val="ro-RO" w:eastAsia="ru-RU"/>
              </w:rPr>
              <w:t>c)</w:t>
            </w:r>
          </w:p>
        </w:tc>
        <w:tc>
          <w:tcPr>
            <w:tcW w:w="9067" w:type="dxa"/>
            <w:gridSpan w:val="2"/>
            <w:tcBorders>
              <w:bottom w:val="single" w:sz="4" w:space="0" w:color="7F7F7F"/>
            </w:tcBorders>
            <w:shd w:val="clear" w:color="auto" w:fill="F2F2F2" w:themeFill="background1" w:themeFillShade="F2"/>
          </w:tcPr>
          <w:p w:rsidR="00174451" w:rsidRPr="00E430D6" w:rsidRDefault="00174451" w:rsidP="00A93EBA">
            <w:pPr>
              <w:pStyle w:val="NoSpacing"/>
              <w:spacing w:before="60" w:after="60"/>
              <w:jc w:val="both"/>
              <w:rPr>
                <w:rFonts w:ascii="Times New Roman" w:hAnsi="Times New Roman" w:cs="Times New Roman"/>
                <w:lang w:val="ro-RO" w:eastAsia="ru-RU"/>
              </w:rPr>
            </w:pPr>
            <w:r w:rsidRPr="00E430D6">
              <w:rPr>
                <w:rFonts w:ascii="Times New Roman" w:hAnsi="Times New Roman" w:cs="Times New Roman"/>
                <w:lang w:val="ro-RO" w:eastAsia="ru-RU"/>
              </w:rPr>
              <w:t>Expuneți succint poziția fiecărei entități consultate față de documentul de analiză a impactului și/sau intervenția propusă (se expune poziția a cel puțin unui exponent din fiecare grup de interese identificat)</w:t>
            </w:r>
          </w:p>
        </w:tc>
      </w:tr>
      <w:tr w:rsidR="009E7F2B" w:rsidRPr="00E430D6" w:rsidTr="00DB1202">
        <w:trPr>
          <w:trHeight w:val="57"/>
        </w:trPr>
        <w:tc>
          <w:tcPr>
            <w:tcW w:w="562" w:type="dxa"/>
            <w:tcBorders>
              <w:right w:val="nil"/>
            </w:tcBorders>
            <w:shd w:val="clear" w:color="auto" w:fill="auto"/>
          </w:tcPr>
          <w:p w:rsidR="009E7F2B" w:rsidRPr="00E430D6" w:rsidRDefault="009E7F2B" w:rsidP="00A93EBA">
            <w:pPr>
              <w:pStyle w:val="NoSpacing"/>
              <w:spacing w:after="120"/>
              <w:jc w:val="right"/>
              <w:rPr>
                <w:rFonts w:ascii="Times New Roman" w:hAnsi="Times New Roman" w:cs="Times New Roman"/>
                <w:lang w:val="ro-RO" w:eastAsia="ru-RU"/>
              </w:rPr>
            </w:pPr>
          </w:p>
        </w:tc>
        <w:tc>
          <w:tcPr>
            <w:tcW w:w="9067" w:type="dxa"/>
            <w:gridSpan w:val="2"/>
            <w:tcBorders>
              <w:left w:val="nil"/>
            </w:tcBorders>
            <w:shd w:val="clear" w:color="auto" w:fill="auto"/>
          </w:tcPr>
          <w:p w:rsidR="009E7F2B" w:rsidRPr="00E430D6" w:rsidRDefault="009E7F2B" w:rsidP="00A93EBA">
            <w:pPr>
              <w:pStyle w:val="NoSpacing"/>
              <w:spacing w:after="120"/>
              <w:jc w:val="both"/>
              <w:rPr>
                <w:rFonts w:ascii="Times New Roman" w:hAnsi="Times New Roman" w:cs="Times New Roman"/>
                <w:lang w:val="ro-RO" w:eastAsia="ru-RU"/>
              </w:rPr>
            </w:pPr>
            <w:r w:rsidRPr="00C4110F">
              <w:rPr>
                <w:rFonts w:ascii="Times New Roman" w:hAnsi="Times New Roman" w:cs="Times New Roman"/>
                <w:lang w:val="ro-RO" w:eastAsia="ru-RU"/>
              </w:rPr>
              <w:t>Vor fi expuse la următoarea etapă de promovare a proiectului de act normativ.</w:t>
            </w:r>
          </w:p>
        </w:tc>
      </w:tr>
    </w:tbl>
    <w:p w:rsidR="00174451" w:rsidRPr="00E430D6" w:rsidRDefault="00174451" w:rsidP="00174451">
      <w:pPr>
        <w:pStyle w:val="NoSpacing"/>
        <w:spacing w:after="120" w:line="276" w:lineRule="auto"/>
        <w:jc w:val="both"/>
        <w:rPr>
          <w:rFonts w:ascii="Times New Roman" w:hAnsi="Times New Roman" w:cs="Times New Roman"/>
          <w:lang w:val="ro-RO"/>
        </w:rPr>
      </w:pPr>
    </w:p>
    <w:p w:rsidR="00174451" w:rsidRPr="00E430D6" w:rsidRDefault="00174451" w:rsidP="00BD43C5">
      <w:pPr>
        <w:pStyle w:val="NoSpacing"/>
        <w:spacing w:after="120" w:line="276" w:lineRule="auto"/>
        <w:jc w:val="both"/>
        <w:rPr>
          <w:rFonts w:ascii="Times New Roman" w:hAnsi="Times New Roman" w:cs="Times New Roman"/>
          <w:lang w:val="ro-RO"/>
        </w:rPr>
        <w:sectPr w:rsidR="00174451" w:rsidRPr="00E430D6" w:rsidSect="00E64F20">
          <w:pgSz w:w="11907" w:h="16840" w:code="9"/>
          <w:pgMar w:top="851" w:right="1134" w:bottom="851" w:left="1134" w:header="720" w:footer="454" w:gutter="0"/>
          <w:cols w:space="720"/>
          <w:docGrid w:linePitch="360"/>
        </w:sectPr>
      </w:pPr>
    </w:p>
    <w:p w:rsidR="00174451" w:rsidRPr="00E430D6" w:rsidRDefault="00174451" w:rsidP="00174451">
      <w:pPr>
        <w:pStyle w:val="NoSpacing"/>
        <w:spacing w:after="120" w:line="276" w:lineRule="auto"/>
        <w:jc w:val="right"/>
        <w:rPr>
          <w:rFonts w:ascii="Times New Roman" w:hAnsi="Times New Roman" w:cs="Times New Roman"/>
          <w:b/>
          <w:sz w:val="20"/>
          <w:szCs w:val="24"/>
          <w:lang w:val="ro-RO" w:eastAsia="ru-RU"/>
        </w:rPr>
      </w:pPr>
      <w:r w:rsidRPr="00E430D6">
        <w:rPr>
          <w:rFonts w:ascii="Times New Roman" w:hAnsi="Times New Roman" w:cs="Times New Roman"/>
          <w:b/>
          <w:sz w:val="20"/>
          <w:szCs w:val="24"/>
          <w:lang w:val="ro-RO" w:eastAsia="ru-RU"/>
        </w:rPr>
        <w:lastRenderedPageBreak/>
        <w:t>Anexă 1</w:t>
      </w:r>
    </w:p>
    <w:p w:rsidR="00174451" w:rsidRPr="00E430D6" w:rsidRDefault="00174451" w:rsidP="00174451">
      <w:pPr>
        <w:pStyle w:val="NoSpacing"/>
        <w:spacing w:after="120" w:line="276" w:lineRule="auto"/>
        <w:jc w:val="both"/>
        <w:rPr>
          <w:rFonts w:ascii="Times New Roman" w:hAnsi="Times New Roman" w:cs="Times New Roman"/>
          <w:b/>
          <w:sz w:val="20"/>
          <w:szCs w:val="24"/>
          <w:lang w:val="ro-RO" w:eastAsia="ru-RU"/>
        </w:rPr>
      </w:pPr>
      <w:r w:rsidRPr="00E430D6">
        <w:rPr>
          <w:rFonts w:ascii="Times New Roman" w:hAnsi="Times New Roman" w:cs="Times New Roman"/>
          <w:b/>
          <w:sz w:val="20"/>
          <w:szCs w:val="24"/>
          <w:lang w:val="ro-RO" w:eastAsia="ru-RU"/>
        </w:rPr>
        <w:t>Tabel pentru identificarea impacturilor</w:t>
      </w:r>
    </w:p>
    <w:tbl>
      <w:tblPr>
        <w:tblStyle w:val="1"/>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6"/>
        <w:gridCol w:w="6875"/>
        <w:gridCol w:w="576"/>
        <w:gridCol w:w="576"/>
        <w:gridCol w:w="576"/>
        <w:gridCol w:w="590"/>
      </w:tblGrid>
      <w:tr w:rsidR="00174451" w:rsidRPr="00E430D6" w:rsidTr="000B414C">
        <w:trPr>
          <w:trHeight w:val="340"/>
        </w:trPr>
        <w:tc>
          <w:tcPr>
            <w:tcW w:w="231" w:type="pct"/>
            <w:tcBorders>
              <w:top w:val="nil"/>
              <w:left w:val="nil"/>
              <w:bottom w:val="nil"/>
            </w:tcBorders>
            <w:shd w:val="clear" w:color="auto" w:fill="FFC000"/>
            <w:vAlign w:val="center"/>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w:t>
            </w:r>
          </w:p>
        </w:tc>
        <w:tc>
          <w:tcPr>
            <w:tcW w:w="3566" w:type="pct"/>
            <w:tcBorders>
              <w:top w:val="nil"/>
              <w:bottom w:val="nil"/>
            </w:tcBorders>
            <w:shd w:val="clear" w:color="auto" w:fill="FFC000"/>
            <w:vAlign w:val="center"/>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Categorii de impact</w:t>
            </w:r>
          </w:p>
        </w:tc>
        <w:tc>
          <w:tcPr>
            <w:tcW w:w="299" w:type="pct"/>
            <w:tcBorders>
              <w:top w:val="nil"/>
              <w:bottom w:val="nil"/>
            </w:tcBorders>
            <w:shd w:val="clear" w:color="auto" w:fill="FFC000"/>
            <w:vAlign w:val="center"/>
          </w:tcPr>
          <w:p w:rsidR="00174451" w:rsidRPr="00E430D6" w:rsidRDefault="00174451" w:rsidP="000B414C">
            <w:pPr>
              <w:rPr>
                <w:rFonts w:ascii="Times New Roman" w:hAnsi="Times New Roman" w:cs="Times New Roman"/>
                <w:lang w:val="ro-RO"/>
              </w:rPr>
            </w:pPr>
          </w:p>
        </w:tc>
        <w:tc>
          <w:tcPr>
            <w:tcW w:w="299" w:type="pct"/>
            <w:tcBorders>
              <w:top w:val="nil"/>
              <w:bottom w:val="nil"/>
            </w:tcBorders>
            <w:shd w:val="clear" w:color="auto" w:fill="FFC000"/>
            <w:vAlign w:val="center"/>
          </w:tcPr>
          <w:p w:rsidR="00174451" w:rsidRPr="00E430D6" w:rsidRDefault="00174451" w:rsidP="000B414C">
            <w:pPr>
              <w:rPr>
                <w:rFonts w:ascii="Times New Roman" w:hAnsi="Times New Roman" w:cs="Times New Roman"/>
                <w:lang w:val="ro-RO"/>
              </w:rPr>
            </w:pPr>
          </w:p>
        </w:tc>
        <w:tc>
          <w:tcPr>
            <w:tcW w:w="299" w:type="pct"/>
            <w:tcBorders>
              <w:top w:val="nil"/>
              <w:bottom w:val="nil"/>
            </w:tcBorders>
            <w:shd w:val="clear" w:color="auto" w:fill="FFC000"/>
            <w:vAlign w:val="center"/>
          </w:tcPr>
          <w:p w:rsidR="00174451" w:rsidRPr="00E430D6" w:rsidRDefault="00174451" w:rsidP="000B414C">
            <w:pPr>
              <w:rPr>
                <w:rFonts w:ascii="Times New Roman" w:hAnsi="Times New Roman" w:cs="Times New Roman"/>
                <w:lang w:val="ro-RO"/>
              </w:rPr>
            </w:pPr>
          </w:p>
        </w:tc>
        <w:tc>
          <w:tcPr>
            <w:tcW w:w="306" w:type="pct"/>
            <w:tcBorders>
              <w:top w:val="nil"/>
              <w:bottom w:val="nil"/>
              <w:right w:val="nil"/>
            </w:tcBorders>
            <w:shd w:val="clear" w:color="auto" w:fill="FFC000"/>
            <w:vAlign w:val="center"/>
          </w:tcPr>
          <w:p w:rsidR="00174451" w:rsidRPr="00E430D6" w:rsidRDefault="00174451" w:rsidP="000B414C">
            <w:pPr>
              <w:rPr>
                <w:rFonts w:ascii="Times New Roman" w:hAnsi="Times New Roman" w:cs="Times New Roman"/>
                <w:lang w:val="ro-RO"/>
              </w:rPr>
            </w:pPr>
          </w:p>
        </w:tc>
      </w:tr>
      <w:tr w:rsidR="00174451" w:rsidRPr="00E430D6" w:rsidTr="000B414C">
        <w:tc>
          <w:tcPr>
            <w:tcW w:w="231" w:type="pct"/>
            <w:tcBorders>
              <w:top w:val="nil"/>
              <w:left w:val="nil"/>
            </w:tcBorders>
          </w:tcPr>
          <w:p w:rsidR="00174451" w:rsidRPr="00E430D6" w:rsidRDefault="00174451" w:rsidP="000B414C">
            <w:pPr>
              <w:jc w:val="right"/>
              <w:rPr>
                <w:rFonts w:ascii="Times New Roman" w:hAnsi="Times New Roman" w:cs="Times New Roman"/>
                <w:lang w:val="ro-RO"/>
              </w:rPr>
            </w:pPr>
          </w:p>
        </w:tc>
        <w:tc>
          <w:tcPr>
            <w:tcW w:w="3566" w:type="pct"/>
            <w:tcBorders>
              <w:top w:val="nil"/>
            </w:tcBorders>
          </w:tcPr>
          <w:p w:rsidR="00174451" w:rsidRPr="00E430D6" w:rsidRDefault="00174451" w:rsidP="000B414C">
            <w:pPr>
              <w:rPr>
                <w:rFonts w:ascii="Times New Roman" w:hAnsi="Times New Roman" w:cs="Times New Roman"/>
                <w:lang w:val="ro-RO"/>
              </w:rPr>
            </w:pPr>
          </w:p>
        </w:tc>
        <w:tc>
          <w:tcPr>
            <w:tcW w:w="299" w:type="pct"/>
            <w:tcBorders>
              <w:top w:val="nil"/>
            </w:tcBorders>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SQ</w:t>
            </w:r>
          </w:p>
        </w:tc>
        <w:tc>
          <w:tcPr>
            <w:tcW w:w="299" w:type="pct"/>
            <w:tcBorders>
              <w:top w:val="nil"/>
            </w:tcBorders>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O1</w:t>
            </w:r>
          </w:p>
        </w:tc>
        <w:tc>
          <w:tcPr>
            <w:tcW w:w="299" w:type="pct"/>
            <w:tcBorders>
              <w:top w:val="nil"/>
            </w:tcBorders>
          </w:tcPr>
          <w:p w:rsidR="00174451" w:rsidRPr="00E430D6" w:rsidRDefault="00174451" w:rsidP="000B414C">
            <w:pPr>
              <w:jc w:val="center"/>
              <w:rPr>
                <w:rFonts w:ascii="Times New Roman" w:hAnsi="Times New Roman" w:cs="Times New Roman"/>
                <w:lang w:val="ro-RO"/>
              </w:rPr>
            </w:pPr>
          </w:p>
        </w:tc>
        <w:tc>
          <w:tcPr>
            <w:tcW w:w="306" w:type="pct"/>
            <w:tcBorders>
              <w:top w:val="nil"/>
              <w:right w:val="nil"/>
            </w:tcBorders>
          </w:tcPr>
          <w:p w:rsidR="00174451" w:rsidRPr="00E430D6" w:rsidRDefault="00174451" w:rsidP="000B414C">
            <w:pPr>
              <w:jc w:val="center"/>
              <w:rPr>
                <w:rFonts w:ascii="Times New Roman" w:hAnsi="Times New Roman" w:cs="Times New Roman"/>
                <w:lang w:val="ro-RO"/>
              </w:rPr>
            </w:pPr>
          </w:p>
        </w:tc>
      </w:tr>
      <w:tr w:rsidR="00174451" w:rsidRPr="00E430D6" w:rsidTr="000B414C">
        <w:tc>
          <w:tcPr>
            <w:tcW w:w="231" w:type="pct"/>
            <w:tcBorders>
              <w:left w:val="nil"/>
              <w:bottom w:val="single" w:sz="4" w:space="0" w:color="808080"/>
            </w:tcBorders>
            <w:shd w:val="clear" w:color="auto" w:fill="F2F2F2" w:themeFill="background1" w:themeFillShade="F2"/>
          </w:tcPr>
          <w:p w:rsidR="00174451" w:rsidRPr="00E430D6" w:rsidRDefault="00174451" w:rsidP="000B414C">
            <w:pPr>
              <w:jc w:val="right"/>
              <w:rPr>
                <w:rFonts w:ascii="Times New Roman" w:hAnsi="Times New Roman" w:cs="Times New Roman"/>
                <w:color w:val="0070C0"/>
                <w:lang w:val="ro-RO"/>
              </w:rPr>
            </w:pPr>
            <w:r w:rsidRPr="00E430D6">
              <w:rPr>
                <w:rFonts w:ascii="Times New Roman" w:hAnsi="Times New Roman" w:cs="Times New Roman"/>
                <w:color w:val="0070C0"/>
                <w:lang w:val="ro-RO"/>
              </w:rPr>
              <w:t>A</w:t>
            </w:r>
          </w:p>
        </w:tc>
        <w:tc>
          <w:tcPr>
            <w:tcW w:w="3566" w:type="pct"/>
            <w:shd w:val="clear" w:color="auto" w:fill="F2F2F2" w:themeFill="background1" w:themeFillShade="F2"/>
          </w:tcPr>
          <w:p w:rsidR="00174451" w:rsidRPr="00E430D6" w:rsidRDefault="00174451" w:rsidP="000B414C">
            <w:pPr>
              <w:rPr>
                <w:rFonts w:ascii="Times New Roman" w:hAnsi="Times New Roman" w:cs="Times New Roman"/>
                <w:color w:val="0070C0"/>
                <w:lang w:val="ro-RO"/>
              </w:rPr>
            </w:pPr>
            <w:r w:rsidRPr="00E430D6">
              <w:rPr>
                <w:rFonts w:ascii="Times New Roman" w:hAnsi="Times New Roman" w:cs="Times New Roman"/>
                <w:color w:val="0070C0"/>
                <w:lang w:val="ro-RO"/>
              </w:rPr>
              <w:t>Economic</w:t>
            </w:r>
          </w:p>
        </w:tc>
        <w:tc>
          <w:tcPr>
            <w:tcW w:w="299" w:type="pct"/>
            <w:shd w:val="clear" w:color="auto" w:fill="F2F2F2" w:themeFill="background1" w:themeFillShade="F2"/>
          </w:tcPr>
          <w:p w:rsidR="00174451" w:rsidRPr="00E430D6" w:rsidRDefault="00174451" w:rsidP="000B414C">
            <w:pPr>
              <w:jc w:val="right"/>
              <w:rPr>
                <w:rFonts w:ascii="Times New Roman" w:hAnsi="Times New Roman" w:cs="Times New Roman"/>
                <w:lang w:val="ro-RO"/>
              </w:rPr>
            </w:pPr>
          </w:p>
        </w:tc>
        <w:tc>
          <w:tcPr>
            <w:tcW w:w="299" w:type="pct"/>
            <w:shd w:val="clear" w:color="auto" w:fill="F2F2F2" w:themeFill="background1" w:themeFillShade="F2"/>
          </w:tcPr>
          <w:p w:rsidR="00174451" w:rsidRPr="00E430D6" w:rsidRDefault="00174451" w:rsidP="000B414C">
            <w:pPr>
              <w:jc w:val="right"/>
              <w:rPr>
                <w:rFonts w:ascii="Times New Roman" w:hAnsi="Times New Roman" w:cs="Times New Roman"/>
                <w:lang w:val="ro-RO"/>
              </w:rPr>
            </w:pPr>
          </w:p>
        </w:tc>
        <w:tc>
          <w:tcPr>
            <w:tcW w:w="299" w:type="pct"/>
            <w:shd w:val="clear" w:color="auto" w:fill="F2F2F2" w:themeFill="background1" w:themeFillShade="F2"/>
          </w:tcPr>
          <w:p w:rsidR="00174451" w:rsidRPr="00E430D6" w:rsidRDefault="00174451" w:rsidP="000B414C">
            <w:pPr>
              <w:jc w:val="right"/>
              <w:rPr>
                <w:rFonts w:ascii="Times New Roman" w:hAnsi="Times New Roman" w:cs="Times New Roman"/>
                <w:lang w:val="ro-RO"/>
              </w:rPr>
            </w:pPr>
          </w:p>
        </w:tc>
        <w:tc>
          <w:tcPr>
            <w:tcW w:w="306" w:type="pct"/>
            <w:tcBorders>
              <w:right w:val="nil"/>
            </w:tcBorders>
            <w:shd w:val="clear" w:color="auto" w:fill="F2F2F2" w:themeFill="background1" w:themeFillShade="F2"/>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costurile desfășurării afacerilor</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povara administrativă</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1</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fluxurile comerciale și investiționale</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competitivitatea afacerilor</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EE24B4" w:rsidP="000B414C">
            <w:pPr>
              <w:jc w:val="right"/>
              <w:rPr>
                <w:rFonts w:ascii="Times New Roman" w:hAnsi="Times New Roman" w:cs="Times New Roman"/>
                <w:lang w:val="ro-RO"/>
              </w:rPr>
            </w:pPr>
            <w:r>
              <w:rPr>
                <w:rFonts w:ascii="Times New Roman" w:hAnsi="Times New Roman" w:cs="Times New Roman"/>
                <w:lang w:val="ro-RO"/>
              </w:rPr>
              <w:t>3</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activitatea diferitor categorii de întreprinderi mici și mijlocii</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concurența pe piață</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EE24B4" w:rsidP="000B414C">
            <w:pPr>
              <w:jc w:val="right"/>
              <w:rPr>
                <w:rFonts w:ascii="Times New Roman" w:hAnsi="Times New Roman" w:cs="Times New Roman"/>
                <w:lang w:val="ro-RO"/>
              </w:rPr>
            </w:pPr>
            <w:r>
              <w:rPr>
                <w:rFonts w:ascii="Times New Roman" w:hAnsi="Times New Roman" w:cs="Times New Roman"/>
                <w:lang w:val="ro-RO"/>
              </w:rPr>
              <w:t>3</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activitatea de inovare și cercetare</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veniturile și cheltuielile publice</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EE24B4" w:rsidP="000B414C">
            <w:pPr>
              <w:jc w:val="right"/>
              <w:rPr>
                <w:rFonts w:ascii="Times New Roman" w:hAnsi="Times New Roman" w:cs="Times New Roman"/>
                <w:lang w:val="ro-RO"/>
              </w:rPr>
            </w:pPr>
            <w:r>
              <w:rPr>
                <w:rFonts w:ascii="Times New Roman" w:hAnsi="Times New Roman" w:cs="Times New Roman"/>
                <w:lang w:val="ro-RO"/>
              </w:rPr>
              <w:t>1</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cadrul instituțional al autorităților publice</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EE24B4" w:rsidP="000B414C">
            <w:pPr>
              <w:jc w:val="right"/>
              <w:rPr>
                <w:rFonts w:ascii="Times New Roman" w:hAnsi="Times New Roman" w:cs="Times New Roman"/>
                <w:lang w:val="ro-RO"/>
              </w:rPr>
            </w:pPr>
            <w:r>
              <w:rPr>
                <w:rFonts w:ascii="Times New Roman" w:hAnsi="Times New Roman" w:cs="Times New Roman"/>
                <w:lang w:val="ro-RO"/>
              </w:rPr>
              <w:t>2</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alegerea, calitatea și prețurile pentru consumatori</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bunăstarea gospodăriilor casnice și a cetățenilor</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situația social-economică în anumite regiuni</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situația macroeconomică</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alte aspecte economice</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left w:val="nil"/>
              <w:bottom w:val="single" w:sz="4" w:space="0" w:color="808080"/>
            </w:tcBorders>
            <w:shd w:val="clear" w:color="auto" w:fill="F2F2F2" w:themeFill="background1" w:themeFillShade="F2"/>
          </w:tcPr>
          <w:p w:rsidR="00174451" w:rsidRPr="00E430D6" w:rsidRDefault="00174451" w:rsidP="000B414C">
            <w:pPr>
              <w:jc w:val="right"/>
              <w:rPr>
                <w:rFonts w:ascii="Times New Roman" w:hAnsi="Times New Roman" w:cs="Times New Roman"/>
                <w:color w:val="0070C0"/>
                <w:lang w:val="ro-RO"/>
              </w:rPr>
            </w:pPr>
            <w:r w:rsidRPr="00E430D6">
              <w:rPr>
                <w:rFonts w:ascii="Times New Roman" w:hAnsi="Times New Roman" w:cs="Times New Roman"/>
                <w:color w:val="0070C0"/>
                <w:lang w:val="ro-RO"/>
              </w:rPr>
              <w:t>B</w:t>
            </w:r>
          </w:p>
        </w:tc>
        <w:tc>
          <w:tcPr>
            <w:tcW w:w="3566" w:type="pct"/>
            <w:shd w:val="clear" w:color="auto" w:fill="F2F2F2" w:themeFill="background1" w:themeFillShade="F2"/>
          </w:tcPr>
          <w:p w:rsidR="00174451" w:rsidRPr="00E430D6" w:rsidRDefault="00174451" w:rsidP="000B414C">
            <w:pPr>
              <w:rPr>
                <w:rFonts w:ascii="Times New Roman" w:hAnsi="Times New Roman" w:cs="Times New Roman"/>
                <w:color w:val="0070C0"/>
                <w:lang w:val="ro-RO"/>
              </w:rPr>
            </w:pPr>
            <w:r w:rsidRPr="00E430D6">
              <w:rPr>
                <w:rFonts w:ascii="Times New Roman" w:hAnsi="Times New Roman" w:cs="Times New Roman"/>
                <w:color w:val="0070C0"/>
                <w:lang w:val="ro-RO"/>
              </w:rPr>
              <w:t>Social</w:t>
            </w:r>
          </w:p>
        </w:tc>
        <w:tc>
          <w:tcPr>
            <w:tcW w:w="299" w:type="pct"/>
            <w:shd w:val="clear" w:color="auto" w:fill="F2F2F2" w:themeFill="background1" w:themeFillShade="F2"/>
          </w:tcPr>
          <w:p w:rsidR="00174451" w:rsidRPr="00E430D6" w:rsidRDefault="00174451" w:rsidP="000B414C">
            <w:pPr>
              <w:jc w:val="right"/>
              <w:rPr>
                <w:rFonts w:ascii="Times New Roman" w:hAnsi="Times New Roman" w:cs="Times New Roman"/>
                <w:lang w:val="ro-RO"/>
              </w:rPr>
            </w:pPr>
          </w:p>
        </w:tc>
        <w:tc>
          <w:tcPr>
            <w:tcW w:w="299" w:type="pct"/>
            <w:shd w:val="clear" w:color="auto" w:fill="F2F2F2" w:themeFill="background1" w:themeFillShade="F2"/>
          </w:tcPr>
          <w:p w:rsidR="00174451" w:rsidRPr="00E430D6" w:rsidRDefault="00174451" w:rsidP="000B414C">
            <w:pPr>
              <w:jc w:val="right"/>
              <w:rPr>
                <w:rFonts w:ascii="Times New Roman" w:hAnsi="Times New Roman" w:cs="Times New Roman"/>
                <w:lang w:val="ro-RO"/>
              </w:rPr>
            </w:pPr>
          </w:p>
        </w:tc>
        <w:tc>
          <w:tcPr>
            <w:tcW w:w="299" w:type="pct"/>
            <w:shd w:val="clear" w:color="auto" w:fill="F2F2F2" w:themeFill="background1" w:themeFillShade="F2"/>
          </w:tcPr>
          <w:p w:rsidR="00174451" w:rsidRPr="00E430D6" w:rsidRDefault="00174451" w:rsidP="000B414C">
            <w:pPr>
              <w:jc w:val="right"/>
              <w:rPr>
                <w:rFonts w:ascii="Times New Roman" w:hAnsi="Times New Roman" w:cs="Times New Roman"/>
                <w:lang w:val="ro-RO"/>
              </w:rPr>
            </w:pPr>
          </w:p>
        </w:tc>
        <w:tc>
          <w:tcPr>
            <w:tcW w:w="306" w:type="pct"/>
            <w:tcBorders>
              <w:right w:val="nil"/>
            </w:tcBorders>
            <w:shd w:val="clear" w:color="auto" w:fill="F2F2F2" w:themeFill="background1" w:themeFillShade="F2"/>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gradul de ocupare a forței de muncă</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nivelul de salarizare</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condițiile și organizarea muncii</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sănătatea și securitatea muncii</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formarea profesională</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inegalitatea și distribuția veniturilor</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nivelul veniturilor populației</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nivelul sărăciei</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accesul la bunuri și servicii de bază</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diversitatea culturală și lingvistică</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partidele politice și organizațiile civice</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sănătatea publică, inclusiv mortalitatea și morbiditatea</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modul sănătos de viață al populației</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nivelul criminalității și securității publice</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accesul și calitatea serviciilor de protecție socială</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accesul și calitatea serviciilor educaționale</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accesul și calitatea serviciilor medicale</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accesul și calitatea serviciilor publice administrative</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nivelul și calitatea educației populației</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conservarea patrimoniului cultural</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 xml:space="preserve">accesul populației la resurse culturale </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accesul și participarea populației în activități sportive</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discriminarea</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alte aspecte sociale</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left w:val="nil"/>
              <w:bottom w:val="single" w:sz="4" w:space="0" w:color="808080"/>
            </w:tcBorders>
            <w:shd w:val="clear" w:color="auto" w:fill="F2F2F2" w:themeFill="background1" w:themeFillShade="F2"/>
          </w:tcPr>
          <w:p w:rsidR="00174451" w:rsidRPr="00E430D6" w:rsidRDefault="00174451" w:rsidP="000B414C">
            <w:pPr>
              <w:jc w:val="right"/>
              <w:rPr>
                <w:rFonts w:ascii="Times New Roman" w:hAnsi="Times New Roman" w:cs="Times New Roman"/>
                <w:color w:val="0070C0"/>
                <w:lang w:val="ro-RO"/>
              </w:rPr>
            </w:pPr>
            <w:r w:rsidRPr="00E430D6">
              <w:rPr>
                <w:rFonts w:ascii="Times New Roman" w:hAnsi="Times New Roman" w:cs="Times New Roman"/>
                <w:color w:val="0070C0"/>
                <w:lang w:val="ro-RO"/>
              </w:rPr>
              <w:t>C</w:t>
            </w:r>
          </w:p>
        </w:tc>
        <w:tc>
          <w:tcPr>
            <w:tcW w:w="3566" w:type="pct"/>
            <w:shd w:val="clear" w:color="auto" w:fill="F2F2F2" w:themeFill="background1" w:themeFillShade="F2"/>
          </w:tcPr>
          <w:p w:rsidR="00174451" w:rsidRPr="00E430D6" w:rsidRDefault="00174451" w:rsidP="000B414C">
            <w:pPr>
              <w:rPr>
                <w:rFonts w:ascii="Times New Roman" w:hAnsi="Times New Roman" w:cs="Times New Roman"/>
                <w:color w:val="0070C0"/>
                <w:lang w:val="ro-RO"/>
              </w:rPr>
            </w:pPr>
            <w:r w:rsidRPr="00E430D6">
              <w:rPr>
                <w:rFonts w:ascii="Times New Roman" w:hAnsi="Times New Roman" w:cs="Times New Roman"/>
                <w:color w:val="0070C0"/>
                <w:lang w:val="ro-RO"/>
              </w:rPr>
              <w:t>De mediu</w:t>
            </w:r>
          </w:p>
        </w:tc>
        <w:tc>
          <w:tcPr>
            <w:tcW w:w="299" w:type="pct"/>
            <w:shd w:val="clear" w:color="auto" w:fill="F2F2F2" w:themeFill="background1" w:themeFillShade="F2"/>
          </w:tcPr>
          <w:p w:rsidR="00174451" w:rsidRPr="00E430D6" w:rsidRDefault="00174451" w:rsidP="000B414C">
            <w:pPr>
              <w:jc w:val="right"/>
              <w:rPr>
                <w:rFonts w:ascii="Times New Roman" w:hAnsi="Times New Roman" w:cs="Times New Roman"/>
                <w:lang w:val="ro-RO"/>
              </w:rPr>
            </w:pPr>
          </w:p>
        </w:tc>
        <w:tc>
          <w:tcPr>
            <w:tcW w:w="299" w:type="pct"/>
            <w:shd w:val="clear" w:color="auto" w:fill="F2F2F2" w:themeFill="background1" w:themeFillShade="F2"/>
          </w:tcPr>
          <w:p w:rsidR="00174451" w:rsidRPr="00E430D6" w:rsidRDefault="00174451" w:rsidP="000B414C">
            <w:pPr>
              <w:jc w:val="right"/>
              <w:rPr>
                <w:rFonts w:ascii="Times New Roman" w:hAnsi="Times New Roman" w:cs="Times New Roman"/>
                <w:lang w:val="ro-RO"/>
              </w:rPr>
            </w:pPr>
          </w:p>
        </w:tc>
        <w:tc>
          <w:tcPr>
            <w:tcW w:w="299" w:type="pct"/>
            <w:shd w:val="clear" w:color="auto" w:fill="F2F2F2" w:themeFill="background1" w:themeFillShade="F2"/>
          </w:tcPr>
          <w:p w:rsidR="00174451" w:rsidRPr="00E430D6" w:rsidRDefault="00174451" w:rsidP="000B414C">
            <w:pPr>
              <w:jc w:val="right"/>
              <w:rPr>
                <w:rFonts w:ascii="Times New Roman" w:hAnsi="Times New Roman" w:cs="Times New Roman"/>
                <w:lang w:val="ro-RO"/>
              </w:rPr>
            </w:pPr>
          </w:p>
        </w:tc>
        <w:tc>
          <w:tcPr>
            <w:tcW w:w="306" w:type="pct"/>
            <w:tcBorders>
              <w:right w:val="nil"/>
            </w:tcBorders>
            <w:shd w:val="clear" w:color="auto" w:fill="F2F2F2" w:themeFill="background1" w:themeFillShade="F2"/>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clima, emisiile gazelor cu efect de seră/asupra stratului de ozon</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calitatea aerului</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calitatea și cantitatea apei/resurselor acvatice</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biodiversitatea</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flora</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fauna</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peisajele naturale</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starea și resursele solului</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producerea și reciclarea deșeurilor</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utilizarea eficientă a resurselor regenerabile și neregenerabile</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consumul și producția durabilă</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intensitatea energetică</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eficiența și performanța energetică</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bunăstarea animalelor</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riscuri majore pentru mediu (incendii, explozii, accidente etc.)</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bottom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utilizarea terenurilor</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r w:rsidR="00174451" w:rsidRPr="00E430D6" w:rsidTr="000B414C">
        <w:tc>
          <w:tcPr>
            <w:tcW w:w="231" w:type="pct"/>
            <w:tcBorders>
              <w:top w:val="nil"/>
              <w:left w:val="nil"/>
            </w:tcBorders>
          </w:tcPr>
          <w:p w:rsidR="00174451" w:rsidRPr="00E430D6" w:rsidRDefault="00174451" w:rsidP="000B414C">
            <w:pPr>
              <w:jc w:val="right"/>
              <w:rPr>
                <w:rFonts w:ascii="Times New Roman" w:hAnsi="Times New Roman" w:cs="Times New Roman"/>
                <w:lang w:val="ro-RO"/>
              </w:rPr>
            </w:pPr>
          </w:p>
        </w:tc>
        <w:tc>
          <w:tcPr>
            <w:tcW w:w="3566" w:type="pct"/>
          </w:tcPr>
          <w:p w:rsidR="00174451" w:rsidRPr="00E430D6" w:rsidRDefault="00174451" w:rsidP="000B414C">
            <w:pPr>
              <w:rPr>
                <w:rFonts w:ascii="Times New Roman" w:hAnsi="Times New Roman" w:cs="Times New Roman"/>
                <w:lang w:val="ro-RO"/>
              </w:rPr>
            </w:pPr>
            <w:r w:rsidRPr="00E430D6">
              <w:rPr>
                <w:rFonts w:ascii="Times New Roman" w:hAnsi="Times New Roman" w:cs="Times New Roman"/>
                <w:lang w:val="ro-RO"/>
              </w:rPr>
              <w:t>alte aspecte de mediu</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r w:rsidRPr="00E430D6">
              <w:rPr>
                <w:rFonts w:ascii="Times New Roman" w:hAnsi="Times New Roman" w:cs="Times New Roman"/>
                <w:lang w:val="ro-RO"/>
              </w:rPr>
              <w:t>0</w:t>
            </w:r>
          </w:p>
        </w:tc>
        <w:tc>
          <w:tcPr>
            <w:tcW w:w="299" w:type="pct"/>
          </w:tcPr>
          <w:p w:rsidR="00174451" w:rsidRPr="00E430D6" w:rsidRDefault="00174451" w:rsidP="000B414C">
            <w:pPr>
              <w:jc w:val="right"/>
              <w:rPr>
                <w:rFonts w:ascii="Times New Roman" w:hAnsi="Times New Roman" w:cs="Times New Roman"/>
                <w:lang w:val="ro-RO"/>
              </w:rPr>
            </w:pPr>
          </w:p>
        </w:tc>
        <w:tc>
          <w:tcPr>
            <w:tcW w:w="306" w:type="pct"/>
            <w:tcBorders>
              <w:right w:val="nil"/>
            </w:tcBorders>
          </w:tcPr>
          <w:p w:rsidR="00174451" w:rsidRPr="00E430D6" w:rsidRDefault="00174451" w:rsidP="000B414C">
            <w:pPr>
              <w:jc w:val="right"/>
              <w:rPr>
                <w:rFonts w:ascii="Times New Roman" w:hAnsi="Times New Roman" w:cs="Times New Roman"/>
                <w:lang w:val="ro-RO"/>
              </w:rPr>
            </w:pPr>
          </w:p>
        </w:tc>
      </w:tr>
    </w:tbl>
    <w:p w:rsidR="00174451" w:rsidRPr="00E430D6" w:rsidRDefault="00174451" w:rsidP="00174451">
      <w:pPr>
        <w:pStyle w:val="NoSpacing"/>
        <w:spacing w:after="120" w:line="276" w:lineRule="auto"/>
        <w:jc w:val="both"/>
        <w:rPr>
          <w:rFonts w:ascii="Times New Roman" w:hAnsi="Times New Roman" w:cs="Times New Roman"/>
          <w:sz w:val="20"/>
          <w:szCs w:val="24"/>
          <w:lang w:val="ro-RO" w:eastAsia="ru-RU"/>
        </w:rPr>
      </w:pPr>
    </w:p>
    <w:p w:rsidR="00F36219" w:rsidRPr="00E430D6" w:rsidRDefault="00174451" w:rsidP="00174451">
      <w:pPr>
        <w:pStyle w:val="NoSpacing"/>
        <w:spacing w:after="120" w:line="276" w:lineRule="auto"/>
        <w:jc w:val="both"/>
        <w:rPr>
          <w:rFonts w:ascii="Times New Roman" w:hAnsi="Times New Roman" w:cs="Times New Roman"/>
          <w:color w:val="595959" w:themeColor="text1" w:themeTint="A6"/>
          <w:sz w:val="20"/>
          <w:szCs w:val="24"/>
          <w:lang w:val="ro-RO" w:eastAsia="ru-RU"/>
        </w:rPr>
      </w:pPr>
      <w:r w:rsidRPr="00E430D6">
        <w:rPr>
          <w:rFonts w:ascii="Times New Roman" w:hAnsi="Times New Roman" w:cs="Times New Roman"/>
          <w:color w:val="595959" w:themeColor="text1" w:themeTint="A6"/>
          <w:sz w:val="20"/>
          <w:szCs w:val="24"/>
          <w:lang w:val="ro-RO" w:eastAsia="ru-RU"/>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E430D6">
        <w:rPr>
          <w:rFonts w:ascii="Times New Roman" w:hAnsi="Times New Roman" w:cs="Times New Roman"/>
          <w:color w:val="595959" w:themeColor="text1" w:themeTint="A6"/>
          <w:sz w:val="20"/>
          <w:szCs w:val="24"/>
          <w:vertAlign w:val="superscript"/>
          <w:lang w:val="ro-RO" w:eastAsia="ru-RU"/>
        </w:rPr>
        <w:t>1</w:t>
      </w:r>
      <w:r w:rsidRPr="00E430D6">
        <w:rPr>
          <w:rFonts w:ascii="Times New Roman" w:hAnsi="Times New Roman" w:cs="Times New Roman"/>
          <w:color w:val="595959" w:themeColor="text1" w:themeTint="A6"/>
          <w:sz w:val="20"/>
          <w:szCs w:val="24"/>
          <w:lang w:val="ro-RO" w:eastAsia="ru-RU"/>
        </w:rPr>
        <w:t>) și, după caz, b</w:t>
      </w:r>
      <w:r w:rsidRPr="00E430D6">
        <w:rPr>
          <w:rFonts w:ascii="Times New Roman" w:hAnsi="Times New Roman" w:cs="Times New Roman"/>
          <w:color w:val="595959" w:themeColor="text1" w:themeTint="A6"/>
          <w:sz w:val="20"/>
          <w:szCs w:val="24"/>
          <w:vertAlign w:val="superscript"/>
          <w:lang w:val="ro-RO" w:eastAsia="ru-RU"/>
        </w:rPr>
        <w:t>2</w:t>
      </w:r>
      <w:r w:rsidRPr="00E430D6">
        <w:rPr>
          <w:rFonts w:ascii="Times New Roman" w:hAnsi="Times New Roman" w:cs="Times New Roman"/>
          <w:color w:val="595959" w:themeColor="text1" w:themeTint="A6"/>
          <w:sz w:val="20"/>
          <w:szCs w:val="24"/>
          <w:lang w:val="ro-RO" w:eastAsia="ru-RU"/>
        </w:rPr>
        <w:t>), privind analiza impacturilor opțiunilor.</w:t>
      </w:r>
    </w:p>
    <w:p w:rsidR="00174451" w:rsidRPr="00E430D6" w:rsidRDefault="00174451" w:rsidP="00174451">
      <w:pPr>
        <w:pStyle w:val="NoSpacing"/>
        <w:spacing w:after="120" w:line="276" w:lineRule="auto"/>
        <w:jc w:val="both"/>
        <w:rPr>
          <w:rFonts w:ascii="Times New Roman" w:hAnsi="Times New Roman" w:cs="Times New Roman"/>
          <w:b/>
          <w:sz w:val="20"/>
          <w:szCs w:val="24"/>
          <w:lang w:val="ro-RO" w:eastAsia="ru-RU"/>
        </w:rPr>
      </w:pPr>
      <w:r w:rsidRPr="00E430D6">
        <w:rPr>
          <w:rFonts w:ascii="Times New Roman" w:hAnsi="Times New Roman" w:cs="Times New Roman"/>
          <w:b/>
          <w:sz w:val="20"/>
          <w:szCs w:val="24"/>
          <w:lang w:val="ro-RO" w:eastAsia="ru-RU"/>
        </w:rPr>
        <w:t>Anexe</w:t>
      </w:r>
    </w:p>
    <w:p w:rsidR="00174451" w:rsidRPr="00E430D6" w:rsidRDefault="00174451" w:rsidP="008C53AD">
      <w:pPr>
        <w:pStyle w:val="NoSpacing"/>
        <w:numPr>
          <w:ilvl w:val="0"/>
          <w:numId w:val="1"/>
        </w:numPr>
        <w:spacing w:line="276" w:lineRule="auto"/>
        <w:jc w:val="both"/>
        <w:rPr>
          <w:rFonts w:ascii="Times New Roman" w:hAnsi="Times New Roman" w:cs="Times New Roman"/>
          <w:sz w:val="20"/>
          <w:szCs w:val="24"/>
          <w:lang w:val="ro-RO" w:eastAsia="ru-RU"/>
        </w:rPr>
      </w:pPr>
      <w:r w:rsidRPr="00E430D6">
        <w:rPr>
          <w:rFonts w:ascii="Times New Roman" w:hAnsi="Times New Roman" w:cs="Times New Roman"/>
          <w:sz w:val="20"/>
          <w:szCs w:val="24"/>
          <w:lang w:val="ro-RO" w:eastAsia="ru-RU"/>
        </w:rPr>
        <w:t xml:space="preserve">Proiectul preliminar de act normativ </w:t>
      </w:r>
      <w:r w:rsidR="00272B7F">
        <w:rPr>
          <w:rFonts w:ascii="Times New Roman" w:hAnsi="Times New Roman" w:cs="Times New Roman"/>
          <w:sz w:val="20"/>
          <w:szCs w:val="24"/>
          <w:lang w:val="ro-RO" w:eastAsia="ru-RU"/>
        </w:rPr>
        <w:t>-</w:t>
      </w:r>
      <w:r w:rsidRPr="00E430D6">
        <w:rPr>
          <w:rFonts w:ascii="Times New Roman" w:hAnsi="Times New Roman" w:cs="Times New Roman"/>
          <w:sz w:val="20"/>
          <w:szCs w:val="24"/>
          <w:lang w:val="ro-RO" w:eastAsia="ru-RU"/>
        </w:rPr>
        <w:t xml:space="preserve"> </w:t>
      </w:r>
      <w:r w:rsidR="00C4110F">
        <w:rPr>
          <w:rFonts w:ascii="Times New Roman" w:hAnsi="Times New Roman" w:cs="Times New Roman"/>
          <w:sz w:val="20"/>
          <w:szCs w:val="24"/>
          <w:lang w:val="ro-RO" w:eastAsia="ru-RU"/>
        </w:rPr>
        <w:t>390 file;</w:t>
      </w:r>
    </w:p>
    <w:p w:rsidR="00174451" w:rsidRPr="00E430D6" w:rsidRDefault="00174451" w:rsidP="008C53AD">
      <w:pPr>
        <w:pStyle w:val="NoSpacing"/>
        <w:numPr>
          <w:ilvl w:val="0"/>
          <w:numId w:val="1"/>
        </w:numPr>
        <w:spacing w:line="276" w:lineRule="auto"/>
        <w:jc w:val="both"/>
        <w:rPr>
          <w:rFonts w:ascii="Times New Roman" w:hAnsi="Times New Roman" w:cs="Times New Roman"/>
          <w:sz w:val="20"/>
          <w:szCs w:val="24"/>
          <w:lang w:val="ro-RO" w:eastAsia="ru-RU"/>
        </w:rPr>
      </w:pPr>
      <w:r w:rsidRPr="00E430D6">
        <w:rPr>
          <w:rFonts w:ascii="Times New Roman" w:hAnsi="Times New Roman" w:cs="Times New Roman"/>
          <w:sz w:val="20"/>
          <w:szCs w:val="24"/>
          <w:lang w:val="ro-RO" w:eastAsia="ru-RU"/>
        </w:rPr>
        <w:t xml:space="preserve">Nota informativă </w:t>
      </w:r>
      <w:r w:rsidR="00272B7F">
        <w:rPr>
          <w:rFonts w:ascii="Times New Roman" w:hAnsi="Times New Roman" w:cs="Times New Roman"/>
          <w:sz w:val="20"/>
          <w:szCs w:val="24"/>
          <w:lang w:val="ro-RO" w:eastAsia="ru-RU"/>
        </w:rPr>
        <w:t>-</w:t>
      </w:r>
      <w:r w:rsidR="00970C6F" w:rsidRPr="00E430D6">
        <w:rPr>
          <w:rFonts w:ascii="Times New Roman" w:hAnsi="Times New Roman" w:cs="Times New Roman"/>
          <w:sz w:val="20"/>
          <w:szCs w:val="24"/>
          <w:lang w:val="ro-RO" w:eastAsia="ru-RU"/>
        </w:rPr>
        <w:t xml:space="preserve"> </w:t>
      </w:r>
      <w:r w:rsidR="00C4110F">
        <w:rPr>
          <w:rFonts w:ascii="Times New Roman" w:hAnsi="Times New Roman" w:cs="Times New Roman"/>
          <w:sz w:val="20"/>
          <w:szCs w:val="24"/>
          <w:lang w:val="ro-RO" w:eastAsia="ru-RU"/>
        </w:rPr>
        <w:t>3 file;</w:t>
      </w:r>
    </w:p>
    <w:p w:rsidR="00356B6D" w:rsidRPr="00E430D6" w:rsidRDefault="00174451" w:rsidP="008C53AD">
      <w:pPr>
        <w:pStyle w:val="NoSpacing"/>
        <w:numPr>
          <w:ilvl w:val="0"/>
          <w:numId w:val="1"/>
        </w:numPr>
        <w:spacing w:after="120" w:line="276" w:lineRule="auto"/>
        <w:jc w:val="both"/>
        <w:rPr>
          <w:rFonts w:ascii="Times New Roman" w:hAnsi="Times New Roman" w:cs="Times New Roman"/>
          <w:sz w:val="20"/>
          <w:szCs w:val="24"/>
          <w:lang w:val="ro-RO" w:eastAsia="ru-RU"/>
        </w:rPr>
      </w:pPr>
      <w:r w:rsidRPr="00E430D6">
        <w:rPr>
          <w:rFonts w:ascii="Times New Roman" w:hAnsi="Times New Roman" w:cs="Times New Roman"/>
          <w:sz w:val="20"/>
          <w:szCs w:val="24"/>
          <w:lang w:val="ro-RO" w:eastAsia="ru-RU"/>
        </w:rPr>
        <w:t xml:space="preserve">Tabelul comparativ </w:t>
      </w:r>
      <w:r w:rsidR="00272B7F">
        <w:rPr>
          <w:rFonts w:ascii="Times New Roman" w:hAnsi="Times New Roman" w:cs="Times New Roman"/>
          <w:sz w:val="20"/>
          <w:szCs w:val="24"/>
          <w:lang w:val="ro-RO" w:eastAsia="ru-RU"/>
        </w:rPr>
        <w:t>-</w:t>
      </w:r>
      <w:r w:rsidRPr="00E430D6">
        <w:rPr>
          <w:rFonts w:ascii="Times New Roman" w:hAnsi="Times New Roman" w:cs="Times New Roman"/>
          <w:sz w:val="20"/>
          <w:szCs w:val="24"/>
          <w:lang w:val="ro-RO" w:eastAsia="ru-RU"/>
        </w:rPr>
        <w:t xml:space="preserve"> </w:t>
      </w:r>
      <w:r w:rsidR="00C4110F">
        <w:rPr>
          <w:rFonts w:ascii="Times New Roman" w:hAnsi="Times New Roman" w:cs="Times New Roman"/>
          <w:sz w:val="20"/>
          <w:szCs w:val="24"/>
          <w:lang w:val="ro-RO" w:eastAsia="ru-RU"/>
        </w:rPr>
        <w:t>55 file.</w:t>
      </w:r>
    </w:p>
    <w:p w:rsidR="00293E63" w:rsidRDefault="00293E63" w:rsidP="00293E63">
      <w:pPr>
        <w:pStyle w:val="NoSpacing"/>
        <w:spacing w:after="120" w:line="276" w:lineRule="auto"/>
        <w:jc w:val="both"/>
        <w:rPr>
          <w:rFonts w:ascii="Times New Roman" w:hAnsi="Times New Roman" w:cs="Times New Roman"/>
          <w:lang w:val="ro-RO"/>
        </w:rPr>
      </w:pPr>
    </w:p>
    <w:sectPr w:rsidR="00293E63" w:rsidSect="00E64F20">
      <w:pgSz w:w="11907" w:h="16840" w:code="9"/>
      <w:pgMar w:top="851" w:right="1134" w:bottom="851" w:left="1134" w:header="72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85E" w:rsidRDefault="0028085E" w:rsidP="00414470">
      <w:pPr>
        <w:spacing w:after="0" w:line="240" w:lineRule="auto"/>
      </w:pPr>
      <w:r>
        <w:separator/>
      </w:r>
    </w:p>
  </w:endnote>
  <w:endnote w:type="continuationSeparator" w:id="0">
    <w:p w:rsidR="0028085E" w:rsidRDefault="0028085E" w:rsidP="00414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85E" w:rsidRDefault="0028085E" w:rsidP="00414470">
      <w:pPr>
        <w:spacing w:after="0" w:line="240" w:lineRule="auto"/>
      </w:pPr>
      <w:r>
        <w:separator/>
      </w:r>
    </w:p>
  </w:footnote>
  <w:footnote w:type="continuationSeparator" w:id="0">
    <w:p w:rsidR="0028085E" w:rsidRDefault="0028085E" w:rsidP="004144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3EF4"/>
    <w:multiLevelType w:val="multilevel"/>
    <w:tmpl w:val="D250FECC"/>
    <w:lvl w:ilvl="0">
      <w:start w:val="1"/>
      <w:numFmt w:val="decimal"/>
      <w:lvlText w:val="%1."/>
      <w:lvlJc w:val="left"/>
      <w:pPr>
        <w:ind w:left="720" w:hanging="360"/>
      </w:pPr>
      <w:rPr>
        <w:rFonts w:hint="default"/>
        <w:color w:val="0070C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8F25C11"/>
    <w:multiLevelType w:val="hybridMultilevel"/>
    <w:tmpl w:val="8244CE80"/>
    <w:lvl w:ilvl="0" w:tplc="8978251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61E1F"/>
    <w:multiLevelType w:val="hybridMultilevel"/>
    <w:tmpl w:val="01CC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632E6"/>
    <w:multiLevelType w:val="hybridMultilevel"/>
    <w:tmpl w:val="D04EF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13A34"/>
    <w:multiLevelType w:val="hybridMultilevel"/>
    <w:tmpl w:val="45DEB378"/>
    <w:lvl w:ilvl="0" w:tplc="A2F8AFF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31CA2"/>
    <w:multiLevelType w:val="hybridMultilevel"/>
    <w:tmpl w:val="7140027E"/>
    <w:lvl w:ilvl="0" w:tplc="8978251E">
      <w:start w:val="1"/>
      <w:numFmt w:val="bullet"/>
      <w:lvlText w:val="•"/>
      <w:lvlJc w:val="left"/>
      <w:pPr>
        <w:ind w:left="739" w:hanging="360"/>
      </w:pPr>
      <w:rPr>
        <w:rFonts w:ascii="Times New Roman" w:hAnsi="Times New Roman" w:cs="Times New Roman"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6" w15:restartNumberingAfterBreak="0">
    <w:nsid w:val="19A74449"/>
    <w:multiLevelType w:val="hybridMultilevel"/>
    <w:tmpl w:val="05144500"/>
    <w:lvl w:ilvl="0" w:tplc="84927880">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242FD"/>
    <w:multiLevelType w:val="hybridMultilevel"/>
    <w:tmpl w:val="54D84B30"/>
    <w:lvl w:ilvl="0" w:tplc="71649178">
      <w:start w:val="11"/>
      <w:numFmt w:val="bullet"/>
      <w:lvlText w:val="-"/>
      <w:lvlJc w:val="left"/>
      <w:pPr>
        <w:ind w:left="739" w:hanging="360"/>
      </w:pPr>
      <w:rPr>
        <w:rFonts w:ascii="Times New Roman" w:eastAsia="Times New Roman" w:hAnsi="Times New Roman" w:cs="Times New Roman"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8" w15:restartNumberingAfterBreak="0">
    <w:nsid w:val="204230F5"/>
    <w:multiLevelType w:val="hybridMultilevel"/>
    <w:tmpl w:val="A4FAAE9E"/>
    <w:lvl w:ilvl="0" w:tplc="8978251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507C5"/>
    <w:multiLevelType w:val="hybridMultilevel"/>
    <w:tmpl w:val="688E7E6C"/>
    <w:lvl w:ilvl="0" w:tplc="A2F8AFF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21F01"/>
    <w:multiLevelType w:val="hybridMultilevel"/>
    <w:tmpl w:val="62ACF8C0"/>
    <w:lvl w:ilvl="0" w:tplc="A2F8AFF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D4001"/>
    <w:multiLevelType w:val="hybridMultilevel"/>
    <w:tmpl w:val="44026008"/>
    <w:lvl w:ilvl="0" w:tplc="A2F8AFF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B4AF7"/>
    <w:multiLevelType w:val="hybridMultilevel"/>
    <w:tmpl w:val="06D47140"/>
    <w:lvl w:ilvl="0" w:tplc="D632C6B0">
      <w:start w:val="1"/>
      <w:numFmt w:val="lowerRoman"/>
      <w:lvlText w:val="%1."/>
      <w:lvlJc w:val="left"/>
      <w:pPr>
        <w:ind w:left="1080" w:hanging="72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11B97"/>
    <w:multiLevelType w:val="hybridMultilevel"/>
    <w:tmpl w:val="05144500"/>
    <w:lvl w:ilvl="0" w:tplc="84927880">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06C90"/>
    <w:multiLevelType w:val="hybridMultilevel"/>
    <w:tmpl w:val="24F2B614"/>
    <w:lvl w:ilvl="0" w:tplc="71649178">
      <w:start w:val="11"/>
      <w:numFmt w:val="bullet"/>
      <w:lvlText w:val="-"/>
      <w:lvlJc w:val="left"/>
      <w:pPr>
        <w:ind w:left="739" w:hanging="360"/>
      </w:pPr>
      <w:rPr>
        <w:rFonts w:ascii="Times New Roman" w:eastAsia="Times New Roman" w:hAnsi="Times New Roman" w:cs="Times New Roman"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5" w15:restartNumberingAfterBreak="0">
    <w:nsid w:val="2C016E2E"/>
    <w:multiLevelType w:val="hybridMultilevel"/>
    <w:tmpl w:val="01CC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94F52"/>
    <w:multiLevelType w:val="hybridMultilevel"/>
    <w:tmpl w:val="6116F654"/>
    <w:lvl w:ilvl="0" w:tplc="A2F8AFF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A24F1"/>
    <w:multiLevelType w:val="hybridMultilevel"/>
    <w:tmpl w:val="F2A680D0"/>
    <w:lvl w:ilvl="0" w:tplc="8978251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100B8"/>
    <w:multiLevelType w:val="hybridMultilevel"/>
    <w:tmpl w:val="FCD8A114"/>
    <w:lvl w:ilvl="0" w:tplc="23DAE5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8B5047"/>
    <w:multiLevelType w:val="hybridMultilevel"/>
    <w:tmpl w:val="E43C553E"/>
    <w:lvl w:ilvl="0" w:tplc="71649178">
      <w:start w:val="11"/>
      <w:numFmt w:val="bullet"/>
      <w:lvlText w:val="-"/>
      <w:lvlJc w:val="left"/>
      <w:pPr>
        <w:ind w:left="739" w:hanging="360"/>
      </w:pPr>
      <w:rPr>
        <w:rFonts w:ascii="Times New Roman" w:eastAsia="Times New Roman" w:hAnsi="Times New Roman" w:cs="Times New Roman"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0" w15:restartNumberingAfterBreak="0">
    <w:nsid w:val="3B142DB8"/>
    <w:multiLevelType w:val="hybridMultilevel"/>
    <w:tmpl w:val="D8C6A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D32F7"/>
    <w:multiLevelType w:val="hybridMultilevel"/>
    <w:tmpl w:val="C0A640A2"/>
    <w:lvl w:ilvl="0" w:tplc="A2F8AFF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07E1B"/>
    <w:multiLevelType w:val="hybridMultilevel"/>
    <w:tmpl w:val="52C6D8F0"/>
    <w:lvl w:ilvl="0" w:tplc="A2F8AFF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16627"/>
    <w:multiLevelType w:val="hybridMultilevel"/>
    <w:tmpl w:val="42EEFE52"/>
    <w:lvl w:ilvl="0" w:tplc="3CEA6AD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B858FF"/>
    <w:multiLevelType w:val="hybridMultilevel"/>
    <w:tmpl w:val="FFE82104"/>
    <w:lvl w:ilvl="0" w:tplc="3CEA6AD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D347B7"/>
    <w:multiLevelType w:val="hybridMultilevel"/>
    <w:tmpl w:val="19C6FEC4"/>
    <w:lvl w:ilvl="0" w:tplc="3CEA6AD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7C26BF"/>
    <w:multiLevelType w:val="hybridMultilevel"/>
    <w:tmpl w:val="D8C6A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C16F5F"/>
    <w:multiLevelType w:val="multilevel"/>
    <w:tmpl w:val="D250FECC"/>
    <w:lvl w:ilvl="0">
      <w:start w:val="1"/>
      <w:numFmt w:val="decimal"/>
      <w:lvlText w:val="%1."/>
      <w:lvlJc w:val="left"/>
      <w:pPr>
        <w:ind w:left="720" w:hanging="360"/>
      </w:pPr>
      <w:rPr>
        <w:rFonts w:hint="default"/>
        <w:color w:val="0070C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2C9342A"/>
    <w:multiLevelType w:val="hybridMultilevel"/>
    <w:tmpl w:val="02C0E0CA"/>
    <w:lvl w:ilvl="0" w:tplc="A2F8AFF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577BF1"/>
    <w:multiLevelType w:val="hybridMultilevel"/>
    <w:tmpl w:val="5898132E"/>
    <w:lvl w:ilvl="0" w:tplc="3CEA6AD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2B2CB3"/>
    <w:multiLevelType w:val="hybridMultilevel"/>
    <w:tmpl w:val="00DAF9B2"/>
    <w:lvl w:ilvl="0" w:tplc="71649178">
      <w:start w:val="11"/>
      <w:numFmt w:val="bullet"/>
      <w:lvlText w:val="-"/>
      <w:lvlJc w:val="left"/>
      <w:pPr>
        <w:ind w:left="739" w:hanging="360"/>
      </w:pPr>
      <w:rPr>
        <w:rFonts w:ascii="Times New Roman" w:eastAsia="Times New Roman" w:hAnsi="Times New Roman" w:cs="Times New Roman"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1" w15:restartNumberingAfterBreak="0">
    <w:nsid w:val="6185682D"/>
    <w:multiLevelType w:val="hybridMultilevel"/>
    <w:tmpl w:val="BC84C77E"/>
    <w:lvl w:ilvl="0" w:tplc="8978251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4F22C6"/>
    <w:multiLevelType w:val="hybridMultilevel"/>
    <w:tmpl w:val="6406B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470486"/>
    <w:multiLevelType w:val="multilevel"/>
    <w:tmpl w:val="6BAABB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D5C07"/>
    <w:multiLevelType w:val="hybridMultilevel"/>
    <w:tmpl w:val="6FB0259C"/>
    <w:lvl w:ilvl="0" w:tplc="3CEA6AD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F14A7C"/>
    <w:multiLevelType w:val="hybridMultilevel"/>
    <w:tmpl w:val="59C2C0EE"/>
    <w:lvl w:ilvl="0" w:tplc="A2F8AFF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F471C0"/>
    <w:multiLevelType w:val="hybridMultilevel"/>
    <w:tmpl w:val="2262577E"/>
    <w:lvl w:ilvl="0" w:tplc="71649178">
      <w:start w:val="11"/>
      <w:numFmt w:val="bullet"/>
      <w:lvlText w:val="-"/>
      <w:lvlJc w:val="left"/>
      <w:pPr>
        <w:ind w:left="739" w:hanging="360"/>
      </w:pPr>
      <w:rPr>
        <w:rFonts w:ascii="Times New Roman" w:eastAsia="Times New Roman" w:hAnsi="Times New Roman" w:cs="Times New Roman"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7" w15:restartNumberingAfterBreak="0">
    <w:nsid w:val="7B5C3A0A"/>
    <w:multiLevelType w:val="hybridMultilevel"/>
    <w:tmpl w:val="C87018F2"/>
    <w:lvl w:ilvl="0" w:tplc="71649178">
      <w:start w:val="11"/>
      <w:numFmt w:val="bullet"/>
      <w:lvlText w:val="-"/>
      <w:lvlJc w:val="left"/>
      <w:pPr>
        <w:ind w:left="739" w:hanging="360"/>
      </w:pPr>
      <w:rPr>
        <w:rFonts w:ascii="Times New Roman" w:eastAsia="Times New Roman" w:hAnsi="Times New Roman" w:cs="Times New Roman"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8" w15:restartNumberingAfterBreak="0">
    <w:nsid w:val="7F9000FF"/>
    <w:multiLevelType w:val="hybridMultilevel"/>
    <w:tmpl w:val="C1BE356C"/>
    <w:lvl w:ilvl="0" w:tplc="71649178">
      <w:start w:val="11"/>
      <w:numFmt w:val="bullet"/>
      <w:lvlText w:val="-"/>
      <w:lvlJc w:val="left"/>
      <w:pPr>
        <w:ind w:left="739" w:hanging="360"/>
      </w:pPr>
      <w:rPr>
        <w:rFonts w:ascii="Times New Roman" w:eastAsia="Times New Roman" w:hAnsi="Times New Roman" w:cs="Times New Roman"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9" w15:restartNumberingAfterBreak="0">
    <w:nsid w:val="7FA3597E"/>
    <w:multiLevelType w:val="hybridMultilevel"/>
    <w:tmpl w:val="2BAA70C2"/>
    <w:lvl w:ilvl="0" w:tplc="A2309F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5"/>
  </w:num>
  <w:num w:numId="3">
    <w:abstractNumId w:val="28"/>
  </w:num>
  <w:num w:numId="4">
    <w:abstractNumId w:val="15"/>
  </w:num>
  <w:num w:numId="5">
    <w:abstractNumId w:val="33"/>
  </w:num>
  <w:num w:numId="6">
    <w:abstractNumId w:val="2"/>
  </w:num>
  <w:num w:numId="7">
    <w:abstractNumId w:val="27"/>
  </w:num>
  <w:num w:numId="8">
    <w:abstractNumId w:val="6"/>
  </w:num>
  <w:num w:numId="9">
    <w:abstractNumId w:val="13"/>
  </w:num>
  <w:num w:numId="10">
    <w:abstractNumId w:val="0"/>
  </w:num>
  <w:num w:numId="11">
    <w:abstractNumId w:val="20"/>
  </w:num>
  <w:num w:numId="12">
    <w:abstractNumId w:val="26"/>
  </w:num>
  <w:num w:numId="13">
    <w:abstractNumId w:val="11"/>
  </w:num>
  <w:num w:numId="14">
    <w:abstractNumId w:val="5"/>
  </w:num>
  <w:num w:numId="15">
    <w:abstractNumId w:val="36"/>
  </w:num>
  <w:num w:numId="16">
    <w:abstractNumId w:val="7"/>
  </w:num>
  <w:num w:numId="17">
    <w:abstractNumId w:val="37"/>
  </w:num>
  <w:num w:numId="18">
    <w:abstractNumId w:val="14"/>
  </w:num>
  <w:num w:numId="19">
    <w:abstractNumId w:val="30"/>
  </w:num>
  <w:num w:numId="20">
    <w:abstractNumId w:val="38"/>
  </w:num>
  <w:num w:numId="21">
    <w:abstractNumId w:val="19"/>
  </w:num>
  <w:num w:numId="22">
    <w:abstractNumId w:val="31"/>
  </w:num>
  <w:num w:numId="23">
    <w:abstractNumId w:val="9"/>
  </w:num>
  <w:num w:numId="24">
    <w:abstractNumId w:val="1"/>
  </w:num>
  <w:num w:numId="25">
    <w:abstractNumId w:val="21"/>
  </w:num>
  <w:num w:numId="26">
    <w:abstractNumId w:val="22"/>
  </w:num>
  <w:num w:numId="27">
    <w:abstractNumId w:val="8"/>
  </w:num>
  <w:num w:numId="28">
    <w:abstractNumId w:val="23"/>
  </w:num>
  <w:num w:numId="29">
    <w:abstractNumId w:val="25"/>
  </w:num>
  <w:num w:numId="30">
    <w:abstractNumId w:val="34"/>
  </w:num>
  <w:num w:numId="31">
    <w:abstractNumId w:val="24"/>
  </w:num>
  <w:num w:numId="32">
    <w:abstractNumId w:val="16"/>
  </w:num>
  <w:num w:numId="33">
    <w:abstractNumId w:val="17"/>
  </w:num>
  <w:num w:numId="34">
    <w:abstractNumId w:val="12"/>
  </w:num>
  <w:num w:numId="35">
    <w:abstractNumId w:val="32"/>
  </w:num>
  <w:num w:numId="36">
    <w:abstractNumId w:val="4"/>
  </w:num>
  <w:num w:numId="37">
    <w:abstractNumId w:val="29"/>
  </w:num>
  <w:num w:numId="38">
    <w:abstractNumId w:val="39"/>
  </w:num>
  <w:num w:numId="39">
    <w:abstractNumId w:val="18"/>
  </w:num>
  <w:num w:numId="4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en-US" w:vendorID="64" w:dllVersion="131078" w:nlCheck="1" w:checkStyle="0"/>
  <w:activeWritingStyle w:appName="MSWord" w:lang="ru-RU"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de-DE"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B4"/>
    <w:rsid w:val="00000BCE"/>
    <w:rsid w:val="0000412C"/>
    <w:rsid w:val="00006591"/>
    <w:rsid w:val="00010C7F"/>
    <w:rsid w:val="00010DA0"/>
    <w:rsid w:val="0001283E"/>
    <w:rsid w:val="00016F47"/>
    <w:rsid w:val="000174B6"/>
    <w:rsid w:val="00017962"/>
    <w:rsid w:val="00020A5B"/>
    <w:rsid w:val="00021341"/>
    <w:rsid w:val="00021D58"/>
    <w:rsid w:val="00024BDD"/>
    <w:rsid w:val="00026710"/>
    <w:rsid w:val="000320E5"/>
    <w:rsid w:val="00035586"/>
    <w:rsid w:val="00035D87"/>
    <w:rsid w:val="00036216"/>
    <w:rsid w:val="00036AC7"/>
    <w:rsid w:val="00036BF0"/>
    <w:rsid w:val="00036E55"/>
    <w:rsid w:val="000425F0"/>
    <w:rsid w:val="00042D08"/>
    <w:rsid w:val="00051ECF"/>
    <w:rsid w:val="00053899"/>
    <w:rsid w:val="0005506C"/>
    <w:rsid w:val="00055B2C"/>
    <w:rsid w:val="00055EC4"/>
    <w:rsid w:val="0006312C"/>
    <w:rsid w:val="00063D1B"/>
    <w:rsid w:val="0006676B"/>
    <w:rsid w:val="00067E3A"/>
    <w:rsid w:val="00072175"/>
    <w:rsid w:val="0007249B"/>
    <w:rsid w:val="00076A41"/>
    <w:rsid w:val="00077871"/>
    <w:rsid w:val="00081420"/>
    <w:rsid w:val="000820DB"/>
    <w:rsid w:val="00085726"/>
    <w:rsid w:val="000869D9"/>
    <w:rsid w:val="00087788"/>
    <w:rsid w:val="00087D20"/>
    <w:rsid w:val="000911B4"/>
    <w:rsid w:val="0009302C"/>
    <w:rsid w:val="000950A4"/>
    <w:rsid w:val="00095F53"/>
    <w:rsid w:val="000A170A"/>
    <w:rsid w:val="000A1F73"/>
    <w:rsid w:val="000A3890"/>
    <w:rsid w:val="000A399D"/>
    <w:rsid w:val="000A3B35"/>
    <w:rsid w:val="000A407B"/>
    <w:rsid w:val="000A6489"/>
    <w:rsid w:val="000A67AD"/>
    <w:rsid w:val="000A6890"/>
    <w:rsid w:val="000B012E"/>
    <w:rsid w:val="000B1DF8"/>
    <w:rsid w:val="000B310E"/>
    <w:rsid w:val="000B39FE"/>
    <w:rsid w:val="000B3EF6"/>
    <w:rsid w:val="000B414C"/>
    <w:rsid w:val="000B71F8"/>
    <w:rsid w:val="000C085B"/>
    <w:rsid w:val="000C1C03"/>
    <w:rsid w:val="000C34A0"/>
    <w:rsid w:val="000C3EB9"/>
    <w:rsid w:val="000C41C9"/>
    <w:rsid w:val="000C675C"/>
    <w:rsid w:val="000C679D"/>
    <w:rsid w:val="000C6BF0"/>
    <w:rsid w:val="000C6D89"/>
    <w:rsid w:val="000D0263"/>
    <w:rsid w:val="000D13BD"/>
    <w:rsid w:val="000D19E2"/>
    <w:rsid w:val="000D1AD0"/>
    <w:rsid w:val="000D7EC2"/>
    <w:rsid w:val="000E0033"/>
    <w:rsid w:val="000E07AF"/>
    <w:rsid w:val="000E5F33"/>
    <w:rsid w:val="000E6520"/>
    <w:rsid w:val="000E6866"/>
    <w:rsid w:val="000F10C5"/>
    <w:rsid w:val="00102DC2"/>
    <w:rsid w:val="001045E7"/>
    <w:rsid w:val="00104EAA"/>
    <w:rsid w:val="00106984"/>
    <w:rsid w:val="001102D9"/>
    <w:rsid w:val="001104DB"/>
    <w:rsid w:val="0011181F"/>
    <w:rsid w:val="0011483A"/>
    <w:rsid w:val="0011500A"/>
    <w:rsid w:val="00115CCE"/>
    <w:rsid w:val="00116A30"/>
    <w:rsid w:val="00117421"/>
    <w:rsid w:val="001203E1"/>
    <w:rsid w:val="00121508"/>
    <w:rsid w:val="00123F3B"/>
    <w:rsid w:val="0012487C"/>
    <w:rsid w:val="00125BAE"/>
    <w:rsid w:val="001261CA"/>
    <w:rsid w:val="001304A7"/>
    <w:rsid w:val="00131236"/>
    <w:rsid w:val="001336C6"/>
    <w:rsid w:val="00135D94"/>
    <w:rsid w:val="001365E8"/>
    <w:rsid w:val="001374EE"/>
    <w:rsid w:val="0013789C"/>
    <w:rsid w:val="0014034C"/>
    <w:rsid w:val="001414A8"/>
    <w:rsid w:val="00141BFA"/>
    <w:rsid w:val="00142B32"/>
    <w:rsid w:val="00142B79"/>
    <w:rsid w:val="00144172"/>
    <w:rsid w:val="00144A44"/>
    <w:rsid w:val="00146AB0"/>
    <w:rsid w:val="001473B2"/>
    <w:rsid w:val="001476A7"/>
    <w:rsid w:val="00147FE4"/>
    <w:rsid w:val="001514A2"/>
    <w:rsid w:val="001536AD"/>
    <w:rsid w:val="0015600B"/>
    <w:rsid w:val="00157969"/>
    <w:rsid w:val="00164EBA"/>
    <w:rsid w:val="001661AB"/>
    <w:rsid w:val="00170DFD"/>
    <w:rsid w:val="001712AA"/>
    <w:rsid w:val="001714A3"/>
    <w:rsid w:val="00171F40"/>
    <w:rsid w:val="00174451"/>
    <w:rsid w:val="00175612"/>
    <w:rsid w:val="00177101"/>
    <w:rsid w:val="001812DD"/>
    <w:rsid w:val="001853A2"/>
    <w:rsid w:val="00185A8B"/>
    <w:rsid w:val="001873B8"/>
    <w:rsid w:val="00191ACA"/>
    <w:rsid w:val="00191E46"/>
    <w:rsid w:val="0019459A"/>
    <w:rsid w:val="001948EB"/>
    <w:rsid w:val="00194AC1"/>
    <w:rsid w:val="001A14B2"/>
    <w:rsid w:val="001A23AB"/>
    <w:rsid w:val="001A2FA2"/>
    <w:rsid w:val="001A5623"/>
    <w:rsid w:val="001A56F1"/>
    <w:rsid w:val="001A6585"/>
    <w:rsid w:val="001A7455"/>
    <w:rsid w:val="001B13E9"/>
    <w:rsid w:val="001B6A8D"/>
    <w:rsid w:val="001C05EC"/>
    <w:rsid w:val="001C14A5"/>
    <w:rsid w:val="001C168F"/>
    <w:rsid w:val="001C17AF"/>
    <w:rsid w:val="001C19ED"/>
    <w:rsid w:val="001C1BD4"/>
    <w:rsid w:val="001C231D"/>
    <w:rsid w:val="001C6449"/>
    <w:rsid w:val="001D03A7"/>
    <w:rsid w:val="001D0C0E"/>
    <w:rsid w:val="001D2C5A"/>
    <w:rsid w:val="001D33BB"/>
    <w:rsid w:val="001D51B8"/>
    <w:rsid w:val="001D7060"/>
    <w:rsid w:val="001E1D57"/>
    <w:rsid w:val="001E287F"/>
    <w:rsid w:val="001E640D"/>
    <w:rsid w:val="001E71C3"/>
    <w:rsid w:val="001F0F16"/>
    <w:rsid w:val="001F29B8"/>
    <w:rsid w:val="001F580B"/>
    <w:rsid w:val="001F62A3"/>
    <w:rsid w:val="001F6328"/>
    <w:rsid w:val="001F6562"/>
    <w:rsid w:val="001F77FB"/>
    <w:rsid w:val="001F7A6A"/>
    <w:rsid w:val="001F7DDA"/>
    <w:rsid w:val="0020119B"/>
    <w:rsid w:val="00205560"/>
    <w:rsid w:val="002075A8"/>
    <w:rsid w:val="002104E7"/>
    <w:rsid w:val="0021205B"/>
    <w:rsid w:val="002127F9"/>
    <w:rsid w:val="002131D6"/>
    <w:rsid w:val="002159AC"/>
    <w:rsid w:val="00217C58"/>
    <w:rsid w:val="00222147"/>
    <w:rsid w:val="002224CE"/>
    <w:rsid w:val="00222D85"/>
    <w:rsid w:val="00223826"/>
    <w:rsid w:val="0022427C"/>
    <w:rsid w:val="002255E1"/>
    <w:rsid w:val="00225C4C"/>
    <w:rsid w:val="002303DC"/>
    <w:rsid w:val="00230881"/>
    <w:rsid w:val="002327E1"/>
    <w:rsid w:val="00232FEC"/>
    <w:rsid w:val="00233386"/>
    <w:rsid w:val="00233D0A"/>
    <w:rsid w:val="00236A35"/>
    <w:rsid w:val="00236DD3"/>
    <w:rsid w:val="002377EC"/>
    <w:rsid w:val="002426EE"/>
    <w:rsid w:val="00243C06"/>
    <w:rsid w:val="00245888"/>
    <w:rsid w:val="002516EA"/>
    <w:rsid w:val="002531B4"/>
    <w:rsid w:val="00253B16"/>
    <w:rsid w:val="00254212"/>
    <w:rsid w:val="00255FCF"/>
    <w:rsid w:val="00256C82"/>
    <w:rsid w:val="002578D9"/>
    <w:rsid w:val="00260AF1"/>
    <w:rsid w:val="00262D0D"/>
    <w:rsid w:val="00263BDF"/>
    <w:rsid w:val="00265022"/>
    <w:rsid w:val="002657B1"/>
    <w:rsid w:val="002658CF"/>
    <w:rsid w:val="0026630E"/>
    <w:rsid w:val="00272B7F"/>
    <w:rsid w:val="00277C15"/>
    <w:rsid w:val="0028085E"/>
    <w:rsid w:val="00281BB4"/>
    <w:rsid w:val="002839AA"/>
    <w:rsid w:val="00287065"/>
    <w:rsid w:val="002917AC"/>
    <w:rsid w:val="00292BFB"/>
    <w:rsid w:val="00292CEA"/>
    <w:rsid w:val="00292FC4"/>
    <w:rsid w:val="00293E63"/>
    <w:rsid w:val="00297421"/>
    <w:rsid w:val="002A0C06"/>
    <w:rsid w:val="002A10C7"/>
    <w:rsid w:val="002A332B"/>
    <w:rsid w:val="002A74B8"/>
    <w:rsid w:val="002B1127"/>
    <w:rsid w:val="002B241C"/>
    <w:rsid w:val="002B4DBE"/>
    <w:rsid w:val="002B57FE"/>
    <w:rsid w:val="002B5A2A"/>
    <w:rsid w:val="002B73B2"/>
    <w:rsid w:val="002C050C"/>
    <w:rsid w:val="002C31AC"/>
    <w:rsid w:val="002C49D9"/>
    <w:rsid w:val="002C4B6F"/>
    <w:rsid w:val="002D0161"/>
    <w:rsid w:val="002D0934"/>
    <w:rsid w:val="002D1409"/>
    <w:rsid w:val="002D4068"/>
    <w:rsid w:val="002D62B6"/>
    <w:rsid w:val="002E1C3C"/>
    <w:rsid w:val="002E23CA"/>
    <w:rsid w:val="002E43F5"/>
    <w:rsid w:val="002E6A1C"/>
    <w:rsid w:val="002E6CD2"/>
    <w:rsid w:val="002E7A3B"/>
    <w:rsid w:val="002F713F"/>
    <w:rsid w:val="002F7673"/>
    <w:rsid w:val="00301E33"/>
    <w:rsid w:val="003024AD"/>
    <w:rsid w:val="003033C7"/>
    <w:rsid w:val="003038D5"/>
    <w:rsid w:val="0030448F"/>
    <w:rsid w:val="00305DF4"/>
    <w:rsid w:val="003061C0"/>
    <w:rsid w:val="003072C2"/>
    <w:rsid w:val="00307743"/>
    <w:rsid w:val="00310931"/>
    <w:rsid w:val="003116D6"/>
    <w:rsid w:val="0031189A"/>
    <w:rsid w:val="00312F12"/>
    <w:rsid w:val="00315AB4"/>
    <w:rsid w:val="0031766E"/>
    <w:rsid w:val="00321271"/>
    <w:rsid w:val="0032190A"/>
    <w:rsid w:val="0032217F"/>
    <w:rsid w:val="00323B7A"/>
    <w:rsid w:val="003243E6"/>
    <w:rsid w:val="00330803"/>
    <w:rsid w:val="00331E9C"/>
    <w:rsid w:val="0033253A"/>
    <w:rsid w:val="0033392A"/>
    <w:rsid w:val="00334175"/>
    <w:rsid w:val="00335AB3"/>
    <w:rsid w:val="00337749"/>
    <w:rsid w:val="00344940"/>
    <w:rsid w:val="00347901"/>
    <w:rsid w:val="00350858"/>
    <w:rsid w:val="00352DE6"/>
    <w:rsid w:val="0035341C"/>
    <w:rsid w:val="003544B2"/>
    <w:rsid w:val="00354E3E"/>
    <w:rsid w:val="00356B6D"/>
    <w:rsid w:val="00356D6A"/>
    <w:rsid w:val="00360C8C"/>
    <w:rsid w:val="00361716"/>
    <w:rsid w:val="00362874"/>
    <w:rsid w:val="00367931"/>
    <w:rsid w:val="00370BBE"/>
    <w:rsid w:val="003716B7"/>
    <w:rsid w:val="003733AF"/>
    <w:rsid w:val="00376F0E"/>
    <w:rsid w:val="00381AE2"/>
    <w:rsid w:val="00382A7A"/>
    <w:rsid w:val="003842CF"/>
    <w:rsid w:val="0039136A"/>
    <w:rsid w:val="00392F73"/>
    <w:rsid w:val="00393D1C"/>
    <w:rsid w:val="003955E1"/>
    <w:rsid w:val="00395E25"/>
    <w:rsid w:val="00396EEA"/>
    <w:rsid w:val="00397FAD"/>
    <w:rsid w:val="003A1CC7"/>
    <w:rsid w:val="003A1D53"/>
    <w:rsid w:val="003A2AA2"/>
    <w:rsid w:val="003A30D6"/>
    <w:rsid w:val="003A32B4"/>
    <w:rsid w:val="003A43D1"/>
    <w:rsid w:val="003A453E"/>
    <w:rsid w:val="003A4FF2"/>
    <w:rsid w:val="003A608C"/>
    <w:rsid w:val="003B1347"/>
    <w:rsid w:val="003B17E5"/>
    <w:rsid w:val="003B21BA"/>
    <w:rsid w:val="003B67B6"/>
    <w:rsid w:val="003B7082"/>
    <w:rsid w:val="003B74B8"/>
    <w:rsid w:val="003B7D2D"/>
    <w:rsid w:val="003C0BEE"/>
    <w:rsid w:val="003C1255"/>
    <w:rsid w:val="003C1791"/>
    <w:rsid w:val="003C1ECE"/>
    <w:rsid w:val="003C2CAC"/>
    <w:rsid w:val="003C33A3"/>
    <w:rsid w:val="003C5CFD"/>
    <w:rsid w:val="003C5D58"/>
    <w:rsid w:val="003C6938"/>
    <w:rsid w:val="003C6C42"/>
    <w:rsid w:val="003D0AEA"/>
    <w:rsid w:val="003D0EBA"/>
    <w:rsid w:val="003D215A"/>
    <w:rsid w:val="003D274F"/>
    <w:rsid w:val="003D4404"/>
    <w:rsid w:val="003D46CF"/>
    <w:rsid w:val="003D4818"/>
    <w:rsid w:val="003D4EEC"/>
    <w:rsid w:val="003D5DFE"/>
    <w:rsid w:val="003D713E"/>
    <w:rsid w:val="003D7162"/>
    <w:rsid w:val="003D7AA0"/>
    <w:rsid w:val="003D7FC2"/>
    <w:rsid w:val="003E3C09"/>
    <w:rsid w:val="003E3F2E"/>
    <w:rsid w:val="003E6FD9"/>
    <w:rsid w:val="003F0503"/>
    <w:rsid w:val="003F4541"/>
    <w:rsid w:val="00400038"/>
    <w:rsid w:val="00401BEA"/>
    <w:rsid w:val="0040212E"/>
    <w:rsid w:val="004025AA"/>
    <w:rsid w:val="004043AC"/>
    <w:rsid w:val="00407532"/>
    <w:rsid w:val="00407D6F"/>
    <w:rsid w:val="00411610"/>
    <w:rsid w:val="00414470"/>
    <w:rsid w:val="00416120"/>
    <w:rsid w:val="00416659"/>
    <w:rsid w:val="00417680"/>
    <w:rsid w:val="00417832"/>
    <w:rsid w:val="0042010B"/>
    <w:rsid w:val="00420ED7"/>
    <w:rsid w:val="00421D27"/>
    <w:rsid w:val="0042247E"/>
    <w:rsid w:val="004232A0"/>
    <w:rsid w:val="00424DC2"/>
    <w:rsid w:val="004256D8"/>
    <w:rsid w:val="004258D5"/>
    <w:rsid w:val="004262F3"/>
    <w:rsid w:val="00432E7B"/>
    <w:rsid w:val="004405C2"/>
    <w:rsid w:val="00440F5D"/>
    <w:rsid w:val="004422E6"/>
    <w:rsid w:val="004436EE"/>
    <w:rsid w:val="00446D74"/>
    <w:rsid w:val="0044714D"/>
    <w:rsid w:val="004476C3"/>
    <w:rsid w:val="00450746"/>
    <w:rsid w:val="00451D3D"/>
    <w:rsid w:val="00454C80"/>
    <w:rsid w:val="00457BF0"/>
    <w:rsid w:val="0046020D"/>
    <w:rsid w:val="00461DEA"/>
    <w:rsid w:val="00462D94"/>
    <w:rsid w:val="004731C0"/>
    <w:rsid w:val="00473D2F"/>
    <w:rsid w:val="0047578E"/>
    <w:rsid w:val="00476347"/>
    <w:rsid w:val="00476F25"/>
    <w:rsid w:val="00477386"/>
    <w:rsid w:val="00477EFB"/>
    <w:rsid w:val="00480152"/>
    <w:rsid w:val="0048063B"/>
    <w:rsid w:val="00480EC6"/>
    <w:rsid w:val="00481874"/>
    <w:rsid w:val="0048257F"/>
    <w:rsid w:val="004840E3"/>
    <w:rsid w:val="004849CE"/>
    <w:rsid w:val="00484E42"/>
    <w:rsid w:val="00485D45"/>
    <w:rsid w:val="00487F39"/>
    <w:rsid w:val="00490D10"/>
    <w:rsid w:val="004915B7"/>
    <w:rsid w:val="004926B5"/>
    <w:rsid w:val="00492DA6"/>
    <w:rsid w:val="0049559E"/>
    <w:rsid w:val="004959C1"/>
    <w:rsid w:val="004A5281"/>
    <w:rsid w:val="004A53CC"/>
    <w:rsid w:val="004A6418"/>
    <w:rsid w:val="004A7860"/>
    <w:rsid w:val="004B19FD"/>
    <w:rsid w:val="004B40CC"/>
    <w:rsid w:val="004B5503"/>
    <w:rsid w:val="004B56CE"/>
    <w:rsid w:val="004B5D4F"/>
    <w:rsid w:val="004C5291"/>
    <w:rsid w:val="004C5BF5"/>
    <w:rsid w:val="004C6A89"/>
    <w:rsid w:val="004C6F7B"/>
    <w:rsid w:val="004D0886"/>
    <w:rsid w:val="004D15BD"/>
    <w:rsid w:val="004D1F7C"/>
    <w:rsid w:val="004D22E5"/>
    <w:rsid w:val="004D7475"/>
    <w:rsid w:val="004E1A2C"/>
    <w:rsid w:val="004E3328"/>
    <w:rsid w:val="004E42D8"/>
    <w:rsid w:val="004E5283"/>
    <w:rsid w:val="004E6822"/>
    <w:rsid w:val="004E780B"/>
    <w:rsid w:val="004F1348"/>
    <w:rsid w:val="004F3C7A"/>
    <w:rsid w:val="004F622A"/>
    <w:rsid w:val="004F6FC4"/>
    <w:rsid w:val="00500703"/>
    <w:rsid w:val="005007E4"/>
    <w:rsid w:val="00500CDB"/>
    <w:rsid w:val="005016D6"/>
    <w:rsid w:val="00501ED6"/>
    <w:rsid w:val="0050213A"/>
    <w:rsid w:val="00505FF1"/>
    <w:rsid w:val="00506CEB"/>
    <w:rsid w:val="005074C5"/>
    <w:rsid w:val="00507B18"/>
    <w:rsid w:val="00510ED8"/>
    <w:rsid w:val="00511E36"/>
    <w:rsid w:val="005148DF"/>
    <w:rsid w:val="00526C68"/>
    <w:rsid w:val="00530CA3"/>
    <w:rsid w:val="00531139"/>
    <w:rsid w:val="00532FBB"/>
    <w:rsid w:val="00533F2F"/>
    <w:rsid w:val="005356F0"/>
    <w:rsid w:val="005378BE"/>
    <w:rsid w:val="00540F6D"/>
    <w:rsid w:val="00541D3B"/>
    <w:rsid w:val="00546007"/>
    <w:rsid w:val="00546CEA"/>
    <w:rsid w:val="00547B32"/>
    <w:rsid w:val="00550503"/>
    <w:rsid w:val="00552A2A"/>
    <w:rsid w:val="005543BF"/>
    <w:rsid w:val="0055749C"/>
    <w:rsid w:val="005575A4"/>
    <w:rsid w:val="00557C8B"/>
    <w:rsid w:val="00560677"/>
    <w:rsid w:val="00560680"/>
    <w:rsid w:val="00563219"/>
    <w:rsid w:val="00563433"/>
    <w:rsid w:val="00566F06"/>
    <w:rsid w:val="005704A7"/>
    <w:rsid w:val="00571FA5"/>
    <w:rsid w:val="005751A4"/>
    <w:rsid w:val="00576DDA"/>
    <w:rsid w:val="00576E2E"/>
    <w:rsid w:val="00576FCD"/>
    <w:rsid w:val="005803A3"/>
    <w:rsid w:val="005829D6"/>
    <w:rsid w:val="0058356C"/>
    <w:rsid w:val="00583C04"/>
    <w:rsid w:val="00584550"/>
    <w:rsid w:val="005857E5"/>
    <w:rsid w:val="005878D7"/>
    <w:rsid w:val="005921E1"/>
    <w:rsid w:val="0059361D"/>
    <w:rsid w:val="00593C6A"/>
    <w:rsid w:val="005977FE"/>
    <w:rsid w:val="00597D99"/>
    <w:rsid w:val="005A1A31"/>
    <w:rsid w:val="005A564D"/>
    <w:rsid w:val="005A582A"/>
    <w:rsid w:val="005A7EB8"/>
    <w:rsid w:val="005B02C3"/>
    <w:rsid w:val="005B0B09"/>
    <w:rsid w:val="005B1A5B"/>
    <w:rsid w:val="005B40ED"/>
    <w:rsid w:val="005B5BD1"/>
    <w:rsid w:val="005C0D37"/>
    <w:rsid w:val="005C1F94"/>
    <w:rsid w:val="005C3A57"/>
    <w:rsid w:val="005C60BE"/>
    <w:rsid w:val="005C6688"/>
    <w:rsid w:val="005C7E42"/>
    <w:rsid w:val="005D58BD"/>
    <w:rsid w:val="005D7E44"/>
    <w:rsid w:val="005E0054"/>
    <w:rsid w:val="005E1FF6"/>
    <w:rsid w:val="005E3753"/>
    <w:rsid w:val="005E37CD"/>
    <w:rsid w:val="005E4D09"/>
    <w:rsid w:val="005E4E61"/>
    <w:rsid w:val="005E4F30"/>
    <w:rsid w:val="005E7E46"/>
    <w:rsid w:val="005F02A8"/>
    <w:rsid w:val="005F2152"/>
    <w:rsid w:val="005F4854"/>
    <w:rsid w:val="005F5E77"/>
    <w:rsid w:val="005F65D3"/>
    <w:rsid w:val="005F6A3F"/>
    <w:rsid w:val="005F73CF"/>
    <w:rsid w:val="005F7C4F"/>
    <w:rsid w:val="005F7F6B"/>
    <w:rsid w:val="006018EB"/>
    <w:rsid w:val="00602841"/>
    <w:rsid w:val="00603292"/>
    <w:rsid w:val="0060391A"/>
    <w:rsid w:val="00604B38"/>
    <w:rsid w:val="0060536F"/>
    <w:rsid w:val="0060540C"/>
    <w:rsid w:val="006123F1"/>
    <w:rsid w:val="00612F27"/>
    <w:rsid w:val="006130CD"/>
    <w:rsid w:val="00614DF3"/>
    <w:rsid w:val="00615772"/>
    <w:rsid w:val="00617DF5"/>
    <w:rsid w:val="006243D9"/>
    <w:rsid w:val="006262DD"/>
    <w:rsid w:val="006266E6"/>
    <w:rsid w:val="00630C1D"/>
    <w:rsid w:val="00630F7C"/>
    <w:rsid w:val="00635152"/>
    <w:rsid w:val="00637658"/>
    <w:rsid w:val="0064010B"/>
    <w:rsid w:val="00643E68"/>
    <w:rsid w:val="00644DC8"/>
    <w:rsid w:val="00645658"/>
    <w:rsid w:val="006456A0"/>
    <w:rsid w:val="0064581D"/>
    <w:rsid w:val="00647B3F"/>
    <w:rsid w:val="00650E08"/>
    <w:rsid w:val="006511A8"/>
    <w:rsid w:val="00651AF3"/>
    <w:rsid w:val="00654311"/>
    <w:rsid w:val="006544B5"/>
    <w:rsid w:val="00656111"/>
    <w:rsid w:val="00657192"/>
    <w:rsid w:val="0066199A"/>
    <w:rsid w:val="00664193"/>
    <w:rsid w:val="006677BD"/>
    <w:rsid w:val="00670C24"/>
    <w:rsid w:val="0067164F"/>
    <w:rsid w:val="00671897"/>
    <w:rsid w:val="00671F07"/>
    <w:rsid w:val="0067259B"/>
    <w:rsid w:val="00673410"/>
    <w:rsid w:val="00674411"/>
    <w:rsid w:val="00674C04"/>
    <w:rsid w:val="00680094"/>
    <w:rsid w:val="006827ED"/>
    <w:rsid w:val="00682A9C"/>
    <w:rsid w:val="00683C56"/>
    <w:rsid w:val="00684449"/>
    <w:rsid w:val="00685F40"/>
    <w:rsid w:val="00686328"/>
    <w:rsid w:val="00686F0D"/>
    <w:rsid w:val="00686FB4"/>
    <w:rsid w:val="00691D84"/>
    <w:rsid w:val="00692D26"/>
    <w:rsid w:val="00693035"/>
    <w:rsid w:val="0069436A"/>
    <w:rsid w:val="006966EE"/>
    <w:rsid w:val="006A1149"/>
    <w:rsid w:val="006A2910"/>
    <w:rsid w:val="006A37D2"/>
    <w:rsid w:val="006A39D2"/>
    <w:rsid w:val="006A5764"/>
    <w:rsid w:val="006A5CBB"/>
    <w:rsid w:val="006A6A4D"/>
    <w:rsid w:val="006B119C"/>
    <w:rsid w:val="006B36EA"/>
    <w:rsid w:val="006B45F8"/>
    <w:rsid w:val="006B5636"/>
    <w:rsid w:val="006B674B"/>
    <w:rsid w:val="006B7781"/>
    <w:rsid w:val="006B7865"/>
    <w:rsid w:val="006C05CA"/>
    <w:rsid w:val="006C75AD"/>
    <w:rsid w:val="006C7B63"/>
    <w:rsid w:val="006D1F85"/>
    <w:rsid w:val="006D26BD"/>
    <w:rsid w:val="006D3CC3"/>
    <w:rsid w:val="006D5C64"/>
    <w:rsid w:val="006D637D"/>
    <w:rsid w:val="006D646F"/>
    <w:rsid w:val="006E0150"/>
    <w:rsid w:val="006E115B"/>
    <w:rsid w:val="006E4828"/>
    <w:rsid w:val="006E4875"/>
    <w:rsid w:val="006E492E"/>
    <w:rsid w:val="006E5772"/>
    <w:rsid w:val="006E6FF4"/>
    <w:rsid w:val="006F0947"/>
    <w:rsid w:val="006F1055"/>
    <w:rsid w:val="006F1AF0"/>
    <w:rsid w:val="006F5877"/>
    <w:rsid w:val="006F642F"/>
    <w:rsid w:val="006F74AE"/>
    <w:rsid w:val="006F7C54"/>
    <w:rsid w:val="00701F48"/>
    <w:rsid w:val="0070320C"/>
    <w:rsid w:val="00703D5F"/>
    <w:rsid w:val="007059C4"/>
    <w:rsid w:val="007118BA"/>
    <w:rsid w:val="007137B6"/>
    <w:rsid w:val="00716DA0"/>
    <w:rsid w:val="007206A5"/>
    <w:rsid w:val="007246AA"/>
    <w:rsid w:val="00726AF2"/>
    <w:rsid w:val="00727E77"/>
    <w:rsid w:val="0073046B"/>
    <w:rsid w:val="0073076F"/>
    <w:rsid w:val="00733F75"/>
    <w:rsid w:val="00734742"/>
    <w:rsid w:val="007363DB"/>
    <w:rsid w:val="0073697C"/>
    <w:rsid w:val="007404D1"/>
    <w:rsid w:val="0074220E"/>
    <w:rsid w:val="00743AF5"/>
    <w:rsid w:val="00743CDD"/>
    <w:rsid w:val="00745839"/>
    <w:rsid w:val="00753D52"/>
    <w:rsid w:val="0075453C"/>
    <w:rsid w:val="00754650"/>
    <w:rsid w:val="00754D1D"/>
    <w:rsid w:val="0075756F"/>
    <w:rsid w:val="007576F4"/>
    <w:rsid w:val="00760C22"/>
    <w:rsid w:val="0076134A"/>
    <w:rsid w:val="00761A68"/>
    <w:rsid w:val="00762AB6"/>
    <w:rsid w:val="00771D62"/>
    <w:rsid w:val="00775399"/>
    <w:rsid w:val="00775A38"/>
    <w:rsid w:val="00775F3B"/>
    <w:rsid w:val="00776AA3"/>
    <w:rsid w:val="00786635"/>
    <w:rsid w:val="00791433"/>
    <w:rsid w:val="007922B5"/>
    <w:rsid w:val="00792DFD"/>
    <w:rsid w:val="007944AD"/>
    <w:rsid w:val="00795454"/>
    <w:rsid w:val="007A0857"/>
    <w:rsid w:val="007A12E2"/>
    <w:rsid w:val="007A4319"/>
    <w:rsid w:val="007A5A09"/>
    <w:rsid w:val="007A660B"/>
    <w:rsid w:val="007A66C0"/>
    <w:rsid w:val="007A6C09"/>
    <w:rsid w:val="007A78C1"/>
    <w:rsid w:val="007B1F96"/>
    <w:rsid w:val="007B2AEF"/>
    <w:rsid w:val="007B4CA8"/>
    <w:rsid w:val="007B75A0"/>
    <w:rsid w:val="007B7BCC"/>
    <w:rsid w:val="007C2ED2"/>
    <w:rsid w:val="007C4684"/>
    <w:rsid w:val="007C46C8"/>
    <w:rsid w:val="007C4907"/>
    <w:rsid w:val="007C6A53"/>
    <w:rsid w:val="007C7157"/>
    <w:rsid w:val="007C74E9"/>
    <w:rsid w:val="007C7F64"/>
    <w:rsid w:val="007D0533"/>
    <w:rsid w:val="007D1947"/>
    <w:rsid w:val="007D1A82"/>
    <w:rsid w:val="007D4F2B"/>
    <w:rsid w:val="007E03AC"/>
    <w:rsid w:val="007E0F54"/>
    <w:rsid w:val="007E21A3"/>
    <w:rsid w:val="007E231A"/>
    <w:rsid w:val="007E2F91"/>
    <w:rsid w:val="007E5C47"/>
    <w:rsid w:val="007F5753"/>
    <w:rsid w:val="007F5980"/>
    <w:rsid w:val="007F709A"/>
    <w:rsid w:val="008004AB"/>
    <w:rsid w:val="00800683"/>
    <w:rsid w:val="008007DD"/>
    <w:rsid w:val="00800F46"/>
    <w:rsid w:val="00803076"/>
    <w:rsid w:val="008030B0"/>
    <w:rsid w:val="008031DE"/>
    <w:rsid w:val="008070EF"/>
    <w:rsid w:val="00811230"/>
    <w:rsid w:val="00812A46"/>
    <w:rsid w:val="00813E4D"/>
    <w:rsid w:val="00815B3C"/>
    <w:rsid w:val="00817FD4"/>
    <w:rsid w:val="00824F20"/>
    <w:rsid w:val="008259E9"/>
    <w:rsid w:val="00825C19"/>
    <w:rsid w:val="0082617E"/>
    <w:rsid w:val="00826482"/>
    <w:rsid w:val="008266EC"/>
    <w:rsid w:val="00826C9C"/>
    <w:rsid w:val="008313C7"/>
    <w:rsid w:val="00832471"/>
    <w:rsid w:val="00833D14"/>
    <w:rsid w:val="00836913"/>
    <w:rsid w:val="008402D7"/>
    <w:rsid w:val="00841178"/>
    <w:rsid w:val="0084211D"/>
    <w:rsid w:val="0084301F"/>
    <w:rsid w:val="008435B5"/>
    <w:rsid w:val="00843769"/>
    <w:rsid w:val="00844365"/>
    <w:rsid w:val="008508CA"/>
    <w:rsid w:val="008538A9"/>
    <w:rsid w:val="00853B27"/>
    <w:rsid w:val="00853DEA"/>
    <w:rsid w:val="0085405D"/>
    <w:rsid w:val="00854A8B"/>
    <w:rsid w:val="00855955"/>
    <w:rsid w:val="00855A7D"/>
    <w:rsid w:val="00855B2A"/>
    <w:rsid w:val="00862692"/>
    <w:rsid w:val="00863A20"/>
    <w:rsid w:val="00864E94"/>
    <w:rsid w:val="00867B08"/>
    <w:rsid w:val="00872EF2"/>
    <w:rsid w:val="008744D7"/>
    <w:rsid w:val="0087471C"/>
    <w:rsid w:val="00884287"/>
    <w:rsid w:val="00884613"/>
    <w:rsid w:val="008846EB"/>
    <w:rsid w:val="0088508B"/>
    <w:rsid w:val="00887C3B"/>
    <w:rsid w:val="0089061E"/>
    <w:rsid w:val="00890B7A"/>
    <w:rsid w:val="00891296"/>
    <w:rsid w:val="008913D7"/>
    <w:rsid w:val="008925E8"/>
    <w:rsid w:val="00892A65"/>
    <w:rsid w:val="00892A9D"/>
    <w:rsid w:val="00892DA7"/>
    <w:rsid w:val="0089712E"/>
    <w:rsid w:val="008A011E"/>
    <w:rsid w:val="008A03BF"/>
    <w:rsid w:val="008B2151"/>
    <w:rsid w:val="008B22D3"/>
    <w:rsid w:val="008B49AE"/>
    <w:rsid w:val="008B6F96"/>
    <w:rsid w:val="008B7335"/>
    <w:rsid w:val="008C180E"/>
    <w:rsid w:val="008C1ABD"/>
    <w:rsid w:val="008C2BE3"/>
    <w:rsid w:val="008C327F"/>
    <w:rsid w:val="008C4B6D"/>
    <w:rsid w:val="008C5019"/>
    <w:rsid w:val="008C53AD"/>
    <w:rsid w:val="008D01E8"/>
    <w:rsid w:val="008D0444"/>
    <w:rsid w:val="008D0981"/>
    <w:rsid w:val="008D2046"/>
    <w:rsid w:val="008D253B"/>
    <w:rsid w:val="008D31C4"/>
    <w:rsid w:val="008D4475"/>
    <w:rsid w:val="008D4C0D"/>
    <w:rsid w:val="008D70C6"/>
    <w:rsid w:val="008E122C"/>
    <w:rsid w:val="008E2B7F"/>
    <w:rsid w:val="008E66DC"/>
    <w:rsid w:val="008F06EC"/>
    <w:rsid w:val="008F1C26"/>
    <w:rsid w:val="008F4268"/>
    <w:rsid w:val="008F4641"/>
    <w:rsid w:val="008F7D07"/>
    <w:rsid w:val="008F7FF4"/>
    <w:rsid w:val="009005E4"/>
    <w:rsid w:val="0090111E"/>
    <w:rsid w:val="00902F95"/>
    <w:rsid w:val="009061FC"/>
    <w:rsid w:val="009070D4"/>
    <w:rsid w:val="009152C2"/>
    <w:rsid w:val="00915447"/>
    <w:rsid w:val="0091628C"/>
    <w:rsid w:val="009162E2"/>
    <w:rsid w:val="00921F45"/>
    <w:rsid w:val="00931017"/>
    <w:rsid w:val="00933C38"/>
    <w:rsid w:val="00934FDA"/>
    <w:rsid w:val="00935F2C"/>
    <w:rsid w:val="00936203"/>
    <w:rsid w:val="00937467"/>
    <w:rsid w:val="00937596"/>
    <w:rsid w:val="009403D0"/>
    <w:rsid w:val="0094615B"/>
    <w:rsid w:val="009474B8"/>
    <w:rsid w:val="009515EC"/>
    <w:rsid w:val="00952ED8"/>
    <w:rsid w:val="00953CB9"/>
    <w:rsid w:val="00953E01"/>
    <w:rsid w:val="0095646F"/>
    <w:rsid w:val="00957F2B"/>
    <w:rsid w:val="00960812"/>
    <w:rsid w:val="00961238"/>
    <w:rsid w:val="009619D5"/>
    <w:rsid w:val="00963395"/>
    <w:rsid w:val="00970C6F"/>
    <w:rsid w:val="00971AE5"/>
    <w:rsid w:val="00973CA6"/>
    <w:rsid w:val="00975C70"/>
    <w:rsid w:val="00977E2B"/>
    <w:rsid w:val="00980F75"/>
    <w:rsid w:val="00981E1E"/>
    <w:rsid w:val="00981F2F"/>
    <w:rsid w:val="009824ED"/>
    <w:rsid w:val="00985077"/>
    <w:rsid w:val="0099355D"/>
    <w:rsid w:val="00996C86"/>
    <w:rsid w:val="009A1A7A"/>
    <w:rsid w:val="009A2892"/>
    <w:rsid w:val="009B0455"/>
    <w:rsid w:val="009B166D"/>
    <w:rsid w:val="009B2051"/>
    <w:rsid w:val="009B3352"/>
    <w:rsid w:val="009B6029"/>
    <w:rsid w:val="009B6DD5"/>
    <w:rsid w:val="009B704B"/>
    <w:rsid w:val="009B7F58"/>
    <w:rsid w:val="009C0EB9"/>
    <w:rsid w:val="009C3A7C"/>
    <w:rsid w:val="009C528A"/>
    <w:rsid w:val="009C5FE6"/>
    <w:rsid w:val="009C7B17"/>
    <w:rsid w:val="009D01A2"/>
    <w:rsid w:val="009D05E4"/>
    <w:rsid w:val="009D0984"/>
    <w:rsid w:val="009D15AD"/>
    <w:rsid w:val="009D24BE"/>
    <w:rsid w:val="009D4798"/>
    <w:rsid w:val="009E2410"/>
    <w:rsid w:val="009E254A"/>
    <w:rsid w:val="009E290F"/>
    <w:rsid w:val="009E7359"/>
    <w:rsid w:val="009E7F2B"/>
    <w:rsid w:val="009F4610"/>
    <w:rsid w:val="009F4E5F"/>
    <w:rsid w:val="009F6720"/>
    <w:rsid w:val="009F6D08"/>
    <w:rsid w:val="009F6E8B"/>
    <w:rsid w:val="009F75D8"/>
    <w:rsid w:val="00A0175D"/>
    <w:rsid w:val="00A029CD"/>
    <w:rsid w:val="00A03621"/>
    <w:rsid w:val="00A06ED8"/>
    <w:rsid w:val="00A074DB"/>
    <w:rsid w:val="00A10AE7"/>
    <w:rsid w:val="00A117AC"/>
    <w:rsid w:val="00A11D2A"/>
    <w:rsid w:val="00A1468E"/>
    <w:rsid w:val="00A14F29"/>
    <w:rsid w:val="00A15E10"/>
    <w:rsid w:val="00A174D3"/>
    <w:rsid w:val="00A17B1A"/>
    <w:rsid w:val="00A2175F"/>
    <w:rsid w:val="00A25CC1"/>
    <w:rsid w:val="00A261F0"/>
    <w:rsid w:val="00A26B9A"/>
    <w:rsid w:val="00A27362"/>
    <w:rsid w:val="00A2774A"/>
    <w:rsid w:val="00A306A0"/>
    <w:rsid w:val="00A31E9B"/>
    <w:rsid w:val="00A32193"/>
    <w:rsid w:val="00A33EFD"/>
    <w:rsid w:val="00A34BAD"/>
    <w:rsid w:val="00A354CE"/>
    <w:rsid w:val="00A36AF1"/>
    <w:rsid w:val="00A41497"/>
    <w:rsid w:val="00A4294B"/>
    <w:rsid w:val="00A43B5F"/>
    <w:rsid w:val="00A4679D"/>
    <w:rsid w:val="00A46F0A"/>
    <w:rsid w:val="00A47BAC"/>
    <w:rsid w:val="00A47FB3"/>
    <w:rsid w:val="00A51C4F"/>
    <w:rsid w:val="00A51EAA"/>
    <w:rsid w:val="00A520EE"/>
    <w:rsid w:val="00A54C80"/>
    <w:rsid w:val="00A57C08"/>
    <w:rsid w:val="00A610E9"/>
    <w:rsid w:val="00A62E72"/>
    <w:rsid w:val="00A6393D"/>
    <w:rsid w:val="00A64640"/>
    <w:rsid w:val="00A672CD"/>
    <w:rsid w:val="00A679B4"/>
    <w:rsid w:val="00A71848"/>
    <w:rsid w:val="00A73286"/>
    <w:rsid w:val="00A8032A"/>
    <w:rsid w:val="00A812AD"/>
    <w:rsid w:val="00A84C3F"/>
    <w:rsid w:val="00A86FD9"/>
    <w:rsid w:val="00A93B23"/>
    <w:rsid w:val="00A93B28"/>
    <w:rsid w:val="00A93EBA"/>
    <w:rsid w:val="00A957EE"/>
    <w:rsid w:val="00A978C8"/>
    <w:rsid w:val="00AA35F5"/>
    <w:rsid w:val="00AA4124"/>
    <w:rsid w:val="00AA4B9C"/>
    <w:rsid w:val="00AB2459"/>
    <w:rsid w:val="00AB61AB"/>
    <w:rsid w:val="00AC0BED"/>
    <w:rsid w:val="00AC1B51"/>
    <w:rsid w:val="00AC3294"/>
    <w:rsid w:val="00AC44C0"/>
    <w:rsid w:val="00AC5EE2"/>
    <w:rsid w:val="00AD0AEB"/>
    <w:rsid w:val="00AD1505"/>
    <w:rsid w:val="00AD3D0D"/>
    <w:rsid w:val="00AD44B3"/>
    <w:rsid w:val="00AD563F"/>
    <w:rsid w:val="00AD685F"/>
    <w:rsid w:val="00AD7FB3"/>
    <w:rsid w:val="00AE16AE"/>
    <w:rsid w:val="00AE1F35"/>
    <w:rsid w:val="00AE41E3"/>
    <w:rsid w:val="00AE6DFB"/>
    <w:rsid w:val="00AF2C9B"/>
    <w:rsid w:val="00AF30EA"/>
    <w:rsid w:val="00AF5697"/>
    <w:rsid w:val="00AF5BC5"/>
    <w:rsid w:val="00AF60DB"/>
    <w:rsid w:val="00AF65FC"/>
    <w:rsid w:val="00B011BD"/>
    <w:rsid w:val="00B023AD"/>
    <w:rsid w:val="00B02711"/>
    <w:rsid w:val="00B04CE5"/>
    <w:rsid w:val="00B06E4E"/>
    <w:rsid w:val="00B1094F"/>
    <w:rsid w:val="00B10FA5"/>
    <w:rsid w:val="00B131EE"/>
    <w:rsid w:val="00B13271"/>
    <w:rsid w:val="00B13323"/>
    <w:rsid w:val="00B159A6"/>
    <w:rsid w:val="00B21F57"/>
    <w:rsid w:val="00B224AB"/>
    <w:rsid w:val="00B24925"/>
    <w:rsid w:val="00B24A6A"/>
    <w:rsid w:val="00B31CCB"/>
    <w:rsid w:val="00B32357"/>
    <w:rsid w:val="00B3301B"/>
    <w:rsid w:val="00B369BF"/>
    <w:rsid w:val="00B4018D"/>
    <w:rsid w:val="00B40FCD"/>
    <w:rsid w:val="00B41DD4"/>
    <w:rsid w:val="00B41DEE"/>
    <w:rsid w:val="00B42471"/>
    <w:rsid w:val="00B451D8"/>
    <w:rsid w:val="00B45BE7"/>
    <w:rsid w:val="00B46837"/>
    <w:rsid w:val="00B4790E"/>
    <w:rsid w:val="00B47934"/>
    <w:rsid w:val="00B52553"/>
    <w:rsid w:val="00B52D15"/>
    <w:rsid w:val="00B56C99"/>
    <w:rsid w:val="00B56E8F"/>
    <w:rsid w:val="00B576EB"/>
    <w:rsid w:val="00B6143D"/>
    <w:rsid w:val="00B615D0"/>
    <w:rsid w:val="00B62159"/>
    <w:rsid w:val="00B629F3"/>
    <w:rsid w:val="00B65088"/>
    <w:rsid w:val="00B70129"/>
    <w:rsid w:val="00B7206F"/>
    <w:rsid w:val="00B74347"/>
    <w:rsid w:val="00B77010"/>
    <w:rsid w:val="00B77075"/>
    <w:rsid w:val="00B80417"/>
    <w:rsid w:val="00B83B34"/>
    <w:rsid w:val="00B85078"/>
    <w:rsid w:val="00B85DCD"/>
    <w:rsid w:val="00B8716A"/>
    <w:rsid w:val="00B87716"/>
    <w:rsid w:val="00B902EE"/>
    <w:rsid w:val="00B975B9"/>
    <w:rsid w:val="00B97D84"/>
    <w:rsid w:val="00BA1610"/>
    <w:rsid w:val="00BA1FEB"/>
    <w:rsid w:val="00BA3B9E"/>
    <w:rsid w:val="00BA42E1"/>
    <w:rsid w:val="00BB080B"/>
    <w:rsid w:val="00BB54D7"/>
    <w:rsid w:val="00BB5F6F"/>
    <w:rsid w:val="00BB6EB2"/>
    <w:rsid w:val="00BB7FB4"/>
    <w:rsid w:val="00BC1E7A"/>
    <w:rsid w:val="00BC3FF5"/>
    <w:rsid w:val="00BC6BCE"/>
    <w:rsid w:val="00BD0BCD"/>
    <w:rsid w:val="00BD37DC"/>
    <w:rsid w:val="00BD43C5"/>
    <w:rsid w:val="00BD4D87"/>
    <w:rsid w:val="00BD56A3"/>
    <w:rsid w:val="00BD58D8"/>
    <w:rsid w:val="00BD737B"/>
    <w:rsid w:val="00BE47E2"/>
    <w:rsid w:val="00BE5D89"/>
    <w:rsid w:val="00BF395C"/>
    <w:rsid w:val="00C010FC"/>
    <w:rsid w:val="00C0194A"/>
    <w:rsid w:val="00C03C13"/>
    <w:rsid w:val="00C03D5E"/>
    <w:rsid w:val="00C06DFC"/>
    <w:rsid w:val="00C07346"/>
    <w:rsid w:val="00C073C9"/>
    <w:rsid w:val="00C1049F"/>
    <w:rsid w:val="00C10C68"/>
    <w:rsid w:val="00C1364E"/>
    <w:rsid w:val="00C16088"/>
    <w:rsid w:val="00C17949"/>
    <w:rsid w:val="00C23395"/>
    <w:rsid w:val="00C252E9"/>
    <w:rsid w:val="00C37E25"/>
    <w:rsid w:val="00C4110F"/>
    <w:rsid w:val="00C4437D"/>
    <w:rsid w:val="00C4449A"/>
    <w:rsid w:val="00C45921"/>
    <w:rsid w:val="00C45EA2"/>
    <w:rsid w:val="00C46810"/>
    <w:rsid w:val="00C46EF8"/>
    <w:rsid w:val="00C47303"/>
    <w:rsid w:val="00C47545"/>
    <w:rsid w:val="00C50C20"/>
    <w:rsid w:val="00C50CC6"/>
    <w:rsid w:val="00C51D4F"/>
    <w:rsid w:val="00C525E8"/>
    <w:rsid w:val="00C5346C"/>
    <w:rsid w:val="00C53C3E"/>
    <w:rsid w:val="00C629C7"/>
    <w:rsid w:val="00C63383"/>
    <w:rsid w:val="00C66299"/>
    <w:rsid w:val="00C66954"/>
    <w:rsid w:val="00C71348"/>
    <w:rsid w:val="00C715F7"/>
    <w:rsid w:val="00C72A29"/>
    <w:rsid w:val="00C72D4E"/>
    <w:rsid w:val="00C74750"/>
    <w:rsid w:val="00C8519C"/>
    <w:rsid w:val="00C8536F"/>
    <w:rsid w:val="00C85A53"/>
    <w:rsid w:val="00C87111"/>
    <w:rsid w:val="00C92412"/>
    <w:rsid w:val="00CA17A1"/>
    <w:rsid w:val="00CA1BA3"/>
    <w:rsid w:val="00CA7523"/>
    <w:rsid w:val="00CA75C8"/>
    <w:rsid w:val="00CB0D4E"/>
    <w:rsid w:val="00CB0F16"/>
    <w:rsid w:val="00CB27C2"/>
    <w:rsid w:val="00CB3395"/>
    <w:rsid w:val="00CB58E1"/>
    <w:rsid w:val="00CB60C0"/>
    <w:rsid w:val="00CB65AA"/>
    <w:rsid w:val="00CC3015"/>
    <w:rsid w:val="00CC3369"/>
    <w:rsid w:val="00CC45A1"/>
    <w:rsid w:val="00CC4AB3"/>
    <w:rsid w:val="00CC6B5E"/>
    <w:rsid w:val="00CD0C66"/>
    <w:rsid w:val="00CD0D59"/>
    <w:rsid w:val="00CD0E62"/>
    <w:rsid w:val="00CD16F9"/>
    <w:rsid w:val="00CD1F2D"/>
    <w:rsid w:val="00CD232A"/>
    <w:rsid w:val="00CD2359"/>
    <w:rsid w:val="00CD32CD"/>
    <w:rsid w:val="00CD392B"/>
    <w:rsid w:val="00CD42B9"/>
    <w:rsid w:val="00CD6E01"/>
    <w:rsid w:val="00CD7990"/>
    <w:rsid w:val="00CE1432"/>
    <w:rsid w:val="00CE1672"/>
    <w:rsid w:val="00CE3B4F"/>
    <w:rsid w:val="00CE3C2F"/>
    <w:rsid w:val="00CE66D4"/>
    <w:rsid w:val="00CE7077"/>
    <w:rsid w:val="00CE7EA7"/>
    <w:rsid w:val="00CF183D"/>
    <w:rsid w:val="00CF289D"/>
    <w:rsid w:val="00CF47E3"/>
    <w:rsid w:val="00CF5AED"/>
    <w:rsid w:val="00CF6212"/>
    <w:rsid w:val="00CF69E2"/>
    <w:rsid w:val="00CF6DF0"/>
    <w:rsid w:val="00D01594"/>
    <w:rsid w:val="00D03724"/>
    <w:rsid w:val="00D0420A"/>
    <w:rsid w:val="00D05120"/>
    <w:rsid w:val="00D06E3F"/>
    <w:rsid w:val="00D131D7"/>
    <w:rsid w:val="00D1558A"/>
    <w:rsid w:val="00D22453"/>
    <w:rsid w:val="00D22A80"/>
    <w:rsid w:val="00D23146"/>
    <w:rsid w:val="00D23985"/>
    <w:rsid w:val="00D25A20"/>
    <w:rsid w:val="00D2768C"/>
    <w:rsid w:val="00D324ED"/>
    <w:rsid w:val="00D343A2"/>
    <w:rsid w:val="00D34494"/>
    <w:rsid w:val="00D41B0C"/>
    <w:rsid w:val="00D42388"/>
    <w:rsid w:val="00D428D6"/>
    <w:rsid w:val="00D459FE"/>
    <w:rsid w:val="00D47A27"/>
    <w:rsid w:val="00D5024A"/>
    <w:rsid w:val="00D50BA9"/>
    <w:rsid w:val="00D519A4"/>
    <w:rsid w:val="00D52B25"/>
    <w:rsid w:val="00D55259"/>
    <w:rsid w:val="00D567D4"/>
    <w:rsid w:val="00D6025C"/>
    <w:rsid w:val="00D62DE2"/>
    <w:rsid w:val="00D654E1"/>
    <w:rsid w:val="00D712FF"/>
    <w:rsid w:val="00D721A1"/>
    <w:rsid w:val="00D740AE"/>
    <w:rsid w:val="00D75050"/>
    <w:rsid w:val="00D75D0F"/>
    <w:rsid w:val="00D8228C"/>
    <w:rsid w:val="00D82F16"/>
    <w:rsid w:val="00D8465D"/>
    <w:rsid w:val="00D861DD"/>
    <w:rsid w:val="00D9216F"/>
    <w:rsid w:val="00D92598"/>
    <w:rsid w:val="00D934F9"/>
    <w:rsid w:val="00D95D69"/>
    <w:rsid w:val="00DA00DA"/>
    <w:rsid w:val="00DA0375"/>
    <w:rsid w:val="00DA45B5"/>
    <w:rsid w:val="00DA4A48"/>
    <w:rsid w:val="00DA5923"/>
    <w:rsid w:val="00DB1202"/>
    <w:rsid w:val="00DB4072"/>
    <w:rsid w:val="00DB6018"/>
    <w:rsid w:val="00DB69F8"/>
    <w:rsid w:val="00DC1D40"/>
    <w:rsid w:val="00DC2E05"/>
    <w:rsid w:val="00DC36D8"/>
    <w:rsid w:val="00DC3CD8"/>
    <w:rsid w:val="00DC7CDE"/>
    <w:rsid w:val="00DD06D3"/>
    <w:rsid w:val="00DD1ACB"/>
    <w:rsid w:val="00DD1CAC"/>
    <w:rsid w:val="00DD2CE9"/>
    <w:rsid w:val="00DD648D"/>
    <w:rsid w:val="00DD69A6"/>
    <w:rsid w:val="00DE20E6"/>
    <w:rsid w:val="00DE2219"/>
    <w:rsid w:val="00DE3CED"/>
    <w:rsid w:val="00DE4C6F"/>
    <w:rsid w:val="00DE6B3A"/>
    <w:rsid w:val="00DF285F"/>
    <w:rsid w:val="00DF2E33"/>
    <w:rsid w:val="00DF6650"/>
    <w:rsid w:val="00DF6D54"/>
    <w:rsid w:val="00E01865"/>
    <w:rsid w:val="00E03807"/>
    <w:rsid w:val="00E03887"/>
    <w:rsid w:val="00E053E3"/>
    <w:rsid w:val="00E0714E"/>
    <w:rsid w:val="00E07708"/>
    <w:rsid w:val="00E07FA1"/>
    <w:rsid w:val="00E1114C"/>
    <w:rsid w:val="00E11989"/>
    <w:rsid w:val="00E11B7F"/>
    <w:rsid w:val="00E12C7C"/>
    <w:rsid w:val="00E12F85"/>
    <w:rsid w:val="00E15D9E"/>
    <w:rsid w:val="00E173C2"/>
    <w:rsid w:val="00E200CC"/>
    <w:rsid w:val="00E24CE2"/>
    <w:rsid w:val="00E25063"/>
    <w:rsid w:val="00E251F1"/>
    <w:rsid w:val="00E3083E"/>
    <w:rsid w:val="00E3337F"/>
    <w:rsid w:val="00E333BA"/>
    <w:rsid w:val="00E34B82"/>
    <w:rsid w:val="00E3579E"/>
    <w:rsid w:val="00E362F8"/>
    <w:rsid w:val="00E365E8"/>
    <w:rsid w:val="00E36913"/>
    <w:rsid w:val="00E4022A"/>
    <w:rsid w:val="00E4058B"/>
    <w:rsid w:val="00E42BA6"/>
    <w:rsid w:val="00E430D6"/>
    <w:rsid w:val="00E44E48"/>
    <w:rsid w:val="00E453C1"/>
    <w:rsid w:val="00E45BBC"/>
    <w:rsid w:val="00E46900"/>
    <w:rsid w:val="00E46924"/>
    <w:rsid w:val="00E479A8"/>
    <w:rsid w:val="00E507AB"/>
    <w:rsid w:val="00E52BF5"/>
    <w:rsid w:val="00E53054"/>
    <w:rsid w:val="00E579DF"/>
    <w:rsid w:val="00E60F0E"/>
    <w:rsid w:val="00E6246A"/>
    <w:rsid w:val="00E62A44"/>
    <w:rsid w:val="00E62D92"/>
    <w:rsid w:val="00E63CFC"/>
    <w:rsid w:val="00E63FB7"/>
    <w:rsid w:val="00E64F20"/>
    <w:rsid w:val="00E66582"/>
    <w:rsid w:val="00E66844"/>
    <w:rsid w:val="00E67E04"/>
    <w:rsid w:val="00E71279"/>
    <w:rsid w:val="00E74C82"/>
    <w:rsid w:val="00E75720"/>
    <w:rsid w:val="00E7693C"/>
    <w:rsid w:val="00E779A9"/>
    <w:rsid w:val="00E8333C"/>
    <w:rsid w:val="00E85832"/>
    <w:rsid w:val="00E90133"/>
    <w:rsid w:val="00E90721"/>
    <w:rsid w:val="00E9098D"/>
    <w:rsid w:val="00E92C3B"/>
    <w:rsid w:val="00E93DE3"/>
    <w:rsid w:val="00E94337"/>
    <w:rsid w:val="00E94513"/>
    <w:rsid w:val="00EA0417"/>
    <w:rsid w:val="00EA05E3"/>
    <w:rsid w:val="00EA07BE"/>
    <w:rsid w:val="00EA0B36"/>
    <w:rsid w:val="00EA1AED"/>
    <w:rsid w:val="00EA5574"/>
    <w:rsid w:val="00EA73DB"/>
    <w:rsid w:val="00EB0A73"/>
    <w:rsid w:val="00EB10CC"/>
    <w:rsid w:val="00EB28FE"/>
    <w:rsid w:val="00EB4193"/>
    <w:rsid w:val="00EB4910"/>
    <w:rsid w:val="00EB4E25"/>
    <w:rsid w:val="00EC0FF0"/>
    <w:rsid w:val="00EC3098"/>
    <w:rsid w:val="00EC33B1"/>
    <w:rsid w:val="00EC403A"/>
    <w:rsid w:val="00EC5F2B"/>
    <w:rsid w:val="00EC64B2"/>
    <w:rsid w:val="00EC7069"/>
    <w:rsid w:val="00ED0F30"/>
    <w:rsid w:val="00ED1E2B"/>
    <w:rsid w:val="00ED60A9"/>
    <w:rsid w:val="00EE018E"/>
    <w:rsid w:val="00EE0664"/>
    <w:rsid w:val="00EE0F02"/>
    <w:rsid w:val="00EE19DC"/>
    <w:rsid w:val="00EE24B4"/>
    <w:rsid w:val="00EE4938"/>
    <w:rsid w:val="00EE69BF"/>
    <w:rsid w:val="00EE7CC9"/>
    <w:rsid w:val="00EF0255"/>
    <w:rsid w:val="00EF1F77"/>
    <w:rsid w:val="00EF3099"/>
    <w:rsid w:val="00EF5D76"/>
    <w:rsid w:val="00EF685E"/>
    <w:rsid w:val="00F004A4"/>
    <w:rsid w:val="00F0196F"/>
    <w:rsid w:val="00F01BD3"/>
    <w:rsid w:val="00F01D8E"/>
    <w:rsid w:val="00F02FAF"/>
    <w:rsid w:val="00F04C0D"/>
    <w:rsid w:val="00F06244"/>
    <w:rsid w:val="00F06434"/>
    <w:rsid w:val="00F06B74"/>
    <w:rsid w:val="00F07C4B"/>
    <w:rsid w:val="00F14271"/>
    <w:rsid w:val="00F16DA3"/>
    <w:rsid w:val="00F20153"/>
    <w:rsid w:val="00F20652"/>
    <w:rsid w:val="00F214FF"/>
    <w:rsid w:val="00F21FC2"/>
    <w:rsid w:val="00F24000"/>
    <w:rsid w:val="00F31185"/>
    <w:rsid w:val="00F32786"/>
    <w:rsid w:val="00F32B27"/>
    <w:rsid w:val="00F33651"/>
    <w:rsid w:val="00F33803"/>
    <w:rsid w:val="00F36219"/>
    <w:rsid w:val="00F401CB"/>
    <w:rsid w:val="00F42E4F"/>
    <w:rsid w:val="00F44024"/>
    <w:rsid w:val="00F44DD9"/>
    <w:rsid w:val="00F45E95"/>
    <w:rsid w:val="00F46C80"/>
    <w:rsid w:val="00F50DA4"/>
    <w:rsid w:val="00F52F51"/>
    <w:rsid w:val="00F55320"/>
    <w:rsid w:val="00F554B5"/>
    <w:rsid w:val="00F55FBE"/>
    <w:rsid w:val="00F573CB"/>
    <w:rsid w:val="00F60AE1"/>
    <w:rsid w:val="00F61364"/>
    <w:rsid w:val="00F61777"/>
    <w:rsid w:val="00F61CC0"/>
    <w:rsid w:val="00F61E1B"/>
    <w:rsid w:val="00F65811"/>
    <w:rsid w:val="00F65C8F"/>
    <w:rsid w:val="00F66A49"/>
    <w:rsid w:val="00F725BB"/>
    <w:rsid w:val="00F72C74"/>
    <w:rsid w:val="00F766EF"/>
    <w:rsid w:val="00F803FA"/>
    <w:rsid w:val="00F82F51"/>
    <w:rsid w:val="00F86AE8"/>
    <w:rsid w:val="00F87502"/>
    <w:rsid w:val="00F87F92"/>
    <w:rsid w:val="00F90D43"/>
    <w:rsid w:val="00F90F86"/>
    <w:rsid w:val="00F958FA"/>
    <w:rsid w:val="00F95A42"/>
    <w:rsid w:val="00F95AB7"/>
    <w:rsid w:val="00F96662"/>
    <w:rsid w:val="00F9745F"/>
    <w:rsid w:val="00FA0C8E"/>
    <w:rsid w:val="00FA274E"/>
    <w:rsid w:val="00FA2870"/>
    <w:rsid w:val="00FA2CB0"/>
    <w:rsid w:val="00FB1085"/>
    <w:rsid w:val="00FB2D4F"/>
    <w:rsid w:val="00FB3364"/>
    <w:rsid w:val="00FC327B"/>
    <w:rsid w:val="00FC79CA"/>
    <w:rsid w:val="00FD2151"/>
    <w:rsid w:val="00FD37B7"/>
    <w:rsid w:val="00FD63EA"/>
    <w:rsid w:val="00FD646B"/>
    <w:rsid w:val="00FD676C"/>
    <w:rsid w:val="00FD68D6"/>
    <w:rsid w:val="00FD68D9"/>
    <w:rsid w:val="00FD6B33"/>
    <w:rsid w:val="00FE104E"/>
    <w:rsid w:val="00FE5FCF"/>
    <w:rsid w:val="00FE646B"/>
    <w:rsid w:val="00FF2003"/>
    <w:rsid w:val="00FF3FC8"/>
    <w:rsid w:val="00FF7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810FB2-BDA2-4DE4-AA86-13977181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FC2"/>
  </w:style>
  <w:style w:type="paragraph" w:styleId="Heading1">
    <w:name w:val="heading 1"/>
    <w:basedOn w:val="Normal"/>
    <w:next w:val="Normal"/>
    <w:link w:val="Heading1Char"/>
    <w:uiPriority w:val="9"/>
    <w:qFormat/>
    <w:rsid w:val="0060536F"/>
    <w:pPr>
      <w:keepNext/>
      <w:keepLines/>
      <w:spacing w:before="480" w:after="0"/>
      <w:outlineLvl w:val="0"/>
    </w:pPr>
    <w:rPr>
      <w:rFonts w:asciiTheme="majorHAnsi" w:eastAsiaTheme="majorEastAsia" w:hAnsiTheme="majorHAnsi" w:cstheme="majorBidi"/>
      <w:b/>
      <w:bCs/>
      <w:color w:val="2E74B5" w:themeColor="accent1" w:themeShade="BF"/>
      <w:sz w:val="28"/>
      <w:szCs w:val="28"/>
      <w:lang w:val="ru-RU"/>
    </w:rPr>
  </w:style>
  <w:style w:type="paragraph" w:styleId="Heading2">
    <w:name w:val="heading 2"/>
    <w:basedOn w:val="Normal"/>
    <w:next w:val="Normal"/>
    <w:link w:val="Heading2Char"/>
    <w:uiPriority w:val="9"/>
    <w:unhideWhenUsed/>
    <w:qFormat/>
    <w:rsid w:val="0060536F"/>
    <w:pPr>
      <w:keepNext/>
      <w:keepLines/>
      <w:spacing w:before="200" w:after="0"/>
      <w:outlineLvl w:val="1"/>
    </w:pPr>
    <w:rPr>
      <w:rFonts w:asciiTheme="majorHAnsi" w:eastAsiaTheme="majorEastAsia" w:hAnsiTheme="majorHAnsi" w:cstheme="majorBidi"/>
      <w:b/>
      <w:bCs/>
      <w:color w:val="5B9BD5" w:themeColor="accent1"/>
      <w:sz w:val="26"/>
      <w:szCs w:val="26"/>
      <w:lang w:val="en-GB"/>
    </w:rPr>
  </w:style>
  <w:style w:type="paragraph" w:styleId="Heading4">
    <w:name w:val="heading 4"/>
    <w:basedOn w:val="Normal"/>
    <w:link w:val="Heading4Char"/>
    <w:uiPriority w:val="9"/>
    <w:qFormat/>
    <w:rsid w:val="0060536F"/>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D85"/>
    <w:pPr>
      <w:ind w:left="720"/>
      <w:contextualSpacing/>
    </w:pPr>
  </w:style>
  <w:style w:type="paragraph" w:styleId="Header">
    <w:name w:val="header"/>
    <w:basedOn w:val="Normal"/>
    <w:link w:val="HeaderChar"/>
    <w:uiPriority w:val="99"/>
    <w:unhideWhenUsed/>
    <w:rsid w:val="00414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470"/>
  </w:style>
  <w:style w:type="paragraph" w:styleId="Footer">
    <w:name w:val="footer"/>
    <w:basedOn w:val="Normal"/>
    <w:link w:val="FooterChar"/>
    <w:uiPriority w:val="99"/>
    <w:unhideWhenUsed/>
    <w:rsid w:val="00414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470"/>
  </w:style>
  <w:style w:type="table" w:styleId="TableGrid">
    <w:name w:val="Table Grid"/>
    <w:basedOn w:val="TableNormal"/>
    <w:uiPriority w:val="39"/>
    <w:rsid w:val="00775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3271"/>
    <w:rPr>
      <w:color w:val="0563C1" w:themeColor="hyperlink"/>
      <w:u w:val="single"/>
    </w:rPr>
  </w:style>
  <w:style w:type="paragraph" w:styleId="BalloonText">
    <w:name w:val="Balloon Text"/>
    <w:basedOn w:val="Normal"/>
    <w:link w:val="BalloonTextChar"/>
    <w:uiPriority w:val="99"/>
    <w:semiHidden/>
    <w:unhideWhenUsed/>
    <w:rsid w:val="00800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7DD"/>
    <w:rPr>
      <w:rFonts w:ascii="Segoe UI" w:hAnsi="Segoe UI" w:cs="Segoe UI"/>
      <w:sz w:val="18"/>
      <w:szCs w:val="18"/>
    </w:rPr>
  </w:style>
  <w:style w:type="paragraph" w:styleId="NoSpacing">
    <w:name w:val="No Spacing"/>
    <w:uiPriority w:val="1"/>
    <w:qFormat/>
    <w:rsid w:val="00233386"/>
    <w:pPr>
      <w:spacing w:after="0" w:line="240" w:lineRule="auto"/>
    </w:pPr>
  </w:style>
  <w:style w:type="table" w:customStyle="1" w:styleId="1">
    <w:name w:val="Сетка таблицы1"/>
    <w:basedOn w:val="TableNormal"/>
    <w:next w:val="TableGrid"/>
    <w:uiPriority w:val="39"/>
    <w:rsid w:val="00E36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40E3"/>
    <w:rPr>
      <w:color w:val="954F72" w:themeColor="followedHyperlink"/>
      <w:u w:val="single"/>
    </w:rPr>
  </w:style>
  <w:style w:type="character" w:styleId="PlaceholderText">
    <w:name w:val="Placeholder Text"/>
    <w:basedOn w:val="DefaultParagraphFont"/>
    <w:uiPriority w:val="99"/>
    <w:semiHidden/>
    <w:rsid w:val="009B3352"/>
    <w:rPr>
      <w:color w:val="808080"/>
    </w:rPr>
  </w:style>
  <w:style w:type="paragraph" w:styleId="CommentText">
    <w:name w:val="annotation text"/>
    <w:basedOn w:val="Normal"/>
    <w:link w:val="CommentTextChar"/>
    <w:uiPriority w:val="99"/>
    <w:unhideWhenUsed/>
    <w:rsid w:val="004926B5"/>
    <w:pPr>
      <w:spacing w:line="240" w:lineRule="auto"/>
    </w:pPr>
    <w:rPr>
      <w:sz w:val="20"/>
      <w:szCs w:val="20"/>
    </w:rPr>
  </w:style>
  <w:style w:type="character" w:customStyle="1" w:styleId="CommentTextChar">
    <w:name w:val="Comment Text Char"/>
    <w:basedOn w:val="DefaultParagraphFont"/>
    <w:link w:val="CommentText"/>
    <w:uiPriority w:val="99"/>
    <w:rsid w:val="004926B5"/>
    <w:rPr>
      <w:sz w:val="20"/>
      <w:szCs w:val="20"/>
    </w:rPr>
  </w:style>
  <w:style w:type="paragraph" w:styleId="CommentSubject">
    <w:name w:val="annotation subject"/>
    <w:basedOn w:val="CommentText"/>
    <w:next w:val="CommentText"/>
    <w:link w:val="CommentSubjectChar"/>
    <w:uiPriority w:val="99"/>
    <w:semiHidden/>
    <w:unhideWhenUsed/>
    <w:rsid w:val="004926B5"/>
    <w:rPr>
      <w:rFonts w:ascii="Times New Roman" w:hAnsi="Times New Roman"/>
      <w:b/>
      <w:bCs/>
      <w:lang w:val="en-GB"/>
    </w:rPr>
  </w:style>
  <w:style w:type="character" w:customStyle="1" w:styleId="CommentSubjectChar">
    <w:name w:val="Comment Subject Char"/>
    <w:basedOn w:val="CommentTextChar"/>
    <w:link w:val="CommentSubject"/>
    <w:uiPriority w:val="99"/>
    <w:semiHidden/>
    <w:rsid w:val="004926B5"/>
    <w:rPr>
      <w:rFonts w:ascii="Times New Roman" w:hAnsi="Times New Roman"/>
      <w:b/>
      <w:bCs/>
      <w:sz w:val="20"/>
      <w:szCs w:val="20"/>
      <w:lang w:val="en-GB"/>
    </w:rPr>
  </w:style>
  <w:style w:type="character" w:customStyle="1" w:styleId="Heading1Char">
    <w:name w:val="Heading 1 Char"/>
    <w:basedOn w:val="DefaultParagraphFont"/>
    <w:link w:val="Heading1"/>
    <w:uiPriority w:val="9"/>
    <w:rsid w:val="0060536F"/>
    <w:rPr>
      <w:rFonts w:asciiTheme="majorHAnsi" w:eastAsiaTheme="majorEastAsia" w:hAnsiTheme="majorHAnsi" w:cstheme="majorBidi"/>
      <w:b/>
      <w:bCs/>
      <w:color w:val="2E74B5" w:themeColor="accent1" w:themeShade="BF"/>
      <w:sz w:val="28"/>
      <w:szCs w:val="28"/>
      <w:lang w:val="ru-RU"/>
    </w:rPr>
  </w:style>
  <w:style w:type="character" w:customStyle="1" w:styleId="Heading2Char">
    <w:name w:val="Heading 2 Char"/>
    <w:basedOn w:val="DefaultParagraphFont"/>
    <w:link w:val="Heading2"/>
    <w:uiPriority w:val="9"/>
    <w:rsid w:val="0060536F"/>
    <w:rPr>
      <w:rFonts w:asciiTheme="majorHAnsi" w:eastAsiaTheme="majorEastAsia" w:hAnsiTheme="majorHAnsi" w:cstheme="majorBidi"/>
      <w:b/>
      <w:bCs/>
      <w:color w:val="5B9BD5" w:themeColor="accent1"/>
      <w:sz w:val="26"/>
      <w:szCs w:val="26"/>
      <w:lang w:val="en-GB"/>
    </w:rPr>
  </w:style>
  <w:style w:type="character" w:customStyle="1" w:styleId="Heading4Char">
    <w:name w:val="Heading 4 Char"/>
    <w:basedOn w:val="DefaultParagraphFont"/>
    <w:link w:val="Heading4"/>
    <w:uiPriority w:val="9"/>
    <w:rsid w:val="0060536F"/>
    <w:rPr>
      <w:rFonts w:ascii="Times New Roman" w:eastAsia="Times New Roman" w:hAnsi="Times New Roman" w:cs="Times New Roman"/>
      <w:b/>
      <w:bCs/>
      <w:sz w:val="24"/>
      <w:szCs w:val="24"/>
      <w:lang w:val="ru-RU" w:eastAsia="ru-RU"/>
    </w:rPr>
  </w:style>
  <w:style w:type="character" w:styleId="CommentReference">
    <w:name w:val="annotation reference"/>
    <w:basedOn w:val="DefaultParagraphFont"/>
    <w:uiPriority w:val="99"/>
    <w:semiHidden/>
    <w:unhideWhenUsed/>
    <w:rsid w:val="0060536F"/>
    <w:rPr>
      <w:sz w:val="16"/>
      <w:szCs w:val="16"/>
    </w:rPr>
  </w:style>
  <w:style w:type="paragraph" w:styleId="NormalWeb">
    <w:name w:val="Normal (Web)"/>
    <w:basedOn w:val="Normal"/>
    <w:uiPriority w:val="99"/>
    <w:unhideWhenUsed/>
    <w:rsid w:val="006053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Revision">
    <w:name w:val="Revision"/>
    <w:hidden/>
    <w:uiPriority w:val="99"/>
    <w:semiHidden/>
    <w:rsid w:val="0060536F"/>
    <w:pPr>
      <w:spacing w:after="0" w:line="240" w:lineRule="auto"/>
    </w:pPr>
    <w:rPr>
      <w:rFonts w:ascii="Times New Roman" w:hAnsi="Times New Roman"/>
      <w:lang w:val="en-GB"/>
    </w:rPr>
  </w:style>
  <w:style w:type="character" w:customStyle="1" w:styleId="spctttl">
    <w:name w:val="s_pct_ttl"/>
    <w:basedOn w:val="DefaultParagraphFont"/>
    <w:rsid w:val="0060536F"/>
  </w:style>
  <w:style w:type="character" w:customStyle="1" w:styleId="spctbdy">
    <w:name w:val="s_pct_bdy"/>
    <w:basedOn w:val="DefaultParagraphFont"/>
    <w:rsid w:val="0060536F"/>
  </w:style>
  <w:style w:type="character" w:customStyle="1" w:styleId="spct">
    <w:name w:val="s_pct"/>
    <w:basedOn w:val="DefaultParagraphFont"/>
    <w:rsid w:val="0060536F"/>
  </w:style>
  <w:style w:type="character" w:customStyle="1" w:styleId="slinttl">
    <w:name w:val="s_lin_ttl"/>
    <w:basedOn w:val="DefaultParagraphFont"/>
    <w:rsid w:val="0060536F"/>
  </w:style>
  <w:style w:type="character" w:customStyle="1" w:styleId="slinbdy">
    <w:name w:val="s_lin_bdy"/>
    <w:basedOn w:val="DefaultParagraphFont"/>
    <w:rsid w:val="0060536F"/>
  </w:style>
  <w:style w:type="character" w:customStyle="1" w:styleId="spar">
    <w:name w:val="s_par"/>
    <w:basedOn w:val="DefaultParagraphFont"/>
    <w:rsid w:val="0060536F"/>
  </w:style>
  <w:style w:type="character" w:customStyle="1" w:styleId="sporden">
    <w:name w:val="s_por_den"/>
    <w:basedOn w:val="DefaultParagraphFont"/>
    <w:rsid w:val="0060536F"/>
  </w:style>
  <w:style w:type="character" w:customStyle="1" w:styleId="apar">
    <w:name w:val="a_par"/>
    <w:basedOn w:val="DefaultParagraphFont"/>
    <w:rsid w:val="0060536F"/>
  </w:style>
  <w:style w:type="character" w:customStyle="1" w:styleId="slit">
    <w:name w:val="s_lit"/>
    <w:basedOn w:val="DefaultParagraphFont"/>
    <w:rsid w:val="0060536F"/>
  </w:style>
  <w:style w:type="character" w:customStyle="1" w:styleId="slitttl">
    <w:name w:val="s_lit_ttl"/>
    <w:basedOn w:val="DefaultParagraphFont"/>
    <w:rsid w:val="0060536F"/>
  </w:style>
  <w:style w:type="character" w:customStyle="1" w:styleId="slitbdy">
    <w:name w:val="s_lit_bdy"/>
    <w:basedOn w:val="DefaultParagraphFont"/>
    <w:rsid w:val="0060536F"/>
  </w:style>
  <w:style w:type="paragraph" w:customStyle="1" w:styleId="al">
    <w:name w:val="a_l"/>
    <w:basedOn w:val="Normal"/>
    <w:rsid w:val="006053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Emphasis">
    <w:name w:val="Emphasis"/>
    <w:basedOn w:val="DefaultParagraphFont"/>
    <w:uiPriority w:val="20"/>
    <w:qFormat/>
    <w:rsid w:val="0060536F"/>
    <w:rPr>
      <w:i/>
      <w:iCs/>
    </w:rPr>
  </w:style>
  <w:style w:type="paragraph" w:customStyle="1" w:styleId="doc-ti">
    <w:name w:val="doc-ti"/>
    <w:basedOn w:val="Normal"/>
    <w:rsid w:val="006053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ydp2d6e7cddyiv2673431576ydp337e3d05al">
    <w:name w:val="ydp2d6e7cddyiv2673431576ydp337e3d05a_l"/>
    <w:basedOn w:val="Normal"/>
    <w:rsid w:val="006053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ydp2d6e7cddyiv2673431576ydp337e3d05ac">
    <w:name w:val="ydp2d6e7cddyiv2673431576ydp337e3d05a_c"/>
    <w:basedOn w:val="Normal"/>
    <w:rsid w:val="006053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60536F"/>
    <w:rPr>
      <w:b/>
      <w:bCs/>
    </w:rPr>
  </w:style>
  <w:style w:type="paragraph" w:customStyle="1" w:styleId="ydp2d6e7cddyiv2673431576ydp337e3d05notfreenew">
    <w:name w:val="ydp2d6e7cddyiv2673431576ydp337e3d05not_freenew"/>
    <w:basedOn w:val="Normal"/>
    <w:rsid w:val="006053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ydp2d6e7cddyiv2673431576ydp337e3d05cmg">
    <w:name w:val="ydp2d6e7cddyiv2673431576ydp337e3d05cmg"/>
    <w:basedOn w:val="DefaultParagraphFont"/>
    <w:rsid w:val="0060536F"/>
  </w:style>
  <w:style w:type="paragraph" w:customStyle="1" w:styleId="ti-grseq-1">
    <w:name w:val="ti-grseq-1"/>
    <w:basedOn w:val="Normal"/>
    <w:rsid w:val="006053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DefaultParagraphFont"/>
    <w:rsid w:val="0060536F"/>
  </w:style>
  <w:style w:type="character" w:customStyle="1" w:styleId="italic">
    <w:name w:val="italic"/>
    <w:basedOn w:val="DefaultParagraphFont"/>
    <w:rsid w:val="0060536F"/>
  </w:style>
  <w:style w:type="paragraph" w:customStyle="1" w:styleId="tbl-txt">
    <w:name w:val="tbl-txt"/>
    <w:basedOn w:val="Normal"/>
    <w:rsid w:val="006053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uper">
    <w:name w:val="super"/>
    <w:basedOn w:val="DefaultParagraphFont"/>
    <w:rsid w:val="0060536F"/>
  </w:style>
  <w:style w:type="paragraph" w:customStyle="1" w:styleId="10">
    <w:name w:val="Обычный1"/>
    <w:basedOn w:val="Normal"/>
    <w:rsid w:val="006053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bl-hdr">
    <w:name w:val="tbl-hdr"/>
    <w:basedOn w:val="Normal"/>
    <w:rsid w:val="006053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bl-num">
    <w:name w:val="tbl-num"/>
    <w:basedOn w:val="Normal"/>
    <w:rsid w:val="006053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te">
    <w:name w:val="note"/>
    <w:basedOn w:val="Normal"/>
    <w:rsid w:val="006053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arkedcontent">
    <w:name w:val="markedcontent"/>
    <w:basedOn w:val="DefaultParagraphFont"/>
    <w:rsid w:val="0060536F"/>
  </w:style>
  <w:style w:type="character" w:customStyle="1" w:styleId="sartttl">
    <w:name w:val="s_art_ttl"/>
    <w:basedOn w:val="DefaultParagraphFont"/>
    <w:rsid w:val="0060536F"/>
  </w:style>
  <w:style w:type="character" w:customStyle="1" w:styleId="sapnttl">
    <w:name w:val="s_apn_ttl"/>
    <w:basedOn w:val="DefaultParagraphFont"/>
    <w:rsid w:val="0060536F"/>
  </w:style>
  <w:style w:type="paragraph" w:styleId="FootnoteText">
    <w:name w:val="footnote text"/>
    <w:basedOn w:val="Normal"/>
    <w:link w:val="FootnoteTextChar"/>
    <w:uiPriority w:val="99"/>
    <w:semiHidden/>
    <w:unhideWhenUsed/>
    <w:rsid w:val="001948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8EB"/>
    <w:rPr>
      <w:sz w:val="20"/>
      <w:szCs w:val="20"/>
    </w:rPr>
  </w:style>
  <w:style w:type="character" w:styleId="FootnoteReference">
    <w:name w:val="footnote reference"/>
    <w:basedOn w:val="DefaultParagraphFont"/>
    <w:uiPriority w:val="99"/>
    <w:semiHidden/>
    <w:unhideWhenUsed/>
    <w:rsid w:val="001948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43517">
      <w:bodyDiv w:val="1"/>
      <w:marLeft w:val="0"/>
      <w:marRight w:val="0"/>
      <w:marTop w:val="0"/>
      <w:marBottom w:val="0"/>
      <w:divBdr>
        <w:top w:val="none" w:sz="0" w:space="0" w:color="auto"/>
        <w:left w:val="none" w:sz="0" w:space="0" w:color="auto"/>
        <w:bottom w:val="none" w:sz="0" w:space="0" w:color="auto"/>
        <w:right w:val="none" w:sz="0" w:space="0" w:color="auto"/>
      </w:divBdr>
    </w:div>
    <w:div w:id="641695678">
      <w:bodyDiv w:val="1"/>
      <w:marLeft w:val="0"/>
      <w:marRight w:val="0"/>
      <w:marTop w:val="0"/>
      <w:marBottom w:val="0"/>
      <w:divBdr>
        <w:top w:val="none" w:sz="0" w:space="0" w:color="auto"/>
        <w:left w:val="none" w:sz="0" w:space="0" w:color="auto"/>
        <w:bottom w:val="none" w:sz="0" w:space="0" w:color="auto"/>
        <w:right w:val="none" w:sz="0" w:space="0" w:color="auto"/>
      </w:divBdr>
    </w:div>
    <w:div w:id="982856399">
      <w:bodyDiv w:val="1"/>
      <w:marLeft w:val="0"/>
      <w:marRight w:val="0"/>
      <w:marTop w:val="0"/>
      <w:marBottom w:val="0"/>
      <w:divBdr>
        <w:top w:val="none" w:sz="0" w:space="0" w:color="auto"/>
        <w:left w:val="none" w:sz="0" w:space="0" w:color="auto"/>
        <w:bottom w:val="none" w:sz="0" w:space="0" w:color="auto"/>
        <w:right w:val="none" w:sz="0" w:space="0" w:color="auto"/>
      </w:divBdr>
    </w:div>
    <w:div w:id="1279681215">
      <w:bodyDiv w:val="1"/>
      <w:marLeft w:val="0"/>
      <w:marRight w:val="0"/>
      <w:marTop w:val="0"/>
      <w:marBottom w:val="0"/>
      <w:divBdr>
        <w:top w:val="none" w:sz="0" w:space="0" w:color="auto"/>
        <w:left w:val="none" w:sz="0" w:space="0" w:color="auto"/>
        <w:bottom w:val="none" w:sz="0" w:space="0" w:color="auto"/>
        <w:right w:val="none" w:sz="0" w:space="0" w:color="auto"/>
      </w:divBdr>
    </w:div>
    <w:div w:id="1654605236">
      <w:bodyDiv w:val="1"/>
      <w:marLeft w:val="0"/>
      <w:marRight w:val="0"/>
      <w:marTop w:val="0"/>
      <w:marBottom w:val="0"/>
      <w:divBdr>
        <w:top w:val="none" w:sz="0" w:space="0" w:color="auto"/>
        <w:left w:val="none" w:sz="0" w:space="0" w:color="auto"/>
        <w:bottom w:val="none" w:sz="0" w:space="0" w:color="auto"/>
        <w:right w:val="none" w:sz="0" w:space="0" w:color="auto"/>
      </w:divBdr>
    </w:div>
    <w:div w:id="1963269172">
      <w:bodyDiv w:val="1"/>
      <w:marLeft w:val="0"/>
      <w:marRight w:val="0"/>
      <w:marTop w:val="0"/>
      <w:marBottom w:val="0"/>
      <w:divBdr>
        <w:top w:val="none" w:sz="0" w:space="0" w:color="auto"/>
        <w:left w:val="none" w:sz="0" w:space="0" w:color="auto"/>
        <w:bottom w:val="none" w:sz="0" w:space="0" w:color="auto"/>
        <w:right w:val="none" w:sz="0" w:space="0" w:color="auto"/>
      </w:divBdr>
      <w:divsChild>
        <w:div w:id="1270774048">
          <w:marLeft w:val="0"/>
          <w:marRight w:val="0"/>
          <w:marTop w:val="90"/>
          <w:marBottom w:val="0"/>
          <w:divBdr>
            <w:top w:val="none" w:sz="0" w:space="0" w:color="auto"/>
            <w:left w:val="none" w:sz="0" w:space="0" w:color="auto"/>
            <w:bottom w:val="none" w:sz="0" w:space="0" w:color="auto"/>
            <w:right w:val="none" w:sz="0" w:space="0" w:color="auto"/>
          </w:divBdr>
          <w:divsChild>
            <w:div w:id="477186462">
              <w:marLeft w:val="0"/>
              <w:marRight w:val="0"/>
              <w:marTop w:val="0"/>
              <w:marBottom w:val="420"/>
              <w:divBdr>
                <w:top w:val="none" w:sz="0" w:space="0" w:color="auto"/>
                <w:left w:val="none" w:sz="0" w:space="0" w:color="auto"/>
                <w:bottom w:val="none" w:sz="0" w:space="0" w:color="auto"/>
                <w:right w:val="none" w:sz="0" w:space="0" w:color="auto"/>
              </w:divBdr>
              <w:divsChild>
                <w:div w:id="1736395502">
                  <w:marLeft w:val="0"/>
                  <w:marRight w:val="0"/>
                  <w:marTop w:val="0"/>
                  <w:marBottom w:val="0"/>
                  <w:divBdr>
                    <w:top w:val="none" w:sz="0" w:space="0" w:color="auto"/>
                    <w:left w:val="none" w:sz="0" w:space="0" w:color="auto"/>
                    <w:bottom w:val="none" w:sz="0" w:space="0" w:color="auto"/>
                    <w:right w:val="none" w:sz="0" w:space="0" w:color="auto"/>
                  </w:divBdr>
                  <w:divsChild>
                    <w:div w:id="85544391">
                      <w:marLeft w:val="0"/>
                      <w:marRight w:val="0"/>
                      <w:marTop w:val="0"/>
                      <w:marBottom w:val="0"/>
                      <w:divBdr>
                        <w:top w:val="none" w:sz="0" w:space="0" w:color="auto"/>
                        <w:left w:val="none" w:sz="0" w:space="0" w:color="auto"/>
                        <w:bottom w:val="none" w:sz="0" w:space="0" w:color="auto"/>
                        <w:right w:val="none" w:sz="0" w:space="0" w:color="auto"/>
                      </w:divBdr>
                      <w:divsChild>
                        <w:div w:id="19944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emeDOCX">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1">
      <a:srgbClr val="1F4671"/>
    </a:custClr>
    <a:custClr name="B2">
      <a:srgbClr val="18587A"/>
    </a:custClr>
    <a:custClr name="B3">
      <a:srgbClr val="376C8A"/>
    </a:custClr>
    <a:custClr name="B4">
      <a:srgbClr val="1177AA"/>
    </a:custClr>
    <a:custClr name="B5">
      <a:srgbClr val="0184A4"/>
    </a:custClr>
    <a:custClr name="B6">
      <a:srgbClr val="427272"/>
    </a:custClr>
    <a:custClr name="B7">
      <a:srgbClr val="10828C"/>
    </a:custClr>
    <a:custClr name="B8">
      <a:srgbClr val="278C9B"/>
    </a:custClr>
    <a:custClr name="B9">
      <a:srgbClr val="0293AB"/>
    </a:custClr>
    <a:custClr name="B10">
      <a:srgbClr val="638CAE"/>
    </a:custClr>
    <a:custClr name="B11">
      <a:srgbClr val="2A79FF"/>
    </a:custClr>
    <a:custClr name="B12">
      <a:srgbClr val="017ABD"/>
    </a:custClr>
    <a:custClr name="B13">
      <a:srgbClr val="0A98E5"/>
    </a:custClr>
    <a:custClr name="B14">
      <a:srgbClr val="495661"/>
    </a:custClr>
    <a:custClr name="B15">
      <a:srgbClr val="017BBC"/>
    </a:custClr>
    <a:custClr name="B16">
      <a:srgbClr val="C3CFDE"/>
    </a:custClr>
    <a:custClr name="B17">
      <a:srgbClr val="03A0ED"/>
    </a:custClr>
    <a:custClr name="B18">
      <a:srgbClr val="14A2C2"/>
    </a:custClr>
    <a:custClr name="B19">
      <a:srgbClr val="5DB3CF"/>
    </a:custClr>
    <a:custClr name="B20">
      <a:srgbClr val="3AC2D7"/>
    </a:custClr>
    <a:custClr name="B21">
      <a:srgbClr val="04A69F"/>
    </a:custClr>
    <a:custClr name="B22">
      <a:srgbClr val="019AA5"/>
    </a:custClr>
    <a:custClr name="B23">
      <a:srgbClr val="1698B3"/>
    </a:custClr>
    <a:custClr name="B24">
      <a:srgbClr val="368BB4"/>
    </a:custClr>
    <a:custClr name="B25">
      <a:srgbClr val="4477A4"/>
    </a:custClr>
    <a:custClr name="B26">
      <a:srgbClr val="576FAF"/>
    </a:custClr>
    <a:custClr name="B27">
      <a:srgbClr val="8BC8DD"/>
    </a:custClr>
    <a:custClr name="B28">
      <a:srgbClr val="24768E"/>
    </a:custClr>
    <a:custClr name="B29">
      <a:srgbClr val="303841"/>
    </a:custClr>
    <a:custClr name="B30">
      <a:srgbClr val="2E4750"/>
    </a:custClr>
    <a:custClr name="G1">
      <a:srgbClr val="017FAB"/>
    </a:custClr>
    <a:custClr name="G2">
      <a:srgbClr val="019501"/>
    </a:custClr>
    <a:custClr name="G3">
      <a:srgbClr val="01B29C"/>
    </a:custClr>
    <a:custClr name="G4">
      <a:srgbClr val="78BB43"/>
    </a:custClr>
    <a:custClr name="G5">
      <a:srgbClr val="A2B827"/>
    </a:custClr>
    <a:custClr name="G6">
      <a:srgbClr val="BBC737"/>
    </a:custClr>
    <a:custClr name="G7">
      <a:srgbClr val="CED937"/>
    </a:custClr>
    <a:custClr name="G8">
      <a:srgbClr val="F2D9BB"/>
    </a:custClr>
    <a:custClr name="G9">
      <a:srgbClr val="90A6B1"/>
    </a:custClr>
    <a:custClr name="G10">
      <a:srgbClr val="808080"/>
    </a:custClr>
    <a:custClr name="R1">
      <a:srgbClr val="7B3C59"/>
    </a:custClr>
    <a:custClr name="R2">
      <a:srgbClr val="B1483C"/>
    </a:custClr>
    <a:custClr name="R3">
      <a:srgbClr val="ED022E"/>
    </a:custClr>
    <a:custClr name="R4">
      <a:srgbClr val="EF3E2E"/>
    </a:custClr>
    <a:custClr name="R5">
      <a:srgbClr val="EC5B6D"/>
    </a:custClr>
    <a:custClr name="R6">
      <a:srgbClr val="FF6057"/>
    </a:custClr>
    <a:custClr name="R7">
      <a:srgbClr val="E64B30"/>
    </a:custClr>
    <a:custClr name="R8">
      <a:srgbClr val="F97301"/>
    </a:custClr>
    <a:custClr name="R9">
      <a:srgbClr val="F7931D"/>
    </a:custClr>
    <a:custClr name="R10">
      <a:srgbClr val="F6C90E"/>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BB013-DA71-40C0-B39A-9F4BEE744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10534</TotalTime>
  <Pages>10</Pages>
  <Words>4598</Words>
  <Characters>26213</Characters>
  <Application>Microsoft Office Word</Application>
  <DocSecurity>0</DocSecurity>
  <Lines>218</Lines>
  <Paragraphs>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Model MEI RO font 13</vt:lpstr>
    </vt:vector>
  </TitlesOfParts>
  <Company/>
  <LinksUpToDate>false</LinksUpToDate>
  <CharactersWithSpaces>30750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 Toncoglaz</dc:creator>
  <cp:lastModifiedBy>Tatiana Nirca</cp:lastModifiedBy>
  <cp:revision>482</cp:revision>
  <cp:lastPrinted>2022-09-20T08:18:00Z</cp:lastPrinted>
  <dcterms:created xsi:type="dcterms:W3CDTF">2022-03-10T09:06:00Z</dcterms:created>
  <dcterms:modified xsi:type="dcterms:W3CDTF">2022-12-14T08:09:00Z</dcterms:modified>
</cp:coreProperties>
</file>