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AB55" w14:textId="752706D3" w:rsidR="00E05062" w:rsidRPr="00A81A52" w:rsidRDefault="000D459B" w:rsidP="00E05062">
      <w:pPr>
        <w:tabs>
          <w:tab w:val="left" w:pos="720"/>
          <w:tab w:val="left" w:pos="900"/>
        </w:tabs>
        <w:spacing w:after="240"/>
        <w:jc w:val="center"/>
        <w:rPr>
          <w:rFonts w:asciiTheme="majorBidi" w:hAnsiTheme="majorBidi" w:cstheme="majorBidi"/>
        </w:rPr>
      </w:pPr>
      <w:r w:rsidRPr="00A81A52">
        <w:rPr>
          <w:rFonts w:asciiTheme="majorBidi" w:hAnsiTheme="majorBidi" w:cstheme="majorBidi"/>
          <w:b/>
        </w:rPr>
        <w:t>NOT</w:t>
      </w:r>
      <w:r w:rsidR="001F4813" w:rsidRPr="00A81A52">
        <w:rPr>
          <w:rFonts w:asciiTheme="majorBidi" w:hAnsiTheme="majorBidi" w:cstheme="majorBidi"/>
          <w:b/>
        </w:rPr>
        <w:t>Ă</w:t>
      </w:r>
      <w:r w:rsidRPr="00A81A52">
        <w:rPr>
          <w:rFonts w:asciiTheme="majorBidi" w:hAnsiTheme="majorBidi" w:cstheme="majorBidi"/>
          <w:b/>
        </w:rPr>
        <w:t xml:space="preserve"> INFORMATIVĂ</w:t>
      </w:r>
      <w:r w:rsidR="00FA431D" w:rsidRPr="00A81A52">
        <w:rPr>
          <w:rFonts w:asciiTheme="majorBidi" w:hAnsiTheme="majorBidi" w:cstheme="majorBidi"/>
          <w:b/>
        </w:rPr>
        <w:br/>
        <w:t>la</w:t>
      </w:r>
      <w:r w:rsidR="001F611C" w:rsidRPr="00A81A52">
        <w:rPr>
          <w:rFonts w:asciiTheme="majorBidi" w:hAnsiTheme="majorBidi" w:cstheme="majorBidi"/>
          <w:b/>
        </w:rPr>
        <w:t xml:space="preserve"> proiectul </w:t>
      </w:r>
      <w:r w:rsidR="00F223B2" w:rsidRPr="00A81A52">
        <w:rPr>
          <w:rFonts w:asciiTheme="majorBidi" w:hAnsiTheme="majorBidi" w:cstheme="majorBidi"/>
          <w:b/>
        </w:rPr>
        <w:t xml:space="preserve">Hotărârii </w:t>
      </w:r>
      <w:r w:rsidR="001F611C" w:rsidRPr="00A81A52">
        <w:rPr>
          <w:rFonts w:asciiTheme="majorBidi" w:hAnsiTheme="majorBidi" w:cstheme="majorBidi"/>
          <w:b/>
        </w:rPr>
        <w:t>Gu</w:t>
      </w:r>
      <w:r w:rsidR="008702F7" w:rsidRPr="00A81A52">
        <w:rPr>
          <w:rFonts w:asciiTheme="majorBidi" w:hAnsiTheme="majorBidi" w:cstheme="majorBidi"/>
          <w:b/>
        </w:rPr>
        <w:t xml:space="preserve">vernului </w:t>
      </w:r>
      <w:r w:rsidR="00F223B2" w:rsidRPr="00A81A52">
        <w:rPr>
          <w:rFonts w:asciiTheme="majorBidi" w:hAnsiTheme="majorBidi" w:cstheme="majorBidi"/>
          <w:b/>
        </w:rPr>
        <w:t xml:space="preserve">cu privire la aprobarea Planului de </w:t>
      </w:r>
      <w:r w:rsidR="00A81A52" w:rsidRPr="00A81A52">
        <w:rPr>
          <w:rFonts w:asciiTheme="majorBidi" w:hAnsiTheme="majorBidi" w:cstheme="majorBidi"/>
          <w:b/>
        </w:rPr>
        <w:t>acțiuni</w:t>
      </w:r>
      <w:r w:rsidR="00F223B2" w:rsidRPr="00A81A52">
        <w:rPr>
          <w:rFonts w:asciiTheme="majorBidi" w:hAnsiTheme="majorBidi" w:cstheme="majorBidi"/>
          <w:b/>
        </w:rPr>
        <w:t xml:space="preserve"> privind punerea în aplicare a Regulamentului Sanitar </w:t>
      </w:r>
      <w:r w:rsidR="00A81A52" w:rsidRPr="00A81A52">
        <w:rPr>
          <w:rFonts w:asciiTheme="majorBidi" w:hAnsiTheme="majorBidi" w:cstheme="majorBidi"/>
          <w:b/>
        </w:rPr>
        <w:t>International</w:t>
      </w:r>
      <w:r w:rsidR="00F223B2" w:rsidRPr="00A81A52">
        <w:rPr>
          <w:rFonts w:asciiTheme="majorBidi" w:hAnsiTheme="majorBidi" w:cstheme="majorBidi"/>
          <w:b/>
        </w:rPr>
        <w:t xml:space="preserve"> (2005) în Republica Moldova</w:t>
      </w:r>
      <w:r w:rsidR="003C6276" w:rsidRPr="00A81A52">
        <w:rPr>
          <w:rFonts w:asciiTheme="majorBidi" w:hAnsiTheme="majorBidi" w:cstheme="majorBidi"/>
          <w:b/>
        </w:rPr>
        <w:t xml:space="preserve"> pentru anii </w:t>
      </w:r>
      <w:r w:rsidR="00B35CE5">
        <w:rPr>
          <w:rFonts w:asciiTheme="majorBidi" w:hAnsiTheme="majorBidi" w:cstheme="majorBidi"/>
          <w:b/>
        </w:rPr>
        <w:t>2023-2027</w:t>
      </w:r>
    </w:p>
    <w:tbl>
      <w:tblPr>
        <w:tblStyle w:val="TableGrid"/>
        <w:tblW w:w="0" w:type="auto"/>
        <w:tblLayout w:type="fixed"/>
        <w:tblLook w:val="04A0" w:firstRow="1" w:lastRow="0" w:firstColumn="1" w:lastColumn="0" w:noHBand="0" w:noVBand="1"/>
      </w:tblPr>
      <w:tblGrid>
        <w:gridCol w:w="9286"/>
      </w:tblGrid>
      <w:tr w:rsidR="00A81A52" w:rsidRPr="00A81A52" w14:paraId="35F246A0" w14:textId="77777777" w:rsidTr="00853C2C">
        <w:tc>
          <w:tcPr>
            <w:tcW w:w="9286" w:type="dxa"/>
          </w:tcPr>
          <w:p w14:paraId="1012A28A" w14:textId="77777777" w:rsidR="00AF7A4E" w:rsidRPr="00A81A52" w:rsidRDefault="00AF7A4E" w:rsidP="009C50C2">
            <w:pPr>
              <w:pStyle w:val="NoSpacing"/>
              <w:numPr>
                <w:ilvl w:val="0"/>
                <w:numId w:val="1"/>
              </w:numPr>
              <w:ind w:left="0" w:firstLine="360"/>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t xml:space="preserve">Denumirea autorului și, după </w:t>
            </w:r>
            <w:r w:rsidR="00125802" w:rsidRPr="00A81A52">
              <w:rPr>
                <w:rFonts w:asciiTheme="majorBidi" w:hAnsiTheme="majorBidi" w:cstheme="majorBidi"/>
                <w:b/>
                <w:sz w:val="24"/>
                <w:szCs w:val="24"/>
                <w:lang w:val="ro-RO"/>
              </w:rPr>
              <w:t>caz</w:t>
            </w:r>
            <w:r w:rsidR="001D7D51" w:rsidRPr="00A81A52">
              <w:rPr>
                <w:rFonts w:asciiTheme="majorBidi" w:hAnsiTheme="majorBidi" w:cstheme="majorBidi"/>
                <w:b/>
                <w:sz w:val="24"/>
                <w:szCs w:val="24"/>
                <w:lang w:val="ro-RO"/>
              </w:rPr>
              <w:t>, a participanților la</w:t>
            </w:r>
            <w:r w:rsidRPr="00A81A52">
              <w:rPr>
                <w:rFonts w:asciiTheme="majorBidi" w:hAnsiTheme="majorBidi" w:cstheme="majorBidi"/>
                <w:b/>
                <w:sz w:val="24"/>
                <w:szCs w:val="24"/>
                <w:lang w:val="ro-RO"/>
              </w:rPr>
              <w:t xml:space="preserve"> elaborarea proiectului </w:t>
            </w:r>
          </w:p>
        </w:tc>
      </w:tr>
      <w:tr w:rsidR="00A81A52" w:rsidRPr="00A81A52" w14:paraId="5EDA5449" w14:textId="77777777" w:rsidTr="00853C2C">
        <w:tc>
          <w:tcPr>
            <w:tcW w:w="9286" w:type="dxa"/>
          </w:tcPr>
          <w:p w14:paraId="2A8C2E56" w14:textId="753DD40B" w:rsidR="006008DB" w:rsidRPr="00A81A52" w:rsidRDefault="00F223B2" w:rsidP="006008DB">
            <w:pPr>
              <w:pStyle w:val="NoSpacing"/>
              <w:ind w:firstLine="709"/>
              <w:jc w:val="both"/>
              <w:rPr>
                <w:rFonts w:asciiTheme="majorBidi" w:hAnsiTheme="majorBidi" w:cstheme="majorBidi"/>
                <w:sz w:val="24"/>
                <w:szCs w:val="24"/>
                <w:lang w:val="ro-RO"/>
              </w:rPr>
            </w:pPr>
            <w:r w:rsidRPr="00A81A52">
              <w:rPr>
                <w:rFonts w:asciiTheme="majorBidi" w:hAnsiTheme="majorBidi" w:cstheme="majorBidi"/>
                <w:sz w:val="24"/>
                <w:szCs w:val="24"/>
                <w:lang w:val="ro-RO"/>
              </w:rPr>
              <w:t>Proiectul Hotăr</w:t>
            </w:r>
            <w:r w:rsidR="003C6276" w:rsidRPr="00A81A52">
              <w:rPr>
                <w:rFonts w:asciiTheme="majorBidi" w:hAnsiTheme="majorBidi" w:cstheme="majorBidi"/>
                <w:sz w:val="24"/>
                <w:szCs w:val="24"/>
                <w:lang w:val="ro-RO"/>
              </w:rPr>
              <w:t>â</w:t>
            </w:r>
            <w:r w:rsidRPr="00A81A52">
              <w:rPr>
                <w:rFonts w:asciiTheme="majorBidi" w:hAnsiTheme="majorBidi" w:cstheme="majorBidi"/>
                <w:sz w:val="24"/>
                <w:szCs w:val="24"/>
                <w:lang w:val="ro-RO"/>
              </w:rPr>
              <w:t>rii de Guvern a fost el</w:t>
            </w:r>
            <w:r w:rsidR="003C6276" w:rsidRPr="00A81A52">
              <w:rPr>
                <w:rFonts w:asciiTheme="majorBidi" w:hAnsiTheme="majorBidi" w:cstheme="majorBidi"/>
                <w:sz w:val="24"/>
                <w:szCs w:val="24"/>
                <w:lang w:val="ro-RO"/>
              </w:rPr>
              <w:t>a</w:t>
            </w:r>
            <w:r w:rsidRPr="00A81A52">
              <w:rPr>
                <w:rFonts w:asciiTheme="majorBidi" w:hAnsiTheme="majorBidi" w:cstheme="majorBidi"/>
                <w:sz w:val="24"/>
                <w:szCs w:val="24"/>
                <w:lang w:val="ro-RO"/>
              </w:rPr>
              <w:t>borat de către Grupul de lucru interdepartamental, condus de Agenția Națională pentru Sănătate Publică</w:t>
            </w:r>
            <w:r w:rsidR="003C6276" w:rsidRPr="00A81A52">
              <w:rPr>
                <w:rFonts w:asciiTheme="majorBidi" w:hAnsiTheme="majorBidi" w:cstheme="majorBidi"/>
                <w:sz w:val="24"/>
                <w:szCs w:val="24"/>
                <w:lang w:val="ro-RO"/>
              </w:rPr>
              <w:t>.</w:t>
            </w:r>
          </w:p>
        </w:tc>
      </w:tr>
      <w:tr w:rsidR="00A81A52" w:rsidRPr="00A81A52" w14:paraId="50EE684D" w14:textId="77777777" w:rsidTr="00853C2C">
        <w:tc>
          <w:tcPr>
            <w:tcW w:w="9286" w:type="dxa"/>
          </w:tcPr>
          <w:p w14:paraId="78E05373" w14:textId="77777777" w:rsidR="00AF7A4E" w:rsidRPr="00A81A52" w:rsidRDefault="00AF7A4E" w:rsidP="009C50C2">
            <w:pPr>
              <w:pStyle w:val="NoSpacing"/>
              <w:numPr>
                <w:ilvl w:val="0"/>
                <w:numId w:val="1"/>
              </w:numPr>
              <w:ind w:left="0" w:firstLine="360"/>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t>Condițiile ce au impus elaborarea proiectului de act normativ și finalitățile urmărite</w:t>
            </w:r>
          </w:p>
        </w:tc>
      </w:tr>
      <w:tr w:rsidR="00A81A52" w:rsidRPr="00A81A52" w14:paraId="7DF62878" w14:textId="77777777" w:rsidTr="00853C2C">
        <w:tc>
          <w:tcPr>
            <w:tcW w:w="9286" w:type="dxa"/>
          </w:tcPr>
          <w:p w14:paraId="2A5201EA" w14:textId="77777777" w:rsidR="004569A8" w:rsidRDefault="006D1B16" w:rsidP="000126FF">
            <w:pPr>
              <w:ind w:right="109" w:firstLine="709"/>
              <w:jc w:val="both"/>
            </w:pPr>
            <w:r>
              <w:t>Regulamentul Sanitar International</w:t>
            </w:r>
            <w:r w:rsidR="0037195D">
              <w:t xml:space="preserve"> (RSI)</w:t>
            </w:r>
            <w:r>
              <w:t xml:space="preserve"> este un acord internațional prin care toate statele membre ale Organizației Mondiale a Sănătății se obligă să acționeze conform acelorași reguli, având aceleași drepturi și obligațiuni, pentru a asigura siguranța sănătății și a nu admite răspândirea internațională a bolilor și urgențelor de sănătate publică.</w:t>
            </w:r>
            <w:r w:rsidR="00F5576A">
              <w:t xml:space="preserve"> </w:t>
            </w:r>
            <w:r w:rsidR="001A338A">
              <w:t>De la momentul adoptării, la 23 mai 2005, de către a 58-a Adunarea Mondială a Sănătății a Regulamentului Sanitar Revizuit (RSI (2005)) și până în prezent 196 țări ale lumii, inclusiv Republica Moldova, au aderat și și-au asumat responsabilitatea implementării la nivel național al prevederilor RSI (2005).</w:t>
            </w:r>
          </w:p>
          <w:p w14:paraId="05E6D3B4" w14:textId="0DDE7598" w:rsidR="00662D75" w:rsidRPr="00A81A52" w:rsidRDefault="001A338A" w:rsidP="000126FF">
            <w:pPr>
              <w:ind w:right="109" w:firstLine="709"/>
              <w:jc w:val="both"/>
              <w:rPr>
                <w:rFonts w:asciiTheme="majorBidi" w:hAnsiTheme="majorBidi" w:cstheme="majorBidi"/>
              </w:rPr>
            </w:pPr>
            <w:r>
              <w:t xml:space="preserve"> </w:t>
            </w:r>
            <w:r w:rsidR="00662D75" w:rsidRPr="0020041E">
              <w:rPr>
                <w:rFonts w:asciiTheme="majorBidi" w:hAnsiTheme="majorBidi" w:cstheme="majorBidi"/>
                <w:b/>
                <w:bCs/>
              </w:rPr>
              <w:t>Scopul</w:t>
            </w:r>
            <w:r w:rsidR="00662D75">
              <w:rPr>
                <w:rFonts w:asciiTheme="majorBidi" w:hAnsiTheme="majorBidi" w:cstheme="majorBidi"/>
              </w:rPr>
              <w:t xml:space="preserve"> Regulamentului este de a preveni, a proteja, a controla și a acționa printr-un răspuns de sănătate publică împotriva răspândirii internaționale a bolii, în funcție de și în limitele riscului pentru sănătatea publică și să evite interferențele inutile cu traficul și comerțul internațional. </w:t>
            </w:r>
            <w:r w:rsidR="00662D75" w:rsidRPr="00662D75">
              <w:rPr>
                <w:rFonts w:asciiTheme="majorBidi" w:hAnsiTheme="majorBidi" w:cstheme="majorBidi"/>
              </w:rPr>
              <w:t>La fel, RSI (2005) stabilește un singur set de proceduri pentru măsurile de sănătate publica în aeroporturile internaționale, porturile si în puncte de frontiera terestre (rutiere si feroviare) desemnate.</w:t>
            </w:r>
          </w:p>
          <w:p w14:paraId="15A68AA8" w14:textId="77777777" w:rsidR="00794F9C" w:rsidRDefault="00662D75" w:rsidP="000126FF">
            <w:pPr>
              <w:ind w:right="109" w:firstLine="709"/>
              <w:jc w:val="both"/>
              <w:rPr>
                <w:sz w:val="23"/>
                <w:szCs w:val="23"/>
              </w:rPr>
            </w:pPr>
            <w:r>
              <w:rPr>
                <w:sz w:val="23"/>
                <w:szCs w:val="23"/>
              </w:rPr>
              <w:t xml:space="preserve">RSI (2005) cere tuturor statelor părți sa dezvolte și să mențină capacități de a detecta, evalua, notifica și raporta către OMS toate evenimentele ce pot constitui o urgență de sănătate publică de importanță internațională și să răspundă la cererile de verificare a informațiilor referitoare la astfel de evenimente. </w:t>
            </w:r>
          </w:p>
          <w:p w14:paraId="5C9C279C" w14:textId="5D9AC5E3" w:rsidR="00794F9C" w:rsidRPr="00794F9C" w:rsidRDefault="00794F9C" w:rsidP="000126FF">
            <w:pPr>
              <w:ind w:right="109" w:firstLine="709"/>
              <w:jc w:val="both"/>
              <w:rPr>
                <w:sz w:val="23"/>
                <w:szCs w:val="23"/>
              </w:rPr>
            </w:pPr>
            <w:r w:rsidRPr="00794F9C">
              <w:rPr>
                <w:sz w:val="23"/>
                <w:szCs w:val="23"/>
              </w:rPr>
              <w:t xml:space="preserve">Regulamentul cere statelor părți să utilizeze structurile și resursele naționale existente pentru a dezvolta și menține capacitățile de bază necesare, inclusiv cu privire la: </w:t>
            </w:r>
          </w:p>
          <w:p w14:paraId="6DA864AF" w14:textId="77777777" w:rsidR="00794F9C" w:rsidRPr="00794F9C" w:rsidRDefault="00794F9C" w:rsidP="000126FF">
            <w:pPr>
              <w:pStyle w:val="Default"/>
              <w:spacing w:after="10"/>
              <w:ind w:right="109"/>
              <w:jc w:val="both"/>
              <w:rPr>
                <w:rFonts w:ascii="Times New Roman" w:eastAsiaTheme="minorEastAsia" w:hAnsi="Times New Roman" w:cs="Times New Roman"/>
                <w:color w:val="auto"/>
                <w:sz w:val="23"/>
                <w:szCs w:val="23"/>
                <w:lang w:eastAsia="ro-RO" w:bidi="ar-SA"/>
              </w:rPr>
            </w:pPr>
            <w:r w:rsidRPr="00794F9C">
              <w:rPr>
                <w:rFonts w:ascii="Times New Roman" w:eastAsiaTheme="minorEastAsia" w:hAnsi="Times New Roman" w:cs="Times New Roman"/>
                <w:color w:val="auto"/>
                <w:sz w:val="23"/>
                <w:szCs w:val="23"/>
                <w:lang w:eastAsia="ro-RO" w:bidi="ar-SA"/>
              </w:rPr>
              <w:t xml:space="preserve">1) Activitățile de supraveghere, declarare, notificare, verificare, răspuns și colaborare; </w:t>
            </w:r>
          </w:p>
          <w:p w14:paraId="0AC65E5E" w14:textId="77777777" w:rsidR="00794F9C" w:rsidRDefault="00794F9C" w:rsidP="000126FF">
            <w:pPr>
              <w:pStyle w:val="Default"/>
              <w:ind w:right="109"/>
              <w:jc w:val="both"/>
              <w:rPr>
                <w:rFonts w:ascii="Times New Roman" w:eastAsiaTheme="minorEastAsia" w:hAnsi="Times New Roman" w:cs="Times New Roman"/>
                <w:color w:val="auto"/>
                <w:sz w:val="23"/>
                <w:szCs w:val="23"/>
                <w:lang w:eastAsia="ro-RO" w:bidi="ar-SA"/>
              </w:rPr>
            </w:pPr>
            <w:r w:rsidRPr="00794F9C">
              <w:rPr>
                <w:rFonts w:ascii="Times New Roman" w:eastAsiaTheme="minorEastAsia" w:hAnsi="Times New Roman" w:cs="Times New Roman"/>
                <w:color w:val="auto"/>
                <w:sz w:val="23"/>
                <w:szCs w:val="23"/>
                <w:lang w:eastAsia="ro-RO" w:bidi="ar-SA"/>
              </w:rPr>
              <w:t xml:space="preserve">2) Activitățile privind aeroporturile, porturile și punctele de frontieră terestră desemnate. </w:t>
            </w:r>
          </w:p>
          <w:p w14:paraId="1B5371D2" w14:textId="77777777" w:rsidR="00794F9C" w:rsidRDefault="00794F9C" w:rsidP="008170E2">
            <w:pPr>
              <w:pStyle w:val="Default"/>
              <w:ind w:left="708" w:right="-175"/>
              <w:jc w:val="both"/>
              <w:rPr>
                <w:rFonts w:ascii="Times New Roman" w:eastAsiaTheme="minorEastAsia" w:hAnsi="Times New Roman" w:cs="Times New Roman"/>
                <w:color w:val="auto"/>
                <w:sz w:val="23"/>
                <w:szCs w:val="23"/>
                <w:lang w:eastAsia="ro-RO" w:bidi="ar-SA"/>
              </w:rPr>
            </w:pPr>
            <w:r>
              <w:rPr>
                <w:rFonts w:ascii="Times New Roman" w:eastAsiaTheme="minorEastAsia" w:hAnsi="Times New Roman" w:cs="Times New Roman"/>
                <w:color w:val="auto"/>
                <w:sz w:val="23"/>
                <w:szCs w:val="23"/>
                <w:lang w:eastAsia="ro-RO" w:bidi="ar-SA"/>
              </w:rPr>
              <w:t>Totodată</w:t>
            </w:r>
            <w:r w:rsidRPr="00794F9C">
              <w:rPr>
                <w:rFonts w:ascii="Times New Roman" w:eastAsiaTheme="minorEastAsia" w:hAnsi="Times New Roman" w:cs="Times New Roman"/>
                <w:color w:val="auto"/>
                <w:sz w:val="23"/>
                <w:szCs w:val="23"/>
                <w:lang w:eastAsia="ro-RO" w:bidi="ar-SA"/>
              </w:rPr>
              <w:t>, Regulamentul cere ca statele pârți să dezvolte și să implementeze planuri de</w:t>
            </w:r>
          </w:p>
          <w:p w14:paraId="23020372" w14:textId="074B54AE" w:rsidR="00577D60" w:rsidRPr="00F406CE" w:rsidRDefault="00794F9C" w:rsidP="008170E2">
            <w:pPr>
              <w:pStyle w:val="Default"/>
              <w:ind w:right="109"/>
              <w:jc w:val="both"/>
              <w:rPr>
                <w:sz w:val="23"/>
                <w:szCs w:val="23"/>
              </w:rPr>
            </w:pPr>
            <w:r w:rsidRPr="00794F9C">
              <w:rPr>
                <w:rFonts w:ascii="Times New Roman" w:eastAsiaTheme="minorEastAsia" w:hAnsi="Times New Roman" w:cs="Times New Roman"/>
                <w:color w:val="auto"/>
                <w:sz w:val="23"/>
                <w:szCs w:val="23"/>
                <w:lang w:eastAsia="ro-RO" w:bidi="ar-SA"/>
              </w:rPr>
              <w:t>acțiuni în vederea asigurării prezenței capacităților de bază și în stare de funcționare pe întregul lor teritoriu: la nivel comunitar, intermediar și național.</w:t>
            </w:r>
          </w:p>
          <w:p w14:paraId="181A4901" w14:textId="2B9C8A90" w:rsidR="00A76B73" w:rsidRDefault="00794F9C" w:rsidP="00B31B6E">
            <w:pPr>
              <w:spacing w:before="120"/>
              <w:ind w:right="25" w:firstLine="709"/>
              <w:jc w:val="both"/>
              <w:rPr>
                <w:sz w:val="23"/>
                <w:szCs w:val="23"/>
              </w:rPr>
            </w:pPr>
            <w:r>
              <w:rPr>
                <w:sz w:val="23"/>
                <w:szCs w:val="23"/>
              </w:rPr>
              <w:t xml:space="preserve">Întru realizarea prevederilor RSI (2005) Guvernul RM prin adoptarea </w:t>
            </w:r>
            <w:r w:rsidR="00A76B73">
              <w:rPr>
                <w:sz w:val="23"/>
                <w:szCs w:val="23"/>
              </w:rPr>
              <w:t xml:space="preserve">HG </w:t>
            </w:r>
            <w:r>
              <w:rPr>
                <w:sz w:val="23"/>
                <w:szCs w:val="23"/>
              </w:rPr>
              <w:t>nr. 475</w:t>
            </w:r>
            <w:r w:rsidR="00A76B73">
              <w:rPr>
                <w:sz w:val="23"/>
                <w:szCs w:val="23"/>
              </w:rPr>
              <w:t>/</w:t>
            </w:r>
            <w:r>
              <w:rPr>
                <w:sz w:val="23"/>
                <w:szCs w:val="23"/>
              </w:rPr>
              <w:t xml:space="preserve">2008 a aprobat Planul de acțiuni privind punerea în aplicare a Regulamentului Sanitar Internațional în Republica Moldova. </w:t>
            </w:r>
            <w:r w:rsidR="00A47532">
              <w:rPr>
                <w:sz w:val="23"/>
                <w:szCs w:val="23"/>
              </w:rPr>
              <w:t>În primii ani după intrarea în vigoare a RSI (2005) Republica Moldova a întreprins un șir de pași productivi și a obținut progrese substanțiale în procesul de implementare a Regulamentului, mai cu seamă în partea ce se referă la armonizarea cadrului legislativ național la RSI (2005)</w:t>
            </w:r>
            <w:r w:rsidR="00A76B73">
              <w:rPr>
                <w:sz w:val="23"/>
                <w:szCs w:val="23"/>
              </w:rPr>
              <w:t>:</w:t>
            </w:r>
          </w:p>
          <w:p w14:paraId="1CC3638D" w14:textId="751E548A" w:rsidR="00794F9C" w:rsidRDefault="00A76B73" w:rsidP="00A76B73">
            <w:pPr>
              <w:pStyle w:val="ListParagraph"/>
              <w:numPr>
                <w:ilvl w:val="0"/>
                <w:numId w:val="14"/>
              </w:numPr>
              <w:spacing w:before="120"/>
              <w:ind w:right="25"/>
              <w:jc w:val="both"/>
              <w:rPr>
                <w:sz w:val="23"/>
                <w:szCs w:val="23"/>
              </w:rPr>
            </w:pPr>
            <w:r w:rsidRPr="00A76B73">
              <w:rPr>
                <w:sz w:val="23"/>
                <w:szCs w:val="23"/>
              </w:rPr>
              <w:t xml:space="preserve">a fost desemnat </w:t>
            </w:r>
            <w:r w:rsidRPr="005C2544">
              <w:rPr>
                <w:b/>
                <w:bCs/>
                <w:sz w:val="23"/>
                <w:szCs w:val="23"/>
              </w:rPr>
              <w:t>Punct Focal Național pentru RSI (2005)</w:t>
            </w:r>
            <w:r>
              <w:rPr>
                <w:b/>
                <w:bCs/>
                <w:sz w:val="23"/>
                <w:szCs w:val="23"/>
              </w:rPr>
              <w:t xml:space="preserve"> - </w:t>
            </w:r>
            <w:r>
              <w:rPr>
                <w:sz w:val="23"/>
                <w:szCs w:val="23"/>
              </w:rPr>
              <w:t>Centrul Național Științifico-Practic de Medicină Preventivă (predecesorul actualei Agenții Naționale pentru Sănătate Publică) – Ordinul ministrului sănătății nr. 268/2009 ”Cu privire la realizarea HG nr. 475 din 26.03.2008”</w:t>
            </w:r>
          </w:p>
          <w:p w14:paraId="2D9921DF" w14:textId="430E8F56" w:rsidR="00A76B73" w:rsidRDefault="00A76B73" w:rsidP="00A76B73">
            <w:pPr>
              <w:pStyle w:val="ListParagraph"/>
              <w:numPr>
                <w:ilvl w:val="0"/>
                <w:numId w:val="14"/>
              </w:numPr>
              <w:spacing w:before="120"/>
              <w:ind w:right="25"/>
              <w:jc w:val="both"/>
              <w:rPr>
                <w:sz w:val="23"/>
                <w:szCs w:val="23"/>
              </w:rPr>
            </w:pPr>
            <w:r>
              <w:rPr>
                <w:sz w:val="23"/>
                <w:szCs w:val="23"/>
              </w:rPr>
              <w:t xml:space="preserve">au fost desemnate </w:t>
            </w:r>
            <w:r w:rsidRPr="00A76B73">
              <w:rPr>
                <w:b/>
                <w:bCs/>
                <w:sz w:val="23"/>
                <w:szCs w:val="23"/>
              </w:rPr>
              <w:t xml:space="preserve">6 puncte de trecere a frontierei de stat </w:t>
            </w:r>
            <w:r>
              <w:rPr>
                <w:sz w:val="23"/>
                <w:szCs w:val="23"/>
              </w:rPr>
              <w:t>deschise traficului internațional, în care urmau să fie dezvoltate și menținute capacități de bază în corespundere cu prevederile RSI (2005) - HG nr. 531/2014 cu privire la acțiunile de implementare a Regulamentului Sanitar Internațional în prevenirea transmiterii transfrontaliere a pericolelor pentru sănătatea publică</w:t>
            </w:r>
          </w:p>
          <w:p w14:paraId="35C76E40" w14:textId="58938EE7" w:rsidR="00A76B73" w:rsidRDefault="00A76B73" w:rsidP="00A76B73">
            <w:pPr>
              <w:pStyle w:val="ListParagraph"/>
              <w:numPr>
                <w:ilvl w:val="0"/>
                <w:numId w:val="14"/>
              </w:numPr>
              <w:spacing w:before="120"/>
              <w:ind w:right="25"/>
              <w:jc w:val="both"/>
              <w:rPr>
                <w:sz w:val="23"/>
                <w:szCs w:val="23"/>
              </w:rPr>
            </w:pPr>
            <w:r>
              <w:rPr>
                <w:sz w:val="23"/>
                <w:szCs w:val="23"/>
              </w:rPr>
              <w:t xml:space="preserve">a fost instituită </w:t>
            </w:r>
            <w:r w:rsidRPr="00A76B73">
              <w:rPr>
                <w:b/>
                <w:bCs/>
                <w:sz w:val="23"/>
                <w:szCs w:val="23"/>
              </w:rPr>
              <w:t>Comisia națională extraordinară de sănătate publică</w:t>
            </w:r>
            <w:r>
              <w:rPr>
                <w:sz w:val="23"/>
                <w:szCs w:val="23"/>
              </w:rPr>
              <w:t xml:space="preserve"> și a aprobat componența nominală și regulamentul acesteia – HG nr. 820/2009</w:t>
            </w:r>
          </w:p>
          <w:p w14:paraId="5E01A12E" w14:textId="6D898972" w:rsidR="00997838" w:rsidRPr="004569A8" w:rsidRDefault="001713E0" w:rsidP="004569A8">
            <w:pPr>
              <w:pStyle w:val="ListParagraph"/>
              <w:numPr>
                <w:ilvl w:val="0"/>
                <w:numId w:val="14"/>
              </w:numPr>
              <w:spacing w:before="120"/>
              <w:ind w:right="25"/>
              <w:jc w:val="both"/>
              <w:rPr>
                <w:sz w:val="23"/>
                <w:szCs w:val="23"/>
              </w:rPr>
            </w:pPr>
            <w:r>
              <w:rPr>
                <w:sz w:val="23"/>
                <w:szCs w:val="23"/>
              </w:rPr>
              <w:t xml:space="preserve">a fost stabilit </w:t>
            </w:r>
            <w:r w:rsidRPr="001713E0">
              <w:rPr>
                <w:b/>
                <w:bCs/>
                <w:sz w:val="23"/>
                <w:szCs w:val="23"/>
              </w:rPr>
              <w:t>mecanismul de depistare precoce a pericolelor și riscurilor pentru sănătatea publică</w:t>
            </w:r>
            <w:r>
              <w:rPr>
                <w:sz w:val="23"/>
                <w:szCs w:val="23"/>
              </w:rPr>
              <w:t xml:space="preserve"> în vederea aprobării măsurilor de sănătate pentru prevenirea răspândirii </w:t>
            </w:r>
            <w:r>
              <w:rPr>
                <w:sz w:val="23"/>
                <w:szCs w:val="23"/>
              </w:rPr>
              <w:lastRenderedPageBreak/>
              <w:t>bolilor transmisibile și evenimentelor de sănătate, cu diminuarea consecințelor acestora pentru populație – HG nr. 1431/2016</w:t>
            </w:r>
            <w:r w:rsidRPr="001713E0">
              <w:rPr>
                <w:sz w:val="23"/>
                <w:szCs w:val="23"/>
              </w:rPr>
              <w:t xml:space="preserve"> </w:t>
            </w:r>
            <w:r>
              <w:rPr>
                <w:sz w:val="23"/>
                <w:szCs w:val="23"/>
              </w:rPr>
              <w:t>”</w:t>
            </w:r>
            <w:r w:rsidRPr="001713E0">
              <w:rPr>
                <w:sz w:val="23"/>
                <w:szCs w:val="23"/>
              </w:rPr>
              <w:t>Pentru aprobarea Regulamentului privind sistemul de alertă precoce și răspuns rapid pentru prevenirea, controlul bolilor transmisibile și evenimentelor de sănătate publică</w:t>
            </w:r>
            <w:r>
              <w:rPr>
                <w:sz w:val="23"/>
                <w:szCs w:val="23"/>
              </w:rPr>
              <w:t>”.</w:t>
            </w:r>
          </w:p>
          <w:p w14:paraId="6721E90D" w14:textId="751763B1" w:rsidR="00A47532" w:rsidRDefault="0049396B" w:rsidP="00B31B6E">
            <w:pPr>
              <w:spacing w:before="120"/>
              <w:ind w:right="25" w:firstLine="709"/>
              <w:jc w:val="both"/>
              <w:rPr>
                <w:sz w:val="23"/>
                <w:szCs w:val="23"/>
              </w:rPr>
            </w:pPr>
            <w:r>
              <w:rPr>
                <w:sz w:val="23"/>
                <w:szCs w:val="23"/>
              </w:rPr>
              <w:t xml:space="preserve">Perioada de implementare a acțiunilor prevăzute în Plan a expirat în anul 2012, acesta nu a mai fost reînnoit și actualizat, iar </w:t>
            </w:r>
            <w:r w:rsidR="00A47532">
              <w:rPr>
                <w:sz w:val="23"/>
                <w:szCs w:val="23"/>
              </w:rPr>
              <w:t>intensitatea activităților de implementare treptat s-a diminuat</w:t>
            </w:r>
            <w:r>
              <w:rPr>
                <w:sz w:val="23"/>
                <w:szCs w:val="23"/>
              </w:rPr>
              <w:t>.</w:t>
            </w:r>
          </w:p>
          <w:p w14:paraId="1D43C2CB" w14:textId="5A0C0F22" w:rsidR="00C93B15" w:rsidRDefault="00997838" w:rsidP="00C93B15">
            <w:pPr>
              <w:spacing w:before="120"/>
              <w:ind w:right="25" w:firstLine="709"/>
              <w:jc w:val="both"/>
              <w:rPr>
                <w:sz w:val="23"/>
                <w:szCs w:val="23"/>
              </w:rPr>
            </w:pPr>
            <w:r>
              <w:rPr>
                <w:sz w:val="23"/>
                <w:szCs w:val="23"/>
              </w:rPr>
              <w:t xml:space="preserve">În  conformitate cu cadrul de monitorizare și evaluare a RSI stabilit de OMS, implementarea RSI (2005) în Republica Moldova a fost monitorizată și evaluată în cadrul autoevaluărilor anuale obligatorii, iar în a. 2018 a avut loc și o evaluare externă comună. </w:t>
            </w:r>
            <w:r w:rsidR="00F44C60">
              <w:rPr>
                <w:sz w:val="23"/>
                <w:szCs w:val="23"/>
              </w:rPr>
              <w:t xml:space="preserve">Analiza ratelor de implementare a capacităților RSI în ultimii 5 ani (2017-2021) demonstrează un nivel stabil de realizare egal în mediu cu 60% în fiecare an. </w:t>
            </w:r>
            <w:r w:rsidR="00A47532">
              <w:rPr>
                <w:sz w:val="23"/>
                <w:szCs w:val="23"/>
              </w:rPr>
              <w:t>Evaluarea externă a capacităților de implementare în Republica Moldova a RSI (2005), efectuată de o echipă de experți a OMS, a demonstrat că 34% din indicatorii evaluați au fost apreciați cu scorul 2 (Capacități limitate), 24 indicatori sau 49% au fost apreciați cu scorul 3 (capacități dezvoltate), 7 indicatori sau 14% au fost apreciați cu scorul 4 (capacități demonstrate) și un singur indicator a fost apreciat cu scorul 5 sau capacități durabile. Totodată, nici un indicator n-a fost apreciat cu scorul 1 sau lipsa capacităților de implementare a RSI.</w:t>
            </w:r>
          </w:p>
          <w:p w14:paraId="2C355494" w14:textId="21F4913D" w:rsidR="003F1D00" w:rsidRPr="00B31B6E" w:rsidRDefault="003C6276" w:rsidP="00B31B6E">
            <w:pPr>
              <w:spacing w:before="120"/>
              <w:ind w:right="25" w:firstLine="709"/>
              <w:jc w:val="both"/>
              <w:rPr>
                <w:rFonts w:asciiTheme="majorBidi" w:hAnsiTheme="majorBidi" w:cstheme="majorBidi"/>
                <w:shd w:val="clear" w:color="auto" w:fill="FFFFFF"/>
              </w:rPr>
            </w:pPr>
            <w:r w:rsidRPr="00A81A52">
              <w:rPr>
                <w:rFonts w:asciiTheme="majorBidi" w:hAnsiTheme="majorBidi" w:cstheme="majorBidi"/>
                <w:shd w:val="clear" w:color="auto" w:fill="FFFFFF"/>
              </w:rPr>
              <w:t>Pandemia COVID-19 a demonstrat încă o dată necesitatea unei abordări multisectoriale pentru fortificarea securității naționale și globale în sănătatea publică</w:t>
            </w:r>
            <w:r w:rsidR="0054102F">
              <w:rPr>
                <w:rFonts w:asciiTheme="majorBidi" w:hAnsiTheme="majorBidi" w:cstheme="majorBidi"/>
                <w:shd w:val="clear" w:color="auto" w:fill="FFFFFF"/>
              </w:rPr>
              <w:t xml:space="preserve">, </w:t>
            </w:r>
            <w:r w:rsidR="00576813">
              <w:rPr>
                <w:rFonts w:asciiTheme="majorBidi" w:hAnsiTheme="majorBidi" w:cstheme="majorBidi"/>
                <w:shd w:val="clear" w:color="auto" w:fill="FFFFFF"/>
              </w:rPr>
              <w:t xml:space="preserve">iar actualitatea și caracterul prioritar al activităților </w:t>
            </w:r>
            <w:r w:rsidR="00576813">
              <w:rPr>
                <w:sz w:val="23"/>
                <w:szCs w:val="23"/>
              </w:rPr>
              <w:t xml:space="preserve">de implementare a RSI (2005)  au fost reconfirmate de lecțiile învățate în urma pandemiei. </w:t>
            </w:r>
            <w:r w:rsidR="00576813" w:rsidRPr="00A81A52">
              <w:rPr>
                <w:rFonts w:asciiTheme="majorBidi" w:hAnsiTheme="majorBidi" w:cstheme="majorBidi"/>
                <w:shd w:val="clear" w:color="auto" w:fill="FFFFFF"/>
              </w:rPr>
              <w:t xml:space="preserve"> </w:t>
            </w:r>
          </w:p>
          <w:p w14:paraId="1999FED8" w14:textId="19577CD6" w:rsidR="001713E0" w:rsidRDefault="003F1D00" w:rsidP="00B31B6E">
            <w:pPr>
              <w:pStyle w:val="ListParagraph"/>
              <w:tabs>
                <w:tab w:val="left" w:pos="142"/>
                <w:tab w:val="left" w:pos="1110"/>
              </w:tabs>
              <w:ind w:left="0" w:firstLine="709"/>
              <w:jc w:val="both"/>
              <w:rPr>
                <w:rFonts w:asciiTheme="majorBidi" w:hAnsiTheme="majorBidi" w:cstheme="majorBidi"/>
              </w:rPr>
            </w:pPr>
            <w:r w:rsidRPr="00A81A52">
              <w:rPr>
                <w:rFonts w:asciiTheme="majorBidi" w:hAnsiTheme="majorBidi" w:cstheme="majorBidi"/>
              </w:rPr>
              <w:t xml:space="preserve">Pe fondalul </w:t>
            </w:r>
            <w:r w:rsidR="00F603A6">
              <w:rPr>
                <w:rFonts w:asciiTheme="majorBidi" w:hAnsiTheme="majorBidi" w:cstheme="majorBidi"/>
              </w:rPr>
              <w:t>mobilității</w:t>
            </w:r>
            <w:r w:rsidR="00F603A6" w:rsidRPr="00A81A52">
              <w:rPr>
                <w:rFonts w:asciiTheme="majorBidi" w:hAnsiTheme="majorBidi" w:cstheme="majorBidi"/>
              </w:rPr>
              <w:t xml:space="preserve"> </w:t>
            </w:r>
            <w:r w:rsidRPr="00A81A52">
              <w:rPr>
                <w:rFonts w:asciiTheme="majorBidi" w:hAnsiTheme="majorBidi" w:cstheme="majorBidi"/>
              </w:rPr>
              <w:t>internaționale sporite din ultimii ani,</w:t>
            </w:r>
            <w:r w:rsidR="00EF77A0">
              <w:rPr>
                <w:rFonts w:asciiTheme="majorBidi" w:hAnsiTheme="majorBidi" w:cstheme="majorBidi"/>
              </w:rPr>
              <w:t xml:space="preserve"> a schimbării</w:t>
            </w:r>
            <w:r w:rsidRPr="00A81A52">
              <w:rPr>
                <w:rFonts w:asciiTheme="majorBidi" w:hAnsiTheme="majorBidi" w:cstheme="majorBidi"/>
              </w:rPr>
              <w:t xml:space="preserve"> </w:t>
            </w:r>
            <w:r w:rsidR="00EF77A0" w:rsidRPr="00A81A52">
              <w:rPr>
                <w:rFonts w:asciiTheme="majorBidi" w:hAnsiTheme="majorBidi" w:cstheme="majorBidi"/>
              </w:rPr>
              <w:t xml:space="preserve">arhitecturii comerțului internațional atât pe căile maritime, avia, dar și terestre, </w:t>
            </w:r>
            <w:r w:rsidR="00EF77A0">
              <w:rPr>
                <w:rFonts w:asciiTheme="majorBidi" w:hAnsiTheme="majorBidi" w:cstheme="majorBidi"/>
              </w:rPr>
              <w:t xml:space="preserve">precum și a riscurilor </w:t>
            </w:r>
            <w:r w:rsidRPr="00A81A52">
              <w:rPr>
                <w:rFonts w:asciiTheme="majorBidi" w:hAnsiTheme="majorBidi" w:cstheme="majorBidi"/>
              </w:rPr>
              <w:t>legate de acțiuni militare în diferite regiuni ale lumii, dar și în nemijlocita apropiere de hotarele Republicii Moldova</w:t>
            </w:r>
            <w:r w:rsidR="00EF77A0">
              <w:rPr>
                <w:rFonts w:asciiTheme="majorBidi" w:hAnsiTheme="majorBidi" w:cstheme="majorBidi"/>
              </w:rPr>
              <w:t xml:space="preserve">, </w:t>
            </w:r>
            <w:r w:rsidRPr="00A81A52">
              <w:rPr>
                <w:rFonts w:asciiTheme="majorBidi" w:hAnsiTheme="majorBidi" w:cstheme="majorBidi"/>
              </w:rPr>
              <w:t xml:space="preserve">implementarea continuă a prevederilor Regulamentului Sanitar Internațional (2005) prin aprobarea unui nou Plan de acțiuni privind punerea </w:t>
            </w:r>
            <w:r w:rsidR="007B228D" w:rsidRPr="00A81A52">
              <w:rPr>
                <w:rFonts w:asciiTheme="majorBidi" w:hAnsiTheme="majorBidi" w:cstheme="majorBidi"/>
              </w:rPr>
              <w:t>î</w:t>
            </w:r>
            <w:r w:rsidRPr="00A81A52">
              <w:rPr>
                <w:rFonts w:asciiTheme="majorBidi" w:hAnsiTheme="majorBidi" w:cstheme="majorBidi"/>
              </w:rPr>
              <w:t xml:space="preserve">n aplicare a RSI </w:t>
            </w:r>
            <w:r w:rsidR="00EC6213" w:rsidRPr="00A81A52">
              <w:rPr>
                <w:rFonts w:asciiTheme="majorBidi" w:hAnsiTheme="majorBidi" w:cstheme="majorBidi"/>
              </w:rPr>
              <w:t xml:space="preserve">este </w:t>
            </w:r>
            <w:r w:rsidR="00B31B6E" w:rsidRPr="00A81A52">
              <w:rPr>
                <w:rFonts w:asciiTheme="majorBidi" w:hAnsiTheme="majorBidi" w:cstheme="majorBidi"/>
              </w:rPr>
              <w:t>stringent</w:t>
            </w:r>
            <w:r w:rsidR="00EC6213" w:rsidRPr="00A81A52">
              <w:rPr>
                <w:rFonts w:asciiTheme="majorBidi" w:hAnsiTheme="majorBidi" w:cstheme="majorBidi"/>
              </w:rPr>
              <w:t xml:space="preserve"> necesară</w:t>
            </w:r>
            <w:r w:rsidRPr="00A81A52">
              <w:rPr>
                <w:rFonts w:asciiTheme="majorBidi" w:hAnsiTheme="majorBidi" w:cstheme="majorBidi"/>
              </w:rPr>
              <w:t xml:space="preserve">. </w:t>
            </w:r>
          </w:p>
          <w:p w14:paraId="1CE46EA1" w14:textId="7D755710" w:rsidR="007B228D" w:rsidRPr="00B31B6E" w:rsidRDefault="001713E0" w:rsidP="00B31B6E">
            <w:pPr>
              <w:pStyle w:val="ListParagraph"/>
              <w:tabs>
                <w:tab w:val="left" w:pos="142"/>
                <w:tab w:val="left" w:pos="1110"/>
              </w:tabs>
              <w:ind w:left="0" w:firstLine="709"/>
              <w:jc w:val="both"/>
              <w:rPr>
                <w:rFonts w:asciiTheme="majorBidi" w:hAnsiTheme="majorBidi" w:cstheme="majorBidi"/>
              </w:rPr>
            </w:pPr>
            <w:r>
              <w:rPr>
                <w:rFonts w:asciiTheme="majorBidi" w:hAnsiTheme="majorBidi" w:cstheme="majorBidi"/>
              </w:rPr>
              <w:t xml:space="preserve">Planul de acțiuni elaborat pentru perioada 2023-2027 va asigura continuitatea </w:t>
            </w:r>
            <w:r>
              <w:rPr>
                <w:sz w:val="23"/>
                <w:szCs w:val="23"/>
              </w:rPr>
              <w:t xml:space="preserve">în realizarea măsurilor orientate spre atingerea scopurilor și obiectivelor asumate de Republica Moldova în cadrul Regulamentului Sanitar Internațional. </w:t>
            </w:r>
          </w:p>
          <w:p w14:paraId="5EDA7638" w14:textId="377607A9" w:rsidR="008B51B0" w:rsidRPr="00B31B6E" w:rsidRDefault="008B51B0" w:rsidP="00B31B6E">
            <w:pPr>
              <w:tabs>
                <w:tab w:val="left" w:pos="1134"/>
              </w:tabs>
              <w:contextualSpacing/>
              <w:jc w:val="both"/>
              <w:rPr>
                <w:rFonts w:asciiTheme="majorBidi" w:eastAsia="Times New Roman" w:hAnsiTheme="majorBidi" w:cstheme="majorBidi"/>
                <w:lang w:eastAsia="ru-RU"/>
              </w:rPr>
            </w:pPr>
          </w:p>
        </w:tc>
      </w:tr>
      <w:tr w:rsidR="00A81A52" w:rsidRPr="00A81A52" w14:paraId="060C3700" w14:textId="77777777" w:rsidTr="00853C2C">
        <w:tc>
          <w:tcPr>
            <w:tcW w:w="9286" w:type="dxa"/>
          </w:tcPr>
          <w:p w14:paraId="677B7389" w14:textId="64543E95" w:rsidR="008B51B0" w:rsidRPr="00A81A52" w:rsidRDefault="008B51B0" w:rsidP="008B51B0">
            <w:pPr>
              <w:pStyle w:val="NoSpacing"/>
              <w:numPr>
                <w:ilvl w:val="0"/>
                <w:numId w:val="1"/>
              </w:numPr>
              <w:jc w:val="both"/>
              <w:rPr>
                <w:rFonts w:asciiTheme="majorBidi" w:hAnsiTheme="majorBidi" w:cstheme="majorBidi"/>
                <w:sz w:val="24"/>
                <w:szCs w:val="24"/>
                <w:lang w:val="ro-RO"/>
              </w:rPr>
            </w:pPr>
            <w:r w:rsidRPr="00A81A52">
              <w:rPr>
                <w:rFonts w:asciiTheme="majorBidi" w:hAnsiTheme="majorBidi" w:cstheme="majorBidi"/>
                <w:sz w:val="24"/>
                <w:szCs w:val="24"/>
                <w:lang w:val="ro-RO"/>
              </w:rPr>
              <w:lastRenderedPageBreak/>
              <w:t>Descrierea gradului de compatibilitate pentru proiectele care au ca scop armonizarea legislației naționale cu legislația Uniunii Europene:</w:t>
            </w:r>
          </w:p>
        </w:tc>
      </w:tr>
      <w:tr w:rsidR="00A81A52" w:rsidRPr="00A81A52" w14:paraId="326E10DD" w14:textId="77777777" w:rsidTr="00853C2C">
        <w:tc>
          <w:tcPr>
            <w:tcW w:w="9286" w:type="dxa"/>
          </w:tcPr>
          <w:p w14:paraId="502B3B3C" w14:textId="08716F10" w:rsidR="001D3F87" w:rsidRDefault="008B51B0" w:rsidP="000126FF">
            <w:pPr>
              <w:pStyle w:val="NoSpacing"/>
              <w:ind w:right="-175" w:firstLine="22"/>
              <w:rPr>
                <w:rFonts w:asciiTheme="majorBidi" w:hAnsiTheme="majorBidi" w:cstheme="majorBidi"/>
                <w:sz w:val="24"/>
                <w:szCs w:val="24"/>
                <w:lang w:val="ro-RO"/>
              </w:rPr>
            </w:pPr>
            <w:r w:rsidRPr="00A81A52">
              <w:rPr>
                <w:rFonts w:asciiTheme="majorBidi" w:hAnsiTheme="majorBidi" w:cstheme="majorBidi"/>
                <w:sz w:val="24"/>
                <w:szCs w:val="24"/>
                <w:lang w:val="ro-RO"/>
              </w:rPr>
              <w:t xml:space="preserve">Proiectul Hotărârii Guvernului cu privire la aprobarea Planului de </w:t>
            </w:r>
            <w:r w:rsidR="00A81A52" w:rsidRPr="00A81A52">
              <w:rPr>
                <w:rFonts w:asciiTheme="majorBidi" w:hAnsiTheme="majorBidi" w:cstheme="majorBidi"/>
                <w:sz w:val="24"/>
                <w:szCs w:val="24"/>
                <w:lang w:val="ro-RO"/>
              </w:rPr>
              <w:t>acțiuni</w:t>
            </w:r>
            <w:r w:rsidRPr="00A81A52">
              <w:rPr>
                <w:rFonts w:asciiTheme="majorBidi" w:hAnsiTheme="majorBidi" w:cstheme="majorBidi"/>
                <w:sz w:val="24"/>
                <w:szCs w:val="24"/>
                <w:lang w:val="ro-RO"/>
              </w:rPr>
              <w:t xml:space="preserve"> privind punerea în aplicare a Regulamentului Sanitar </w:t>
            </w:r>
            <w:r w:rsidR="00A81A52" w:rsidRPr="00A81A52">
              <w:rPr>
                <w:rFonts w:asciiTheme="majorBidi" w:hAnsiTheme="majorBidi" w:cstheme="majorBidi"/>
                <w:sz w:val="24"/>
                <w:szCs w:val="24"/>
                <w:lang w:val="ro-RO"/>
              </w:rPr>
              <w:t>International</w:t>
            </w:r>
            <w:r w:rsidRPr="00A81A52">
              <w:rPr>
                <w:rFonts w:asciiTheme="majorBidi" w:hAnsiTheme="majorBidi" w:cstheme="majorBidi"/>
                <w:sz w:val="24"/>
                <w:szCs w:val="24"/>
                <w:lang w:val="ro-RO"/>
              </w:rPr>
              <w:t xml:space="preserve"> (2005) în Republica Moldova pentru anii </w:t>
            </w:r>
            <w:r w:rsidR="00B35CE5">
              <w:rPr>
                <w:rFonts w:asciiTheme="majorBidi" w:hAnsiTheme="majorBidi" w:cstheme="majorBidi"/>
                <w:sz w:val="24"/>
                <w:szCs w:val="24"/>
                <w:lang w:val="ro-RO"/>
              </w:rPr>
              <w:t>2023-2027</w:t>
            </w:r>
            <w:r w:rsidRPr="00A81A52">
              <w:rPr>
                <w:rFonts w:asciiTheme="majorBidi" w:hAnsiTheme="majorBidi" w:cstheme="majorBidi"/>
                <w:sz w:val="24"/>
                <w:szCs w:val="24"/>
                <w:lang w:val="ro-RO"/>
              </w:rPr>
              <w:t xml:space="preserve"> nu are ca scop transpunerea actelor Uniunii Europene.</w:t>
            </w:r>
          </w:p>
          <w:p w14:paraId="63F1224D" w14:textId="522EF0D7" w:rsidR="001D3F87" w:rsidRDefault="001D3F87" w:rsidP="000126FF">
            <w:pPr>
              <w:pStyle w:val="NoSpacing"/>
              <w:ind w:right="-175" w:firstLine="22"/>
              <w:rPr>
                <w:rFonts w:asciiTheme="majorBidi" w:hAnsiTheme="majorBidi" w:cstheme="majorBidi"/>
                <w:sz w:val="24"/>
                <w:szCs w:val="24"/>
                <w:lang w:val="ro-RO"/>
              </w:rPr>
            </w:pPr>
            <w:r>
              <w:rPr>
                <w:rFonts w:asciiTheme="majorBidi" w:hAnsiTheme="majorBidi" w:cstheme="majorBidi"/>
                <w:sz w:val="24"/>
                <w:szCs w:val="24"/>
                <w:lang w:val="ro-RO"/>
              </w:rPr>
              <w:t>Totodată, o</w:t>
            </w:r>
            <w:r w:rsidRPr="0020041E">
              <w:rPr>
                <w:rFonts w:asciiTheme="majorBidi" w:hAnsiTheme="majorBidi" w:cstheme="majorBidi"/>
                <w:sz w:val="24"/>
                <w:szCs w:val="24"/>
                <w:lang w:val="ro-RO"/>
              </w:rPr>
              <w:t>bligativitatea implementării RSI (2005) de către Republica Moldova se regăsește în Acordul de Asociere Republica Moldova–Uniunea Europeană</w:t>
            </w:r>
            <w:r>
              <w:rPr>
                <w:rFonts w:asciiTheme="majorBidi" w:hAnsiTheme="majorBidi" w:cstheme="majorBidi"/>
                <w:sz w:val="24"/>
                <w:szCs w:val="24"/>
                <w:lang w:val="ro-RO"/>
              </w:rPr>
              <w:t xml:space="preserve">. </w:t>
            </w:r>
            <w:r w:rsidRPr="0020041E">
              <w:rPr>
                <w:rFonts w:asciiTheme="majorBidi" w:hAnsiTheme="majorBidi" w:cstheme="majorBidi"/>
                <w:sz w:val="24"/>
                <w:szCs w:val="24"/>
                <w:lang w:val="ro-RO"/>
              </w:rPr>
              <w:t>Astfel, art.114 (f) al Acordului prevede ”punerea în aplicare deplină și promptă a acordurilor internaționale în materie de sănătate, în special a Regulamentului sanitar internațional”.</w:t>
            </w:r>
          </w:p>
          <w:p w14:paraId="3025BA6F" w14:textId="3AD0C40F" w:rsidR="008B51B0" w:rsidRPr="00A81A52" w:rsidRDefault="008B51B0" w:rsidP="0020041E">
            <w:pPr>
              <w:pStyle w:val="NoSpacing"/>
              <w:ind w:firstLine="22"/>
              <w:rPr>
                <w:rFonts w:asciiTheme="majorBidi" w:hAnsiTheme="majorBidi" w:cstheme="majorBidi"/>
                <w:sz w:val="24"/>
                <w:szCs w:val="24"/>
                <w:lang w:val="ro-RO"/>
              </w:rPr>
            </w:pPr>
          </w:p>
        </w:tc>
      </w:tr>
      <w:tr w:rsidR="00A81A52" w:rsidRPr="00A81A52" w14:paraId="3E88B245" w14:textId="77777777" w:rsidTr="00853C2C">
        <w:tc>
          <w:tcPr>
            <w:tcW w:w="9286" w:type="dxa"/>
          </w:tcPr>
          <w:p w14:paraId="36ED0940" w14:textId="5825E933" w:rsidR="008B51B0" w:rsidRPr="00A81A52" w:rsidRDefault="008B51B0" w:rsidP="008B51B0">
            <w:pPr>
              <w:pStyle w:val="NoSpacing"/>
              <w:numPr>
                <w:ilvl w:val="0"/>
                <w:numId w:val="1"/>
              </w:numPr>
              <w:jc w:val="both"/>
              <w:rPr>
                <w:rFonts w:asciiTheme="majorBidi" w:hAnsiTheme="majorBidi" w:cstheme="majorBidi"/>
                <w:sz w:val="24"/>
                <w:szCs w:val="24"/>
                <w:lang w:val="ro-RO"/>
              </w:rPr>
            </w:pPr>
            <w:r w:rsidRPr="00A81A52">
              <w:rPr>
                <w:rFonts w:asciiTheme="majorBidi" w:hAnsiTheme="majorBidi" w:cstheme="majorBidi"/>
                <w:sz w:val="24"/>
                <w:szCs w:val="24"/>
                <w:lang w:val="ro-RO"/>
              </w:rPr>
              <w:t>Principalele prevederi ale proiectului și evidențierea elementelor noi</w:t>
            </w:r>
          </w:p>
        </w:tc>
      </w:tr>
      <w:tr w:rsidR="00A81A52" w:rsidRPr="00A81A52" w14:paraId="6CAAB3D9" w14:textId="77777777" w:rsidTr="00853C2C">
        <w:trPr>
          <w:trHeight w:val="699"/>
        </w:trPr>
        <w:tc>
          <w:tcPr>
            <w:tcW w:w="9286" w:type="dxa"/>
          </w:tcPr>
          <w:p w14:paraId="2B414EB4" w14:textId="77777777" w:rsidR="00FA097C" w:rsidRDefault="00576813" w:rsidP="00FA097C">
            <w:pPr>
              <w:pStyle w:val="ListParagraph"/>
              <w:tabs>
                <w:tab w:val="left" w:pos="142"/>
                <w:tab w:val="left" w:pos="1110"/>
              </w:tabs>
              <w:ind w:left="0" w:firstLine="709"/>
              <w:jc w:val="both"/>
              <w:rPr>
                <w:rFonts w:asciiTheme="majorBidi" w:hAnsiTheme="majorBidi" w:cstheme="majorBidi"/>
              </w:rPr>
            </w:pPr>
            <w:r w:rsidRPr="00A81A52">
              <w:rPr>
                <w:rFonts w:asciiTheme="majorBidi" w:hAnsiTheme="majorBidi" w:cstheme="majorBidi"/>
              </w:rPr>
              <w:t xml:space="preserve">Planul de acțiuni privind punerea în aplicarea a RSI pentru perioada </w:t>
            </w:r>
            <w:r>
              <w:rPr>
                <w:rFonts w:asciiTheme="majorBidi" w:hAnsiTheme="majorBidi" w:cstheme="majorBidi"/>
              </w:rPr>
              <w:t>2023-2027</w:t>
            </w:r>
            <w:r w:rsidRPr="00A81A52">
              <w:rPr>
                <w:rFonts w:asciiTheme="majorBidi" w:hAnsiTheme="majorBidi" w:cstheme="majorBidi"/>
              </w:rPr>
              <w:t xml:space="preserve"> reprezintă un cadru complex intersectorial</w:t>
            </w:r>
            <w:r w:rsidR="00B46CFC">
              <w:rPr>
                <w:rFonts w:asciiTheme="majorBidi" w:hAnsiTheme="majorBidi" w:cstheme="majorBidi"/>
              </w:rPr>
              <w:t xml:space="preserve"> pentru consolidarea capacităților de bază RSI</w:t>
            </w:r>
            <w:r w:rsidRPr="00A81A52">
              <w:rPr>
                <w:rFonts w:asciiTheme="majorBidi" w:hAnsiTheme="majorBidi" w:cstheme="majorBidi"/>
              </w:rPr>
              <w:t>, conceput să ghideze activitățile sectoarelor și a autorităților implicate în implementarea R</w:t>
            </w:r>
            <w:r w:rsidR="00B46CFC">
              <w:rPr>
                <w:rFonts w:asciiTheme="majorBidi" w:hAnsiTheme="majorBidi" w:cstheme="majorBidi"/>
              </w:rPr>
              <w:t>egulamentului</w:t>
            </w:r>
            <w:r w:rsidRPr="00A81A52">
              <w:rPr>
                <w:rFonts w:asciiTheme="majorBidi" w:hAnsiTheme="majorBidi" w:cstheme="majorBidi"/>
              </w:rPr>
              <w:t>.</w:t>
            </w:r>
            <w:r w:rsidR="00814D75">
              <w:rPr>
                <w:rFonts w:asciiTheme="majorBidi" w:hAnsiTheme="majorBidi" w:cstheme="majorBidi"/>
              </w:rPr>
              <w:t xml:space="preserve"> </w:t>
            </w:r>
            <w:r w:rsidR="00B46CFC">
              <w:rPr>
                <w:rFonts w:asciiTheme="majorBidi" w:hAnsiTheme="majorBidi" w:cstheme="majorBidi"/>
              </w:rPr>
              <w:t>Având la bază contextul național și rezultatele evaluărilor realizate, Planul de acțiuni prevedere a</w:t>
            </w:r>
            <w:r w:rsidR="00B46CFC">
              <w:rPr>
                <w:sz w:val="23"/>
                <w:szCs w:val="23"/>
              </w:rPr>
              <w:t xml:space="preserve">ctivitățile de dezvoltare, consolidare și menținere a capacităților de bază în cadrul RSI (2005) </w:t>
            </w:r>
            <w:r w:rsidR="00AD2B81">
              <w:rPr>
                <w:sz w:val="23"/>
                <w:szCs w:val="23"/>
              </w:rPr>
              <w:t>direcționate spre</w:t>
            </w:r>
            <w:r w:rsidR="00FA097C">
              <w:rPr>
                <w:sz w:val="23"/>
                <w:szCs w:val="23"/>
              </w:rPr>
              <w:t xml:space="preserve"> următoarele</w:t>
            </w:r>
            <w:r w:rsidR="00B46CFC">
              <w:rPr>
                <w:sz w:val="23"/>
                <w:szCs w:val="23"/>
              </w:rPr>
              <w:t>:</w:t>
            </w:r>
          </w:p>
          <w:p w14:paraId="0B62269C" w14:textId="462E4AD7" w:rsidR="00C93B15" w:rsidRDefault="00C93B15" w:rsidP="00FA097C">
            <w:pPr>
              <w:pStyle w:val="ListParagraph"/>
              <w:numPr>
                <w:ilvl w:val="0"/>
                <w:numId w:val="14"/>
              </w:numPr>
              <w:tabs>
                <w:tab w:val="left" w:pos="142"/>
                <w:tab w:val="left" w:pos="1110"/>
              </w:tabs>
              <w:jc w:val="both"/>
              <w:rPr>
                <w:rFonts w:asciiTheme="majorBidi" w:hAnsiTheme="majorBidi" w:cstheme="majorBidi"/>
              </w:rPr>
            </w:pPr>
            <w:r w:rsidRPr="0020041E">
              <w:rPr>
                <w:rFonts w:asciiTheme="majorBidi" w:hAnsiTheme="majorBidi" w:cstheme="majorBidi"/>
              </w:rPr>
              <w:t>fortifica</w:t>
            </w:r>
            <w:r w:rsidR="00FA097C">
              <w:rPr>
                <w:rFonts w:asciiTheme="majorBidi" w:hAnsiTheme="majorBidi" w:cstheme="majorBidi"/>
              </w:rPr>
              <w:t>rea</w:t>
            </w:r>
            <w:r w:rsidRPr="0020041E">
              <w:rPr>
                <w:rFonts w:asciiTheme="majorBidi" w:hAnsiTheme="majorBidi" w:cstheme="majorBidi"/>
              </w:rPr>
              <w:t xml:space="preserve"> capacitățil</w:t>
            </w:r>
            <w:r w:rsidR="00FA097C">
              <w:rPr>
                <w:rFonts w:asciiTheme="majorBidi" w:hAnsiTheme="majorBidi" w:cstheme="majorBidi"/>
              </w:rPr>
              <w:t>or și</w:t>
            </w:r>
            <w:r w:rsidRPr="0020041E">
              <w:rPr>
                <w:rFonts w:asciiTheme="majorBidi" w:hAnsiTheme="majorBidi" w:cstheme="majorBidi"/>
              </w:rPr>
              <w:t xml:space="preserve"> rolul</w:t>
            </w:r>
            <w:r w:rsidR="00FA097C">
              <w:rPr>
                <w:rFonts w:asciiTheme="majorBidi" w:hAnsiTheme="majorBidi" w:cstheme="majorBidi"/>
              </w:rPr>
              <w:t>ui</w:t>
            </w:r>
            <w:r w:rsidRPr="0020041E">
              <w:rPr>
                <w:rFonts w:asciiTheme="majorBidi" w:hAnsiTheme="majorBidi" w:cstheme="majorBidi"/>
              </w:rPr>
              <w:t xml:space="preserve"> Agenției Naționale pentru Sănătate Publică în calitatea acesteia de Punct Focal Național pentru RSI (2005)</w:t>
            </w:r>
            <w:r w:rsidR="00FA097C">
              <w:rPr>
                <w:rFonts w:asciiTheme="majorBidi" w:hAnsiTheme="majorBidi" w:cstheme="majorBidi"/>
              </w:rPr>
              <w:t>;</w:t>
            </w:r>
          </w:p>
          <w:p w14:paraId="78F9F763" w14:textId="686B8D78" w:rsidR="00FA097C" w:rsidRPr="0020041E" w:rsidRDefault="00FA097C" w:rsidP="00FA097C">
            <w:pPr>
              <w:pStyle w:val="ListParagraph"/>
              <w:numPr>
                <w:ilvl w:val="0"/>
                <w:numId w:val="14"/>
              </w:numPr>
              <w:tabs>
                <w:tab w:val="left" w:pos="142"/>
                <w:tab w:val="left" w:pos="1110"/>
              </w:tabs>
              <w:jc w:val="both"/>
              <w:rPr>
                <w:rFonts w:asciiTheme="majorBidi" w:hAnsiTheme="majorBidi" w:cstheme="majorBidi"/>
              </w:rPr>
            </w:pPr>
            <w:r>
              <w:rPr>
                <w:rFonts w:asciiTheme="majorBidi" w:hAnsiTheme="majorBidi" w:cstheme="majorBidi"/>
              </w:rPr>
              <w:t>adoptarea și implementarea abordărilor ”O singură sănătate” (One Health) și ”Toate pericolele” (All Hazards) prin caracterul intersectorial al politicilor, mecanismelor și intervențiilor;</w:t>
            </w:r>
            <w:r w:rsidRPr="00EC472F">
              <w:rPr>
                <w:sz w:val="23"/>
                <w:szCs w:val="23"/>
              </w:rPr>
              <w:t xml:space="preserve"> </w:t>
            </w:r>
          </w:p>
          <w:p w14:paraId="011F12B5" w14:textId="26225CC8" w:rsidR="00FA097C" w:rsidRDefault="00FA097C" w:rsidP="00FA097C">
            <w:pPr>
              <w:pStyle w:val="ListParagraph"/>
              <w:numPr>
                <w:ilvl w:val="0"/>
                <w:numId w:val="14"/>
              </w:numPr>
              <w:tabs>
                <w:tab w:val="left" w:pos="142"/>
                <w:tab w:val="left" w:pos="1110"/>
              </w:tabs>
              <w:jc w:val="both"/>
              <w:rPr>
                <w:rFonts w:asciiTheme="majorBidi" w:hAnsiTheme="majorBidi" w:cstheme="majorBidi"/>
              </w:rPr>
            </w:pPr>
            <w:r>
              <w:rPr>
                <w:sz w:val="23"/>
                <w:szCs w:val="23"/>
              </w:rPr>
              <w:lastRenderedPageBreak/>
              <w:t>dezvoltarea și consolidarea capacităților de supraveghere multisectorială la nivel local și național;</w:t>
            </w:r>
          </w:p>
          <w:p w14:paraId="07FD19DB" w14:textId="77777777" w:rsidR="00FA097C" w:rsidRDefault="00FA097C" w:rsidP="00FA097C">
            <w:pPr>
              <w:pStyle w:val="ListParagraph"/>
              <w:numPr>
                <w:ilvl w:val="0"/>
                <w:numId w:val="14"/>
              </w:numPr>
              <w:tabs>
                <w:tab w:val="left" w:pos="142"/>
                <w:tab w:val="left" w:pos="1110"/>
              </w:tabs>
              <w:jc w:val="both"/>
              <w:rPr>
                <w:rFonts w:asciiTheme="majorBidi" w:hAnsiTheme="majorBidi" w:cstheme="majorBidi"/>
              </w:rPr>
            </w:pPr>
            <w:r w:rsidRPr="00C93B15">
              <w:rPr>
                <w:rFonts w:asciiTheme="majorBidi" w:hAnsiTheme="majorBidi" w:cstheme="majorBidi"/>
              </w:rPr>
              <w:t>integrarea sistemelor de supraveghere atât pentru boli infecțioase, cât și pentru alte pericole care pot genera urgențe de sănătate publică</w:t>
            </w:r>
            <w:r>
              <w:rPr>
                <w:rFonts w:asciiTheme="majorBidi" w:hAnsiTheme="majorBidi" w:cstheme="majorBidi"/>
              </w:rPr>
              <w:t>;</w:t>
            </w:r>
          </w:p>
          <w:p w14:paraId="0BDE4AD4" w14:textId="24CDAF47" w:rsidR="00FA097C" w:rsidRPr="0020041E" w:rsidRDefault="00FA097C" w:rsidP="00FA097C">
            <w:pPr>
              <w:pStyle w:val="ListParagraph"/>
              <w:numPr>
                <w:ilvl w:val="0"/>
                <w:numId w:val="14"/>
              </w:numPr>
              <w:tabs>
                <w:tab w:val="left" w:pos="142"/>
                <w:tab w:val="left" w:pos="1110"/>
              </w:tabs>
              <w:jc w:val="both"/>
              <w:rPr>
                <w:rFonts w:asciiTheme="majorBidi" w:hAnsiTheme="majorBidi" w:cstheme="majorBidi"/>
              </w:rPr>
            </w:pPr>
            <w:r>
              <w:rPr>
                <w:rFonts w:asciiTheme="majorBidi" w:hAnsiTheme="majorBidi" w:cstheme="majorBidi"/>
              </w:rPr>
              <w:t xml:space="preserve">instituirea sistemelor electronice </w:t>
            </w:r>
            <w:r w:rsidRPr="00EC472F">
              <w:rPr>
                <w:sz w:val="23"/>
                <w:szCs w:val="23"/>
              </w:rPr>
              <w:t>de supraveghere a bolilor transmisibile și a evenimentelor de sănătate publică, și implementarea soluțiilor IT pentru colectarea și comunicarea datelor</w:t>
            </w:r>
            <w:r>
              <w:rPr>
                <w:sz w:val="23"/>
                <w:szCs w:val="23"/>
              </w:rPr>
              <w:t>;</w:t>
            </w:r>
          </w:p>
          <w:p w14:paraId="21320475" w14:textId="77777777" w:rsidR="00FA097C" w:rsidRDefault="00FA097C" w:rsidP="00FA097C">
            <w:pPr>
              <w:pStyle w:val="ListParagraph"/>
              <w:numPr>
                <w:ilvl w:val="0"/>
                <w:numId w:val="14"/>
              </w:numPr>
              <w:tabs>
                <w:tab w:val="left" w:pos="142"/>
                <w:tab w:val="left" w:pos="1110"/>
              </w:tabs>
              <w:jc w:val="both"/>
              <w:rPr>
                <w:rFonts w:asciiTheme="majorBidi" w:hAnsiTheme="majorBidi" w:cstheme="majorBidi"/>
              </w:rPr>
            </w:pPr>
            <w:r>
              <w:rPr>
                <w:rFonts w:asciiTheme="majorBidi" w:hAnsiTheme="majorBidi" w:cstheme="majorBidi"/>
              </w:rPr>
              <w:t xml:space="preserve">fortificarea și eficientizarea </w:t>
            </w:r>
            <w:r w:rsidRPr="00C93B15">
              <w:rPr>
                <w:rFonts w:asciiTheme="majorBidi" w:hAnsiTheme="majorBidi" w:cstheme="majorBidi"/>
              </w:rPr>
              <w:t>sistemului de alertă precoce și răspuns rapid</w:t>
            </w:r>
            <w:r>
              <w:rPr>
                <w:rFonts w:asciiTheme="majorBidi" w:hAnsiTheme="majorBidi" w:cstheme="majorBidi"/>
              </w:rPr>
              <w:t>;</w:t>
            </w:r>
          </w:p>
          <w:p w14:paraId="54C5C86A" w14:textId="6AA4F20B" w:rsidR="00814D75" w:rsidRPr="004569A8" w:rsidRDefault="00C93B15" w:rsidP="004569A8">
            <w:pPr>
              <w:pStyle w:val="ListParagraph"/>
              <w:numPr>
                <w:ilvl w:val="0"/>
                <w:numId w:val="14"/>
              </w:numPr>
              <w:tabs>
                <w:tab w:val="left" w:pos="142"/>
                <w:tab w:val="left" w:pos="1110"/>
              </w:tabs>
              <w:jc w:val="both"/>
              <w:rPr>
                <w:rFonts w:asciiTheme="majorBidi" w:hAnsiTheme="majorBidi" w:cstheme="majorBidi"/>
              </w:rPr>
            </w:pPr>
            <w:r w:rsidRPr="00FA097C">
              <w:rPr>
                <w:sz w:val="23"/>
                <w:szCs w:val="23"/>
              </w:rPr>
              <w:t>fortifica</w:t>
            </w:r>
            <w:r w:rsidR="00FA097C">
              <w:rPr>
                <w:sz w:val="23"/>
                <w:szCs w:val="23"/>
              </w:rPr>
              <w:t>rea</w:t>
            </w:r>
            <w:r w:rsidRPr="00FA097C">
              <w:rPr>
                <w:sz w:val="23"/>
                <w:szCs w:val="23"/>
              </w:rPr>
              <w:t xml:space="preserve"> capacitățil</w:t>
            </w:r>
            <w:r w:rsidR="00FA097C">
              <w:rPr>
                <w:sz w:val="23"/>
                <w:szCs w:val="23"/>
              </w:rPr>
              <w:t>or</w:t>
            </w:r>
            <w:r w:rsidRPr="00FA097C">
              <w:rPr>
                <w:sz w:val="23"/>
                <w:szCs w:val="23"/>
              </w:rPr>
              <w:t xml:space="preserve"> de bază ale punctelor de intrare, în special la capitolul potențial de supraveghere, pregătire și răspuns.</w:t>
            </w:r>
          </w:p>
          <w:p w14:paraId="54E68FBF" w14:textId="77777777" w:rsidR="004569A8" w:rsidRPr="004569A8" w:rsidRDefault="004569A8" w:rsidP="008170E2">
            <w:pPr>
              <w:pStyle w:val="ListParagraph"/>
              <w:tabs>
                <w:tab w:val="left" w:pos="142"/>
                <w:tab w:val="left" w:pos="1110"/>
              </w:tabs>
              <w:jc w:val="both"/>
              <w:rPr>
                <w:rFonts w:asciiTheme="majorBidi" w:hAnsiTheme="majorBidi" w:cstheme="majorBidi"/>
              </w:rPr>
            </w:pPr>
          </w:p>
          <w:p w14:paraId="72C24A00" w14:textId="64A0FA8A" w:rsidR="00814D75" w:rsidRPr="004569A8" w:rsidRDefault="008402B3" w:rsidP="008170E2">
            <w:pPr>
              <w:ind w:firstLine="709"/>
              <w:jc w:val="both"/>
              <w:rPr>
                <w:rFonts w:asciiTheme="majorBidi" w:eastAsia="Times New Roman" w:hAnsiTheme="majorBidi" w:cstheme="majorBidi"/>
              </w:rPr>
            </w:pPr>
            <w:r w:rsidRPr="00F406CE">
              <w:rPr>
                <w:rFonts w:asciiTheme="majorBidi" w:eastAsia="Times New Roman" w:hAnsiTheme="majorBidi" w:cstheme="majorBidi"/>
              </w:rPr>
              <w:t xml:space="preserve">Planul de acțiuni este elaborat pentru perioada de 5 ani și este constituit din 2 părți – (i) partea generală cu stipularea responsabilităților și (ii) nemijlocit Planul, care include 12 </w:t>
            </w:r>
            <w:r w:rsidR="00EB7CD1" w:rsidRPr="00F406CE">
              <w:rPr>
                <w:rFonts w:asciiTheme="majorBidi" w:eastAsia="Times New Roman" w:hAnsiTheme="majorBidi" w:cstheme="majorBidi"/>
              </w:rPr>
              <w:t>obiective</w:t>
            </w:r>
            <w:r w:rsidRPr="00F406CE">
              <w:rPr>
                <w:rFonts w:asciiTheme="majorBidi" w:eastAsia="Times New Roman" w:hAnsiTheme="majorBidi" w:cstheme="majorBidi"/>
              </w:rPr>
              <w:t xml:space="preserve"> pentru care sunt stabilite </w:t>
            </w:r>
            <w:r w:rsidR="00A17A79" w:rsidRPr="00F406CE">
              <w:rPr>
                <w:rFonts w:asciiTheme="majorBidi" w:eastAsia="Times New Roman" w:hAnsiTheme="majorBidi" w:cstheme="majorBidi"/>
              </w:rPr>
              <w:t xml:space="preserve">61 de </w:t>
            </w:r>
            <w:r w:rsidRPr="00F406CE">
              <w:rPr>
                <w:rFonts w:asciiTheme="majorBidi" w:eastAsia="Times New Roman" w:hAnsiTheme="majorBidi" w:cstheme="majorBidi"/>
              </w:rPr>
              <w:t xml:space="preserve">acțiuni. Acestea vor fi realizate de </w:t>
            </w:r>
            <w:r w:rsidR="00A17A79" w:rsidRPr="00F406CE">
              <w:rPr>
                <w:rFonts w:asciiTheme="majorBidi" w:eastAsia="Times New Roman" w:hAnsiTheme="majorBidi" w:cstheme="majorBidi"/>
              </w:rPr>
              <w:t>8</w:t>
            </w:r>
            <w:r w:rsidRPr="00F406CE">
              <w:rPr>
                <w:rFonts w:asciiTheme="majorBidi" w:eastAsia="Times New Roman" w:hAnsiTheme="majorBidi" w:cstheme="majorBidi"/>
              </w:rPr>
              <w:t xml:space="preserve"> ministere și alte autorități ale administrației publice centrale și anume</w:t>
            </w:r>
            <w:r w:rsidR="006A6331" w:rsidRPr="00F406CE">
              <w:rPr>
                <w:rFonts w:asciiTheme="majorBidi" w:eastAsia="Times New Roman" w:hAnsiTheme="majorBidi" w:cstheme="majorBidi"/>
              </w:rPr>
              <w:t>:</w:t>
            </w:r>
            <w:r w:rsidR="00A17A79" w:rsidRPr="00F406CE">
              <w:rPr>
                <w:rFonts w:asciiTheme="majorBidi" w:eastAsia="Times New Roman" w:hAnsiTheme="majorBidi" w:cstheme="majorBidi"/>
              </w:rPr>
              <w:t xml:space="preserve"> Agenția Națională pentru</w:t>
            </w:r>
            <w:r w:rsidR="00A17A79">
              <w:rPr>
                <w:rFonts w:asciiTheme="majorBidi" w:eastAsia="Times New Roman" w:hAnsiTheme="majorBidi" w:cstheme="majorBidi"/>
              </w:rPr>
              <w:t xml:space="preserve"> Siguranța Alimentelor</w:t>
            </w:r>
            <w:r w:rsidR="00F406CE">
              <w:rPr>
                <w:rFonts w:asciiTheme="majorBidi" w:eastAsia="Times New Roman" w:hAnsiTheme="majorBidi" w:cstheme="majorBidi"/>
              </w:rPr>
              <w:t>.</w:t>
            </w:r>
          </w:p>
          <w:p w14:paraId="5ED0BF9E" w14:textId="3E690B25" w:rsidR="001C175E" w:rsidRPr="00A81A52" w:rsidRDefault="00376726" w:rsidP="008170E2">
            <w:pPr>
              <w:ind w:firstLine="709"/>
              <w:jc w:val="both"/>
              <w:rPr>
                <w:rFonts w:asciiTheme="majorBidi" w:eastAsia="Times New Roman" w:hAnsiTheme="majorBidi" w:cstheme="majorBidi"/>
                <w:lang w:eastAsia="ru-RU"/>
              </w:rPr>
            </w:pPr>
            <w:r>
              <w:rPr>
                <w:rFonts w:asciiTheme="majorBidi" w:eastAsia="Times New Roman" w:hAnsiTheme="majorBidi" w:cstheme="majorBidi"/>
                <w:lang w:eastAsia="ru-RU"/>
              </w:rPr>
              <w:t xml:space="preserve">Cele 12 </w:t>
            </w:r>
            <w:r w:rsidR="00EB7CD1">
              <w:rPr>
                <w:rFonts w:asciiTheme="majorBidi" w:eastAsia="Times New Roman" w:hAnsiTheme="majorBidi" w:cstheme="majorBidi"/>
                <w:lang w:eastAsia="ru-RU"/>
              </w:rPr>
              <w:t>obiective</w:t>
            </w:r>
            <w:r>
              <w:rPr>
                <w:rFonts w:asciiTheme="majorBidi" w:eastAsia="Times New Roman" w:hAnsiTheme="majorBidi" w:cstheme="majorBidi"/>
                <w:lang w:eastAsia="ru-RU"/>
              </w:rPr>
              <w:t xml:space="preserve"> stabilite în </w:t>
            </w:r>
            <w:r w:rsidR="00BD7FF9" w:rsidRPr="00A81A52">
              <w:rPr>
                <w:rFonts w:asciiTheme="majorBidi" w:eastAsia="Times New Roman" w:hAnsiTheme="majorBidi" w:cstheme="majorBidi"/>
                <w:lang w:eastAsia="ru-RU"/>
              </w:rPr>
              <w:t xml:space="preserve">Planul de acțiuni </w:t>
            </w:r>
            <w:r w:rsidR="00BD7FF9" w:rsidRPr="00A81A52">
              <w:rPr>
                <w:rFonts w:asciiTheme="majorBidi" w:hAnsiTheme="majorBidi" w:cstheme="majorBidi"/>
              </w:rPr>
              <w:t xml:space="preserve">privind punerea în aplicare a Regulamentului Sanitar </w:t>
            </w:r>
            <w:r w:rsidR="00B31B6E" w:rsidRPr="00A81A52">
              <w:rPr>
                <w:rFonts w:asciiTheme="majorBidi" w:hAnsiTheme="majorBidi" w:cstheme="majorBidi"/>
              </w:rPr>
              <w:t>International</w:t>
            </w:r>
            <w:r w:rsidR="00BD7FF9" w:rsidRPr="00A81A52">
              <w:rPr>
                <w:rFonts w:asciiTheme="majorBidi" w:hAnsiTheme="majorBidi" w:cstheme="majorBidi"/>
              </w:rPr>
              <w:t xml:space="preserve"> (2005) în Republica Moldova pentru anii </w:t>
            </w:r>
            <w:r w:rsidR="00B35CE5">
              <w:rPr>
                <w:rFonts w:asciiTheme="majorBidi" w:hAnsiTheme="majorBidi" w:cstheme="majorBidi"/>
              </w:rPr>
              <w:t>2023-2027</w:t>
            </w:r>
            <w:r w:rsidR="00BD7FF9" w:rsidRPr="00A81A52">
              <w:rPr>
                <w:rFonts w:asciiTheme="majorBidi" w:hAnsiTheme="majorBidi" w:cstheme="majorBidi"/>
              </w:rPr>
              <w:t xml:space="preserve"> </w:t>
            </w:r>
            <w:r w:rsidR="00BD7FF9" w:rsidRPr="00A81A52">
              <w:rPr>
                <w:rFonts w:asciiTheme="majorBidi" w:eastAsia="Times New Roman" w:hAnsiTheme="majorBidi" w:cstheme="majorBidi"/>
                <w:lang w:eastAsia="ru-RU"/>
              </w:rPr>
              <w:t>includ</w:t>
            </w:r>
            <w:r w:rsidR="00EA7DE6" w:rsidRPr="00A81A52">
              <w:rPr>
                <w:rFonts w:asciiTheme="majorBidi" w:eastAsia="Times New Roman" w:hAnsiTheme="majorBidi" w:cstheme="majorBidi"/>
                <w:lang w:eastAsia="ru-RU"/>
              </w:rPr>
              <w:t xml:space="preserve"> </w:t>
            </w:r>
            <w:r>
              <w:rPr>
                <w:rFonts w:asciiTheme="majorBidi" w:eastAsia="Times New Roman" w:hAnsiTheme="majorBidi" w:cstheme="majorBidi"/>
                <w:lang w:eastAsia="ru-RU"/>
              </w:rPr>
              <w:t>următoarele</w:t>
            </w:r>
            <w:r w:rsidR="00EA7DE6" w:rsidRPr="00A81A52">
              <w:rPr>
                <w:rFonts w:asciiTheme="majorBidi" w:eastAsia="Times New Roman" w:hAnsiTheme="majorBidi" w:cstheme="majorBidi"/>
                <w:lang w:eastAsia="ru-RU"/>
              </w:rPr>
              <w:t>:</w:t>
            </w:r>
          </w:p>
          <w:p w14:paraId="0175EAD5" w14:textId="5EDD70DE" w:rsidR="00EA7DE6" w:rsidRPr="0020041E" w:rsidRDefault="00B0620B" w:rsidP="008170E2">
            <w:pPr>
              <w:pStyle w:val="ListParagraph"/>
              <w:numPr>
                <w:ilvl w:val="0"/>
                <w:numId w:val="15"/>
              </w:numPr>
              <w:jc w:val="both"/>
              <w:rPr>
                <w:rFonts w:asciiTheme="majorBidi" w:eastAsia="Times New Roman" w:hAnsiTheme="majorBidi" w:cstheme="majorBidi"/>
                <w:lang w:eastAsia="ru-RU"/>
              </w:rPr>
            </w:pPr>
            <w:r w:rsidRPr="0020041E">
              <w:rPr>
                <w:rFonts w:asciiTheme="majorBidi" w:eastAsia="Times New Roman" w:hAnsiTheme="majorBidi" w:cstheme="majorBidi"/>
                <w:lang w:eastAsia="ru-RU"/>
              </w:rPr>
              <w:t xml:space="preserve">reactualizarea cadrului </w:t>
            </w:r>
            <w:r w:rsidR="004E66F8" w:rsidRPr="0020041E">
              <w:rPr>
                <w:rFonts w:asciiTheme="majorBidi" w:eastAsia="Times New Roman" w:hAnsiTheme="majorBidi" w:cstheme="majorBidi"/>
                <w:lang w:eastAsia="ru-RU"/>
              </w:rPr>
              <w:t xml:space="preserve">de politici </w:t>
            </w:r>
            <w:r w:rsidR="00921BF3" w:rsidRPr="0020041E">
              <w:rPr>
                <w:rFonts w:asciiTheme="majorBidi" w:eastAsia="Times New Roman" w:hAnsiTheme="majorBidi" w:cstheme="majorBidi"/>
                <w:lang w:eastAsia="ru-RU"/>
              </w:rPr>
              <w:t xml:space="preserve">cu integrarea </w:t>
            </w:r>
            <w:r w:rsidR="00482E39" w:rsidRPr="0020041E">
              <w:rPr>
                <w:rFonts w:asciiTheme="majorBidi" w:eastAsia="Times New Roman" w:hAnsiTheme="majorBidi" w:cstheme="majorBidi"/>
                <w:lang w:eastAsia="ru-RU"/>
              </w:rPr>
              <w:t>prevederilor RSI</w:t>
            </w:r>
            <w:r w:rsidR="00184A3E" w:rsidRPr="0020041E">
              <w:rPr>
                <w:rFonts w:asciiTheme="majorBidi" w:eastAsia="Times New Roman" w:hAnsiTheme="majorBidi" w:cstheme="majorBidi"/>
                <w:lang w:eastAsia="ru-RU"/>
              </w:rPr>
              <w:t xml:space="preserve"> în cadrul </w:t>
            </w:r>
            <w:r w:rsidR="00B31B6E" w:rsidRPr="0020041E">
              <w:rPr>
                <w:rFonts w:asciiTheme="majorBidi" w:eastAsia="Times New Roman" w:hAnsiTheme="majorBidi" w:cstheme="majorBidi"/>
                <w:lang w:eastAsia="ru-RU"/>
              </w:rPr>
              <w:t>legislativ</w:t>
            </w:r>
            <w:r w:rsidR="00184A3E" w:rsidRPr="0020041E">
              <w:rPr>
                <w:rFonts w:asciiTheme="majorBidi" w:eastAsia="Times New Roman" w:hAnsiTheme="majorBidi" w:cstheme="majorBidi"/>
                <w:lang w:eastAsia="ru-RU"/>
              </w:rPr>
              <w:t>, inclusiv sectorial;</w:t>
            </w:r>
          </w:p>
          <w:p w14:paraId="4D808AF8" w14:textId="703FDA19" w:rsidR="00184A3E" w:rsidRPr="0020041E" w:rsidRDefault="005E044E" w:rsidP="008170E2">
            <w:pPr>
              <w:pStyle w:val="ListParagraph"/>
              <w:numPr>
                <w:ilvl w:val="0"/>
                <w:numId w:val="15"/>
              </w:numPr>
              <w:jc w:val="both"/>
              <w:rPr>
                <w:rFonts w:asciiTheme="majorBidi" w:eastAsia="Times New Roman" w:hAnsiTheme="majorBidi" w:cstheme="majorBidi"/>
                <w:lang w:eastAsia="ru-RU"/>
              </w:rPr>
            </w:pPr>
            <w:r w:rsidRPr="0020041E">
              <w:rPr>
                <w:rFonts w:asciiTheme="majorBidi" w:eastAsia="Times New Roman" w:hAnsiTheme="majorBidi" w:cstheme="majorBidi"/>
                <w:lang w:eastAsia="ru-RU"/>
              </w:rPr>
              <w:t>consolidarea capacităților resurselor umane</w:t>
            </w:r>
            <w:r w:rsidR="00705491" w:rsidRPr="0020041E">
              <w:rPr>
                <w:rFonts w:asciiTheme="majorBidi" w:eastAsia="Times New Roman" w:hAnsiTheme="majorBidi" w:cstheme="majorBidi"/>
                <w:lang w:eastAsia="ru-RU"/>
              </w:rPr>
              <w:t>;</w:t>
            </w:r>
          </w:p>
          <w:p w14:paraId="7C219BA8" w14:textId="6CFC5B57" w:rsidR="00705491" w:rsidRPr="0020041E" w:rsidRDefault="00C37F19" w:rsidP="008170E2">
            <w:pPr>
              <w:pStyle w:val="ListParagraph"/>
              <w:numPr>
                <w:ilvl w:val="0"/>
                <w:numId w:val="15"/>
              </w:numPr>
              <w:jc w:val="both"/>
              <w:rPr>
                <w:rFonts w:asciiTheme="majorBidi" w:eastAsia="Times New Roman" w:hAnsiTheme="majorBidi" w:cstheme="majorBidi"/>
                <w:lang w:eastAsia="ru-RU"/>
              </w:rPr>
            </w:pPr>
            <w:r w:rsidRPr="0020041E">
              <w:rPr>
                <w:rFonts w:asciiTheme="majorBidi" w:eastAsia="Times New Roman" w:hAnsiTheme="majorBidi" w:cstheme="majorBidi"/>
                <w:lang w:eastAsia="ru-RU"/>
              </w:rPr>
              <w:t xml:space="preserve">fortificarea capacităților și </w:t>
            </w:r>
            <w:r w:rsidR="006C5989" w:rsidRPr="0020041E">
              <w:rPr>
                <w:rFonts w:asciiTheme="majorBidi" w:eastAsia="Times New Roman" w:hAnsiTheme="majorBidi" w:cstheme="majorBidi"/>
                <w:lang w:eastAsia="ru-RU"/>
              </w:rPr>
              <w:t xml:space="preserve">resurselor Punctului Focal </w:t>
            </w:r>
            <w:r w:rsidR="00F125A8" w:rsidRPr="0020041E">
              <w:rPr>
                <w:rFonts w:asciiTheme="majorBidi" w:eastAsia="Times New Roman" w:hAnsiTheme="majorBidi" w:cstheme="majorBidi"/>
                <w:lang w:eastAsia="ru-RU"/>
              </w:rPr>
              <w:t>în scopul</w:t>
            </w:r>
            <w:r w:rsidR="002A23A0" w:rsidRPr="0020041E">
              <w:rPr>
                <w:rFonts w:asciiTheme="majorBidi" w:eastAsia="Times New Roman" w:hAnsiTheme="majorBidi" w:cstheme="majorBidi"/>
                <w:lang w:eastAsia="ru-RU"/>
              </w:rPr>
              <w:t xml:space="preserve"> </w:t>
            </w:r>
            <w:r w:rsidR="00B31B6E" w:rsidRPr="0020041E">
              <w:rPr>
                <w:rFonts w:asciiTheme="majorBidi" w:eastAsia="Times New Roman" w:hAnsiTheme="majorBidi" w:cstheme="majorBidi"/>
                <w:lang w:eastAsia="ru-RU"/>
              </w:rPr>
              <w:t>coordonării</w:t>
            </w:r>
            <w:r w:rsidR="00C83FB6" w:rsidRPr="0020041E">
              <w:rPr>
                <w:rFonts w:asciiTheme="majorBidi" w:eastAsia="Times New Roman" w:hAnsiTheme="majorBidi" w:cstheme="majorBidi"/>
                <w:lang w:eastAsia="ru-RU"/>
              </w:rPr>
              <w:t xml:space="preserve">, comunicării și </w:t>
            </w:r>
            <w:r w:rsidR="00247AA6" w:rsidRPr="0020041E">
              <w:rPr>
                <w:rFonts w:asciiTheme="majorBidi" w:eastAsia="Times New Roman" w:hAnsiTheme="majorBidi" w:cstheme="majorBidi"/>
                <w:lang w:eastAsia="ru-RU"/>
              </w:rPr>
              <w:t xml:space="preserve">organizării răspunsului la </w:t>
            </w:r>
            <w:r w:rsidR="002A210C" w:rsidRPr="0020041E">
              <w:rPr>
                <w:rFonts w:asciiTheme="majorBidi" w:eastAsia="Times New Roman" w:hAnsiTheme="majorBidi" w:cstheme="majorBidi"/>
                <w:lang w:eastAsia="ru-RU"/>
              </w:rPr>
              <w:t xml:space="preserve">evenimente și urgențe de </w:t>
            </w:r>
            <w:r w:rsidR="000D0956" w:rsidRPr="0020041E">
              <w:rPr>
                <w:rFonts w:asciiTheme="majorBidi" w:eastAsia="Times New Roman" w:hAnsiTheme="majorBidi" w:cstheme="majorBidi"/>
                <w:lang w:eastAsia="ru-RU"/>
              </w:rPr>
              <w:t>sănătate publică</w:t>
            </w:r>
            <w:r w:rsidR="00717C31" w:rsidRPr="0020041E">
              <w:rPr>
                <w:rFonts w:asciiTheme="majorBidi" w:eastAsia="Times New Roman" w:hAnsiTheme="majorBidi" w:cstheme="majorBidi"/>
                <w:lang w:eastAsia="ru-RU"/>
              </w:rPr>
              <w:t>;</w:t>
            </w:r>
          </w:p>
          <w:p w14:paraId="4203915F" w14:textId="133EBD82" w:rsidR="00717C31" w:rsidRPr="0020041E" w:rsidRDefault="00202763"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 xml:space="preserve">fortificarea </w:t>
            </w:r>
            <w:r w:rsidR="005524A3" w:rsidRPr="0020041E">
              <w:rPr>
                <w:rFonts w:asciiTheme="majorBidi" w:eastAsia="Times New Roman" w:hAnsiTheme="majorBidi" w:cstheme="majorBidi"/>
              </w:rPr>
              <w:t>sistemelor de evaluare</w:t>
            </w:r>
            <w:r w:rsidR="006B0336" w:rsidRPr="0020041E">
              <w:rPr>
                <w:rFonts w:asciiTheme="majorBidi" w:eastAsia="Times New Roman" w:hAnsiTheme="majorBidi" w:cstheme="majorBidi"/>
              </w:rPr>
              <w:t>, supraveghere, monitorizare</w:t>
            </w:r>
            <w:r w:rsidR="00D41D3B" w:rsidRPr="0020041E">
              <w:rPr>
                <w:rFonts w:asciiTheme="majorBidi" w:eastAsia="Times New Roman" w:hAnsiTheme="majorBidi" w:cstheme="majorBidi"/>
              </w:rPr>
              <w:t xml:space="preserve"> și alertă</w:t>
            </w:r>
            <w:r w:rsidR="005524A3" w:rsidRPr="0020041E">
              <w:rPr>
                <w:rFonts w:asciiTheme="majorBidi" w:eastAsia="Times New Roman" w:hAnsiTheme="majorBidi" w:cstheme="majorBidi"/>
              </w:rPr>
              <w:t xml:space="preserve"> </w:t>
            </w:r>
            <w:r w:rsidRPr="0020041E">
              <w:rPr>
                <w:rFonts w:asciiTheme="majorBidi" w:eastAsia="Times New Roman" w:hAnsiTheme="majorBidi" w:cstheme="majorBidi"/>
              </w:rPr>
              <w:t>precoce privind pericolele/riscurile de origine biologică, chimică, radiologică și care provin din mediul înconjurător, inclusiv cele cauzate de efectele schimbărilor climatice</w:t>
            </w:r>
            <w:r w:rsidR="00D41D3B" w:rsidRPr="0020041E">
              <w:rPr>
                <w:rFonts w:asciiTheme="majorBidi" w:eastAsia="Times New Roman" w:hAnsiTheme="majorBidi" w:cstheme="majorBidi"/>
              </w:rPr>
              <w:t>;</w:t>
            </w:r>
          </w:p>
          <w:p w14:paraId="50C46961" w14:textId="2C8F108A" w:rsidR="00D41D3B" w:rsidRPr="0020041E" w:rsidRDefault="00D816E5"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fortificarea sistemului de supraveghere epidemiologică a bolilor transmisibile, inclusiv de origine zoonotică și evenimentelor de sănătate publică</w:t>
            </w:r>
            <w:r w:rsidR="00F125A8" w:rsidRPr="0020041E">
              <w:rPr>
                <w:rFonts w:asciiTheme="majorBidi" w:eastAsia="Times New Roman" w:hAnsiTheme="majorBidi" w:cstheme="majorBidi"/>
              </w:rPr>
              <w:t>, precum</w:t>
            </w:r>
            <w:r w:rsidRPr="0020041E">
              <w:rPr>
                <w:rFonts w:asciiTheme="majorBidi" w:eastAsia="Times New Roman" w:hAnsiTheme="majorBidi" w:cstheme="majorBidi"/>
              </w:rPr>
              <w:t xml:space="preserve"> și integrarea în sistemele de supraveghere internaționale;</w:t>
            </w:r>
          </w:p>
          <w:p w14:paraId="41CDCD93" w14:textId="79C4B1B0" w:rsidR="00D816E5" w:rsidRPr="0020041E" w:rsidRDefault="00B90339"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prevenirea și controlul bolilor transmisibile prin implementarea programelor de imunizări și asigurarea echitabilă cu preparate imunobiologice de calitate</w:t>
            </w:r>
            <w:r w:rsidR="007C614E" w:rsidRPr="0020041E">
              <w:rPr>
                <w:rFonts w:asciiTheme="majorBidi" w:eastAsia="Times New Roman" w:hAnsiTheme="majorBidi" w:cstheme="majorBidi"/>
              </w:rPr>
              <w:t>;</w:t>
            </w:r>
          </w:p>
          <w:p w14:paraId="6FC71239" w14:textId="09E1AFC4" w:rsidR="00A31E49" w:rsidRPr="0020041E" w:rsidRDefault="00A31E49"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fortificarea capacităților naționale a rețelelor de laboratoare pentru asigurarea serviciilor calitative de diagnostic</w:t>
            </w:r>
            <w:r w:rsidR="007C614E" w:rsidRPr="0020041E">
              <w:rPr>
                <w:rFonts w:asciiTheme="majorBidi" w:eastAsia="Times New Roman" w:hAnsiTheme="majorBidi" w:cstheme="majorBidi"/>
              </w:rPr>
              <w:t>;</w:t>
            </w:r>
          </w:p>
          <w:p w14:paraId="225D9851" w14:textId="3220AB60" w:rsidR="00B90339" w:rsidRPr="0020041E" w:rsidRDefault="000262BA"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consolidarea sistemului de siguranță și securitate biologică cu supervizarea activităților laboratoarelor care manipulează agenți biologici, chimici, radiologici, inclusiv toxine</w:t>
            </w:r>
            <w:r w:rsidR="007C614E" w:rsidRPr="0020041E">
              <w:rPr>
                <w:rFonts w:asciiTheme="majorBidi" w:eastAsia="Times New Roman" w:hAnsiTheme="majorBidi" w:cstheme="majorBidi"/>
              </w:rPr>
              <w:t>;</w:t>
            </w:r>
          </w:p>
          <w:p w14:paraId="0A343D93" w14:textId="042483CD" w:rsidR="007B7BB5" w:rsidRPr="0020041E" w:rsidRDefault="00FD1912"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consolidare capacitaților naționale de pregătire și răspuns în situații excepționale (SE) și urgențe de sănătate publică (USP)</w:t>
            </w:r>
            <w:r w:rsidR="007C614E" w:rsidRPr="0020041E">
              <w:rPr>
                <w:rFonts w:asciiTheme="majorBidi" w:eastAsia="Times New Roman" w:hAnsiTheme="majorBidi" w:cstheme="majorBidi"/>
              </w:rPr>
              <w:t>;</w:t>
            </w:r>
          </w:p>
          <w:p w14:paraId="0122F125" w14:textId="07E0FBFC" w:rsidR="00FD1912" w:rsidRPr="0020041E" w:rsidRDefault="007B7BB5"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asigurarea comunicării comprehensive și eficiente în evenimente și /sau urgențe de sănătate publică la nivel național, sectorial, teritorial cu implicarea comunității</w:t>
            </w:r>
            <w:r w:rsidR="007C614E" w:rsidRPr="0020041E">
              <w:rPr>
                <w:rFonts w:asciiTheme="majorBidi" w:eastAsia="Times New Roman" w:hAnsiTheme="majorBidi" w:cstheme="majorBidi"/>
              </w:rPr>
              <w:t>;</w:t>
            </w:r>
          </w:p>
          <w:p w14:paraId="7539077E" w14:textId="5D2FB8F8" w:rsidR="00CF737C" w:rsidRPr="0020041E" w:rsidRDefault="00B31B6E"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consolidarea</w:t>
            </w:r>
            <w:r w:rsidR="008E7EF3" w:rsidRPr="0020041E">
              <w:rPr>
                <w:rFonts w:asciiTheme="majorBidi" w:eastAsia="Times New Roman" w:hAnsiTheme="majorBidi" w:cstheme="majorBidi"/>
              </w:rPr>
              <w:t xml:space="preserve"> capacităților de </w:t>
            </w:r>
            <w:r w:rsidR="00FD5450" w:rsidRPr="0020041E">
              <w:rPr>
                <w:rFonts w:asciiTheme="majorBidi" w:eastAsia="Times New Roman" w:hAnsiTheme="majorBidi" w:cstheme="majorBidi"/>
              </w:rPr>
              <w:t xml:space="preserve">detectare și management </w:t>
            </w:r>
            <w:r w:rsidR="007256C0" w:rsidRPr="0020041E">
              <w:rPr>
                <w:rFonts w:asciiTheme="majorBidi" w:eastAsia="Times New Roman" w:hAnsiTheme="majorBidi" w:cstheme="majorBidi"/>
              </w:rPr>
              <w:t>a riscurilor</w:t>
            </w:r>
            <w:r w:rsidR="00186BA4" w:rsidRPr="0020041E">
              <w:rPr>
                <w:rFonts w:asciiTheme="majorBidi" w:eastAsia="Times New Roman" w:hAnsiTheme="majorBidi" w:cstheme="majorBidi"/>
              </w:rPr>
              <w:t>, evenimentelor</w:t>
            </w:r>
            <w:r w:rsidR="00523730" w:rsidRPr="0020041E">
              <w:rPr>
                <w:rFonts w:asciiTheme="majorBidi" w:eastAsia="Times New Roman" w:hAnsiTheme="majorBidi" w:cstheme="majorBidi"/>
              </w:rPr>
              <w:t xml:space="preserve"> și sau urgențelor de </w:t>
            </w:r>
            <w:r w:rsidR="00A12DC7" w:rsidRPr="0020041E">
              <w:rPr>
                <w:rFonts w:asciiTheme="majorBidi" w:eastAsia="Times New Roman" w:hAnsiTheme="majorBidi" w:cstheme="majorBidi"/>
              </w:rPr>
              <w:t>sănătate publică</w:t>
            </w:r>
            <w:r w:rsidR="006F4148" w:rsidRPr="0020041E">
              <w:rPr>
                <w:rFonts w:asciiTheme="majorBidi" w:eastAsia="Times New Roman" w:hAnsiTheme="majorBidi" w:cstheme="majorBidi"/>
              </w:rPr>
              <w:t xml:space="preserve"> în punctele de trecere a </w:t>
            </w:r>
            <w:r w:rsidR="00CD622F" w:rsidRPr="0020041E">
              <w:rPr>
                <w:rFonts w:asciiTheme="majorBidi" w:eastAsia="Times New Roman" w:hAnsiTheme="majorBidi" w:cstheme="majorBidi"/>
              </w:rPr>
              <w:t>frontierelor</w:t>
            </w:r>
            <w:r w:rsidR="007C614E" w:rsidRPr="0020041E">
              <w:rPr>
                <w:rFonts w:asciiTheme="majorBidi" w:eastAsia="Times New Roman" w:hAnsiTheme="majorBidi" w:cstheme="majorBidi"/>
              </w:rPr>
              <w:t>;</w:t>
            </w:r>
          </w:p>
          <w:p w14:paraId="4F55B9D0" w14:textId="72C43EF9" w:rsidR="00EA7DE6" w:rsidRPr="0020041E" w:rsidRDefault="007C614E" w:rsidP="008170E2">
            <w:pPr>
              <w:pStyle w:val="ListParagraph"/>
              <w:numPr>
                <w:ilvl w:val="0"/>
                <w:numId w:val="15"/>
              </w:numPr>
              <w:jc w:val="both"/>
              <w:rPr>
                <w:rFonts w:asciiTheme="majorBidi" w:eastAsia="Times New Roman" w:hAnsiTheme="majorBidi" w:cstheme="majorBidi"/>
              </w:rPr>
            </w:pPr>
            <w:r w:rsidRPr="0020041E">
              <w:rPr>
                <w:rFonts w:asciiTheme="majorBidi" w:eastAsia="Times New Roman" w:hAnsiTheme="majorBidi" w:cstheme="majorBidi"/>
              </w:rPr>
              <w:t>consolidare</w:t>
            </w:r>
            <w:r w:rsidR="00CF737C" w:rsidRPr="0020041E">
              <w:rPr>
                <w:rFonts w:asciiTheme="majorBidi" w:eastAsia="Times New Roman" w:hAnsiTheme="majorBidi" w:cstheme="majorBidi"/>
              </w:rPr>
              <w:t>a cooperării intersectoriale și a capacităților de detectare și asigurarea intervenției în caz de incidente/accidente chimice și radiologice</w:t>
            </w:r>
            <w:r w:rsidRPr="0020041E">
              <w:rPr>
                <w:rFonts w:asciiTheme="majorBidi" w:eastAsia="Times New Roman" w:hAnsiTheme="majorBidi" w:cstheme="majorBidi"/>
              </w:rPr>
              <w:t>.</w:t>
            </w:r>
          </w:p>
          <w:p w14:paraId="5DDFC58E" w14:textId="239B1EAD" w:rsidR="00AD2B81" w:rsidRPr="00B31B6E" w:rsidRDefault="00AD2B81" w:rsidP="00BB5628">
            <w:pPr>
              <w:ind w:right="454" w:firstLine="709"/>
              <w:jc w:val="both"/>
              <w:rPr>
                <w:rFonts w:asciiTheme="majorBidi" w:eastAsia="Times New Roman" w:hAnsiTheme="majorBidi" w:cstheme="majorBidi"/>
              </w:rPr>
            </w:pPr>
          </w:p>
        </w:tc>
      </w:tr>
      <w:tr w:rsidR="00A81A52" w:rsidRPr="00A81A52" w14:paraId="1D21F975" w14:textId="77777777" w:rsidTr="00853C2C">
        <w:tc>
          <w:tcPr>
            <w:tcW w:w="9286" w:type="dxa"/>
          </w:tcPr>
          <w:p w14:paraId="6BC26ECF" w14:textId="77777777" w:rsidR="008B51B0" w:rsidRPr="00A81A52" w:rsidRDefault="008B51B0" w:rsidP="008B51B0">
            <w:pPr>
              <w:pStyle w:val="NoSpacing"/>
              <w:numPr>
                <w:ilvl w:val="0"/>
                <w:numId w:val="1"/>
              </w:numPr>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lastRenderedPageBreak/>
              <w:t>Fundamentarea economico-financiară</w:t>
            </w:r>
          </w:p>
        </w:tc>
      </w:tr>
      <w:tr w:rsidR="00A81A52" w:rsidRPr="00A81A52" w14:paraId="484BC602" w14:textId="77777777" w:rsidTr="00853C2C">
        <w:tc>
          <w:tcPr>
            <w:tcW w:w="9286" w:type="dxa"/>
          </w:tcPr>
          <w:p w14:paraId="55A1E61D" w14:textId="77777777" w:rsidR="004569A8" w:rsidRDefault="004569A8" w:rsidP="00E67EBA">
            <w:pPr>
              <w:tabs>
                <w:tab w:val="left" w:pos="720"/>
                <w:tab w:val="left" w:pos="900"/>
              </w:tabs>
              <w:jc w:val="both"/>
              <w:rPr>
                <w:rFonts w:asciiTheme="majorBidi" w:eastAsia="Times New Roman" w:hAnsiTheme="majorBidi" w:cstheme="majorBidi"/>
                <w:lang w:val="ro-MD" w:eastAsia="ru-RU"/>
              </w:rPr>
            </w:pPr>
          </w:p>
          <w:p w14:paraId="270D94F5" w14:textId="0EB8765F" w:rsidR="00E67EBA" w:rsidRPr="00D154F2" w:rsidRDefault="00B127A0" w:rsidP="00E67EBA">
            <w:pPr>
              <w:tabs>
                <w:tab w:val="left" w:pos="720"/>
                <w:tab w:val="left" w:pos="900"/>
              </w:tabs>
              <w:jc w:val="both"/>
              <w:rPr>
                <w:rFonts w:asciiTheme="majorBidi" w:eastAsia="Times New Roman" w:hAnsiTheme="majorBidi" w:cstheme="majorBidi"/>
                <w:shd w:val="clear" w:color="auto" w:fill="FFFFFF"/>
                <w:lang w:val="ro-MD" w:eastAsia="zh-CN"/>
              </w:rPr>
            </w:pPr>
            <w:r w:rsidRPr="00D154F2">
              <w:rPr>
                <w:rFonts w:asciiTheme="majorBidi" w:eastAsia="Times New Roman" w:hAnsiTheme="majorBidi" w:cstheme="majorBidi"/>
                <w:lang w:val="ro-MD" w:eastAsia="ru-RU"/>
              </w:rPr>
              <w:t xml:space="preserve">Implementarea Planului de acțiuni </w:t>
            </w:r>
            <w:r w:rsidRPr="00D154F2">
              <w:rPr>
                <w:rFonts w:asciiTheme="majorBidi" w:hAnsiTheme="majorBidi" w:cstheme="majorBidi"/>
                <w:lang w:val="ro-MD"/>
              </w:rPr>
              <w:t xml:space="preserve">privind punerea în aplicare a Regulamentului Sanitar </w:t>
            </w:r>
            <w:r w:rsidR="00B31B6E" w:rsidRPr="00D154F2">
              <w:rPr>
                <w:rFonts w:asciiTheme="majorBidi" w:hAnsiTheme="majorBidi" w:cstheme="majorBidi"/>
                <w:lang w:val="ro-MD"/>
              </w:rPr>
              <w:t>International</w:t>
            </w:r>
            <w:r w:rsidRPr="00D154F2">
              <w:rPr>
                <w:rFonts w:asciiTheme="majorBidi" w:hAnsiTheme="majorBidi" w:cstheme="majorBidi"/>
                <w:lang w:val="ro-MD"/>
              </w:rPr>
              <w:t xml:space="preserve"> (2005) în Republica Moldova pentru anii </w:t>
            </w:r>
            <w:r w:rsidR="00B35CE5" w:rsidRPr="00D154F2">
              <w:rPr>
                <w:rFonts w:asciiTheme="majorBidi" w:hAnsiTheme="majorBidi" w:cstheme="majorBidi"/>
                <w:lang w:val="ro-MD"/>
              </w:rPr>
              <w:t>2023-2027</w:t>
            </w:r>
            <w:r w:rsidRPr="00D154F2">
              <w:rPr>
                <w:rFonts w:asciiTheme="majorBidi" w:hAnsiTheme="majorBidi" w:cstheme="majorBidi"/>
                <w:lang w:val="ro-MD"/>
              </w:rPr>
              <w:t xml:space="preserve">, </w:t>
            </w:r>
            <w:r w:rsidRPr="00D154F2">
              <w:rPr>
                <w:rFonts w:asciiTheme="majorBidi" w:eastAsia="Times New Roman" w:hAnsiTheme="majorBidi" w:cstheme="majorBidi"/>
                <w:lang w:val="ro-MD" w:eastAsia="ru-RU"/>
              </w:rPr>
              <w:t>va implica mijloace financiare aprobate anual în bugetul public național, precum și din alte surse, conform legislației în vigoare</w:t>
            </w:r>
            <w:r w:rsidRPr="00D154F2">
              <w:rPr>
                <w:rFonts w:asciiTheme="majorBidi" w:eastAsia="Times New Roman" w:hAnsiTheme="majorBidi" w:cstheme="majorBidi"/>
                <w:shd w:val="clear" w:color="auto" w:fill="FFFFFF"/>
                <w:lang w:val="ro-MD" w:eastAsia="zh-CN"/>
              </w:rPr>
              <w:t>.</w:t>
            </w:r>
          </w:p>
          <w:p w14:paraId="3B6BB387" w14:textId="7886A7F3" w:rsidR="008B51B0" w:rsidRPr="00D154F2" w:rsidRDefault="008B51B0" w:rsidP="00E67EBA">
            <w:pPr>
              <w:tabs>
                <w:tab w:val="left" w:pos="720"/>
                <w:tab w:val="left" w:pos="900"/>
              </w:tabs>
              <w:jc w:val="both"/>
              <w:rPr>
                <w:rFonts w:asciiTheme="majorBidi" w:hAnsiTheme="majorBidi" w:cstheme="majorBidi"/>
                <w:lang w:val="ro-MD"/>
              </w:rPr>
            </w:pPr>
            <w:r w:rsidRPr="00D154F2">
              <w:rPr>
                <w:rFonts w:asciiTheme="majorBidi" w:hAnsiTheme="majorBidi" w:cstheme="majorBidi"/>
                <w:lang w:val="ro-MD"/>
              </w:rPr>
              <w:lastRenderedPageBreak/>
              <w:t xml:space="preserve">Costul estimativ pentru realizarea Planului de </w:t>
            </w:r>
            <w:r w:rsidR="00B31B6E" w:rsidRPr="00D154F2">
              <w:rPr>
                <w:rFonts w:asciiTheme="majorBidi" w:hAnsiTheme="majorBidi" w:cstheme="majorBidi"/>
                <w:lang w:val="ro-MD"/>
              </w:rPr>
              <w:t>acțiuni</w:t>
            </w:r>
            <w:r w:rsidRPr="00D154F2">
              <w:rPr>
                <w:rFonts w:asciiTheme="majorBidi" w:hAnsiTheme="majorBidi" w:cstheme="majorBidi"/>
                <w:lang w:val="ro-MD"/>
              </w:rPr>
              <w:t xml:space="preserve"> privind punerea în aplicare a Regulamentului Sanitar </w:t>
            </w:r>
            <w:r w:rsidR="00B31B6E" w:rsidRPr="00D154F2">
              <w:rPr>
                <w:rFonts w:asciiTheme="majorBidi" w:hAnsiTheme="majorBidi" w:cstheme="majorBidi"/>
                <w:lang w:val="ro-MD"/>
              </w:rPr>
              <w:t>International</w:t>
            </w:r>
            <w:r w:rsidRPr="00D154F2">
              <w:rPr>
                <w:rFonts w:asciiTheme="majorBidi" w:hAnsiTheme="majorBidi" w:cstheme="majorBidi"/>
                <w:lang w:val="ro-MD"/>
              </w:rPr>
              <w:t xml:space="preserve"> (2005) în Republica Moldova constituie circa __</w:t>
            </w:r>
            <w:r w:rsidR="00587107" w:rsidRPr="00D154F2">
              <w:rPr>
                <w:rFonts w:asciiTheme="majorBidi" w:hAnsiTheme="majorBidi" w:cstheme="majorBidi"/>
                <w:lang w:val="ro-MD"/>
              </w:rPr>
              <w:t>19</w:t>
            </w:r>
            <w:r w:rsidRPr="00D154F2">
              <w:rPr>
                <w:rFonts w:asciiTheme="majorBidi" w:hAnsiTheme="majorBidi" w:cstheme="majorBidi"/>
                <w:lang w:val="ro-MD"/>
              </w:rPr>
              <w:t>.</w:t>
            </w:r>
            <w:r w:rsidR="00587107" w:rsidRPr="00D154F2">
              <w:rPr>
                <w:rFonts w:asciiTheme="majorBidi" w:hAnsiTheme="majorBidi" w:cstheme="majorBidi"/>
                <w:lang w:val="ro-MD"/>
              </w:rPr>
              <w:t>848</w:t>
            </w:r>
            <w:r w:rsidRPr="00D154F2">
              <w:rPr>
                <w:rFonts w:asciiTheme="majorBidi" w:hAnsiTheme="majorBidi" w:cstheme="majorBidi"/>
                <w:lang w:val="ro-MD"/>
              </w:rPr>
              <w:t>,</w:t>
            </w:r>
            <w:r w:rsidR="00587107" w:rsidRPr="00D154F2">
              <w:rPr>
                <w:rFonts w:asciiTheme="majorBidi" w:hAnsiTheme="majorBidi" w:cstheme="majorBidi"/>
                <w:lang w:val="ro-MD"/>
              </w:rPr>
              <w:t>090</w:t>
            </w:r>
            <w:r w:rsidRPr="00D154F2">
              <w:rPr>
                <w:rFonts w:asciiTheme="majorBidi" w:hAnsiTheme="majorBidi" w:cstheme="majorBidi"/>
                <w:lang w:val="ro-MD"/>
              </w:rPr>
              <w:t xml:space="preserve">_ mii lei: </w:t>
            </w:r>
          </w:p>
          <w:p w14:paraId="65830560" w14:textId="50BFA460" w:rsidR="00CA070E" w:rsidRPr="00D154F2" w:rsidRDefault="00CA070E" w:rsidP="00CA070E">
            <w:pPr>
              <w:tabs>
                <w:tab w:val="left" w:pos="1843"/>
              </w:tabs>
              <w:ind w:left="2" w:right="305" w:hanging="2"/>
              <w:jc w:val="both"/>
              <w:rPr>
                <w:rFonts w:eastAsia="Times New Roman"/>
                <w:highlight w:val="white"/>
                <w:lang w:val="ro-MD"/>
              </w:rPr>
            </w:pPr>
            <w:r w:rsidRPr="00D154F2">
              <w:rPr>
                <w:rFonts w:eastAsia="Times New Roman"/>
                <w:highlight w:val="white"/>
                <w:lang w:val="ro-MD"/>
              </w:rPr>
              <w:t xml:space="preserve">Resursele financiare anuale, necesare realizării acestui plan, sunt prezentate în tabelul următor (sumele sunt indicate în </w:t>
            </w:r>
            <w:r w:rsidRPr="00D154F2">
              <w:rPr>
                <w:rFonts w:eastAsia="Times New Roman"/>
                <w:b/>
                <w:highlight w:val="white"/>
                <w:lang w:val="ro-MD"/>
              </w:rPr>
              <w:t>mii lei)</w:t>
            </w:r>
            <w:r w:rsidRPr="00D154F2">
              <w:rPr>
                <w:rFonts w:eastAsia="Times New Roman"/>
                <w:highlight w:val="white"/>
                <w:lang w:val="ro-MD"/>
              </w:rPr>
              <w:t xml:space="preserve">: </w:t>
            </w:r>
          </w:p>
          <w:p w14:paraId="1CB1451D" w14:textId="77777777" w:rsidR="00E67EBA" w:rsidRPr="00D154F2" w:rsidRDefault="00E67EBA" w:rsidP="00E67EBA">
            <w:pPr>
              <w:pStyle w:val="cn"/>
              <w:tabs>
                <w:tab w:val="left" w:pos="270"/>
                <w:tab w:val="left" w:pos="420"/>
                <w:tab w:val="left" w:pos="709"/>
                <w:tab w:val="left" w:pos="1134"/>
              </w:tabs>
              <w:jc w:val="both"/>
              <w:rPr>
                <w:rFonts w:asciiTheme="majorBidi" w:hAnsiTheme="majorBidi" w:cstheme="majorBidi"/>
                <w:lang w:val="ro-MD"/>
              </w:rPr>
            </w:pPr>
          </w:p>
          <w:tbl>
            <w:tblPr>
              <w:tblW w:w="9062" w:type="dxa"/>
              <w:tblLayout w:type="fixed"/>
              <w:tblLook w:val="04A0" w:firstRow="1" w:lastRow="0" w:firstColumn="1" w:lastColumn="0" w:noHBand="0" w:noVBand="1"/>
            </w:tblPr>
            <w:tblGrid>
              <w:gridCol w:w="416"/>
              <w:gridCol w:w="2268"/>
              <w:gridCol w:w="1134"/>
              <w:gridCol w:w="1134"/>
              <w:gridCol w:w="992"/>
              <w:gridCol w:w="992"/>
              <w:gridCol w:w="992"/>
              <w:gridCol w:w="1134"/>
            </w:tblGrid>
            <w:tr w:rsidR="0021387A" w:rsidRPr="00D154F2" w14:paraId="36E0E57D" w14:textId="45FAD284" w:rsidTr="00FA78F9">
              <w:trPr>
                <w:trHeight w:val="300"/>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A9F7CF6" w14:textId="77777777" w:rsidR="000A7D56" w:rsidRPr="00D154F2" w:rsidRDefault="000A7D56" w:rsidP="00833CEE">
                  <w:pPr>
                    <w:jc w:val="right"/>
                    <w:rPr>
                      <w:rFonts w:eastAsia="Times New Roman"/>
                      <w:color w:val="000000"/>
                      <w:sz w:val="20"/>
                      <w:szCs w:val="20"/>
                      <w:lang w:val="ro-MD" w:eastAsia="ru-RU"/>
                    </w:rPr>
                  </w:pPr>
                  <w:r w:rsidRPr="00D154F2">
                    <w:rPr>
                      <w:rFonts w:eastAsia="Times New Roman"/>
                      <w:color w:val="000000"/>
                      <w:sz w:val="20"/>
                      <w:szCs w:val="20"/>
                      <w:lang w:val="ro-MD" w:eastAsia="ru-RU"/>
                    </w:rPr>
                    <w:t>Nr. d/o</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4389C1C8" w14:textId="77777777" w:rsidR="000A7D56" w:rsidRPr="00D154F2" w:rsidRDefault="000A7D56" w:rsidP="008C14A4">
                  <w:pPr>
                    <w:rPr>
                      <w:rFonts w:eastAsia="Times New Roman"/>
                      <w:color w:val="000000"/>
                      <w:sz w:val="20"/>
                      <w:szCs w:val="20"/>
                      <w:lang w:val="ro-MD" w:eastAsia="ru-RU"/>
                    </w:rPr>
                  </w:pPr>
                  <w:r w:rsidRPr="00D154F2">
                    <w:rPr>
                      <w:rFonts w:eastAsia="Times New Roman"/>
                      <w:color w:val="000000"/>
                      <w:sz w:val="20"/>
                      <w:szCs w:val="20"/>
                      <w:lang w:val="ro-MD" w:eastAsia="ru-RU"/>
                    </w:rPr>
                    <w:t>Obiectivul</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6DBFC63" w14:textId="14A4ED10" w:rsidR="000A7D56" w:rsidRPr="00D154F2" w:rsidRDefault="000A7D56" w:rsidP="008C14A4">
                  <w:pPr>
                    <w:jc w:val="center"/>
                    <w:rPr>
                      <w:rFonts w:eastAsia="Times New Roman"/>
                      <w:color w:val="000000"/>
                      <w:sz w:val="20"/>
                      <w:szCs w:val="20"/>
                      <w:lang w:val="ro-MD" w:eastAsia="ru-RU"/>
                    </w:rPr>
                  </w:pPr>
                  <w:r w:rsidRPr="00D154F2">
                    <w:rPr>
                      <w:rFonts w:eastAsia="Times New Roman"/>
                      <w:color w:val="000000"/>
                      <w:sz w:val="20"/>
                      <w:szCs w:val="20"/>
                      <w:lang w:val="ro-MD" w:eastAsia="ru-RU"/>
                    </w:rPr>
                    <w:t>202</w:t>
                  </w:r>
                  <w:r w:rsidR="00B35CE5" w:rsidRPr="00D154F2">
                    <w:rPr>
                      <w:rFonts w:eastAsia="Times New Roman"/>
                      <w:color w:val="000000"/>
                      <w:sz w:val="20"/>
                      <w:szCs w:val="20"/>
                      <w:lang w:val="ro-MD" w:eastAsia="ru-RU"/>
                    </w:rPr>
                    <w:t>3</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06E1691" w14:textId="788A7502" w:rsidR="000A7D56" w:rsidRPr="00D154F2" w:rsidRDefault="000A7D56" w:rsidP="008C14A4">
                  <w:pPr>
                    <w:jc w:val="center"/>
                    <w:rPr>
                      <w:rFonts w:eastAsia="Times New Roman"/>
                      <w:color w:val="000000"/>
                      <w:sz w:val="20"/>
                      <w:szCs w:val="20"/>
                      <w:lang w:val="ro-MD" w:eastAsia="ru-RU"/>
                    </w:rPr>
                  </w:pPr>
                  <w:r w:rsidRPr="00D154F2">
                    <w:rPr>
                      <w:rFonts w:eastAsia="Times New Roman"/>
                      <w:color w:val="000000"/>
                      <w:sz w:val="20"/>
                      <w:szCs w:val="20"/>
                      <w:lang w:val="ro-MD" w:eastAsia="ru-RU"/>
                    </w:rPr>
                    <w:t>202</w:t>
                  </w:r>
                  <w:r w:rsidR="00B35CE5" w:rsidRPr="00D154F2">
                    <w:rPr>
                      <w:rFonts w:eastAsia="Times New Roman"/>
                      <w:color w:val="000000"/>
                      <w:sz w:val="20"/>
                      <w:szCs w:val="20"/>
                      <w:lang w:val="ro-MD" w:eastAsia="ru-RU"/>
                    </w:rPr>
                    <w:t>4</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6A647FC8" w14:textId="41104CE1" w:rsidR="000A7D56" w:rsidRPr="00D154F2" w:rsidRDefault="000A7D56" w:rsidP="008C14A4">
                  <w:pPr>
                    <w:jc w:val="center"/>
                    <w:rPr>
                      <w:rFonts w:eastAsia="Times New Roman"/>
                      <w:color w:val="000000"/>
                      <w:sz w:val="20"/>
                      <w:szCs w:val="20"/>
                      <w:lang w:val="ro-MD" w:eastAsia="ru-RU"/>
                    </w:rPr>
                  </w:pPr>
                  <w:r w:rsidRPr="00D154F2">
                    <w:rPr>
                      <w:rFonts w:eastAsia="Times New Roman"/>
                      <w:color w:val="000000"/>
                      <w:sz w:val="20"/>
                      <w:szCs w:val="20"/>
                      <w:lang w:val="ro-MD" w:eastAsia="ru-RU"/>
                    </w:rPr>
                    <w:t>202</w:t>
                  </w:r>
                  <w:r w:rsidR="00B35CE5" w:rsidRPr="00D154F2">
                    <w:rPr>
                      <w:rFonts w:eastAsia="Times New Roman"/>
                      <w:color w:val="000000"/>
                      <w:sz w:val="20"/>
                      <w:szCs w:val="20"/>
                      <w:lang w:val="ro-MD" w:eastAsia="ru-RU"/>
                    </w:rPr>
                    <w:t>5</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2C8703F5" w14:textId="3387A58A" w:rsidR="000A7D56" w:rsidRPr="00D154F2" w:rsidRDefault="000A7D56" w:rsidP="008C14A4">
                  <w:pPr>
                    <w:jc w:val="center"/>
                    <w:rPr>
                      <w:rFonts w:eastAsia="Times New Roman"/>
                      <w:color w:val="000000"/>
                      <w:sz w:val="20"/>
                      <w:szCs w:val="20"/>
                      <w:lang w:val="ro-MD" w:eastAsia="ru-RU"/>
                    </w:rPr>
                  </w:pPr>
                  <w:r w:rsidRPr="00D154F2">
                    <w:rPr>
                      <w:rFonts w:eastAsia="Times New Roman"/>
                      <w:color w:val="000000"/>
                      <w:sz w:val="20"/>
                      <w:szCs w:val="20"/>
                      <w:lang w:val="ro-MD" w:eastAsia="ru-RU"/>
                    </w:rPr>
                    <w:t>202</w:t>
                  </w:r>
                  <w:r w:rsidR="00B35CE5" w:rsidRPr="00D154F2">
                    <w:rPr>
                      <w:rFonts w:eastAsia="Times New Roman"/>
                      <w:color w:val="000000"/>
                      <w:sz w:val="20"/>
                      <w:szCs w:val="20"/>
                      <w:lang w:val="ro-MD" w:eastAsia="ru-RU"/>
                    </w:rPr>
                    <w:t>6</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52AFA1D9" w14:textId="013DE022" w:rsidR="000A7D56" w:rsidRPr="00D154F2" w:rsidRDefault="000A7D56" w:rsidP="00B35CE5">
                  <w:pPr>
                    <w:rPr>
                      <w:rFonts w:eastAsia="Times New Roman"/>
                      <w:color w:val="000000"/>
                      <w:sz w:val="20"/>
                      <w:szCs w:val="20"/>
                      <w:lang w:val="ro-MD" w:eastAsia="ru-RU"/>
                    </w:rPr>
                  </w:pPr>
                  <w:r w:rsidRPr="00D154F2">
                    <w:rPr>
                      <w:rFonts w:eastAsia="Times New Roman"/>
                      <w:color w:val="000000"/>
                      <w:sz w:val="20"/>
                      <w:szCs w:val="20"/>
                      <w:lang w:val="ro-MD" w:eastAsia="ru-RU"/>
                    </w:rPr>
                    <w:t>20</w:t>
                  </w:r>
                  <w:r w:rsidR="00B35CE5" w:rsidRPr="00D154F2">
                    <w:rPr>
                      <w:rFonts w:eastAsia="Times New Roman"/>
                      <w:color w:val="000000"/>
                      <w:sz w:val="20"/>
                      <w:szCs w:val="20"/>
                      <w:lang w:val="ro-MD" w:eastAsia="ru-RU"/>
                    </w:rPr>
                    <w:t>07</w:t>
                  </w:r>
                </w:p>
              </w:tc>
              <w:tc>
                <w:tcPr>
                  <w:tcW w:w="1134" w:type="dxa"/>
                  <w:tcBorders>
                    <w:top w:val="single" w:sz="8" w:space="0" w:color="auto"/>
                    <w:left w:val="nil"/>
                    <w:bottom w:val="single" w:sz="4" w:space="0" w:color="auto"/>
                    <w:right w:val="single" w:sz="8" w:space="0" w:color="auto"/>
                  </w:tcBorders>
                  <w:vAlign w:val="bottom"/>
                </w:tcPr>
                <w:p w14:paraId="426AFDA0" w14:textId="58200B8D" w:rsidR="000A7D56" w:rsidRPr="00D154F2" w:rsidRDefault="008C14A4" w:rsidP="008C14A4">
                  <w:pPr>
                    <w:jc w:val="center"/>
                    <w:rPr>
                      <w:rFonts w:eastAsia="Times New Roman"/>
                      <w:color w:val="000000"/>
                      <w:sz w:val="20"/>
                      <w:szCs w:val="20"/>
                      <w:lang w:val="ro-MD" w:eastAsia="ru-RU"/>
                    </w:rPr>
                  </w:pPr>
                  <w:r w:rsidRPr="00D154F2">
                    <w:rPr>
                      <w:rFonts w:eastAsia="Times New Roman"/>
                      <w:color w:val="000000"/>
                      <w:sz w:val="20"/>
                      <w:szCs w:val="20"/>
                      <w:lang w:val="ro-MD" w:eastAsia="ru-RU"/>
                    </w:rPr>
                    <w:t>Total</w:t>
                  </w:r>
                </w:p>
              </w:tc>
            </w:tr>
            <w:tr w:rsidR="0021387A" w:rsidRPr="00D154F2" w14:paraId="5523A31C" w14:textId="1D90BDA4"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6CD0B636"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1</w:t>
                  </w:r>
                </w:p>
              </w:tc>
              <w:tc>
                <w:tcPr>
                  <w:tcW w:w="2268" w:type="dxa"/>
                  <w:tcBorders>
                    <w:top w:val="nil"/>
                    <w:left w:val="nil"/>
                    <w:bottom w:val="single" w:sz="4" w:space="0" w:color="auto"/>
                    <w:right w:val="single" w:sz="4" w:space="0" w:color="auto"/>
                  </w:tcBorders>
                  <w:shd w:val="clear" w:color="auto" w:fill="auto"/>
                  <w:vAlign w:val="bottom"/>
                  <w:hideMark/>
                </w:tcPr>
                <w:p w14:paraId="1DEB329A"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Reactualizarea cadrului de politici cu integrarea prevederilor RSI în cadrul legislativ, inclusiv sectorial</w:t>
                  </w:r>
                </w:p>
              </w:tc>
              <w:tc>
                <w:tcPr>
                  <w:tcW w:w="1134" w:type="dxa"/>
                  <w:tcBorders>
                    <w:top w:val="nil"/>
                    <w:left w:val="nil"/>
                    <w:bottom w:val="single" w:sz="4" w:space="0" w:color="auto"/>
                    <w:right w:val="single" w:sz="4" w:space="0" w:color="auto"/>
                  </w:tcBorders>
                  <w:shd w:val="clear" w:color="auto" w:fill="auto"/>
                  <w:noWrap/>
                  <w:vAlign w:val="bottom"/>
                  <w:hideMark/>
                </w:tcPr>
                <w:p w14:paraId="6300F085" w14:textId="46BCAE47" w:rsidR="000A7D56" w:rsidRPr="00D154F2" w:rsidRDefault="00587107"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290,10</w:t>
                  </w:r>
                </w:p>
              </w:tc>
              <w:tc>
                <w:tcPr>
                  <w:tcW w:w="1134" w:type="dxa"/>
                  <w:tcBorders>
                    <w:top w:val="nil"/>
                    <w:left w:val="nil"/>
                    <w:bottom w:val="single" w:sz="4" w:space="0" w:color="auto"/>
                    <w:right w:val="single" w:sz="4" w:space="0" w:color="auto"/>
                  </w:tcBorders>
                  <w:shd w:val="clear" w:color="auto" w:fill="auto"/>
                  <w:noWrap/>
                  <w:vAlign w:val="bottom"/>
                  <w:hideMark/>
                </w:tcPr>
                <w:p w14:paraId="36180F76" w14:textId="0282444D" w:rsidR="000A7D56" w:rsidRPr="00D154F2" w:rsidRDefault="00587107"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565,81</w:t>
                  </w:r>
                </w:p>
              </w:tc>
              <w:tc>
                <w:tcPr>
                  <w:tcW w:w="992" w:type="dxa"/>
                  <w:tcBorders>
                    <w:top w:val="nil"/>
                    <w:left w:val="nil"/>
                    <w:bottom w:val="single" w:sz="4" w:space="0" w:color="auto"/>
                    <w:right w:val="single" w:sz="4" w:space="0" w:color="auto"/>
                  </w:tcBorders>
                  <w:shd w:val="clear" w:color="auto" w:fill="auto"/>
                  <w:noWrap/>
                  <w:vAlign w:val="bottom"/>
                  <w:hideMark/>
                </w:tcPr>
                <w:p w14:paraId="5415DFFB" w14:textId="4854DDCF" w:rsidR="000A7D56" w:rsidRPr="00D154F2" w:rsidRDefault="00587107"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47,40</w:t>
                  </w:r>
                </w:p>
              </w:tc>
              <w:tc>
                <w:tcPr>
                  <w:tcW w:w="992" w:type="dxa"/>
                  <w:tcBorders>
                    <w:top w:val="nil"/>
                    <w:left w:val="nil"/>
                    <w:bottom w:val="single" w:sz="4" w:space="0" w:color="auto"/>
                    <w:right w:val="single" w:sz="4" w:space="0" w:color="auto"/>
                  </w:tcBorders>
                  <w:shd w:val="clear" w:color="auto" w:fill="auto"/>
                  <w:noWrap/>
                  <w:vAlign w:val="bottom"/>
                  <w:hideMark/>
                </w:tcPr>
                <w:p w14:paraId="663E9046" w14:textId="51BFD078" w:rsidR="000A7D56" w:rsidRPr="00D154F2" w:rsidRDefault="00587107" w:rsidP="002F51A1">
                  <w:pPr>
                    <w:jc w:val="right"/>
                    <w:rPr>
                      <w:rFonts w:eastAsia="Times New Roman"/>
                      <w:color w:val="000000"/>
                      <w:sz w:val="20"/>
                      <w:szCs w:val="20"/>
                      <w:lang w:val="ro-MD" w:eastAsia="ru-RU"/>
                    </w:rPr>
                  </w:pPr>
                  <w:r w:rsidRPr="00D154F2">
                    <w:rPr>
                      <w:rFonts w:eastAsia="Times New Roman"/>
                      <w:color w:val="000000"/>
                      <w:sz w:val="20"/>
                      <w:szCs w:val="20"/>
                      <w:lang w:val="ro-MD" w:eastAsia="ru-RU"/>
                    </w:rPr>
                    <w:t>10,00</w:t>
                  </w:r>
                </w:p>
              </w:tc>
              <w:tc>
                <w:tcPr>
                  <w:tcW w:w="992" w:type="dxa"/>
                  <w:tcBorders>
                    <w:top w:val="nil"/>
                    <w:left w:val="nil"/>
                    <w:bottom w:val="single" w:sz="4" w:space="0" w:color="auto"/>
                    <w:right w:val="single" w:sz="8" w:space="0" w:color="auto"/>
                  </w:tcBorders>
                  <w:shd w:val="clear" w:color="auto" w:fill="auto"/>
                  <w:noWrap/>
                  <w:vAlign w:val="bottom"/>
                  <w:hideMark/>
                </w:tcPr>
                <w:p w14:paraId="0931C372" w14:textId="21C37BA0" w:rsidR="000A7D56" w:rsidRPr="00D154F2" w:rsidRDefault="00587107"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102,40</w:t>
                  </w:r>
                </w:p>
              </w:tc>
              <w:tc>
                <w:tcPr>
                  <w:tcW w:w="1134" w:type="dxa"/>
                  <w:tcBorders>
                    <w:top w:val="nil"/>
                    <w:left w:val="nil"/>
                    <w:bottom w:val="single" w:sz="4" w:space="0" w:color="auto"/>
                    <w:right w:val="single" w:sz="8" w:space="0" w:color="auto"/>
                  </w:tcBorders>
                  <w:vAlign w:val="bottom"/>
                </w:tcPr>
                <w:p w14:paraId="54C8003D" w14:textId="40C23DDE" w:rsidR="00B134A7" w:rsidRPr="00D154F2" w:rsidRDefault="00587107"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1 015,71</w:t>
                  </w:r>
                </w:p>
              </w:tc>
            </w:tr>
            <w:tr w:rsidR="0021387A" w:rsidRPr="00D154F2" w14:paraId="52394C1F" w14:textId="17BDFED4" w:rsidTr="00FA78F9">
              <w:trPr>
                <w:trHeight w:val="3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533559F0" w14:textId="799E0132"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2</w:t>
                  </w:r>
                </w:p>
              </w:tc>
              <w:tc>
                <w:tcPr>
                  <w:tcW w:w="2268" w:type="dxa"/>
                  <w:tcBorders>
                    <w:top w:val="nil"/>
                    <w:left w:val="nil"/>
                    <w:bottom w:val="single" w:sz="4" w:space="0" w:color="auto"/>
                    <w:right w:val="single" w:sz="4" w:space="0" w:color="auto"/>
                  </w:tcBorders>
                  <w:shd w:val="clear" w:color="auto" w:fill="auto"/>
                  <w:noWrap/>
                  <w:vAlign w:val="bottom"/>
                  <w:hideMark/>
                </w:tcPr>
                <w:p w14:paraId="40C83430"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Consolidarea capacitaților Resurselor Umane</w:t>
                  </w:r>
                </w:p>
              </w:tc>
              <w:tc>
                <w:tcPr>
                  <w:tcW w:w="1134" w:type="dxa"/>
                  <w:tcBorders>
                    <w:top w:val="nil"/>
                    <w:left w:val="nil"/>
                    <w:bottom w:val="single" w:sz="4" w:space="0" w:color="auto"/>
                    <w:right w:val="single" w:sz="4" w:space="0" w:color="auto"/>
                  </w:tcBorders>
                  <w:shd w:val="clear" w:color="auto" w:fill="auto"/>
                  <w:noWrap/>
                  <w:vAlign w:val="bottom"/>
                  <w:hideMark/>
                </w:tcPr>
                <w:p w14:paraId="5B86F3C5" w14:textId="1DF8FD75" w:rsidR="000A7D56" w:rsidRPr="00D154F2" w:rsidRDefault="00587107"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5</w:t>
                  </w:r>
                  <w:r w:rsidR="000A7D56" w:rsidRPr="00D154F2">
                    <w:rPr>
                      <w:rFonts w:eastAsia="Times New Roman"/>
                      <w:color w:val="000000"/>
                      <w:sz w:val="20"/>
                      <w:szCs w:val="20"/>
                      <w:lang w:val="ro-MD" w:eastAsia="ru-RU"/>
                    </w:rPr>
                    <w:t>,</w:t>
                  </w:r>
                  <w:r w:rsidRPr="00D154F2">
                    <w:rPr>
                      <w:rFonts w:eastAsia="Times New Roman"/>
                      <w:color w:val="000000"/>
                      <w:sz w:val="20"/>
                      <w:szCs w:val="20"/>
                      <w:lang w:val="ro-MD" w:eastAsia="ru-RU"/>
                    </w:rPr>
                    <w:t>94</w:t>
                  </w:r>
                </w:p>
              </w:tc>
              <w:tc>
                <w:tcPr>
                  <w:tcW w:w="1134" w:type="dxa"/>
                  <w:tcBorders>
                    <w:top w:val="nil"/>
                    <w:left w:val="nil"/>
                    <w:bottom w:val="single" w:sz="4" w:space="0" w:color="auto"/>
                    <w:right w:val="single" w:sz="4" w:space="0" w:color="auto"/>
                  </w:tcBorders>
                  <w:shd w:val="clear" w:color="auto" w:fill="auto"/>
                  <w:noWrap/>
                  <w:vAlign w:val="bottom"/>
                  <w:hideMark/>
                </w:tcPr>
                <w:p w14:paraId="6342C0B4" w14:textId="68BA1880"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5</w:t>
                  </w:r>
                  <w:r w:rsidR="00587107" w:rsidRPr="00D154F2">
                    <w:rPr>
                      <w:rFonts w:eastAsia="Times New Roman"/>
                      <w:color w:val="000000"/>
                      <w:sz w:val="20"/>
                      <w:szCs w:val="20"/>
                      <w:lang w:val="ro-MD" w:eastAsia="ru-RU"/>
                    </w:rPr>
                    <w:t>14,34</w:t>
                  </w:r>
                </w:p>
              </w:tc>
              <w:tc>
                <w:tcPr>
                  <w:tcW w:w="992" w:type="dxa"/>
                  <w:tcBorders>
                    <w:top w:val="nil"/>
                    <w:left w:val="nil"/>
                    <w:bottom w:val="single" w:sz="4" w:space="0" w:color="auto"/>
                    <w:right w:val="single" w:sz="4" w:space="0" w:color="auto"/>
                  </w:tcBorders>
                  <w:shd w:val="clear" w:color="auto" w:fill="auto"/>
                  <w:noWrap/>
                  <w:vAlign w:val="bottom"/>
                  <w:hideMark/>
                </w:tcPr>
                <w:p w14:paraId="12E7A810" w14:textId="7C1E202B" w:rsidR="000A7D56" w:rsidRPr="00D154F2" w:rsidRDefault="00587107"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760,09</w:t>
                  </w:r>
                </w:p>
              </w:tc>
              <w:tc>
                <w:tcPr>
                  <w:tcW w:w="992" w:type="dxa"/>
                  <w:tcBorders>
                    <w:top w:val="nil"/>
                    <w:left w:val="nil"/>
                    <w:bottom w:val="single" w:sz="4" w:space="0" w:color="auto"/>
                    <w:right w:val="single" w:sz="4" w:space="0" w:color="auto"/>
                  </w:tcBorders>
                  <w:shd w:val="clear" w:color="auto" w:fill="auto"/>
                  <w:noWrap/>
                  <w:vAlign w:val="bottom"/>
                  <w:hideMark/>
                </w:tcPr>
                <w:p w14:paraId="5C272C27" w14:textId="4D74D110" w:rsidR="000A7D56" w:rsidRPr="00D154F2" w:rsidRDefault="00587107" w:rsidP="002F51A1">
                  <w:pPr>
                    <w:jc w:val="right"/>
                    <w:rPr>
                      <w:rFonts w:eastAsia="Times New Roman"/>
                      <w:color w:val="000000"/>
                      <w:sz w:val="20"/>
                      <w:szCs w:val="20"/>
                      <w:lang w:val="ro-MD" w:eastAsia="ru-RU"/>
                    </w:rPr>
                  </w:pPr>
                  <w:r w:rsidRPr="00D154F2">
                    <w:rPr>
                      <w:rFonts w:eastAsia="Times New Roman"/>
                      <w:color w:val="000000"/>
                      <w:sz w:val="20"/>
                      <w:szCs w:val="20"/>
                      <w:lang w:val="ro-MD" w:eastAsia="ru-RU"/>
                    </w:rPr>
                    <w:t>929,69</w:t>
                  </w:r>
                </w:p>
              </w:tc>
              <w:tc>
                <w:tcPr>
                  <w:tcW w:w="992" w:type="dxa"/>
                  <w:tcBorders>
                    <w:top w:val="nil"/>
                    <w:left w:val="nil"/>
                    <w:bottom w:val="single" w:sz="4" w:space="0" w:color="auto"/>
                    <w:right w:val="single" w:sz="8" w:space="0" w:color="auto"/>
                  </w:tcBorders>
                  <w:shd w:val="clear" w:color="auto" w:fill="auto"/>
                  <w:noWrap/>
                  <w:vAlign w:val="bottom"/>
                  <w:hideMark/>
                </w:tcPr>
                <w:p w14:paraId="65D5B2CD" w14:textId="3121B230" w:rsidR="000A7D56" w:rsidRPr="00D154F2" w:rsidRDefault="00587107"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500,94</w:t>
                  </w:r>
                </w:p>
              </w:tc>
              <w:tc>
                <w:tcPr>
                  <w:tcW w:w="1134" w:type="dxa"/>
                  <w:tcBorders>
                    <w:top w:val="nil"/>
                    <w:left w:val="nil"/>
                    <w:bottom w:val="single" w:sz="4" w:space="0" w:color="auto"/>
                    <w:right w:val="single" w:sz="8" w:space="0" w:color="auto"/>
                  </w:tcBorders>
                  <w:vAlign w:val="bottom"/>
                </w:tcPr>
                <w:p w14:paraId="6EE5B63F" w14:textId="7D54F46F" w:rsidR="000A7D56" w:rsidRPr="00D154F2" w:rsidRDefault="00587107"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2 711,00</w:t>
                  </w:r>
                </w:p>
              </w:tc>
            </w:tr>
            <w:tr w:rsidR="0021387A" w:rsidRPr="00D154F2" w14:paraId="1997E3D8" w14:textId="7D8D87AB" w:rsidTr="00FA78F9">
              <w:trPr>
                <w:trHeight w:val="9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B2A1F71"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3</w:t>
                  </w:r>
                </w:p>
              </w:tc>
              <w:tc>
                <w:tcPr>
                  <w:tcW w:w="2268" w:type="dxa"/>
                  <w:tcBorders>
                    <w:top w:val="nil"/>
                    <w:left w:val="nil"/>
                    <w:bottom w:val="single" w:sz="4" w:space="0" w:color="auto"/>
                    <w:right w:val="single" w:sz="4" w:space="0" w:color="auto"/>
                  </w:tcBorders>
                  <w:shd w:val="clear" w:color="auto" w:fill="auto"/>
                  <w:vAlign w:val="bottom"/>
                  <w:hideMark/>
                </w:tcPr>
                <w:p w14:paraId="1A053E9E"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 xml:space="preserve">Fortificarea capacităților și resurselor Punctului Focal Național la prevederile internaționale pentru asigurarea coordonării, comunicării și organizării răspunsului la evenimente și / sau urgențe de sănătate publică </w:t>
                  </w:r>
                </w:p>
              </w:tc>
              <w:tc>
                <w:tcPr>
                  <w:tcW w:w="1134" w:type="dxa"/>
                  <w:tcBorders>
                    <w:top w:val="nil"/>
                    <w:left w:val="nil"/>
                    <w:bottom w:val="single" w:sz="4" w:space="0" w:color="auto"/>
                    <w:right w:val="single" w:sz="4" w:space="0" w:color="auto"/>
                  </w:tcBorders>
                  <w:shd w:val="clear" w:color="auto" w:fill="auto"/>
                  <w:noWrap/>
                  <w:vAlign w:val="bottom"/>
                  <w:hideMark/>
                </w:tcPr>
                <w:p w14:paraId="564003F2" w14:textId="58AD6714"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39,49</w:t>
                  </w:r>
                </w:p>
              </w:tc>
              <w:tc>
                <w:tcPr>
                  <w:tcW w:w="1134" w:type="dxa"/>
                  <w:tcBorders>
                    <w:top w:val="nil"/>
                    <w:left w:val="nil"/>
                    <w:bottom w:val="single" w:sz="4" w:space="0" w:color="auto"/>
                    <w:right w:val="single" w:sz="4" w:space="0" w:color="auto"/>
                  </w:tcBorders>
                  <w:shd w:val="clear" w:color="auto" w:fill="auto"/>
                  <w:noWrap/>
                  <w:vAlign w:val="bottom"/>
                  <w:hideMark/>
                </w:tcPr>
                <w:p w14:paraId="70E43EDE" w14:textId="73113159"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42,46</w:t>
                  </w:r>
                </w:p>
              </w:tc>
              <w:tc>
                <w:tcPr>
                  <w:tcW w:w="992" w:type="dxa"/>
                  <w:tcBorders>
                    <w:top w:val="nil"/>
                    <w:left w:val="nil"/>
                    <w:bottom w:val="single" w:sz="4" w:space="0" w:color="auto"/>
                    <w:right w:val="single" w:sz="4" w:space="0" w:color="auto"/>
                  </w:tcBorders>
                  <w:shd w:val="clear" w:color="auto" w:fill="auto"/>
                  <w:noWrap/>
                  <w:vAlign w:val="bottom"/>
                  <w:hideMark/>
                </w:tcPr>
                <w:p w14:paraId="7F4CB053" w14:textId="0A27D68D"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383,55</w:t>
                  </w:r>
                </w:p>
              </w:tc>
              <w:tc>
                <w:tcPr>
                  <w:tcW w:w="992" w:type="dxa"/>
                  <w:tcBorders>
                    <w:top w:val="nil"/>
                    <w:left w:val="nil"/>
                    <w:bottom w:val="single" w:sz="4" w:space="0" w:color="auto"/>
                    <w:right w:val="single" w:sz="4" w:space="0" w:color="auto"/>
                  </w:tcBorders>
                  <w:shd w:val="clear" w:color="auto" w:fill="auto"/>
                  <w:noWrap/>
                  <w:vAlign w:val="bottom"/>
                  <w:hideMark/>
                </w:tcPr>
                <w:p w14:paraId="3C154CB9" w14:textId="0C87040F"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658,55</w:t>
                  </w:r>
                </w:p>
              </w:tc>
              <w:tc>
                <w:tcPr>
                  <w:tcW w:w="992" w:type="dxa"/>
                  <w:tcBorders>
                    <w:top w:val="nil"/>
                    <w:left w:val="nil"/>
                    <w:bottom w:val="single" w:sz="4" w:space="0" w:color="auto"/>
                    <w:right w:val="single" w:sz="8" w:space="0" w:color="auto"/>
                  </w:tcBorders>
                  <w:shd w:val="clear" w:color="auto" w:fill="auto"/>
                  <w:noWrap/>
                  <w:vAlign w:val="bottom"/>
                  <w:hideMark/>
                </w:tcPr>
                <w:p w14:paraId="182D36B1" w14:textId="60DEF891" w:rsidR="000A7D56" w:rsidRPr="00D154F2" w:rsidRDefault="000A7D56"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158.55</w:t>
                  </w:r>
                </w:p>
              </w:tc>
              <w:tc>
                <w:tcPr>
                  <w:tcW w:w="1134" w:type="dxa"/>
                  <w:tcBorders>
                    <w:top w:val="nil"/>
                    <w:left w:val="nil"/>
                    <w:bottom w:val="single" w:sz="4" w:space="0" w:color="auto"/>
                    <w:right w:val="single" w:sz="8" w:space="0" w:color="auto"/>
                  </w:tcBorders>
                  <w:vAlign w:val="bottom"/>
                </w:tcPr>
                <w:p w14:paraId="399AA3D5" w14:textId="403FF179" w:rsidR="000A7D56" w:rsidRPr="00D154F2" w:rsidRDefault="00B134A7"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1 282,60</w:t>
                  </w:r>
                </w:p>
              </w:tc>
            </w:tr>
            <w:tr w:rsidR="0021387A" w:rsidRPr="00D154F2" w14:paraId="1434E608" w14:textId="7C8BEDD4" w:rsidTr="00FA78F9">
              <w:trPr>
                <w:trHeight w:val="9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30C8A24"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4</w:t>
                  </w:r>
                </w:p>
              </w:tc>
              <w:tc>
                <w:tcPr>
                  <w:tcW w:w="2268" w:type="dxa"/>
                  <w:tcBorders>
                    <w:top w:val="nil"/>
                    <w:left w:val="nil"/>
                    <w:bottom w:val="single" w:sz="4" w:space="0" w:color="auto"/>
                    <w:right w:val="single" w:sz="4" w:space="0" w:color="auto"/>
                  </w:tcBorders>
                  <w:shd w:val="clear" w:color="auto" w:fill="auto"/>
                  <w:vAlign w:val="bottom"/>
                  <w:hideMark/>
                </w:tcPr>
                <w:p w14:paraId="431C7B84"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 xml:space="preserve">Fortificarea sistemelor de evaluare, supraveghere/monitorizare și alertă precoce privind pericolele/riscurile de origine biologică, chimică, radiologică și care provin din mediul înconjurător, inclusiv cele cauzate de efectele schimbărilor climatice </w:t>
                  </w:r>
                </w:p>
              </w:tc>
              <w:tc>
                <w:tcPr>
                  <w:tcW w:w="1134" w:type="dxa"/>
                  <w:tcBorders>
                    <w:top w:val="nil"/>
                    <w:left w:val="nil"/>
                    <w:bottom w:val="single" w:sz="4" w:space="0" w:color="auto"/>
                    <w:right w:val="single" w:sz="4" w:space="0" w:color="auto"/>
                  </w:tcBorders>
                  <w:shd w:val="clear" w:color="auto" w:fill="auto"/>
                  <w:noWrap/>
                  <w:vAlign w:val="bottom"/>
                  <w:hideMark/>
                </w:tcPr>
                <w:p w14:paraId="36BB5B22" w14:textId="30E20409"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CA3FB92" w14:textId="74797812"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356,65</w:t>
                  </w:r>
                </w:p>
              </w:tc>
              <w:tc>
                <w:tcPr>
                  <w:tcW w:w="992" w:type="dxa"/>
                  <w:tcBorders>
                    <w:top w:val="nil"/>
                    <w:left w:val="nil"/>
                    <w:bottom w:val="single" w:sz="4" w:space="0" w:color="auto"/>
                    <w:right w:val="single" w:sz="4" w:space="0" w:color="auto"/>
                  </w:tcBorders>
                  <w:shd w:val="clear" w:color="auto" w:fill="auto"/>
                  <w:noWrap/>
                  <w:vAlign w:val="bottom"/>
                  <w:hideMark/>
                </w:tcPr>
                <w:p w14:paraId="49F6F02C" w14:textId="1BD030E3"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1 378,9</w:t>
                  </w:r>
                  <w:r w:rsidR="00587107" w:rsidRPr="00D154F2">
                    <w:rPr>
                      <w:rFonts w:eastAsia="Times New Roman"/>
                      <w:color w:val="000000"/>
                      <w:sz w:val="20"/>
                      <w:szCs w:val="20"/>
                      <w:lang w:val="ro-MD"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2168A38D" w14:textId="5559AC02" w:rsidR="000A7D56" w:rsidRPr="00D154F2" w:rsidRDefault="000A7D56" w:rsidP="002F51A1">
                  <w:pPr>
                    <w:jc w:val="right"/>
                    <w:rPr>
                      <w:rFonts w:eastAsia="Times New Roman"/>
                      <w:color w:val="000000"/>
                      <w:sz w:val="20"/>
                      <w:szCs w:val="20"/>
                      <w:lang w:val="ro-MD" w:eastAsia="ru-RU"/>
                    </w:rPr>
                  </w:pPr>
                  <w:r w:rsidRPr="00D154F2">
                    <w:rPr>
                      <w:rFonts w:eastAsia="Times New Roman"/>
                      <w:color w:val="000000"/>
                      <w:sz w:val="20"/>
                      <w:szCs w:val="20"/>
                      <w:lang w:val="ro-MD" w:eastAsia="ru-RU"/>
                    </w:rPr>
                    <w:t>1657,7</w:t>
                  </w:r>
                  <w:r w:rsidR="00587107" w:rsidRPr="00D154F2">
                    <w:rPr>
                      <w:rFonts w:eastAsia="Times New Roman"/>
                      <w:color w:val="000000"/>
                      <w:sz w:val="20"/>
                      <w:szCs w:val="20"/>
                      <w:lang w:val="ro-MD" w:eastAsia="ru-RU"/>
                    </w:rPr>
                    <w:t>0</w:t>
                  </w:r>
                </w:p>
              </w:tc>
              <w:tc>
                <w:tcPr>
                  <w:tcW w:w="992" w:type="dxa"/>
                  <w:tcBorders>
                    <w:top w:val="nil"/>
                    <w:left w:val="nil"/>
                    <w:bottom w:val="single" w:sz="4" w:space="0" w:color="auto"/>
                    <w:right w:val="single" w:sz="8" w:space="0" w:color="auto"/>
                  </w:tcBorders>
                  <w:shd w:val="clear" w:color="auto" w:fill="auto"/>
                  <w:noWrap/>
                  <w:vAlign w:val="bottom"/>
                  <w:hideMark/>
                </w:tcPr>
                <w:p w14:paraId="46570A5A" w14:textId="6642068E" w:rsidR="000A7D56" w:rsidRPr="00D154F2" w:rsidRDefault="000A7D56"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587,50</w:t>
                  </w:r>
                </w:p>
              </w:tc>
              <w:tc>
                <w:tcPr>
                  <w:tcW w:w="1134" w:type="dxa"/>
                  <w:tcBorders>
                    <w:top w:val="nil"/>
                    <w:left w:val="nil"/>
                    <w:bottom w:val="single" w:sz="4" w:space="0" w:color="auto"/>
                    <w:right w:val="single" w:sz="8" w:space="0" w:color="auto"/>
                  </w:tcBorders>
                  <w:vAlign w:val="bottom"/>
                </w:tcPr>
                <w:p w14:paraId="1F2FDAD9" w14:textId="177FF948" w:rsidR="000A7D56" w:rsidRPr="00D154F2" w:rsidRDefault="00B134A7"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3 980,75</w:t>
                  </w:r>
                </w:p>
              </w:tc>
            </w:tr>
            <w:tr w:rsidR="0021387A" w:rsidRPr="00D154F2" w14:paraId="520DF285" w14:textId="09EB81D7" w:rsidTr="00FA78F9">
              <w:trPr>
                <w:trHeight w:val="9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4C697162"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5</w:t>
                  </w:r>
                </w:p>
              </w:tc>
              <w:tc>
                <w:tcPr>
                  <w:tcW w:w="2268" w:type="dxa"/>
                  <w:tcBorders>
                    <w:top w:val="nil"/>
                    <w:left w:val="nil"/>
                    <w:bottom w:val="single" w:sz="4" w:space="0" w:color="auto"/>
                    <w:right w:val="single" w:sz="4" w:space="0" w:color="auto"/>
                  </w:tcBorders>
                  <w:shd w:val="clear" w:color="auto" w:fill="auto"/>
                  <w:vAlign w:val="bottom"/>
                  <w:hideMark/>
                </w:tcPr>
                <w:p w14:paraId="042FAA73"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Fortificarea sistemului de supraveghere epidemiologică a bolilor transmisibile, inclusiv de origine zoonotică și evenimentelor de sănătate publică și integrarea în sistemele de supraveghere internaționale</w:t>
                  </w:r>
                </w:p>
              </w:tc>
              <w:tc>
                <w:tcPr>
                  <w:tcW w:w="1134" w:type="dxa"/>
                  <w:tcBorders>
                    <w:top w:val="nil"/>
                    <w:left w:val="nil"/>
                    <w:bottom w:val="single" w:sz="4" w:space="0" w:color="auto"/>
                    <w:right w:val="single" w:sz="4" w:space="0" w:color="auto"/>
                  </w:tcBorders>
                  <w:shd w:val="clear" w:color="auto" w:fill="auto"/>
                  <w:noWrap/>
                  <w:vAlign w:val="bottom"/>
                  <w:hideMark/>
                </w:tcPr>
                <w:p w14:paraId="33AABC32" w14:textId="69C1A7EE"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8028968" w14:textId="69635942"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208,23</w:t>
                  </w:r>
                </w:p>
              </w:tc>
              <w:tc>
                <w:tcPr>
                  <w:tcW w:w="992" w:type="dxa"/>
                  <w:tcBorders>
                    <w:top w:val="nil"/>
                    <w:left w:val="nil"/>
                    <w:bottom w:val="single" w:sz="4" w:space="0" w:color="auto"/>
                    <w:right w:val="single" w:sz="4" w:space="0" w:color="auto"/>
                  </w:tcBorders>
                  <w:shd w:val="clear" w:color="auto" w:fill="auto"/>
                  <w:noWrap/>
                  <w:vAlign w:val="bottom"/>
                  <w:hideMark/>
                </w:tcPr>
                <w:p w14:paraId="545E19F2" w14:textId="6D0D9681"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512,5</w:t>
                  </w:r>
                  <w:r w:rsidR="00587107" w:rsidRPr="00D154F2">
                    <w:rPr>
                      <w:rFonts w:eastAsia="Times New Roman"/>
                      <w:color w:val="000000"/>
                      <w:sz w:val="20"/>
                      <w:szCs w:val="20"/>
                      <w:lang w:val="ro-MD"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39163779" w14:textId="0FC0606C" w:rsidR="000A7D56" w:rsidRPr="00D154F2" w:rsidRDefault="000A7D56" w:rsidP="002F51A1">
                  <w:pPr>
                    <w:jc w:val="right"/>
                    <w:rPr>
                      <w:rFonts w:eastAsia="Times New Roman"/>
                      <w:color w:val="000000"/>
                      <w:sz w:val="20"/>
                      <w:szCs w:val="20"/>
                      <w:lang w:val="ro-MD" w:eastAsia="ru-RU"/>
                    </w:rPr>
                  </w:pPr>
                  <w:r w:rsidRPr="00D154F2">
                    <w:rPr>
                      <w:rFonts w:eastAsia="Times New Roman"/>
                      <w:color w:val="000000"/>
                      <w:sz w:val="20"/>
                      <w:szCs w:val="20"/>
                      <w:lang w:val="ro-MD" w:eastAsia="ru-RU"/>
                    </w:rPr>
                    <w:t>777,42</w:t>
                  </w:r>
                </w:p>
              </w:tc>
              <w:tc>
                <w:tcPr>
                  <w:tcW w:w="992" w:type="dxa"/>
                  <w:tcBorders>
                    <w:top w:val="nil"/>
                    <w:left w:val="nil"/>
                    <w:bottom w:val="single" w:sz="4" w:space="0" w:color="auto"/>
                    <w:right w:val="single" w:sz="8" w:space="0" w:color="auto"/>
                  </w:tcBorders>
                  <w:shd w:val="clear" w:color="auto" w:fill="auto"/>
                  <w:noWrap/>
                  <w:vAlign w:val="bottom"/>
                  <w:hideMark/>
                </w:tcPr>
                <w:p w14:paraId="245AFFA4" w14:textId="0E026EC0" w:rsidR="000A7D56" w:rsidRPr="00D154F2" w:rsidRDefault="000A7D56"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447,50</w:t>
                  </w:r>
                </w:p>
              </w:tc>
              <w:tc>
                <w:tcPr>
                  <w:tcW w:w="1134" w:type="dxa"/>
                  <w:tcBorders>
                    <w:top w:val="nil"/>
                    <w:left w:val="nil"/>
                    <w:bottom w:val="single" w:sz="4" w:space="0" w:color="auto"/>
                    <w:right w:val="single" w:sz="8" w:space="0" w:color="auto"/>
                  </w:tcBorders>
                  <w:vAlign w:val="bottom"/>
                </w:tcPr>
                <w:p w14:paraId="2AE0C1C4" w14:textId="45B0B15B" w:rsidR="000A7D56" w:rsidRPr="00D154F2" w:rsidRDefault="00B134A7"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1 945,65</w:t>
                  </w:r>
                </w:p>
              </w:tc>
            </w:tr>
            <w:tr w:rsidR="0021387A" w:rsidRPr="00D154F2" w14:paraId="18263663" w14:textId="0B763993"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C1DBE24"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6</w:t>
                  </w:r>
                </w:p>
              </w:tc>
              <w:tc>
                <w:tcPr>
                  <w:tcW w:w="2268" w:type="dxa"/>
                  <w:tcBorders>
                    <w:top w:val="nil"/>
                    <w:left w:val="nil"/>
                    <w:bottom w:val="single" w:sz="4" w:space="0" w:color="auto"/>
                    <w:right w:val="single" w:sz="4" w:space="0" w:color="auto"/>
                  </w:tcBorders>
                  <w:shd w:val="clear" w:color="auto" w:fill="auto"/>
                  <w:vAlign w:val="bottom"/>
                  <w:hideMark/>
                </w:tcPr>
                <w:p w14:paraId="1C146583"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Prevenirea și controlul bolilor transmisibile prin implementarea programelor de imunizări și asigurarea echitabilă cu preparate imunobiologice de calitate</w:t>
                  </w:r>
                </w:p>
              </w:tc>
              <w:tc>
                <w:tcPr>
                  <w:tcW w:w="1134" w:type="dxa"/>
                  <w:tcBorders>
                    <w:top w:val="nil"/>
                    <w:left w:val="nil"/>
                    <w:bottom w:val="single" w:sz="4" w:space="0" w:color="auto"/>
                    <w:right w:val="single" w:sz="4" w:space="0" w:color="auto"/>
                  </w:tcBorders>
                  <w:shd w:val="clear" w:color="auto" w:fill="auto"/>
                  <w:noWrap/>
                  <w:vAlign w:val="bottom"/>
                  <w:hideMark/>
                </w:tcPr>
                <w:p w14:paraId="558724C9" w14:textId="4F02F2F3"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147,55</w:t>
                  </w:r>
                </w:p>
              </w:tc>
              <w:tc>
                <w:tcPr>
                  <w:tcW w:w="1134" w:type="dxa"/>
                  <w:tcBorders>
                    <w:top w:val="nil"/>
                    <w:left w:val="nil"/>
                    <w:bottom w:val="single" w:sz="4" w:space="0" w:color="auto"/>
                    <w:right w:val="single" w:sz="4" w:space="0" w:color="auto"/>
                  </w:tcBorders>
                  <w:shd w:val="clear" w:color="auto" w:fill="auto"/>
                  <w:noWrap/>
                  <w:vAlign w:val="bottom"/>
                  <w:hideMark/>
                </w:tcPr>
                <w:p w14:paraId="3C9B16D3" w14:textId="51EAA552"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157,89</w:t>
                  </w:r>
                </w:p>
              </w:tc>
              <w:tc>
                <w:tcPr>
                  <w:tcW w:w="992" w:type="dxa"/>
                  <w:tcBorders>
                    <w:top w:val="nil"/>
                    <w:left w:val="nil"/>
                    <w:bottom w:val="single" w:sz="4" w:space="0" w:color="auto"/>
                    <w:right w:val="single" w:sz="4" w:space="0" w:color="auto"/>
                  </w:tcBorders>
                  <w:shd w:val="clear" w:color="auto" w:fill="auto"/>
                  <w:noWrap/>
                  <w:vAlign w:val="bottom"/>
                  <w:hideMark/>
                </w:tcPr>
                <w:p w14:paraId="24C77465" w14:textId="42F35BAE"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125,00</w:t>
                  </w:r>
                </w:p>
              </w:tc>
              <w:tc>
                <w:tcPr>
                  <w:tcW w:w="992" w:type="dxa"/>
                  <w:tcBorders>
                    <w:top w:val="nil"/>
                    <w:left w:val="nil"/>
                    <w:bottom w:val="single" w:sz="4" w:space="0" w:color="auto"/>
                    <w:right w:val="single" w:sz="4" w:space="0" w:color="auto"/>
                  </w:tcBorders>
                  <w:shd w:val="clear" w:color="auto" w:fill="auto"/>
                  <w:noWrap/>
                  <w:vAlign w:val="bottom"/>
                  <w:hideMark/>
                </w:tcPr>
                <w:p w14:paraId="12C91512" w14:textId="4279B929" w:rsidR="000A7D56" w:rsidRPr="00D154F2" w:rsidRDefault="000A7D56" w:rsidP="002F51A1">
                  <w:pPr>
                    <w:jc w:val="right"/>
                    <w:rPr>
                      <w:rFonts w:eastAsia="Times New Roman"/>
                      <w:color w:val="000000"/>
                      <w:sz w:val="20"/>
                      <w:szCs w:val="20"/>
                      <w:lang w:val="ro-MD" w:eastAsia="ru-RU"/>
                    </w:rPr>
                  </w:pPr>
                  <w:r w:rsidRPr="00D154F2">
                    <w:rPr>
                      <w:rFonts w:eastAsia="Times New Roman"/>
                      <w:color w:val="000000"/>
                      <w:sz w:val="20"/>
                      <w:szCs w:val="20"/>
                      <w:lang w:val="ro-MD" w:eastAsia="ru-RU"/>
                    </w:rPr>
                    <w:t>646,34</w:t>
                  </w:r>
                </w:p>
              </w:tc>
              <w:tc>
                <w:tcPr>
                  <w:tcW w:w="992" w:type="dxa"/>
                  <w:tcBorders>
                    <w:top w:val="nil"/>
                    <w:left w:val="nil"/>
                    <w:bottom w:val="single" w:sz="4" w:space="0" w:color="auto"/>
                    <w:right w:val="single" w:sz="8" w:space="0" w:color="auto"/>
                  </w:tcBorders>
                  <w:shd w:val="clear" w:color="auto" w:fill="auto"/>
                  <w:noWrap/>
                  <w:vAlign w:val="bottom"/>
                  <w:hideMark/>
                </w:tcPr>
                <w:p w14:paraId="473A06DD" w14:textId="0E5F6437" w:rsidR="000A7D56" w:rsidRPr="00D154F2" w:rsidRDefault="000A7D56"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625,00</w:t>
                  </w:r>
                </w:p>
              </w:tc>
              <w:tc>
                <w:tcPr>
                  <w:tcW w:w="1134" w:type="dxa"/>
                  <w:tcBorders>
                    <w:top w:val="nil"/>
                    <w:left w:val="nil"/>
                    <w:bottom w:val="single" w:sz="4" w:space="0" w:color="auto"/>
                    <w:right w:val="single" w:sz="8" w:space="0" w:color="auto"/>
                  </w:tcBorders>
                  <w:vAlign w:val="bottom"/>
                </w:tcPr>
                <w:p w14:paraId="518B66D0" w14:textId="61E50258" w:rsidR="000A7D56" w:rsidRPr="00D154F2" w:rsidRDefault="00B134A7"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1 701,78</w:t>
                  </w:r>
                </w:p>
              </w:tc>
            </w:tr>
            <w:tr w:rsidR="0021387A" w:rsidRPr="00D154F2" w14:paraId="0EAE77B4" w14:textId="6BF40C0E"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0D012F3D"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7</w:t>
                  </w:r>
                </w:p>
              </w:tc>
              <w:tc>
                <w:tcPr>
                  <w:tcW w:w="2268" w:type="dxa"/>
                  <w:tcBorders>
                    <w:top w:val="nil"/>
                    <w:left w:val="nil"/>
                    <w:bottom w:val="single" w:sz="4" w:space="0" w:color="auto"/>
                    <w:right w:val="single" w:sz="4" w:space="0" w:color="auto"/>
                  </w:tcBorders>
                  <w:shd w:val="clear" w:color="auto" w:fill="auto"/>
                  <w:vAlign w:val="bottom"/>
                  <w:hideMark/>
                </w:tcPr>
                <w:p w14:paraId="017DDE47"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 xml:space="preserve">Fortificarea capacităților naționale a rețelelor de laboratoare pentru </w:t>
                  </w:r>
                  <w:r w:rsidRPr="00D154F2">
                    <w:rPr>
                      <w:rFonts w:eastAsia="Times New Roman"/>
                      <w:color w:val="000000"/>
                      <w:sz w:val="20"/>
                      <w:szCs w:val="20"/>
                      <w:lang w:val="ro-MD" w:eastAsia="ru-RU"/>
                    </w:rPr>
                    <w:lastRenderedPageBreak/>
                    <w:t xml:space="preserve">asigurarea serviciilor calitative de diagnostic  </w:t>
                  </w:r>
                </w:p>
              </w:tc>
              <w:tc>
                <w:tcPr>
                  <w:tcW w:w="1134" w:type="dxa"/>
                  <w:tcBorders>
                    <w:top w:val="nil"/>
                    <w:left w:val="nil"/>
                    <w:bottom w:val="single" w:sz="4" w:space="0" w:color="auto"/>
                    <w:right w:val="single" w:sz="4" w:space="0" w:color="auto"/>
                  </w:tcBorders>
                  <w:shd w:val="clear" w:color="auto" w:fill="auto"/>
                  <w:noWrap/>
                  <w:vAlign w:val="bottom"/>
                  <w:hideMark/>
                </w:tcPr>
                <w:p w14:paraId="54C4F639" w14:textId="3E2944B0" w:rsidR="000A7D56" w:rsidRPr="00D154F2" w:rsidRDefault="00587107"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lastRenderedPageBreak/>
                    <w:t>11,55</w:t>
                  </w:r>
                </w:p>
              </w:tc>
              <w:tc>
                <w:tcPr>
                  <w:tcW w:w="1134" w:type="dxa"/>
                  <w:tcBorders>
                    <w:top w:val="nil"/>
                    <w:left w:val="nil"/>
                    <w:bottom w:val="single" w:sz="4" w:space="0" w:color="auto"/>
                    <w:right w:val="single" w:sz="4" w:space="0" w:color="auto"/>
                  </w:tcBorders>
                  <w:shd w:val="clear" w:color="auto" w:fill="auto"/>
                  <w:noWrap/>
                  <w:vAlign w:val="bottom"/>
                  <w:hideMark/>
                </w:tcPr>
                <w:p w14:paraId="2326DDE6" w14:textId="0A856D80" w:rsidR="000A7D56" w:rsidRPr="00D154F2" w:rsidRDefault="00587107"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359,21</w:t>
                  </w:r>
                </w:p>
              </w:tc>
              <w:tc>
                <w:tcPr>
                  <w:tcW w:w="992" w:type="dxa"/>
                  <w:tcBorders>
                    <w:top w:val="nil"/>
                    <w:left w:val="nil"/>
                    <w:bottom w:val="single" w:sz="4" w:space="0" w:color="auto"/>
                    <w:right w:val="single" w:sz="4" w:space="0" w:color="auto"/>
                  </w:tcBorders>
                  <w:shd w:val="clear" w:color="auto" w:fill="auto"/>
                  <w:noWrap/>
                  <w:vAlign w:val="bottom"/>
                  <w:hideMark/>
                </w:tcPr>
                <w:p w14:paraId="251B82CB" w14:textId="13F61AD0" w:rsidR="000A7D56" w:rsidRPr="00D154F2" w:rsidRDefault="00587107"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427,65</w:t>
                  </w:r>
                </w:p>
              </w:tc>
              <w:tc>
                <w:tcPr>
                  <w:tcW w:w="992" w:type="dxa"/>
                  <w:tcBorders>
                    <w:top w:val="nil"/>
                    <w:left w:val="nil"/>
                    <w:bottom w:val="single" w:sz="4" w:space="0" w:color="auto"/>
                    <w:right w:val="single" w:sz="4" w:space="0" w:color="auto"/>
                  </w:tcBorders>
                  <w:shd w:val="clear" w:color="auto" w:fill="auto"/>
                  <w:noWrap/>
                  <w:vAlign w:val="bottom"/>
                  <w:hideMark/>
                </w:tcPr>
                <w:p w14:paraId="2B756F1A" w14:textId="1952ABE8" w:rsidR="000A7D56" w:rsidRPr="00D154F2" w:rsidRDefault="00587107" w:rsidP="002F51A1">
                  <w:pPr>
                    <w:jc w:val="right"/>
                    <w:rPr>
                      <w:rFonts w:eastAsia="Times New Roman"/>
                      <w:color w:val="000000"/>
                      <w:sz w:val="20"/>
                      <w:szCs w:val="20"/>
                      <w:lang w:val="ro-MD" w:eastAsia="ru-RU"/>
                    </w:rPr>
                  </w:pPr>
                  <w:r w:rsidRPr="00D154F2">
                    <w:rPr>
                      <w:rFonts w:eastAsia="Times New Roman"/>
                      <w:color w:val="000000"/>
                      <w:sz w:val="20"/>
                      <w:szCs w:val="20"/>
                      <w:lang w:val="ro-MD" w:eastAsia="ru-RU"/>
                    </w:rPr>
                    <w:t>424,35</w:t>
                  </w:r>
                </w:p>
              </w:tc>
              <w:tc>
                <w:tcPr>
                  <w:tcW w:w="992" w:type="dxa"/>
                  <w:tcBorders>
                    <w:top w:val="nil"/>
                    <w:left w:val="nil"/>
                    <w:bottom w:val="single" w:sz="4" w:space="0" w:color="auto"/>
                    <w:right w:val="single" w:sz="8" w:space="0" w:color="auto"/>
                  </w:tcBorders>
                  <w:shd w:val="clear" w:color="auto" w:fill="auto"/>
                  <w:noWrap/>
                  <w:vAlign w:val="bottom"/>
                  <w:hideMark/>
                </w:tcPr>
                <w:p w14:paraId="53340B9D" w14:textId="347E2873" w:rsidR="000A7D56" w:rsidRPr="00D154F2" w:rsidRDefault="00587107"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387,50</w:t>
                  </w:r>
                </w:p>
              </w:tc>
              <w:tc>
                <w:tcPr>
                  <w:tcW w:w="1134" w:type="dxa"/>
                  <w:tcBorders>
                    <w:top w:val="nil"/>
                    <w:left w:val="nil"/>
                    <w:bottom w:val="single" w:sz="4" w:space="0" w:color="auto"/>
                    <w:right w:val="single" w:sz="8" w:space="0" w:color="auto"/>
                  </w:tcBorders>
                  <w:vAlign w:val="bottom"/>
                </w:tcPr>
                <w:p w14:paraId="0C7F74C4" w14:textId="124B2DB7" w:rsidR="000A7D56" w:rsidRPr="00D154F2" w:rsidRDefault="008F7C8F"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w:t>
                  </w:r>
                  <w:r w:rsidR="00587107" w:rsidRPr="00D154F2">
                    <w:rPr>
                      <w:rFonts w:eastAsia="Times New Roman"/>
                      <w:color w:val="000000"/>
                      <w:sz w:val="20"/>
                      <w:szCs w:val="20"/>
                      <w:lang w:val="ro-MD" w:eastAsia="ru-RU"/>
                    </w:rPr>
                    <w:t> 610,26</w:t>
                  </w:r>
                </w:p>
              </w:tc>
            </w:tr>
            <w:tr w:rsidR="0021387A" w:rsidRPr="00D154F2" w14:paraId="74751E0C" w14:textId="10AF4A77"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5632FCEC"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8</w:t>
                  </w:r>
                </w:p>
              </w:tc>
              <w:tc>
                <w:tcPr>
                  <w:tcW w:w="2268" w:type="dxa"/>
                  <w:tcBorders>
                    <w:top w:val="nil"/>
                    <w:left w:val="nil"/>
                    <w:bottom w:val="single" w:sz="4" w:space="0" w:color="auto"/>
                    <w:right w:val="single" w:sz="4" w:space="0" w:color="auto"/>
                  </w:tcBorders>
                  <w:shd w:val="clear" w:color="auto" w:fill="auto"/>
                  <w:vAlign w:val="bottom"/>
                  <w:hideMark/>
                </w:tcPr>
                <w:p w14:paraId="7D1DBCFA"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Consolidarea  sistemului de siguranță și securitate biologică cu  supervizarea activităților laboratoarelor care manipulează  agenți biologici, chimici, radiologici, inclusiv toxine</w:t>
                  </w:r>
                </w:p>
              </w:tc>
              <w:tc>
                <w:tcPr>
                  <w:tcW w:w="1134" w:type="dxa"/>
                  <w:tcBorders>
                    <w:top w:val="nil"/>
                    <w:left w:val="nil"/>
                    <w:bottom w:val="single" w:sz="4" w:space="0" w:color="auto"/>
                    <w:right w:val="single" w:sz="4" w:space="0" w:color="auto"/>
                  </w:tcBorders>
                  <w:shd w:val="clear" w:color="auto" w:fill="auto"/>
                  <w:noWrap/>
                  <w:vAlign w:val="bottom"/>
                  <w:hideMark/>
                </w:tcPr>
                <w:p w14:paraId="78E7BB74" w14:textId="296DBF89"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11,55</w:t>
                  </w:r>
                </w:p>
              </w:tc>
              <w:tc>
                <w:tcPr>
                  <w:tcW w:w="1134" w:type="dxa"/>
                  <w:tcBorders>
                    <w:top w:val="nil"/>
                    <w:left w:val="nil"/>
                    <w:bottom w:val="single" w:sz="4" w:space="0" w:color="auto"/>
                    <w:right w:val="single" w:sz="4" w:space="0" w:color="auto"/>
                  </w:tcBorders>
                  <w:shd w:val="clear" w:color="auto" w:fill="auto"/>
                  <w:noWrap/>
                  <w:vAlign w:val="bottom"/>
                  <w:hideMark/>
                </w:tcPr>
                <w:p w14:paraId="6D0F3BE9" w14:textId="13719682"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46,75</w:t>
                  </w:r>
                </w:p>
              </w:tc>
              <w:tc>
                <w:tcPr>
                  <w:tcW w:w="992" w:type="dxa"/>
                  <w:tcBorders>
                    <w:top w:val="nil"/>
                    <w:left w:val="nil"/>
                    <w:bottom w:val="single" w:sz="4" w:space="0" w:color="auto"/>
                    <w:right w:val="single" w:sz="4" w:space="0" w:color="auto"/>
                  </w:tcBorders>
                  <w:shd w:val="clear" w:color="auto" w:fill="auto"/>
                  <w:noWrap/>
                  <w:vAlign w:val="bottom"/>
                  <w:hideMark/>
                </w:tcPr>
                <w:p w14:paraId="7C7A53B3" w14:textId="0D10F4DC"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33,00</w:t>
                  </w:r>
                </w:p>
              </w:tc>
              <w:tc>
                <w:tcPr>
                  <w:tcW w:w="992" w:type="dxa"/>
                  <w:tcBorders>
                    <w:top w:val="nil"/>
                    <w:left w:val="nil"/>
                    <w:bottom w:val="single" w:sz="4" w:space="0" w:color="auto"/>
                    <w:right w:val="single" w:sz="4" w:space="0" w:color="auto"/>
                  </w:tcBorders>
                  <w:shd w:val="clear" w:color="auto" w:fill="auto"/>
                  <w:noWrap/>
                  <w:vAlign w:val="bottom"/>
                  <w:hideMark/>
                </w:tcPr>
                <w:p w14:paraId="7BE9F62E" w14:textId="7A853C63"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0,00</w:t>
                  </w:r>
                </w:p>
              </w:tc>
              <w:tc>
                <w:tcPr>
                  <w:tcW w:w="992" w:type="dxa"/>
                  <w:tcBorders>
                    <w:top w:val="nil"/>
                    <w:left w:val="nil"/>
                    <w:bottom w:val="single" w:sz="4" w:space="0" w:color="auto"/>
                    <w:right w:val="single" w:sz="8" w:space="0" w:color="auto"/>
                  </w:tcBorders>
                  <w:shd w:val="clear" w:color="auto" w:fill="auto"/>
                  <w:noWrap/>
                  <w:vAlign w:val="bottom"/>
                  <w:hideMark/>
                </w:tcPr>
                <w:p w14:paraId="5996422A" w14:textId="7C9448C0"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0,00</w:t>
                  </w:r>
                </w:p>
              </w:tc>
              <w:tc>
                <w:tcPr>
                  <w:tcW w:w="1134" w:type="dxa"/>
                  <w:tcBorders>
                    <w:top w:val="nil"/>
                    <w:left w:val="nil"/>
                    <w:bottom w:val="single" w:sz="4" w:space="0" w:color="auto"/>
                    <w:right w:val="single" w:sz="8" w:space="0" w:color="auto"/>
                  </w:tcBorders>
                  <w:vAlign w:val="bottom"/>
                </w:tcPr>
                <w:p w14:paraId="2FC860BE" w14:textId="0CD7BC9E" w:rsidR="000A7D56" w:rsidRPr="00D154F2" w:rsidRDefault="008F7C8F"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91,30</w:t>
                  </w:r>
                </w:p>
              </w:tc>
            </w:tr>
            <w:tr w:rsidR="0021387A" w:rsidRPr="00D154F2" w14:paraId="7F8CD9F9" w14:textId="353424A1"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4C0E9590"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9</w:t>
                  </w:r>
                </w:p>
              </w:tc>
              <w:tc>
                <w:tcPr>
                  <w:tcW w:w="2268" w:type="dxa"/>
                  <w:tcBorders>
                    <w:top w:val="nil"/>
                    <w:left w:val="nil"/>
                    <w:bottom w:val="single" w:sz="4" w:space="0" w:color="auto"/>
                    <w:right w:val="single" w:sz="4" w:space="0" w:color="auto"/>
                  </w:tcBorders>
                  <w:shd w:val="clear" w:color="auto" w:fill="auto"/>
                  <w:vAlign w:val="bottom"/>
                  <w:hideMark/>
                </w:tcPr>
                <w:p w14:paraId="668CA208"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Consolidare capacitaților naționale de pregătire și răspuns în situații excepționale (SE) și urgențe de sănătate publică (USP), și detașarea personalului pentru intervenție</w:t>
                  </w:r>
                </w:p>
              </w:tc>
              <w:tc>
                <w:tcPr>
                  <w:tcW w:w="1134" w:type="dxa"/>
                  <w:tcBorders>
                    <w:top w:val="nil"/>
                    <w:left w:val="nil"/>
                    <w:bottom w:val="single" w:sz="4" w:space="0" w:color="auto"/>
                    <w:right w:val="single" w:sz="4" w:space="0" w:color="auto"/>
                  </w:tcBorders>
                  <w:shd w:val="clear" w:color="auto" w:fill="auto"/>
                  <w:noWrap/>
                  <w:vAlign w:val="bottom"/>
                  <w:hideMark/>
                </w:tcPr>
                <w:p w14:paraId="3C30FC40" w14:textId="7259A13D"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202,595</w:t>
                  </w:r>
                </w:p>
              </w:tc>
              <w:tc>
                <w:tcPr>
                  <w:tcW w:w="1134" w:type="dxa"/>
                  <w:tcBorders>
                    <w:top w:val="nil"/>
                    <w:left w:val="nil"/>
                    <w:bottom w:val="single" w:sz="4" w:space="0" w:color="auto"/>
                    <w:right w:val="single" w:sz="4" w:space="0" w:color="auto"/>
                  </w:tcBorders>
                  <w:shd w:val="clear" w:color="auto" w:fill="auto"/>
                  <w:noWrap/>
                  <w:vAlign w:val="bottom"/>
                  <w:hideMark/>
                </w:tcPr>
                <w:p w14:paraId="3E49F9F1" w14:textId="07A7B88B"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659,695</w:t>
                  </w:r>
                </w:p>
              </w:tc>
              <w:tc>
                <w:tcPr>
                  <w:tcW w:w="992" w:type="dxa"/>
                  <w:tcBorders>
                    <w:top w:val="nil"/>
                    <w:left w:val="nil"/>
                    <w:bottom w:val="single" w:sz="4" w:space="0" w:color="auto"/>
                    <w:right w:val="single" w:sz="4" w:space="0" w:color="auto"/>
                  </w:tcBorders>
                  <w:shd w:val="clear" w:color="auto" w:fill="auto"/>
                  <w:noWrap/>
                  <w:vAlign w:val="bottom"/>
                  <w:hideMark/>
                </w:tcPr>
                <w:p w14:paraId="37067276" w14:textId="394335C2"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1 030,42</w:t>
                  </w:r>
                </w:p>
              </w:tc>
              <w:tc>
                <w:tcPr>
                  <w:tcW w:w="992" w:type="dxa"/>
                  <w:tcBorders>
                    <w:top w:val="nil"/>
                    <w:left w:val="nil"/>
                    <w:bottom w:val="single" w:sz="4" w:space="0" w:color="auto"/>
                    <w:right w:val="single" w:sz="4" w:space="0" w:color="auto"/>
                  </w:tcBorders>
                  <w:shd w:val="clear" w:color="auto" w:fill="auto"/>
                  <w:noWrap/>
                  <w:vAlign w:val="bottom"/>
                  <w:hideMark/>
                </w:tcPr>
                <w:p w14:paraId="0D61DF87" w14:textId="5B30233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697,52</w:t>
                  </w:r>
                </w:p>
              </w:tc>
              <w:tc>
                <w:tcPr>
                  <w:tcW w:w="992" w:type="dxa"/>
                  <w:tcBorders>
                    <w:top w:val="nil"/>
                    <w:left w:val="nil"/>
                    <w:bottom w:val="single" w:sz="4" w:space="0" w:color="auto"/>
                    <w:right w:val="single" w:sz="8" w:space="0" w:color="auto"/>
                  </w:tcBorders>
                  <w:shd w:val="clear" w:color="auto" w:fill="auto"/>
                  <w:noWrap/>
                  <w:vAlign w:val="bottom"/>
                  <w:hideMark/>
                </w:tcPr>
                <w:p w14:paraId="7EC8FC88" w14:textId="2CEBA9EE" w:rsidR="000A7D56" w:rsidRPr="00D154F2" w:rsidRDefault="000A7D56" w:rsidP="001249C8">
                  <w:pPr>
                    <w:jc w:val="right"/>
                    <w:rPr>
                      <w:rFonts w:eastAsia="Times New Roman"/>
                      <w:color w:val="000000"/>
                      <w:sz w:val="20"/>
                      <w:szCs w:val="20"/>
                      <w:lang w:val="ro-MD" w:eastAsia="ru-RU"/>
                    </w:rPr>
                  </w:pPr>
                  <w:r w:rsidRPr="00D154F2">
                    <w:rPr>
                      <w:rFonts w:eastAsia="Times New Roman"/>
                      <w:color w:val="000000"/>
                      <w:sz w:val="20"/>
                      <w:szCs w:val="20"/>
                      <w:lang w:val="ro-MD" w:eastAsia="ru-RU"/>
                    </w:rPr>
                    <w:t>505,32</w:t>
                  </w:r>
                </w:p>
              </w:tc>
              <w:tc>
                <w:tcPr>
                  <w:tcW w:w="1134" w:type="dxa"/>
                  <w:tcBorders>
                    <w:top w:val="nil"/>
                    <w:left w:val="nil"/>
                    <w:bottom w:val="single" w:sz="4" w:space="0" w:color="auto"/>
                    <w:right w:val="single" w:sz="8" w:space="0" w:color="auto"/>
                  </w:tcBorders>
                  <w:vAlign w:val="bottom"/>
                </w:tcPr>
                <w:p w14:paraId="2C6DF288" w14:textId="704ECCA3" w:rsidR="000A7D56" w:rsidRPr="00D154F2" w:rsidRDefault="008F7C8F"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3 095,55</w:t>
                  </w:r>
                </w:p>
              </w:tc>
            </w:tr>
            <w:tr w:rsidR="0021387A" w:rsidRPr="00D154F2" w14:paraId="6477F173" w14:textId="10FE0E2C"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59932D4D"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10</w:t>
                  </w:r>
                </w:p>
              </w:tc>
              <w:tc>
                <w:tcPr>
                  <w:tcW w:w="2268" w:type="dxa"/>
                  <w:tcBorders>
                    <w:top w:val="nil"/>
                    <w:left w:val="nil"/>
                    <w:bottom w:val="single" w:sz="4" w:space="0" w:color="auto"/>
                    <w:right w:val="single" w:sz="4" w:space="0" w:color="auto"/>
                  </w:tcBorders>
                  <w:shd w:val="clear" w:color="auto" w:fill="auto"/>
                  <w:vAlign w:val="bottom"/>
                  <w:hideMark/>
                </w:tcPr>
                <w:p w14:paraId="7E3DC8F2"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Asigurare comunicării comprehensive și eficiente în evenimente și /sau urgențe de sănătate publică prin implicarea guvernamentală, intersectorială și a comunității</w:t>
                  </w:r>
                </w:p>
              </w:tc>
              <w:tc>
                <w:tcPr>
                  <w:tcW w:w="1134" w:type="dxa"/>
                  <w:tcBorders>
                    <w:top w:val="nil"/>
                    <w:left w:val="nil"/>
                    <w:bottom w:val="single" w:sz="4" w:space="0" w:color="auto"/>
                    <w:right w:val="single" w:sz="4" w:space="0" w:color="auto"/>
                  </w:tcBorders>
                  <w:shd w:val="clear" w:color="auto" w:fill="auto"/>
                  <w:noWrap/>
                  <w:vAlign w:val="bottom"/>
                  <w:hideMark/>
                </w:tcPr>
                <w:p w14:paraId="2352F449" w14:textId="76276615"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38,5</w:t>
                  </w:r>
                  <w:r w:rsidR="00990DBE" w:rsidRPr="00D154F2">
                    <w:rPr>
                      <w:rFonts w:eastAsia="Times New Roman"/>
                      <w:color w:val="000000"/>
                      <w:sz w:val="20"/>
                      <w:szCs w:val="20"/>
                      <w:lang w:val="ro-MD"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14:paraId="40725E79" w14:textId="3674774D" w:rsidR="000A7D56" w:rsidRPr="00D154F2" w:rsidRDefault="00990DBE"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182,40</w:t>
                  </w:r>
                </w:p>
              </w:tc>
              <w:tc>
                <w:tcPr>
                  <w:tcW w:w="992" w:type="dxa"/>
                  <w:tcBorders>
                    <w:top w:val="nil"/>
                    <w:left w:val="nil"/>
                    <w:bottom w:val="single" w:sz="4" w:space="0" w:color="auto"/>
                    <w:right w:val="single" w:sz="4" w:space="0" w:color="auto"/>
                  </w:tcBorders>
                  <w:shd w:val="clear" w:color="auto" w:fill="auto"/>
                  <w:noWrap/>
                  <w:vAlign w:val="bottom"/>
                  <w:hideMark/>
                </w:tcPr>
                <w:p w14:paraId="7E9F2C82" w14:textId="5E8E5CCF"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125,00</w:t>
                  </w:r>
                </w:p>
              </w:tc>
              <w:tc>
                <w:tcPr>
                  <w:tcW w:w="992" w:type="dxa"/>
                  <w:tcBorders>
                    <w:top w:val="nil"/>
                    <w:left w:val="nil"/>
                    <w:bottom w:val="single" w:sz="4" w:space="0" w:color="auto"/>
                    <w:right w:val="single" w:sz="4" w:space="0" w:color="auto"/>
                  </w:tcBorders>
                  <w:shd w:val="clear" w:color="auto" w:fill="auto"/>
                  <w:noWrap/>
                  <w:vAlign w:val="bottom"/>
                  <w:hideMark/>
                </w:tcPr>
                <w:p w14:paraId="3B7B6E4A" w14:textId="646A8CE3" w:rsidR="000A7D56" w:rsidRPr="00D154F2" w:rsidRDefault="000A7D56" w:rsidP="003D2A3D">
                  <w:pPr>
                    <w:jc w:val="right"/>
                    <w:rPr>
                      <w:rFonts w:eastAsia="Times New Roman"/>
                      <w:color w:val="000000"/>
                      <w:sz w:val="20"/>
                      <w:szCs w:val="20"/>
                      <w:lang w:val="ro-MD" w:eastAsia="ru-RU"/>
                    </w:rPr>
                  </w:pPr>
                  <w:r w:rsidRPr="00D154F2">
                    <w:rPr>
                      <w:rFonts w:eastAsia="Times New Roman"/>
                      <w:color w:val="000000"/>
                      <w:sz w:val="20"/>
                      <w:szCs w:val="20"/>
                      <w:lang w:val="ro-MD" w:eastAsia="ru-RU"/>
                    </w:rPr>
                    <w:t>125,00</w:t>
                  </w:r>
                </w:p>
              </w:tc>
              <w:tc>
                <w:tcPr>
                  <w:tcW w:w="992" w:type="dxa"/>
                  <w:tcBorders>
                    <w:top w:val="nil"/>
                    <w:left w:val="nil"/>
                    <w:bottom w:val="single" w:sz="4" w:space="0" w:color="auto"/>
                    <w:right w:val="single" w:sz="8" w:space="0" w:color="auto"/>
                  </w:tcBorders>
                  <w:shd w:val="clear" w:color="auto" w:fill="auto"/>
                  <w:noWrap/>
                  <w:vAlign w:val="bottom"/>
                  <w:hideMark/>
                </w:tcPr>
                <w:p w14:paraId="0942D87D" w14:textId="02181A75" w:rsidR="000A7D56" w:rsidRPr="00D154F2" w:rsidRDefault="000A7D56" w:rsidP="001249C8">
                  <w:pPr>
                    <w:jc w:val="right"/>
                    <w:rPr>
                      <w:rFonts w:eastAsia="Times New Roman"/>
                      <w:color w:val="000000"/>
                      <w:sz w:val="20"/>
                      <w:szCs w:val="20"/>
                      <w:lang w:val="ro-MD" w:eastAsia="ru-RU"/>
                    </w:rPr>
                  </w:pPr>
                  <w:r w:rsidRPr="00D154F2">
                    <w:rPr>
                      <w:rFonts w:eastAsia="Times New Roman"/>
                      <w:color w:val="000000"/>
                      <w:sz w:val="20"/>
                      <w:szCs w:val="20"/>
                      <w:lang w:val="ro-MD" w:eastAsia="ru-RU"/>
                    </w:rPr>
                    <w:t>125,00</w:t>
                  </w:r>
                </w:p>
              </w:tc>
              <w:tc>
                <w:tcPr>
                  <w:tcW w:w="1134" w:type="dxa"/>
                  <w:tcBorders>
                    <w:top w:val="nil"/>
                    <w:left w:val="nil"/>
                    <w:bottom w:val="single" w:sz="4" w:space="0" w:color="auto"/>
                    <w:right w:val="single" w:sz="8" w:space="0" w:color="auto"/>
                  </w:tcBorders>
                  <w:vAlign w:val="bottom"/>
                </w:tcPr>
                <w:p w14:paraId="7D725B63" w14:textId="02263818" w:rsidR="000A7D56" w:rsidRPr="00D154F2" w:rsidRDefault="00990DBE"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595,90</w:t>
                  </w:r>
                </w:p>
              </w:tc>
            </w:tr>
            <w:tr w:rsidR="0021387A" w:rsidRPr="00D154F2" w14:paraId="755812AD" w14:textId="2728E804"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6876B1E6"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11</w:t>
                  </w:r>
                </w:p>
              </w:tc>
              <w:tc>
                <w:tcPr>
                  <w:tcW w:w="2268" w:type="dxa"/>
                  <w:tcBorders>
                    <w:top w:val="nil"/>
                    <w:left w:val="nil"/>
                    <w:bottom w:val="single" w:sz="4" w:space="0" w:color="auto"/>
                    <w:right w:val="single" w:sz="4" w:space="0" w:color="auto"/>
                  </w:tcBorders>
                  <w:shd w:val="clear" w:color="auto" w:fill="auto"/>
                  <w:vAlign w:val="bottom"/>
                  <w:hideMark/>
                </w:tcPr>
                <w:p w14:paraId="2C93BEB0"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Consolidarea capacităților de detectare și management a riscurilor, evenimentelor și/sau urgențelor de sănătate publica în P.T.F</w:t>
                  </w:r>
                </w:p>
              </w:tc>
              <w:tc>
                <w:tcPr>
                  <w:tcW w:w="1134" w:type="dxa"/>
                  <w:tcBorders>
                    <w:top w:val="nil"/>
                    <w:left w:val="nil"/>
                    <w:bottom w:val="single" w:sz="4" w:space="0" w:color="auto"/>
                    <w:right w:val="single" w:sz="4" w:space="0" w:color="auto"/>
                  </w:tcBorders>
                  <w:shd w:val="clear" w:color="auto" w:fill="auto"/>
                  <w:noWrap/>
                  <w:vAlign w:val="bottom"/>
                  <w:hideMark/>
                </w:tcPr>
                <w:p w14:paraId="3B0742A0" w14:textId="569C977A"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8,25</w:t>
                  </w:r>
                </w:p>
              </w:tc>
              <w:tc>
                <w:tcPr>
                  <w:tcW w:w="1134" w:type="dxa"/>
                  <w:tcBorders>
                    <w:top w:val="nil"/>
                    <w:left w:val="nil"/>
                    <w:bottom w:val="single" w:sz="4" w:space="0" w:color="auto"/>
                    <w:right w:val="single" w:sz="4" w:space="0" w:color="auto"/>
                  </w:tcBorders>
                  <w:shd w:val="clear" w:color="auto" w:fill="auto"/>
                  <w:noWrap/>
                  <w:vAlign w:val="bottom"/>
                  <w:hideMark/>
                </w:tcPr>
                <w:p w14:paraId="2093C20D" w14:textId="3CD8A42D" w:rsidR="000A7D56" w:rsidRPr="00D154F2" w:rsidRDefault="00990DBE"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167,88</w:t>
                  </w:r>
                </w:p>
              </w:tc>
              <w:tc>
                <w:tcPr>
                  <w:tcW w:w="992" w:type="dxa"/>
                  <w:tcBorders>
                    <w:top w:val="nil"/>
                    <w:left w:val="nil"/>
                    <w:bottom w:val="single" w:sz="4" w:space="0" w:color="auto"/>
                    <w:right w:val="single" w:sz="4" w:space="0" w:color="auto"/>
                  </w:tcBorders>
                  <w:shd w:val="clear" w:color="auto" w:fill="auto"/>
                  <w:noWrap/>
                  <w:vAlign w:val="bottom"/>
                  <w:hideMark/>
                </w:tcPr>
                <w:p w14:paraId="5F8842F7" w14:textId="5C8E2C95" w:rsidR="000A7D56" w:rsidRPr="00D154F2" w:rsidRDefault="00990DBE"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150,00</w:t>
                  </w:r>
                </w:p>
              </w:tc>
              <w:tc>
                <w:tcPr>
                  <w:tcW w:w="992" w:type="dxa"/>
                  <w:tcBorders>
                    <w:top w:val="nil"/>
                    <w:left w:val="nil"/>
                    <w:bottom w:val="single" w:sz="4" w:space="0" w:color="auto"/>
                    <w:right w:val="single" w:sz="4" w:space="0" w:color="auto"/>
                  </w:tcBorders>
                  <w:shd w:val="clear" w:color="auto" w:fill="auto"/>
                  <w:noWrap/>
                  <w:vAlign w:val="bottom"/>
                  <w:hideMark/>
                </w:tcPr>
                <w:p w14:paraId="097DDA32" w14:textId="4CC83FC3" w:rsidR="000A7D56" w:rsidRPr="00D154F2" w:rsidRDefault="00990DBE" w:rsidP="003D2A3D">
                  <w:pPr>
                    <w:jc w:val="right"/>
                    <w:rPr>
                      <w:rFonts w:eastAsia="Times New Roman"/>
                      <w:color w:val="000000"/>
                      <w:sz w:val="20"/>
                      <w:szCs w:val="20"/>
                      <w:lang w:val="ro-MD" w:eastAsia="ru-RU"/>
                    </w:rPr>
                  </w:pPr>
                  <w:r w:rsidRPr="00D154F2">
                    <w:rPr>
                      <w:rFonts w:eastAsia="Times New Roman"/>
                      <w:color w:val="000000"/>
                      <w:sz w:val="20"/>
                      <w:szCs w:val="20"/>
                      <w:lang w:val="ro-MD" w:eastAsia="ru-RU"/>
                    </w:rPr>
                    <w:t>150,00</w:t>
                  </w:r>
                </w:p>
              </w:tc>
              <w:tc>
                <w:tcPr>
                  <w:tcW w:w="992" w:type="dxa"/>
                  <w:tcBorders>
                    <w:top w:val="nil"/>
                    <w:left w:val="nil"/>
                    <w:bottom w:val="single" w:sz="4" w:space="0" w:color="auto"/>
                    <w:right w:val="single" w:sz="8" w:space="0" w:color="auto"/>
                  </w:tcBorders>
                  <w:shd w:val="clear" w:color="auto" w:fill="auto"/>
                  <w:noWrap/>
                  <w:vAlign w:val="bottom"/>
                  <w:hideMark/>
                </w:tcPr>
                <w:p w14:paraId="3C28692F" w14:textId="4816E778" w:rsidR="000A7D56" w:rsidRPr="00D154F2" w:rsidRDefault="000A7D56" w:rsidP="001249C8">
                  <w:pPr>
                    <w:jc w:val="right"/>
                    <w:rPr>
                      <w:rFonts w:eastAsia="Times New Roman"/>
                      <w:color w:val="000000"/>
                      <w:sz w:val="20"/>
                      <w:szCs w:val="20"/>
                      <w:lang w:val="ro-MD" w:eastAsia="ru-RU"/>
                    </w:rPr>
                  </w:pPr>
                  <w:r w:rsidRPr="00D154F2">
                    <w:rPr>
                      <w:rFonts w:eastAsia="Times New Roman"/>
                      <w:color w:val="000000"/>
                      <w:sz w:val="20"/>
                      <w:szCs w:val="20"/>
                      <w:lang w:val="ro-MD" w:eastAsia="ru-RU"/>
                    </w:rPr>
                    <w:t>150,00</w:t>
                  </w:r>
                </w:p>
              </w:tc>
              <w:tc>
                <w:tcPr>
                  <w:tcW w:w="1134" w:type="dxa"/>
                  <w:tcBorders>
                    <w:top w:val="nil"/>
                    <w:left w:val="nil"/>
                    <w:bottom w:val="single" w:sz="4" w:space="0" w:color="auto"/>
                    <w:right w:val="single" w:sz="8" w:space="0" w:color="auto"/>
                  </w:tcBorders>
                  <w:vAlign w:val="bottom"/>
                </w:tcPr>
                <w:p w14:paraId="6759AF74" w14:textId="0C767A0E" w:rsidR="000A7D56" w:rsidRPr="00D154F2" w:rsidRDefault="00990DBE"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626,13</w:t>
                  </w:r>
                </w:p>
              </w:tc>
            </w:tr>
            <w:tr w:rsidR="0021387A" w:rsidRPr="00D154F2" w14:paraId="68AA3716" w14:textId="76ACD259" w:rsidTr="00FA78F9">
              <w:trPr>
                <w:trHeight w:val="6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4ED1788C" w14:textId="77777777"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12</w:t>
                  </w:r>
                </w:p>
              </w:tc>
              <w:tc>
                <w:tcPr>
                  <w:tcW w:w="2268" w:type="dxa"/>
                  <w:tcBorders>
                    <w:top w:val="nil"/>
                    <w:left w:val="nil"/>
                    <w:bottom w:val="single" w:sz="4" w:space="0" w:color="auto"/>
                    <w:right w:val="single" w:sz="4" w:space="0" w:color="auto"/>
                  </w:tcBorders>
                  <w:shd w:val="clear" w:color="auto" w:fill="auto"/>
                  <w:vAlign w:val="bottom"/>
                  <w:hideMark/>
                </w:tcPr>
                <w:p w14:paraId="550A7CE2" w14:textId="77777777" w:rsidR="000A7D56" w:rsidRPr="00D154F2" w:rsidRDefault="000A7D56" w:rsidP="00E51FC8">
                  <w:pPr>
                    <w:rPr>
                      <w:rFonts w:eastAsia="Times New Roman"/>
                      <w:color w:val="000000"/>
                      <w:sz w:val="20"/>
                      <w:szCs w:val="20"/>
                      <w:lang w:val="ro-MD" w:eastAsia="ru-RU"/>
                    </w:rPr>
                  </w:pPr>
                  <w:r w:rsidRPr="00D154F2">
                    <w:rPr>
                      <w:rFonts w:eastAsia="Times New Roman"/>
                      <w:color w:val="000000"/>
                      <w:sz w:val="20"/>
                      <w:szCs w:val="20"/>
                      <w:lang w:val="ro-MD" w:eastAsia="ru-RU"/>
                    </w:rPr>
                    <w:t xml:space="preserve">Consolidarea cooperării intersectoriale și a capacităților de detectare și asigurarea intervenției în caz de incidente/accidente chimice și radiologice </w:t>
                  </w:r>
                </w:p>
              </w:tc>
              <w:tc>
                <w:tcPr>
                  <w:tcW w:w="1134" w:type="dxa"/>
                  <w:tcBorders>
                    <w:top w:val="nil"/>
                    <w:left w:val="nil"/>
                    <w:bottom w:val="single" w:sz="4" w:space="0" w:color="auto"/>
                    <w:right w:val="single" w:sz="4" w:space="0" w:color="auto"/>
                  </w:tcBorders>
                  <w:shd w:val="clear" w:color="auto" w:fill="auto"/>
                  <w:noWrap/>
                  <w:vAlign w:val="bottom"/>
                  <w:hideMark/>
                </w:tcPr>
                <w:p w14:paraId="0E65C4C5" w14:textId="45544D6C" w:rsidR="000A7D56" w:rsidRPr="00D154F2" w:rsidRDefault="000A7D56" w:rsidP="00E51FC8">
                  <w:pPr>
                    <w:jc w:val="right"/>
                    <w:rPr>
                      <w:rFonts w:eastAsia="Times New Roman"/>
                      <w:color w:val="000000"/>
                      <w:sz w:val="20"/>
                      <w:szCs w:val="20"/>
                      <w:lang w:val="ro-MD" w:eastAsia="ru-RU"/>
                    </w:rPr>
                  </w:pPr>
                  <w:r w:rsidRPr="00D154F2">
                    <w:rPr>
                      <w:rFonts w:eastAsia="Times New Roman"/>
                      <w:color w:val="000000"/>
                      <w:sz w:val="20"/>
                      <w:szCs w:val="20"/>
                      <w:lang w:val="ro-MD"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13A64CC" w14:textId="3AA99E06" w:rsidR="000A7D56" w:rsidRPr="00D154F2" w:rsidRDefault="000A7D56" w:rsidP="00683075">
                  <w:pPr>
                    <w:jc w:val="right"/>
                    <w:rPr>
                      <w:rFonts w:eastAsia="Times New Roman"/>
                      <w:color w:val="000000"/>
                      <w:sz w:val="20"/>
                      <w:szCs w:val="20"/>
                      <w:lang w:val="ro-MD" w:eastAsia="ru-RU"/>
                    </w:rPr>
                  </w:pPr>
                  <w:r w:rsidRPr="00D154F2">
                    <w:rPr>
                      <w:rFonts w:eastAsia="Times New Roman"/>
                      <w:color w:val="000000"/>
                      <w:sz w:val="20"/>
                      <w:szCs w:val="20"/>
                      <w:lang w:val="ro-MD" w:eastAsia="ru-RU"/>
                    </w:rPr>
                    <w:t>96,91</w:t>
                  </w:r>
                </w:p>
              </w:tc>
              <w:tc>
                <w:tcPr>
                  <w:tcW w:w="992" w:type="dxa"/>
                  <w:tcBorders>
                    <w:top w:val="nil"/>
                    <w:left w:val="nil"/>
                    <w:bottom w:val="single" w:sz="4" w:space="0" w:color="auto"/>
                    <w:right w:val="single" w:sz="4" w:space="0" w:color="auto"/>
                  </w:tcBorders>
                  <w:shd w:val="clear" w:color="auto" w:fill="auto"/>
                  <w:noWrap/>
                  <w:vAlign w:val="bottom"/>
                  <w:hideMark/>
                </w:tcPr>
                <w:p w14:paraId="6839DEE4" w14:textId="168B5694" w:rsidR="000A7D56" w:rsidRPr="00D154F2" w:rsidRDefault="000A7D56" w:rsidP="00E82FA4">
                  <w:pPr>
                    <w:jc w:val="right"/>
                    <w:rPr>
                      <w:rFonts w:eastAsia="Times New Roman"/>
                      <w:color w:val="000000"/>
                      <w:sz w:val="20"/>
                      <w:szCs w:val="20"/>
                      <w:lang w:val="ro-MD" w:eastAsia="ru-RU"/>
                    </w:rPr>
                  </w:pPr>
                  <w:r w:rsidRPr="00D154F2">
                    <w:rPr>
                      <w:rFonts w:eastAsia="Times New Roman"/>
                      <w:color w:val="000000"/>
                      <w:sz w:val="20"/>
                      <w:szCs w:val="20"/>
                      <w:lang w:val="ro-MD" w:eastAsia="ru-RU"/>
                    </w:rPr>
                    <w:t>333,00</w:t>
                  </w:r>
                </w:p>
              </w:tc>
              <w:tc>
                <w:tcPr>
                  <w:tcW w:w="992" w:type="dxa"/>
                  <w:tcBorders>
                    <w:top w:val="nil"/>
                    <w:left w:val="nil"/>
                    <w:bottom w:val="single" w:sz="4" w:space="0" w:color="auto"/>
                    <w:right w:val="single" w:sz="4" w:space="0" w:color="auto"/>
                  </w:tcBorders>
                  <w:shd w:val="clear" w:color="auto" w:fill="auto"/>
                  <w:noWrap/>
                  <w:vAlign w:val="bottom"/>
                  <w:hideMark/>
                </w:tcPr>
                <w:p w14:paraId="0F28C98A" w14:textId="23FC4E41" w:rsidR="000A7D56" w:rsidRPr="00D154F2" w:rsidRDefault="000A7D56" w:rsidP="005A2B5C">
                  <w:pPr>
                    <w:jc w:val="right"/>
                    <w:rPr>
                      <w:rFonts w:eastAsia="Times New Roman"/>
                      <w:color w:val="000000"/>
                      <w:sz w:val="20"/>
                      <w:szCs w:val="20"/>
                      <w:lang w:val="ro-MD" w:eastAsia="ru-RU"/>
                    </w:rPr>
                  </w:pPr>
                  <w:r w:rsidRPr="00D154F2">
                    <w:rPr>
                      <w:rFonts w:eastAsia="Times New Roman"/>
                      <w:color w:val="000000"/>
                      <w:sz w:val="20"/>
                      <w:szCs w:val="20"/>
                      <w:lang w:val="ro-MD" w:eastAsia="ru-RU"/>
                    </w:rPr>
                    <w:t>536,55</w:t>
                  </w:r>
                </w:p>
              </w:tc>
              <w:tc>
                <w:tcPr>
                  <w:tcW w:w="992" w:type="dxa"/>
                  <w:tcBorders>
                    <w:top w:val="nil"/>
                    <w:left w:val="nil"/>
                    <w:bottom w:val="single" w:sz="4" w:space="0" w:color="auto"/>
                    <w:right w:val="single" w:sz="8" w:space="0" w:color="auto"/>
                  </w:tcBorders>
                  <w:shd w:val="clear" w:color="auto" w:fill="auto"/>
                  <w:noWrap/>
                  <w:vAlign w:val="bottom"/>
                  <w:hideMark/>
                </w:tcPr>
                <w:p w14:paraId="2AC87E83" w14:textId="65FC2268" w:rsidR="000A7D56" w:rsidRPr="00D154F2" w:rsidRDefault="000A7D56" w:rsidP="001249C8">
                  <w:pPr>
                    <w:jc w:val="right"/>
                    <w:rPr>
                      <w:rFonts w:eastAsia="Times New Roman"/>
                      <w:color w:val="000000"/>
                      <w:sz w:val="20"/>
                      <w:szCs w:val="20"/>
                      <w:lang w:val="ro-MD" w:eastAsia="ru-RU"/>
                    </w:rPr>
                  </w:pPr>
                  <w:r w:rsidRPr="00D154F2">
                    <w:rPr>
                      <w:rFonts w:eastAsia="Times New Roman"/>
                      <w:color w:val="000000"/>
                      <w:sz w:val="20"/>
                      <w:szCs w:val="20"/>
                      <w:lang w:val="ro-MD" w:eastAsia="ru-RU"/>
                    </w:rPr>
                    <w:t>225,00</w:t>
                  </w:r>
                </w:p>
              </w:tc>
              <w:tc>
                <w:tcPr>
                  <w:tcW w:w="1134" w:type="dxa"/>
                  <w:tcBorders>
                    <w:top w:val="nil"/>
                    <w:left w:val="nil"/>
                    <w:bottom w:val="single" w:sz="4" w:space="0" w:color="auto"/>
                    <w:right w:val="single" w:sz="8" w:space="0" w:color="auto"/>
                  </w:tcBorders>
                  <w:vAlign w:val="bottom"/>
                </w:tcPr>
                <w:p w14:paraId="5F0E9F09" w14:textId="3BCACA13" w:rsidR="000A7D56" w:rsidRPr="00D154F2" w:rsidRDefault="008F7C8F"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1 191,46</w:t>
                  </w:r>
                </w:p>
              </w:tc>
            </w:tr>
            <w:tr w:rsidR="0021387A" w:rsidRPr="00D154F2" w14:paraId="577CDA81" w14:textId="4EF7FC1A" w:rsidTr="00FA78F9">
              <w:trPr>
                <w:trHeight w:val="315"/>
              </w:trPr>
              <w:tc>
                <w:tcPr>
                  <w:tcW w:w="416" w:type="dxa"/>
                  <w:tcBorders>
                    <w:top w:val="nil"/>
                    <w:left w:val="single" w:sz="8" w:space="0" w:color="auto"/>
                    <w:bottom w:val="single" w:sz="8" w:space="0" w:color="auto"/>
                    <w:right w:val="single" w:sz="4" w:space="0" w:color="auto"/>
                  </w:tcBorders>
                  <w:shd w:val="clear" w:color="auto" w:fill="auto"/>
                  <w:noWrap/>
                  <w:vAlign w:val="bottom"/>
                  <w:hideMark/>
                </w:tcPr>
                <w:p w14:paraId="65103C7A" w14:textId="77777777" w:rsidR="000A7D56" w:rsidRPr="00D154F2" w:rsidRDefault="000A7D56" w:rsidP="00833CEE">
                  <w:pPr>
                    <w:jc w:val="right"/>
                    <w:rPr>
                      <w:rFonts w:eastAsia="Times New Roman"/>
                      <w:color w:val="000000"/>
                      <w:sz w:val="20"/>
                      <w:szCs w:val="20"/>
                      <w:lang w:val="ro-MD" w:eastAsia="ru-RU"/>
                    </w:rPr>
                  </w:pPr>
                  <w:r w:rsidRPr="00D154F2">
                    <w:rPr>
                      <w:rFonts w:eastAsia="Times New Roman"/>
                      <w:color w:val="000000"/>
                      <w:sz w:val="20"/>
                      <w:szCs w:val="20"/>
                      <w:lang w:val="ro-MD" w:eastAsia="ru-RU"/>
                    </w:rPr>
                    <w:t> </w:t>
                  </w:r>
                </w:p>
              </w:tc>
              <w:tc>
                <w:tcPr>
                  <w:tcW w:w="2268" w:type="dxa"/>
                  <w:tcBorders>
                    <w:top w:val="nil"/>
                    <w:left w:val="nil"/>
                    <w:bottom w:val="single" w:sz="8" w:space="0" w:color="auto"/>
                    <w:right w:val="single" w:sz="4" w:space="0" w:color="auto"/>
                  </w:tcBorders>
                  <w:shd w:val="clear" w:color="auto" w:fill="auto"/>
                  <w:vAlign w:val="bottom"/>
                  <w:hideMark/>
                </w:tcPr>
                <w:p w14:paraId="3AED0D55" w14:textId="77777777" w:rsidR="000A7D56" w:rsidRPr="00D154F2" w:rsidRDefault="000A7D56" w:rsidP="00833CEE">
                  <w:pPr>
                    <w:rPr>
                      <w:rFonts w:eastAsia="Times New Roman"/>
                      <w:color w:val="000000"/>
                      <w:sz w:val="20"/>
                      <w:szCs w:val="20"/>
                      <w:lang w:val="ro-MD" w:eastAsia="ru-RU"/>
                    </w:rPr>
                  </w:pPr>
                  <w:r w:rsidRPr="00D154F2">
                    <w:rPr>
                      <w:rFonts w:eastAsia="Times New Roman"/>
                      <w:color w:val="000000"/>
                      <w:sz w:val="20"/>
                      <w:szCs w:val="20"/>
                      <w:lang w:val="ro-MD" w:eastAsia="ru-RU"/>
                    </w:rPr>
                    <w:t>Total</w:t>
                  </w:r>
                </w:p>
              </w:tc>
              <w:tc>
                <w:tcPr>
                  <w:tcW w:w="1134" w:type="dxa"/>
                  <w:tcBorders>
                    <w:top w:val="nil"/>
                    <w:left w:val="nil"/>
                    <w:bottom w:val="single" w:sz="8" w:space="0" w:color="auto"/>
                    <w:right w:val="single" w:sz="4" w:space="0" w:color="auto"/>
                  </w:tcBorders>
                  <w:shd w:val="clear" w:color="auto" w:fill="auto"/>
                  <w:noWrap/>
                  <w:vAlign w:val="bottom"/>
                  <w:hideMark/>
                </w:tcPr>
                <w:p w14:paraId="332536C5" w14:textId="5CFC2B88" w:rsidR="000A7D56" w:rsidRPr="00D154F2" w:rsidRDefault="00990DBE" w:rsidP="00833CEE">
                  <w:pPr>
                    <w:jc w:val="right"/>
                    <w:rPr>
                      <w:rFonts w:eastAsia="Times New Roman"/>
                      <w:color w:val="000000"/>
                      <w:sz w:val="20"/>
                      <w:szCs w:val="20"/>
                      <w:lang w:val="ro-MD" w:eastAsia="ru-RU"/>
                    </w:rPr>
                  </w:pPr>
                  <w:r w:rsidRPr="00D154F2">
                    <w:rPr>
                      <w:rFonts w:eastAsia="Times New Roman"/>
                      <w:color w:val="000000"/>
                      <w:sz w:val="20"/>
                      <w:szCs w:val="20"/>
                      <w:lang w:val="ro-MD" w:eastAsia="ru-RU"/>
                    </w:rPr>
                    <w:t>755,525</w:t>
                  </w:r>
                </w:p>
              </w:tc>
              <w:tc>
                <w:tcPr>
                  <w:tcW w:w="1134" w:type="dxa"/>
                  <w:tcBorders>
                    <w:top w:val="nil"/>
                    <w:left w:val="nil"/>
                    <w:bottom w:val="single" w:sz="8" w:space="0" w:color="auto"/>
                    <w:right w:val="single" w:sz="4" w:space="0" w:color="auto"/>
                  </w:tcBorders>
                  <w:shd w:val="clear" w:color="auto" w:fill="auto"/>
                  <w:noWrap/>
                  <w:vAlign w:val="bottom"/>
                  <w:hideMark/>
                </w:tcPr>
                <w:p w14:paraId="35B2E295" w14:textId="0E183753" w:rsidR="000A7D56" w:rsidRPr="00D154F2" w:rsidRDefault="00990DBE" w:rsidP="00833CEE">
                  <w:pPr>
                    <w:jc w:val="right"/>
                    <w:rPr>
                      <w:rFonts w:eastAsia="Times New Roman"/>
                      <w:color w:val="000000"/>
                      <w:sz w:val="20"/>
                      <w:szCs w:val="20"/>
                      <w:lang w:val="ro-MD" w:eastAsia="ru-RU"/>
                    </w:rPr>
                  </w:pPr>
                  <w:r w:rsidRPr="00D154F2">
                    <w:rPr>
                      <w:rFonts w:eastAsia="Times New Roman"/>
                      <w:color w:val="000000"/>
                      <w:sz w:val="20"/>
                      <w:szCs w:val="20"/>
                      <w:lang w:val="ro-MD" w:eastAsia="ru-RU"/>
                    </w:rPr>
                    <w:t>3 358,225</w:t>
                  </w:r>
                </w:p>
              </w:tc>
              <w:tc>
                <w:tcPr>
                  <w:tcW w:w="992" w:type="dxa"/>
                  <w:tcBorders>
                    <w:top w:val="nil"/>
                    <w:left w:val="nil"/>
                    <w:bottom w:val="single" w:sz="8" w:space="0" w:color="auto"/>
                    <w:right w:val="single" w:sz="4" w:space="0" w:color="auto"/>
                  </w:tcBorders>
                  <w:shd w:val="clear" w:color="auto" w:fill="auto"/>
                  <w:noWrap/>
                  <w:vAlign w:val="bottom"/>
                  <w:hideMark/>
                </w:tcPr>
                <w:p w14:paraId="2AAB3EC1" w14:textId="1C071461" w:rsidR="000A7D56" w:rsidRPr="00D154F2" w:rsidRDefault="000A7D56" w:rsidP="00833CEE">
                  <w:pPr>
                    <w:jc w:val="right"/>
                    <w:rPr>
                      <w:rFonts w:eastAsia="Times New Roman"/>
                      <w:color w:val="000000"/>
                      <w:sz w:val="20"/>
                      <w:szCs w:val="20"/>
                      <w:lang w:val="ro-MD" w:eastAsia="ru-RU"/>
                    </w:rPr>
                  </w:pPr>
                  <w:r w:rsidRPr="00D154F2">
                    <w:rPr>
                      <w:rFonts w:eastAsia="Times New Roman"/>
                      <w:color w:val="000000"/>
                      <w:sz w:val="20"/>
                      <w:szCs w:val="20"/>
                      <w:lang w:val="ro-MD" w:eastAsia="ru-RU"/>
                    </w:rPr>
                    <w:t>5</w:t>
                  </w:r>
                  <w:r w:rsidR="00990DBE" w:rsidRPr="00D154F2">
                    <w:rPr>
                      <w:rFonts w:eastAsia="Times New Roman"/>
                      <w:color w:val="000000"/>
                      <w:sz w:val="20"/>
                      <w:szCs w:val="20"/>
                      <w:lang w:val="ro-MD" w:eastAsia="ru-RU"/>
                    </w:rPr>
                    <w:t> 306,51</w:t>
                  </w:r>
                </w:p>
              </w:tc>
              <w:tc>
                <w:tcPr>
                  <w:tcW w:w="992" w:type="dxa"/>
                  <w:tcBorders>
                    <w:top w:val="nil"/>
                    <w:left w:val="nil"/>
                    <w:bottom w:val="single" w:sz="8" w:space="0" w:color="auto"/>
                    <w:right w:val="single" w:sz="4" w:space="0" w:color="auto"/>
                  </w:tcBorders>
                  <w:shd w:val="clear" w:color="auto" w:fill="auto"/>
                  <w:noWrap/>
                  <w:vAlign w:val="bottom"/>
                  <w:hideMark/>
                </w:tcPr>
                <w:p w14:paraId="069336AD" w14:textId="611089CC" w:rsidR="000A7D56" w:rsidRPr="00D154F2" w:rsidRDefault="000A7D56" w:rsidP="00833CEE">
                  <w:pPr>
                    <w:jc w:val="right"/>
                    <w:rPr>
                      <w:rFonts w:eastAsia="Times New Roman"/>
                      <w:color w:val="000000"/>
                      <w:sz w:val="20"/>
                      <w:szCs w:val="20"/>
                      <w:lang w:val="ro-MD" w:eastAsia="ru-RU"/>
                    </w:rPr>
                  </w:pPr>
                  <w:r w:rsidRPr="00D154F2">
                    <w:rPr>
                      <w:rFonts w:eastAsia="Times New Roman"/>
                      <w:color w:val="000000"/>
                      <w:sz w:val="20"/>
                      <w:szCs w:val="20"/>
                      <w:lang w:val="ro-MD" w:eastAsia="ru-RU"/>
                    </w:rPr>
                    <w:t>6</w:t>
                  </w:r>
                  <w:r w:rsidR="00990DBE" w:rsidRPr="00D154F2">
                    <w:rPr>
                      <w:rFonts w:eastAsia="Times New Roman"/>
                      <w:color w:val="000000"/>
                      <w:sz w:val="20"/>
                      <w:szCs w:val="20"/>
                      <w:lang w:val="ro-MD" w:eastAsia="ru-RU"/>
                    </w:rPr>
                    <w:t> 613,12</w:t>
                  </w:r>
                </w:p>
              </w:tc>
              <w:tc>
                <w:tcPr>
                  <w:tcW w:w="992" w:type="dxa"/>
                  <w:tcBorders>
                    <w:top w:val="nil"/>
                    <w:left w:val="nil"/>
                    <w:bottom w:val="single" w:sz="8" w:space="0" w:color="auto"/>
                    <w:right w:val="single" w:sz="8" w:space="0" w:color="auto"/>
                  </w:tcBorders>
                  <w:shd w:val="clear" w:color="auto" w:fill="auto"/>
                  <w:noWrap/>
                  <w:vAlign w:val="bottom"/>
                  <w:hideMark/>
                </w:tcPr>
                <w:p w14:paraId="58A5460A" w14:textId="2C1789C0" w:rsidR="000A7D56" w:rsidRPr="00D154F2" w:rsidRDefault="00990DBE" w:rsidP="000A7D56">
                  <w:pPr>
                    <w:jc w:val="right"/>
                    <w:rPr>
                      <w:rFonts w:eastAsia="Times New Roman"/>
                      <w:color w:val="000000"/>
                      <w:sz w:val="20"/>
                      <w:szCs w:val="20"/>
                      <w:lang w:val="ro-MD" w:eastAsia="ru-RU"/>
                    </w:rPr>
                  </w:pPr>
                  <w:r w:rsidRPr="00D154F2">
                    <w:rPr>
                      <w:rFonts w:eastAsia="Times New Roman"/>
                      <w:color w:val="000000"/>
                      <w:sz w:val="20"/>
                      <w:szCs w:val="20"/>
                      <w:lang w:val="ro-MD" w:eastAsia="ru-RU"/>
                    </w:rPr>
                    <w:t>3 814,71</w:t>
                  </w:r>
                </w:p>
              </w:tc>
              <w:tc>
                <w:tcPr>
                  <w:tcW w:w="1134" w:type="dxa"/>
                  <w:tcBorders>
                    <w:top w:val="nil"/>
                    <w:left w:val="nil"/>
                    <w:bottom w:val="single" w:sz="8" w:space="0" w:color="auto"/>
                    <w:right w:val="single" w:sz="8" w:space="0" w:color="auto"/>
                  </w:tcBorders>
                  <w:vAlign w:val="bottom"/>
                </w:tcPr>
                <w:p w14:paraId="1A8F5780" w14:textId="299B2B2D" w:rsidR="000A7D56" w:rsidRPr="00D154F2" w:rsidRDefault="00990DBE" w:rsidP="00FA78F9">
                  <w:pPr>
                    <w:jc w:val="center"/>
                    <w:rPr>
                      <w:rFonts w:eastAsia="Times New Roman"/>
                      <w:color w:val="000000"/>
                      <w:sz w:val="20"/>
                      <w:szCs w:val="20"/>
                      <w:lang w:val="ro-MD" w:eastAsia="ru-RU"/>
                    </w:rPr>
                  </w:pPr>
                  <w:r w:rsidRPr="00D154F2">
                    <w:rPr>
                      <w:rFonts w:eastAsia="Times New Roman"/>
                      <w:color w:val="000000"/>
                      <w:sz w:val="20"/>
                      <w:szCs w:val="20"/>
                      <w:lang w:val="ro-MD" w:eastAsia="ru-RU"/>
                    </w:rPr>
                    <w:t>19 848,09</w:t>
                  </w:r>
                </w:p>
              </w:tc>
            </w:tr>
          </w:tbl>
          <w:p w14:paraId="57B51DD6" w14:textId="77777777" w:rsidR="00E67EBA" w:rsidRPr="00D154F2" w:rsidRDefault="00E67EBA" w:rsidP="00E67EBA">
            <w:pPr>
              <w:pStyle w:val="cn"/>
              <w:tabs>
                <w:tab w:val="left" w:pos="270"/>
                <w:tab w:val="left" w:pos="420"/>
                <w:tab w:val="left" w:pos="709"/>
                <w:tab w:val="left" w:pos="1134"/>
              </w:tabs>
              <w:jc w:val="both"/>
              <w:rPr>
                <w:rFonts w:asciiTheme="majorBidi" w:hAnsiTheme="majorBidi" w:cstheme="majorBidi"/>
                <w:lang w:val="ro-MD"/>
              </w:rPr>
            </w:pPr>
          </w:p>
          <w:p w14:paraId="348F6F66" w14:textId="74C4AD96" w:rsidR="008B51B0" w:rsidRPr="00D154F2" w:rsidRDefault="0025723D" w:rsidP="008B51B0">
            <w:pPr>
              <w:pStyle w:val="cn"/>
              <w:tabs>
                <w:tab w:val="left" w:pos="270"/>
                <w:tab w:val="left" w:pos="420"/>
                <w:tab w:val="left" w:pos="851"/>
                <w:tab w:val="left" w:pos="1134"/>
              </w:tabs>
              <w:ind w:firstLine="709"/>
              <w:jc w:val="both"/>
              <w:rPr>
                <w:rFonts w:asciiTheme="majorBidi" w:hAnsiTheme="majorBidi" w:cstheme="majorBidi"/>
                <w:lang w:val="ro-MD"/>
              </w:rPr>
            </w:pPr>
            <w:r w:rsidRPr="00D154F2">
              <w:rPr>
                <w:rFonts w:asciiTheme="majorBidi" w:hAnsiTheme="majorBidi" w:cstheme="majorBidi"/>
                <w:lang w:val="ro-MD"/>
              </w:rPr>
              <w:t>P</w:t>
            </w:r>
            <w:r w:rsidR="008B51B0" w:rsidRPr="00D154F2">
              <w:rPr>
                <w:rFonts w:asciiTheme="majorBidi" w:hAnsiTheme="majorBidi" w:cstheme="majorBidi"/>
                <w:lang w:val="ro-MD"/>
              </w:rPr>
              <w:t>entru implementarea unor acțiuni ce țin de realizarea atribuțiilor funcționale nu sunt necesare resurse financiare suplimentare, acestea fiind realizate din bugetul aprobat al autorităților și instituțiilor implicate.</w:t>
            </w:r>
          </w:p>
          <w:p w14:paraId="19360433" w14:textId="77777777" w:rsidR="008B51B0" w:rsidRPr="00D154F2" w:rsidRDefault="008B51B0" w:rsidP="008B51B0">
            <w:pPr>
              <w:pStyle w:val="cn"/>
              <w:tabs>
                <w:tab w:val="left" w:pos="270"/>
                <w:tab w:val="left" w:pos="420"/>
                <w:tab w:val="left" w:pos="709"/>
                <w:tab w:val="left" w:pos="1134"/>
              </w:tabs>
              <w:ind w:firstLine="709"/>
              <w:jc w:val="both"/>
              <w:rPr>
                <w:rFonts w:asciiTheme="majorBidi" w:hAnsiTheme="majorBidi" w:cstheme="majorBidi"/>
                <w:lang w:val="ro-MD"/>
              </w:rPr>
            </w:pPr>
            <w:r w:rsidRPr="00D154F2">
              <w:rPr>
                <w:rFonts w:asciiTheme="majorBidi" w:hAnsiTheme="majorBidi" w:cstheme="majorBidi"/>
                <w:lang w:val="ro-MD"/>
              </w:rPr>
              <w:t xml:space="preserve">Suplimentar, menționăm faptul că unele acțiuni reprezintă o platformă pentru a atrage donatori interesați în implementarea conceptului european de management integrat al frontierelor. Astfel, atragerea surselor externe pentru realizarea acțiunilor din Plan se va face cu respectarea prevederilor Hotărârii Guvernului nr. 377/2018 cu privire la reglementarea cadrului instituțional și mecanismului de coordonare și management al asistenței externe. </w:t>
            </w:r>
          </w:p>
        </w:tc>
      </w:tr>
      <w:tr w:rsidR="00A81A52" w:rsidRPr="00A81A52" w14:paraId="52B25F68" w14:textId="77777777" w:rsidTr="00853C2C">
        <w:tc>
          <w:tcPr>
            <w:tcW w:w="9286" w:type="dxa"/>
          </w:tcPr>
          <w:p w14:paraId="1DF81E62" w14:textId="77777777" w:rsidR="008B51B0" w:rsidRPr="00A81A52" w:rsidRDefault="008B51B0" w:rsidP="008B51B0">
            <w:pPr>
              <w:pStyle w:val="NoSpacing"/>
              <w:numPr>
                <w:ilvl w:val="0"/>
                <w:numId w:val="1"/>
              </w:numPr>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lastRenderedPageBreak/>
              <w:t>Modul de încorporare a actului în cadrul normativ în vigoare</w:t>
            </w:r>
          </w:p>
        </w:tc>
      </w:tr>
      <w:tr w:rsidR="00A81A52" w:rsidRPr="00A81A52" w14:paraId="2BA6F4FF" w14:textId="77777777" w:rsidTr="00853C2C">
        <w:tc>
          <w:tcPr>
            <w:tcW w:w="9286" w:type="dxa"/>
          </w:tcPr>
          <w:p w14:paraId="2002EF67" w14:textId="77777777" w:rsidR="008B51B0" w:rsidRPr="00A81A52" w:rsidRDefault="008B51B0" w:rsidP="008B51B0">
            <w:pPr>
              <w:pStyle w:val="NoSpacing"/>
              <w:ind w:firstLine="709"/>
              <w:jc w:val="both"/>
              <w:rPr>
                <w:rFonts w:asciiTheme="majorBidi" w:hAnsiTheme="majorBidi" w:cstheme="majorBidi"/>
                <w:sz w:val="24"/>
                <w:szCs w:val="24"/>
                <w:lang w:val="ro-RO"/>
              </w:rPr>
            </w:pPr>
            <w:r w:rsidRPr="00A81A52">
              <w:rPr>
                <w:rFonts w:asciiTheme="majorBidi" w:hAnsiTheme="majorBidi" w:cstheme="majorBidi"/>
                <w:sz w:val="24"/>
                <w:szCs w:val="24"/>
                <w:lang w:val="ro-RO"/>
              </w:rPr>
              <w:t>Urmare aprobării proiectului nu va fi necesară modificarea și/sau completarea altor acte normative.</w:t>
            </w:r>
          </w:p>
        </w:tc>
      </w:tr>
      <w:tr w:rsidR="00A81A52" w:rsidRPr="00A81A52" w14:paraId="2303B7FD" w14:textId="77777777" w:rsidTr="00853C2C">
        <w:tc>
          <w:tcPr>
            <w:tcW w:w="9286" w:type="dxa"/>
          </w:tcPr>
          <w:p w14:paraId="3F11A56A" w14:textId="77777777" w:rsidR="008B51B0" w:rsidRPr="00A81A52" w:rsidRDefault="008B51B0" w:rsidP="008B51B0">
            <w:pPr>
              <w:pStyle w:val="NoSpacing"/>
              <w:numPr>
                <w:ilvl w:val="0"/>
                <w:numId w:val="1"/>
              </w:numPr>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t>Avizarea și consultarea publică a proiectului</w:t>
            </w:r>
          </w:p>
        </w:tc>
      </w:tr>
      <w:tr w:rsidR="00A81A52" w:rsidRPr="00A81A52" w14:paraId="5903E289" w14:textId="77777777" w:rsidTr="00853C2C">
        <w:tc>
          <w:tcPr>
            <w:tcW w:w="9286" w:type="dxa"/>
          </w:tcPr>
          <w:p w14:paraId="43456A18" w14:textId="594437F2" w:rsidR="008B51B0" w:rsidRPr="00A81A52" w:rsidRDefault="00D803B3" w:rsidP="00E73A55">
            <w:pPr>
              <w:pStyle w:val="NoSpacing"/>
              <w:ind w:firstLine="709"/>
              <w:jc w:val="both"/>
              <w:rPr>
                <w:rFonts w:asciiTheme="majorBidi" w:hAnsiTheme="majorBidi" w:cstheme="majorBidi"/>
                <w:sz w:val="24"/>
                <w:szCs w:val="24"/>
                <w:lang w:val="ro-RO"/>
              </w:rPr>
            </w:pPr>
            <w:r w:rsidRPr="00C62216">
              <w:rPr>
                <w:rFonts w:ascii="Times New Roman" w:eastAsia="Calibri" w:hAnsi="Times New Roman"/>
                <w:sz w:val="24"/>
                <w:szCs w:val="24"/>
                <w:lang w:val="ro-RO"/>
              </w:rPr>
              <w:t>Proiectul</w:t>
            </w:r>
            <w:r>
              <w:rPr>
                <w:rFonts w:ascii="Times New Roman" w:eastAsia="Calibri" w:hAnsi="Times New Roman"/>
                <w:sz w:val="24"/>
                <w:szCs w:val="24"/>
                <w:lang w:val="ro-RO"/>
              </w:rPr>
              <w:t xml:space="preserve"> Planului de Acțiuni</w:t>
            </w:r>
            <w:r w:rsidRPr="00C62216">
              <w:rPr>
                <w:rFonts w:ascii="Times New Roman" w:eastAsia="Calibri" w:hAnsi="Times New Roman"/>
                <w:sz w:val="24"/>
                <w:szCs w:val="24"/>
                <w:lang w:val="ro-RO"/>
              </w:rPr>
              <w:t xml:space="preserve"> urmează să fie avizat de către </w:t>
            </w:r>
            <w:r>
              <w:rPr>
                <w:rFonts w:ascii="Times New Roman" w:eastAsia="Calibri" w:hAnsi="Times New Roman"/>
                <w:sz w:val="24"/>
                <w:szCs w:val="24"/>
                <w:lang w:val="ro-RO"/>
              </w:rPr>
              <w:t>ministere și agențiile guvernamentale implicate în implementarea RSI (2005)</w:t>
            </w:r>
            <w:r w:rsidRPr="00C62216">
              <w:rPr>
                <w:rFonts w:ascii="Times New Roman" w:eastAsia="Calibri" w:hAnsi="Times New Roman"/>
                <w:sz w:val="24"/>
                <w:szCs w:val="24"/>
                <w:lang w:val="ro-RO"/>
              </w:rPr>
              <w:t xml:space="preserve">. Concomitent, în vederea respectării prevederilor Legii nr. 100/2017 cu privire la actele normative și Legii nr. 239/2008 privind transparența în procesul decizional, Ministerul Sănătății a publicat pe pagina web: </w:t>
            </w:r>
            <w:hyperlink r:id="rId5" w:history="1">
              <w:r w:rsidRPr="00C62216">
                <w:rPr>
                  <w:rFonts w:ascii="Times New Roman" w:eastAsia="Calibri" w:hAnsi="Times New Roman"/>
                  <w:sz w:val="24"/>
                  <w:szCs w:val="24"/>
                  <w:lang w:val="ro-RO"/>
                </w:rPr>
                <w:t>www.particip.gov.md</w:t>
              </w:r>
            </w:hyperlink>
            <w:r w:rsidRPr="00C62216">
              <w:rPr>
                <w:rFonts w:ascii="Times New Roman" w:eastAsia="Calibri" w:hAnsi="Times New Roman"/>
                <w:sz w:val="24"/>
                <w:szCs w:val="24"/>
                <w:lang w:val="ro-RO"/>
              </w:rPr>
              <w:t xml:space="preserve">, proiectul pentru consultările publice. </w:t>
            </w:r>
          </w:p>
        </w:tc>
      </w:tr>
      <w:tr w:rsidR="00A81A52" w:rsidRPr="00A81A52" w14:paraId="4E091962" w14:textId="77777777" w:rsidTr="00853C2C">
        <w:tc>
          <w:tcPr>
            <w:tcW w:w="9286" w:type="dxa"/>
          </w:tcPr>
          <w:p w14:paraId="051692C4" w14:textId="77777777" w:rsidR="008B51B0" w:rsidRPr="00A81A52" w:rsidRDefault="008B51B0" w:rsidP="008B51B0">
            <w:pPr>
              <w:pStyle w:val="NoSpacing"/>
              <w:numPr>
                <w:ilvl w:val="0"/>
                <w:numId w:val="1"/>
              </w:numPr>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lastRenderedPageBreak/>
              <w:t>Constatările expertizei anticorupție</w:t>
            </w:r>
          </w:p>
        </w:tc>
      </w:tr>
      <w:tr w:rsidR="00A81A52" w:rsidRPr="00A81A52" w14:paraId="2CE0544E" w14:textId="77777777" w:rsidTr="00853C2C">
        <w:tc>
          <w:tcPr>
            <w:tcW w:w="9286" w:type="dxa"/>
          </w:tcPr>
          <w:p w14:paraId="4E1F9693" w14:textId="29232172" w:rsidR="008B51B0" w:rsidRPr="00A81A52" w:rsidRDefault="008B51B0" w:rsidP="008B51B0">
            <w:pPr>
              <w:pStyle w:val="NoSpacing"/>
              <w:jc w:val="both"/>
              <w:rPr>
                <w:rFonts w:asciiTheme="majorBidi" w:hAnsiTheme="majorBidi" w:cstheme="majorBidi"/>
                <w:sz w:val="24"/>
                <w:szCs w:val="24"/>
                <w:lang w:val="ro-RO"/>
              </w:rPr>
            </w:pPr>
            <w:r w:rsidRPr="00A81A52">
              <w:rPr>
                <w:rFonts w:asciiTheme="majorBidi" w:hAnsiTheme="majorBidi" w:cstheme="majorBidi"/>
                <w:sz w:val="24"/>
                <w:szCs w:val="24"/>
                <w:lang w:val="ro-RO"/>
              </w:rPr>
              <w:t xml:space="preserve">     </w:t>
            </w:r>
            <w:r w:rsidR="00342B3B" w:rsidRPr="00C62216">
              <w:rPr>
                <w:rFonts w:ascii="Times New Roman" w:eastAsia="Calibri" w:hAnsi="Times New Roman"/>
                <w:sz w:val="24"/>
                <w:szCs w:val="24"/>
                <w:lang w:val="ro-RO"/>
              </w:rPr>
              <w:t>În temeiul art. 34 şi 35 din Legea nr. 100/2017 cu privire la actele normative, proiectul urmează a fi supus expertizei anticorupție.</w:t>
            </w:r>
            <w:r w:rsidR="00342B3B" w:rsidRPr="00C62216">
              <w:rPr>
                <w:sz w:val="24"/>
                <w:szCs w:val="24"/>
                <w:lang w:val="en-US"/>
              </w:rPr>
              <w:t xml:space="preserve"> </w:t>
            </w:r>
          </w:p>
        </w:tc>
      </w:tr>
      <w:tr w:rsidR="00A81A52" w:rsidRPr="00A81A52" w14:paraId="1969B685" w14:textId="77777777" w:rsidTr="00853C2C">
        <w:tc>
          <w:tcPr>
            <w:tcW w:w="9286" w:type="dxa"/>
          </w:tcPr>
          <w:p w14:paraId="350EF214" w14:textId="77777777" w:rsidR="008B51B0" w:rsidRPr="00A81A52" w:rsidRDefault="008B51B0" w:rsidP="008B51B0">
            <w:pPr>
              <w:pStyle w:val="NoSpacing"/>
              <w:numPr>
                <w:ilvl w:val="0"/>
                <w:numId w:val="1"/>
              </w:numPr>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t>Constatările expertizei de compatibilitate</w:t>
            </w:r>
          </w:p>
        </w:tc>
      </w:tr>
      <w:tr w:rsidR="00A81A52" w:rsidRPr="00A81A52" w14:paraId="5ED78110" w14:textId="77777777" w:rsidTr="00853C2C">
        <w:tc>
          <w:tcPr>
            <w:tcW w:w="9286" w:type="dxa"/>
          </w:tcPr>
          <w:p w14:paraId="18D92E72" w14:textId="0D4DD512" w:rsidR="008B51B0" w:rsidRPr="00A81A52" w:rsidRDefault="00930F52" w:rsidP="0020041E">
            <w:pPr>
              <w:pStyle w:val="NoSpacing"/>
              <w:jc w:val="both"/>
              <w:rPr>
                <w:rFonts w:asciiTheme="majorBidi" w:hAnsiTheme="majorBidi" w:cstheme="majorBidi"/>
                <w:sz w:val="24"/>
                <w:szCs w:val="24"/>
                <w:lang w:val="ro-RO"/>
              </w:rPr>
            </w:pPr>
            <w:r w:rsidRPr="00C62216">
              <w:rPr>
                <w:rFonts w:ascii="Times New Roman" w:hAnsi="Times New Roman"/>
                <w:sz w:val="24"/>
                <w:szCs w:val="24"/>
                <w:lang w:val="ro-RO"/>
              </w:rPr>
              <w:t>Proiectul hotărârii Guvernului nu conține norme privind armonizarea legislației naționale cu legislația Uniunii Europene, precum și norme incompatibile cu prevederi legislației naționale și ale legislației Uniunii Europene.</w:t>
            </w:r>
          </w:p>
        </w:tc>
      </w:tr>
      <w:tr w:rsidR="00A81A52" w:rsidRPr="00A81A52" w14:paraId="03CB80B9" w14:textId="77777777" w:rsidTr="00853C2C">
        <w:tc>
          <w:tcPr>
            <w:tcW w:w="9286" w:type="dxa"/>
          </w:tcPr>
          <w:p w14:paraId="0C7F1EC1" w14:textId="77777777" w:rsidR="008B51B0" w:rsidRPr="00A81A52" w:rsidRDefault="008B51B0" w:rsidP="008B51B0">
            <w:pPr>
              <w:pStyle w:val="NoSpacing"/>
              <w:numPr>
                <w:ilvl w:val="0"/>
                <w:numId w:val="1"/>
              </w:numPr>
              <w:jc w:val="both"/>
              <w:rPr>
                <w:rFonts w:asciiTheme="majorBidi" w:hAnsiTheme="majorBidi" w:cstheme="majorBidi"/>
                <w:b/>
                <w:sz w:val="24"/>
                <w:szCs w:val="24"/>
                <w:lang w:val="ro-RO"/>
              </w:rPr>
            </w:pPr>
            <w:r w:rsidRPr="00A81A52">
              <w:rPr>
                <w:rFonts w:asciiTheme="majorBidi" w:hAnsiTheme="majorBidi" w:cstheme="majorBidi"/>
                <w:b/>
                <w:sz w:val="24"/>
                <w:szCs w:val="24"/>
                <w:lang w:val="ro-RO"/>
              </w:rPr>
              <w:t>Constatările expertizei juridice</w:t>
            </w:r>
          </w:p>
        </w:tc>
      </w:tr>
      <w:tr w:rsidR="00A81A52" w:rsidRPr="00A81A52" w14:paraId="3109088A" w14:textId="77777777" w:rsidTr="00853C2C">
        <w:tc>
          <w:tcPr>
            <w:tcW w:w="9286" w:type="dxa"/>
          </w:tcPr>
          <w:p w14:paraId="3115EBEF" w14:textId="48E117EB" w:rsidR="008B51B0" w:rsidRPr="00A81A52" w:rsidRDefault="00342B3B" w:rsidP="0020041E">
            <w:pPr>
              <w:pStyle w:val="NoSpacing"/>
              <w:jc w:val="both"/>
              <w:rPr>
                <w:rFonts w:asciiTheme="majorBidi" w:hAnsiTheme="majorBidi" w:cstheme="majorBidi"/>
                <w:sz w:val="24"/>
                <w:szCs w:val="24"/>
                <w:lang w:val="ro-RO"/>
              </w:rPr>
            </w:pPr>
            <w:r w:rsidRPr="00C62216">
              <w:rPr>
                <w:rFonts w:ascii="Times New Roman" w:eastAsia="Calibri" w:hAnsi="Times New Roman"/>
                <w:sz w:val="24"/>
                <w:szCs w:val="24"/>
                <w:lang w:val="ro-RO"/>
              </w:rPr>
              <w:t>În temeiul art. 34 şi 37 din Legea nr. 100/2017 cu privire la actele normative, proiectul urmează a fi supus expertizei juridice.</w:t>
            </w:r>
          </w:p>
        </w:tc>
      </w:tr>
    </w:tbl>
    <w:p w14:paraId="60DD032B" w14:textId="439C8370" w:rsidR="00F43395" w:rsidRPr="00A81A52" w:rsidRDefault="00F43395" w:rsidP="008037F9">
      <w:pPr>
        <w:tabs>
          <w:tab w:val="left" w:pos="0"/>
        </w:tabs>
        <w:jc w:val="both"/>
        <w:rPr>
          <w:rStyle w:val="docsign1"/>
          <w:rFonts w:asciiTheme="majorBidi" w:hAnsiTheme="majorBidi" w:cstheme="majorBidi"/>
          <w:b/>
        </w:rPr>
      </w:pPr>
    </w:p>
    <w:p w14:paraId="19CF7233" w14:textId="77777777" w:rsidR="00F43395" w:rsidRPr="00A81A52" w:rsidRDefault="00F43395" w:rsidP="008037F9">
      <w:pPr>
        <w:tabs>
          <w:tab w:val="left" w:pos="0"/>
        </w:tabs>
        <w:jc w:val="both"/>
        <w:rPr>
          <w:rStyle w:val="docsign1"/>
          <w:rFonts w:asciiTheme="majorBidi" w:hAnsiTheme="majorBidi" w:cstheme="majorBidi"/>
          <w:b/>
        </w:rPr>
      </w:pPr>
    </w:p>
    <w:p w14:paraId="188C88E2" w14:textId="2A0F0096" w:rsidR="001F611C" w:rsidRPr="00A81A52" w:rsidRDefault="00EE5978" w:rsidP="0020041E">
      <w:pPr>
        <w:tabs>
          <w:tab w:val="left" w:pos="0"/>
        </w:tabs>
        <w:jc w:val="center"/>
        <w:rPr>
          <w:rFonts w:asciiTheme="majorBidi" w:hAnsiTheme="majorBidi" w:cstheme="majorBidi"/>
          <w:b/>
        </w:rPr>
      </w:pPr>
      <w:r w:rsidRPr="00A81A52">
        <w:rPr>
          <w:rStyle w:val="docsign1"/>
          <w:rFonts w:asciiTheme="majorBidi" w:hAnsiTheme="majorBidi" w:cstheme="majorBidi"/>
          <w:b/>
        </w:rPr>
        <w:t>Ministru</w:t>
      </w:r>
      <w:r w:rsidR="00985EC8" w:rsidRPr="00A81A52">
        <w:rPr>
          <w:rStyle w:val="docsign1"/>
          <w:rFonts w:asciiTheme="majorBidi" w:hAnsiTheme="majorBidi" w:cstheme="majorBidi"/>
          <w:b/>
        </w:rPr>
        <w:tab/>
      </w:r>
      <w:r w:rsidR="00985EC8" w:rsidRPr="00A81A52">
        <w:rPr>
          <w:rStyle w:val="docsign1"/>
          <w:rFonts w:asciiTheme="majorBidi" w:hAnsiTheme="majorBidi" w:cstheme="majorBidi"/>
          <w:b/>
        </w:rPr>
        <w:tab/>
      </w:r>
      <w:r w:rsidR="00095BA8" w:rsidRPr="00A81A52">
        <w:rPr>
          <w:rStyle w:val="docsign1"/>
          <w:rFonts w:asciiTheme="majorBidi" w:hAnsiTheme="majorBidi" w:cstheme="majorBidi"/>
          <w:b/>
        </w:rPr>
        <w:tab/>
      </w:r>
      <w:r w:rsidRPr="00A81A52">
        <w:rPr>
          <w:rStyle w:val="docsign1"/>
          <w:rFonts w:asciiTheme="majorBidi" w:hAnsiTheme="majorBidi" w:cstheme="majorBidi"/>
          <w:b/>
        </w:rPr>
        <w:tab/>
      </w:r>
      <w:r w:rsidRPr="00A81A52">
        <w:rPr>
          <w:rStyle w:val="docsign1"/>
          <w:rFonts w:asciiTheme="majorBidi" w:hAnsiTheme="majorBidi" w:cstheme="majorBidi"/>
          <w:b/>
        </w:rPr>
        <w:tab/>
      </w:r>
      <w:r w:rsidRPr="00A81A52">
        <w:rPr>
          <w:rStyle w:val="docsign1"/>
          <w:rFonts w:asciiTheme="majorBidi" w:hAnsiTheme="majorBidi" w:cstheme="majorBidi"/>
          <w:b/>
        </w:rPr>
        <w:tab/>
      </w:r>
      <w:r w:rsidR="008B7B69" w:rsidRPr="00A81A52">
        <w:rPr>
          <w:rStyle w:val="docsign1"/>
          <w:rFonts w:asciiTheme="majorBidi" w:hAnsiTheme="majorBidi" w:cstheme="majorBidi"/>
          <w:b/>
        </w:rPr>
        <w:t>Ala</w:t>
      </w:r>
      <w:r w:rsidRPr="00A81A52">
        <w:rPr>
          <w:rStyle w:val="docsign1"/>
          <w:rFonts w:asciiTheme="majorBidi" w:hAnsiTheme="majorBidi" w:cstheme="majorBidi"/>
          <w:b/>
        </w:rPr>
        <w:t xml:space="preserve"> </w:t>
      </w:r>
      <w:r w:rsidR="008B7B69" w:rsidRPr="00A81A52">
        <w:rPr>
          <w:rStyle w:val="docsign1"/>
          <w:rFonts w:asciiTheme="majorBidi" w:hAnsiTheme="majorBidi" w:cstheme="majorBidi"/>
          <w:b/>
        </w:rPr>
        <w:t>NEMERENCO</w:t>
      </w:r>
    </w:p>
    <w:p w14:paraId="626BF9F3" w14:textId="77777777" w:rsidR="001F611C" w:rsidRPr="00A81A52" w:rsidRDefault="001F611C" w:rsidP="009C50C2">
      <w:pPr>
        <w:jc w:val="both"/>
        <w:rPr>
          <w:rFonts w:asciiTheme="majorBidi" w:hAnsiTheme="majorBidi" w:cstheme="majorBidi"/>
        </w:rPr>
      </w:pPr>
    </w:p>
    <w:sectPr w:rsidR="001F611C" w:rsidRPr="00A81A52" w:rsidSect="00A81A52">
      <w:pgSz w:w="11906" w:h="16838"/>
      <w:pgMar w:top="1134" w:right="851"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B47"/>
    <w:multiLevelType w:val="hybridMultilevel"/>
    <w:tmpl w:val="E4E238DE"/>
    <w:lvl w:ilvl="0" w:tplc="74D0CE96">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FFB3608"/>
    <w:multiLevelType w:val="hybridMultilevel"/>
    <w:tmpl w:val="5AC813E8"/>
    <w:lvl w:ilvl="0" w:tplc="09660700">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51E4C66"/>
    <w:multiLevelType w:val="hybridMultilevel"/>
    <w:tmpl w:val="BAE475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0A68BA"/>
    <w:multiLevelType w:val="hybridMultilevel"/>
    <w:tmpl w:val="EECE0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370965"/>
    <w:multiLevelType w:val="hybridMultilevel"/>
    <w:tmpl w:val="404AA718"/>
    <w:lvl w:ilvl="0" w:tplc="469AD0BC">
      <w:start w:val="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27E2FCC"/>
    <w:multiLevelType w:val="hybridMultilevel"/>
    <w:tmpl w:val="C9C2B2C4"/>
    <w:lvl w:ilvl="0" w:tplc="AC4C86E0">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48E40833"/>
    <w:multiLevelType w:val="hybridMultilevel"/>
    <w:tmpl w:val="DB58432E"/>
    <w:lvl w:ilvl="0" w:tplc="47EA6CE4">
      <w:start w:val="63"/>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7" w15:restartNumberingAfterBreak="0">
    <w:nsid w:val="4981287C"/>
    <w:multiLevelType w:val="hybridMultilevel"/>
    <w:tmpl w:val="E266E5BC"/>
    <w:lvl w:ilvl="0" w:tplc="D1ECF5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4E8910E0"/>
    <w:multiLevelType w:val="hybridMultilevel"/>
    <w:tmpl w:val="6526D408"/>
    <w:lvl w:ilvl="0" w:tplc="B0B0F01C">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0E1CE2"/>
    <w:multiLevelType w:val="hybridMultilevel"/>
    <w:tmpl w:val="031A625C"/>
    <w:lvl w:ilvl="0" w:tplc="DEEA7054">
      <w:start w:val="1"/>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1E76C9"/>
    <w:multiLevelType w:val="hybridMultilevel"/>
    <w:tmpl w:val="AAA4FBB6"/>
    <w:lvl w:ilvl="0" w:tplc="93861AF0">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15:restartNumberingAfterBreak="0">
    <w:nsid w:val="67E87BAE"/>
    <w:multiLevelType w:val="hybridMultilevel"/>
    <w:tmpl w:val="28F0E5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F646951E">
      <w:start w:val="1"/>
      <w:numFmt w:val="decimal"/>
      <w:lvlText w:val="%3."/>
      <w:lvlJc w:val="left"/>
      <w:pPr>
        <w:ind w:left="2160" w:hanging="180"/>
      </w:pPr>
      <w:rPr>
        <w:b/>
        <w:color w:val="auto"/>
      </w:rPr>
    </w:lvl>
    <w:lvl w:ilvl="3" w:tplc="D6FAB990">
      <w:start w:val="1"/>
      <w:numFmt w:val="decimal"/>
      <w:lvlText w:val="%4)"/>
      <w:lvlJc w:val="left"/>
      <w:pPr>
        <w:ind w:left="2880" w:hanging="360"/>
      </w:pPr>
      <w:rPr>
        <w:rFonts w:hint="default"/>
      </w:rPr>
    </w:lvl>
    <w:lvl w:ilvl="4" w:tplc="F5649098">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CCB00DA"/>
    <w:multiLevelType w:val="hybridMultilevel"/>
    <w:tmpl w:val="956AA5DA"/>
    <w:lvl w:ilvl="0" w:tplc="732AA90A">
      <w:start w:val="1"/>
      <w:numFmt w:val="decimal"/>
      <w:lvlText w:val="%1)"/>
      <w:lvlJc w:val="left"/>
      <w:pPr>
        <w:ind w:left="1069" w:hanging="360"/>
      </w:pPr>
      <w:rPr>
        <w:rFonts w:hint="default"/>
        <w:color w:val="FF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9AA523E"/>
    <w:multiLevelType w:val="hybridMultilevel"/>
    <w:tmpl w:val="8048DD66"/>
    <w:lvl w:ilvl="0" w:tplc="327E7416">
      <w:start w:val="1"/>
      <w:numFmt w:val="decimal"/>
      <w:lvlText w:val="%1."/>
      <w:lvlJc w:val="left"/>
      <w:pPr>
        <w:ind w:left="720" w:hanging="360"/>
      </w:pPr>
      <w:rPr>
        <w:rFonts w:hint="default"/>
        <w:b/>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7FF072FA"/>
    <w:multiLevelType w:val="hybridMultilevel"/>
    <w:tmpl w:val="6766102A"/>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31693627">
    <w:abstractNumId w:val="13"/>
  </w:num>
  <w:num w:numId="2" w16cid:durableId="631710075">
    <w:abstractNumId w:val="0"/>
  </w:num>
  <w:num w:numId="3" w16cid:durableId="235864553">
    <w:abstractNumId w:val="6"/>
  </w:num>
  <w:num w:numId="4" w16cid:durableId="1113133095">
    <w:abstractNumId w:val="10"/>
  </w:num>
  <w:num w:numId="5" w16cid:durableId="1046642345">
    <w:abstractNumId w:val="1"/>
  </w:num>
  <w:num w:numId="6" w16cid:durableId="603264844">
    <w:abstractNumId w:val="7"/>
  </w:num>
  <w:num w:numId="7" w16cid:durableId="1373312759">
    <w:abstractNumId w:val="5"/>
  </w:num>
  <w:num w:numId="8" w16cid:durableId="2128505728">
    <w:abstractNumId w:val="11"/>
  </w:num>
  <w:num w:numId="9" w16cid:durableId="1475634176">
    <w:abstractNumId w:val="9"/>
  </w:num>
  <w:num w:numId="10" w16cid:durableId="313487289">
    <w:abstractNumId w:val="2"/>
  </w:num>
  <w:num w:numId="11" w16cid:durableId="1084764672">
    <w:abstractNumId w:val="12"/>
  </w:num>
  <w:num w:numId="12" w16cid:durableId="190463263">
    <w:abstractNumId w:val="8"/>
  </w:num>
  <w:num w:numId="13" w16cid:durableId="293147657">
    <w:abstractNumId w:val="3"/>
  </w:num>
  <w:num w:numId="14" w16cid:durableId="1797063837">
    <w:abstractNumId w:val="4"/>
  </w:num>
  <w:num w:numId="15" w16cid:durableId="13048507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1C"/>
    <w:rsid w:val="000031D6"/>
    <w:rsid w:val="00005E26"/>
    <w:rsid w:val="000126FF"/>
    <w:rsid w:val="00015690"/>
    <w:rsid w:val="000206C8"/>
    <w:rsid w:val="00022B4A"/>
    <w:rsid w:val="00025FBB"/>
    <w:rsid w:val="000262BA"/>
    <w:rsid w:val="0004033F"/>
    <w:rsid w:val="0006180B"/>
    <w:rsid w:val="000670DA"/>
    <w:rsid w:val="00081F09"/>
    <w:rsid w:val="00083233"/>
    <w:rsid w:val="00085210"/>
    <w:rsid w:val="000864B1"/>
    <w:rsid w:val="00095BA8"/>
    <w:rsid w:val="000973F8"/>
    <w:rsid w:val="000A0AA6"/>
    <w:rsid w:val="000A2004"/>
    <w:rsid w:val="000A7D56"/>
    <w:rsid w:val="000B27D5"/>
    <w:rsid w:val="000C414C"/>
    <w:rsid w:val="000C42CB"/>
    <w:rsid w:val="000C7B23"/>
    <w:rsid w:val="000D0956"/>
    <w:rsid w:val="000D0ACC"/>
    <w:rsid w:val="000D43EF"/>
    <w:rsid w:val="000D459B"/>
    <w:rsid w:val="000E0B6B"/>
    <w:rsid w:val="000F1B34"/>
    <w:rsid w:val="000F7EE4"/>
    <w:rsid w:val="0010352F"/>
    <w:rsid w:val="00121404"/>
    <w:rsid w:val="00122DA1"/>
    <w:rsid w:val="001249C8"/>
    <w:rsid w:val="00125802"/>
    <w:rsid w:val="00131B9E"/>
    <w:rsid w:val="00135286"/>
    <w:rsid w:val="00154C66"/>
    <w:rsid w:val="00155D35"/>
    <w:rsid w:val="001616B2"/>
    <w:rsid w:val="001701CB"/>
    <w:rsid w:val="001713E0"/>
    <w:rsid w:val="0018276A"/>
    <w:rsid w:val="00184928"/>
    <w:rsid w:val="00184A3E"/>
    <w:rsid w:val="00186BA4"/>
    <w:rsid w:val="001A338A"/>
    <w:rsid w:val="001C175E"/>
    <w:rsid w:val="001C471F"/>
    <w:rsid w:val="001C5573"/>
    <w:rsid w:val="001C6A29"/>
    <w:rsid w:val="001C7181"/>
    <w:rsid w:val="001D3F87"/>
    <w:rsid w:val="001D7D51"/>
    <w:rsid w:val="001E12DD"/>
    <w:rsid w:val="001E6706"/>
    <w:rsid w:val="001E75DA"/>
    <w:rsid w:val="001F4813"/>
    <w:rsid w:val="001F611C"/>
    <w:rsid w:val="0020041E"/>
    <w:rsid w:val="00201109"/>
    <w:rsid w:val="00202422"/>
    <w:rsid w:val="00202763"/>
    <w:rsid w:val="002128B1"/>
    <w:rsid w:val="0021387A"/>
    <w:rsid w:val="002219F2"/>
    <w:rsid w:val="002249BD"/>
    <w:rsid w:val="00226712"/>
    <w:rsid w:val="00247AA6"/>
    <w:rsid w:val="00253D0F"/>
    <w:rsid w:val="00255B71"/>
    <w:rsid w:val="00256013"/>
    <w:rsid w:val="00256BF9"/>
    <w:rsid w:val="0025723D"/>
    <w:rsid w:val="0026147C"/>
    <w:rsid w:val="002619D1"/>
    <w:rsid w:val="00282D27"/>
    <w:rsid w:val="002849C0"/>
    <w:rsid w:val="00285130"/>
    <w:rsid w:val="00285F37"/>
    <w:rsid w:val="002932D8"/>
    <w:rsid w:val="002A1DE2"/>
    <w:rsid w:val="002A210C"/>
    <w:rsid w:val="002A23A0"/>
    <w:rsid w:val="002A448E"/>
    <w:rsid w:val="002A6AB8"/>
    <w:rsid w:val="002C7466"/>
    <w:rsid w:val="002D3479"/>
    <w:rsid w:val="002D3A56"/>
    <w:rsid w:val="002E0313"/>
    <w:rsid w:val="002E0B2F"/>
    <w:rsid w:val="002E193A"/>
    <w:rsid w:val="002E5BDA"/>
    <w:rsid w:val="002F3DCF"/>
    <w:rsid w:val="002F51A1"/>
    <w:rsid w:val="00306D09"/>
    <w:rsid w:val="00312C24"/>
    <w:rsid w:val="00316933"/>
    <w:rsid w:val="00320587"/>
    <w:rsid w:val="0032245F"/>
    <w:rsid w:val="003339CD"/>
    <w:rsid w:val="00341793"/>
    <w:rsid w:val="00342B3B"/>
    <w:rsid w:val="00343F83"/>
    <w:rsid w:val="0036179C"/>
    <w:rsid w:val="00361F87"/>
    <w:rsid w:val="0037195D"/>
    <w:rsid w:val="00371CE7"/>
    <w:rsid w:val="00374930"/>
    <w:rsid w:val="00374AE8"/>
    <w:rsid w:val="00376056"/>
    <w:rsid w:val="00376726"/>
    <w:rsid w:val="00382644"/>
    <w:rsid w:val="00387741"/>
    <w:rsid w:val="00390DBA"/>
    <w:rsid w:val="003A1E44"/>
    <w:rsid w:val="003B5707"/>
    <w:rsid w:val="003C6276"/>
    <w:rsid w:val="003D2159"/>
    <w:rsid w:val="003D2A3D"/>
    <w:rsid w:val="003D2A4E"/>
    <w:rsid w:val="003E4C7F"/>
    <w:rsid w:val="003F1D00"/>
    <w:rsid w:val="003F35FD"/>
    <w:rsid w:val="00400773"/>
    <w:rsid w:val="00411CA6"/>
    <w:rsid w:val="004140B1"/>
    <w:rsid w:val="00420808"/>
    <w:rsid w:val="00422860"/>
    <w:rsid w:val="004250FF"/>
    <w:rsid w:val="00425D8C"/>
    <w:rsid w:val="004276D2"/>
    <w:rsid w:val="004355ED"/>
    <w:rsid w:val="00435FD6"/>
    <w:rsid w:val="004409BF"/>
    <w:rsid w:val="00441487"/>
    <w:rsid w:val="004476C0"/>
    <w:rsid w:val="00454634"/>
    <w:rsid w:val="0045528F"/>
    <w:rsid w:val="0045656D"/>
    <w:rsid w:val="004569A8"/>
    <w:rsid w:val="004614B8"/>
    <w:rsid w:val="00462FF2"/>
    <w:rsid w:val="00470371"/>
    <w:rsid w:val="00475F05"/>
    <w:rsid w:val="0047749A"/>
    <w:rsid w:val="00482E39"/>
    <w:rsid w:val="00484F99"/>
    <w:rsid w:val="004851F0"/>
    <w:rsid w:val="00486166"/>
    <w:rsid w:val="00487EA8"/>
    <w:rsid w:val="0049396B"/>
    <w:rsid w:val="0049640B"/>
    <w:rsid w:val="004A6134"/>
    <w:rsid w:val="004B336A"/>
    <w:rsid w:val="004C4BDE"/>
    <w:rsid w:val="004C6310"/>
    <w:rsid w:val="004C75F6"/>
    <w:rsid w:val="004D44D0"/>
    <w:rsid w:val="004D6D05"/>
    <w:rsid w:val="004D6DE6"/>
    <w:rsid w:val="004E108A"/>
    <w:rsid w:val="004E12D7"/>
    <w:rsid w:val="004E66F8"/>
    <w:rsid w:val="004F3D61"/>
    <w:rsid w:val="00514D8F"/>
    <w:rsid w:val="00522CF7"/>
    <w:rsid w:val="00523730"/>
    <w:rsid w:val="00527986"/>
    <w:rsid w:val="0054102F"/>
    <w:rsid w:val="00542F2B"/>
    <w:rsid w:val="0054668D"/>
    <w:rsid w:val="0055052E"/>
    <w:rsid w:val="0055069E"/>
    <w:rsid w:val="005524A3"/>
    <w:rsid w:val="005557D0"/>
    <w:rsid w:val="00561621"/>
    <w:rsid w:val="00566D5E"/>
    <w:rsid w:val="00576813"/>
    <w:rsid w:val="00577D60"/>
    <w:rsid w:val="00580AFB"/>
    <w:rsid w:val="00587107"/>
    <w:rsid w:val="005947AC"/>
    <w:rsid w:val="005A2B5C"/>
    <w:rsid w:val="005A2C2A"/>
    <w:rsid w:val="005B0091"/>
    <w:rsid w:val="005B1F3C"/>
    <w:rsid w:val="005C3528"/>
    <w:rsid w:val="005C7C1D"/>
    <w:rsid w:val="005D4C6D"/>
    <w:rsid w:val="005E044E"/>
    <w:rsid w:val="006008DB"/>
    <w:rsid w:val="00601C75"/>
    <w:rsid w:val="00612667"/>
    <w:rsid w:val="00617446"/>
    <w:rsid w:val="00621B87"/>
    <w:rsid w:val="006270E5"/>
    <w:rsid w:val="00627A2F"/>
    <w:rsid w:val="00635AED"/>
    <w:rsid w:val="00640E0F"/>
    <w:rsid w:val="00662D75"/>
    <w:rsid w:val="00664F9D"/>
    <w:rsid w:val="00665456"/>
    <w:rsid w:val="00675C45"/>
    <w:rsid w:val="00677024"/>
    <w:rsid w:val="00681B0D"/>
    <w:rsid w:val="00683075"/>
    <w:rsid w:val="00690A6B"/>
    <w:rsid w:val="00691F6C"/>
    <w:rsid w:val="0069683F"/>
    <w:rsid w:val="00697B6F"/>
    <w:rsid w:val="006A2EEB"/>
    <w:rsid w:val="006A5EE4"/>
    <w:rsid w:val="006A6331"/>
    <w:rsid w:val="006B0336"/>
    <w:rsid w:val="006B3FD9"/>
    <w:rsid w:val="006B6876"/>
    <w:rsid w:val="006B78F7"/>
    <w:rsid w:val="006C2AD4"/>
    <w:rsid w:val="006C5989"/>
    <w:rsid w:val="006C6283"/>
    <w:rsid w:val="006D1B16"/>
    <w:rsid w:val="006D20D9"/>
    <w:rsid w:val="006D4B9B"/>
    <w:rsid w:val="006D5045"/>
    <w:rsid w:val="006D69F0"/>
    <w:rsid w:val="006E2E86"/>
    <w:rsid w:val="006E464E"/>
    <w:rsid w:val="006E5A97"/>
    <w:rsid w:val="006F1060"/>
    <w:rsid w:val="006F3EE0"/>
    <w:rsid w:val="006F4148"/>
    <w:rsid w:val="006F6242"/>
    <w:rsid w:val="006F68A7"/>
    <w:rsid w:val="00705491"/>
    <w:rsid w:val="00705F04"/>
    <w:rsid w:val="00706068"/>
    <w:rsid w:val="007112FF"/>
    <w:rsid w:val="00715D5E"/>
    <w:rsid w:val="00717C31"/>
    <w:rsid w:val="00720FB6"/>
    <w:rsid w:val="00725332"/>
    <w:rsid w:val="0072553E"/>
    <w:rsid w:val="007256C0"/>
    <w:rsid w:val="00741311"/>
    <w:rsid w:val="0074218A"/>
    <w:rsid w:val="00750EC4"/>
    <w:rsid w:val="00755306"/>
    <w:rsid w:val="007603C9"/>
    <w:rsid w:val="0076275E"/>
    <w:rsid w:val="00762BB3"/>
    <w:rsid w:val="00764592"/>
    <w:rsid w:val="00782060"/>
    <w:rsid w:val="00794F9C"/>
    <w:rsid w:val="007A08D3"/>
    <w:rsid w:val="007A5641"/>
    <w:rsid w:val="007B228D"/>
    <w:rsid w:val="007B4215"/>
    <w:rsid w:val="007B6908"/>
    <w:rsid w:val="007B7BB5"/>
    <w:rsid w:val="007C614E"/>
    <w:rsid w:val="007C629D"/>
    <w:rsid w:val="007C64AF"/>
    <w:rsid w:val="007F0615"/>
    <w:rsid w:val="007F73CC"/>
    <w:rsid w:val="0080242E"/>
    <w:rsid w:val="008037F9"/>
    <w:rsid w:val="008039D3"/>
    <w:rsid w:val="008071D6"/>
    <w:rsid w:val="0081332E"/>
    <w:rsid w:val="00814D75"/>
    <w:rsid w:val="008170E2"/>
    <w:rsid w:val="008214B6"/>
    <w:rsid w:val="008229E0"/>
    <w:rsid w:val="00833CEE"/>
    <w:rsid w:val="008402B3"/>
    <w:rsid w:val="008418F3"/>
    <w:rsid w:val="00844680"/>
    <w:rsid w:val="00850AFC"/>
    <w:rsid w:val="00853C2C"/>
    <w:rsid w:val="00857BD8"/>
    <w:rsid w:val="00860895"/>
    <w:rsid w:val="008621BE"/>
    <w:rsid w:val="008702F7"/>
    <w:rsid w:val="0088196C"/>
    <w:rsid w:val="00887FE0"/>
    <w:rsid w:val="008900B7"/>
    <w:rsid w:val="00892065"/>
    <w:rsid w:val="008938E9"/>
    <w:rsid w:val="008A0888"/>
    <w:rsid w:val="008A1436"/>
    <w:rsid w:val="008A17F2"/>
    <w:rsid w:val="008A33FE"/>
    <w:rsid w:val="008B03D2"/>
    <w:rsid w:val="008B1575"/>
    <w:rsid w:val="008B51B0"/>
    <w:rsid w:val="008B7B69"/>
    <w:rsid w:val="008B7D10"/>
    <w:rsid w:val="008C14A4"/>
    <w:rsid w:val="008E0298"/>
    <w:rsid w:val="008E34AD"/>
    <w:rsid w:val="008E7698"/>
    <w:rsid w:val="008E7EF3"/>
    <w:rsid w:val="008F289D"/>
    <w:rsid w:val="008F6ABC"/>
    <w:rsid w:val="008F7C8F"/>
    <w:rsid w:val="00901BCE"/>
    <w:rsid w:val="00904D2B"/>
    <w:rsid w:val="0090517D"/>
    <w:rsid w:val="00915BFA"/>
    <w:rsid w:val="00916A07"/>
    <w:rsid w:val="00921BF3"/>
    <w:rsid w:val="009222C1"/>
    <w:rsid w:val="00927BAD"/>
    <w:rsid w:val="00930F52"/>
    <w:rsid w:val="00941525"/>
    <w:rsid w:val="009419B6"/>
    <w:rsid w:val="00953680"/>
    <w:rsid w:val="00967D87"/>
    <w:rsid w:val="0097111E"/>
    <w:rsid w:val="009835E5"/>
    <w:rsid w:val="00985EC8"/>
    <w:rsid w:val="00986108"/>
    <w:rsid w:val="00986F86"/>
    <w:rsid w:val="00987FEC"/>
    <w:rsid w:val="00990257"/>
    <w:rsid w:val="00990DBE"/>
    <w:rsid w:val="00997838"/>
    <w:rsid w:val="009A490C"/>
    <w:rsid w:val="009A6BFC"/>
    <w:rsid w:val="009B24E1"/>
    <w:rsid w:val="009C50C2"/>
    <w:rsid w:val="009D1FC7"/>
    <w:rsid w:val="009D2257"/>
    <w:rsid w:val="009D42B9"/>
    <w:rsid w:val="009D5740"/>
    <w:rsid w:val="009D74C6"/>
    <w:rsid w:val="009D7D66"/>
    <w:rsid w:val="009E3028"/>
    <w:rsid w:val="009E6763"/>
    <w:rsid w:val="009F1F96"/>
    <w:rsid w:val="009F725B"/>
    <w:rsid w:val="00A12DC7"/>
    <w:rsid w:val="00A17A79"/>
    <w:rsid w:val="00A232E8"/>
    <w:rsid w:val="00A23B8F"/>
    <w:rsid w:val="00A24665"/>
    <w:rsid w:val="00A31E49"/>
    <w:rsid w:val="00A32A19"/>
    <w:rsid w:val="00A37441"/>
    <w:rsid w:val="00A47532"/>
    <w:rsid w:val="00A50E80"/>
    <w:rsid w:val="00A62720"/>
    <w:rsid w:val="00A62E05"/>
    <w:rsid w:val="00A63458"/>
    <w:rsid w:val="00A72EE3"/>
    <w:rsid w:val="00A76B73"/>
    <w:rsid w:val="00A81A52"/>
    <w:rsid w:val="00A92C9F"/>
    <w:rsid w:val="00AB7840"/>
    <w:rsid w:val="00AC4439"/>
    <w:rsid w:val="00AD2B81"/>
    <w:rsid w:val="00AD38B6"/>
    <w:rsid w:val="00AF3B5C"/>
    <w:rsid w:val="00AF7A4E"/>
    <w:rsid w:val="00B00852"/>
    <w:rsid w:val="00B0620B"/>
    <w:rsid w:val="00B127A0"/>
    <w:rsid w:val="00B134A7"/>
    <w:rsid w:val="00B13598"/>
    <w:rsid w:val="00B14997"/>
    <w:rsid w:val="00B15D7F"/>
    <w:rsid w:val="00B1650F"/>
    <w:rsid w:val="00B24425"/>
    <w:rsid w:val="00B27E36"/>
    <w:rsid w:val="00B3121B"/>
    <w:rsid w:val="00B31B6E"/>
    <w:rsid w:val="00B35CE5"/>
    <w:rsid w:val="00B43770"/>
    <w:rsid w:val="00B467FA"/>
    <w:rsid w:val="00B46CFC"/>
    <w:rsid w:val="00B60A4A"/>
    <w:rsid w:val="00B63DC9"/>
    <w:rsid w:val="00B6473F"/>
    <w:rsid w:val="00B728A9"/>
    <w:rsid w:val="00B801D4"/>
    <w:rsid w:val="00B8653F"/>
    <w:rsid w:val="00B8774A"/>
    <w:rsid w:val="00B90339"/>
    <w:rsid w:val="00BA1912"/>
    <w:rsid w:val="00BA1B87"/>
    <w:rsid w:val="00BB3514"/>
    <w:rsid w:val="00BB5628"/>
    <w:rsid w:val="00BC5AD6"/>
    <w:rsid w:val="00BC772A"/>
    <w:rsid w:val="00BD0CBA"/>
    <w:rsid w:val="00BD7FF9"/>
    <w:rsid w:val="00BE3A1B"/>
    <w:rsid w:val="00BE430E"/>
    <w:rsid w:val="00BE6796"/>
    <w:rsid w:val="00BF7FF2"/>
    <w:rsid w:val="00C02F08"/>
    <w:rsid w:val="00C0592B"/>
    <w:rsid w:val="00C1151D"/>
    <w:rsid w:val="00C12445"/>
    <w:rsid w:val="00C140C7"/>
    <w:rsid w:val="00C25952"/>
    <w:rsid w:val="00C36B46"/>
    <w:rsid w:val="00C37F19"/>
    <w:rsid w:val="00C57CEF"/>
    <w:rsid w:val="00C57E0D"/>
    <w:rsid w:val="00C61603"/>
    <w:rsid w:val="00C62B97"/>
    <w:rsid w:val="00C77BFA"/>
    <w:rsid w:val="00C82B54"/>
    <w:rsid w:val="00C83FB6"/>
    <w:rsid w:val="00C902E4"/>
    <w:rsid w:val="00C92188"/>
    <w:rsid w:val="00C93B15"/>
    <w:rsid w:val="00C94DF1"/>
    <w:rsid w:val="00CA070E"/>
    <w:rsid w:val="00CA3536"/>
    <w:rsid w:val="00CB37A0"/>
    <w:rsid w:val="00CB72C5"/>
    <w:rsid w:val="00CC1869"/>
    <w:rsid w:val="00CD4F24"/>
    <w:rsid w:val="00CD622F"/>
    <w:rsid w:val="00CF4417"/>
    <w:rsid w:val="00CF737C"/>
    <w:rsid w:val="00D10562"/>
    <w:rsid w:val="00D10E3D"/>
    <w:rsid w:val="00D125FB"/>
    <w:rsid w:val="00D154F2"/>
    <w:rsid w:val="00D15E05"/>
    <w:rsid w:val="00D16FF0"/>
    <w:rsid w:val="00D26496"/>
    <w:rsid w:val="00D41D3B"/>
    <w:rsid w:val="00D44713"/>
    <w:rsid w:val="00D541DF"/>
    <w:rsid w:val="00D675E1"/>
    <w:rsid w:val="00D74025"/>
    <w:rsid w:val="00D77C70"/>
    <w:rsid w:val="00D803B3"/>
    <w:rsid w:val="00D816E5"/>
    <w:rsid w:val="00D82F63"/>
    <w:rsid w:val="00D9730A"/>
    <w:rsid w:val="00DA79EB"/>
    <w:rsid w:val="00DB15BE"/>
    <w:rsid w:val="00DC0466"/>
    <w:rsid w:val="00E05062"/>
    <w:rsid w:val="00E064D3"/>
    <w:rsid w:val="00E4156C"/>
    <w:rsid w:val="00E46678"/>
    <w:rsid w:val="00E51534"/>
    <w:rsid w:val="00E51FC8"/>
    <w:rsid w:val="00E526CD"/>
    <w:rsid w:val="00E6278C"/>
    <w:rsid w:val="00E67EBA"/>
    <w:rsid w:val="00E73591"/>
    <w:rsid w:val="00E73A55"/>
    <w:rsid w:val="00E756BA"/>
    <w:rsid w:val="00E82FA4"/>
    <w:rsid w:val="00E9281B"/>
    <w:rsid w:val="00E9512B"/>
    <w:rsid w:val="00EA4688"/>
    <w:rsid w:val="00EA7DE6"/>
    <w:rsid w:val="00EB0470"/>
    <w:rsid w:val="00EB1222"/>
    <w:rsid w:val="00EB1959"/>
    <w:rsid w:val="00EB2A6B"/>
    <w:rsid w:val="00EB7CD1"/>
    <w:rsid w:val="00EC3299"/>
    <w:rsid w:val="00EC4018"/>
    <w:rsid w:val="00EC6213"/>
    <w:rsid w:val="00ED03C3"/>
    <w:rsid w:val="00ED6ADC"/>
    <w:rsid w:val="00EE5978"/>
    <w:rsid w:val="00EE5C5A"/>
    <w:rsid w:val="00EF222E"/>
    <w:rsid w:val="00EF22E7"/>
    <w:rsid w:val="00EF77A0"/>
    <w:rsid w:val="00F0393B"/>
    <w:rsid w:val="00F10549"/>
    <w:rsid w:val="00F11E8F"/>
    <w:rsid w:val="00F125A8"/>
    <w:rsid w:val="00F140FF"/>
    <w:rsid w:val="00F223B2"/>
    <w:rsid w:val="00F22540"/>
    <w:rsid w:val="00F27FC9"/>
    <w:rsid w:val="00F406CE"/>
    <w:rsid w:val="00F43395"/>
    <w:rsid w:val="00F44C60"/>
    <w:rsid w:val="00F45BD4"/>
    <w:rsid w:val="00F53415"/>
    <w:rsid w:val="00F5576A"/>
    <w:rsid w:val="00F603A6"/>
    <w:rsid w:val="00F86D44"/>
    <w:rsid w:val="00F87DCD"/>
    <w:rsid w:val="00F943CE"/>
    <w:rsid w:val="00F95006"/>
    <w:rsid w:val="00F96D03"/>
    <w:rsid w:val="00FA097C"/>
    <w:rsid w:val="00FA431D"/>
    <w:rsid w:val="00FA78F9"/>
    <w:rsid w:val="00FB3116"/>
    <w:rsid w:val="00FB5561"/>
    <w:rsid w:val="00FC7AED"/>
    <w:rsid w:val="00FD1912"/>
    <w:rsid w:val="00FD31BE"/>
    <w:rsid w:val="00FD5450"/>
    <w:rsid w:val="00FD6A73"/>
    <w:rsid w:val="00FF2C2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9D57"/>
  <w15:docId w15:val="{662A6BFD-B785-4AF7-9A2B-77F08E59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11C"/>
    <w:pPr>
      <w:spacing w:after="0" w:line="240" w:lineRule="auto"/>
    </w:pPr>
    <w:rPr>
      <w:rFonts w:ascii="Times New Roman" w:eastAsiaTheme="minorEastAsia"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1F611C"/>
    <w:pPr>
      <w:jc w:val="center"/>
    </w:pPr>
    <w:rPr>
      <w:b/>
      <w:bCs/>
    </w:rPr>
  </w:style>
  <w:style w:type="paragraph" w:customStyle="1" w:styleId="cn">
    <w:name w:val="cn"/>
    <w:basedOn w:val="Normal"/>
    <w:rsid w:val="001F611C"/>
    <w:pPr>
      <w:jc w:val="center"/>
    </w:pPr>
  </w:style>
  <w:style w:type="paragraph" w:styleId="NoSpacing">
    <w:name w:val="No Spacing"/>
    <w:uiPriority w:val="1"/>
    <w:qFormat/>
    <w:rsid w:val="001F611C"/>
    <w:pPr>
      <w:spacing w:after="0" w:line="240" w:lineRule="auto"/>
    </w:pPr>
    <w:rPr>
      <w:rFonts w:ascii="Calibri" w:eastAsia="Times New Roman" w:hAnsi="Calibri" w:cs="Times New Roman"/>
      <w:lang w:eastAsia="ru-RU"/>
    </w:rPr>
  </w:style>
  <w:style w:type="paragraph" w:styleId="BalloonText">
    <w:name w:val="Balloon Text"/>
    <w:basedOn w:val="Normal"/>
    <w:link w:val="BalloonTextChar"/>
    <w:uiPriority w:val="99"/>
    <w:semiHidden/>
    <w:unhideWhenUsed/>
    <w:rsid w:val="000D4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59B"/>
    <w:rPr>
      <w:rFonts w:ascii="Segoe UI" w:eastAsiaTheme="minorEastAsia" w:hAnsi="Segoe UI" w:cs="Segoe UI"/>
      <w:sz w:val="18"/>
      <w:szCs w:val="18"/>
      <w:lang w:val="ro-RO" w:eastAsia="ro-RO"/>
    </w:rPr>
  </w:style>
  <w:style w:type="table" w:styleId="TableGrid">
    <w:name w:val="Table Grid"/>
    <w:basedOn w:val="TableNormal"/>
    <w:uiPriority w:val="59"/>
    <w:rsid w:val="00AF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1D6"/>
    <w:rPr>
      <w:color w:val="0000FF" w:themeColor="hyperlink"/>
      <w:u w:val="single"/>
    </w:rPr>
  </w:style>
  <w:style w:type="paragraph" w:styleId="ListParagraph">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Normal"/>
    <w:link w:val="ListParagraphChar"/>
    <w:uiPriority w:val="34"/>
    <w:qFormat/>
    <w:rsid w:val="001E75DA"/>
    <w:pPr>
      <w:ind w:left="720"/>
      <w:contextualSpacing/>
    </w:pPr>
  </w:style>
  <w:style w:type="character" w:customStyle="1" w:styleId="docsign1">
    <w:name w:val="doc_sign1"/>
    <w:basedOn w:val="DefaultParagraphFont"/>
    <w:rsid w:val="008037F9"/>
  </w:style>
  <w:style w:type="paragraph" w:styleId="NormalWeb">
    <w:name w:val="Normal (Web)"/>
    <w:basedOn w:val="Normal"/>
    <w:uiPriority w:val="99"/>
    <w:semiHidden/>
    <w:unhideWhenUsed/>
    <w:rsid w:val="00FB3116"/>
    <w:pPr>
      <w:ind w:firstLine="567"/>
      <w:jc w:val="both"/>
    </w:pPr>
    <w:rPr>
      <w:rFonts w:eastAsia="Times New Roman"/>
    </w:rPr>
  </w:style>
  <w:style w:type="character" w:styleId="CommentReference">
    <w:name w:val="annotation reference"/>
    <w:basedOn w:val="DefaultParagraphFont"/>
    <w:uiPriority w:val="99"/>
    <w:semiHidden/>
    <w:unhideWhenUsed/>
    <w:rsid w:val="000206C8"/>
    <w:rPr>
      <w:sz w:val="16"/>
      <w:szCs w:val="16"/>
    </w:rPr>
  </w:style>
  <w:style w:type="paragraph" w:styleId="CommentText">
    <w:name w:val="annotation text"/>
    <w:basedOn w:val="Normal"/>
    <w:link w:val="CommentTextChar"/>
    <w:uiPriority w:val="99"/>
    <w:semiHidden/>
    <w:unhideWhenUsed/>
    <w:rsid w:val="000206C8"/>
    <w:rPr>
      <w:sz w:val="20"/>
      <w:szCs w:val="20"/>
    </w:rPr>
  </w:style>
  <w:style w:type="character" w:customStyle="1" w:styleId="CommentTextChar">
    <w:name w:val="Comment Text Char"/>
    <w:basedOn w:val="DefaultParagraphFont"/>
    <w:link w:val="CommentText"/>
    <w:uiPriority w:val="99"/>
    <w:semiHidden/>
    <w:rsid w:val="000206C8"/>
    <w:rPr>
      <w:rFonts w:ascii="Times New Roman" w:eastAsiaTheme="minorEastAsia"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206C8"/>
    <w:rPr>
      <w:b/>
      <w:bCs/>
    </w:rPr>
  </w:style>
  <w:style w:type="character" w:customStyle="1" w:styleId="CommentSubjectChar">
    <w:name w:val="Comment Subject Char"/>
    <w:basedOn w:val="CommentTextChar"/>
    <w:link w:val="CommentSubject"/>
    <w:uiPriority w:val="99"/>
    <w:semiHidden/>
    <w:rsid w:val="000206C8"/>
    <w:rPr>
      <w:rFonts w:ascii="Times New Roman" w:eastAsiaTheme="minorEastAsia" w:hAnsi="Times New Roman" w:cs="Times New Roman"/>
      <w:b/>
      <w:bCs/>
      <w:sz w:val="20"/>
      <w:szCs w:val="20"/>
      <w:lang w:val="ro-RO" w:eastAsia="ro-RO"/>
    </w:rPr>
  </w:style>
  <w:style w:type="character" w:customStyle="1" w:styleId="ListParagraphChar">
    <w:name w:val="List Paragraph Char"/>
    <w:aliases w:val="Scriptoria bullet points Char,HotarirePunct1 Char,Абзац списка1 Char,List Paragraph 1 Char,Bullets Char,List Paragraph (numbered (a)) Char,Bullet Char,Заголовок 3 глава Char,Akapit z listą BS Char,Outlines a.b.c. Char"/>
    <w:link w:val="ListParagraph"/>
    <w:uiPriority w:val="34"/>
    <w:qFormat/>
    <w:locked/>
    <w:rsid w:val="008621BE"/>
    <w:rPr>
      <w:rFonts w:ascii="Times New Roman" w:eastAsiaTheme="minorEastAsia" w:hAnsi="Times New Roman" w:cs="Times New Roman"/>
      <w:sz w:val="24"/>
      <w:szCs w:val="24"/>
      <w:lang w:val="ro-RO" w:eastAsia="ro-RO"/>
    </w:rPr>
  </w:style>
  <w:style w:type="paragraph" w:styleId="Header">
    <w:name w:val="header"/>
    <w:basedOn w:val="Normal"/>
    <w:link w:val="HeaderChar"/>
    <w:uiPriority w:val="99"/>
    <w:rsid w:val="004D44D0"/>
    <w:pPr>
      <w:tabs>
        <w:tab w:val="center" w:pos="4677"/>
        <w:tab w:val="right" w:pos="9355"/>
      </w:tabs>
      <w:ind w:firstLine="709"/>
      <w:jc w:val="both"/>
    </w:pPr>
    <w:rPr>
      <w:rFonts w:eastAsia="Times New Roman"/>
      <w:sz w:val="20"/>
      <w:szCs w:val="20"/>
      <w:lang w:val="en-US" w:eastAsia="en-US"/>
    </w:rPr>
  </w:style>
  <w:style w:type="character" w:customStyle="1" w:styleId="HeaderChar">
    <w:name w:val="Header Char"/>
    <w:basedOn w:val="DefaultParagraphFont"/>
    <w:link w:val="Header"/>
    <w:uiPriority w:val="99"/>
    <w:rsid w:val="004D44D0"/>
    <w:rPr>
      <w:rFonts w:ascii="Times New Roman" w:eastAsia="Times New Roman" w:hAnsi="Times New Roman" w:cs="Times New Roman"/>
      <w:sz w:val="20"/>
      <w:szCs w:val="20"/>
      <w:lang w:val="en-US"/>
    </w:rPr>
  </w:style>
  <w:style w:type="paragraph" w:styleId="Revision">
    <w:name w:val="Revision"/>
    <w:hidden/>
    <w:uiPriority w:val="99"/>
    <w:semiHidden/>
    <w:rsid w:val="00A81A52"/>
    <w:pPr>
      <w:spacing w:after="0" w:line="240" w:lineRule="auto"/>
    </w:pPr>
    <w:rPr>
      <w:rFonts w:ascii="Times New Roman" w:eastAsiaTheme="minorEastAsia" w:hAnsi="Times New Roman" w:cs="Times New Roman"/>
      <w:sz w:val="24"/>
      <w:szCs w:val="24"/>
      <w:lang w:val="ro-RO" w:eastAsia="ro-RO"/>
    </w:rPr>
  </w:style>
  <w:style w:type="paragraph" w:customStyle="1" w:styleId="Default">
    <w:name w:val="Default"/>
    <w:rsid w:val="00794F9C"/>
    <w:pPr>
      <w:autoSpaceDE w:val="0"/>
      <w:autoSpaceDN w:val="0"/>
      <w:adjustRightInd w:val="0"/>
      <w:spacing w:after="0" w:line="240" w:lineRule="auto"/>
    </w:pPr>
    <w:rPr>
      <w:rFonts w:ascii="Cambria" w:hAnsi="Cambria" w:cs="Cambria"/>
      <w:color w:val="000000"/>
      <w:sz w:val="24"/>
      <w:szCs w:val="24"/>
      <w:lang w:val="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3234">
      <w:bodyDiv w:val="1"/>
      <w:marLeft w:val="0"/>
      <w:marRight w:val="0"/>
      <w:marTop w:val="0"/>
      <w:marBottom w:val="0"/>
      <w:divBdr>
        <w:top w:val="none" w:sz="0" w:space="0" w:color="auto"/>
        <w:left w:val="none" w:sz="0" w:space="0" w:color="auto"/>
        <w:bottom w:val="none" w:sz="0" w:space="0" w:color="auto"/>
        <w:right w:val="none" w:sz="0" w:space="0" w:color="auto"/>
      </w:divBdr>
    </w:div>
    <w:div w:id="409036688">
      <w:bodyDiv w:val="1"/>
      <w:marLeft w:val="0"/>
      <w:marRight w:val="0"/>
      <w:marTop w:val="0"/>
      <w:marBottom w:val="0"/>
      <w:divBdr>
        <w:top w:val="none" w:sz="0" w:space="0" w:color="auto"/>
        <w:left w:val="none" w:sz="0" w:space="0" w:color="auto"/>
        <w:bottom w:val="none" w:sz="0" w:space="0" w:color="auto"/>
        <w:right w:val="none" w:sz="0" w:space="0" w:color="auto"/>
      </w:divBdr>
    </w:div>
    <w:div w:id="1242716737">
      <w:bodyDiv w:val="1"/>
      <w:marLeft w:val="0"/>
      <w:marRight w:val="0"/>
      <w:marTop w:val="0"/>
      <w:marBottom w:val="0"/>
      <w:divBdr>
        <w:top w:val="none" w:sz="0" w:space="0" w:color="auto"/>
        <w:left w:val="none" w:sz="0" w:space="0" w:color="auto"/>
        <w:bottom w:val="none" w:sz="0" w:space="0" w:color="auto"/>
        <w:right w:val="none" w:sz="0" w:space="0" w:color="auto"/>
      </w:divBdr>
    </w:div>
    <w:div w:id="1296984129">
      <w:bodyDiv w:val="1"/>
      <w:marLeft w:val="0"/>
      <w:marRight w:val="0"/>
      <w:marTop w:val="0"/>
      <w:marBottom w:val="0"/>
      <w:divBdr>
        <w:top w:val="none" w:sz="0" w:space="0" w:color="auto"/>
        <w:left w:val="none" w:sz="0" w:space="0" w:color="auto"/>
        <w:bottom w:val="none" w:sz="0" w:space="0" w:color="auto"/>
        <w:right w:val="none" w:sz="0" w:space="0" w:color="auto"/>
      </w:divBdr>
    </w:div>
    <w:div w:id="1616711987">
      <w:bodyDiv w:val="1"/>
      <w:marLeft w:val="0"/>
      <w:marRight w:val="0"/>
      <w:marTop w:val="0"/>
      <w:marBottom w:val="0"/>
      <w:divBdr>
        <w:top w:val="none" w:sz="0" w:space="0" w:color="auto"/>
        <w:left w:val="none" w:sz="0" w:space="0" w:color="auto"/>
        <w:bottom w:val="none" w:sz="0" w:space="0" w:color="auto"/>
        <w:right w:val="none" w:sz="0" w:space="0" w:color="auto"/>
      </w:divBdr>
    </w:div>
    <w:div w:id="212784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2459</Words>
  <Characters>14020</Characters>
  <Application>Microsoft Office Word</Application>
  <DocSecurity>0</DocSecurity>
  <Lines>116</Lines>
  <Paragraphs>32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by adguard</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Serviciul Programe Nationale</cp:lastModifiedBy>
  <cp:revision>5</cp:revision>
  <cp:lastPrinted>2022-12-14T15:23:00Z</cp:lastPrinted>
  <dcterms:created xsi:type="dcterms:W3CDTF">2022-12-14T13:59:00Z</dcterms:created>
  <dcterms:modified xsi:type="dcterms:W3CDTF">2022-12-14T15:23:00Z</dcterms:modified>
</cp:coreProperties>
</file>