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73" w:rsidRPr="00280F74" w:rsidRDefault="00DC6E73" w:rsidP="00DC6E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right"/>
        <w:rPr>
          <w:rFonts w:ascii="Times New Roman" w:eastAsia="Arial" w:hAnsi="Times New Roman" w:cs="Times New Roman"/>
          <w:b/>
          <w:color w:val="000000"/>
        </w:rPr>
      </w:pPr>
      <w:r w:rsidRPr="00280F74">
        <w:rPr>
          <w:rFonts w:ascii="Times New Roman" w:eastAsia="Arial" w:hAnsi="Times New Roman" w:cs="Times New Roman"/>
          <w:b/>
          <w:color w:val="000000"/>
        </w:rPr>
        <w:t>Anexa la Hotărârea Guvernului nr._________din ____________</w:t>
      </w:r>
    </w:p>
    <w:p w:rsidR="00DC6E73" w:rsidRPr="00280F74" w:rsidRDefault="00DC6E73" w:rsidP="00DC6E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right"/>
        <w:rPr>
          <w:rFonts w:ascii="Times New Roman" w:eastAsia="Arial" w:hAnsi="Times New Roman" w:cs="Times New Roman"/>
          <w:b/>
          <w:color w:val="000000"/>
        </w:rPr>
      </w:pPr>
    </w:p>
    <w:p w:rsidR="00286C9E" w:rsidRPr="00280F74" w:rsidRDefault="00A558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center"/>
        <w:rPr>
          <w:rFonts w:ascii="Times New Roman" w:eastAsia="Arial" w:hAnsi="Times New Roman" w:cs="Times New Roman"/>
          <w:b/>
          <w:color w:val="000000"/>
        </w:rPr>
      </w:pPr>
      <w:r w:rsidRPr="00280F74">
        <w:rPr>
          <w:rFonts w:ascii="Times New Roman" w:eastAsia="Arial" w:hAnsi="Times New Roman" w:cs="Times New Roman"/>
          <w:b/>
          <w:color w:val="000000"/>
        </w:rPr>
        <w:t>PLAN DE ACȚIUNI</w:t>
      </w:r>
    </w:p>
    <w:p w:rsidR="00DC6E73" w:rsidRPr="00280F74" w:rsidRDefault="00DC6E73" w:rsidP="00DC6E73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80F74">
        <w:rPr>
          <w:rFonts w:ascii="Times New Roman" w:eastAsia="Arial" w:hAnsi="Times New Roman" w:cs="Times New Roman"/>
          <w:b/>
          <w:color w:val="000000"/>
        </w:rPr>
        <w:t xml:space="preserve">Pentru implementarea Programului </w:t>
      </w:r>
      <w:r w:rsidRPr="00280F74">
        <w:rPr>
          <w:rFonts w:ascii="Times New Roman" w:hAnsi="Times New Roman" w:cs="Times New Roman"/>
          <w:b/>
          <w:color w:val="000000" w:themeColor="text1"/>
        </w:rPr>
        <w:t>privind îmbătrânirea activă și sănătoasă (2023-2027)</w:t>
      </w:r>
    </w:p>
    <w:tbl>
      <w:tblPr>
        <w:tblStyle w:val="TableGrid"/>
        <w:tblW w:w="15098" w:type="dxa"/>
        <w:tblInd w:w="-318" w:type="dxa"/>
        <w:tblLook w:val="04A0"/>
      </w:tblPr>
      <w:tblGrid>
        <w:gridCol w:w="3098"/>
        <w:gridCol w:w="2400"/>
        <w:gridCol w:w="1541"/>
        <w:gridCol w:w="1218"/>
        <w:gridCol w:w="47"/>
        <w:gridCol w:w="39"/>
        <w:gridCol w:w="21"/>
        <w:gridCol w:w="1281"/>
        <w:gridCol w:w="1541"/>
        <w:gridCol w:w="1844"/>
        <w:gridCol w:w="2068"/>
      </w:tblGrid>
      <w:tr w:rsidR="001B0EF3" w:rsidRPr="00280F74" w:rsidTr="002C765A">
        <w:trPr>
          <w:trHeight w:val="618"/>
        </w:trPr>
        <w:tc>
          <w:tcPr>
            <w:tcW w:w="3098" w:type="dxa"/>
            <w:vMerge w:val="restart"/>
          </w:tcPr>
          <w:p w:rsidR="001B0EF3" w:rsidRPr="00280F74" w:rsidRDefault="001B0EF3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Acțiuni </w:t>
            </w:r>
          </w:p>
        </w:tc>
        <w:tc>
          <w:tcPr>
            <w:tcW w:w="2400" w:type="dxa"/>
            <w:vMerge w:val="restart"/>
          </w:tcPr>
          <w:p w:rsidR="001B0EF3" w:rsidRPr="00280F74" w:rsidRDefault="001B0EF3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Indicatori de monitorizare </w:t>
            </w:r>
          </w:p>
          <w:p w:rsidR="00816B5F" w:rsidRPr="00280F74" w:rsidRDefault="00816B5F" w:rsidP="00816B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VR = valoare de referință</w:t>
            </w:r>
          </w:p>
          <w:p w:rsidR="00816B5F" w:rsidRPr="00280F74" w:rsidRDefault="00816B5F" w:rsidP="00816B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VP = valoare planificată</w:t>
            </w:r>
          </w:p>
          <w:p w:rsidR="001B0EF3" w:rsidRPr="00280F74" w:rsidRDefault="001B0EF3" w:rsidP="009F7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  <w:vMerge w:val="restart"/>
          </w:tcPr>
          <w:p w:rsidR="00FB7482" w:rsidRPr="00280F74" w:rsidRDefault="00FB7482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Costuri de implementare,</w:t>
            </w:r>
          </w:p>
          <w:p w:rsidR="001B0EF3" w:rsidRPr="00280F74" w:rsidRDefault="00FB7482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milioane lei </w:t>
            </w:r>
          </w:p>
        </w:tc>
        <w:tc>
          <w:tcPr>
            <w:tcW w:w="2606" w:type="dxa"/>
            <w:gridSpan w:val="5"/>
          </w:tcPr>
          <w:p w:rsidR="001B0EF3" w:rsidRPr="00280F74" w:rsidRDefault="001B0EF3" w:rsidP="003F57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Surse de finanțare, </w:t>
            </w:r>
          </w:p>
          <w:p w:rsidR="001B0EF3" w:rsidRPr="00280F74" w:rsidRDefault="001B0EF3" w:rsidP="00816B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milioane lei</w:t>
            </w:r>
          </w:p>
        </w:tc>
        <w:tc>
          <w:tcPr>
            <w:tcW w:w="1541" w:type="dxa"/>
            <w:vMerge w:val="restart"/>
          </w:tcPr>
          <w:p w:rsidR="001B0EF3" w:rsidRPr="00280F74" w:rsidRDefault="001B0EF3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1844" w:type="dxa"/>
            <w:vMerge w:val="restart"/>
          </w:tcPr>
          <w:p w:rsidR="001B0EF3" w:rsidRPr="00280F74" w:rsidRDefault="001B0EF3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Instituția responsabilă</w:t>
            </w:r>
          </w:p>
        </w:tc>
        <w:tc>
          <w:tcPr>
            <w:tcW w:w="2068" w:type="dxa"/>
            <w:vMerge w:val="restart"/>
          </w:tcPr>
          <w:p w:rsidR="001B0EF3" w:rsidRPr="00280F74" w:rsidRDefault="001B0EF3" w:rsidP="00DC6E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Parteneri </w:t>
            </w:r>
          </w:p>
        </w:tc>
      </w:tr>
      <w:tr w:rsidR="001B0EF3" w:rsidRPr="00280F74" w:rsidTr="002C765A">
        <w:trPr>
          <w:trHeight w:val="618"/>
        </w:trPr>
        <w:tc>
          <w:tcPr>
            <w:tcW w:w="3098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18" w:type="dxa"/>
          </w:tcPr>
          <w:p w:rsidR="001B0EF3" w:rsidRPr="00280F74" w:rsidRDefault="001B0EF3" w:rsidP="003F57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surse bugetare</w:t>
            </w:r>
          </w:p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8" w:type="dxa"/>
            <w:gridSpan w:val="4"/>
          </w:tcPr>
          <w:p w:rsidR="001B0EF3" w:rsidRPr="00280F74" w:rsidRDefault="001B0EF3" w:rsidP="003F57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alte surse</w:t>
            </w:r>
          </w:p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(estimări orientative pentru partenerii de dezvoltare)</w:t>
            </w:r>
          </w:p>
        </w:tc>
        <w:tc>
          <w:tcPr>
            <w:tcW w:w="1541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4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  <w:vMerge/>
          </w:tcPr>
          <w:p w:rsidR="001B0EF3" w:rsidRPr="00280F74" w:rsidRDefault="001B0EF3" w:rsidP="003F57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B0EF3" w:rsidRPr="00280F74" w:rsidTr="00535B7C">
        <w:tc>
          <w:tcPr>
            <w:tcW w:w="15098" w:type="dxa"/>
            <w:gridSpan w:val="11"/>
          </w:tcPr>
          <w:p w:rsidR="0063440C" w:rsidRPr="00280F74" w:rsidRDefault="001B0EF3" w:rsidP="00816B5F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1</w:t>
            </w:r>
            <w:r w:rsidR="0063440C"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 Extinderea accesului persoanelor în vârstă la servicii sociale de bază calitative.</w:t>
            </w:r>
          </w:p>
        </w:tc>
      </w:tr>
      <w:tr w:rsidR="001B0EF3" w:rsidRPr="00280F74" w:rsidTr="00535B7C">
        <w:tc>
          <w:tcPr>
            <w:tcW w:w="15098" w:type="dxa"/>
            <w:gridSpan w:val="11"/>
          </w:tcPr>
          <w:p w:rsidR="00EF068C" w:rsidRPr="00280F74" w:rsidRDefault="001B0EF3" w:rsidP="00515CFC">
            <w:pPr>
              <w:spacing w:before="240" w:after="24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specific 1.1</w:t>
            </w:r>
            <w:r w:rsidR="002C765A"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>.</w:t>
            </w:r>
            <w:r w:rsidR="002C765A" w:rsidRPr="00280F74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2C765A"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>Crearea și extinderea de către 50 autorități publice locale a serviciilor sociale de bază pentru persoanele în vârstă, până în anul 2027</w:t>
            </w:r>
          </w:p>
        </w:tc>
      </w:tr>
      <w:tr w:rsidR="001B0EF3" w:rsidRPr="00280F74" w:rsidTr="002C765A">
        <w:tc>
          <w:tcPr>
            <w:tcW w:w="3098" w:type="dxa"/>
          </w:tcPr>
          <w:p w:rsidR="001B0EF3" w:rsidRPr="00280F74" w:rsidRDefault="001B0EF3" w:rsidP="009A1D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1.1.1. Sporirea accesului populației în vârstă la dispozitive asistive/mijloace ajutătoare tehnice (cadre de mers, fotolii rulante, cârje, s</w:t>
            </w:r>
            <w:r w:rsidR="004A0D80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caune adaptate pentru WC etc.)</w:t>
            </w:r>
          </w:p>
        </w:tc>
        <w:tc>
          <w:tcPr>
            <w:tcW w:w="2400" w:type="dxa"/>
          </w:tcPr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persoane în vârstă beneficiare de fotolii rulante (VR=2</w:t>
            </w:r>
            <w:r w:rsidR="004817B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000, VP=2</w:t>
            </w:r>
            <w:r w:rsidR="004817B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500)</w:t>
            </w:r>
          </w:p>
          <w:p w:rsidR="00CD4727" w:rsidRPr="00280F74" w:rsidRDefault="00CD472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3304A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persoane în vârstă beneficiare de cadre de mers </w:t>
            </w:r>
          </w:p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(VR=300, VP=7</w:t>
            </w:r>
            <w:r w:rsidR="004817B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500)</w:t>
            </w:r>
          </w:p>
          <w:p w:rsidR="00CD4727" w:rsidRPr="00280F74" w:rsidRDefault="00CD472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CD4727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persoane în vârstă benefic</w:t>
            </w:r>
            <w:r w:rsidR="00895C58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are de cârje </w:t>
            </w:r>
          </w:p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(VR=150, VP=10</w:t>
            </w:r>
            <w:r w:rsidR="004817B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000)</w:t>
            </w:r>
          </w:p>
          <w:p w:rsidR="00CD4727" w:rsidRPr="00280F74" w:rsidRDefault="00CD472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CD4727" w:rsidRPr="00280F74" w:rsidRDefault="001B0EF3" w:rsidP="00816B5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persoane în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vârstă beneficiare de scaune adaptate pentru WC </w:t>
            </w:r>
          </w:p>
          <w:p w:rsidR="001B0EF3" w:rsidRPr="00280F74" w:rsidRDefault="001B0EF3" w:rsidP="00816B5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(VR=200, VP=5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000)</w:t>
            </w:r>
          </w:p>
        </w:tc>
        <w:tc>
          <w:tcPr>
            <w:tcW w:w="1541" w:type="dxa"/>
          </w:tcPr>
          <w:p w:rsidR="001B0EF3" w:rsidRPr="00280F74" w:rsidRDefault="001B0EF3" w:rsidP="00816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27</w:t>
            </w:r>
            <w:r w:rsidR="0095181F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1218" w:type="dxa"/>
          </w:tcPr>
          <w:p w:rsidR="001B0EF3" w:rsidRPr="00280F74" w:rsidRDefault="001B0EF3" w:rsidP="00816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27</w:t>
            </w:r>
            <w:r w:rsidR="0095181F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1388" w:type="dxa"/>
            <w:gridSpan w:val="4"/>
          </w:tcPr>
          <w:p w:rsidR="001B0EF3" w:rsidRPr="00280F74" w:rsidRDefault="001B0EF3" w:rsidP="009A1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1B0EF3" w:rsidRPr="00280F74" w:rsidRDefault="001B0EF3" w:rsidP="009A1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Centrul Republican Experimental Protezare, Ortopedie și Reabilitare</w:t>
            </w:r>
          </w:p>
        </w:tc>
        <w:tc>
          <w:tcPr>
            <w:tcW w:w="2068" w:type="dxa"/>
          </w:tcPr>
          <w:p w:rsidR="001B0EF3" w:rsidRPr="00280F74" w:rsidRDefault="001B0EF3" w:rsidP="009A1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B0EF3" w:rsidRPr="00280F74" w:rsidTr="002C765A">
        <w:tc>
          <w:tcPr>
            <w:tcW w:w="3098" w:type="dxa"/>
          </w:tcPr>
          <w:p w:rsidR="001B0EF3" w:rsidRPr="00280F74" w:rsidRDefault="001B0EF3" w:rsidP="005169A8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1.1.2. Implementarea inițiativei de parteneriat APL/APC de extindere a pachetului de servicii sociale </w:t>
            </w:r>
            <w:r w:rsidR="001A09A9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pentru persoanele în vârstă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(serviciul de </w:t>
            </w:r>
            <w:r w:rsidR="00025697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îngrijire la domiciliu, </w:t>
            </w:r>
            <w:r w:rsidR="005169A8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serviciu</w:t>
            </w:r>
            <w:r w:rsidR="00CE7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l</w:t>
            </w:r>
            <w:r w:rsidR="005169A8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de alimentare social</w:t>
            </w:r>
            <w:r w:rsidR="00CE7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</w:t>
            </w:r>
            <w:r w:rsidR="005169A8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970445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entre de zi pentru vârstnici), prin finanțarea </w:t>
            </w:r>
            <w:r w:rsidR="00970445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unui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pachet de la bugetul de stat, prin tra</w:t>
            </w:r>
            <w:r w:rsidR="004A0D80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nsferuri cu destinație specială</w:t>
            </w:r>
          </w:p>
        </w:tc>
        <w:tc>
          <w:tcPr>
            <w:tcW w:w="2400" w:type="dxa"/>
          </w:tcPr>
          <w:p w:rsidR="001B0EF3" w:rsidRPr="00280F74" w:rsidRDefault="001B0EF3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 de hotărâre de Guvern elaborat și aprobat (202</w:t>
            </w:r>
            <w:r w:rsidR="00B456A8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</w:t>
            </w:r>
          </w:p>
          <w:p w:rsidR="00B456A8" w:rsidRPr="00280F74" w:rsidRDefault="00B456A8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B456A8" w:rsidRPr="00280F74" w:rsidRDefault="00B456A8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Standarde minime de</w:t>
            </w:r>
            <w:r w:rsidR="00D7739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calitate a serviciului de alimentare </w:t>
            </w:r>
            <w:r w:rsidR="00D7739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social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elaborat</w:t>
            </w:r>
            <w:r w:rsidR="00D7739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și aprobat</w:t>
            </w:r>
            <w:r w:rsidR="00D7739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(2023)</w:t>
            </w:r>
          </w:p>
          <w:p w:rsidR="001B0EF3" w:rsidRPr="00280F74" w:rsidRDefault="001B0EF3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6F1AF3" w:rsidRPr="00280F74" w:rsidRDefault="00D7739B" w:rsidP="006F1A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persoane instruite</w:t>
            </w:r>
            <w:r w:rsidR="006E3524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 inclusiv</w:t>
            </w:r>
            <w:r w:rsidR="006F1AF3"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video înregistrat</w:t>
            </w:r>
          </w:p>
          <w:p w:rsidR="00D7739B" w:rsidRPr="00280F74" w:rsidRDefault="00D7739B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(VR=n/a, VP=)</w:t>
            </w:r>
          </w:p>
          <w:p w:rsidR="00D7739B" w:rsidRPr="00280F74" w:rsidRDefault="00D7739B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6F1AF3" w:rsidRPr="0091439A" w:rsidRDefault="006F1AF3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beneficiari de servicii de îngrijire la domi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ciliu (VR=15.975, VP=19.000)</w:t>
            </w:r>
          </w:p>
          <w:p w:rsidR="006F1AF3" w:rsidRPr="0091439A" w:rsidRDefault="006F1AF3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DF51E4" w:rsidRPr="0091439A" w:rsidRDefault="00DF51E4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beneficiari de alimentare socială </w:t>
            </w:r>
          </w:p>
          <w:p w:rsidR="00DF51E4" w:rsidRPr="0091439A" w:rsidRDefault="00DF51E4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(VR=13</w:t>
            </w:r>
            <w:r w:rsidR="008F4916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352; VP</w:t>
            </w:r>
            <w:r w:rsidR="00203E17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= </w:t>
            </w:r>
            <w:r w:rsidR="00895C58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17</w:t>
            </w:r>
            <w:r w:rsidR="008F4916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="00895C58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352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</w:t>
            </w:r>
          </w:p>
          <w:p w:rsidR="00DF51E4" w:rsidRPr="0091439A" w:rsidRDefault="00DF51E4" w:rsidP="00424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5D51D8" w:rsidRPr="00280F74" w:rsidRDefault="005D51D8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unități de lucrători sociali (VR=2</w:t>
            </w:r>
            <w:r w:rsidR="008F4916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068, VP=2</w:t>
            </w:r>
            <w:r w:rsidR="008F4916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375)</w:t>
            </w:r>
          </w:p>
          <w:p w:rsidR="00BB4890" w:rsidRPr="00280F74" w:rsidRDefault="00BB4890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F412A" w:rsidRPr="00280F74" w:rsidRDefault="00AD3FBE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centre de zi pentru persoanele vârstnice </w:t>
            </w:r>
          </w:p>
          <w:p w:rsidR="00AD3FBE" w:rsidRPr="00280F74" w:rsidRDefault="00AD3FBE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(VR=18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 VP=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</w:t>
            </w:r>
          </w:p>
          <w:p w:rsidR="006F1AF3" w:rsidRPr="00280F74" w:rsidRDefault="006F1AF3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BB4890" w:rsidRPr="00280F74" w:rsidRDefault="00BB4890" w:rsidP="005D51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beneficiari de servicii ai centrelor de zi </w:t>
            </w:r>
          </w:p>
          <w:p w:rsidR="001B0EF3" w:rsidRPr="00280F74" w:rsidRDefault="00BB4890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(VR=1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135, VP=</w:t>
            </w:r>
            <w:r w:rsidR="007F412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="007F412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475)</w:t>
            </w:r>
          </w:p>
        </w:tc>
        <w:tc>
          <w:tcPr>
            <w:tcW w:w="1541" w:type="dxa"/>
          </w:tcPr>
          <w:p w:rsidR="001B0EF3" w:rsidRPr="00280F74" w:rsidRDefault="00AF1416" w:rsidP="00424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36,2</w:t>
            </w:r>
          </w:p>
        </w:tc>
        <w:tc>
          <w:tcPr>
            <w:tcW w:w="1218" w:type="dxa"/>
          </w:tcPr>
          <w:p w:rsidR="001B0EF3" w:rsidRPr="00280F74" w:rsidRDefault="00F53563" w:rsidP="00816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25697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5181F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25697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8" w:type="dxa"/>
            <w:gridSpan w:val="4"/>
          </w:tcPr>
          <w:p w:rsidR="001B0EF3" w:rsidRPr="00280F74" w:rsidRDefault="00E04700" w:rsidP="00424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19,0</w:t>
            </w:r>
          </w:p>
          <w:p w:rsidR="001B0EF3" w:rsidRPr="00280F74" w:rsidRDefault="00E04700" w:rsidP="00816B5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Proiectul „Pa</w:t>
            </w:r>
            <w:r w:rsidR="00DB5B93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rte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</w:t>
            </w:r>
            <w:r w:rsidR="00DB5B93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riate pentru servicii de cantină socială”, finanțat de Uniunea Europeană</w:t>
            </w:r>
          </w:p>
        </w:tc>
        <w:tc>
          <w:tcPr>
            <w:tcW w:w="1541" w:type="dxa"/>
          </w:tcPr>
          <w:p w:rsidR="001B0EF3" w:rsidRPr="00280F74" w:rsidRDefault="001B0EF3" w:rsidP="00424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44" w:type="dxa"/>
          </w:tcPr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1B0EF3" w:rsidRPr="00280F74" w:rsidRDefault="001B0EF3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025697" w:rsidRPr="00280F74" w:rsidTr="002C765A">
        <w:tc>
          <w:tcPr>
            <w:tcW w:w="3098" w:type="dxa"/>
          </w:tcPr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1.1.3. Evaluarea serviciului de îngrijire socială la domiciliu prin 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prisma criteriilor de eligibilitate pentru sporirea accesului pe</w:t>
            </w:r>
            <w:r w:rsidR="004A0D80"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rsoanelor în vârstă vulnerabile</w:t>
            </w:r>
          </w:p>
        </w:tc>
        <w:tc>
          <w:tcPr>
            <w:tcW w:w="2400" w:type="dxa"/>
          </w:tcPr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Analiză desfășurată (2023)</w:t>
            </w:r>
          </w:p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025697" w:rsidRPr="00280F74" w:rsidRDefault="00025697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025697" w:rsidRPr="00280F74" w:rsidRDefault="00025697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18" w:type="dxa"/>
          </w:tcPr>
          <w:p w:rsidR="00025697" w:rsidRPr="00280F74" w:rsidRDefault="00025697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8" w:type="dxa"/>
            <w:gridSpan w:val="4"/>
          </w:tcPr>
          <w:p w:rsidR="00025697" w:rsidRPr="00280F74" w:rsidRDefault="00025697" w:rsidP="00025697">
            <w:pPr>
              <w:jc w:val="center"/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ro-RO"/>
              </w:rPr>
            </w:pPr>
          </w:p>
        </w:tc>
        <w:tc>
          <w:tcPr>
            <w:tcW w:w="1541" w:type="dxa"/>
          </w:tcPr>
          <w:p w:rsidR="00025697" w:rsidRPr="00280F74" w:rsidRDefault="00025697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025697" w:rsidRPr="00280F74" w:rsidRDefault="0002569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025697" w:rsidRPr="00280F74" w:rsidRDefault="0002569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25697" w:rsidRPr="00280F74" w:rsidRDefault="0002569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Inspecția Socială</w:t>
            </w:r>
          </w:p>
        </w:tc>
        <w:tc>
          <w:tcPr>
            <w:tcW w:w="2068" w:type="dxa"/>
          </w:tcPr>
          <w:p w:rsidR="00025697" w:rsidRPr="00280F74" w:rsidRDefault="00535B7C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  <w:p w:rsidR="00535B7C" w:rsidRPr="00280F74" w:rsidRDefault="00535B7C" w:rsidP="00025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Organizația Internațională pentru Migrație</w:t>
            </w:r>
          </w:p>
        </w:tc>
      </w:tr>
      <w:tr w:rsidR="00025697" w:rsidRPr="00280F74" w:rsidTr="002C765A">
        <w:tc>
          <w:tcPr>
            <w:tcW w:w="3098" w:type="dxa"/>
          </w:tcPr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1.1.4. </w:t>
            </w:r>
            <w:r w:rsidR="00970445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</w:t>
            </w:r>
            <w:r w:rsidR="00FB7482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onsolidare</w:t>
            </w:r>
            <w:r w:rsidR="00970445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a/</w:t>
            </w:r>
            <w:r w:rsidR="00FB7482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extindere</w:t>
            </w:r>
            <w:r w:rsidR="00970445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Centrelor Multifuncționa</w:t>
            </w:r>
            <w:r w:rsidR="005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le pentru persoanele în vârstă</w:t>
            </w:r>
          </w:p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025697" w:rsidRPr="00280F74" w:rsidRDefault="00025697" w:rsidP="000256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centre instituite</w:t>
            </w:r>
          </w:p>
          <w:p w:rsidR="00025697" w:rsidRPr="00280F74" w:rsidRDefault="00025697" w:rsidP="00025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(VR=0, VP=3)</w:t>
            </w:r>
          </w:p>
        </w:tc>
        <w:tc>
          <w:tcPr>
            <w:tcW w:w="1541" w:type="dxa"/>
          </w:tcPr>
          <w:p w:rsidR="00025697" w:rsidRPr="00280F74" w:rsidRDefault="00025697" w:rsidP="00816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</w:t>
            </w:r>
            <w:r w:rsidR="0095181F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,0</w:t>
            </w:r>
          </w:p>
        </w:tc>
        <w:tc>
          <w:tcPr>
            <w:tcW w:w="1218" w:type="dxa"/>
          </w:tcPr>
          <w:p w:rsidR="00025697" w:rsidRPr="00280F74" w:rsidRDefault="001611F6" w:rsidP="001611F6">
            <w:pPr>
              <w:tabs>
                <w:tab w:val="left" w:pos="245"/>
                <w:tab w:val="center" w:pos="443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</w:tc>
        <w:tc>
          <w:tcPr>
            <w:tcW w:w="1388" w:type="dxa"/>
            <w:gridSpan w:val="4"/>
          </w:tcPr>
          <w:p w:rsidR="00025697" w:rsidRPr="00280F74" w:rsidRDefault="001611F6" w:rsidP="00816B5F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10,0</w:t>
            </w:r>
          </w:p>
        </w:tc>
        <w:tc>
          <w:tcPr>
            <w:tcW w:w="1541" w:type="dxa"/>
          </w:tcPr>
          <w:p w:rsidR="00025697" w:rsidRPr="00280F74" w:rsidRDefault="00F203DA" w:rsidP="00816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</w:t>
            </w:r>
            <w:r w:rsidR="00025697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025697" w:rsidRPr="00280F74" w:rsidRDefault="0002569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025697" w:rsidRPr="00280F74" w:rsidRDefault="00025697" w:rsidP="00816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1.1.5. Demararea analizei cu privire la nevoile neacoperite cu servicii sociale a persoanelor în vârstă</w:t>
            </w:r>
          </w:p>
        </w:tc>
        <w:tc>
          <w:tcPr>
            <w:tcW w:w="2400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Analiză elaborată (2024)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1D2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</w:tc>
        <w:tc>
          <w:tcPr>
            <w:tcW w:w="1218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8" w:type="dxa"/>
            <w:gridSpan w:val="4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1.1.6. </w:t>
            </w:r>
            <w:r w:rsidRPr="0028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Desfășurarea analizei ex ante cu privire la elaborarea Legii cu privire la persoanele în </w:t>
            </w:r>
            <w:r w:rsidR="00735135" w:rsidRPr="0028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vârstă </w:t>
            </w:r>
            <w:r w:rsidRPr="0028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și elaborarea acesteia, după caz</w:t>
            </w:r>
          </w:p>
          <w:p w:rsidR="008F4916" w:rsidRPr="00280F74" w:rsidRDefault="008F4916" w:rsidP="008F4916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8F4916" w:rsidRPr="00280F74" w:rsidRDefault="008F4916" w:rsidP="008F49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Analiză elaborată (2025)</w:t>
            </w:r>
          </w:p>
          <w:p w:rsidR="008F4916" w:rsidRPr="00280F74" w:rsidRDefault="008F4916" w:rsidP="008F49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18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8" w:type="dxa"/>
            <w:gridSpan w:val="4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1.1.7. 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Dezvoltarea cursurilor de instruire continuă a personalului serviciilor sociale destinate persoanelor în vârstă</w:t>
            </w:r>
          </w:p>
        </w:tc>
        <w:tc>
          <w:tcPr>
            <w:tcW w:w="2400" w:type="dxa"/>
          </w:tcPr>
          <w:p w:rsidR="00E04DDE" w:rsidRPr="00280F74" w:rsidRDefault="008F4916" w:rsidP="00E04DD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Cursuri de instruire continuă elaborate</w:t>
            </w:r>
            <w:r w:rsidR="00E04DDE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E04DDE"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inclusiv video înregistrat</w:t>
            </w:r>
          </w:p>
          <w:p w:rsidR="008F4916" w:rsidRPr="00280F74" w:rsidRDefault="00E04DDE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(VR=0, VP=2)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persoane instruite (VP=300)</w:t>
            </w: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1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88" w:type="dxa"/>
            <w:gridSpan w:val="4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Agenția Națională Asistență Socială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8F4916" w:rsidRPr="00280F74" w:rsidTr="00535B7C">
        <w:tc>
          <w:tcPr>
            <w:tcW w:w="15098" w:type="dxa"/>
            <w:gridSpan w:val="11"/>
          </w:tcPr>
          <w:p w:rsidR="008F4916" w:rsidRPr="00280F74" w:rsidRDefault="008F4916" w:rsidP="008F4916">
            <w:pPr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Obiectiv specific 1.2. </w:t>
            </w:r>
            <w:r w:rsidR="00B17649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Crearea și implementarea începând cu anul 2024 a Fondului de Argint, cu un volum de finanțare </w:t>
            </w:r>
            <w:r w:rsidR="001D7B0D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de 2.000, 3 </w:t>
            </w:r>
            <w:r w:rsidR="00B17649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milioane lei, pentru asigurarea finanțării adecvate a inițiativelor în domeniul îmbătrânirii și țintirii nevoilor persoanelor în vârstă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1.2.1. Aprobarea cadrului regulatoriu cu privir</w:t>
            </w:r>
            <w:r w:rsidR="005D71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e la crearea Fondului de Argint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00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 de lege elaborat și aprobat (2023)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de Argint devine funcțional (2024)</w:t>
            </w:r>
          </w:p>
        </w:tc>
        <w:tc>
          <w:tcPr>
            <w:tcW w:w="1541" w:type="dxa"/>
          </w:tcPr>
          <w:p w:rsidR="008F4916" w:rsidRPr="00280F74" w:rsidRDefault="00CD69E1" w:rsidP="00CD6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0,3</w:t>
            </w:r>
          </w:p>
        </w:tc>
        <w:tc>
          <w:tcPr>
            <w:tcW w:w="1304" w:type="dxa"/>
            <w:gridSpan w:val="3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2" w:type="dxa"/>
            <w:gridSpan w:val="2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0,3</w:t>
            </w: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Casa Națională de Asigurări Sociale</w:t>
            </w:r>
          </w:p>
        </w:tc>
        <w:tc>
          <w:tcPr>
            <w:tcW w:w="2068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Programul Națiunilor Unite pentru Dezvoltare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1.2.2. Identificarea anuală a partenerilor Fondului de Argin</w:t>
            </w:r>
            <w:r w:rsidR="005D71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</w:p>
        </w:tc>
        <w:tc>
          <w:tcPr>
            <w:tcW w:w="2400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Parteneri identificați </w:t>
            </w: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În limitele mijloacelor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bugetului instituției</w:t>
            </w:r>
          </w:p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gridSpan w:val="3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02" w:type="dxa"/>
            <w:gridSpan w:val="2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F4916" w:rsidRPr="00280F74" w:rsidTr="002C765A">
        <w:tc>
          <w:tcPr>
            <w:tcW w:w="3098" w:type="dxa"/>
          </w:tcPr>
          <w:p w:rsidR="008F4916" w:rsidRPr="00280F74" w:rsidRDefault="008F4916" w:rsidP="008F4916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1.2.3. Elaborarea planului anual de inițiative finanțat</w:t>
            </w:r>
            <w:r w:rsidR="005D71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e din cadrul Fondului de Argint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00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Plan anual de inițiative elaborat</w:t>
            </w:r>
          </w:p>
        </w:tc>
        <w:tc>
          <w:tcPr>
            <w:tcW w:w="1541" w:type="dxa"/>
          </w:tcPr>
          <w:p w:rsidR="008F4916" w:rsidRPr="00280F74" w:rsidRDefault="00CD69E1" w:rsidP="00CD6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2000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,0</w:t>
            </w:r>
          </w:p>
        </w:tc>
        <w:tc>
          <w:tcPr>
            <w:tcW w:w="1304" w:type="dxa"/>
            <w:gridSpan w:val="3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600,0</w:t>
            </w:r>
          </w:p>
        </w:tc>
        <w:tc>
          <w:tcPr>
            <w:tcW w:w="1302" w:type="dxa"/>
            <w:gridSpan w:val="2"/>
          </w:tcPr>
          <w:p w:rsidR="008F4916" w:rsidRPr="00280F74" w:rsidRDefault="00CD69E1" w:rsidP="00CD69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  1400,</w:t>
            </w:r>
            <w:r w:rsidR="008F4916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1541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8F4916" w:rsidRPr="00280F74" w:rsidRDefault="008F4916" w:rsidP="008F4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8F4916" w:rsidRPr="00280F74" w:rsidRDefault="008F4916" w:rsidP="008F4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F4916" w:rsidRPr="00280F74" w:rsidTr="00535B7C">
        <w:tc>
          <w:tcPr>
            <w:tcW w:w="15098" w:type="dxa"/>
            <w:gridSpan w:val="11"/>
          </w:tcPr>
          <w:p w:rsidR="008F4916" w:rsidRPr="00280F74" w:rsidRDefault="008F4916" w:rsidP="00834B75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2</w:t>
            </w:r>
            <w:r w:rsidR="005D7191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.</w:t>
            </w:r>
            <w:r w:rsidR="00633354" w:rsidRPr="00280F74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34B75" w:rsidRPr="00CD7631">
              <w:rPr>
                <w:rFonts w:ascii="Times New Roman" w:eastAsia="Arial" w:hAnsi="Times New Roman" w:cs="Times New Roman"/>
                <w:b/>
                <w:lang w:val="ro-RO"/>
              </w:rPr>
              <w:t>Consolidarea cadrului de politici și instituțional în vederea sporirii oportunităților de îmbătrânire sănătoasă și activă prin crearea mediilor prietenoase cu vârsta și integrarea îmbătrânirii în domeniile vieții sociale</w:t>
            </w:r>
          </w:p>
        </w:tc>
      </w:tr>
      <w:tr w:rsidR="005C507C" w:rsidRPr="00280F74" w:rsidTr="00535B7C">
        <w:tc>
          <w:tcPr>
            <w:tcW w:w="15098" w:type="dxa"/>
            <w:gridSpan w:val="11"/>
          </w:tcPr>
          <w:p w:rsidR="005C507C" w:rsidRPr="00280F74" w:rsidRDefault="005C507C" w:rsidP="005C507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Obiectiv specific 2.1. </w:t>
            </w:r>
            <w:r w:rsidR="00834B75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Sporirea cu 60% a gradului de implementare a obiectivelor de politică publică relevante îmbătrânirii active și sănătoase, ca urmare a fortificării capacităților autorităților administrative responsabile de implementarea Programului</w:t>
            </w:r>
          </w:p>
        </w:tc>
      </w:tr>
      <w:tr w:rsidR="000E196B" w:rsidRPr="00280F74" w:rsidTr="002C765A">
        <w:tc>
          <w:tcPr>
            <w:tcW w:w="309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  <w:t>Sănătate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00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  <w:gridSpan w:val="2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844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E196B" w:rsidRPr="00280F74" w:rsidTr="002C765A">
        <w:tc>
          <w:tcPr>
            <w:tcW w:w="309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2.1.1. Extinderea serviciilor de îngrijire geriatrică și paliativă</w:t>
            </w:r>
          </w:p>
        </w:tc>
        <w:tc>
          <w:tcPr>
            <w:tcW w:w="2400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paturi geriatrice  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(VR=390, VP=490)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paturi îngrijire paliativă 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(VR=50, VP=88)</w:t>
            </w: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15,0</w:t>
            </w:r>
          </w:p>
        </w:tc>
        <w:tc>
          <w:tcPr>
            <w:tcW w:w="1265" w:type="dxa"/>
            <w:gridSpan w:val="2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15,0</w:t>
            </w:r>
          </w:p>
        </w:tc>
        <w:tc>
          <w:tcPr>
            <w:tcW w:w="1341" w:type="dxa"/>
            <w:gridSpan w:val="3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Sănătății</w:t>
            </w:r>
          </w:p>
        </w:tc>
        <w:tc>
          <w:tcPr>
            <w:tcW w:w="206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0E196B" w:rsidRPr="00280F74" w:rsidTr="00535B7C">
        <w:tc>
          <w:tcPr>
            <w:tcW w:w="15098" w:type="dxa"/>
            <w:gridSpan w:val="11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val="ro-RO"/>
              </w:rPr>
              <w:t>Educație</w:t>
            </w:r>
          </w:p>
        </w:tc>
      </w:tr>
      <w:tr w:rsidR="000E196B" w:rsidRPr="00280F74" w:rsidTr="002C765A">
        <w:tc>
          <w:tcPr>
            <w:tcW w:w="309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2.1.2. </w:t>
            </w:r>
            <w:r w:rsidR="002253C3"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Extinderea oportunităților de </w:t>
            </w:r>
            <w:r w:rsidR="002253C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educație de-a lungul vieții pentru vârstnici prin implementarea conceptului de ,,Universitatea pentru vârsta a 3-a” </w:t>
            </w:r>
          </w:p>
        </w:tc>
        <w:tc>
          <w:tcPr>
            <w:tcW w:w="2400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Concept elaborat și pilotat (2023)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Metodologie de identificare a nevoilor de formare continuă a persoanelor vârstnice elaborată (2025) 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E196B" w:rsidRPr="00280F74" w:rsidRDefault="00ED51A0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Programe de studii dezvoltate</w:t>
            </w:r>
            <w:r w:rsidR="000E196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(2027)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(VR=0, VP=2) 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persoane în vârstă beneficiare (VR=0, VP=60) 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0,9</w:t>
            </w:r>
          </w:p>
        </w:tc>
        <w:tc>
          <w:tcPr>
            <w:tcW w:w="1265" w:type="dxa"/>
            <w:gridSpan w:val="2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341" w:type="dxa"/>
            <w:gridSpan w:val="3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0,4</w:t>
            </w:r>
          </w:p>
        </w:tc>
        <w:tc>
          <w:tcPr>
            <w:tcW w:w="1541" w:type="dxa"/>
          </w:tcPr>
          <w:p w:rsidR="000E196B" w:rsidRPr="00280F74" w:rsidRDefault="000E196B" w:rsidP="000E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E196B" w:rsidRPr="00280F74" w:rsidRDefault="000E196B" w:rsidP="000E1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Instituții de învățământ superior</w:t>
            </w:r>
          </w:p>
        </w:tc>
      </w:tr>
      <w:tr w:rsidR="0076561F" w:rsidRPr="00280F74" w:rsidTr="00535B7C">
        <w:tc>
          <w:tcPr>
            <w:tcW w:w="15098" w:type="dxa"/>
            <w:gridSpan w:val="11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  <w:t>Muncă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2C765A" w:rsidRPr="00280F74" w:rsidTr="002C765A">
        <w:tc>
          <w:tcPr>
            <w:tcW w:w="3098" w:type="dxa"/>
          </w:tcPr>
          <w:p w:rsidR="002C765A" w:rsidRPr="00280F74" w:rsidRDefault="002C765A" w:rsidP="0076561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2.1.3. Revizuirea cadrului normativ în vigoare prin reglementarea ment</w:t>
            </w:r>
            <w:r w:rsidR="00A5529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oratului la locul de muncă, cu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 implicarea persoanelor în vârstă</w:t>
            </w:r>
          </w:p>
        </w:tc>
        <w:tc>
          <w:tcPr>
            <w:tcW w:w="2400" w:type="dxa"/>
          </w:tcPr>
          <w:p w:rsidR="002C765A" w:rsidRPr="00280F74" w:rsidRDefault="002C765A" w:rsidP="002C76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Concept al programului elaborat (2025)</w:t>
            </w:r>
          </w:p>
          <w:p w:rsidR="002C765A" w:rsidRPr="00280F74" w:rsidRDefault="002C765A" w:rsidP="002C76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2C765A" w:rsidRPr="00280F74" w:rsidRDefault="002C765A" w:rsidP="002C765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 de act normativ elaborat și aprobat după caz (2027)</w:t>
            </w:r>
          </w:p>
        </w:tc>
        <w:tc>
          <w:tcPr>
            <w:tcW w:w="1541" w:type="dxa"/>
          </w:tcPr>
          <w:p w:rsidR="002C765A" w:rsidRPr="00280F74" w:rsidRDefault="002C765A" w:rsidP="002C7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2C765A" w:rsidRPr="00280F74" w:rsidRDefault="002C765A" w:rsidP="0076561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25" w:type="dxa"/>
            <w:gridSpan w:val="4"/>
          </w:tcPr>
          <w:p w:rsidR="002C765A" w:rsidRPr="00280F74" w:rsidRDefault="002C765A" w:rsidP="0076561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</w:tcPr>
          <w:p w:rsidR="002C765A" w:rsidRPr="00280F74" w:rsidRDefault="002C765A" w:rsidP="0076561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2C765A" w:rsidRPr="00280F74" w:rsidRDefault="002C765A" w:rsidP="002C765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2253C3" w:rsidRPr="00F12336" w:rsidRDefault="002253C3" w:rsidP="002253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Ministerul</w:t>
            </w:r>
            <w:proofErr w:type="spellEnd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Muncii</w:t>
            </w:r>
            <w:proofErr w:type="spellEnd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Protecției</w:t>
            </w:r>
            <w:proofErr w:type="spellEnd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Sociale</w:t>
            </w:r>
            <w:proofErr w:type="spellEnd"/>
            <w:r w:rsidRPr="00F123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C765A" w:rsidRPr="00280F74" w:rsidRDefault="002C765A" w:rsidP="002253C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2C765A" w:rsidRPr="00280F74" w:rsidRDefault="002C765A" w:rsidP="0076561F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6561F" w:rsidRPr="00280F74" w:rsidTr="00535B7C">
        <w:tc>
          <w:tcPr>
            <w:tcW w:w="15098" w:type="dxa"/>
            <w:gridSpan w:val="11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o-RO"/>
              </w:rPr>
              <w:t xml:space="preserve">Dezvoltare regională </w:t>
            </w:r>
          </w:p>
        </w:tc>
      </w:tr>
      <w:tr w:rsidR="0076561F" w:rsidRPr="00280F74" w:rsidTr="002C765A">
        <w:tc>
          <w:tcPr>
            <w:tcW w:w="3098" w:type="dxa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2.1.4. Implementarea inițiativei „Localitate cu infrastructură prietenoasă vârstei” și integrarea cerințelor minime în Programul de Dezvoltare Regională și Locală</w:t>
            </w:r>
          </w:p>
        </w:tc>
        <w:tc>
          <w:tcPr>
            <w:tcW w:w="2400" w:type="dxa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Studiu elaborat (2024)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Concept elaborat și pilotat (2025-2026)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 de act normativ elaborat și aprobat (2027)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Infrastructurii și Dezvoltării Regionale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76561F" w:rsidRPr="00280F74" w:rsidTr="00535B7C">
        <w:tc>
          <w:tcPr>
            <w:tcW w:w="15098" w:type="dxa"/>
            <w:gridSpan w:val="11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val="ro-RO"/>
              </w:rPr>
              <w:t>Securitate</w:t>
            </w:r>
          </w:p>
        </w:tc>
      </w:tr>
      <w:tr w:rsidR="0076561F" w:rsidRPr="00280F74" w:rsidTr="002C765A">
        <w:trPr>
          <w:trHeight w:val="974"/>
        </w:trPr>
        <w:tc>
          <w:tcPr>
            <w:tcW w:w="3098" w:type="dxa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2.1.</w:t>
            </w:r>
            <w:r w:rsidR="002C765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5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Evaluarea riscurilor de securitate în spațiul public din perspectiva vârstnicilor</w:t>
            </w:r>
          </w:p>
        </w:tc>
        <w:tc>
          <w:tcPr>
            <w:tcW w:w="2400" w:type="dxa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Studiu desfășurat (2024)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6561F" w:rsidRPr="00280F74" w:rsidTr="002C765A">
        <w:tc>
          <w:tcPr>
            <w:tcW w:w="3098" w:type="dxa"/>
          </w:tcPr>
          <w:p w:rsidR="0076561F" w:rsidRPr="00280F74" w:rsidRDefault="0076561F" w:rsidP="0076561F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2.1.</w:t>
            </w:r>
            <w:r w:rsidR="002C765A"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. Integrarea îmbătrânirii în a</w:t>
            </w:r>
            <w:r w:rsidR="005D71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ctivitatea poliției comunitare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Conceptul programului elaborat </w:t>
            </w:r>
            <w:r w:rsidR="00524EA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și pilotat (2025)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Extinderea programului la nivel național (2026)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2026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6561F" w:rsidRPr="00280F74" w:rsidTr="00535B7C">
        <w:tc>
          <w:tcPr>
            <w:tcW w:w="15098" w:type="dxa"/>
            <w:gridSpan w:val="11"/>
          </w:tcPr>
          <w:p w:rsidR="0076561F" w:rsidRPr="00280F74" w:rsidRDefault="0076561F" w:rsidP="0063335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specific</w:t>
            </w:r>
            <w:r w:rsidRPr="00280F7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2.2</w:t>
            </w:r>
            <w:r w:rsidRPr="00280F7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r w:rsidR="00633354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Integrarea perspectivei îmbătrânirii active și sănătoase în 5 politici sectoriale</w:t>
            </w:r>
          </w:p>
        </w:tc>
      </w:tr>
      <w:tr w:rsidR="0076561F" w:rsidRPr="00280F74" w:rsidTr="002C765A">
        <w:tc>
          <w:tcPr>
            <w:tcW w:w="3098" w:type="dxa"/>
          </w:tcPr>
          <w:p w:rsidR="0076561F" w:rsidRPr="00280F74" w:rsidRDefault="0076561F" w:rsidP="007656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2.2.1. </w:t>
            </w:r>
            <w:r w:rsidRPr="0028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Extinderea și îmbunătățirea cadrului național de statistică în domeniul îmbătrânirii (speranța de viață sănătoasă, accesare</w:t>
            </w:r>
            <w:r w:rsidR="005D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 serviciilor de cultură, etc.)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Nevoi de date identificate (2023)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Ajustarea metodologiei de colectare a datelor (2024)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Date statistice colectate (2025)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Indicele Îmbătrânirii Active calculat (2025)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0,16</w:t>
            </w: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0,16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Biroul Național de Statistică 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76561F" w:rsidRPr="00280F74" w:rsidTr="002C765A">
        <w:tc>
          <w:tcPr>
            <w:tcW w:w="3098" w:type="dxa"/>
          </w:tcPr>
          <w:p w:rsidR="00662B11" w:rsidRPr="00280F74" w:rsidRDefault="0076561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 xml:space="preserve">2.2.2. Integrarea prognozelor demografice în elaborarea Cadrului 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Bugetar pe Termen Mediu (CBTM)</w:t>
            </w:r>
          </w:p>
        </w:tc>
        <w:tc>
          <w:tcPr>
            <w:tcW w:w="2400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Prognoza populației desfășurată (2023) 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Mecanism elaborat (2024)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CBTM elaborat (2026)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1,45</w:t>
            </w: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1,45</w:t>
            </w: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2023-2026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Finanțelor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Biroul Național de Statistică 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Centrul de Cercetări Demografice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Fondul ONU pentru Populație</w:t>
            </w:r>
          </w:p>
        </w:tc>
      </w:tr>
      <w:tr w:rsidR="0076561F" w:rsidRPr="00280F74" w:rsidTr="002C765A">
        <w:tc>
          <w:tcPr>
            <w:tcW w:w="3098" w:type="dxa"/>
          </w:tcPr>
          <w:p w:rsidR="0076561F" w:rsidRPr="00280F74" w:rsidRDefault="0000181B" w:rsidP="0076561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2.2.3</w:t>
            </w:r>
            <w:r w:rsidR="0076561F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r w:rsidR="0076561F"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Fortificarea capacităților funcționarilor publici în domeniul integrării principiului îmbătrânirii active în politicile sectoriale, inclusiv sub aspectul îmbătrânirii active sensibile l</w:t>
            </w:r>
            <w:r w:rsidR="005D71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a dimensiunea egalității de gen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Plan de studii revizuit și aprobat (2023) 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Curriculum la disciplină elaborat (2024)</w:t>
            </w:r>
          </w:p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  <w:gridSpan w:val="2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76561F" w:rsidRPr="00280F74" w:rsidRDefault="0076561F" w:rsidP="0076561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76561F" w:rsidRPr="00280F74" w:rsidRDefault="0076561F" w:rsidP="007656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844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Ministerul Educației și Cercetării </w:t>
            </w: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2068" w:type="dxa"/>
          </w:tcPr>
          <w:p w:rsidR="0076561F" w:rsidRPr="00280F74" w:rsidRDefault="0076561F" w:rsidP="007656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Universitatea de Stat din Moldova</w:t>
            </w:r>
          </w:p>
        </w:tc>
      </w:tr>
      <w:tr w:rsidR="0076561F" w:rsidRPr="00280F74" w:rsidTr="00535B7C">
        <w:tc>
          <w:tcPr>
            <w:tcW w:w="15098" w:type="dxa"/>
            <w:gridSpan w:val="11"/>
            <w:vAlign w:val="center"/>
          </w:tcPr>
          <w:p w:rsidR="0076561F" w:rsidRPr="00280F74" w:rsidRDefault="0076561F" w:rsidP="0076561F">
            <w:pPr>
              <w:spacing w:before="120" w:after="12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3. Creșterea numărului persoanelor vârstnice care participă în programe, servicii și activități comunitare pentru împuternicirea lor</w:t>
            </w:r>
          </w:p>
        </w:tc>
      </w:tr>
      <w:tr w:rsidR="0076561F" w:rsidRPr="00280F74" w:rsidTr="00535B7C">
        <w:tc>
          <w:tcPr>
            <w:tcW w:w="15098" w:type="dxa"/>
            <w:gridSpan w:val="11"/>
          </w:tcPr>
          <w:p w:rsidR="0076561F" w:rsidRPr="00280F74" w:rsidRDefault="0076561F" w:rsidP="00633354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specific 3.1</w:t>
            </w:r>
            <w:r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. </w:t>
            </w:r>
            <w:r w:rsidR="00633354"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>Ajustarea de către cel puțin a 100 de autorități publice locale a serviciilor comunitare existente (cultură, sport etc.) pentru a le face mai prietenoase persoanelor vârstnice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3.1.1. Extinderea Programului național „Voucher cultural” pentru persoanele în vârstă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Proiect de lege elaborat și aprobat (2024)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persoane în </w:t>
            </w:r>
            <w:r w:rsidRPr="009143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vârstă beneficiare (VR=0, VP=30.000)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15,0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91439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3.1.2. Integrarea principiului îmbătrânirii active și sănătoase în strategiile locale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Strategii de dezvoltare locală elaborate având integrată perspectiva îmbătrânirii 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(VR=n/a, VP=cel puțin 3 autorități publice locale)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1,0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1,0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1F13EF" w:rsidRPr="00280F74" w:rsidRDefault="001F13EF" w:rsidP="001F13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Organizațiile societății civile; partenerii de dezvoltare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3.1.3. Analiza cadrului de finanțare a programelor și serviciilor locale sportive și culturale în vederea stimulării atragerii vârstnicilor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Analiză desfășurată 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0,05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0,05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1F13EF" w:rsidRPr="00280F74" w:rsidRDefault="001F13EF" w:rsidP="001F13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Del="005B7E41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3.1.4. Dezvoltarea cadrului metodologic și regulatoriu pentru ajustarea programelor de sport și de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cultură pentru a le face mai prietenoase vârstnicilor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Metodologie elaborată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 de act normativ </w:t>
            </w: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elaborat și aprobat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0,1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0,1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Del="005B7E41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3.1.5. Instruirea specialiștilor locali în domeniul sportului și culturii cu privire la adaptarea programelor locale pentru interesul vârstnicilor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 de instruire dezvoltat</w:t>
            </w:r>
            <w:r w:rsidR="0015271B"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inclusiv video înregistrat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Materiale de instruire elaborate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Sesiuni de instruire desfășurate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0,05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0,05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Del="005B7E41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3.1.6. Pilotarea pe regiuni a serviciilor/programelor </w:t>
            </w:r>
            <w:r w:rsidR="0015271B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în domeniul sportului și culturii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adaptate pentru vârstnici și evaluarea acestora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localități în care s-a pilotat (VP=10)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Studiu de evaluare desfășurat</w:t>
            </w:r>
          </w:p>
        </w:tc>
        <w:tc>
          <w:tcPr>
            <w:tcW w:w="1541" w:type="dxa"/>
            <w:shd w:val="clear" w:color="auto" w:fill="auto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2,0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1,0</w:t>
            </w: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1,0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2024-2025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Del="005B7E41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3.1.7. Extinderea la nivel național a programelor adaptate.</w:t>
            </w: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localități care au preluat (VP=40)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20,0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20,0</w:t>
            </w: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2025-2027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2068" w:type="dxa"/>
          </w:tcPr>
          <w:p w:rsidR="001F13EF" w:rsidRPr="00280F74" w:rsidDel="005B7E41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Autorități publice locale </w:t>
            </w:r>
          </w:p>
        </w:tc>
      </w:tr>
      <w:tr w:rsidR="001F13EF" w:rsidRPr="00280F74" w:rsidTr="00535B7C">
        <w:tc>
          <w:tcPr>
            <w:tcW w:w="15098" w:type="dxa"/>
            <w:gridSpan w:val="11"/>
          </w:tcPr>
          <w:p w:rsidR="001F13EF" w:rsidRPr="00280F74" w:rsidDel="005B7E41" w:rsidRDefault="001F13EF" w:rsidP="00AE42D1">
            <w:pPr>
              <w:spacing w:before="120"/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specific 3.</w:t>
            </w:r>
            <w:r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2. </w:t>
            </w:r>
            <w:r w:rsidR="00AE42D1"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>Inițierea de către 50 autorități publice locale a serviciilor și programelor comunitare de mobilizare, auto-organizare a persoanelor vârstnice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3.2.1. Elaborarea cadrului regulatoriu și metodologic pentru serviciile/programele comunitare  de mobilizare și împuternicire</w:t>
            </w:r>
            <w:r w:rsidR="005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 vârstnicilor la nivel local</w:t>
            </w: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Standarde minime de calitate elaborate și aprobate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0,3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0,3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3.2.2. Elaborarea ghidului și materialelor aferente cu privire la serviciile/programele de mobilizare și împuternicire a vârstnicilor la nivel local</w:t>
            </w:r>
          </w:p>
        </w:tc>
        <w:tc>
          <w:tcPr>
            <w:tcW w:w="2400" w:type="dxa"/>
          </w:tcPr>
          <w:p w:rsidR="006F0FE3" w:rsidRPr="00280F74" w:rsidRDefault="006F0FE3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1F13EF" w:rsidP="001F13E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Ghid și materiale elaborate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0,1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0,1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1F13EF" w:rsidRPr="00280F74" w:rsidTr="002C765A">
        <w:tc>
          <w:tcPr>
            <w:tcW w:w="3098" w:type="dxa"/>
          </w:tcPr>
          <w:p w:rsidR="001F13EF" w:rsidRPr="00280F74" w:rsidRDefault="006F0FE3" w:rsidP="006F0F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3.2.</w:t>
            </w:r>
            <w:r w:rsidR="002C765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. Realizarea programului de instruire pentru autoritățile publice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locale și organizațiile societății civile în domeniul mobilizării comunitare</w:t>
            </w:r>
          </w:p>
        </w:tc>
        <w:tc>
          <w:tcPr>
            <w:tcW w:w="2400" w:type="dxa"/>
          </w:tcPr>
          <w:p w:rsidR="006F0FE3" w:rsidRPr="00280F74" w:rsidRDefault="006F0FE3" w:rsidP="006F0F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Program de instruire elaborat (2024)</w:t>
            </w:r>
          </w:p>
          <w:p w:rsidR="006F0FE3" w:rsidRPr="00280F74" w:rsidRDefault="006F0FE3" w:rsidP="006F0F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F13EF" w:rsidRPr="00280F74" w:rsidRDefault="006F0FE3" w:rsidP="006F0F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Sesiuni de instruire desfășurate (2025) 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0</w:t>
            </w:r>
            <w:r w:rsidR="00CD69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,2</w:t>
            </w:r>
          </w:p>
        </w:tc>
        <w:tc>
          <w:tcPr>
            <w:tcW w:w="1265" w:type="dxa"/>
            <w:gridSpan w:val="2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1F13EF" w:rsidRPr="00280F74" w:rsidRDefault="00CD69E1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0,2</w:t>
            </w:r>
          </w:p>
        </w:tc>
        <w:tc>
          <w:tcPr>
            <w:tcW w:w="1541" w:type="dxa"/>
          </w:tcPr>
          <w:p w:rsidR="001F13EF" w:rsidRPr="00280F74" w:rsidRDefault="001F13EF" w:rsidP="001F1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2026-2027</w:t>
            </w:r>
          </w:p>
        </w:tc>
        <w:tc>
          <w:tcPr>
            <w:tcW w:w="1844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1F13EF" w:rsidRPr="00280F74" w:rsidRDefault="001F13EF" w:rsidP="001F13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6F0F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3.2.</w:t>
            </w:r>
            <w:r w:rsidR="002C765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 Extinderea serviciilor/programelor de mobilizare comunitară a vârstnicilor pentru comunitățile cu un nivel ridicat de îmbătrânire.</w:t>
            </w:r>
          </w:p>
        </w:tc>
        <w:tc>
          <w:tcPr>
            <w:tcW w:w="2400" w:type="dxa"/>
          </w:tcPr>
          <w:p w:rsidR="006F0FE3" w:rsidRPr="00280F74" w:rsidRDefault="006F0FE3" w:rsidP="006F0F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 de programe de mobilizare comunitară </w:t>
            </w:r>
          </w:p>
          <w:p w:rsidR="004507B8" w:rsidRPr="00280F74" w:rsidRDefault="006F0FE3" w:rsidP="006F0FE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(VR=n/a, VP=20)</w:t>
            </w:r>
          </w:p>
        </w:tc>
        <w:tc>
          <w:tcPr>
            <w:tcW w:w="1541" w:type="dxa"/>
          </w:tcPr>
          <w:p w:rsidR="004507B8" w:rsidRPr="00280F74" w:rsidRDefault="00CD69E1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</w:t>
            </w:r>
          </w:p>
        </w:tc>
        <w:tc>
          <w:tcPr>
            <w:tcW w:w="1265" w:type="dxa"/>
            <w:gridSpan w:val="2"/>
          </w:tcPr>
          <w:p w:rsidR="004507B8" w:rsidRPr="00280F74" w:rsidRDefault="00CD69E1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10</w:t>
            </w: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3.2.5. </w:t>
            </w:r>
            <w:r w:rsidRPr="00280F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o-RO"/>
              </w:rPr>
              <w:t>Consolidarea capacităților și competențelor coordonatorilor de voluntari din cadrul Centrelor de tineret în realizarea activităților cu implicarea vârstnicilor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instruiri desfășurate (VP=6)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activități desfășurate de echipele de voluntari (VP=100)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Numărul vârstnicilor implicați în activități (VP=2.000)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Educației și Cercetării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Agenția Programe de Tineret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rPr>
          <w:trHeight w:val="3068"/>
        </w:trPr>
        <w:tc>
          <w:tcPr>
            <w:tcW w:w="3098" w:type="dxa"/>
          </w:tcPr>
          <w:p w:rsidR="00662B11" w:rsidRPr="00280F74" w:rsidRDefault="004507B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3.2.6. Extinderea  Concursului Premiul Național pentru Vârstnici în domeniul îmbătrânirii active „Pentru o viață activă la orice vârstă”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Regulament revizuit și aprobat anual 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persoane în vârstă premiate 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(VR=54, VP=75)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persoane tinere premiate (care au desfășurat activități pentru și împreună cu persoanele în vârstă)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(VR=0, VP=25)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AA17B1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0,54</w:t>
            </w:r>
          </w:p>
        </w:tc>
        <w:tc>
          <w:tcPr>
            <w:tcW w:w="1265" w:type="dxa"/>
            <w:gridSpan w:val="2"/>
          </w:tcPr>
          <w:p w:rsidR="004507B8" w:rsidRPr="00280F74" w:rsidRDefault="00AA17B1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0,54</w:t>
            </w: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507B8" w:rsidRPr="00280F74" w:rsidTr="00535B7C">
        <w:tc>
          <w:tcPr>
            <w:tcW w:w="15098" w:type="dxa"/>
            <w:gridSpan w:val="11"/>
          </w:tcPr>
          <w:p w:rsidR="004507B8" w:rsidRPr="00280F74" w:rsidRDefault="004507B8" w:rsidP="004507B8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Obiectiv specific 3.3. </w:t>
            </w:r>
            <w:r w:rsidR="00AE42D1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Sporirea numărului de organizații ale societății civile care implementează programe și activități destinate îmbătrânirii active la nivel local, de la 4 în anul 2022 la 25 în anul 2027</w:t>
            </w:r>
            <w:r w:rsidR="00AE42D1" w:rsidRPr="00280F74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4507B8" w:rsidRPr="00280F74" w:rsidTr="002C765A">
        <w:tc>
          <w:tcPr>
            <w:tcW w:w="3098" w:type="dxa"/>
          </w:tcPr>
          <w:p w:rsidR="00662B11" w:rsidRPr="00280F74" w:rsidRDefault="004507B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3.3.1. Implementarea programului de granturi mici în domeniul îmbătrânirii active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granturi 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(VR=4, VP=25)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4,00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4,00</w:t>
            </w: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2023-2027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507B8" w:rsidRPr="00280F74" w:rsidTr="00535B7C">
        <w:tc>
          <w:tcPr>
            <w:tcW w:w="15098" w:type="dxa"/>
            <w:gridSpan w:val="11"/>
          </w:tcPr>
          <w:p w:rsidR="004507B8" w:rsidRPr="00280F74" w:rsidRDefault="004507B8" w:rsidP="004507B8">
            <w:pPr>
              <w:spacing w:before="120" w:after="120" w:line="276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lastRenderedPageBreak/>
              <w:t>Obiectiv 4. Sporirea numărului persoanelor vârstnice care utilizează tehnologiile informaționale pentru accesarea serviciilor publice, comunicare și informare</w:t>
            </w:r>
          </w:p>
        </w:tc>
      </w:tr>
      <w:tr w:rsidR="004507B8" w:rsidRPr="00280F74" w:rsidTr="00535B7C">
        <w:tc>
          <w:tcPr>
            <w:tcW w:w="15098" w:type="dxa"/>
            <w:gridSpan w:val="11"/>
          </w:tcPr>
          <w:p w:rsidR="004507B8" w:rsidRPr="00280F74" w:rsidRDefault="004507B8" w:rsidP="00AE42D1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 specific</w:t>
            </w:r>
            <w:r w:rsidRPr="00280F74"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4.1. </w:t>
            </w:r>
            <w:r w:rsidR="00AE42D1" w:rsidRPr="00280F74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. </w:t>
            </w:r>
            <w:r w:rsidR="00AE42D1" w:rsidRPr="00280F74">
              <w:rPr>
                <w:rFonts w:ascii="Times New Roman" w:eastAsia="Arial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Dezvoltarea și asigurarea funcționalității Platformei Naționale de Echipamente TIC pentru vârstnici, începând cu anul 2024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4.1.1. Elaborarea și aprobarea conceptului de funcționare a Platformei Naționale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Concept elaborat și aprobat 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4.1.2. Elaborarea metodologiei de identificare și distribuție a echipamentelor TIC pentru persoanele vârstnice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Metodologie elaborată 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</w:tc>
        <w:tc>
          <w:tcPr>
            <w:tcW w:w="2068" w:type="dxa"/>
          </w:tcPr>
          <w:p w:rsidR="004507B8" w:rsidRPr="00280F74" w:rsidRDefault="004507B8" w:rsidP="004507B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4.1.3. Identificarea partenerilor/membrilor în cadrul Platformei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de parteneri instituționali care sunt disponibili să ofere contribuții de echipamente TIC în cadrul programului (VR=1, VP=10) 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6F0F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4.1.4. Elaborarea/aprobarea planurilor anuale de colectare și distribuție a echipamentelor. Gestionarea și monitorizarea procesului de colectare și distribuție a echipamentelor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Planuri anuale de colectare și distribuție realizate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2,0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2,0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535B7C">
        <w:trPr>
          <w:trHeight w:val="566"/>
        </w:trPr>
        <w:tc>
          <w:tcPr>
            <w:tcW w:w="15098" w:type="dxa"/>
            <w:gridSpan w:val="11"/>
          </w:tcPr>
          <w:p w:rsidR="004507B8" w:rsidRPr="00280F74" w:rsidRDefault="004507B8" w:rsidP="004507B8">
            <w:pPr>
              <w:spacing w:before="240" w:after="24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>Obiectiv specific 4.2</w:t>
            </w:r>
            <w:r w:rsidR="00AE42D1" w:rsidRPr="00280F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  <w:t>.</w:t>
            </w:r>
            <w:r w:rsidR="00AE42D1" w:rsidRPr="00280F7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 Inițierea și implementarea Programului de Suport pentru Conectare dedicat persoanelor vârstnice, asigurându-se accesul în perioada anilor 2024-2027 pentru 25.000 de persoane vârstnice la comunicare prin echipamente moderne</w:t>
            </w:r>
          </w:p>
        </w:tc>
      </w:tr>
      <w:tr w:rsidR="004507B8" w:rsidRPr="00280F74" w:rsidTr="002C765A">
        <w:trPr>
          <w:trHeight w:val="2186"/>
        </w:trPr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4.2.1. Crearea portofoliului de pachete și servicii de conectare accesibile persoanelo</w:t>
            </w:r>
            <w:r w:rsidR="005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 vârstnice cu venituri reduse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pachete și servicii elaborate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(VR=0, VP=1) 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 de persoane vârstnice care </w:t>
            </w:r>
            <w:r w:rsidRPr="00280F74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beneficiază de abonamente de trafic de date în cadrul Programului</w:t>
            </w:r>
          </w:p>
          <w:p w:rsidR="004507B8" w:rsidRPr="00280F74" w:rsidRDefault="004507B8" w:rsidP="004507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(VR= n/a, VP=25</w:t>
            </w:r>
            <w:r w:rsidR="007263EA"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000)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4.2.2. Elaborarea  cadrului regulatoriu pentru operaționalizarea 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Programului Național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Concept elaborat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Cadru regulatoriu elaborat și aprobat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0,5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0,5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Fondul ONU pentru Populație</w:t>
            </w:r>
          </w:p>
        </w:tc>
      </w:tr>
      <w:tr w:rsidR="004507B8" w:rsidRPr="00280F74" w:rsidTr="00535B7C">
        <w:tc>
          <w:tcPr>
            <w:tcW w:w="15098" w:type="dxa"/>
            <w:gridSpan w:val="11"/>
          </w:tcPr>
          <w:p w:rsidR="004507B8" w:rsidRPr="00280F74" w:rsidRDefault="004507B8" w:rsidP="004507B8">
            <w:pPr>
              <w:spacing w:before="120" w:after="12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Obiectiv specific 4.3.</w:t>
            </w:r>
            <w:r w:rsidRPr="00280F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E42D1" w:rsidRPr="00280F74">
              <w:rPr>
                <w:rFonts w:ascii="Times New Roman" w:eastAsia="Arial" w:hAnsi="Times New Roman" w:cs="Times New Roman"/>
                <w:b/>
                <w:i/>
                <w:iCs/>
                <w:lang w:val="ro-RO"/>
              </w:rPr>
              <w:t>Extinderea în mai multe comunități a rețelei naționale de mentori digitali pentru vârstnici, contribuind la sporirea numărului acestora până la 5.000 persoane, având cunoștințe de operare a echipamentelor TIC și posibilitatea de accesare a serviciilor publice, de comunicare și relaționare socială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4.3.1. Dezvoltarea programului minim de instruire și ghidare al</w:t>
            </w:r>
            <w:r w:rsidR="005D71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vârstnicilor în utilizarea TIC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Program de instruire elaborat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Program pilotat 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0,9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0,9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4.3.2. Selectarea anuală a voluntarilor în calitate de mentori digitali și instruirea acestora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Număr de voluntari care participă anual în cadrul Rețelei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(VR=175, VP=200)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 limitele mijloacelor bugetului instituției</w:t>
            </w: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  <w:tr w:rsidR="004507B8" w:rsidRPr="00280F74" w:rsidTr="002C765A">
        <w:tc>
          <w:tcPr>
            <w:tcW w:w="309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4.3.3. Identificarea și selectarea anuală a persoanelor vâ</w:t>
            </w:r>
            <w:r w:rsidR="00D64BF3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rstnice pentru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 beneficia de mentorat digital</w:t>
            </w:r>
          </w:p>
        </w:tc>
        <w:tc>
          <w:tcPr>
            <w:tcW w:w="2400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Număr al persoanelor vârstnice beneficiare 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(VR=630, VP=5</w:t>
            </w:r>
            <w:r w:rsidR="007263EA"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.</w:t>
            </w: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000)</w:t>
            </w:r>
          </w:p>
        </w:tc>
        <w:tc>
          <w:tcPr>
            <w:tcW w:w="1541" w:type="dxa"/>
          </w:tcPr>
          <w:p w:rsidR="004507B8" w:rsidRPr="00280F74" w:rsidRDefault="00AA17B1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2,0</w:t>
            </w:r>
          </w:p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265" w:type="dxa"/>
            <w:gridSpan w:val="2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gridSpan w:val="3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</w:t>
            </w:r>
            <w:r w:rsidR="00AA17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,0</w:t>
            </w:r>
          </w:p>
        </w:tc>
        <w:tc>
          <w:tcPr>
            <w:tcW w:w="1541" w:type="dxa"/>
          </w:tcPr>
          <w:p w:rsidR="004507B8" w:rsidRPr="00280F74" w:rsidRDefault="004507B8" w:rsidP="004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1844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Ministerul Muncii și Protecției Sociale</w:t>
            </w:r>
          </w:p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068" w:type="dxa"/>
          </w:tcPr>
          <w:p w:rsidR="004507B8" w:rsidRPr="00280F74" w:rsidRDefault="004507B8" w:rsidP="004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28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Fondul ONU pentru Populație</w:t>
            </w:r>
          </w:p>
        </w:tc>
      </w:tr>
    </w:tbl>
    <w:p w:rsidR="00AE6B9A" w:rsidRPr="00280F74" w:rsidRDefault="00AE6B9A" w:rsidP="00BC34FE">
      <w:pPr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AE6B9A" w:rsidRPr="00280F74" w:rsidSect="001D232A">
      <w:footerReference w:type="default" r:id="rId9"/>
      <w:pgSz w:w="16838" w:h="11906" w:orient="landscape"/>
      <w:pgMar w:top="1530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3E" w:rsidRDefault="008A3A3E" w:rsidP="007F2A96">
      <w:pPr>
        <w:spacing w:after="0" w:line="240" w:lineRule="auto"/>
      </w:pPr>
      <w:r>
        <w:separator/>
      </w:r>
    </w:p>
  </w:endnote>
  <w:endnote w:type="continuationSeparator" w:id="0">
    <w:p w:rsidR="008A3A3E" w:rsidRDefault="008A3A3E" w:rsidP="007F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8666966"/>
      <w:docPartObj>
        <w:docPartGallery w:val="Page Numbers (Bottom of Page)"/>
        <w:docPartUnique/>
      </w:docPartObj>
    </w:sdtPr>
    <w:sdtContent>
      <w:p w:rsidR="00CD69E1" w:rsidRDefault="001227E4">
        <w:pPr>
          <w:pStyle w:val="Footer"/>
          <w:jc w:val="right"/>
        </w:pPr>
        <w:r w:rsidRPr="001227E4">
          <w:fldChar w:fldCharType="begin"/>
        </w:r>
        <w:r w:rsidR="00CD69E1">
          <w:instrText>PAGE   \* MERGEFORMAT</w:instrText>
        </w:r>
        <w:r w:rsidRPr="001227E4">
          <w:fldChar w:fldCharType="separate"/>
        </w:r>
        <w:r w:rsidR="001D7B0D" w:rsidRPr="001D7B0D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CD69E1" w:rsidRDefault="00CD6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3E" w:rsidRDefault="008A3A3E" w:rsidP="007F2A96">
      <w:pPr>
        <w:spacing w:after="0" w:line="240" w:lineRule="auto"/>
      </w:pPr>
      <w:r>
        <w:separator/>
      </w:r>
    </w:p>
  </w:footnote>
  <w:footnote w:type="continuationSeparator" w:id="0">
    <w:p w:rsidR="008A3A3E" w:rsidRDefault="008A3A3E" w:rsidP="007F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8096B"/>
    <w:multiLevelType w:val="multilevel"/>
    <w:tmpl w:val="E77E8C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0133020"/>
    <w:multiLevelType w:val="hybridMultilevel"/>
    <w:tmpl w:val="F37EE394"/>
    <w:lvl w:ilvl="0" w:tplc="4F365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A1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45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29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EB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9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E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0F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CD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EA2AED"/>
    <w:multiLevelType w:val="hybridMultilevel"/>
    <w:tmpl w:val="07D6DD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C9E"/>
    <w:rsid w:val="0000181B"/>
    <w:rsid w:val="0000243F"/>
    <w:rsid w:val="0000636D"/>
    <w:rsid w:val="000100A7"/>
    <w:rsid w:val="00011209"/>
    <w:rsid w:val="00017F66"/>
    <w:rsid w:val="00025697"/>
    <w:rsid w:val="0003003A"/>
    <w:rsid w:val="0003302C"/>
    <w:rsid w:val="0003304A"/>
    <w:rsid w:val="000332FF"/>
    <w:rsid w:val="00037309"/>
    <w:rsid w:val="00042242"/>
    <w:rsid w:val="00043696"/>
    <w:rsid w:val="0004633B"/>
    <w:rsid w:val="00047343"/>
    <w:rsid w:val="00047B51"/>
    <w:rsid w:val="000507EF"/>
    <w:rsid w:val="00050C24"/>
    <w:rsid w:val="00056297"/>
    <w:rsid w:val="00060217"/>
    <w:rsid w:val="000629B1"/>
    <w:rsid w:val="00062F00"/>
    <w:rsid w:val="00065E1E"/>
    <w:rsid w:val="00065EDA"/>
    <w:rsid w:val="000756F9"/>
    <w:rsid w:val="000806BE"/>
    <w:rsid w:val="000874EB"/>
    <w:rsid w:val="0009031D"/>
    <w:rsid w:val="00094006"/>
    <w:rsid w:val="0009424B"/>
    <w:rsid w:val="000967FC"/>
    <w:rsid w:val="000A2D5A"/>
    <w:rsid w:val="000A617D"/>
    <w:rsid w:val="000C03AF"/>
    <w:rsid w:val="000C1AE7"/>
    <w:rsid w:val="000D3DB0"/>
    <w:rsid w:val="000D5B7F"/>
    <w:rsid w:val="000D73EC"/>
    <w:rsid w:val="000E196B"/>
    <w:rsid w:val="000E5964"/>
    <w:rsid w:val="00101081"/>
    <w:rsid w:val="001010E0"/>
    <w:rsid w:val="001062A8"/>
    <w:rsid w:val="00107C4E"/>
    <w:rsid w:val="00110935"/>
    <w:rsid w:val="00110D98"/>
    <w:rsid w:val="001219A8"/>
    <w:rsid w:val="001227E4"/>
    <w:rsid w:val="00122F82"/>
    <w:rsid w:val="00124424"/>
    <w:rsid w:val="00127AD4"/>
    <w:rsid w:val="001320B2"/>
    <w:rsid w:val="00133B44"/>
    <w:rsid w:val="00135C09"/>
    <w:rsid w:val="001441B2"/>
    <w:rsid w:val="001443D5"/>
    <w:rsid w:val="001450E7"/>
    <w:rsid w:val="001465A4"/>
    <w:rsid w:val="0015081E"/>
    <w:rsid w:val="00150BE3"/>
    <w:rsid w:val="00150C01"/>
    <w:rsid w:val="00151D74"/>
    <w:rsid w:val="0015271B"/>
    <w:rsid w:val="0015277B"/>
    <w:rsid w:val="0015348D"/>
    <w:rsid w:val="00155666"/>
    <w:rsid w:val="00156FF4"/>
    <w:rsid w:val="0015715C"/>
    <w:rsid w:val="001604B9"/>
    <w:rsid w:val="00160678"/>
    <w:rsid w:val="001611F6"/>
    <w:rsid w:val="00164A9C"/>
    <w:rsid w:val="00166876"/>
    <w:rsid w:val="00167A36"/>
    <w:rsid w:val="001701E4"/>
    <w:rsid w:val="00171E22"/>
    <w:rsid w:val="0017212D"/>
    <w:rsid w:val="00174D72"/>
    <w:rsid w:val="001762A2"/>
    <w:rsid w:val="00181EB7"/>
    <w:rsid w:val="00182449"/>
    <w:rsid w:val="00186DA0"/>
    <w:rsid w:val="001A012A"/>
    <w:rsid w:val="001A09A9"/>
    <w:rsid w:val="001A602A"/>
    <w:rsid w:val="001B0EF3"/>
    <w:rsid w:val="001C65FE"/>
    <w:rsid w:val="001D068D"/>
    <w:rsid w:val="001D1363"/>
    <w:rsid w:val="001D1FC9"/>
    <w:rsid w:val="001D2209"/>
    <w:rsid w:val="001D232A"/>
    <w:rsid w:val="001D4E8D"/>
    <w:rsid w:val="001D7A06"/>
    <w:rsid w:val="001D7B0D"/>
    <w:rsid w:val="001E0826"/>
    <w:rsid w:val="001E1E5E"/>
    <w:rsid w:val="001E53AB"/>
    <w:rsid w:val="001E574E"/>
    <w:rsid w:val="001E60EF"/>
    <w:rsid w:val="001E670E"/>
    <w:rsid w:val="001E7069"/>
    <w:rsid w:val="001F13EF"/>
    <w:rsid w:val="001F3353"/>
    <w:rsid w:val="001F7AFD"/>
    <w:rsid w:val="002002D4"/>
    <w:rsid w:val="00203E17"/>
    <w:rsid w:val="00206124"/>
    <w:rsid w:val="00212255"/>
    <w:rsid w:val="002125EE"/>
    <w:rsid w:val="002139F1"/>
    <w:rsid w:val="00215B34"/>
    <w:rsid w:val="00216FA7"/>
    <w:rsid w:val="002173A1"/>
    <w:rsid w:val="002212E0"/>
    <w:rsid w:val="0022402D"/>
    <w:rsid w:val="002253C3"/>
    <w:rsid w:val="00227113"/>
    <w:rsid w:val="00230127"/>
    <w:rsid w:val="002302B1"/>
    <w:rsid w:val="00232E3A"/>
    <w:rsid w:val="002372EB"/>
    <w:rsid w:val="00237918"/>
    <w:rsid w:val="00244D50"/>
    <w:rsid w:val="00246D2E"/>
    <w:rsid w:val="002532D5"/>
    <w:rsid w:val="00255B18"/>
    <w:rsid w:val="0025732E"/>
    <w:rsid w:val="00257CAE"/>
    <w:rsid w:val="0026037F"/>
    <w:rsid w:val="002613B0"/>
    <w:rsid w:val="00261A6E"/>
    <w:rsid w:val="00264795"/>
    <w:rsid w:val="00266844"/>
    <w:rsid w:val="00272CB7"/>
    <w:rsid w:val="00273071"/>
    <w:rsid w:val="00280F74"/>
    <w:rsid w:val="00285829"/>
    <w:rsid w:val="00286C9E"/>
    <w:rsid w:val="0029243F"/>
    <w:rsid w:val="002955EE"/>
    <w:rsid w:val="0029625F"/>
    <w:rsid w:val="002A0E3A"/>
    <w:rsid w:val="002A4E98"/>
    <w:rsid w:val="002B08E2"/>
    <w:rsid w:val="002B690C"/>
    <w:rsid w:val="002B7AA1"/>
    <w:rsid w:val="002C30B3"/>
    <w:rsid w:val="002C3DBC"/>
    <w:rsid w:val="002C5A75"/>
    <w:rsid w:val="002C765A"/>
    <w:rsid w:val="002D635A"/>
    <w:rsid w:val="002D6AFB"/>
    <w:rsid w:val="002E0D18"/>
    <w:rsid w:val="002E0F1F"/>
    <w:rsid w:val="002E2442"/>
    <w:rsid w:val="002E3F33"/>
    <w:rsid w:val="002E5846"/>
    <w:rsid w:val="002E6687"/>
    <w:rsid w:val="002F0CDF"/>
    <w:rsid w:val="002F37DD"/>
    <w:rsid w:val="002F3958"/>
    <w:rsid w:val="002F52D7"/>
    <w:rsid w:val="00304F51"/>
    <w:rsid w:val="00310699"/>
    <w:rsid w:val="00310CDE"/>
    <w:rsid w:val="00322FBF"/>
    <w:rsid w:val="00325FC5"/>
    <w:rsid w:val="00330990"/>
    <w:rsid w:val="00330DF5"/>
    <w:rsid w:val="00331A0F"/>
    <w:rsid w:val="00336769"/>
    <w:rsid w:val="00336F89"/>
    <w:rsid w:val="00341A78"/>
    <w:rsid w:val="00352D9D"/>
    <w:rsid w:val="00356B04"/>
    <w:rsid w:val="00362A2A"/>
    <w:rsid w:val="00365552"/>
    <w:rsid w:val="00366955"/>
    <w:rsid w:val="00370C63"/>
    <w:rsid w:val="00374E6D"/>
    <w:rsid w:val="00382521"/>
    <w:rsid w:val="00382757"/>
    <w:rsid w:val="0038642E"/>
    <w:rsid w:val="003875D3"/>
    <w:rsid w:val="0039248F"/>
    <w:rsid w:val="00393D4C"/>
    <w:rsid w:val="003A106A"/>
    <w:rsid w:val="003A1579"/>
    <w:rsid w:val="003A71FA"/>
    <w:rsid w:val="003B1BFB"/>
    <w:rsid w:val="003B382A"/>
    <w:rsid w:val="003B5328"/>
    <w:rsid w:val="003B61D5"/>
    <w:rsid w:val="003C15AE"/>
    <w:rsid w:val="003C5925"/>
    <w:rsid w:val="003C6FD9"/>
    <w:rsid w:val="003D0D76"/>
    <w:rsid w:val="003D1B53"/>
    <w:rsid w:val="003E0267"/>
    <w:rsid w:val="003E0A06"/>
    <w:rsid w:val="003E0AF2"/>
    <w:rsid w:val="003F198B"/>
    <w:rsid w:val="003F2045"/>
    <w:rsid w:val="003F3DB5"/>
    <w:rsid w:val="003F4B42"/>
    <w:rsid w:val="003F57C3"/>
    <w:rsid w:val="004049EA"/>
    <w:rsid w:val="004072E2"/>
    <w:rsid w:val="0041311E"/>
    <w:rsid w:val="00416ADD"/>
    <w:rsid w:val="0042135D"/>
    <w:rsid w:val="00424DEF"/>
    <w:rsid w:val="00425D01"/>
    <w:rsid w:val="0043714B"/>
    <w:rsid w:val="004407FB"/>
    <w:rsid w:val="0044239C"/>
    <w:rsid w:val="004449B9"/>
    <w:rsid w:val="004478C8"/>
    <w:rsid w:val="004507B8"/>
    <w:rsid w:val="0045289C"/>
    <w:rsid w:val="00452F19"/>
    <w:rsid w:val="0046041D"/>
    <w:rsid w:val="0046351F"/>
    <w:rsid w:val="00465BFF"/>
    <w:rsid w:val="0046779E"/>
    <w:rsid w:val="004709A9"/>
    <w:rsid w:val="0047420E"/>
    <w:rsid w:val="0047449A"/>
    <w:rsid w:val="00481402"/>
    <w:rsid w:val="004817B6"/>
    <w:rsid w:val="00487DE9"/>
    <w:rsid w:val="00492F27"/>
    <w:rsid w:val="00493FBF"/>
    <w:rsid w:val="00494783"/>
    <w:rsid w:val="004952C7"/>
    <w:rsid w:val="004A0D80"/>
    <w:rsid w:val="004A4125"/>
    <w:rsid w:val="004B1FB3"/>
    <w:rsid w:val="004B79A3"/>
    <w:rsid w:val="004C22A2"/>
    <w:rsid w:val="004C5578"/>
    <w:rsid w:val="004C5D31"/>
    <w:rsid w:val="004D336B"/>
    <w:rsid w:val="004D7DE4"/>
    <w:rsid w:val="004E05B9"/>
    <w:rsid w:val="004E09E1"/>
    <w:rsid w:val="004E3EA7"/>
    <w:rsid w:val="004E631B"/>
    <w:rsid w:val="004F564D"/>
    <w:rsid w:val="00500804"/>
    <w:rsid w:val="005012E4"/>
    <w:rsid w:val="00501A6C"/>
    <w:rsid w:val="00506AB5"/>
    <w:rsid w:val="00507C0F"/>
    <w:rsid w:val="00510CBB"/>
    <w:rsid w:val="0051102C"/>
    <w:rsid w:val="00513CDB"/>
    <w:rsid w:val="00515B83"/>
    <w:rsid w:val="00515CFC"/>
    <w:rsid w:val="00515F6A"/>
    <w:rsid w:val="005169A8"/>
    <w:rsid w:val="00517AB3"/>
    <w:rsid w:val="00517EBA"/>
    <w:rsid w:val="00520507"/>
    <w:rsid w:val="005213D0"/>
    <w:rsid w:val="00522609"/>
    <w:rsid w:val="00523EC3"/>
    <w:rsid w:val="005249CB"/>
    <w:rsid w:val="00524EAA"/>
    <w:rsid w:val="00525A0B"/>
    <w:rsid w:val="00525C72"/>
    <w:rsid w:val="00532B53"/>
    <w:rsid w:val="0053373A"/>
    <w:rsid w:val="00535B7C"/>
    <w:rsid w:val="005403D4"/>
    <w:rsid w:val="0054069C"/>
    <w:rsid w:val="005506F0"/>
    <w:rsid w:val="00550AC1"/>
    <w:rsid w:val="00550EA3"/>
    <w:rsid w:val="005609F9"/>
    <w:rsid w:val="005717AB"/>
    <w:rsid w:val="00573660"/>
    <w:rsid w:val="00574FF7"/>
    <w:rsid w:val="00583385"/>
    <w:rsid w:val="00583E4C"/>
    <w:rsid w:val="005956EE"/>
    <w:rsid w:val="00597003"/>
    <w:rsid w:val="00597B54"/>
    <w:rsid w:val="005A01CB"/>
    <w:rsid w:val="005A033A"/>
    <w:rsid w:val="005A28D4"/>
    <w:rsid w:val="005A410D"/>
    <w:rsid w:val="005B347E"/>
    <w:rsid w:val="005B3D4E"/>
    <w:rsid w:val="005B441A"/>
    <w:rsid w:val="005B7E41"/>
    <w:rsid w:val="005B7FF9"/>
    <w:rsid w:val="005C0DB1"/>
    <w:rsid w:val="005C507C"/>
    <w:rsid w:val="005C7CB0"/>
    <w:rsid w:val="005D22D2"/>
    <w:rsid w:val="005D51D8"/>
    <w:rsid w:val="005D7191"/>
    <w:rsid w:val="005D7859"/>
    <w:rsid w:val="005E05B8"/>
    <w:rsid w:val="005F41E5"/>
    <w:rsid w:val="005F5310"/>
    <w:rsid w:val="005F7F9B"/>
    <w:rsid w:val="00600428"/>
    <w:rsid w:val="00602E63"/>
    <w:rsid w:val="00606A0D"/>
    <w:rsid w:val="00610959"/>
    <w:rsid w:val="006176A0"/>
    <w:rsid w:val="0062028B"/>
    <w:rsid w:val="006240E9"/>
    <w:rsid w:val="0063251D"/>
    <w:rsid w:val="00633354"/>
    <w:rsid w:val="0063440C"/>
    <w:rsid w:val="00635651"/>
    <w:rsid w:val="00637C80"/>
    <w:rsid w:val="00642E17"/>
    <w:rsid w:val="0064477A"/>
    <w:rsid w:val="00645AA0"/>
    <w:rsid w:val="00651071"/>
    <w:rsid w:val="00651EEA"/>
    <w:rsid w:val="00656167"/>
    <w:rsid w:val="0065692E"/>
    <w:rsid w:val="00660221"/>
    <w:rsid w:val="0066076C"/>
    <w:rsid w:val="00662B11"/>
    <w:rsid w:val="006652E0"/>
    <w:rsid w:val="00667006"/>
    <w:rsid w:val="00681CC5"/>
    <w:rsid w:val="00681D6D"/>
    <w:rsid w:val="0068242F"/>
    <w:rsid w:val="006825B5"/>
    <w:rsid w:val="006838BF"/>
    <w:rsid w:val="00684A4E"/>
    <w:rsid w:val="00685B41"/>
    <w:rsid w:val="00687C05"/>
    <w:rsid w:val="00690EB3"/>
    <w:rsid w:val="0069196C"/>
    <w:rsid w:val="006A030E"/>
    <w:rsid w:val="006A3DDC"/>
    <w:rsid w:val="006A517A"/>
    <w:rsid w:val="006A6DB6"/>
    <w:rsid w:val="006B1F84"/>
    <w:rsid w:val="006B4FBC"/>
    <w:rsid w:val="006B6CAF"/>
    <w:rsid w:val="006C2F98"/>
    <w:rsid w:val="006C3DED"/>
    <w:rsid w:val="006C7FDF"/>
    <w:rsid w:val="006D33A0"/>
    <w:rsid w:val="006D640E"/>
    <w:rsid w:val="006D77DF"/>
    <w:rsid w:val="006E3524"/>
    <w:rsid w:val="006E3649"/>
    <w:rsid w:val="006E5016"/>
    <w:rsid w:val="006F0FE3"/>
    <w:rsid w:val="006F14CD"/>
    <w:rsid w:val="006F1596"/>
    <w:rsid w:val="006F1AF3"/>
    <w:rsid w:val="006F1F3D"/>
    <w:rsid w:val="006F3234"/>
    <w:rsid w:val="00701CFF"/>
    <w:rsid w:val="00702E59"/>
    <w:rsid w:val="007038A8"/>
    <w:rsid w:val="0070413B"/>
    <w:rsid w:val="00712C71"/>
    <w:rsid w:val="00712C8E"/>
    <w:rsid w:val="00720004"/>
    <w:rsid w:val="0072324F"/>
    <w:rsid w:val="007263EA"/>
    <w:rsid w:val="007270BF"/>
    <w:rsid w:val="0073112D"/>
    <w:rsid w:val="007311C4"/>
    <w:rsid w:val="00732457"/>
    <w:rsid w:val="00735135"/>
    <w:rsid w:val="007370E2"/>
    <w:rsid w:val="007379EE"/>
    <w:rsid w:val="007440C5"/>
    <w:rsid w:val="00744EC4"/>
    <w:rsid w:val="00747B7A"/>
    <w:rsid w:val="00755283"/>
    <w:rsid w:val="00756582"/>
    <w:rsid w:val="00764B6E"/>
    <w:rsid w:val="0076561F"/>
    <w:rsid w:val="0076602C"/>
    <w:rsid w:val="00770975"/>
    <w:rsid w:val="00771361"/>
    <w:rsid w:val="00771C03"/>
    <w:rsid w:val="00771FAA"/>
    <w:rsid w:val="007770C2"/>
    <w:rsid w:val="007774A5"/>
    <w:rsid w:val="007801FA"/>
    <w:rsid w:val="00793F37"/>
    <w:rsid w:val="00794359"/>
    <w:rsid w:val="007965C9"/>
    <w:rsid w:val="007A47FD"/>
    <w:rsid w:val="007A6F17"/>
    <w:rsid w:val="007B1631"/>
    <w:rsid w:val="007B5515"/>
    <w:rsid w:val="007C14CA"/>
    <w:rsid w:val="007C22B9"/>
    <w:rsid w:val="007C3301"/>
    <w:rsid w:val="007C73A3"/>
    <w:rsid w:val="007D3C18"/>
    <w:rsid w:val="007E01B7"/>
    <w:rsid w:val="007E0F4B"/>
    <w:rsid w:val="007E2D11"/>
    <w:rsid w:val="007F0687"/>
    <w:rsid w:val="007F2A96"/>
    <w:rsid w:val="007F2DF4"/>
    <w:rsid w:val="007F412A"/>
    <w:rsid w:val="00814671"/>
    <w:rsid w:val="00816B5F"/>
    <w:rsid w:val="00816CB8"/>
    <w:rsid w:val="00821DD6"/>
    <w:rsid w:val="00825247"/>
    <w:rsid w:val="0083317D"/>
    <w:rsid w:val="00834B75"/>
    <w:rsid w:val="00852F71"/>
    <w:rsid w:val="00854669"/>
    <w:rsid w:val="0085500F"/>
    <w:rsid w:val="008550DC"/>
    <w:rsid w:val="008611B9"/>
    <w:rsid w:val="008674CA"/>
    <w:rsid w:val="00870925"/>
    <w:rsid w:val="00870BDE"/>
    <w:rsid w:val="0087150F"/>
    <w:rsid w:val="008842E0"/>
    <w:rsid w:val="0089166F"/>
    <w:rsid w:val="00892CC6"/>
    <w:rsid w:val="00895C58"/>
    <w:rsid w:val="008A274A"/>
    <w:rsid w:val="008A3A3E"/>
    <w:rsid w:val="008A3FC0"/>
    <w:rsid w:val="008A5A73"/>
    <w:rsid w:val="008A745F"/>
    <w:rsid w:val="008B13E6"/>
    <w:rsid w:val="008B50D7"/>
    <w:rsid w:val="008C18BA"/>
    <w:rsid w:val="008C7951"/>
    <w:rsid w:val="008D1D77"/>
    <w:rsid w:val="008D29ED"/>
    <w:rsid w:val="008D2B2E"/>
    <w:rsid w:val="008D3B09"/>
    <w:rsid w:val="008D3B18"/>
    <w:rsid w:val="008D72ED"/>
    <w:rsid w:val="008D74B6"/>
    <w:rsid w:val="008F239C"/>
    <w:rsid w:val="008F3A4E"/>
    <w:rsid w:val="008F4916"/>
    <w:rsid w:val="008F76CC"/>
    <w:rsid w:val="00906509"/>
    <w:rsid w:val="0090710B"/>
    <w:rsid w:val="0090798B"/>
    <w:rsid w:val="00911F53"/>
    <w:rsid w:val="00912626"/>
    <w:rsid w:val="0091439A"/>
    <w:rsid w:val="00914B92"/>
    <w:rsid w:val="00914CE2"/>
    <w:rsid w:val="009238B5"/>
    <w:rsid w:val="00926631"/>
    <w:rsid w:val="00927F2F"/>
    <w:rsid w:val="00935F5C"/>
    <w:rsid w:val="009446D7"/>
    <w:rsid w:val="0094639E"/>
    <w:rsid w:val="00947048"/>
    <w:rsid w:val="00950ED3"/>
    <w:rsid w:val="0095181F"/>
    <w:rsid w:val="00952593"/>
    <w:rsid w:val="00960D4B"/>
    <w:rsid w:val="00970445"/>
    <w:rsid w:val="00972A43"/>
    <w:rsid w:val="009833BE"/>
    <w:rsid w:val="009836A7"/>
    <w:rsid w:val="00985396"/>
    <w:rsid w:val="00985FB9"/>
    <w:rsid w:val="00991D62"/>
    <w:rsid w:val="00993328"/>
    <w:rsid w:val="009A1D5A"/>
    <w:rsid w:val="009A26D9"/>
    <w:rsid w:val="009A6FD5"/>
    <w:rsid w:val="009B0748"/>
    <w:rsid w:val="009B3C3A"/>
    <w:rsid w:val="009B766F"/>
    <w:rsid w:val="009C0C93"/>
    <w:rsid w:val="009C2DC6"/>
    <w:rsid w:val="009C491F"/>
    <w:rsid w:val="009D07EE"/>
    <w:rsid w:val="009D0B18"/>
    <w:rsid w:val="009D5EFB"/>
    <w:rsid w:val="009E0D62"/>
    <w:rsid w:val="009E12DF"/>
    <w:rsid w:val="009E7344"/>
    <w:rsid w:val="009F3C5F"/>
    <w:rsid w:val="009F4D80"/>
    <w:rsid w:val="009F7048"/>
    <w:rsid w:val="009F722C"/>
    <w:rsid w:val="009F78A4"/>
    <w:rsid w:val="00A01BF5"/>
    <w:rsid w:val="00A0506B"/>
    <w:rsid w:val="00A06E36"/>
    <w:rsid w:val="00A11076"/>
    <w:rsid w:val="00A135E3"/>
    <w:rsid w:val="00A13601"/>
    <w:rsid w:val="00A1536F"/>
    <w:rsid w:val="00A17339"/>
    <w:rsid w:val="00A204EA"/>
    <w:rsid w:val="00A30CA2"/>
    <w:rsid w:val="00A36CF3"/>
    <w:rsid w:val="00A40C17"/>
    <w:rsid w:val="00A55294"/>
    <w:rsid w:val="00A55845"/>
    <w:rsid w:val="00A62C3F"/>
    <w:rsid w:val="00A7172E"/>
    <w:rsid w:val="00A73158"/>
    <w:rsid w:val="00A771FD"/>
    <w:rsid w:val="00A812BF"/>
    <w:rsid w:val="00A81C85"/>
    <w:rsid w:val="00A84DFC"/>
    <w:rsid w:val="00A84F79"/>
    <w:rsid w:val="00A91A4F"/>
    <w:rsid w:val="00AA17B1"/>
    <w:rsid w:val="00AA17D5"/>
    <w:rsid w:val="00AA3010"/>
    <w:rsid w:val="00AA5A6F"/>
    <w:rsid w:val="00AA69E1"/>
    <w:rsid w:val="00AA6DED"/>
    <w:rsid w:val="00AA7240"/>
    <w:rsid w:val="00AB2D59"/>
    <w:rsid w:val="00AC34BC"/>
    <w:rsid w:val="00AD01FA"/>
    <w:rsid w:val="00AD1C96"/>
    <w:rsid w:val="00AD3FBE"/>
    <w:rsid w:val="00AD49A1"/>
    <w:rsid w:val="00AD6F77"/>
    <w:rsid w:val="00AE274F"/>
    <w:rsid w:val="00AE2ED2"/>
    <w:rsid w:val="00AE42D1"/>
    <w:rsid w:val="00AE57E1"/>
    <w:rsid w:val="00AE5DD5"/>
    <w:rsid w:val="00AE6B9A"/>
    <w:rsid w:val="00AF1416"/>
    <w:rsid w:val="00AF1BD2"/>
    <w:rsid w:val="00AF3FF0"/>
    <w:rsid w:val="00AF52D6"/>
    <w:rsid w:val="00B103CF"/>
    <w:rsid w:val="00B12453"/>
    <w:rsid w:val="00B16C56"/>
    <w:rsid w:val="00B17649"/>
    <w:rsid w:val="00B20138"/>
    <w:rsid w:val="00B20B89"/>
    <w:rsid w:val="00B2172D"/>
    <w:rsid w:val="00B43219"/>
    <w:rsid w:val="00B44CDC"/>
    <w:rsid w:val="00B456A8"/>
    <w:rsid w:val="00B4656A"/>
    <w:rsid w:val="00B53BFE"/>
    <w:rsid w:val="00B560C1"/>
    <w:rsid w:val="00B57271"/>
    <w:rsid w:val="00B62166"/>
    <w:rsid w:val="00B629F7"/>
    <w:rsid w:val="00B63D15"/>
    <w:rsid w:val="00B665DD"/>
    <w:rsid w:val="00B71038"/>
    <w:rsid w:val="00B7160C"/>
    <w:rsid w:val="00B71900"/>
    <w:rsid w:val="00B7394F"/>
    <w:rsid w:val="00B74851"/>
    <w:rsid w:val="00B81D40"/>
    <w:rsid w:val="00B839FB"/>
    <w:rsid w:val="00B92032"/>
    <w:rsid w:val="00B949E2"/>
    <w:rsid w:val="00B97B2A"/>
    <w:rsid w:val="00BA4F5B"/>
    <w:rsid w:val="00BA7207"/>
    <w:rsid w:val="00BB078A"/>
    <w:rsid w:val="00BB0CA2"/>
    <w:rsid w:val="00BB17CE"/>
    <w:rsid w:val="00BB2784"/>
    <w:rsid w:val="00BB3DF7"/>
    <w:rsid w:val="00BB4890"/>
    <w:rsid w:val="00BB64D3"/>
    <w:rsid w:val="00BC189F"/>
    <w:rsid w:val="00BC34FE"/>
    <w:rsid w:val="00BC5120"/>
    <w:rsid w:val="00BC757B"/>
    <w:rsid w:val="00BD0A65"/>
    <w:rsid w:val="00BD712B"/>
    <w:rsid w:val="00BD7411"/>
    <w:rsid w:val="00BD7F87"/>
    <w:rsid w:val="00BE1509"/>
    <w:rsid w:val="00BE1D77"/>
    <w:rsid w:val="00BE2AF7"/>
    <w:rsid w:val="00BE303F"/>
    <w:rsid w:val="00BF3795"/>
    <w:rsid w:val="00C02528"/>
    <w:rsid w:val="00C02F17"/>
    <w:rsid w:val="00C0557B"/>
    <w:rsid w:val="00C16070"/>
    <w:rsid w:val="00C2060B"/>
    <w:rsid w:val="00C2523F"/>
    <w:rsid w:val="00C26FEE"/>
    <w:rsid w:val="00C271CF"/>
    <w:rsid w:val="00C27F21"/>
    <w:rsid w:val="00C33B00"/>
    <w:rsid w:val="00C41C9D"/>
    <w:rsid w:val="00C43D1A"/>
    <w:rsid w:val="00C52872"/>
    <w:rsid w:val="00C533E8"/>
    <w:rsid w:val="00C54313"/>
    <w:rsid w:val="00C549E5"/>
    <w:rsid w:val="00C56BB7"/>
    <w:rsid w:val="00C62BD8"/>
    <w:rsid w:val="00C62C84"/>
    <w:rsid w:val="00C635D0"/>
    <w:rsid w:val="00C76403"/>
    <w:rsid w:val="00C771B6"/>
    <w:rsid w:val="00C84173"/>
    <w:rsid w:val="00C86BBF"/>
    <w:rsid w:val="00C87CC1"/>
    <w:rsid w:val="00C92582"/>
    <w:rsid w:val="00C92AC6"/>
    <w:rsid w:val="00C94D00"/>
    <w:rsid w:val="00C94EFA"/>
    <w:rsid w:val="00C956F9"/>
    <w:rsid w:val="00CA33C1"/>
    <w:rsid w:val="00CA6580"/>
    <w:rsid w:val="00CC0C33"/>
    <w:rsid w:val="00CC13F2"/>
    <w:rsid w:val="00CC462C"/>
    <w:rsid w:val="00CC50ED"/>
    <w:rsid w:val="00CD3BAC"/>
    <w:rsid w:val="00CD4727"/>
    <w:rsid w:val="00CD57AB"/>
    <w:rsid w:val="00CD6809"/>
    <w:rsid w:val="00CD69E1"/>
    <w:rsid w:val="00CD73C6"/>
    <w:rsid w:val="00CE0790"/>
    <w:rsid w:val="00CE1742"/>
    <w:rsid w:val="00CE3C79"/>
    <w:rsid w:val="00CE4F30"/>
    <w:rsid w:val="00CE607F"/>
    <w:rsid w:val="00CE7797"/>
    <w:rsid w:val="00CE7B44"/>
    <w:rsid w:val="00CF0461"/>
    <w:rsid w:val="00CF25D3"/>
    <w:rsid w:val="00CF2967"/>
    <w:rsid w:val="00CF6473"/>
    <w:rsid w:val="00CF7325"/>
    <w:rsid w:val="00D008EB"/>
    <w:rsid w:val="00D04D68"/>
    <w:rsid w:val="00D06993"/>
    <w:rsid w:val="00D0743B"/>
    <w:rsid w:val="00D07D7C"/>
    <w:rsid w:val="00D102E2"/>
    <w:rsid w:val="00D10DA5"/>
    <w:rsid w:val="00D11C4B"/>
    <w:rsid w:val="00D12508"/>
    <w:rsid w:val="00D13241"/>
    <w:rsid w:val="00D13E49"/>
    <w:rsid w:val="00D155C2"/>
    <w:rsid w:val="00D15FB1"/>
    <w:rsid w:val="00D177AD"/>
    <w:rsid w:val="00D22822"/>
    <w:rsid w:val="00D270D5"/>
    <w:rsid w:val="00D30A03"/>
    <w:rsid w:val="00D345DB"/>
    <w:rsid w:val="00D35828"/>
    <w:rsid w:val="00D35CBF"/>
    <w:rsid w:val="00D37B46"/>
    <w:rsid w:val="00D412DA"/>
    <w:rsid w:val="00D41E4B"/>
    <w:rsid w:val="00D43A9A"/>
    <w:rsid w:val="00D47B22"/>
    <w:rsid w:val="00D52888"/>
    <w:rsid w:val="00D55EF3"/>
    <w:rsid w:val="00D5653D"/>
    <w:rsid w:val="00D60447"/>
    <w:rsid w:val="00D63B13"/>
    <w:rsid w:val="00D64BF3"/>
    <w:rsid w:val="00D67E53"/>
    <w:rsid w:val="00D711EB"/>
    <w:rsid w:val="00D76EC8"/>
    <w:rsid w:val="00D7739B"/>
    <w:rsid w:val="00D774B8"/>
    <w:rsid w:val="00D77C75"/>
    <w:rsid w:val="00D82B9F"/>
    <w:rsid w:val="00D84257"/>
    <w:rsid w:val="00D8681F"/>
    <w:rsid w:val="00D9196E"/>
    <w:rsid w:val="00D9415D"/>
    <w:rsid w:val="00D9515E"/>
    <w:rsid w:val="00DA220B"/>
    <w:rsid w:val="00DA439B"/>
    <w:rsid w:val="00DA4509"/>
    <w:rsid w:val="00DA6927"/>
    <w:rsid w:val="00DB1CDA"/>
    <w:rsid w:val="00DB2451"/>
    <w:rsid w:val="00DB3FAC"/>
    <w:rsid w:val="00DB4F6B"/>
    <w:rsid w:val="00DB5B93"/>
    <w:rsid w:val="00DC0B02"/>
    <w:rsid w:val="00DC3B17"/>
    <w:rsid w:val="00DC6E73"/>
    <w:rsid w:val="00DD3038"/>
    <w:rsid w:val="00DD3264"/>
    <w:rsid w:val="00DD3394"/>
    <w:rsid w:val="00DD40DF"/>
    <w:rsid w:val="00DD57CE"/>
    <w:rsid w:val="00DD76CB"/>
    <w:rsid w:val="00DE1803"/>
    <w:rsid w:val="00DE2CB6"/>
    <w:rsid w:val="00DE4DB4"/>
    <w:rsid w:val="00DF0FE1"/>
    <w:rsid w:val="00DF12E0"/>
    <w:rsid w:val="00DF28A8"/>
    <w:rsid w:val="00DF51E4"/>
    <w:rsid w:val="00DF70AA"/>
    <w:rsid w:val="00E004D0"/>
    <w:rsid w:val="00E01691"/>
    <w:rsid w:val="00E03A7C"/>
    <w:rsid w:val="00E04326"/>
    <w:rsid w:val="00E04700"/>
    <w:rsid w:val="00E04DDE"/>
    <w:rsid w:val="00E10A1B"/>
    <w:rsid w:val="00E1249E"/>
    <w:rsid w:val="00E14086"/>
    <w:rsid w:val="00E1563F"/>
    <w:rsid w:val="00E16C5C"/>
    <w:rsid w:val="00E20E0A"/>
    <w:rsid w:val="00E2100A"/>
    <w:rsid w:val="00E23954"/>
    <w:rsid w:val="00E23AF7"/>
    <w:rsid w:val="00E256E9"/>
    <w:rsid w:val="00E26A1F"/>
    <w:rsid w:val="00E30E01"/>
    <w:rsid w:val="00E358E9"/>
    <w:rsid w:val="00E417DA"/>
    <w:rsid w:val="00E431F7"/>
    <w:rsid w:val="00E60C4A"/>
    <w:rsid w:val="00E70B7B"/>
    <w:rsid w:val="00E74770"/>
    <w:rsid w:val="00E755ED"/>
    <w:rsid w:val="00E75EAE"/>
    <w:rsid w:val="00E76C23"/>
    <w:rsid w:val="00E76CCD"/>
    <w:rsid w:val="00E86FDF"/>
    <w:rsid w:val="00E8784D"/>
    <w:rsid w:val="00E9086A"/>
    <w:rsid w:val="00E90BEB"/>
    <w:rsid w:val="00E91331"/>
    <w:rsid w:val="00E94ACB"/>
    <w:rsid w:val="00E94D51"/>
    <w:rsid w:val="00E964D1"/>
    <w:rsid w:val="00E977AB"/>
    <w:rsid w:val="00E97B95"/>
    <w:rsid w:val="00EA03CC"/>
    <w:rsid w:val="00EA0BD7"/>
    <w:rsid w:val="00EA11F9"/>
    <w:rsid w:val="00EA2CC9"/>
    <w:rsid w:val="00EA45F8"/>
    <w:rsid w:val="00EA48D7"/>
    <w:rsid w:val="00EA62E9"/>
    <w:rsid w:val="00EA673D"/>
    <w:rsid w:val="00EB11C8"/>
    <w:rsid w:val="00EB1A28"/>
    <w:rsid w:val="00EB1CC1"/>
    <w:rsid w:val="00EC3418"/>
    <w:rsid w:val="00EC3B7A"/>
    <w:rsid w:val="00EC7215"/>
    <w:rsid w:val="00ED0F25"/>
    <w:rsid w:val="00ED2063"/>
    <w:rsid w:val="00ED51A0"/>
    <w:rsid w:val="00EE3DCC"/>
    <w:rsid w:val="00EE46C9"/>
    <w:rsid w:val="00EE5590"/>
    <w:rsid w:val="00EE7E44"/>
    <w:rsid w:val="00EF068C"/>
    <w:rsid w:val="00EF1494"/>
    <w:rsid w:val="00EF22A5"/>
    <w:rsid w:val="00EF2DA0"/>
    <w:rsid w:val="00EF2E25"/>
    <w:rsid w:val="00EF4A52"/>
    <w:rsid w:val="00EF4B58"/>
    <w:rsid w:val="00EF616D"/>
    <w:rsid w:val="00F0383D"/>
    <w:rsid w:val="00F0645E"/>
    <w:rsid w:val="00F07A3F"/>
    <w:rsid w:val="00F12336"/>
    <w:rsid w:val="00F15F45"/>
    <w:rsid w:val="00F203DA"/>
    <w:rsid w:val="00F22112"/>
    <w:rsid w:val="00F24704"/>
    <w:rsid w:val="00F326B1"/>
    <w:rsid w:val="00F3277A"/>
    <w:rsid w:val="00F32836"/>
    <w:rsid w:val="00F339FD"/>
    <w:rsid w:val="00F358F1"/>
    <w:rsid w:val="00F3756B"/>
    <w:rsid w:val="00F3761D"/>
    <w:rsid w:val="00F37945"/>
    <w:rsid w:val="00F40A7B"/>
    <w:rsid w:val="00F40C90"/>
    <w:rsid w:val="00F45EA7"/>
    <w:rsid w:val="00F4741B"/>
    <w:rsid w:val="00F5072E"/>
    <w:rsid w:val="00F53563"/>
    <w:rsid w:val="00F55EBF"/>
    <w:rsid w:val="00F56C2F"/>
    <w:rsid w:val="00F5720D"/>
    <w:rsid w:val="00F6069F"/>
    <w:rsid w:val="00F60CB7"/>
    <w:rsid w:val="00F70B4C"/>
    <w:rsid w:val="00F721FF"/>
    <w:rsid w:val="00F728BC"/>
    <w:rsid w:val="00F76774"/>
    <w:rsid w:val="00F80776"/>
    <w:rsid w:val="00F8091F"/>
    <w:rsid w:val="00F81867"/>
    <w:rsid w:val="00F828A4"/>
    <w:rsid w:val="00F918BD"/>
    <w:rsid w:val="00F92726"/>
    <w:rsid w:val="00F93497"/>
    <w:rsid w:val="00F9632B"/>
    <w:rsid w:val="00F97491"/>
    <w:rsid w:val="00F975CA"/>
    <w:rsid w:val="00F975FE"/>
    <w:rsid w:val="00FA21A1"/>
    <w:rsid w:val="00FA36A8"/>
    <w:rsid w:val="00FA4481"/>
    <w:rsid w:val="00FA69F3"/>
    <w:rsid w:val="00FB2FB3"/>
    <w:rsid w:val="00FB57A4"/>
    <w:rsid w:val="00FB7482"/>
    <w:rsid w:val="00FC095E"/>
    <w:rsid w:val="00FC2770"/>
    <w:rsid w:val="00FC4379"/>
    <w:rsid w:val="00FC74F0"/>
    <w:rsid w:val="00FD4EB4"/>
    <w:rsid w:val="00FD6549"/>
    <w:rsid w:val="00FD7F61"/>
    <w:rsid w:val="00FE45A8"/>
    <w:rsid w:val="00FE7386"/>
    <w:rsid w:val="00FF31E6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6F"/>
  </w:style>
  <w:style w:type="paragraph" w:styleId="Heading1">
    <w:name w:val="heading 1"/>
    <w:basedOn w:val="Normal"/>
    <w:next w:val="Normal"/>
    <w:rsid w:val="00AA5A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A5A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A5A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A5A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A5A6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A5A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A5A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AA5A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860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aliases w:val="Table of contents numbered,List Paragraph in table,PDP DOCUMENT SUBTITLE,List Paragraph1,List Paragraph 1,Bullets,List Paragraph (numbered (a)),Bullet Points,Liste Paragraf,Paragraphe de liste PBLH,Graph &amp; Table tite,Titre1,Listenabsatz1"/>
    <w:basedOn w:val="Normal"/>
    <w:link w:val="ListParagraphChar"/>
    <w:qFormat/>
    <w:rsid w:val="00886022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Table of contents numbered Char,List Paragraph in table Char,PDP DOCUMENT SUBTITLE Char,List Paragraph1 Char,List Paragraph 1 Char,Bullets Char,List Paragraph (numbered (a)) Char,Bullet Points Char,Liste Paragraf Char,Titre1 Char"/>
    <w:link w:val="ListParagraph"/>
    <w:qFormat/>
    <w:rsid w:val="00886022"/>
    <w:rPr>
      <w:lang w:val="en-GB"/>
    </w:rPr>
  </w:style>
  <w:style w:type="table" w:styleId="TableGrid">
    <w:name w:val="Table Grid"/>
    <w:basedOn w:val="TableNormal"/>
    <w:uiPriority w:val="39"/>
    <w:rsid w:val="00886022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7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69"/>
  </w:style>
  <w:style w:type="paragraph" w:styleId="Footer">
    <w:name w:val="footer"/>
    <w:basedOn w:val="Normal"/>
    <w:link w:val="FooterChar"/>
    <w:uiPriority w:val="99"/>
    <w:unhideWhenUsed/>
    <w:rsid w:val="00107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69"/>
  </w:style>
  <w:style w:type="paragraph" w:styleId="Subtitle">
    <w:name w:val="Subtitle"/>
    <w:basedOn w:val="Normal"/>
    <w:next w:val="Normal"/>
    <w:rsid w:val="00AA5A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A5A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D76CB"/>
    <w:rPr>
      <w:b/>
      <w:bCs/>
    </w:rPr>
  </w:style>
  <w:style w:type="character" w:styleId="Hyperlink">
    <w:name w:val="Hyperlink"/>
    <w:basedOn w:val="DefaultParagraphFont"/>
    <w:uiPriority w:val="99"/>
    <w:unhideWhenUsed/>
    <w:rsid w:val="00B44C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C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617D"/>
    <w:pPr>
      <w:spacing w:after="0" w:line="240" w:lineRule="auto"/>
    </w:pPr>
  </w:style>
  <w:style w:type="paragraph" w:styleId="Revision">
    <w:name w:val="Revision"/>
    <w:hidden/>
    <w:uiPriority w:val="99"/>
    <w:semiHidden/>
    <w:rsid w:val="00970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oWVc0VYu72GcePab3rdWLE1mQ==">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81A9A-BBED-44DE-A752-8CBEAA98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2590</Words>
  <Characters>14765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MMPSF</Company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Oceretnii</dc:creator>
  <cp:lastModifiedBy>ADMIN</cp:lastModifiedBy>
  <cp:revision>11</cp:revision>
  <cp:lastPrinted>2022-08-04T15:06:00Z</cp:lastPrinted>
  <dcterms:created xsi:type="dcterms:W3CDTF">2022-11-16T13:23:00Z</dcterms:created>
  <dcterms:modified xsi:type="dcterms:W3CDTF">2022-12-20T07:46:00Z</dcterms:modified>
</cp:coreProperties>
</file>