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75" w:rsidRPr="00FC0F70" w:rsidRDefault="007C6775" w:rsidP="007C6775">
      <w:pPr>
        <w:tabs>
          <w:tab w:val="center" w:pos="4680"/>
          <w:tab w:val="left" w:pos="6390"/>
        </w:tabs>
        <w:spacing w:after="0"/>
        <w:jc w:val="center"/>
        <w:rPr>
          <w:rFonts w:ascii="Times New Roman" w:hAnsi="Times New Roman"/>
          <w:b/>
          <w:bCs/>
          <w:sz w:val="26"/>
          <w:szCs w:val="28"/>
          <w:lang w:val="ro-RO"/>
        </w:rPr>
      </w:pPr>
      <w:r w:rsidRPr="00FC0F70">
        <w:rPr>
          <w:rFonts w:ascii="Times New Roman" w:hAnsi="Times New Roman"/>
          <w:b/>
          <w:bCs/>
          <w:sz w:val="26"/>
          <w:szCs w:val="28"/>
          <w:lang w:val="ro-RO"/>
        </w:rPr>
        <w:t xml:space="preserve">NOTA INFORMATIVĂ </w:t>
      </w:r>
    </w:p>
    <w:p w:rsidR="007C6775" w:rsidRPr="00FC0F70" w:rsidRDefault="0094279D" w:rsidP="007C6775">
      <w:pPr>
        <w:pStyle w:val="NoSpacing"/>
        <w:jc w:val="center"/>
        <w:rPr>
          <w:b/>
          <w:sz w:val="26"/>
          <w:szCs w:val="28"/>
          <w:lang w:val="ro-RO"/>
        </w:rPr>
      </w:pPr>
      <w:r w:rsidRPr="00FC0F70">
        <w:rPr>
          <w:b/>
          <w:sz w:val="26"/>
          <w:szCs w:val="28"/>
          <w:lang w:val="ro-RO"/>
        </w:rPr>
        <w:t>la proiectul h</w:t>
      </w:r>
      <w:r w:rsidR="007C6775" w:rsidRPr="00FC0F70">
        <w:rPr>
          <w:b/>
          <w:sz w:val="26"/>
          <w:szCs w:val="28"/>
          <w:lang w:val="ro-RO"/>
        </w:rPr>
        <w:t>otărârii Guvernului</w:t>
      </w:r>
    </w:p>
    <w:p w:rsidR="00ED3011" w:rsidRPr="00FC0F70" w:rsidRDefault="00ED3011" w:rsidP="00030FF6">
      <w:pPr>
        <w:pStyle w:val="NoSpacing"/>
        <w:jc w:val="center"/>
        <w:rPr>
          <w:b/>
          <w:sz w:val="26"/>
          <w:szCs w:val="28"/>
          <w:lang w:val="ro-RO"/>
        </w:rPr>
      </w:pPr>
      <w:r w:rsidRPr="00FC0F70">
        <w:rPr>
          <w:b/>
          <w:sz w:val="26"/>
          <w:szCs w:val="28"/>
          <w:lang w:val="ro-RO"/>
        </w:rPr>
        <w:t xml:space="preserve">pentru </w:t>
      </w:r>
      <w:r w:rsidR="00030FF6" w:rsidRPr="00FC0F70">
        <w:rPr>
          <w:b/>
          <w:sz w:val="26"/>
          <w:szCs w:val="28"/>
          <w:lang w:val="ro-RO"/>
        </w:rPr>
        <w:t>aprobarea Programului privind î</w:t>
      </w:r>
      <w:r w:rsidRPr="00FC0F70">
        <w:rPr>
          <w:b/>
          <w:sz w:val="26"/>
          <w:szCs w:val="28"/>
          <w:lang w:val="ro-RO"/>
        </w:rPr>
        <w:t>mbătrânirea activă şi sănătoasă</w:t>
      </w:r>
    </w:p>
    <w:p w:rsidR="00B04DEC" w:rsidRDefault="00030FF6" w:rsidP="0049340F">
      <w:pPr>
        <w:pStyle w:val="NoSpacing"/>
        <w:jc w:val="center"/>
        <w:rPr>
          <w:b/>
          <w:sz w:val="26"/>
          <w:szCs w:val="28"/>
          <w:lang w:val="ro-RO"/>
        </w:rPr>
      </w:pPr>
      <w:r w:rsidRPr="00FC0F70">
        <w:rPr>
          <w:b/>
          <w:sz w:val="26"/>
          <w:szCs w:val="28"/>
          <w:lang w:val="ro-RO"/>
        </w:rPr>
        <w:t xml:space="preserve"> (2023</w:t>
      </w:r>
      <w:r w:rsidR="00FA0243">
        <w:rPr>
          <w:b/>
          <w:sz w:val="26"/>
          <w:szCs w:val="28"/>
          <w:lang w:val="ro-RO"/>
        </w:rPr>
        <w:t xml:space="preserve"> </w:t>
      </w:r>
      <w:r w:rsidRPr="00FC0F70">
        <w:rPr>
          <w:b/>
          <w:sz w:val="26"/>
          <w:szCs w:val="28"/>
          <w:lang w:val="ro-RO"/>
        </w:rPr>
        <w:t xml:space="preserve">-2027) </w:t>
      </w:r>
    </w:p>
    <w:p w:rsidR="0049340F" w:rsidRPr="00FC0F70" w:rsidRDefault="0049340F" w:rsidP="0049340F">
      <w:pPr>
        <w:pStyle w:val="NoSpacing"/>
        <w:jc w:val="center"/>
        <w:rPr>
          <w:b/>
          <w:sz w:val="26"/>
          <w:szCs w:val="28"/>
          <w:lang w:val="ro-RO"/>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80"/>
      </w:tblGrid>
      <w:tr w:rsidR="007C6775" w:rsidRPr="00201455" w:rsidTr="00F20187">
        <w:trPr>
          <w:trHeight w:val="311"/>
        </w:trPr>
        <w:tc>
          <w:tcPr>
            <w:tcW w:w="5000" w:type="pct"/>
            <w:shd w:val="clear" w:color="auto" w:fill="D9D9D9" w:themeFill="background1" w:themeFillShade="D9"/>
          </w:tcPr>
          <w:p w:rsidR="007C6775" w:rsidRPr="00FC0F70" w:rsidRDefault="00794791" w:rsidP="00794791">
            <w:pPr>
              <w:tabs>
                <w:tab w:val="left" w:pos="284"/>
                <w:tab w:val="left" w:pos="1196"/>
              </w:tabs>
              <w:spacing w:after="0"/>
              <w:jc w:val="both"/>
              <w:rPr>
                <w:rFonts w:ascii="Times New Roman" w:hAnsi="Times New Roman"/>
                <w:b/>
                <w:color w:val="000000" w:themeColor="text1"/>
                <w:sz w:val="24"/>
                <w:szCs w:val="24"/>
                <w:lang w:val="ro-RO"/>
              </w:rPr>
            </w:pPr>
            <w:r w:rsidRPr="00FC0F70">
              <w:rPr>
                <w:rFonts w:ascii="Times New Roman" w:hAnsi="Times New Roman"/>
                <w:b/>
                <w:color w:val="000000" w:themeColor="text1"/>
                <w:sz w:val="24"/>
                <w:szCs w:val="24"/>
                <w:lang w:val="ro-RO"/>
              </w:rPr>
              <w:t>1.</w:t>
            </w:r>
            <w:r w:rsidR="007C6775" w:rsidRPr="00FC0F70">
              <w:rPr>
                <w:rFonts w:ascii="Times New Roman" w:hAnsi="Times New Roman"/>
                <w:b/>
                <w:color w:val="000000" w:themeColor="text1"/>
                <w:sz w:val="24"/>
                <w:szCs w:val="24"/>
                <w:lang w:val="ro-RO"/>
              </w:rPr>
              <w:t xml:space="preserve"> Denumirea autorului şi, după caz, a participanţilor la elaborarea proiectului</w:t>
            </w:r>
          </w:p>
        </w:tc>
      </w:tr>
      <w:tr w:rsidR="007C6775" w:rsidRPr="00FA0243" w:rsidTr="00F20187">
        <w:trPr>
          <w:trHeight w:val="305"/>
        </w:trPr>
        <w:tc>
          <w:tcPr>
            <w:tcW w:w="5000" w:type="pct"/>
          </w:tcPr>
          <w:p w:rsidR="00CD7057" w:rsidRDefault="00CD7057" w:rsidP="003B7508">
            <w:pPr>
              <w:spacing w:after="0"/>
              <w:jc w:val="both"/>
              <w:rPr>
                <w:rFonts w:ascii="Times New Roman" w:hAnsi="Times New Roman"/>
                <w:color w:val="000000" w:themeColor="text1"/>
                <w:sz w:val="24"/>
                <w:szCs w:val="24"/>
                <w:lang w:val="ro-RO"/>
              </w:rPr>
            </w:pPr>
          </w:p>
          <w:p w:rsidR="007C6775" w:rsidRPr="00FC0F70" w:rsidRDefault="00FA0243" w:rsidP="003B7508">
            <w:pPr>
              <w:spacing w:after="0"/>
              <w:jc w:val="both"/>
              <w:rPr>
                <w:rFonts w:ascii="Times New Roman" w:hAnsi="Times New Roman"/>
                <w:color w:val="000000" w:themeColor="text1"/>
                <w:sz w:val="24"/>
                <w:szCs w:val="24"/>
                <w:lang w:val="ro-RO"/>
              </w:rPr>
            </w:pPr>
            <w:r w:rsidRPr="00FA0243">
              <w:rPr>
                <w:rFonts w:ascii="Times New Roman" w:hAnsi="Times New Roman"/>
                <w:color w:val="000000" w:themeColor="text1"/>
                <w:sz w:val="24"/>
                <w:szCs w:val="24"/>
                <w:lang w:val="ro-RO"/>
              </w:rPr>
              <w:t>Proiectul a fost elaborat de către</w:t>
            </w:r>
            <w:r>
              <w:rPr>
                <w:lang w:val="en-US"/>
              </w:rPr>
              <w:t xml:space="preserve"> </w:t>
            </w:r>
            <w:r w:rsidR="007C6775" w:rsidRPr="00FC0F70">
              <w:rPr>
                <w:rFonts w:ascii="Times New Roman" w:hAnsi="Times New Roman"/>
                <w:color w:val="000000" w:themeColor="text1"/>
                <w:sz w:val="24"/>
                <w:szCs w:val="24"/>
                <w:lang w:val="ro-RO"/>
              </w:rPr>
              <w:t>Ministerul Muncii şi Protecţiei Sociale</w:t>
            </w:r>
            <w:r w:rsidR="004444A8">
              <w:rPr>
                <w:rFonts w:ascii="Times New Roman" w:hAnsi="Times New Roman"/>
                <w:color w:val="000000" w:themeColor="text1"/>
                <w:sz w:val="24"/>
                <w:szCs w:val="24"/>
                <w:lang w:val="ro-RO"/>
              </w:rPr>
              <w:t>.</w:t>
            </w:r>
          </w:p>
        </w:tc>
      </w:tr>
      <w:tr w:rsidR="007C6775" w:rsidRPr="00FC0F70" w:rsidTr="00F20187">
        <w:trPr>
          <w:trHeight w:val="350"/>
        </w:trPr>
        <w:tc>
          <w:tcPr>
            <w:tcW w:w="5000" w:type="pct"/>
            <w:shd w:val="clear" w:color="auto" w:fill="D9D9D9" w:themeFill="background1" w:themeFillShade="D9"/>
          </w:tcPr>
          <w:p w:rsidR="007C6775" w:rsidRPr="00FC0F70" w:rsidRDefault="007C6775" w:rsidP="00794791">
            <w:pPr>
              <w:tabs>
                <w:tab w:val="left" w:pos="884"/>
                <w:tab w:val="left" w:pos="1196"/>
              </w:tabs>
              <w:spacing w:after="0"/>
              <w:jc w:val="both"/>
              <w:rPr>
                <w:rFonts w:ascii="Times New Roman" w:hAnsi="Times New Roman"/>
                <w:sz w:val="24"/>
                <w:szCs w:val="24"/>
                <w:lang w:val="ro-RO"/>
              </w:rPr>
            </w:pPr>
            <w:r w:rsidRPr="00FC0F70">
              <w:rPr>
                <w:rFonts w:ascii="Times New Roman" w:hAnsi="Times New Roman"/>
                <w:b/>
                <w:sz w:val="24"/>
                <w:szCs w:val="24"/>
                <w:lang w:val="ro-RO"/>
              </w:rPr>
              <w:t>2</w:t>
            </w:r>
            <w:r w:rsidRPr="00FC0F70">
              <w:rPr>
                <w:rFonts w:ascii="Times New Roman" w:hAnsi="Times New Roman"/>
                <w:sz w:val="24"/>
                <w:szCs w:val="24"/>
                <w:lang w:val="ro-RO"/>
              </w:rPr>
              <w:t xml:space="preserve">. </w:t>
            </w:r>
            <w:r w:rsidRPr="00FC0F70">
              <w:rPr>
                <w:rFonts w:ascii="Times New Roman" w:hAnsi="Times New Roman"/>
                <w:b/>
                <w:sz w:val="24"/>
                <w:szCs w:val="24"/>
                <w:lang w:val="ro-RO"/>
              </w:rPr>
              <w:t>Condiţiile ce au impus elaborarea proiectului de act normativ şi finalităţile urmărite</w:t>
            </w:r>
          </w:p>
        </w:tc>
      </w:tr>
      <w:tr w:rsidR="007C6775" w:rsidRPr="00201455" w:rsidTr="00F20187">
        <w:tc>
          <w:tcPr>
            <w:tcW w:w="5000" w:type="pct"/>
          </w:tcPr>
          <w:p w:rsidR="00CD7057" w:rsidRPr="006F3231" w:rsidRDefault="00CD7057" w:rsidP="00CD7057">
            <w:pPr>
              <w:shd w:val="clear" w:color="auto" w:fill="FFFFFF"/>
              <w:spacing w:after="0" w:line="240" w:lineRule="auto"/>
              <w:jc w:val="both"/>
              <w:rPr>
                <w:rFonts w:ascii="Times New Roman" w:eastAsiaTheme="minorEastAsia" w:hAnsi="Times New Roman"/>
                <w:sz w:val="24"/>
                <w:szCs w:val="24"/>
              </w:rPr>
            </w:pPr>
          </w:p>
          <w:p w:rsidR="006A2D90" w:rsidRDefault="00A26A7E" w:rsidP="003751D2">
            <w:pPr>
              <w:shd w:val="clear" w:color="auto" w:fill="FFFFFF"/>
              <w:spacing w:after="0" w:line="240" w:lineRule="auto"/>
              <w:jc w:val="both"/>
              <w:rPr>
                <w:rFonts w:ascii="Times New Roman" w:eastAsiaTheme="minorEastAsia" w:hAnsi="Times New Roman"/>
                <w:sz w:val="24"/>
                <w:szCs w:val="24"/>
                <w:lang w:val="ro-RO"/>
              </w:rPr>
            </w:pPr>
            <w:r w:rsidRPr="00FC0F70">
              <w:rPr>
                <w:rFonts w:ascii="Times New Roman" w:eastAsiaTheme="minorEastAsia" w:hAnsi="Times New Roman"/>
                <w:sz w:val="24"/>
                <w:szCs w:val="24"/>
                <w:lang w:val="ro-RO"/>
              </w:rPr>
              <w:t xml:space="preserve">Elaborarea </w:t>
            </w:r>
            <w:r w:rsidR="0076041B" w:rsidRPr="00FC0F70">
              <w:rPr>
                <w:rFonts w:ascii="Times New Roman" w:eastAsiaTheme="minorEastAsia" w:hAnsi="Times New Roman"/>
                <w:sz w:val="24"/>
                <w:szCs w:val="24"/>
                <w:lang w:val="ro-RO"/>
              </w:rPr>
              <w:t>p</w:t>
            </w:r>
            <w:r w:rsidR="00E82E0E" w:rsidRPr="00FC0F70">
              <w:rPr>
                <w:rFonts w:ascii="Times New Roman" w:eastAsiaTheme="minorEastAsia" w:hAnsi="Times New Roman"/>
                <w:sz w:val="24"/>
                <w:szCs w:val="24"/>
                <w:lang w:val="ro-RO"/>
              </w:rPr>
              <w:t>roiectul</w:t>
            </w:r>
            <w:r w:rsidR="004E3096">
              <w:rPr>
                <w:rFonts w:ascii="Times New Roman" w:eastAsiaTheme="minorEastAsia" w:hAnsi="Times New Roman"/>
                <w:sz w:val="24"/>
                <w:szCs w:val="24"/>
                <w:lang w:val="ro-RO"/>
              </w:rPr>
              <w:t>ui</w:t>
            </w:r>
            <w:r w:rsidR="006F3231">
              <w:rPr>
                <w:rFonts w:ascii="Times New Roman" w:eastAsiaTheme="minorEastAsia" w:hAnsi="Times New Roman"/>
                <w:sz w:val="24"/>
                <w:szCs w:val="24"/>
                <w:lang w:val="ro-RO"/>
              </w:rPr>
              <w:t xml:space="preserve"> H</w:t>
            </w:r>
            <w:r w:rsidR="00E82E0E" w:rsidRPr="00FC0F70">
              <w:rPr>
                <w:rFonts w:ascii="Times New Roman" w:eastAsiaTheme="minorEastAsia" w:hAnsi="Times New Roman"/>
                <w:sz w:val="24"/>
                <w:szCs w:val="24"/>
                <w:lang w:val="ro-RO"/>
              </w:rPr>
              <w:t>otărârii Guvernului</w:t>
            </w:r>
            <w:r w:rsidR="0076041B" w:rsidRPr="00FC0F70">
              <w:rPr>
                <w:rFonts w:ascii="Times New Roman" w:eastAsiaTheme="minorEastAsia" w:hAnsi="Times New Roman"/>
                <w:sz w:val="24"/>
                <w:szCs w:val="24"/>
                <w:lang w:val="ro-RO"/>
              </w:rPr>
              <w:t xml:space="preserve"> </w:t>
            </w:r>
            <w:r w:rsidR="00ED3011" w:rsidRPr="00FC0F70">
              <w:rPr>
                <w:rFonts w:ascii="Times New Roman" w:eastAsiaTheme="minorEastAsia" w:hAnsi="Times New Roman"/>
                <w:sz w:val="24"/>
                <w:szCs w:val="24"/>
                <w:lang w:val="ro-RO"/>
              </w:rPr>
              <w:t xml:space="preserve">pentru </w:t>
            </w:r>
            <w:r w:rsidR="00E82E0E" w:rsidRPr="00FC0F70">
              <w:rPr>
                <w:rFonts w:ascii="Times New Roman" w:eastAsiaTheme="minorEastAsia" w:hAnsi="Times New Roman"/>
                <w:sz w:val="24"/>
                <w:szCs w:val="24"/>
                <w:lang w:val="ro-RO"/>
              </w:rPr>
              <w:t>aprobarea Programului privind î</w:t>
            </w:r>
            <w:r w:rsidR="00B04DEC" w:rsidRPr="00FC0F70">
              <w:rPr>
                <w:rFonts w:ascii="Times New Roman" w:eastAsiaTheme="minorEastAsia" w:hAnsi="Times New Roman"/>
                <w:sz w:val="24"/>
                <w:szCs w:val="24"/>
                <w:lang w:val="ro-RO"/>
              </w:rPr>
              <w:t>mbătrânirea activă şi sănătoasă</w:t>
            </w:r>
            <w:r w:rsidR="0076041B" w:rsidRPr="00FC0F70">
              <w:rPr>
                <w:rFonts w:ascii="Times New Roman" w:eastAsiaTheme="minorEastAsia" w:hAnsi="Times New Roman"/>
                <w:sz w:val="24"/>
                <w:szCs w:val="24"/>
                <w:lang w:val="ro-RO"/>
              </w:rPr>
              <w:t xml:space="preserve"> </w:t>
            </w:r>
            <w:r w:rsidR="00E82E0E" w:rsidRPr="00FC0F70">
              <w:rPr>
                <w:rFonts w:ascii="Times New Roman" w:eastAsiaTheme="minorEastAsia" w:hAnsi="Times New Roman"/>
                <w:sz w:val="24"/>
                <w:szCs w:val="24"/>
                <w:lang w:val="ro-RO"/>
              </w:rPr>
              <w:t>(</w:t>
            </w:r>
            <w:r w:rsidR="006F3231">
              <w:rPr>
                <w:rFonts w:ascii="Times New Roman" w:eastAsiaTheme="minorEastAsia" w:hAnsi="Times New Roman"/>
                <w:sz w:val="24"/>
                <w:szCs w:val="24"/>
                <w:lang w:val="ro-RO"/>
              </w:rPr>
              <w:t xml:space="preserve"> </w:t>
            </w:r>
            <w:r w:rsidR="00E82E0E" w:rsidRPr="00FC0F70">
              <w:rPr>
                <w:rFonts w:ascii="Times New Roman" w:eastAsiaTheme="minorEastAsia" w:hAnsi="Times New Roman"/>
                <w:sz w:val="24"/>
                <w:szCs w:val="24"/>
                <w:lang w:val="ro-RO"/>
              </w:rPr>
              <w:t>2023-2027</w:t>
            </w:r>
            <w:r w:rsidR="006F3231">
              <w:rPr>
                <w:rFonts w:ascii="Times New Roman" w:eastAsiaTheme="minorEastAsia" w:hAnsi="Times New Roman"/>
                <w:sz w:val="24"/>
                <w:szCs w:val="24"/>
                <w:lang w:val="ro-RO"/>
              </w:rPr>
              <w:t xml:space="preserve"> </w:t>
            </w:r>
            <w:r w:rsidR="00E82E0E" w:rsidRPr="00FC0F70">
              <w:rPr>
                <w:rFonts w:ascii="Times New Roman" w:eastAsiaTheme="minorEastAsia" w:hAnsi="Times New Roman"/>
                <w:sz w:val="24"/>
                <w:szCs w:val="24"/>
                <w:lang w:val="ro-RO"/>
              </w:rPr>
              <w:t xml:space="preserve">) este </w:t>
            </w:r>
            <w:r w:rsidRPr="00FC0F70">
              <w:rPr>
                <w:rFonts w:ascii="Times New Roman" w:eastAsiaTheme="minorEastAsia" w:hAnsi="Times New Roman"/>
                <w:sz w:val="24"/>
                <w:szCs w:val="24"/>
                <w:lang w:val="ro-RO"/>
              </w:rPr>
              <w:t>determinată de necesitatea asigurării implementării angajamentelor asumate de Republica Moldova prin aderarea la Planul internaţional de acţiune pentru îmb</w:t>
            </w:r>
            <w:r w:rsidR="00B04DEC" w:rsidRPr="00FC0F70">
              <w:rPr>
                <w:rFonts w:ascii="Times New Roman" w:eastAsiaTheme="minorEastAsia" w:hAnsi="Times New Roman"/>
                <w:sz w:val="24"/>
                <w:szCs w:val="24"/>
                <w:lang w:val="ro-RO"/>
              </w:rPr>
              <w:t xml:space="preserve">ătrânire de la Madrid din 2002 şi </w:t>
            </w:r>
            <w:r w:rsidR="00ED3011" w:rsidRPr="00FC0F70">
              <w:rPr>
                <w:rFonts w:ascii="Times New Roman" w:eastAsiaTheme="minorEastAsia" w:hAnsi="Times New Roman"/>
                <w:sz w:val="24"/>
                <w:szCs w:val="24"/>
                <w:lang w:val="ro-RO"/>
              </w:rPr>
              <w:t>Declarația Ministerială de la Roma, adoptată cu ocazia celei de a cincea Conferințe ministeriale a Comisiei Economice pentru Europa a ONU privind îmbătrânirea (2022)</w:t>
            </w:r>
            <w:r w:rsidR="00304C13" w:rsidRPr="00CD7631">
              <w:rPr>
                <w:rFonts w:ascii="Times New Roman" w:eastAsia="Arial" w:hAnsi="Times New Roman"/>
                <w:lang w:val="ro-RO"/>
              </w:rPr>
              <w:t xml:space="preserve">. </w:t>
            </w:r>
            <w:r w:rsidR="00304C13" w:rsidRPr="00304C13">
              <w:rPr>
                <w:rFonts w:ascii="Times New Roman" w:eastAsiaTheme="minorEastAsia" w:hAnsi="Times New Roman"/>
                <w:sz w:val="24"/>
                <w:szCs w:val="24"/>
                <w:lang w:val="ro-RO"/>
              </w:rPr>
              <w:t>În același timp, declararea de către Adunarea Generală a Națiunilor Unite a perioadei 2021-2030 ca fiind Decada Îmbătrânirii Sănătoase, impune necesitatea dezvoltării politicilor, în special în domeniul de sănătate pentru adaptarea acestuia la nevoile populației</w:t>
            </w:r>
            <w:r w:rsidR="00304C13" w:rsidRPr="00CD7631">
              <w:rPr>
                <w:rFonts w:ascii="Times New Roman" w:eastAsia="Arial" w:hAnsi="Times New Roman"/>
                <w:lang w:val="ro-RO"/>
              </w:rPr>
              <w:t>.</w:t>
            </w:r>
          </w:p>
          <w:p w:rsidR="003751D2" w:rsidRDefault="003751D2" w:rsidP="003751D2">
            <w:pPr>
              <w:shd w:val="clear" w:color="auto" w:fill="FFFFFF"/>
              <w:spacing w:after="0" w:line="240" w:lineRule="auto"/>
              <w:jc w:val="both"/>
              <w:rPr>
                <w:rFonts w:ascii="Times New Roman" w:eastAsiaTheme="minorEastAsia" w:hAnsi="Times New Roman"/>
                <w:sz w:val="24"/>
                <w:szCs w:val="24"/>
                <w:lang w:val="ro-RO"/>
              </w:rPr>
            </w:pPr>
          </w:p>
          <w:p w:rsidR="006A2D90" w:rsidRDefault="004444A8" w:rsidP="003751D2">
            <w:pPr>
              <w:shd w:val="clear" w:color="auto" w:fill="FFFFFF"/>
              <w:spacing w:after="0" w:line="240" w:lineRule="auto"/>
              <w:jc w:val="both"/>
              <w:rPr>
                <w:rFonts w:ascii="Times New Roman" w:eastAsiaTheme="minorEastAsia" w:hAnsi="Times New Roman"/>
                <w:sz w:val="24"/>
                <w:szCs w:val="24"/>
                <w:lang w:val="ro-RO"/>
              </w:rPr>
            </w:pPr>
            <w:r w:rsidRPr="0049340F">
              <w:rPr>
                <w:rFonts w:ascii="Times New Roman" w:eastAsiaTheme="minorEastAsia" w:hAnsi="Times New Roman"/>
                <w:sz w:val="24"/>
                <w:szCs w:val="24"/>
                <w:lang w:val="ro-RO"/>
              </w:rPr>
              <w:t>De asemenea, Programul derivă din Programul de activitate al Guvernului ,,Moldova vremurilor bune”, Capitolul Protecția Socială și Muncă, care prevede crearea Fondului de Argint, servicii de sprijin şi îngrijire, alimentaţie socială pentru pensionarii aflaţi în sărăcie ş</w:t>
            </w:r>
            <w:r w:rsidR="00DC7008" w:rsidRPr="0049340F">
              <w:rPr>
                <w:rFonts w:ascii="Times New Roman" w:eastAsiaTheme="minorEastAsia" w:hAnsi="Times New Roman"/>
                <w:sz w:val="24"/>
                <w:szCs w:val="24"/>
                <w:lang w:val="ro-RO"/>
              </w:rPr>
              <w:t>i pensionarii singuri,</w:t>
            </w:r>
            <w:r w:rsidRPr="0049340F">
              <w:rPr>
                <w:rFonts w:ascii="Times New Roman" w:eastAsiaTheme="minorEastAsia" w:hAnsi="Times New Roman"/>
                <w:sz w:val="24"/>
                <w:szCs w:val="24"/>
                <w:lang w:val="ro-RO"/>
              </w:rPr>
              <w:t xml:space="preserve"> asistenţă informaţională pentru accesarea serviciilor publice, precum și </w:t>
            </w:r>
            <w:r w:rsidR="00DC7008" w:rsidRPr="0049340F">
              <w:rPr>
                <w:rFonts w:ascii="Times New Roman" w:eastAsiaTheme="minorEastAsia" w:hAnsi="Times New Roman"/>
                <w:sz w:val="24"/>
                <w:szCs w:val="24"/>
                <w:lang w:val="ro-RO"/>
              </w:rPr>
              <w:t xml:space="preserve">din </w:t>
            </w:r>
            <w:r w:rsidRPr="0049340F">
              <w:rPr>
                <w:rFonts w:ascii="Times New Roman" w:eastAsiaTheme="minorEastAsia" w:hAnsi="Times New Roman"/>
                <w:sz w:val="24"/>
                <w:szCs w:val="24"/>
                <w:lang w:val="ro-RO"/>
              </w:rPr>
              <w:t>Strategia Națională de Dezvoltare ,,Moldova Europeană 2030”.</w:t>
            </w:r>
            <w:r w:rsidR="006A2D90">
              <w:rPr>
                <w:rFonts w:ascii="Times New Roman" w:eastAsiaTheme="minorEastAsia" w:hAnsi="Times New Roman"/>
                <w:sz w:val="24"/>
                <w:szCs w:val="24"/>
                <w:lang w:val="ro-RO"/>
              </w:rPr>
              <w:t xml:space="preserve"> </w:t>
            </w:r>
          </w:p>
          <w:p w:rsidR="00BE3DFD" w:rsidRDefault="00BE3DFD" w:rsidP="00AA6D04">
            <w:pPr>
              <w:shd w:val="clear" w:color="auto" w:fill="FFFFFF"/>
              <w:spacing w:after="120" w:line="240" w:lineRule="auto"/>
              <w:jc w:val="both"/>
              <w:rPr>
                <w:rFonts w:ascii="Times New Roman" w:eastAsiaTheme="minorEastAsia" w:hAnsi="Times New Roman"/>
                <w:sz w:val="24"/>
                <w:szCs w:val="24"/>
                <w:lang w:val="ro-RO"/>
              </w:rPr>
            </w:pPr>
            <w:r w:rsidRPr="00BE3DFD">
              <w:rPr>
                <w:rFonts w:ascii="Times New Roman" w:eastAsiaTheme="minorEastAsia" w:hAnsi="Times New Roman"/>
                <w:sz w:val="24"/>
                <w:szCs w:val="24"/>
                <w:lang w:val="ro-RO"/>
              </w:rPr>
              <w:t>Elaborarea programului este determinată de necesitatea consolidării eforturilor tuturor actorilor în vederea promovării politicilor care să răspundă nevoilor unei populații îmbătrânite</w:t>
            </w:r>
            <w:r w:rsidR="00CD7057">
              <w:rPr>
                <w:rFonts w:ascii="Times New Roman" w:eastAsiaTheme="minorEastAsia" w:hAnsi="Times New Roman"/>
                <w:sz w:val="24"/>
                <w:szCs w:val="24"/>
                <w:lang w:val="ro-RO"/>
              </w:rPr>
              <w:t>.</w:t>
            </w:r>
          </w:p>
          <w:p w:rsidR="001F522A" w:rsidRPr="003A2906" w:rsidRDefault="004971AE" w:rsidP="00AA6D04">
            <w:pPr>
              <w:shd w:val="clear" w:color="auto" w:fill="FFFFFF"/>
              <w:spacing w:after="120" w:line="240" w:lineRule="auto"/>
              <w:jc w:val="both"/>
              <w:rPr>
                <w:rFonts w:ascii="Times New Roman" w:eastAsiaTheme="minorEastAsia" w:hAnsi="Times New Roman"/>
                <w:sz w:val="24"/>
                <w:szCs w:val="24"/>
                <w:lang w:val="ro-RO"/>
              </w:rPr>
            </w:pPr>
            <w:r w:rsidRPr="001F522A">
              <w:rPr>
                <w:rFonts w:ascii="Times New Roman" w:eastAsiaTheme="minorEastAsia" w:hAnsi="Times New Roman"/>
                <w:sz w:val="24"/>
                <w:szCs w:val="24"/>
                <w:lang w:val="ro-RO"/>
              </w:rPr>
              <w:t>Programul, elaborat în temeiul punctului 12.17.1. al Planului de acțiuni al Guvernului pentru anii 2021-2022</w:t>
            </w:r>
            <w:r w:rsidR="00ED3011" w:rsidRPr="001F522A">
              <w:rPr>
                <w:rFonts w:ascii="Times New Roman" w:eastAsiaTheme="minorEastAsia" w:hAnsi="Times New Roman"/>
                <w:sz w:val="24"/>
                <w:szCs w:val="24"/>
                <w:lang w:val="ro-RO"/>
              </w:rPr>
              <w:t>,</w:t>
            </w:r>
            <w:r w:rsidRPr="001F522A">
              <w:rPr>
                <w:rFonts w:ascii="Times New Roman" w:eastAsiaTheme="minorEastAsia" w:hAnsi="Times New Roman"/>
                <w:sz w:val="24"/>
                <w:szCs w:val="24"/>
                <w:lang w:val="ro-RO"/>
              </w:rPr>
              <w:t xml:space="preserve"> vine să răspundă la o serie de nevoi, printre care: </w:t>
            </w:r>
          </w:p>
          <w:p w:rsidR="00CD7057" w:rsidRDefault="00CD7057" w:rsidP="00AA6D04">
            <w:pPr>
              <w:shd w:val="clear" w:color="auto" w:fill="FFFFFF"/>
              <w:spacing w:after="0" w:line="240" w:lineRule="auto"/>
              <w:jc w:val="both"/>
              <w:rPr>
                <w:rFonts w:ascii="Times New Roman" w:eastAsiaTheme="minorEastAsia" w:hAnsi="Times New Roman"/>
                <w:sz w:val="24"/>
                <w:szCs w:val="24"/>
                <w:lang w:val="ro-RO"/>
              </w:rPr>
            </w:pPr>
            <w:r>
              <w:rPr>
                <w:rFonts w:ascii="Times New Roman" w:eastAsiaTheme="minorEastAsia" w:hAnsi="Times New Roman"/>
                <w:sz w:val="24"/>
                <w:szCs w:val="24"/>
                <w:lang w:val="ro-RO"/>
              </w:rPr>
              <w:t xml:space="preserve">- </w:t>
            </w:r>
            <w:r w:rsidR="006846D7" w:rsidRPr="00CD7057">
              <w:rPr>
                <w:rFonts w:ascii="Times New Roman" w:eastAsiaTheme="minorEastAsia" w:hAnsi="Times New Roman"/>
                <w:sz w:val="24"/>
                <w:szCs w:val="24"/>
                <w:lang w:val="ro-RO"/>
              </w:rPr>
              <w:t>n</w:t>
            </w:r>
            <w:r w:rsidR="001F522A" w:rsidRPr="00CD7057">
              <w:rPr>
                <w:rFonts w:ascii="Times New Roman" w:eastAsiaTheme="minorEastAsia" w:hAnsi="Times New Roman"/>
                <w:sz w:val="24"/>
                <w:szCs w:val="24"/>
                <w:lang w:val="ro-RO"/>
              </w:rPr>
              <w:t>ecesitatea dezvoltării în continuare a sistemelor de asistenţă socială, de sănătate, de educație etc., care să permită valorificarea potențialului de îmbătrânire activă și sănătoasă, inclusiv prin asigurarea unei piețe a muncii incluzive pentru toate vârstele, dezvoltarea abilităț</w:t>
            </w:r>
            <w:r w:rsidR="00867FBC" w:rsidRPr="00CD7057">
              <w:rPr>
                <w:rFonts w:ascii="Times New Roman" w:eastAsiaTheme="minorEastAsia" w:hAnsi="Times New Roman"/>
                <w:sz w:val="24"/>
                <w:szCs w:val="24"/>
                <w:lang w:val="ro-RO"/>
              </w:rPr>
              <w:t xml:space="preserve">ilor prin programe de formare continuă </w:t>
            </w:r>
            <w:r w:rsidR="001F522A" w:rsidRPr="00CD7057">
              <w:rPr>
                <w:rFonts w:ascii="Times New Roman" w:eastAsiaTheme="minorEastAsia" w:hAnsi="Times New Roman"/>
                <w:sz w:val="24"/>
                <w:szCs w:val="24"/>
                <w:lang w:val="ro-RO"/>
              </w:rPr>
              <w:t>care să contribuie la fortificarea autonomiei persoanelor în vârstă</w:t>
            </w:r>
            <w:r w:rsidR="006846D7" w:rsidRPr="00CD7057">
              <w:rPr>
                <w:rFonts w:ascii="Times New Roman" w:eastAsiaTheme="minorEastAsia" w:hAnsi="Times New Roman"/>
                <w:sz w:val="24"/>
                <w:szCs w:val="24"/>
                <w:lang w:val="ro-RO"/>
              </w:rPr>
              <w:t>;</w:t>
            </w:r>
          </w:p>
          <w:p w:rsidR="001F522A" w:rsidRPr="006846D7" w:rsidRDefault="00CD7057" w:rsidP="00AA6D04">
            <w:pPr>
              <w:shd w:val="clear" w:color="auto" w:fill="FFFFFF"/>
              <w:spacing w:after="0" w:line="240" w:lineRule="auto"/>
              <w:jc w:val="both"/>
              <w:rPr>
                <w:rFonts w:ascii="Times New Roman" w:eastAsiaTheme="minorEastAsia" w:hAnsi="Times New Roman"/>
                <w:sz w:val="24"/>
                <w:szCs w:val="24"/>
                <w:lang w:val="ro-RO"/>
              </w:rPr>
            </w:pPr>
            <w:r>
              <w:rPr>
                <w:rFonts w:ascii="Times New Roman" w:eastAsiaTheme="minorEastAsia" w:hAnsi="Times New Roman"/>
                <w:sz w:val="24"/>
                <w:szCs w:val="24"/>
                <w:lang w:val="ro-RO"/>
              </w:rPr>
              <w:t xml:space="preserve">- </w:t>
            </w:r>
            <w:r w:rsidR="006846D7">
              <w:rPr>
                <w:rFonts w:ascii="Times New Roman" w:eastAsiaTheme="minorEastAsia" w:hAnsi="Times New Roman"/>
                <w:sz w:val="24"/>
                <w:szCs w:val="24"/>
                <w:lang w:val="ro-RO"/>
              </w:rPr>
              <w:t>n</w:t>
            </w:r>
            <w:r>
              <w:rPr>
                <w:rFonts w:ascii="Times New Roman" w:eastAsiaTheme="minorEastAsia" w:hAnsi="Times New Roman"/>
                <w:sz w:val="24"/>
                <w:szCs w:val="24"/>
                <w:lang w:val="ro-RO"/>
              </w:rPr>
              <w:t xml:space="preserve">ecesitatea de consolidare </w:t>
            </w:r>
            <w:r w:rsidR="001F522A" w:rsidRPr="006846D7">
              <w:rPr>
                <w:rFonts w:ascii="Times New Roman" w:eastAsiaTheme="minorEastAsia" w:hAnsi="Times New Roman"/>
                <w:sz w:val="24"/>
                <w:szCs w:val="24"/>
                <w:lang w:val="ro-RO"/>
              </w:rPr>
              <w:t>a capacităților instituționale la nivel central și local, care să permită implementarea acțiunilor ce vizează îmbătrânirea activă, fapt determinat de implicarea scăzută a actanților în aplicarea documentelor de politici, prioritizarea precară a problemei la nivel local, resurse financiare limitate etc</w:t>
            </w:r>
            <w:r w:rsidR="006846D7">
              <w:rPr>
                <w:rFonts w:ascii="Times New Roman" w:eastAsiaTheme="minorEastAsia" w:hAnsi="Times New Roman"/>
                <w:sz w:val="24"/>
                <w:szCs w:val="24"/>
                <w:lang w:val="ro-RO"/>
              </w:rPr>
              <w:t>.;</w:t>
            </w:r>
          </w:p>
          <w:p w:rsidR="00AA6D04" w:rsidRPr="006846D7" w:rsidRDefault="00CD7057" w:rsidP="00AA6D04">
            <w:pPr>
              <w:shd w:val="clear" w:color="auto" w:fill="FFFFFF"/>
              <w:spacing w:after="0" w:line="240" w:lineRule="auto"/>
              <w:jc w:val="both"/>
              <w:rPr>
                <w:rFonts w:ascii="Times New Roman" w:eastAsiaTheme="minorEastAsia" w:hAnsi="Times New Roman"/>
                <w:sz w:val="24"/>
                <w:szCs w:val="24"/>
                <w:lang w:val="ro-RO"/>
              </w:rPr>
            </w:pPr>
            <w:r>
              <w:rPr>
                <w:rFonts w:ascii="Times New Roman" w:eastAsiaTheme="minorEastAsia" w:hAnsi="Times New Roman"/>
                <w:sz w:val="24"/>
                <w:szCs w:val="24"/>
                <w:lang w:val="ro-RO"/>
              </w:rPr>
              <w:t xml:space="preserve">- </w:t>
            </w:r>
            <w:r w:rsidR="006846D7">
              <w:rPr>
                <w:rFonts w:ascii="Times New Roman" w:eastAsiaTheme="minorEastAsia" w:hAnsi="Times New Roman"/>
                <w:sz w:val="24"/>
                <w:szCs w:val="24"/>
                <w:lang w:val="ro-RO"/>
              </w:rPr>
              <w:t>n</w:t>
            </w:r>
            <w:r w:rsidR="004971AE" w:rsidRPr="006846D7">
              <w:rPr>
                <w:rFonts w:ascii="Times New Roman" w:eastAsiaTheme="minorEastAsia" w:hAnsi="Times New Roman"/>
                <w:sz w:val="24"/>
                <w:szCs w:val="24"/>
                <w:lang w:val="ro-RO"/>
              </w:rPr>
              <w:t>ecesitatea de a asigura integrarea și participarea deplină a persoanelor în vârstă la viața socială, prin extinderea modalităților de consultare și implicare în procese decizionale la nivel local și național, a oportunităților de implicare în activități generatoare de venit și voluntariat, prin consolidar</w:t>
            </w:r>
            <w:r w:rsidR="006846D7">
              <w:rPr>
                <w:rFonts w:ascii="Times New Roman" w:eastAsiaTheme="minorEastAsia" w:hAnsi="Times New Roman"/>
                <w:sz w:val="24"/>
                <w:szCs w:val="24"/>
                <w:lang w:val="ro-RO"/>
              </w:rPr>
              <w:t>ea dialogului intergenerațional;</w:t>
            </w:r>
          </w:p>
          <w:p w:rsidR="003A2906" w:rsidRDefault="00CD7057" w:rsidP="00AA6D04">
            <w:pPr>
              <w:shd w:val="clear" w:color="auto" w:fill="FFFFFF"/>
              <w:spacing w:after="0" w:line="240" w:lineRule="auto"/>
              <w:jc w:val="both"/>
              <w:rPr>
                <w:rFonts w:ascii="Times New Roman" w:eastAsiaTheme="minorEastAsia" w:hAnsi="Times New Roman"/>
                <w:sz w:val="24"/>
                <w:szCs w:val="24"/>
                <w:lang w:val="ro-RO"/>
              </w:rPr>
            </w:pPr>
            <w:r>
              <w:rPr>
                <w:rFonts w:ascii="Times New Roman" w:eastAsiaTheme="minorEastAsia" w:hAnsi="Times New Roman"/>
                <w:sz w:val="24"/>
                <w:szCs w:val="24"/>
                <w:lang w:val="ro-RO"/>
              </w:rPr>
              <w:t xml:space="preserve">- </w:t>
            </w:r>
            <w:r w:rsidR="006846D7">
              <w:rPr>
                <w:rFonts w:ascii="Times New Roman" w:eastAsiaTheme="minorEastAsia" w:hAnsi="Times New Roman"/>
                <w:sz w:val="24"/>
                <w:szCs w:val="24"/>
                <w:lang w:val="ro-RO"/>
              </w:rPr>
              <w:t>n</w:t>
            </w:r>
            <w:r w:rsidR="004971AE" w:rsidRPr="006846D7">
              <w:rPr>
                <w:rFonts w:ascii="Times New Roman" w:eastAsiaTheme="minorEastAsia" w:hAnsi="Times New Roman"/>
                <w:sz w:val="24"/>
                <w:szCs w:val="24"/>
                <w:lang w:val="ro-RO"/>
              </w:rPr>
              <w:t>ecesitatea creării mediului so</w:t>
            </w:r>
            <w:r>
              <w:rPr>
                <w:rFonts w:ascii="Times New Roman" w:eastAsiaTheme="minorEastAsia" w:hAnsi="Times New Roman"/>
                <w:sz w:val="24"/>
                <w:szCs w:val="24"/>
                <w:lang w:val="ro-RO"/>
              </w:rPr>
              <w:t>cial, fizic, digital prietenos</w:t>
            </w:r>
            <w:r w:rsidR="004971AE" w:rsidRPr="006846D7">
              <w:rPr>
                <w:rFonts w:ascii="Times New Roman" w:eastAsiaTheme="minorEastAsia" w:hAnsi="Times New Roman"/>
                <w:sz w:val="24"/>
                <w:szCs w:val="24"/>
                <w:lang w:val="ro-RO"/>
              </w:rPr>
              <w:t xml:space="preserve"> cu vârsta și mai accesibile pentru toate persoanele, prin implementarea unor soluții inovative în domeniul infrastructurii, prin continuarea integrării abordării îmbătrânirii active și sănătoase în toate domeniile, prin diminuarea singurătății și a izolării sociale</w:t>
            </w:r>
            <w:r w:rsidR="00D13A7F" w:rsidRPr="006846D7">
              <w:rPr>
                <w:rFonts w:ascii="Times New Roman" w:eastAsiaTheme="minorEastAsia" w:hAnsi="Times New Roman"/>
                <w:sz w:val="24"/>
                <w:szCs w:val="24"/>
                <w:lang w:val="ro-RO"/>
              </w:rPr>
              <w:t>,</w:t>
            </w:r>
            <w:r w:rsidR="004971AE" w:rsidRPr="006846D7">
              <w:rPr>
                <w:rFonts w:ascii="Times New Roman" w:eastAsiaTheme="minorEastAsia" w:hAnsi="Times New Roman"/>
                <w:sz w:val="24"/>
                <w:szCs w:val="24"/>
                <w:lang w:val="ro-RO"/>
              </w:rPr>
              <w:t xml:space="preserve"> prin combaterea stereotipurilor, prejudecăților și discriminării bazate pe v</w:t>
            </w:r>
            <w:r w:rsidR="00B04DEC" w:rsidRPr="006846D7">
              <w:rPr>
                <w:rFonts w:ascii="Times New Roman" w:eastAsiaTheme="minorEastAsia" w:hAnsi="Times New Roman"/>
                <w:sz w:val="24"/>
                <w:szCs w:val="24"/>
                <w:lang w:val="ro-RO"/>
              </w:rPr>
              <w:t>ârstă în toate domeniile vieții</w:t>
            </w:r>
            <w:r w:rsidR="004971AE" w:rsidRPr="006846D7">
              <w:rPr>
                <w:rFonts w:ascii="Times New Roman" w:eastAsiaTheme="minorEastAsia" w:hAnsi="Times New Roman"/>
                <w:sz w:val="24"/>
                <w:szCs w:val="24"/>
                <w:lang w:val="ro-RO"/>
              </w:rPr>
              <w:t xml:space="preserve"> sociale.</w:t>
            </w:r>
          </w:p>
          <w:p w:rsidR="00CD7057" w:rsidRDefault="00CD7057" w:rsidP="00AA6D04">
            <w:pPr>
              <w:shd w:val="clear" w:color="auto" w:fill="FFFFFF"/>
              <w:spacing w:after="0" w:line="240" w:lineRule="auto"/>
              <w:jc w:val="both"/>
              <w:rPr>
                <w:rFonts w:ascii="Times New Roman" w:eastAsiaTheme="minorEastAsia" w:hAnsi="Times New Roman"/>
                <w:sz w:val="24"/>
                <w:szCs w:val="24"/>
                <w:lang w:val="ro-RO"/>
              </w:rPr>
            </w:pPr>
          </w:p>
          <w:p w:rsidR="0049340F" w:rsidRDefault="003A2906" w:rsidP="003A2906">
            <w:pPr>
              <w:shd w:val="clear" w:color="auto" w:fill="FFFFFF"/>
              <w:spacing w:after="120" w:line="240" w:lineRule="auto"/>
              <w:jc w:val="both"/>
              <w:rPr>
                <w:rFonts w:ascii="Times New Roman" w:eastAsiaTheme="minorEastAsia" w:hAnsi="Times New Roman"/>
                <w:sz w:val="24"/>
                <w:szCs w:val="24"/>
                <w:lang w:val="ro-RO"/>
              </w:rPr>
            </w:pPr>
            <w:r w:rsidRPr="003A2906">
              <w:rPr>
                <w:rFonts w:ascii="Times New Roman" w:eastAsiaTheme="minorEastAsia" w:hAnsi="Times New Roman"/>
                <w:sz w:val="24"/>
                <w:szCs w:val="24"/>
                <w:lang w:val="ro-RO"/>
              </w:rPr>
              <w:t>E</w:t>
            </w:r>
            <w:r w:rsidR="0008627D" w:rsidRPr="003A2906">
              <w:rPr>
                <w:rFonts w:ascii="Times New Roman" w:eastAsiaTheme="minorEastAsia" w:hAnsi="Times New Roman"/>
                <w:sz w:val="24"/>
                <w:szCs w:val="24"/>
                <w:lang w:val="ro-RO"/>
              </w:rPr>
              <w:t>valuări</w:t>
            </w:r>
            <w:r w:rsidRPr="003A2906">
              <w:rPr>
                <w:rFonts w:ascii="Times New Roman" w:eastAsiaTheme="minorEastAsia" w:hAnsi="Times New Roman"/>
                <w:sz w:val="24"/>
                <w:szCs w:val="24"/>
                <w:lang w:val="ro-RO"/>
              </w:rPr>
              <w:t>le</w:t>
            </w:r>
            <w:r w:rsidR="0008627D" w:rsidRPr="003A2906">
              <w:rPr>
                <w:rFonts w:ascii="Times New Roman" w:eastAsiaTheme="minorEastAsia" w:hAnsi="Times New Roman"/>
                <w:sz w:val="24"/>
                <w:szCs w:val="24"/>
                <w:lang w:val="ro-RO"/>
              </w:rPr>
              <w:t xml:space="preserve"> externe asupra implementării în Republica Moldova a principiului îmbătrânirii active, realizate cu suportul partenerilor de dezvoltare – Fondul Națiunilor Unite pentru Populație (UNFPA) și Comisia Economică pentru Europa a </w:t>
            </w:r>
            <w:r w:rsidR="00CD7057">
              <w:rPr>
                <w:rFonts w:ascii="Times New Roman" w:eastAsiaTheme="minorEastAsia" w:hAnsi="Times New Roman"/>
                <w:sz w:val="24"/>
                <w:szCs w:val="24"/>
                <w:lang w:val="ro-RO"/>
              </w:rPr>
              <w:t>ONU (UNECE) în anul 2021 și 202,</w:t>
            </w:r>
            <w:r w:rsidR="0008627D" w:rsidRPr="003A2906">
              <w:rPr>
                <w:rFonts w:ascii="Times New Roman" w:eastAsiaTheme="minorEastAsia" w:hAnsi="Times New Roman"/>
                <w:sz w:val="24"/>
                <w:szCs w:val="24"/>
                <w:lang w:val="ro-RO"/>
              </w:rPr>
              <w:t xml:space="preserve"> </w:t>
            </w:r>
            <w:r w:rsidRPr="003A2906">
              <w:rPr>
                <w:rFonts w:ascii="Times New Roman" w:eastAsiaTheme="minorEastAsia" w:hAnsi="Times New Roman"/>
                <w:sz w:val="24"/>
                <w:szCs w:val="24"/>
                <w:lang w:val="ro-RO"/>
              </w:rPr>
              <w:t xml:space="preserve">au </w:t>
            </w:r>
            <w:r w:rsidR="00E32260">
              <w:rPr>
                <w:rFonts w:ascii="Times New Roman" w:eastAsiaTheme="minorEastAsia" w:hAnsi="Times New Roman"/>
                <w:sz w:val="24"/>
                <w:szCs w:val="24"/>
                <w:lang w:val="ro-RO"/>
              </w:rPr>
              <w:t>accentuat</w:t>
            </w:r>
            <w:r w:rsidR="0049340F">
              <w:rPr>
                <w:rFonts w:ascii="Times New Roman" w:eastAsiaTheme="minorEastAsia" w:hAnsi="Times New Roman"/>
                <w:sz w:val="24"/>
                <w:szCs w:val="24"/>
                <w:lang w:val="ro-RO"/>
              </w:rPr>
              <w:t xml:space="preserve"> necesitatea extinderii </w:t>
            </w:r>
            <w:r w:rsidR="00E32260">
              <w:rPr>
                <w:rFonts w:ascii="Times New Roman" w:eastAsiaTheme="minorEastAsia" w:hAnsi="Times New Roman"/>
                <w:sz w:val="24"/>
                <w:szCs w:val="24"/>
                <w:lang w:val="ro-RO"/>
              </w:rPr>
              <w:t>serviciilor sociale pentru persoanele în vârstă şi</w:t>
            </w:r>
            <w:r w:rsidR="0049340F">
              <w:rPr>
                <w:rFonts w:ascii="Times New Roman" w:eastAsiaTheme="minorEastAsia" w:hAnsi="Times New Roman"/>
                <w:sz w:val="24"/>
                <w:szCs w:val="24"/>
                <w:lang w:val="ro-RO"/>
              </w:rPr>
              <w:t xml:space="preserve"> a</w:t>
            </w:r>
            <w:r w:rsidR="00E32260">
              <w:rPr>
                <w:rFonts w:ascii="Times New Roman" w:eastAsiaTheme="minorEastAsia" w:hAnsi="Times New Roman"/>
                <w:sz w:val="24"/>
                <w:szCs w:val="24"/>
                <w:lang w:val="ro-RO"/>
              </w:rPr>
              <w:t xml:space="preserve"> serviciilor de îngrijire geriatrică şi paliativă, oportunităţilor</w:t>
            </w:r>
            <w:r w:rsidR="0049340F">
              <w:rPr>
                <w:rFonts w:ascii="Times New Roman" w:eastAsiaTheme="minorEastAsia" w:hAnsi="Times New Roman"/>
                <w:sz w:val="24"/>
                <w:szCs w:val="24"/>
                <w:lang w:val="ro-RO"/>
              </w:rPr>
              <w:t xml:space="preserve"> </w:t>
            </w:r>
            <w:r w:rsidR="00E32260">
              <w:rPr>
                <w:rFonts w:ascii="Times New Roman" w:eastAsiaTheme="minorEastAsia" w:hAnsi="Times New Roman"/>
                <w:sz w:val="24"/>
                <w:szCs w:val="24"/>
                <w:lang w:val="ro-RO"/>
              </w:rPr>
              <w:t>de educaţie de</w:t>
            </w:r>
            <w:r w:rsidR="0049340F">
              <w:rPr>
                <w:rFonts w:ascii="Times New Roman" w:eastAsiaTheme="minorEastAsia" w:hAnsi="Times New Roman"/>
                <w:sz w:val="24"/>
                <w:szCs w:val="24"/>
                <w:lang w:val="ro-RO"/>
              </w:rPr>
              <w:t>-</w:t>
            </w:r>
            <w:r w:rsidR="00E32260">
              <w:rPr>
                <w:rFonts w:ascii="Times New Roman" w:eastAsiaTheme="minorEastAsia" w:hAnsi="Times New Roman"/>
                <w:sz w:val="24"/>
                <w:szCs w:val="24"/>
                <w:lang w:val="ro-RO"/>
              </w:rPr>
              <w:t>a lungul vieţii</w:t>
            </w:r>
            <w:r w:rsidR="0049340F">
              <w:rPr>
                <w:rFonts w:ascii="Times New Roman" w:eastAsiaTheme="minorEastAsia" w:hAnsi="Times New Roman"/>
                <w:sz w:val="24"/>
                <w:szCs w:val="24"/>
                <w:lang w:val="ro-RO"/>
              </w:rPr>
              <w:t xml:space="preserve"> şi de participare a perso</w:t>
            </w:r>
            <w:r w:rsidR="00CD7057">
              <w:rPr>
                <w:rFonts w:ascii="Times New Roman" w:eastAsiaTheme="minorEastAsia" w:hAnsi="Times New Roman"/>
                <w:sz w:val="24"/>
                <w:szCs w:val="24"/>
                <w:lang w:val="ro-RO"/>
              </w:rPr>
              <w:t>anele vârstnice pe piaţa muncii.</w:t>
            </w:r>
            <w:r w:rsidR="0049340F">
              <w:rPr>
                <w:rFonts w:ascii="Times New Roman" w:eastAsiaTheme="minorEastAsia" w:hAnsi="Times New Roman"/>
                <w:sz w:val="24"/>
                <w:szCs w:val="24"/>
                <w:lang w:val="ro-RO"/>
              </w:rPr>
              <w:t xml:space="preserve"> </w:t>
            </w:r>
          </w:p>
          <w:p w:rsidR="007C6775" w:rsidRPr="0049340F" w:rsidRDefault="0049340F" w:rsidP="0049340F">
            <w:pPr>
              <w:shd w:val="clear" w:color="auto" w:fill="FFFFFF"/>
              <w:spacing w:after="120" w:line="240" w:lineRule="auto"/>
              <w:jc w:val="both"/>
              <w:rPr>
                <w:rFonts w:ascii="Times New Roman" w:eastAsiaTheme="minorEastAsia" w:hAnsi="Times New Roman"/>
                <w:sz w:val="24"/>
                <w:szCs w:val="24"/>
                <w:lang w:val="ro-RO"/>
              </w:rPr>
            </w:pPr>
            <w:r>
              <w:rPr>
                <w:rFonts w:ascii="Times New Roman" w:eastAsiaTheme="minorEastAsia" w:hAnsi="Times New Roman"/>
                <w:sz w:val="24"/>
                <w:szCs w:val="24"/>
                <w:lang w:val="ro-RO"/>
              </w:rPr>
              <w:t>Toate aceste acţiuni vor</w:t>
            </w:r>
            <w:r w:rsidR="003A2906" w:rsidRPr="003A2906">
              <w:rPr>
                <w:rFonts w:ascii="Times New Roman" w:eastAsiaTheme="minorEastAsia" w:hAnsi="Times New Roman"/>
                <w:sz w:val="24"/>
                <w:szCs w:val="24"/>
                <w:lang w:val="ro-RO"/>
              </w:rPr>
              <w:t xml:space="preserve"> </w:t>
            </w:r>
            <w:r>
              <w:rPr>
                <w:rFonts w:ascii="Times New Roman" w:eastAsiaTheme="minorEastAsia" w:hAnsi="Times New Roman"/>
                <w:sz w:val="24"/>
                <w:szCs w:val="24"/>
                <w:lang w:val="ro-RO"/>
              </w:rPr>
              <w:t>îmbunătăţi climatul de</w:t>
            </w:r>
            <w:r w:rsidR="003A2906" w:rsidRPr="003A2906">
              <w:rPr>
                <w:rFonts w:ascii="Times New Roman" w:eastAsiaTheme="minorEastAsia" w:hAnsi="Times New Roman"/>
                <w:sz w:val="24"/>
                <w:szCs w:val="24"/>
                <w:lang w:val="ro-RO"/>
              </w:rPr>
              <w:t xml:space="preserve"> </w:t>
            </w:r>
            <w:r>
              <w:rPr>
                <w:rFonts w:ascii="Times New Roman" w:eastAsiaTheme="minorEastAsia" w:hAnsi="Times New Roman"/>
                <w:sz w:val="24"/>
                <w:szCs w:val="24"/>
                <w:lang w:val="ro-RO"/>
              </w:rPr>
              <w:t>îmbătrânire activă şi sănătoasă</w:t>
            </w:r>
            <w:r w:rsidR="00836CA9" w:rsidRPr="003A2906">
              <w:rPr>
                <w:rFonts w:ascii="Times New Roman" w:eastAsiaTheme="minorEastAsia" w:hAnsi="Times New Roman"/>
                <w:sz w:val="24"/>
                <w:szCs w:val="24"/>
                <w:lang w:val="ro-RO"/>
              </w:rPr>
              <w:t xml:space="preserve"> de-a lungul vieţii </w:t>
            </w:r>
            <w:r>
              <w:rPr>
                <w:rFonts w:ascii="Times New Roman" w:eastAsiaTheme="minorEastAsia" w:hAnsi="Times New Roman"/>
                <w:sz w:val="24"/>
                <w:szCs w:val="24"/>
                <w:lang w:val="ro-RO"/>
              </w:rPr>
              <w:t xml:space="preserve">şi vor oferi </w:t>
            </w:r>
            <w:r w:rsidR="00836CA9" w:rsidRPr="00E32260">
              <w:rPr>
                <w:rFonts w:ascii="Times New Roman" w:eastAsiaTheme="minorEastAsia" w:hAnsi="Times New Roman"/>
                <w:sz w:val="24"/>
                <w:szCs w:val="24"/>
                <w:lang w:val="ro-RO"/>
              </w:rPr>
              <w:lastRenderedPageBreak/>
              <w:t>oportunităţi pentru ca aceştia să se implice şi să participe plenar în toate domeniile sociale, civice şi economice.</w:t>
            </w:r>
          </w:p>
        </w:tc>
      </w:tr>
      <w:tr w:rsidR="007C6775" w:rsidRPr="00201455" w:rsidTr="00F20187">
        <w:tc>
          <w:tcPr>
            <w:tcW w:w="5000" w:type="pct"/>
            <w:shd w:val="clear" w:color="auto" w:fill="D9D9D9" w:themeFill="background1" w:themeFillShade="D9"/>
          </w:tcPr>
          <w:p w:rsidR="007C6775" w:rsidRPr="00FC0F70" w:rsidRDefault="00D85CCC" w:rsidP="00754548">
            <w:pPr>
              <w:tabs>
                <w:tab w:val="left" w:pos="884"/>
                <w:tab w:val="left" w:pos="1196"/>
              </w:tabs>
              <w:spacing w:after="0" w:line="240" w:lineRule="auto"/>
              <w:jc w:val="both"/>
              <w:rPr>
                <w:rFonts w:ascii="Times New Roman" w:hAnsi="Times New Roman"/>
                <w:sz w:val="24"/>
                <w:szCs w:val="24"/>
                <w:lang w:val="ro-RO"/>
              </w:rPr>
            </w:pPr>
            <w:r w:rsidRPr="00FC0F70">
              <w:rPr>
                <w:rFonts w:ascii="Times New Roman" w:hAnsi="Times New Roman"/>
                <w:b/>
                <w:sz w:val="24"/>
                <w:szCs w:val="24"/>
                <w:lang w:val="ro-RO"/>
              </w:rPr>
              <w:lastRenderedPageBreak/>
              <w:t>3. Descrierea gradului de compatibilitate pentru proiectele care au ca scop armonizarea legislaţiei naţionale cu legislaţia Uniunii Europene</w:t>
            </w:r>
          </w:p>
        </w:tc>
      </w:tr>
      <w:tr w:rsidR="008D0D90" w:rsidRPr="00201455" w:rsidTr="00F20187">
        <w:trPr>
          <w:trHeight w:val="539"/>
        </w:trPr>
        <w:tc>
          <w:tcPr>
            <w:tcW w:w="5000" w:type="pct"/>
          </w:tcPr>
          <w:p w:rsidR="00CD7057" w:rsidRDefault="00CD7057" w:rsidP="00754548">
            <w:pPr>
              <w:tabs>
                <w:tab w:val="left" w:pos="884"/>
                <w:tab w:val="left" w:pos="1196"/>
              </w:tabs>
              <w:spacing w:after="0" w:line="240" w:lineRule="auto"/>
              <w:jc w:val="both"/>
              <w:rPr>
                <w:rFonts w:ascii="Times New Roman" w:hAnsi="Times New Roman"/>
                <w:sz w:val="24"/>
                <w:szCs w:val="24"/>
                <w:lang w:val="ro-RO"/>
              </w:rPr>
            </w:pPr>
          </w:p>
          <w:p w:rsidR="008D0D90" w:rsidRPr="00FC0F70" w:rsidRDefault="008D0D90" w:rsidP="00754548">
            <w:pPr>
              <w:tabs>
                <w:tab w:val="left" w:pos="884"/>
                <w:tab w:val="left" w:pos="1196"/>
              </w:tabs>
              <w:spacing w:after="0" w:line="240" w:lineRule="auto"/>
              <w:jc w:val="both"/>
              <w:rPr>
                <w:rFonts w:ascii="Times New Roman" w:hAnsi="Times New Roman"/>
                <w:b/>
                <w:sz w:val="24"/>
                <w:szCs w:val="24"/>
                <w:lang w:val="ro-RO"/>
              </w:rPr>
            </w:pPr>
            <w:r w:rsidRPr="00FC0F70">
              <w:rPr>
                <w:rFonts w:ascii="Times New Roman" w:hAnsi="Times New Roman"/>
                <w:sz w:val="24"/>
                <w:szCs w:val="24"/>
                <w:lang w:val="ro-RO"/>
              </w:rPr>
              <w:t>Proiectul nu are ca scop armonizarea legislaţiei naţionale cu legislaţia Uniunii Europene.</w:t>
            </w:r>
          </w:p>
        </w:tc>
      </w:tr>
      <w:tr w:rsidR="00D85CCC" w:rsidRPr="00201455" w:rsidTr="00F20187">
        <w:tc>
          <w:tcPr>
            <w:tcW w:w="5000" w:type="pct"/>
            <w:shd w:val="clear" w:color="auto" w:fill="D9D9D9" w:themeFill="background1" w:themeFillShade="D9"/>
          </w:tcPr>
          <w:p w:rsidR="00D85CCC" w:rsidRPr="00FC0F70" w:rsidRDefault="00D85CCC" w:rsidP="00754548">
            <w:pPr>
              <w:tabs>
                <w:tab w:val="left" w:pos="884"/>
                <w:tab w:val="left" w:pos="1196"/>
              </w:tabs>
              <w:spacing w:after="0" w:line="240" w:lineRule="auto"/>
              <w:jc w:val="both"/>
              <w:rPr>
                <w:rFonts w:ascii="Times New Roman" w:hAnsi="Times New Roman"/>
                <w:b/>
                <w:sz w:val="24"/>
                <w:szCs w:val="24"/>
                <w:lang w:val="ro-RO"/>
              </w:rPr>
            </w:pPr>
            <w:r w:rsidRPr="00FC0F70">
              <w:rPr>
                <w:rFonts w:ascii="Times New Roman" w:hAnsi="Times New Roman"/>
                <w:b/>
                <w:sz w:val="24"/>
                <w:szCs w:val="24"/>
                <w:lang w:val="ro-RO"/>
              </w:rPr>
              <w:t>4.</w:t>
            </w:r>
            <w:r w:rsidRPr="00FC0F70">
              <w:rPr>
                <w:rFonts w:ascii="Times New Roman" w:hAnsi="Times New Roman"/>
                <w:sz w:val="24"/>
                <w:szCs w:val="24"/>
                <w:lang w:val="ro-RO"/>
              </w:rPr>
              <w:t xml:space="preserve"> </w:t>
            </w:r>
            <w:r w:rsidRPr="00FC0F70">
              <w:rPr>
                <w:rFonts w:ascii="Times New Roman" w:hAnsi="Times New Roman"/>
                <w:b/>
                <w:sz w:val="24"/>
                <w:szCs w:val="24"/>
                <w:lang w:val="ro-RO"/>
              </w:rPr>
              <w:t>Principalele prevederi ale proiectului şi evidenţierea elementelor noi</w:t>
            </w:r>
          </w:p>
        </w:tc>
      </w:tr>
      <w:tr w:rsidR="007C6775" w:rsidRPr="00201455" w:rsidTr="00F20187">
        <w:tc>
          <w:tcPr>
            <w:tcW w:w="5000" w:type="pct"/>
          </w:tcPr>
          <w:p w:rsidR="00CD7057" w:rsidRDefault="00CD7057" w:rsidP="00CD7057">
            <w:pPr>
              <w:spacing w:after="0" w:line="240" w:lineRule="auto"/>
              <w:jc w:val="both"/>
              <w:rPr>
                <w:rStyle w:val="22"/>
                <w:rFonts w:eastAsia="Calibri"/>
              </w:rPr>
            </w:pPr>
          </w:p>
          <w:p w:rsidR="00AA6D04" w:rsidRDefault="00AA6D04" w:rsidP="00CD7057">
            <w:pPr>
              <w:spacing w:after="0" w:line="240" w:lineRule="auto"/>
              <w:jc w:val="both"/>
              <w:rPr>
                <w:rStyle w:val="22"/>
                <w:rFonts w:eastAsia="Calibri"/>
              </w:rPr>
            </w:pPr>
            <w:r w:rsidRPr="00097638">
              <w:rPr>
                <w:rStyle w:val="22"/>
                <w:rFonts w:eastAsia="Calibri"/>
              </w:rPr>
              <w:t>Programul corelează cu acţiunile de politici</w:t>
            </w:r>
            <w:r w:rsidR="00097638" w:rsidRPr="00097638">
              <w:rPr>
                <w:rStyle w:val="22"/>
                <w:rFonts w:eastAsia="Calibri"/>
              </w:rPr>
              <w:t xml:space="preserve"> </w:t>
            </w:r>
            <w:r w:rsidR="00097638" w:rsidRPr="00097638">
              <w:rPr>
                <w:rFonts w:ascii="Times New Roman" w:eastAsia="Arial" w:hAnsi="Times New Roman"/>
                <w:sz w:val="24"/>
                <w:szCs w:val="24"/>
                <w:lang w:val="ro-RO"/>
              </w:rPr>
              <w:t xml:space="preserve">incluse </w:t>
            </w:r>
            <w:r w:rsidR="00097638" w:rsidRPr="004459FD">
              <w:rPr>
                <w:rFonts w:ascii="Times New Roman" w:eastAsia="Arial" w:hAnsi="Times New Roman"/>
                <w:sz w:val="24"/>
                <w:szCs w:val="24"/>
                <w:lang w:val="ro-RO"/>
              </w:rPr>
              <w:t>în</w:t>
            </w:r>
            <w:r w:rsidR="00097638" w:rsidRPr="00097638">
              <w:rPr>
                <w:rFonts w:ascii="Times New Roman" w:eastAsia="Arial" w:hAnsi="Times New Roman"/>
                <w:i/>
                <w:sz w:val="24"/>
                <w:szCs w:val="24"/>
                <w:lang w:val="ro-RO"/>
              </w:rPr>
              <w:t xml:space="preserve"> Strategia națională de dezvoltare „Moldova Europeană 2030” </w:t>
            </w:r>
            <w:r w:rsidR="00097638" w:rsidRPr="00097638">
              <w:rPr>
                <w:rStyle w:val="22"/>
                <w:rFonts w:eastAsia="Calibri"/>
              </w:rPr>
              <w:t>în domeniul asistenţei sociale, sănătăţii, educaţiei, ocupării care urmează să fie dezvoltate şi implementate de către Ministerul Muncii şi Protecţiei Sociale, alte ministere şi agenţii guvernamentale în perioada anilor 2023-2027.</w:t>
            </w:r>
          </w:p>
          <w:p w:rsidR="00CD7057" w:rsidRPr="00CD7057" w:rsidRDefault="00CD7057" w:rsidP="00CD7057">
            <w:pPr>
              <w:spacing w:after="0" w:line="240" w:lineRule="auto"/>
              <w:jc w:val="both"/>
              <w:rPr>
                <w:rStyle w:val="22"/>
                <w:rFonts w:eastAsia="Calibri"/>
              </w:rPr>
            </w:pPr>
          </w:p>
          <w:p w:rsidR="00CD7057" w:rsidRDefault="00671B8D" w:rsidP="00CD7057">
            <w:pPr>
              <w:autoSpaceDE w:val="0"/>
              <w:autoSpaceDN w:val="0"/>
              <w:adjustRightInd w:val="0"/>
              <w:spacing w:after="0" w:line="240" w:lineRule="auto"/>
              <w:jc w:val="both"/>
              <w:rPr>
                <w:rFonts w:ascii="Times New Roman" w:hAnsi="Times New Roman"/>
                <w:color w:val="000000"/>
                <w:sz w:val="24"/>
                <w:szCs w:val="24"/>
                <w:lang w:val="ro-RO"/>
              </w:rPr>
            </w:pPr>
            <w:r w:rsidRPr="00FC0F70">
              <w:rPr>
                <w:rFonts w:ascii="Times New Roman" w:hAnsi="Times New Roman"/>
                <w:color w:val="000000"/>
                <w:sz w:val="24"/>
                <w:szCs w:val="24"/>
                <w:lang w:val="ro-RO"/>
              </w:rPr>
              <w:t>Proiectul programului conturează următoarele priorități</w:t>
            </w:r>
            <w:r w:rsidR="00555590" w:rsidRPr="00FC0F70">
              <w:rPr>
                <w:rFonts w:ascii="Times New Roman" w:hAnsi="Times New Roman"/>
                <w:color w:val="000000"/>
                <w:sz w:val="24"/>
                <w:szCs w:val="24"/>
                <w:lang w:val="ro-RO"/>
              </w:rPr>
              <w:t xml:space="preserve"> î</w:t>
            </w:r>
            <w:r w:rsidR="00996F21" w:rsidRPr="00FC0F70">
              <w:rPr>
                <w:rFonts w:ascii="Times New Roman" w:hAnsi="Times New Roman"/>
                <w:color w:val="000000"/>
                <w:sz w:val="24"/>
                <w:szCs w:val="24"/>
                <w:lang w:val="ro-RO"/>
              </w:rPr>
              <w:t>n domeniul î</w:t>
            </w:r>
            <w:r w:rsidRPr="00FC0F70">
              <w:rPr>
                <w:rFonts w:ascii="Times New Roman" w:hAnsi="Times New Roman"/>
                <w:color w:val="000000"/>
                <w:sz w:val="24"/>
                <w:szCs w:val="24"/>
                <w:lang w:val="ro-RO"/>
              </w:rPr>
              <w:t>m</w:t>
            </w:r>
            <w:r w:rsidR="00996F21" w:rsidRPr="00FC0F70">
              <w:rPr>
                <w:rFonts w:ascii="Times New Roman" w:hAnsi="Times New Roman"/>
                <w:color w:val="000000"/>
                <w:sz w:val="24"/>
                <w:szCs w:val="24"/>
                <w:lang w:val="ro-RO"/>
              </w:rPr>
              <w:t>bătrânirii active şi sănă</w:t>
            </w:r>
            <w:r w:rsidRPr="00FC0F70">
              <w:rPr>
                <w:rFonts w:ascii="Times New Roman" w:hAnsi="Times New Roman"/>
                <w:color w:val="000000"/>
                <w:sz w:val="24"/>
                <w:szCs w:val="24"/>
                <w:lang w:val="ro-RO"/>
              </w:rPr>
              <w:t xml:space="preserve">toase pe următorii 5 ani: </w:t>
            </w:r>
          </w:p>
          <w:p w:rsidR="00996F21" w:rsidRPr="00FC0F70" w:rsidRDefault="00671B8D" w:rsidP="00CD7057">
            <w:pPr>
              <w:autoSpaceDE w:val="0"/>
              <w:autoSpaceDN w:val="0"/>
              <w:adjustRightInd w:val="0"/>
              <w:spacing w:after="0" w:line="240" w:lineRule="auto"/>
              <w:jc w:val="both"/>
              <w:rPr>
                <w:rStyle w:val="22"/>
                <w:rFonts w:eastAsia="Calibri"/>
                <w:lang w:eastAsia="ru-RU" w:bidi="ar-SA"/>
              </w:rPr>
            </w:pPr>
            <w:r w:rsidRPr="00FC0F70">
              <w:rPr>
                <w:rFonts w:ascii="Times New Roman" w:hAnsi="Times New Roman"/>
                <w:color w:val="000000"/>
                <w:sz w:val="24"/>
                <w:szCs w:val="24"/>
                <w:lang w:val="ro-RO"/>
              </w:rPr>
              <w:t xml:space="preserve"> </w:t>
            </w:r>
          </w:p>
          <w:p w:rsidR="00C23C98" w:rsidRPr="00C23C98" w:rsidRDefault="00CC2115" w:rsidP="00115D97">
            <w:pPr>
              <w:spacing w:after="120" w:line="240" w:lineRule="auto"/>
              <w:jc w:val="both"/>
              <w:rPr>
                <w:rFonts w:ascii="Times New Roman" w:eastAsia="Arial" w:hAnsi="Times New Roman"/>
                <w:b/>
                <w:sz w:val="24"/>
                <w:szCs w:val="24"/>
                <w:lang w:val="ro-RO"/>
              </w:rPr>
            </w:pPr>
            <w:r w:rsidRPr="00FC0F70">
              <w:rPr>
                <w:rFonts w:ascii="Times New Roman" w:eastAsia="Arial" w:hAnsi="Times New Roman"/>
                <w:b/>
                <w:sz w:val="24"/>
                <w:szCs w:val="24"/>
                <w:lang w:val="ro-RO"/>
              </w:rPr>
              <w:t>Obiectiv</w:t>
            </w:r>
            <w:r w:rsidR="00DA512C">
              <w:rPr>
                <w:rFonts w:ascii="Times New Roman" w:eastAsia="Arial" w:hAnsi="Times New Roman"/>
                <w:b/>
                <w:sz w:val="24"/>
                <w:szCs w:val="24"/>
                <w:lang w:val="ro-RO"/>
              </w:rPr>
              <w:t xml:space="preserve"> specific</w:t>
            </w:r>
            <w:r w:rsidRPr="00FC0F70">
              <w:rPr>
                <w:rFonts w:ascii="Times New Roman" w:eastAsia="Arial" w:hAnsi="Times New Roman"/>
                <w:b/>
                <w:sz w:val="24"/>
                <w:szCs w:val="24"/>
                <w:lang w:val="ro-RO"/>
              </w:rPr>
              <w:t xml:space="preserve"> 1.</w:t>
            </w:r>
            <w:r w:rsidR="00DA512C">
              <w:rPr>
                <w:rFonts w:ascii="Times New Roman" w:eastAsia="Arial" w:hAnsi="Times New Roman"/>
                <w:b/>
                <w:sz w:val="24"/>
                <w:szCs w:val="24"/>
                <w:lang w:val="ro-RO"/>
              </w:rPr>
              <w:t>1</w:t>
            </w:r>
            <w:r w:rsidR="00D77849">
              <w:rPr>
                <w:rFonts w:ascii="Times New Roman" w:eastAsia="Arial" w:hAnsi="Times New Roman"/>
                <w:b/>
                <w:sz w:val="24"/>
                <w:szCs w:val="24"/>
                <w:lang w:val="ro-RO"/>
              </w:rPr>
              <w:t>.</w:t>
            </w:r>
            <w:r w:rsidR="00DA512C">
              <w:rPr>
                <w:rFonts w:ascii="Times New Roman" w:eastAsia="Arial" w:hAnsi="Times New Roman"/>
                <w:b/>
                <w:sz w:val="24"/>
                <w:szCs w:val="24"/>
                <w:lang w:val="ro-RO"/>
              </w:rPr>
              <w:t xml:space="preserve"> </w:t>
            </w:r>
            <w:r w:rsidR="00DA512C" w:rsidRPr="00DA512C">
              <w:rPr>
                <w:rFonts w:ascii="Times New Roman" w:eastAsia="Arial" w:hAnsi="Times New Roman"/>
                <w:b/>
                <w:sz w:val="24"/>
                <w:szCs w:val="24"/>
                <w:lang w:val="ro-RO"/>
              </w:rPr>
              <w:t>Crearea și extinderea de către 50 autorități publice locale a serviciilor sociale de bază pentru persoanele în vârstă, până în anul 2027</w:t>
            </w:r>
            <w:r w:rsidR="00CD7057">
              <w:rPr>
                <w:rFonts w:ascii="Times New Roman" w:eastAsia="Arial" w:hAnsi="Times New Roman"/>
                <w:b/>
                <w:sz w:val="24"/>
                <w:szCs w:val="24"/>
                <w:lang w:val="ro-RO"/>
              </w:rPr>
              <w:t>.</w:t>
            </w:r>
          </w:p>
          <w:p w:rsidR="00E6726A" w:rsidRPr="00C23C98" w:rsidRDefault="00C23C98" w:rsidP="00115D97">
            <w:pPr>
              <w:shd w:val="clear" w:color="auto" w:fill="FFFFFF"/>
              <w:spacing w:after="0" w:line="240" w:lineRule="auto"/>
              <w:jc w:val="both"/>
              <w:rPr>
                <w:rStyle w:val="22"/>
                <w:rFonts w:eastAsia="Calibri"/>
                <w:lang w:eastAsia="en-US"/>
              </w:rPr>
            </w:pPr>
            <w:r w:rsidRPr="00C23C98">
              <w:rPr>
                <w:rStyle w:val="22"/>
                <w:rFonts w:eastAsia="Calibri"/>
                <w:lang w:eastAsia="en-US"/>
              </w:rPr>
              <w:t>Acest obiectiv se va realiza prin:</w:t>
            </w:r>
            <w:r>
              <w:rPr>
                <w:rFonts w:ascii="Times New Roman" w:hAnsi="Times New Roman"/>
                <w:color w:val="000000"/>
                <w:sz w:val="24"/>
                <w:szCs w:val="24"/>
                <w:lang w:val="ro-RO" w:eastAsia="en-US" w:bidi="ro-RO"/>
              </w:rPr>
              <w:t xml:space="preserve"> </w:t>
            </w:r>
            <w:r>
              <w:rPr>
                <w:rStyle w:val="22"/>
                <w:rFonts w:eastAsia="Calibri"/>
              </w:rPr>
              <w:t>(i) s</w:t>
            </w:r>
            <w:r w:rsidR="00E6726A" w:rsidRPr="00C23C98">
              <w:rPr>
                <w:rStyle w:val="22"/>
                <w:rFonts w:eastAsia="Calibri"/>
              </w:rPr>
              <w:t xml:space="preserve">porirea accesului populației în vârstă la dispozitive </w:t>
            </w:r>
            <w:proofErr w:type="spellStart"/>
            <w:r w:rsidR="00E6726A" w:rsidRPr="00C23C98">
              <w:rPr>
                <w:rStyle w:val="22"/>
                <w:rFonts w:eastAsia="Calibri"/>
              </w:rPr>
              <w:t>asistive</w:t>
            </w:r>
            <w:proofErr w:type="spellEnd"/>
            <w:r w:rsidR="00E6726A" w:rsidRPr="00C23C98">
              <w:rPr>
                <w:rStyle w:val="22"/>
                <w:rFonts w:eastAsia="Calibri"/>
              </w:rPr>
              <w:t>/mijloace ajutătoare tehnice</w:t>
            </w:r>
            <w:r>
              <w:rPr>
                <w:rStyle w:val="22"/>
                <w:rFonts w:eastAsia="Calibri"/>
              </w:rPr>
              <w:t xml:space="preserve">; </w:t>
            </w:r>
            <w:r>
              <w:rPr>
                <w:rStyle w:val="22"/>
                <w:rFonts w:eastAsia="Calibri"/>
                <w:lang w:eastAsia="en-US"/>
              </w:rPr>
              <w:t xml:space="preserve">(ii) </w:t>
            </w:r>
            <w:r>
              <w:rPr>
                <w:rStyle w:val="22"/>
                <w:rFonts w:eastAsia="Calibri"/>
              </w:rPr>
              <w:t>extindere</w:t>
            </w:r>
            <w:r w:rsidR="00E6726A" w:rsidRPr="00C23C98">
              <w:rPr>
                <w:rStyle w:val="22"/>
                <w:rFonts w:eastAsia="Calibri"/>
              </w:rPr>
              <w:t>a pachetului de servicii sociale pentru persoanele în vârstă (serviciul de îngrijire la domiciliu, serviciu</w:t>
            </w:r>
            <w:r w:rsidR="00CD7057">
              <w:rPr>
                <w:rStyle w:val="22"/>
                <w:rFonts w:eastAsia="Calibri"/>
              </w:rPr>
              <w:t>l</w:t>
            </w:r>
            <w:r w:rsidR="00E6726A" w:rsidRPr="00C23C98">
              <w:rPr>
                <w:rStyle w:val="22"/>
                <w:rFonts w:eastAsia="Calibri"/>
              </w:rPr>
              <w:t xml:space="preserve"> de alimentare social</w:t>
            </w:r>
            <w:r>
              <w:rPr>
                <w:rStyle w:val="22"/>
                <w:rFonts w:eastAsia="Calibri"/>
              </w:rPr>
              <w:t>ă</w:t>
            </w:r>
            <w:r w:rsidR="00E6726A" w:rsidRPr="00C23C98">
              <w:rPr>
                <w:rStyle w:val="22"/>
                <w:rFonts w:eastAsia="Calibri"/>
              </w:rPr>
              <w:t>, c</w:t>
            </w:r>
            <w:r>
              <w:rPr>
                <w:rStyle w:val="22"/>
                <w:rFonts w:eastAsia="Calibri"/>
              </w:rPr>
              <w:t>entre de zi pentru vârstnici)</w:t>
            </w:r>
            <w:r w:rsidRPr="00C23C98">
              <w:rPr>
                <w:rStyle w:val="22"/>
                <w:rFonts w:eastAsia="Calibri"/>
              </w:rPr>
              <w:t>; (</w:t>
            </w:r>
            <w:proofErr w:type="spellStart"/>
            <w:r w:rsidRPr="00C23C98">
              <w:rPr>
                <w:rStyle w:val="22"/>
                <w:rFonts w:eastAsia="Calibri"/>
              </w:rPr>
              <w:t>iii</w:t>
            </w:r>
            <w:proofErr w:type="spellEnd"/>
            <w:r w:rsidRPr="00C23C98">
              <w:rPr>
                <w:rStyle w:val="22"/>
                <w:rFonts w:eastAsia="Calibri"/>
              </w:rPr>
              <w:t>)</w:t>
            </w:r>
            <w:r>
              <w:rPr>
                <w:rStyle w:val="22"/>
                <w:rFonts w:eastAsia="Calibri"/>
              </w:rPr>
              <w:t xml:space="preserve"> d</w:t>
            </w:r>
            <w:r w:rsidR="00E6726A" w:rsidRPr="00C23C98">
              <w:rPr>
                <w:rStyle w:val="22"/>
                <w:rFonts w:eastAsia="Calibri"/>
              </w:rPr>
              <w:t xml:space="preserve">ezvoltarea cursurilor de instruire continuă a personalului serviciilor sociale </w:t>
            </w:r>
            <w:r w:rsidR="00115D97">
              <w:rPr>
                <w:rStyle w:val="22"/>
                <w:rFonts w:eastAsia="Calibri"/>
              </w:rPr>
              <w:t>destinate persoanelor în vârstă.</w:t>
            </w:r>
          </w:p>
          <w:p w:rsidR="00C23C98" w:rsidRDefault="00C23C98" w:rsidP="00115D97">
            <w:pPr>
              <w:spacing w:after="0" w:line="240" w:lineRule="auto"/>
              <w:jc w:val="both"/>
              <w:rPr>
                <w:rFonts w:ascii="Times New Roman" w:eastAsia="Times New Roman" w:hAnsi="Times New Roman"/>
                <w:color w:val="000000"/>
                <w:sz w:val="20"/>
                <w:szCs w:val="20"/>
                <w:lang w:val="ro-RO"/>
              </w:rPr>
            </w:pPr>
          </w:p>
          <w:p w:rsidR="00C23C98" w:rsidRPr="00C23C98" w:rsidRDefault="00E6726A" w:rsidP="00115D97">
            <w:pPr>
              <w:spacing w:line="240" w:lineRule="auto"/>
              <w:jc w:val="both"/>
              <w:rPr>
                <w:rFonts w:ascii="Times New Roman" w:eastAsia="Arial" w:hAnsi="Times New Roman"/>
                <w:b/>
                <w:sz w:val="24"/>
                <w:szCs w:val="24"/>
                <w:lang w:val="ro-RO"/>
              </w:rPr>
            </w:pPr>
            <w:r w:rsidRPr="00C23C98">
              <w:rPr>
                <w:rFonts w:ascii="Times New Roman" w:eastAsia="Arial" w:hAnsi="Times New Roman"/>
                <w:b/>
                <w:sz w:val="24"/>
                <w:szCs w:val="24"/>
                <w:lang w:val="ro-RO"/>
              </w:rPr>
              <w:t>Obiectiv specific 1.2. Crearea și implementarea începând cu anul 2024 a Fondului de Argin</w:t>
            </w:r>
            <w:r w:rsidR="00201455">
              <w:rPr>
                <w:rFonts w:ascii="Times New Roman" w:eastAsia="Arial" w:hAnsi="Times New Roman"/>
                <w:b/>
                <w:sz w:val="24"/>
                <w:szCs w:val="24"/>
                <w:lang w:val="ro-RO"/>
              </w:rPr>
              <w:t>t, cu un volum de finanțare de 2.000,3</w:t>
            </w:r>
            <w:r w:rsidRPr="00C23C98">
              <w:rPr>
                <w:rFonts w:ascii="Times New Roman" w:eastAsia="Arial" w:hAnsi="Times New Roman"/>
                <w:b/>
                <w:sz w:val="24"/>
                <w:szCs w:val="24"/>
                <w:lang w:val="ro-RO"/>
              </w:rPr>
              <w:t xml:space="preserve"> milioane lei, pentru asigurarea finanțării adecvate a inițiativelor în domeniul îmbătrânirii și țintirii nevoilor persoanelor în vârstă</w:t>
            </w:r>
            <w:r w:rsidR="00CD7057">
              <w:rPr>
                <w:rFonts w:ascii="Times New Roman" w:eastAsia="Arial" w:hAnsi="Times New Roman"/>
                <w:b/>
                <w:sz w:val="24"/>
                <w:szCs w:val="24"/>
                <w:lang w:val="ro-RO"/>
              </w:rPr>
              <w:t>.</w:t>
            </w:r>
          </w:p>
          <w:p w:rsidR="00E6726A" w:rsidRDefault="00C23C98" w:rsidP="00115D97">
            <w:pPr>
              <w:shd w:val="clear" w:color="auto" w:fill="FFFFFF"/>
              <w:spacing w:after="0" w:line="240" w:lineRule="auto"/>
              <w:jc w:val="both"/>
              <w:rPr>
                <w:rStyle w:val="22"/>
                <w:rFonts w:eastAsia="Calibri"/>
                <w:lang w:eastAsia="en-US"/>
              </w:rPr>
            </w:pPr>
            <w:r>
              <w:rPr>
                <w:rStyle w:val="22"/>
                <w:rFonts w:eastAsia="Calibri"/>
                <w:lang w:eastAsia="en-US"/>
              </w:rPr>
              <w:t>O</w:t>
            </w:r>
            <w:r w:rsidRPr="00C23C98">
              <w:rPr>
                <w:rStyle w:val="22"/>
                <w:rFonts w:eastAsia="Calibri"/>
                <w:lang w:eastAsia="en-US"/>
              </w:rPr>
              <w:t>biectiv</w:t>
            </w:r>
            <w:r>
              <w:rPr>
                <w:rStyle w:val="22"/>
                <w:rFonts w:eastAsia="Calibri"/>
                <w:lang w:eastAsia="en-US"/>
              </w:rPr>
              <w:t>ul</w:t>
            </w:r>
            <w:r w:rsidRPr="00C23C98">
              <w:rPr>
                <w:rStyle w:val="22"/>
                <w:rFonts w:eastAsia="Calibri"/>
                <w:lang w:eastAsia="en-US"/>
              </w:rPr>
              <w:t xml:space="preserve"> se va realiza prin:</w:t>
            </w:r>
            <w:r>
              <w:rPr>
                <w:rStyle w:val="22"/>
                <w:rFonts w:eastAsia="Calibri"/>
                <w:lang w:eastAsia="en-US"/>
              </w:rPr>
              <w:t xml:space="preserve"> (i) </w:t>
            </w:r>
            <w:r>
              <w:rPr>
                <w:rStyle w:val="22"/>
                <w:rFonts w:eastAsia="Calibri"/>
              </w:rPr>
              <w:t>i</w:t>
            </w:r>
            <w:r w:rsidR="00E6726A" w:rsidRPr="00C23C98">
              <w:rPr>
                <w:rStyle w:val="22"/>
                <w:rFonts w:eastAsia="Calibri"/>
              </w:rPr>
              <w:t xml:space="preserve">dentificarea anuală a </w:t>
            </w:r>
            <w:r w:rsidR="00115D97">
              <w:rPr>
                <w:rStyle w:val="22"/>
                <w:rFonts w:eastAsia="Calibri"/>
              </w:rPr>
              <w:t>partenerilor Fondului de Argint; (ii)</w:t>
            </w:r>
            <w:r w:rsidR="00E6726A" w:rsidRPr="00C23C98">
              <w:rPr>
                <w:rStyle w:val="22"/>
                <w:rFonts w:eastAsia="Calibri"/>
              </w:rPr>
              <w:t xml:space="preserve"> </w:t>
            </w:r>
            <w:r w:rsidR="00115D97">
              <w:rPr>
                <w:rStyle w:val="22"/>
                <w:rFonts w:eastAsia="Calibri"/>
              </w:rPr>
              <w:t>a</w:t>
            </w:r>
            <w:r w:rsidR="00E6726A" w:rsidRPr="00C23C98">
              <w:rPr>
                <w:rStyle w:val="22"/>
                <w:rFonts w:eastAsia="Calibri"/>
              </w:rPr>
              <w:t xml:space="preserve">probarea cadrului </w:t>
            </w:r>
            <w:proofErr w:type="spellStart"/>
            <w:r w:rsidR="00E6726A" w:rsidRPr="00C23C98">
              <w:rPr>
                <w:rStyle w:val="22"/>
                <w:rFonts w:eastAsia="Calibri"/>
              </w:rPr>
              <w:t>regulatoriu</w:t>
            </w:r>
            <w:proofErr w:type="spellEnd"/>
            <w:r w:rsidR="00E6726A" w:rsidRPr="00C23C98">
              <w:rPr>
                <w:rStyle w:val="22"/>
                <w:rFonts w:eastAsia="Calibri"/>
              </w:rPr>
              <w:t xml:space="preserve"> cu privire la crearea Fondului de Argint</w:t>
            </w:r>
            <w:r w:rsidR="00115D97">
              <w:rPr>
                <w:rStyle w:val="22"/>
                <w:rFonts w:eastAsia="Calibri"/>
                <w:lang w:eastAsia="en-US"/>
              </w:rPr>
              <w:t>; (</w:t>
            </w:r>
            <w:proofErr w:type="spellStart"/>
            <w:r w:rsidR="00115D97">
              <w:rPr>
                <w:rStyle w:val="22"/>
                <w:rFonts w:eastAsia="Calibri"/>
                <w:lang w:eastAsia="en-US"/>
              </w:rPr>
              <w:t>iii</w:t>
            </w:r>
            <w:proofErr w:type="spellEnd"/>
            <w:r w:rsidR="00115D97">
              <w:rPr>
                <w:rStyle w:val="22"/>
                <w:rFonts w:eastAsia="Calibri"/>
                <w:lang w:eastAsia="en-US"/>
              </w:rPr>
              <w:t xml:space="preserve">) </w:t>
            </w:r>
            <w:r w:rsidR="00115D97">
              <w:rPr>
                <w:rStyle w:val="22"/>
                <w:rFonts w:eastAsia="Calibri"/>
              </w:rPr>
              <w:t>e</w:t>
            </w:r>
            <w:r w:rsidR="00E6726A" w:rsidRPr="00C23C98">
              <w:rPr>
                <w:rStyle w:val="22"/>
                <w:rFonts w:eastAsia="Calibri"/>
              </w:rPr>
              <w:t>laborarea planului anual de inițiative finanțate din cadrul Fondului de Argint</w:t>
            </w:r>
            <w:r w:rsidR="00115D97">
              <w:rPr>
                <w:rStyle w:val="22"/>
                <w:rFonts w:eastAsia="Calibri"/>
              </w:rPr>
              <w:t>.</w:t>
            </w:r>
          </w:p>
          <w:p w:rsidR="00C23C98" w:rsidRPr="00C23C98" w:rsidRDefault="00C23C98" w:rsidP="00115D97">
            <w:pPr>
              <w:spacing w:after="0" w:line="240" w:lineRule="auto"/>
              <w:jc w:val="both"/>
              <w:rPr>
                <w:rStyle w:val="22"/>
                <w:rFonts w:eastAsia="Calibri"/>
                <w:lang w:val="it-IT"/>
              </w:rPr>
            </w:pPr>
          </w:p>
          <w:p w:rsidR="00C23C98" w:rsidRPr="00115D97" w:rsidRDefault="00E6726A" w:rsidP="00115D97">
            <w:pPr>
              <w:spacing w:line="240" w:lineRule="auto"/>
              <w:jc w:val="both"/>
              <w:rPr>
                <w:rFonts w:ascii="Times New Roman" w:eastAsia="Arial" w:hAnsi="Times New Roman"/>
                <w:b/>
                <w:sz w:val="24"/>
                <w:szCs w:val="24"/>
                <w:lang w:val="ro-RO"/>
              </w:rPr>
            </w:pPr>
            <w:r w:rsidRPr="00115D97">
              <w:rPr>
                <w:rFonts w:ascii="Times New Roman" w:eastAsia="Arial" w:hAnsi="Times New Roman"/>
                <w:b/>
                <w:sz w:val="24"/>
                <w:szCs w:val="24"/>
                <w:lang w:val="ro-RO"/>
              </w:rPr>
              <w:t>Obiectiv specific 2.1. Sporirea cu 60% a gradului de implementare a obiectivelor de politică publică relevante îmbătrânirii active și sănătoase, ca urmare a fortificării capacităților autorităților administrative responsabile de implementarea Programului</w:t>
            </w:r>
            <w:r w:rsidR="00CD7057">
              <w:rPr>
                <w:rFonts w:ascii="Times New Roman" w:eastAsia="Arial" w:hAnsi="Times New Roman"/>
                <w:b/>
                <w:sz w:val="24"/>
                <w:szCs w:val="24"/>
                <w:lang w:val="ro-RO"/>
              </w:rPr>
              <w:t>.</w:t>
            </w:r>
          </w:p>
          <w:p w:rsidR="00C23C98" w:rsidRDefault="00C23C98" w:rsidP="00BD0E62">
            <w:pPr>
              <w:shd w:val="clear" w:color="auto" w:fill="FFFFFF"/>
              <w:spacing w:after="0" w:line="240" w:lineRule="auto"/>
              <w:jc w:val="both"/>
              <w:rPr>
                <w:rStyle w:val="22"/>
                <w:rFonts w:eastAsia="Calibri"/>
                <w:lang w:eastAsia="en-US"/>
              </w:rPr>
            </w:pPr>
            <w:r w:rsidRPr="00C23C98">
              <w:rPr>
                <w:rStyle w:val="22"/>
                <w:rFonts w:eastAsia="Calibri"/>
                <w:lang w:eastAsia="en-US"/>
              </w:rPr>
              <w:t>Acest obiectiv se va realiza prin:</w:t>
            </w:r>
            <w:r w:rsidR="00115D97">
              <w:rPr>
                <w:rStyle w:val="22"/>
                <w:rFonts w:eastAsia="Calibri"/>
                <w:lang w:eastAsia="en-US"/>
              </w:rPr>
              <w:t xml:space="preserve"> (i) </w:t>
            </w:r>
            <w:r w:rsidR="00115D97">
              <w:rPr>
                <w:rStyle w:val="22"/>
                <w:rFonts w:eastAsia="Calibri"/>
              </w:rPr>
              <w:t>e</w:t>
            </w:r>
            <w:r w:rsidR="00E6726A" w:rsidRPr="00C23C98">
              <w:rPr>
                <w:rStyle w:val="22"/>
                <w:rFonts w:eastAsia="Calibri"/>
              </w:rPr>
              <w:t xml:space="preserve">xtinderea serviciilor de îngrijire geriatrică și </w:t>
            </w:r>
            <w:r w:rsidR="00115D97">
              <w:rPr>
                <w:rStyle w:val="22"/>
                <w:rFonts w:eastAsia="Calibri"/>
              </w:rPr>
              <w:t>paliativă;</w:t>
            </w:r>
            <w:r w:rsidR="00115D97">
              <w:rPr>
                <w:rStyle w:val="22"/>
                <w:rFonts w:eastAsia="Calibri"/>
                <w:lang w:eastAsia="en-US"/>
              </w:rPr>
              <w:t xml:space="preserve"> </w:t>
            </w:r>
            <w:r w:rsidR="00115D97">
              <w:rPr>
                <w:rStyle w:val="22"/>
                <w:rFonts w:eastAsia="Calibri"/>
              </w:rPr>
              <w:t xml:space="preserve">(ii) </w:t>
            </w:r>
            <w:r w:rsidR="00E6726A" w:rsidRPr="00C23C98">
              <w:rPr>
                <w:rStyle w:val="22"/>
                <w:rFonts w:eastAsia="Calibri"/>
              </w:rPr>
              <w:t>implementarea conceptului de ,,Uni</w:t>
            </w:r>
            <w:r w:rsidR="00115D97">
              <w:rPr>
                <w:rStyle w:val="22"/>
                <w:rFonts w:eastAsia="Calibri"/>
              </w:rPr>
              <w:t>versitatea pentru vârsta a 3-a”;</w:t>
            </w:r>
            <w:r w:rsidR="00115D97">
              <w:rPr>
                <w:rStyle w:val="22"/>
                <w:rFonts w:eastAsia="Calibri"/>
                <w:lang w:eastAsia="en-US"/>
              </w:rPr>
              <w:t xml:space="preserve"> (</w:t>
            </w:r>
            <w:proofErr w:type="spellStart"/>
            <w:r w:rsidR="00115D97">
              <w:rPr>
                <w:rStyle w:val="22"/>
                <w:rFonts w:eastAsia="Calibri"/>
                <w:lang w:eastAsia="en-US"/>
              </w:rPr>
              <w:t>iii</w:t>
            </w:r>
            <w:proofErr w:type="spellEnd"/>
            <w:r w:rsidR="00115D97">
              <w:rPr>
                <w:rStyle w:val="22"/>
                <w:rFonts w:eastAsia="Calibri"/>
                <w:lang w:eastAsia="en-US"/>
              </w:rPr>
              <w:t xml:space="preserve">) </w:t>
            </w:r>
            <w:r w:rsidR="00115D97">
              <w:rPr>
                <w:rStyle w:val="22"/>
                <w:rFonts w:eastAsia="Calibri"/>
              </w:rPr>
              <w:t>r</w:t>
            </w:r>
            <w:r w:rsidR="00E6726A" w:rsidRPr="00C23C98">
              <w:rPr>
                <w:rStyle w:val="22"/>
                <w:rFonts w:eastAsia="Calibri"/>
              </w:rPr>
              <w:t>evizuirea cadrului normativ în vigoare prin reglementarea ment</w:t>
            </w:r>
            <w:r w:rsidR="00115D97">
              <w:rPr>
                <w:rStyle w:val="22"/>
                <w:rFonts w:eastAsia="Calibri"/>
              </w:rPr>
              <w:t>oratului la locul de muncă cu</w:t>
            </w:r>
            <w:r w:rsidR="00E6726A" w:rsidRPr="00C23C98">
              <w:rPr>
                <w:rStyle w:val="22"/>
                <w:rFonts w:eastAsia="Calibri"/>
              </w:rPr>
              <w:t xml:space="preserve"> i</w:t>
            </w:r>
            <w:r w:rsidR="00BD0E62">
              <w:rPr>
                <w:rStyle w:val="22"/>
                <w:rFonts w:eastAsia="Calibri"/>
              </w:rPr>
              <w:t>mplicarea persoanelor în vârstă; (</w:t>
            </w:r>
            <w:proofErr w:type="spellStart"/>
            <w:r w:rsidR="00BD0E62">
              <w:rPr>
                <w:rStyle w:val="22"/>
                <w:rFonts w:eastAsia="Calibri"/>
              </w:rPr>
              <w:t>iv</w:t>
            </w:r>
            <w:proofErr w:type="spellEnd"/>
            <w:r w:rsidR="00BD0E62">
              <w:rPr>
                <w:rStyle w:val="22"/>
                <w:rFonts w:eastAsia="Calibri"/>
              </w:rPr>
              <w:t>) i</w:t>
            </w:r>
            <w:r w:rsidR="00E6726A" w:rsidRPr="00C23C98">
              <w:rPr>
                <w:rStyle w:val="22"/>
                <w:rFonts w:eastAsia="Calibri"/>
              </w:rPr>
              <w:t xml:space="preserve">ntegrarea îmbătrânirii în </w:t>
            </w:r>
            <w:r w:rsidR="00BD0E62">
              <w:rPr>
                <w:rStyle w:val="22"/>
                <w:rFonts w:eastAsia="Calibri"/>
              </w:rPr>
              <w:t>activitatea poliției comunitare; (v) i</w:t>
            </w:r>
            <w:r w:rsidR="00E6726A" w:rsidRPr="00C23C98">
              <w:rPr>
                <w:rStyle w:val="22"/>
                <w:rFonts w:eastAsia="Calibri"/>
              </w:rPr>
              <w:t>mplementarea inițiativei „Localitate cu infrastructură prietenoasă vârstei” și integrarea cerințelor minime în Programul de Dezvoltare Regională și Locală.</w:t>
            </w:r>
          </w:p>
          <w:p w:rsidR="00E6726A" w:rsidRPr="00C23C98" w:rsidRDefault="00E6726A" w:rsidP="00CD7057">
            <w:pPr>
              <w:spacing w:after="0" w:line="240" w:lineRule="auto"/>
              <w:rPr>
                <w:rStyle w:val="22"/>
                <w:rFonts w:eastAsia="Calibri"/>
              </w:rPr>
            </w:pPr>
            <w:r w:rsidRPr="00C23C98">
              <w:rPr>
                <w:rStyle w:val="22"/>
                <w:rFonts w:eastAsia="Calibri"/>
              </w:rPr>
              <w:t xml:space="preserve"> </w:t>
            </w:r>
          </w:p>
          <w:p w:rsidR="00C23C98" w:rsidRPr="00BD0E62" w:rsidRDefault="00E6726A" w:rsidP="00C23C98">
            <w:pPr>
              <w:rPr>
                <w:rFonts w:ascii="Times New Roman" w:eastAsia="Arial" w:hAnsi="Times New Roman"/>
                <w:b/>
                <w:sz w:val="24"/>
                <w:szCs w:val="24"/>
                <w:lang w:val="ro-RO"/>
              </w:rPr>
            </w:pPr>
            <w:r w:rsidRPr="00BD0E62">
              <w:rPr>
                <w:rFonts w:ascii="Times New Roman" w:eastAsia="Arial" w:hAnsi="Times New Roman"/>
                <w:b/>
                <w:sz w:val="24"/>
                <w:szCs w:val="24"/>
                <w:lang w:val="ro-RO"/>
              </w:rPr>
              <w:t>Obiectiv specific 2.2. Integrarea perspectivei îmbătrânirii active și să</w:t>
            </w:r>
            <w:r w:rsidR="00C23C98" w:rsidRPr="00BD0E62">
              <w:rPr>
                <w:rFonts w:ascii="Times New Roman" w:eastAsia="Arial" w:hAnsi="Times New Roman"/>
                <w:b/>
                <w:sz w:val="24"/>
                <w:szCs w:val="24"/>
                <w:lang w:val="ro-RO"/>
              </w:rPr>
              <w:t>nătoase în 5</w:t>
            </w:r>
            <w:r w:rsidR="004459FD">
              <w:rPr>
                <w:rFonts w:ascii="Times New Roman" w:eastAsia="Arial" w:hAnsi="Times New Roman"/>
                <w:b/>
                <w:sz w:val="24"/>
                <w:szCs w:val="24"/>
                <w:lang w:val="ro-RO"/>
              </w:rPr>
              <w:t xml:space="preserve"> politici sectorial</w:t>
            </w:r>
            <w:r w:rsidR="00304C13">
              <w:rPr>
                <w:rFonts w:ascii="Times New Roman" w:eastAsia="Arial" w:hAnsi="Times New Roman"/>
                <w:b/>
                <w:sz w:val="24"/>
                <w:szCs w:val="24"/>
                <w:lang w:val="ro-RO"/>
              </w:rPr>
              <w:t>e</w:t>
            </w:r>
            <w:r w:rsidR="00CD7057">
              <w:rPr>
                <w:rFonts w:ascii="Times New Roman" w:eastAsia="Arial" w:hAnsi="Times New Roman"/>
                <w:b/>
                <w:sz w:val="24"/>
                <w:szCs w:val="24"/>
                <w:lang w:val="ro-RO"/>
              </w:rPr>
              <w:t>.</w:t>
            </w:r>
          </w:p>
          <w:p w:rsidR="00E6726A" w:rsidRPr="00C23C98" w:rsidRDefault="00BD0E62" w:rsidP="00BD0E62">
            <w:pPr>
              <w:shd w:val="clear" w:color="auto" w:fill="FFFFFF"/>
              <w:spacing w:after="0" w:line="240" w:lineRule="auto"/>
              <w:jc w:val="both"/>
              <w:rPr>
                <w:rStyle w:val="22"/>
                <w:rFonts w:eastAsia="Calibri"/>
                <w:lang w:eastAsia="en-US"/>
              </w:rPr>
            </w:pPr>
            <w:r>
              <w:rPr>
                <w:rStyle w:val="22"/>
                <w:rFonts w:eastAsia="Calibri"/>
                <w:lang w:eastAsia="en-US"/>
              </w:rPr>
              <w:t>O</w:t>
            </w:r>
            <w:r w:rsidR="00C23C98" w:rsidRPr="00C23C98">
              <w:rPr>
                <w:rStyle w:val="22"/>
                <w:rFonts w:eastAsia="Calibri"/>
                <w:lang w:eastAsia="en-US"/>
              </w:rPr>
              <w:t>biectiv</w:t>
            </w:r>
            <w:r>
              <w:rPr>
                <w:rStyle w:val="22"/>
                <w:rFonts w:eastAsia="Calibri"/>
                <w:lang w:eastAsia="en-US"/>
              </w:rPr>
              <w:t xml:space="preserve">ul </w:t>
            </w:r>
            <w:r w:rsidR="00C23C98" w:rsidRPr="00C23C98">
              <w:rPr>
                <w:rStyle w:val="22"/>
                <w:rFonts w:eastAsia="Calibri"/>
                <w:lang w:eastAsia="en-US"/>
              </w:rPr>
              <w:t>se va realiza prin:</w:t>
            </w:r>
            <w:r>
              <w:rPr>
                <w:rFonts w:ascii="Times New Roman" w:hAnsi="Times New Roman"/>
                <w:color w:val="000000"/>
                <w:sz w:val="24"/>
                <w:szCs w:val="24"/>
                <w:lang w:val="ro-RO" w:eastAsia="en-US" w:bidi="ro-RO"/>
              </w:rPr>
              <w:t xml:space="preserve"> (i) </w:t>
            </w:r>
            <w:r>
              <w:rPr>
                <w:rStyle w:val="22"/>
                <w:rFonts w:eastAsia="Calibri"/>
              </w:rPr>
              <w:t>i</w:t>
            </w:r>
            <w:r w:rsidR="00E6726A" w:rsidRPr="00C23C98">
              <w:rPr>
                <w:rStyle w:val="22"/>
                <w:rFonts w:eastAsia="Calibri"/>
              </w:rPr>
              <w:t>ntegrarea prognozelor demografice în elaborarea Cadrului Bugetar pe Termen Mediu</w:t>
            </w:r>
            <w:r>
              <w:rPr>
                <w:rStyle w:val="22"/>
                <w:rFonts w:eastAsia="Calibri"/>
              </w:rPr>
              <w:t>;</w:t>
            </w:r>
            <w:r w:rsidR="00E6726A" w:rsidRPr="00C23C98">
              <w:rPr>
                <w:rStyle w:val="22"/>
                <w:rFonts w:eastAsia="Calibri"/>
              </w:rPr>
              <w:t xml:space="preserve"> </w:t>
            </w:r>
            <w:r>
              <w:rPr>
                <w:rStyle w:val="22"/>
                <w:rFonts w:eastAsia="Calibri"/>
                <w:lang w:eastAsia="en-US"/>
              </w:rPr>
              <w:t xml:space="preserve">(ii) </w:t>
            </w:r>
            <w:r>
              <w:rPr>
                <w:rStyle w:val="22"/>
                <w:rFonts w:eastAsia="Calibri"/>
              </w:rPr>
              <w:t>e</w:t>
            </w:r>
            <w:r w:rsidR="00E6726A" w:rsidRPr="00C23C98">
              <w:rPr>
                <w:rStyle w:val="22"/>
                <w:rFonts w:eastAsia="Calibri"/>
              </w:rPr>
              <w:t>xtinderea și îmbunătățirea cadrului național de statistică în domeniul îmbătrânirii</w:t>
            </w:r>
            <w:r>
              <w:rPr>
                <w:rStyle w:val="22"/>
                <w:rFonts w:eastAsia="Calibri"/>
              </w:rPr>
              <w:t>;</w:t>
            </w:r>
            <w:r w:rsidR="00E6726A" w:rsidRPr="00C23C98">
              <w:rPr>
                <w:rStyle w:val="22"/>
                <w:rFonts w:eastAsia="Calibri"/>
              </w:rPr>
              <w:t xml:space="preserve"> </w:t>
            </w:r>
            <w:r>
              <w:rPr>
                <w:rStyle w:val="22"/>
                <w:rFonts w:eastAsia="Calibri"/>
              </w:rPr>
              <w:t>(</w:t>
            </w:r>
            <w:proofErr w:type="spellStart"/>
            <w:r>
              <w:rPr>
                <w:rStyle w:val="22"/>
                <w:rFonts w:eastAsia="Calibri"/>
              </w:rPr>
              <w:t>iii</w:t>
            </w:r>
            <w:proofErr w:type="spellEnd"/>
            <w:r>
              <w:rPr>
                <w:rStyle w:val="22"/>
                <w:rFonts w:eastAsia="Calibri"/>
              </w:rPr>
              <w:t>) f</w:t>
            </w:r>
            <w:r w:rsidR="00E6726A" w:rsidRPr="00C23C98">
              <w:rPr>
                <w:rStyle w:val="22"/>
                <w:rFonts w:eastAsia="Calibri"/>
              </w:rPr>
              <w:t>ortificarea capacităților funcționarilor publici în domeniul integrării principiului îmbătrânirii active în politicile sectoriale, inclusiv sub aspectul îmbătrânirii active sensibile l</w:t>
            </w:r>
            <w:r w:rsidR="002001ED">
              <w:rPr>
                <w:rStyle w:val="22"/>
                <w:rFonts w:eastAsia="Calibri"/>
              </w:rPr>
              <w:t>a dimensiunea egalității de gen.</w:t>
            </w:r>
          </w:p>
          <w:p w:rsidR="00C23C98" w:rsidRPr="00C23C98" w:rsidRDefault="00C23C98" w:rsidP="00BD0E62">
            <w:pPr>
              <w:spacing w:after="0" w:line="240" w:lineRule="auto"/>
              <w:jc w:val="both"/>
              <w:rPr>
                <w:rStyle w:val="22"/>
                <w:rFonts w:eastAsia="Calibri"/>
              </w:rPr>
            </w:pPr>
          </w:p>
          <w:p w:rsidR="00C23C98" w:rsidRPr="00C23C98" w:rsidRDefault="00C23C98" w:rsidP="00CD7057">
            <w:pPr>
              <w:shd w:val="clear" w:color="auto" w:fill="FFFFFF"/>
              <w:spacing w:after="0" w:line="240" w:lineRule="auto"/>
              <w:jc w:val="both"/>
              <w:rPr>
                <w:rFonts w:ascii="Times New Roman" w:eastAsia="Arial" w:hAnsi="Times New Roman"/>
                <w:b/>
                <w:sz w:val="24"/>
                <w:szCs w:val="24"/>
                <w:lang w:val="ro-RO"/>
              </w:rPr>
            </w:pPr>
            <w:r w:rsidRPr="00C23C98">
              <w:rPr>
                <w:rFonts w:ascii="Times New Roman" w:eastAsia="Arial" w:hAnsi="Times New Roman"/>
                <w:b/>
                <w:sz w:val="24"/>
                <w:szCs w:val="24"/>
                <w:lang w:val="ro-RO"/>
              </w:rPr>
              <w:t>Obiectiv specific 3.1. Ajustarea de către cel puțin a 100 de autorități publice locale a serviciilor comunitare existente (cultură, sport etc.) pentru a le face </w:t>
            </w:r>
            <w:r w:rsidRPr="00BD0E62">
              <w:rPr>
                <w:rFonts w:ascii="Times New Roman" w:eastAsia="Arial" w:hAnsi="Times New Roman"/>
                <w:b/>
                <w:sz w:val="24"/>
                <w:szCs w:val="24"/>
                <w:lang w:val="ro-RO"/>
              </w:rPr>
              <w:t>mai </w:t>
            </w:r>
            <w:r w:rsidRPr="00C23C98">
              <w:rPr>
                <w:rFonts w:ascii="Times New Roman" w:eastAsia="Arial" w:hAnsi="Times New Roman"/>
                <w:b/>
                <w:sz w:val="24"/>
                <w:szCs w:val="24"/>
                <w:lang w:val="ro-RO"/>
              </w:rPr>
              <w:t>pr</w:t>
            </w:r>
            <w:r w:rsidR="004459FD">
              <w:rPr>
                <w:rFonts w:ascii="Times New Roman" w:eastAsia="Arial" w:hAnsi="Times New Roman"/>
                <w:b/>
                <w:sz w:val="24"/>
                <w:szCs w:val="24"/>
                <w:lang w:val="ro-RO"/>
              </w:rPr>
              <w:t>ietenoase persoanelor vârstnice</w:t>
            </w:r>
            <w:r w:rsidR="00CD7057">
              <w:rPr>
                <w:rFonts w:ascii="Times New Roman" w:eastAsia="Arial" w:hAnsi="Times New Roman"/>
                <w:b/>
                <w:sz w:val="24"/>
                <w:szCs w:val="24"/>
                <w:lang w:val="ro-RO"/>
              </w:rPr>
              <w:t>.</w:t>
            </w:r>
          </w:p>
          <w:p w:rsidR="00C23C98" w:rsidRDefault="00C23C98" w:rsidP="00CD7057">
            <w:pPr>
              <w:shd w:val="clear" w:color="auto" w:fill="FFFFFF"/>
              <w:spacing w:after="0" w:line="240" w:lineRule="auto"/>
              <w:jc w:val="both"/>
              <w:rPr>
                <w:rFonts w:ascii="Arial" w:eastAsia="Times New Roman" w:hAnsi="Arial" w:cs="Arial"/>
                <w:color w:val="000000"/>
                <w:sz w:val="19"/>
                <w:szCs w:val="19"/>
                <w:lang w:val="ro-RO" w:eastAsia="en-US"/>
              </w:rPr>
            </w:pPr>
          </w:p>
          <w:p w:rsidR="00C23C98" w:rsidRPr="002001ED" w:rsidRDefault="00C23C98" w:rsidP="00F54D22">
            <w:pPr>
              <w:shd w:val="clear" w:color="auto" w:fill="FFFFFF"/>
              <w:spacing w:after="0" w:line="240" w:lineRule="auto"/>
              <w:jc w:val="both"/>
              <w:rPr>
                <w:rStyle w:val="22"/>
                <w:rFonts w:eastAsia="Calibri"/>
                <w:lang w:eastAsia="en-US"/>
              </w:rPr>
            </w:pPr>
            <w:r w:rsidRPr="00C23C98">
              <w:rPr>
                <w:rStyle w:val="22"/>
                <w:rFonts w:eastAsia="Calibri"/>
              </w:rPr>
              <w:t>Acest obiectiv se va realiza prin</w:t>
            </w:r>
            <w:r w:rsidR="002001ED">
              <w:rPr>
                <w:rStyle w:val="22"/>
                <w:rFonts w:eastAsia="Calibri"/>
              </w:rPr>
              <w:t>: (i)</w:t>
            </w:r>
            <w:r w:rsidR="002001ED" w:rsidRPr="002001ED">
              <w:rPr>
                <w:rStyle w:val="22"/>
                <w:rFonts w:eastAsia="Calibri"/>
              </w:rPr>
              <w:t xml:space="preserve"> </w:t>
            </w:r>
            <w:r w:rsidR="002001ED">
              <w:rPr>
                <w:rStyle w:val="22"/>
                <w:rFonts w:eastAsia="Calibri"/>
                <w:lang w:eastAsia="en-US"/>
              </w:rPr>
              <w:t>e</w:t>
            </w:r>
            <w:r w:rsidRPr="002001ED">
              <w:rPr>
                <w:rStyle w:val="22"/>
                <w:rFonts w:eastAsia="Calibri"/>
                <w:lang w:eastAsia="en-US"/>
              </w:rPr>
              <w:t>xtinderea Programu</w:t>
            </w:r>
            <w:r w:rsidR="002001ED">
              <w:rPr>
                <w:rStyle w:val="22"/>
                <w:rFonts w:eastAsia="Calibri"/>
                <w:lang w:eastAsia="en-US"/>
              </w:rPr>
              <w:t xml:space="preserve">lui național „Voucher cultural” </w:t>
            </w:r>
            <w:r w:rsidRPr="002001ED">
              <w:rPr>
                <w:rStyle w:val="22"/>
                <w:rFonts w:eastAsia="Calibri"/>
                <w:lang w:eastAsia="en-US"/>
              </w:rPr>
              <w:t>pentru persoanele în vârstă;</w:t>
            </w:r>
            <w:r w:rsidR="002001ED">
              <w:rPr>
                <w:rStyle w:val="22"/>
                <w:rFonts w:eastAsia="Calibri"/>
                <w:lang w:eastAsia="en-US"/>
              </w:rPr>
              <w:t xml:space="preserve"> (ii) i</w:t>
            </w:r>
            <w:r w:rsidRPr="002001ED">
              <w:rPr>
                <w:rStyle w:val="22"/>
                <w:rFonts w:eastAsia="Calibri"/>
                <w:lang w:eastAsia="en-US"/>
              </w:rPr>
              <w:t xml:space="preserve">ntegrarea principiului îmbătrânirii active și </w:t>
            </w:r>
            <w:r w:rsidR="002001ED">
              <w:rPr>
                <w:rStyle w:val="22"/>
                <w:rFonts w:eastAsia="Calibri"/>
                <w:lang w:eastAsia="en-US"/>
              </w:rPr>
              <w:t>sănătoase în strategiile locale; (</w:t>
            </w:r>
            <w:proofErr w:type="spellStart"/>
            <w:r w:rsidR="002001ED">
              <w:rPr>
                <w:rStyle w:val="22"/>
                <w:rFonts w:eastAsia="Calibri"/>
                <w:lang w:eastAsia="en-US"/>
              </w:rPr>
              <w:t>iii</w:t>
            </w:r>
            <w:proofErr w:type="spellEnd"/>
            <w:r w:rsidR="002001ED">
              <w:rPr>
                <w:rStyle w:val="22"/>
                <w:rFonts w:eastAsia="Calibri"/>
                <w:lang w:eastAsia="en-US"/>
              </w:rPr>
              <w:t>) d</w:t>
            </w:r>
            <w:r w:rsidRPr="002001ED">
              <w:rPr>
                <w:rStyle w:val="22"/>
                <w:rFonts w:eastAsia="Calibri"/>
                <w:lang w:eastAsia="en-US"/>
              </w:rPr>
              <w:t xml:space="preserve">ezvoltarea cadrului </w:t>
            </w:r>
            <w:r w:rsidRPr="002001ED">
              <w:rPr>
                <w:rStyle w:val="22"/>
                <w:rFonts w:eastAsia="Calibri"/>
                <w:lang w:eastAsia="en-US"/>
              </w:rPr>
              <w:lastRenderedPageBreak/>
              <w:t xml:space="preserve">metodologic și </w:t>
            </w:r>
            <w:proofErr w:type="spellStart"/>
            <w:r w:rsidRPr="002001ED">
              <w:rPr>
                <w:rStyle w:val="22"/>
                <w:rFonts w:eastAsia="Calibri"/>
                <w:lang w:eastAsia="en-US"/>
              </w:rPr>
              <w:t>regulatoriu</w:t>
            </w:r>
            <w:proofErr w:type="spellEnd"/>
            <w:r w:rsidRPr="002001ED">
              <w:rPr>
                <w:rStyle w:val="22"/>
                <w:rFonts w:eastAsia="Calibri"/>
                <w:lang w:eastAsia="en-US"/>
              </w:rPr>
              <w:t xml:space="preserve"> pentru ajustarea programelor de sport și de cultură pentru a le face mai </w:t>
            </w:r>
            <w:r w:rsidR="002001ED">
              <w:rPr>
                <w:rStyle w:val="22"/>
                <w:rFonts w:eastAsia="Calibri"/>
                <w:lang w:eastAsia="en-US"/>
              </w:rPr>
              <w:t>prietenoase vârstnicilor; (</w:t>
            </w:r>
            <w:proofErr w:type="spellStart"/>
            <w:r w:rsidR="002001ED">
              <w:rPr>
                <w:rStyle w:val="22"/>
                <w:rFonts w:eastAsia="Calibri"/>
                <w:lang w:eastAsia="en-US"/>
              </w:rPr>
              <w:t>iv</w:t>
            </w:r>
            <w:proofErr w:type="spellEnd"/>
            <w:r w:rsidR="002001ED">
              <w:rPr>
                <w:rStyle w:val="22"/>
                <w:rFonts w:eastAsia="Calibri"/>
                <w:lang w:eastAsia="en-US"/>
              </w:rPr>
              <w:t>) p</w:t>
            </w:r>
            <w:r w:rsidRPr="002001ED">
              <w:rPr>
                <w:rStyle w:val="22"/>
                <w:rFonts w:eastAsia="Calibri"/>
                <w:lang w:eastAsia="en-US"/>
              </w:rPr>
              <w:t xml:space="preserve">ilotarea pe regiuni a serviciilor/programelor în domeniul sportului și culturii adaptate pentru </w:t>
            </w:r>
            <w:r w:rsidR="002001ED">
              <w:rPr>
                <w:rStyle w:val="22"/>
                <w:rFonts w:eastAsia="Calibri"/>
                <w:lang w:eastAsia="en-US"/>
              </w:rPr>
              <w:t>vârstnici și evaluarea acestora; (v) i</w:t>
            </w:r>
            <w:r w:rsidRPr="002001ED">
              <w:rPr>
                <w:rStyle w:val="22"/>
                <w:rFonts w:eastAsia="Calibri"/>
                <w:lang w:eastAsia="en-US"/>
              </w:rPr>
              <w:t>nstruirea specialiștilor locali în domeniul sportului și culturii cu privire la adaptarea programelor locale pentru interesul vârstnicilor</w:t>
            </w:r>
          </w:p>
          <w:p w:rsidR="002001ED" w:rsidRDefault="002001ED" w:rsidP="00F54D22">
            <w:pPr>
              <w:shd w:val="clear" w:color="auto" w:fill="FFFFFF"/>
              <w:spacing w:after="0" w:line="240" w:lineRule="auto"/>
              <w:rPr>
                <w:rFonts w:ascii="Times New Roman" w:eastAsia="Times New Roman" w:hAnsi="Times New Roman"/>
                <w:b/>
                <w:bCs/>
                <w:color w:val="000000"/>
                <w:sz w:val="20"/>
                <w:szCs w:val="20"/>
                <w:lang w:val="ro-RO" w:eastAsia="en-US"/>
              </w:rPr>
            </w:pPr>
          </w:p>
          <w:p w:rsidR="00C23C98" w:rsidRDefault="00C23C98" w:rsidP="00F54D22">
            <w:pPr>
              <w:shd w:val="clear" w:color="auto" w:fill="FFFFFF"/>
              <w:spacing w:after="0" w:line="240" w:lineRule="auto"/>
              <w:jc w:val="both"/>
              <w:rPr>
                <w:rFonts w:ascii="Times New Roman" w:eastAsia="Arial" w:hAnsi="Times New Roman"/>
                <w:b/>
                <w:sz w:val="24"/>
                <w:szCs w:val="24"/>
                <w:lang w:val="ro-RO"/>
              </w:rPr>
            </w:pPr>
            <w:r w:rsidRPr="00C23C98">
              <w:rPr>
                <w:rFonts w:ascii="Times New Roman" w:eastAsia="Arial" w:hAnsi="Times New Roman"/>
                <w:b/>
                <w:sz w:val="24"/>
                <w:szCs w:val="24"/>
                <w:lang w:val="ro-RO"/>
              </w:rPr>
              <w:t>Obiectiv specific 3.2. Inițierea de către 50 autorități publice locale a serviciilor și programelor comunitare de mobilizare, auto-organizare a persoanelor vârstnice</w:t>
            </w:r>
            <w:r w:rsidR="00CD7057">
              <w:rPr>
                <w:rFonts w:ascii="Times New Roman" w:eastAsia="Arial" w:hAnsi="Times New Roman"/>
                <w:b/>
                <w:sz w:val="24"/>
                <w:szCs w:val="24"/>
                <w:lang w:val="ro-RO"/>
              </w:rPr>
              <w:t>.</w:t>
            </w:r>
          </w:p>
          <w:p w:rsidR="002001ED" w:rsidRDefault="002001ED" w:rsidP="00F54D22">
            <w:pPr>
              <w:shd w:val="clear" w:color="auto" w:fill="FFFFFF"/>
              <w:spacing w:after="0" w:line="240" w:lineRule="auto"/>
              <w:jc w:val="both"/>
              <w:rPr>
                <w:rStyle w:val="22"/>
                <w:rFonts w:eastAsia="Calibri"/>
              </w:rPr>
            </w:pPr>
          </w:p>
          <w:p w:rsidR="00C23C98" w:rsidRPr="00C23C98" w:rsidRDefault="002001ED" w:rsidP="00F54D22">
            <w:pPr>
              <w:shd w:val="clear" w:color="auto" w:fill="FFFFFF"/>
              <w:spacing w:after="0" w:line="240" w:lineRule="auto"/>
              <w:jc w:val="both"/>
              <w:rPr>
                <w:rFonts w:ascii="Times New Roman" w:hAnsi="Times New Roman"/>
                <w:color w:val="000000"/>
                <w:sz w:val="24"/>
                <w:szCs w:val="24"/>
                <w:lang w:val="ro-RO" w:eastAsia="en-US" w:bidi="ro-RO"/>
              </w:rPr>
            </w:pPr>
            <w:r>
              <w:rPr>
                <w:rStyle w:val="22"/>
                <w:rFonts w:eastAsia="Calibri"/>
                <w:lang w:eastAsia="en-US"/>
              </w:rPr>
              <w:t>O</w:t>
            </w:r>
            <w:r w:rsidRPr="00C23C98">
              <w:rPr>
                <w:rStyle w:val="22"/>
                <w:rFonts w:eastAsia="Calibri"/>
                <w:lang w:eastAsia="en-US"/>
              </w:rPr>
              <w:t>biectiv</w:t>
            </w:r>
            <w:r>
              <w:rPr>
                <w:rStyle w:val="22"/>
                <w:rFonts w:eastAsia="Calibri"/>
                <w:lang w:eastAsia="en-US"/>
              </w:rPr>
              <w:t>ul dat</w:t>
            </w:r>
            <w:r w:rsidRPr="00C23C98">
              <w:rPr>
                <w:rStyle w:val="22"/>
                <w:rFonts w:eastAsia="Calibri"/>
                <w:lang w:eastAsia="en-US"/>
              </w:rPr>
              <w:t xml:space="preserve"> se va realiza prin</w:t>
            </w:r>
            <w:r>
              <w:rPr>
                <w:rStyle w:val="22"/>
                <w:rFonts w:eastAsia="Calibri"/>
                <w:lang w:eastAsia="en-US"/>
              </w:rPr>
              <w:t>:</w:t>
            </w:r>
            <w:r w:rsidRPr="002001ED">
              <w:rPr>
                <w:rStyle w:val="22"/>
                <w:rFonts w:eastAsia="Calibri"/>
                <w:lang w:eastAsia="en-US"/>
              </w:rPr>
              <w:t xml:space="preserve"> (i) e</w:t>
            </w:r>
            <w:r w:rsidR="00C23C98" w:rsidRPr="002001ED">
              <w:rPr>
                <w:rStyle w:val="22"/>
                <w:rFonts w:eastAsia="Calibri"/>
                <w:lang w:eastAsia="en-US"/>
              </w:rPr>
              <w:t xml:space="preserve">laborarea cadrului </w:t>
            </w:r>
            <w:proofErr w:type="spellStart"/>
            <w:r w:rsidR="00C23C98" w:rsidRPr="002001ED">
              <w:rPr>
                <w:rStyle w:val="22"/>
                <w:rFonts w:eastAsia="Calibri"/>
                <w:lang w:eastAsia="en-US"/>
              </w:rPr>
              <w:t>regulatoriu</w:t>
            </w:r>
            <w:proofErr w:type="spellEnd"/>
            <w:r w:rsidR="00C23C98" w:rsidRPr="002001ED">
              <w:rPr>
                <w:rStyle w:val="22"/>
                <w:rFonts w:eastAsia="Calibri"/>
                <w:lang w:eastAsia="en-US"/>
              </w:rPr>
              <w:t xml:space="preserve"> și metodologic pentru serviciile/programele comunitare  de mobilizare și împuternicire a vârstnicilor la nivel local</w:t>
            </w:r>
            <w:r w:rsidRPr="002001ED">
              <w:rPr>
                <w:rStyle w:val="22"/>
                <w:rFonts w:eastAsia="Calibri"/>
                <w:lang w:eastAsia="en-US"/>
              </w:rPr>
              <w:t xml:space="preserve"> (ii) </w:t>
            </w:r>
            <w:r>
              <w:rPr>
                <w:rStyle w:val="22"/>
                <w:rFonts w:eastAsia="Calibri"/>
                <w:lang w:eastAsia="en-US"/>
              </w:rPr>
              <w:t>r</w:t>
            </w:r>
            <w:r w:rsidR="00C23C98" w:rsidRPr="002001ED">
              <w:rPr>
                <w:rStyle w:val="22"/>
                <w:rFonts w:eastAsia="Calibri"/>
                <w:lang w:eastAsia="en-US"/>
              </w:rPr>
              <w:t>ealizarea programului de instruire pentru autoritățile publice locale și organizațiile societății civile în domeniul mobilizării comunitare</w:t>
            </w:r>
            <w:r>
              <w:rPr>
                <w:rStyle w:val="22"/>
                <w:rFonts w:eastAsia="Calibri"/>
                <w:lang w:eastAsia="en-US"/>
              </w:rPr>
              <w:t>; (</w:t>
            </w:r>
            <w:proofErr w:type="spellStart"/>
            <w:r>
              <w:rPr>
                <w:rStyle w:val="22"/>
                <w:rFonts w:eastAsia="Calibri"/>
                <w:lang w:eastAsia="en-US"/>
              </w:rPr>
              <w:t>iii</w:t>
            </w:r>
            <w:proofErr w:type="spellEnd"/>
            <w:r>
              <w:rPr>
                <w:rStyle w:val="22"/>
                <w:rFonts w:eastAsia="Calibri"/>
                <w:lang w:eastAsia="en-US"/>
              </w:rPr>
              <w:t>) e</w:t>
            </w:r>
            <w:r w:rsidR="00C23C98" w:rsidRPr="002001ED">
              <w:rPr>
                <w:rStyle w:val="22"/>
                <w:rFonts w:eastAsia="Calibri"/>
                <w:lang w:eastAsia="en-US"/>
              </w:rPr>
              <w:t>xtinderea serviciilor/programelor de mobilizare comunitară a vârstnicilor pentru comunitățile cu un nivel ridicat de îmbătrânire</w:t>
            </w:r>
            <w:r>
              <w:rPr>
                <w:rStyle w:val="22"/>
                <w:rFonts w:eastAsia="Calibri"/>
                <w:lang w:eastAsia="en-US"/>
              </w:rPr>
              <w:t>; (</w:t>
            </w:r>
            <w:proofErr w:type="spellStart"/>
            <w:r>
              <w:rPr>
                <w:rStyle w:val="22"/>
                <w:rFonts w:eastAsia="Calibri"/>
                <w:lang w:eastAsia="en-US"/>
              </w:rPr>
              <w:t>iv</w:t>
            </w:r>
            <w:proofErr w:type="spellEnd"/>
            <w:r>
              <w:rPr>
                <w:rStyle w:val="22"/>
                <w:rFonts w:eastAsia="Calibri"/>
                <w:lang w:eastAsia="en-US"/>
              </w:rPr>
              <w:t>) c</w:t>
            </w:r>
            <w:r w:rsidR="00C23C98" w:rsidRPr="002001ED">
              <w:rPr>
                <w:rStyle w:val="22"/>
                <w:rFonts w:eastAsia="Calibri"/>
                <w:lang w:eastAsia="en-US"/>
              </w:rPr>
              <w:t>onsolidarea capacităților și competențelor coordonatorilor de voluntari din cadrul Centrelor de tineret în realizarea activităț</w:t>
            </w:r>
            <w:r>
              <w:rPr>
                <w:rStyle w:val="22"/>
                <w:rFonts w:eastAsia="Calibri"/>
                <w:lang w:eastAsia="en-US"/>
              </w:rPr>
              <w:t>ilor cu implicarea vârstnicilor; (v) extinderea</w:t>
            </w:r>
            <w:r w:rsidR="00C23C98" w:rsidRPr="002001ED">
              <w:rPr>
                <w:rStyle w:val="22"/>
                <w:rFonts w:eastAsia="Calibri"/>
                <w:lang w:eastAsia="en-US"/>
              </w:rPr>
              <w:t xml:space="preserve"> Concursului Premiul Național pentru Vârstnici în domeniul îmbătrânirii active „Pentru o viață activă la orice vârstă</w:t>
            </w:r>
            <w:r w:rsidR="00C23C98" w:rsidRPr="00C23C98">
              <w:rPr>
                <w:rFonts w:ascii="Times New Roman" w:eastAsia="Times New Roman" w:hAnsi="Times New Roman"/>
                <w:color w:val="000000"/>
                <w:sz w:val="20"/>
                <w:szCs w:val="20"/>
                <w:lang w:val="ro-RO" w:eastAsia="en-US"/>
              </w:rPr>
              <w:t>”.</w:t>
            </w:r>
          </w:p>
          <w:p w:rsidR="00C23C98" w:rsidRPr="00C23C98" w:rsidRDefault="00C23C98" w:rsidP="00F54D22">
            <w:pPr>
              <w:shd w:val="clear" w:color="auto" w:fill="FFFFFF"/>
              <w:spacing w:after="0" w:line="240" w:lineRule="auto"/>
              <w:rPr>
                <w:rFonts w:eastAsia="Times New Roman" w:cs="Calibri"/>
                <w:color w:val="000000"/>
                <w:lang w:val="ro-RO" w:eastAsia="en-US"/>
              </w:rPr>
            </w:pPr>
          </w:p>
          <w:p w:rsidR="00C23C98" w:rsidRDefault="00C23C98" w:rsidP="00F54D22">
            <w:pPr>
              <w:shd w:val="clear" w:color="auto" w:fill="FFFFFF"/>
              <w:spacing w:after="0" w:line="240" w:lineRule="auto"/>
              <w:jc w:val="both"/>
              <w:rPr>
                <w:rFonts w:ascii="Times New Roman" w:eastAsia="Arial" w:hAnsi="Times New Roman"/>
                <w:b/>
                <w:sz w:val="24"/>
                <w:szCs w:val="24"/>
                <w:lang w:val="ro-RO"/>
              </w:rPr>
            </w:pPr>
            <w:r w:rsidRPr="005F2BC2">
              <w:rPr>
                <w:rFonts w:ascii="Times New Roman" w:eastAsia="Arial" w:hAnsi="Times New Roman"/>
                <w:b/>
                <w:sz w:val="24"/>
                <w:szCs w:val="24"/>
                <w:lang w:val="ro-RO"/>
              </w:rPr>
              <w:t>Obiectiv specific 3.3. Sporirea numărului de organizații ale societății civile care implementează programe și activități destinate îmbătrânirii active la nivel local, de la 4 în anul 2022 la 25 în anul 2027</w:t>
            </w:r>
            <w:r w:rsidR="00CD7057">
              <w:rPr>
                <w:rFonts w:ascii="Times New Roman" w:eastAsia="Arial" w:hAnsi="Times New Roman"/>
                <w:b/>
                <w:sz w:val="24"/>
                <w:szCs w:val="24"/>
                <w:lang w:val="ro-RO"/>
              </w:rPr>
              <w:t>.</w:t>
            </w:r>
          </w:p>
          <w:p w:rsidR="00CD7057" w:rsidRPr="005F2BC2" w:rsidRDefault="00CD7057" w:rsidP="00F54D22">
            <w:pPr>
              <w:shd w:val="clear" w:color="auto" w:fill="FFFFFF"/>
              <w:spacing w:after="0" w:line="240" w:lineRule="auto"/>
              <w:jc w:val="both"/>
              <w:rPr>
                <w:rFonts w:eastAsia="Times New Roman" w:cs="Calibri"/>
                <w:color w:val="000000"/>
                <w:lang w:val="ro-RO" w:eastAsia="en-US"/>
              </w:rPr>
            </w:pPr>
          </w:p>
          <w:p w:rsidR="00C23C98" w:rsidRPr="005F2BC2" w:rsidRDefault="005F2BC2" w:rsidP="00F54D22">
            <w:pPr>
              <w:shd w:val="clear" w:color="auto" w:fill="FFFFFF"/>
              <w:spacing w:after="0" w:line="240" w:lineRule="auto"/>
              <w:jc w:val="both"/>
              <w:rPr>
                <w:rFonts w:ascii="Times New Roman" w:eastAsia="Times New Roman" w:hAnsi="Times New Roman"/>
                <w:color w:val="000000"/>
                <w:sz w:val="20"/>
                <w:szCs w:val="20"/>
                <w:lang w:val="ro-RO" w:eastAsia="en-US"/>
              </w:rPr>
            </w:pPr>
            <w:r>
              <w:rPr>
                <w:rFonts w:ascii="Times New Roman" w:eastAsia="Times New Roman" w:hAnsi="Times New Roman"/>
                <w:color w:val="000000"/>
                <w:sz w:val="20"/>
                <w:szCs w:val="20"/>
                <w:lang w:val="ro-RO" w:eastAsia="en-US"/>
              </w:rPr>
              <w:t>A</w:t>
            </w:r>
            <w:r w:rsidRPr="005F2BC2">
              <w:rPr>
                <w:rStyle w:val="22"/>
                <w:rFonts w:eastAsia="Calibri"/>
                <w:lang w:eastAsia="en-US"/>
              </w:rPr>
              <w:t>cest obiectiv se va realiza prin</w:t>
            </w:r>
            <w:r w:rsidR="008939A2">
              <w:rPr>
                <w:rStyle w:val="22"/>
                <w:rFonts w:eastAsia="Calibri"/>
                <w:lang w:eastAsia="en-US"/>
              </w:rPr>
              <w:t xml:space="preserve"> </w:t>
            </w:r>
            <w:r w:rsidRPr="005F2BC2">
              <w:rPr>
                <w:rStyle w:val="22"/>
                <w:rFonts w:eastAsia="Calibri"/>
                <w:lang w:eastAsia="en-US"/>
              </w:rPr>
              <w:t>i</w:t>
            </w:r>
            <w:r w:rsidR="00C23C98" w:rsidRPr="005F2BC2">
              <w:rPr>
                <w:rStyle w:val="22"/>
                <w:rFonts w:eastAsia="Calibri"/>
                <w:lang w:eastAsia="en-US"/>
              </w:rPr>
              <w:t>mplementarea programului de granturi mici în domeniul îmbătrânirii active</w:t>
            </w:r>
            <w:r w:rsidRPr="005F2BC2">
              <w:rPr>
                <w:rStyle w:val="22"/>
                <w:rFonts w:eastAsia="Calibri"/>
                <w:lang w:eastAsia="en-US"/>
              </w:rPr>
              <w:t>.</w:t>
            </w:r>
          </w:p>
          <w:p w:rsidR="005F2BC2" w:rsidRDefault="005F2BC2" w:rsidP="00F54D22">
            <w:pPr>
              <w:shd w:val="clear" w:color="auto" w:fill="FFFFFF"/>
              <w:spacing w:after="0" w:line="240" w:lineRule="auto"/>
              <w:jc w:val="both"/>
              <w:rPr>
                <w:rFonts w:ascii="Times New Roman" w:eastAsia="Times New Roman" w:hAnsi="Times New Roman"/>
                <w:b/>
                <w:bCs/>
                <w:color w:val="000000"/>
                <w:sz w:val="20"/>
                <w:szCs w:val="20"/>
                <w:lang w:val="ro-RO" w:eastAsia="en-US"/>
              </w:rPr>
            </w:pPr>
          </w:p>
          <w:p w:rsidR="005F2BC2" w:rsidRDefault="00C23C98" w:rsidP="00F54D22">
            <w:pPr>
              <w:shd w:val="clear" w:color="auto" w:fill="FFFFFF"/>
              <w:spacing w:after="0" w:line="240" w:lineRule="auto"/>
              <w:jc w:val="both"/>
              <w:rPr>
                <w:rFonts w:ascii="Times New Roman" w:eastAsia="Arial" w:hAnsi="Times New Roman"/>
                <w:b/>
                <w:sz w:val="24"/>
                <w:szCs w:val="24"/>
                <w:lang w:val="ro-RO"/>
              </w:rPr>
            </w:pPr>
            <w:r w:rsidRPr="005F2BC2">
              <w:rPr>
                <w:rFonts w:ascii="Times New Roman" w:eastAsia="Arial" w:hAnsi="Times New Roman"/>
                <w:b/>
                <w:sz w:val="24"/>
                <w:szCs w:val="24"/>
                <w:lang w:val="ro-RO"/>
              </w:rPr>
              <w:t>Obiectiv specific </w:t>
            </w:r>
            <w:r w:rsidR="005F2BC2">
              <w:rPr>
                <w:rFonts w:ascii="Times New Roman" w:eastAsia="Arial" w:hAnsi="Times New Roman"/>
                <w:b/>
                <w:sz w:val="24"/>
                <w:szCs w:val="24"/>
                <w:lang w:val="ro-RO"/>
              </w:rPr>
              <w:t xml:space="preserve">4.1. </w:t>
            </w:r>
            <w:r w:rsidRPr="005F2BC2">
              <w:rPr>
                <w:rFonts w:ascii="Times New Roman" w:eastAsia="Arial" w:hAnsi="Times New Roman"/>
                <w:b/>
                <w:sz w:val="24"/>
                <w:szCs w:val="24"/>
                <w:lang w:val="ro-RO"/>
              </w:rPr>
              <w:t>Dezvoltarea și asigurarea funcționalității Platformei Naționale de Echipamente TIC pentru vârstnici, începând cu anul 2024</w:t>
            </w:r>
            <w:r w:rsidR="00CD7057">
              <w:rPr>
                <w:rFonts w:ascii="Times New Roman" w:eastAsia="Arial" w:hAnsi="Times New Roman"/>
                <w:b/>
                <w:sz w:val="24"/>
                <w:szCs w:val="24"/>
                <w:lang w:val="ro-RO"/>
              </w:rPr>
              <w:t>.</w:t>
            </w:r>
          </w:p>
          <w:p w:rsidR="005F2BC2" w:rsidRPr="005F2BC2" w:rsidRDefault="005F2BC2" w:rsidP="00F54D22">
            <w:pPr>
              <w:shd w:val="clear" w:color="auto" w:fill="FFFFFF"/>
              <w:spacing w:after="0" w:line="240" w:lineRule="auto"/>
              <w:jc w:val="both"/>
              <w:rPr>
                <w:rFonts w:ascii="Times New Roman" w:eastAsia="Arial" w:hAnsi="Times New Roman"/>
                <w:b/>
                <w:sz w:val="24"/>
                <w:szCs w:val="24"/>
                <w:lang w:val="ro-RO"/>
              </w:rPr>
            </w:pPr>
          </w:p>
          <w:p w:rsidR="00C23C98" w:rsidRDefault="005F2BC2" w:rsidP="00F54D22">
            <w:pPr>
              <w:shd w:val="clear" w:color="auto" w:fill="FFFFFF"/>
              <w:spacing w:after="0" w:line="240" w:lineRule="auto"/>
              <w:jc w:val="both"/>
              <w:rPr>
                <w:rStyle w:val="22"/>
                <w:rFonts w:eastAsia="Calibri"/>
                <w:lang w:eastAsia="en-US"/>
              </w:rPr>
            </w:pPr>
            <w:r w:rsidRPr="00FC0F70">
              <w:rPr>
                <w:rFonts w:ascii="Times New Roman" w:hAnsi="Times New Roman"/>
                <w:bCs/>
                <w:color w:val="000000"/>
                <w:sz w:val="24"/>
                <w:szCs w:val="24"/>
                <w:lang w:val="ro-RO"/>
              </w:rPr>
              <w:t>Atingerea obiectivului dat</w:t>
            </w:r>
            <w:r>
              <w:rPr>
                <w:rFonts w:ascii="Times New Roman" w:hAnsi="Times New Roman"/>
                <w:bCs/>
                <w:color w:val="000000"/>
                <w:sz w:val="24"/>
                <w:szCs w:val="24"/>
                <w:lang w:val="ro-RO"/>
              </w:rPr>
              <w:t xml:space="preserve"> se va realiza prin: (i) </w:t>
            </w:r>
            <w:r w:rsidRPr="005F2BC2">
              <w:rPr>
                <w:rFonts w:ascii="Times New Roman" w:hAnsi="Times New Roman"/>
                <w:bCs/>
                <w:color w:val="000000"/>
                <w:sz w:val="24"/>
                <w:szCs w:val="24"/>
                <w:lang w:val="ro-RO"/>
              </w:rPr>
              <w:t>e</w:t>
            </w:r>
            <w:r w:rsidR="00C23C98" w:rsidRPr="005F2BC2">
              <w:rPr>
                <w:rFonts w:ascii="Times New Roman" w:hAnsi="Times New Roman"/>
                <w:bCs/>
                <w:color w:val="000000"/>
                <w:sz w:val="24"/>
                <w:szCs w:val="24"/>
                <w:lang w:val="ro-RO"/>
              </w:rPr>
              <w:t>laborarea și aprobarea conceptului de fun</w:t>
            </w:r>
            <w:r w:rsidRPr="005F2BC2">
              <w:rPr>
                <w:rFonts w:ascii="Times New Roman" w:hAnsi="Times New Roman"/>
                <w:bCs/>
                <w:color w:val="000000"/>
                <w:sz w:val="24"/>
                <w:szCs w:val="24"/>
                <w:lang w:val="ro-RO"/>
              </w:rPr>
              <w:t>cționare a Platformei</w:t>
            </w:r>
            <w:r>
              <w:rPr>
                <w:rFonts w:ascii="Times New Roman" w:eastAsia="Times New Roman" w:hAnsi="Times New Roman"/>
                <w:color w:val="000000"/>
                <w:sz w:val="20"/>
                <w:szCs w:val="20"/>
                <w:lang w:val="ro-RO" w:eastAsia="en-US"/>
              </w:rPr>
              <w:t xml:space="preserve"> </w:t>
            </w:r>
            <w:r w:rsidRPr="005F2BC2">
              <w:rPr>
                <w:rStyle w:val="22"/>
                <w:rFonts w:eastAsia="Calibri"/>
                <w:lang w:eastAsia="en-US"/>
              </w:rPr>
              <w:t>Naționale; (ii) e</w:t>
            </w:r>
            <w:r w:rsidR="00C23C98" w:rsidRPr="005F2BC2">
              <w:rPr>
                <w:rStyle w:val="22"/>
                <w:rFonts w:eastAsia="Calibri"/>
                <w:lang w:eastAsia="en-US"/>
              </w:rPr>
              <w:t xml:space="preserve">laborarea metodologiei de identificare și distribuție a echipamentelor </w:t>
            </w:r>
            <w:r>
              <w:rPr>
                <w:rStyle w:val="22"/>
                <w:rFonts w:eastAsia="Calibri"/>
                <w:lang w:eastAsia="en-US"/>
              </w:rPr>
              <w:t>TIC pentru persoanele vârstnice; (</w:t>
            </w:r>
            <w:proofErr w:type="spellStart"/>
            <w:r>
              <w:rPr>
                <w:rStyle w:val="22"/>
                <w:rFonts w:eastAsia="Calibri"/>
                <w:lang w:eastAsia="en-US"/>
              </w:rPr>
              <w:t>iii</w:t>
            </w:r>
            <w:proofErr w:type="spellEnd"/>
            <w:r>
              <w:rPr>
                <w:rStyle w:val="22"/>
                <w:rFonts w:eastAsia="Calibri"/>
                <w:lang w:eastAsia="en-US"/>
              </w:rPr>
              <w:t>) e</w:t>
            </w:r>
            <w:r w:rsidR="00C23C98" w:rsidRPr="005F2BC2">
              <w:rPr>
                <w:rStyle w:val="22"/>
                <w:rFonts w:eastAsia="Calibri"/>
                <w:lang w:eastAsia="en-US"/>
              </w:rPr>
              <w:t>laborarea/aprobarea planurilor anuale de colectare și distribuție a echipamentelor. Gestionarea și monitorizarea procesului de colectare și distribuție a echipamentelor</w:t>
            </w:r>
            <w:r>
              <w:rPr>
                <w:rStyle w:val="22"/>
                <w:rFonts w:eastAsia="Calibri"/>
                <w:lang w:eastAsia="en-US"/>
              </w:rPr>
              <w:t>.</w:t>
            </w:r>
          </w:p>
          <w:p w:rsidR="005F2BC2" w:rsidRPr="005F2BC2" w:rsidRDefault="005F2BC2" w:rsidP="005F2BC2">
            <w:pPr>
              <w:shd w:val="clear" w:color="auto" w:fill="FFFFFF"/>
              <w:spacing w:after="0" w:line="187" w:lineRule="atLeast"/>
              <w:jc w:val="both"/>
              <w:rPr>
                <w:rStyle w:val="22"/>
                <w:rFonts w:eastAsia="Calibri"/>
                <w:lang w:eastAsia="en-US"/>
              </w:rPr>
            </w:pPr>
          </w:p>
          <w:p w:rsidR="00C23C98" w:rsidRDefault="00C23C98" w:rsidP="005F2BC2">
            <w:pPr>
              <w:shd w:val="clear" w:color="auto" w:fill="FFFFFF"/>
              <w:spacing w:after="0" w:line="240" w:lineRule="auto"/>
              <w:jc w:val="both"/>
              <w:rPr>
                <w:rFonts w:ascii="Times New Roman" w:eastAsia="Arial" w:hAnsi="Times New Roman"/>
                <w:b/>
                <w:sz w:val="24"/>
                <w:szCs w:val="24"/>
                <w:lang w:val="ro-RO"/>
              </w:rPr>
            </w:pPr>
            <w:r w:rsidRPr="005F2BC2">
              <w:rPr>
                <w:rFonts w:ascii="Times New Roman" w:eastAsia="Arial" w:hAnsi="Times New Roman"/>
                <w:b/>
                <w:sz w:val="24"/>
                <w:szCs w:val="24"/>
                <w:lang w:val="ro-RO"/>
              </w:rPr>
              <w:t>Obiectiv specific 4.2. Inițierea și implementarea Programului de Suport pentru Conectare dedicat persoanelor vârstnice, asigurându-se accesul în perioada anilor 2024-2027 pentru 25.000 de persoane vârstnice la comunicare prin echipamente moderne</w:t>
            </w:r>
            <w:r w:rsidR="00CD7057">
              <w:rPr>
                <w:rFonts w:ascii="Times New Roman" w:eastAsia="Arial" w:hAnsi="Times New Roman"/>
                <w:b/>
                <w:sz w:val="24"/>
                <w:szCs w:val="24"/>
                <w:lang w:val="ro-RO"/>
              </w:rPr>
              <w:t>.</w:t>
            </w:r>
          </w:p>
          <w:p w:rsidR="008939A2" w:rsidRPr="005F2BC2" w:rsidRDefault="008939A2" w:rsidP="005F2BC2">
            <w:pPr>
              <w:shd w:val="clear" w:color="auto" w:fill="FFFFFF"/>
              <w:spacing w:after="0" w:line="240" w:lineRule="auto"/>
              <w:jc w:val="both"/>
              <w:rPr>
                <w:rFonts w:ascii="Times New Roman" w:eastAsia="Arial" w:hAnsi="Times New Roman"/>
                <w:b/>
                <w:sz w:val="24"/>
                <w:szCs w:val="24"/>
                <w:lang w:val="ro-RO"/>
              </w:rPr>
            </w:pPr>
          </w:p>
          <w:p w:rsidR="00C23C98" w:rsidRPr="005F2BC2" w:rsidRDefault="005F2BC2" w:rsidP="005F2BC2">
            <w:pPr>
              <w:shd w:val="clear" w:color="auto" w:fill="FFFFFF"/>
              <w:spacing w:after="0" w:line="187" w:lineRule="atLeast"/>
              <w:jc w:val="both"/>
              <w:rPr>
                <w:rStyle w:val="22"/>
                <w:rFonts w:eastAsia="Calibri"/>
                <w:lang w:eastAsia="en-US"/>
              </w:rPr>
            </w:pPr>
            <w:r>
              <w:rPr>
                <w:rFonts w:ascii="Times New Roman" w:eastAsia="Times New Roman" w:hAnsi="Times New Roman"/>
                <w:color w:val="000000"/>
                <w:sz w:val="20"/>
                <w:szCs w:val="20"/>
                <w:lang w:val="ro-RO" w:eastAsia="en-US"/>
              </w:rPr>
              <w:t>A</w:t>
            </w:r>
            <w:r w:rsidRPr="005F2BC2">
              <w:rPr>
                <w:rStyle w:val="22"/>
                <w:rFonts w:eastAsia="Calibri"/>
                <w:lang w:eastAsia="en-US"/>
              </w:rPr>
              <w:t>cest obiectiv se va realiza prin:</w:t>
            </w:r>
            <w:r>
              <w:rPr>
                <w:rFonts w:ascii="Times New Roman" w:eastAsia="Times New Roman" w:hAnsi="Times New Roman"/>
                <w:color w:val="000000"/>
                <w:sz w:val="20"/>
                <w:szCs w:val="20"/>
                <w:lang w:val="ro-RO" w:eastAsia="en-US"/>
              </w:rPr>
              <w:t xml:space="preserve"> </w:t>
            </w:r>
            <w:r w:rsidRPr="005F2BC2">
              <w:rPr>
                <w:rStyle w:val="22"/>
                <w:rFonts w:eastAsia="Calibri"/>
                <w:lang w:eastAsia="en-US"/>
              </w:rPr>
              <w:t>(i) elaborarea</w:t>
            </w:r>
            <w:r w:rsidR="00C23C98" w:rsidRPr="005F2BC2">
              <w:rPr>
                <w:rStyle w:val="22"/>
                <w:rFonts w:eastAsia="Calibri"/>
                <w:lang w:eastAsia="en-US"/>
              </w:rPr>
              <w:t xml:space="preserve"> cadrului </w:t>
            </w:r>
            <w:proofErr w:type="spellStart"/>
            <w:r w:rsidR="00C23C98" w:rsidRPr="005F2BC2">
              <w:rPr>
                <w:rStyle w:val="22"/>
                <w:rFonts w:eastAsia="Calibri"/>
                <w:lang w:eastAsia="en-US"/>
              </w:rPr>
              <w:t>regulatoriu</w:t>
            </w:r>
            <w:proofErr w:type="spellEnd"/>
            <w:r w:rsidR="00C23C98" w:rsidRPr="005F2BC2">
              <w:rPr>
                <w:rStyle w:val="22"/>
                <w:rFonts w:eastAsia="Calibri"/>
                <w:lang w:eastAsia="en-US"/>
              </w:rPr>
              <w:t xml:space="preserve"> pentru operați</w:t>
            </w:r>
            <w:r w:rsidRPr="005F2BC2">
              <w:rPr>
                <w:rStyle w:val="22"/>
                <w:rFonts w:eastAsia="Calibri"/>
                <w:lang w:eastAsia="en-US"/>
              </w:rPr>
              <w:t>onalizarea Programului Național; (ii) c</w:t>
            </w:r>
            <w:r w:rsidR="00C23C98" w:rsidRPr="005F2BC2">
              <w:rPr>
                <w:rStyle w:val="22"/>
                <w:rFonts w:eastAsia="Calibri"/>
                <w:lang w:eastAsia="en-US"/>
              </w:rPr>
              <w:t>rearea portofoliului de pachete și servicii de conectare accesibile persoanelor</w:t>
            </w:r>
            <w:r w:rsidRPr="005F2BC2">
              <w:rPr>
                <w:rStyle w:val="22"/>
                <w:rFonts w:eastAsia="Calibri"/>
                <w:lang w:eastAsia="en-US"/>
              </w:rPr>
              <w:t xml:space="preserve"> vârstnice cu venituri reduse.</w:t>
            </w:r>
          </w:p>
          <w:p w:rsidR="005F2BC2" w:rsidRPr="005F2BC2" w:rsidRDefault="005F2BC2" w:rsidP="004459FD">
            <w:pPr>
              <w:shd w:val="clear" w:color="auto" w:fill="FFFFFF"/>
              <w:spacing w:after="0" w:line="240" w:lineRule="auto"/>
              <w:jc w:val="both"/>
              <w:rPr>
                <w:rStyle w:val="22"/>
                <w:rFonts w:eastAsia="Calibri"/>
                <w:lang w:eastAsia="en-US"/>
              </w:rPr>
            </w:pPr>
          </w:p>
          <w:p w:rsidR="00C23C98" w:rsidRDefault="00C23C98" w:rsidP="005F2BC2">
            <w:pPr>
              <w:shd w:val="clear" w:color="auto" w:fill="FFFFFF"/>
              <w:spacing w:after="0" w:line="187" w:lineRule="atLeast"/>
              <w:jc w:val="both"/>
              <w:rPr>
                <w:rFonts w:ascii="Times New Roman" w:eastAsia="Arial" w:hAnsi="Times New Roman"/>
                <w:b/>
                <w:sz w:val="24"/>
                <w:szCs w:val="24"/>
                <w:lang w:val="ro-RO"/>
              </w:rPr>
            </w:pPr>
            <w:r w:rsidRPr="005F2BC2">
              <w:rPr>
                <w:rFonts w:ascii="Times New Roman" w:eastAsia="Arial" w:hAnsi="Times New Roman"/>
                <w:b/>
                <w:sz w:val="24"/>
                <w:szCs w:val="24"/>
                <w:lang w:val="ro-RO"/>
              </w:rPr>
              <w:t>Obiectiv specific 4.3.</w:t>
            </w:r>
            <w:r w:rsidR="005F2BC2">
              <w:rPr>
                <w:rFonts w:ascii="Times New Roman" w:eastAsia="Arial" w:hAnsi="Times New Roman"/>
                <w:b/>
                <w:sz w:val="24"/>
                <w:szCs w:val="24"/>
                <w:lang w:val="ro-RO"/>
              </w:rPr>
              <w:t xml:space="preserve"> Extinderea în </w:t>
            </w:r>
            <w:r w:rsidRPr="005F2BC2">
              <w:rPr>
                <w:rFonts w:ascii="Times New Roman" w:eastAsia="Arial" w:hAnsi="Times New Roman"/>
                <w:b/>
                <w:sz w:val="24"/>
                <w:szCs w:val="24"/>
                <w:lang w:val="ro-RO"/>
              </w:rPr>
              <w:t>mai</w:t>
            </w:r>
            <w:r w:rsidR="005F2BC2">
              <w:rPr>
                <w:rFonts w:ascii="Times New Roman" w:eastAsia="Arial" w:hAnsi="Times New Roman"/>
                <w:b/>
                <w:sz w:val="24"/>
                <w:szCs w:val="24"/>
                <w:lang w:val="ro-RO"/>
              </w:rPr>
              <w:t xml:space="preserve"> </w:t>
            </w:r>
            <w:r w:rsidRPr="005F2BC2">
              <w:rPr>
                <w:rFonts w:ascii="Times New Roman" w:eastAsia="Arial" w:hAnsi="Times New Roman"/>
                <w:b/>
                <w:sz w:val="24"/>
                <w:szCs w:val="24"/>
                <w:lang w:val="ro-RO"/>
              </w:rPr>
              <w:t>multe comunități a rețelei naționale de mentori digitali pentru vârstnici, contribuind la sporirea numărului acestora până la 5.000 persoane, având cunoștințe de operare a echipamentelor TIC și posibilitatea de accesare a serviciilor publice, de comunicare și relaționare socială</w:t>
            </w:r>
            <w:r w:rsidR="00CD7057">
              <w:rPr>
                <w:rFonts w:ascii="Times New Roman" w:eastAsia="Arial" w:hAnsi="Times New Roman"/>
                <w:b/>
                <w:sz w:val="24"/>
                <w:szCs w:val="24"/>
                <w:lang w:val="ro-RO"/>
              </w:rPr>
              <w:t>.</w:t>
            </w:r>
          </w:p>
          <w:p w:rsidR="005F2BC2" w:rsidRDefault="005F2BC2" w:rsidP="005F2BC2">
            <w:pPr>
              <w:shd w:val="clear" w:color="auto" w:fill="FFFFFF"/>
              <w:spacing w:after="0" w:line="187" w:lineRule="atLeast"/>
              <w:jc w:val="both"/>
              <w:rPr>
                <w:rStyle w:val="22"/>
                <w:rFonts w:eastAsia="Calibri"/>
                <w:lang w:eastAsia="en-US"/>
              </w:rPr>
            </w:pPr>
          </w:p>
          <w:p w:rsidR="00B04DEC" w:rsidRPr="004459FD" w:rsidRDefault="005F2BC2" w:rsidP="004459FD">
            <w:pPr>
              <w:shd w:val="clear" w:color="auto" w:fill="FFFFFF"/>
              <w:spacing w:after="0" w:line="187" w:lineRule="atLeast"/>
              <w:jc w:val="both"/>
              <w:rPr>
                <w:rStyle w:val="22"/>
                <w:rFonts w:eastAsia="Calibri"/>
                <w:lang w:eastAsia="en-US"/>
              </w:rPr>
            </w:pPr>
            <w:r>
              <w:rPr>
                <w:rStyle w:val="22"/>
                <w:rFonts w:eastAsia="Calibri"/>
                <w:lang w:eastAsia="en-US"/>
              </w:rPr>
              <w:t>O</w:t>
            </w:r>
            <w:r w:rsidRPr="00C23C98">
              <w:rPr>
                <w:rStyle w:val="22"/>
                <w:rFonts w:eastAsia="Calibri"/>
                <w:lang w:eastAsia="en-US"/>
              </w:rPr>
              <w:t>biectiv</w:t>
            </w:r>
            <w:r>
              <w:rPr>
                <w:rStyle w:val="22"/>
                <w:rFonts w:eastAsia="Calibri"/>
                <w:lang w:eastAsia="en-US"/>
              </w:rPr>
              <w:t>ul dat</w:t>
            </w:r>
            <w:r w:rsidRPr="00C23C98">
              <w:rPr>
                <w:rStyle w:val="22"/>
                <w:rFonts w:eastAsia="Calibri"/>
                <w:lang w:eastAsia="en-US"/>
              </w:rPr>
              <w:t xml:space="preserve"> se va realiza prin</w:t>
            </w:r>
            <w:r>
              <w:rPr>
                <w:rStyle w:val="22"/>
                <w:rFonts w:eastAsia="Calibri"/>
                <w:lang w:eastAsia="en-US"/>
              </w:rPr>
              <w:t>:</w:t>
            </w:r>
            <w:r w:rsidRPr="005F2BC2">
              <w:rPr>
                <w:rStyle w:val="22"/>
                <w:rFonts w:eastAsia="Calibri"/>
                <w:lang w:eastAsia="en-US"/>
              </w:rPr>
              <w:t xml:space="preserve"> (i) d</w:t>
            </w:r>
            <w:r w:rsidR="00C23C98" w:rsidRPr="005F2BC2">
              <w:rPr>
                <w:rStyle w:val="22"/>
                <w:rFonts w:eastAsia="Calibri"/>
                <w:lang w:eastAsia="en-US"/>
              </w:rPr>
              <w:t>ezvoltarea programului minim de instruire și ghidare al vârstnicilor în utilizarea TIC</w:t>
            </w:r>
            <w:r w:rsidRPr="005F2BC2">
              <w:rPr>
                <w:rStyle w:val="22"/>
                <w:rFonts w:eastAsia="Calibri"/>
                <w:lang w:eastAsia="en-US"/>
              </w:rPr>
              <w:t>; (ii) s</w:t>
            </w:r>
            <w:r w:rsidR="00C23C98" w:rsidRPr="005F2BC2">
              <w:rPr>
                <w:rStyle w:val="22"/>
                <w:rFonts w:eastAsia="Calibri"/>
                <w:lang w:eastAsia="en-US"/>
              </w:rPr>
              <w:t>electarea anuală a voluntarilor în calitate de mentori digitali și instruirea acestora</w:t>
            </w:r>
            <w:r>
              <w:rPr>
                <w:rStyle w:val="22"/>
                <w:rFonts w:eastAsia="Calibri"/>
                <w:lang w:eastAsia="en-US"/>
              </w:rPr>
              <w:t>.</w:t>
            </w:r>
          </w:p>
          <w:p w:rsidR="00E07504" w:rsidRPr="00FC0F70" w:rsidRDefault="00CC2115" w:rsidP="00754548">
            <w:pPr>
              <w:shd w:val="clear" w:color="auto" w:fill="FFFFFF"/>
              <w:spacing w:before="165" w:after="165" w:line="240" w:lineRule="auto"/>
              <w:jc w:val="both"/>
              <w:outlineLvl w:val="3"/>
              <w:rPr>
                <w:lang w:val="ro-RO"/>
              </w:rPr>
            </w:pPr>
            <w:r w:rsidRPr="00FC0F70">
              <w:rPr>
                <w:rFonts w:ascii="Times New Roman" w:eastAsia="Arial" w:hAnsi="Times New Roman"/>
                <w:sz w:val="24"/>
                <w:szCs w:val="24"/>
                <w:lang w:val="ro-RO"/>
              </w:rPr>
              <w:t xml:space="preserve">Obiectivele Programului corelează cu angajamentele Planului internațional de acțiune pentru îmbătrânire de la Madrid, având impact asupra domeniilor </w:t>
            </w:r>
            <w:r w:rsidR="00E8297C" w:rsidRPr="00FC0F70">
              <w:rPr>
                <w:rFonts w:ascii="Times New Roman" w:eastAsia="Arial" w:hAnsi="Times New Roman"/>
                <w:sz w:val="24"/>
                <w:szCs w:val="24"/>
                <w:lang w:val="ro-RO"/>
              </w:rPr>
              <w:t>măsurate prin I</w:t>
            </w:r>
            <w:r w:rsidRPr="00FC0F70">
              <w:rPr>
                <w:rFonts w:ascii="Times New Roman" w:eastAsia="Arial" w:hAnsi="Times New Roman"/>
                <w:sz w:val="24"/>
                <w:szCs w:val="24"/>
                <w:lang w:val="ro-RO"/>
              </w:rPr>
              <w:t>ndicele îmbătrânirii active.</w:t>
            </w:r>
            <w:r w:rsidR="00E07504" w:rsidRPr="00FC0F70">
              <w:rPr>
                <w:lang w:val="ro-RO"/>
              </w:rPr>
              <w:t xml:space="preserve"> </w:t>
            </w:r>
          </w:p>
          <w:p w:rsidR="00997147" w:rsidRPr="00FC0F70" w:rsidRDefault="008C6D90" w:rsidP="00754548">
            <w:pPr>
              <w:spacing w:after="0" w:line="240" w:lineRule="auto"/>
              <w:jc w:val="both"/>
              <w:rPr>
                <w:rFonts w:ascii="Times New Roman" w:eastAsia="Arial" w:hAnsi="Times New Roman"/>
                <w:sz w:val="24"/>
                <w:szCs w:val="24"/>
                <w:lang w:val="ro-RO"/>
              </w:rPr>
            </w:pPr>
            <w:r w:rsidRPr="00FC0F70">
              <w:rPr>
                <w:rFonts w:ascii="Times New Roman" w:eastAsia="Arial" w:hAnsi="Times New Roman"/>
                <w:sz w:val="24"/>
                <w:szCs w:val="24"/>
                <w:lang w:val="ro-RO"/>
              </w:rPr>
              <w:t xml:space="preserve">Suplimentar proiectul prevede </w:t>
            </w:r>
            <w:r w:rsidR="00330262" w:rsidRPr="00FC0F70">
              <w:rPr>
                <w:rFonts w:ascii="Times New Roman" w:eastAsia="Arial" w:hAnsi="Times New Roman"/>
                <w:sz w:val="24"/>
                <w:szCs w:val="24"/>
                <w:lang w:val="ro-RO"/>
              </w:rPr>
              <w:t xml:space="preserve">și abrogarea </w:t>
            </w:r>
            <w:r w:rsidR="00383AEE">
              <w:rPr>
                <w:rFonts w:ascii="Times New Roman" w:eastAsia="Arial" w:hAnsi="Times New Roman"/>
                <w:sz w:val="24"/>
                <w:szCs w:val="24"/>
                <w:lang w:val="ro-RO"/>
              </w:rPr>
              <w:t>Hotărârii Guvernului nr.406/2014</w:t>
            </w:r>
            <w:r w:rsidR="00914257" w:rsidRPr="00FC0F70">
              <w:rPr>
                <w:rFonts w:ascii="Times New Roman" w:eastAsia="Arial" w:hAnsi="Times New Roman"/>
                <w:sz w:val="24"/>
                <w:szCs w:val="24"/>
                <w:lang w:val="ro-RO"/>
              </w:rPr>
              <w:t xml:space="preserve"> cu privire la</w:t>
            </w:r>
            <w:r w:rsidR="00330262" w:rsidRPr="00FC0F70">
              <w:rPr>
                <w:rFonts w:ascii="Times New Roman" w:eastAsia="Arial" w:hAnsi="Times New Roman"/>
                <w:sz w:val="24"/>
                <w:szCs w:val="24"/>
                <w:lang w:val="ro-RO"/>
              </w:rPr>
              <w:t xml:space="preserve"> aprobarea Programului pentru integrarea </w:t>
            </w:r>
            <w:r w:rsidR="00330262" w:rsidRPr="00330262">
              <w:rPr>
                <w:rFonts w:ascii="Times New Roman" w:eastAsia="Arial" w:hAnsi="Times New Roman"/>
                <w:sz w:val="24"/>
                <w:szCs w:val="24"/>
                <w:lang w:val="ro-RO"/>
              </w:rPr>
              <w:t xml:space="preserve">problemelor </w:t>
            </w:r>
            <w:r w:rsidR="0035299D" w:rsidRPr="00330262">
              <w:rPr>
                <w:rFonts w:ascii="Times New Roman" w:eastAsia="Arial" w:hAnsi="Times New Roman"/>
                <w:sz w:val="24"/>
                <w:szCs w:val="24"/>
                <w:lang w:val="ro-RO"/>
              </w:rPr>
              <w:t>îmbătrânirii</w:t>
            </w:r>
            <w:r w:rsidR="00330262" w:rsidRPr="00330262">
              <w:rPr>
                <w:rFonts w:ascii="Times New Roman" w:eastAsia="Arial" w:hAnsi="Times New Roman"/>
                <w:sz w:val="24"/>
                <w:szCs w:val="24"/>
                <w:lang w:val="ro-RO"/>
              </w:rPr>
              <w:t xml:space="preserve"> în politici</w:t>
            </w:r>
            <w:r w:rsidR="00ED103D" w:rsidRPr="00FC0F70">
              <w:rPr>
                <w:rFonts w:ascii="Times New Roman" w:eastAsia="Arial" w:hAnsi="Times New Roman"/>
                <w:sz w:val="24"/>
                <w:szCs w:val="24"/>
                <w:lang w:val="ro-RO"/>
              </w:rPr>
              <w:t xml:space="preserve">, care nu asigură convergența cu normele </w:t>
            </w:r>
            <w:r w:rsidR="00BE110F" w:rsidRPr="00FC0F70">
              <w:rPr>
                <w:rFonts w:ascii="Times New Roman" w:eastAsia="Arial" w:hAnsi="Times New Roman"/>
                <w:sz w:val="24"/>
                <w:szCs w:val="24"/>
                <w:lang w:val="ro-RO"/>
              </w:rPr>
              <w:t>și cerințele de elaborare a actelor normative în vigoare.</w:t>
            </w:r>
          </w:p>
        </w:tc>
      </w:tr>
      <w:tr w:rsidR="007C6775" w:rsidRPr="00FC0F70" w:rsidTr="00F20187">
        <w:tc>
          <w:tcPr>
            <w:tcW w:w="5000" w:type="pct"/>
            <w:shd w:val="clear" w:color="auto" w:fill="D9D9D9" w:themeFill="background1" w:themeFillShade="D9"/>
          </w:tcPr>
          <w:p w:rsidR="007C6775" w:rsidRPr="00FC0F70" w:rsidRDefault="007C6775" w:rsidP="00754548">
            <w:pPr>
              <w:tabs>
                <w:tab w:val="left" w:pos="884"/>
                <w:tab w:val="left" w:pos="1196"/>
              </w:tabs>
              <w:spacing w:after="0" w:line="240" w:lineRule="auto"/>
              <w:jc w:val="both"/>
              <w:rPr>
                <w:rFonts w:ascii="Times New Roman" w:hAnsi="Times New Roman"/>
                <w:sz w:val="24"/>
                <w:szCs w:val="24"/>
                <w:lang w:val="ro-RO"/>
              </w:rPr>
            </w:pPr>
            <w:r w:rsidRPr="00FC0F70">
              <w:rPr>
                <w:rFonts w:ascii="Times New Roman" w:hAnsi="Times New Roman"/>
                <w:b/>
                <w:sz w:val="24"/>
                <w:szCs w:val="24"/>
                <w:lang w:val="ro-RO"/>
              </w:rPr>
              <w:lastRenderedPageBreak/>
              <w:t>5. Fundamentarea economico-financiară</w:t>
            </w:r>
          </w:p>
        </w:tc>
      </w:tr>
      <w:tr w:rsidR="007C6775" w:rsidRPr="00201455" w:rsidTr="00F20187">
        <w:tc>
          <w:tcPr>
            <w:tcW w:w="5000" w:type="pct"/>
          </w:tcPr>
          <w:p w:rsidR="003E1EE0" w:rsidRDefault="003E1EE0" w:rsidP="003E1EE0">
            <w:pPr>
              <w:tabs>
                <w:tab w:val="left" w:pos="851"/>
              </w:tabs>
              <w:spacing w:after="0" w:line="240" w:lineRule="auto"/>
              <w:jc w:val="both"/>
              <w:rPr>
                <w:rFonts w:ascii="Times New Roman" w:eastAsiaTheme="minorEastAsia" w:hAnsi="Times New Roman"/>
                <w:bCs/>
                <w:color w:val="000000"/>
                <w:sz w:val="24"/>
                <w:szCs w:val="24"/>
                <w:lang w:val="ro-RO"/>
              </w:rPr>
            </w:pPr>
          </w:p>
          <w:p w:rsidR="007C6775" w:rsidRDefault="00383AEE" w:rsidP="00304C13">
            <w:pPr>
              <w:tabs>
                <w:tab w:val="left" w:pos="851"/>
              </w:tabs>
              <w:spacing w:after="120" w:line="240" w:lineRule="auto"/>
              <w:jc w:val="both"/>
              <w:rPr>
                <w:rFonts w:ascii="Times New Roman" w:eastAsiaTheme="minorEastAsia" w:hAnsi="Times New Roman"/>
                <w:bCs/>
                <w:color w:val="000000"/>
                <w:sz w:val="24"/>
                <w:szCs w:val="24"/>
                <w:lang w:val="ro-RO"/>
              </w:rPr>
            </w:pPr>
            <w:r w:rsidRPr="00383AEE">
              <w:rPr>
                <w:rFonts w:ascii="Times New Roman" w:eastAsiaTheme="minorEastAsia" w:hAnsi="Times New Roman"/>
                <w:bCs/>
                <w:color w:val="000000"/>
                <w:sz w:val="24"/>
                <w:szCs w:val="24"/>
                <w:lang w:val="ro-RO"/>
              </w:rPr>
              <w:lastRenderedPageBreak/>
              <w:t xml:space="preserve">Valoarea estimativă a resurselor financiare necesare pentru asigurarea implementării documentului de politică publică în domeniul îmbătrânirii active și sănătoase în </w:t>
            </w:r>
            <w:r w:rsidR="00304C13">
              <w:rPr>
                <w:rFonts w:ascii="Times New Roman" w:eastAsiaTheme="minorEastAsia" w:hAnsi="Times New Roman"/>
                <w:bCs/>
                <w:color w:val="000000"/>
                <w:sz w:val="24"/>
                <w:szCs w:val="24"/>
                <w:lang w:val="ro-RO"/>
              </w:rPr>
              <w:t>perioada 2023-2027</w:t>
            </w:r>
            <w:r w:rsidR="001F1E10">
              <w:rPr>
                <w:rFonts w:ascii="Times New Roman" w:eastAsiaTheme="minorEastAsia" w:hAnsi="Times New Roman"/>
                <w:bCs/>
                <w:color w:val="000000"/>
                <w:sz w:val="24"/>
                <w:szCs w:val="24"/>
                <w:lang w:val="ro-RO"/>
              </w:rPr>
              <w:t xml:space="preserve"> este de 2.151,25</w:t>
            </w:r>
            <w:r w:rsidR="00304C13">
              <w:rPr>
                <w:rFonts w:ascii="Times New Roman" w:eastAsiaTheme="minorEastAsia" w:hAnsi="Times New Roman"/>
                <w:bCs/>
                <w:color w:val="000000"/>
                <w:sz w:val="24"/>
                <w:szCs w:val="24"/>
                <w:lang w:val="ro-RO"/>
              </w:rPr>
              <w:t xml:space="preserve"> mil.lei, dintre care 710</w:t>
            </w:r>
            <w:r w:rsidR="001F1E10">
              <w:rPr>
                <w:rFonts w:ascii="Times New Roman" w:eastAsiaTheme="minorEastAsia" w:hAnsi="Times New Roman"/>
                <w:bCs/>
                <w:color w:val="000000"/>
                <w:sz w:val="24"/>
                <w:szCs w:val="24"/>
                <w:lang w:val="ro-RO"/>
              </w:rPr>
              <w:t>,24</w:t>
            </w:r>
            <w:r w:rsidRPr="00383AEE">
              <w:rPr>
                <w:rFonts w:ascii="Times New Roman" w:eastAsiaTheme="minorEastAsia" w:hAnsi="Times New Roman"/>
                <w:bCs/>
                <w:color w:val="000000"/>
                <w:sz w:val="24"/>
                <w:szCs w:val="24"/>
                <w:lang w:val="ro-RO"/>
              </w:rPr>
              <w:t xml:space="preserve"> mil. lei din bugetul de sta</w:t>
            </w:r>
            <w:r w:rsidR="00304C13">
              <w:rPr>
                <w:rFonts w:ascii="Times New Roman" w:eastAsiaTheme="minorEastAsia" w:hAnsi="Times New Roman"/>
                <w:bCs/>
                <w:color w:val="000000"/>
                <w:sz w:val="24"/>
                <w:szCs w:val="24"/>
                <w:lang w:val="ro-RO"/>
              </w:rPr>
              <w:t xml:space="preserve">t </w:t>
            </w:r>
            <w:r w:rsidRPr="00383AEE">
              <w:rPr>
                <w:rFonts w:ascii="Times New Roman" w:eastAsiaTheme="minorEastAsia" w:hAnsi="Times New Roman"/>
                <w:bCs/>
                <w:color w:val="000000"/>
                <w:sz w:val="24"/>
                <w:szCs w:val="24"/>
                <w:lang w:val="ro-RO"/>
              </w:rPr>
              <w:t>ș</w:t>
            </w:r>
            <w:r w:rsidR="00600FEA">
              <w:rPr>
                <w:rFonts w:ascii="Times New Roman" w:eastAsiaTheme="minorEastAsia" w:hAnsi="Times New Roman"/>
                <w:bCs/>
                <w:color w:val="000000"/>
                <w:sz w:val="24"/>
                <w:szCs w:val="24"/>
                <w:lang w:val="ro-RO"/>
              </w:rPr>
              <w:t>i 1</w:t>
            </w:r>
            <w:r w:rsidR="008C086D">
              <w:rPr>
                <w:rFonts w:ascii="Times New Roman" w:eastAsiaTheme="minorEastAsia" w:hAnsi="Times New Roman"/>
                <w:bCs/>
                <w:color w:val="000000"/>
                <w:sz w:val="24"/>
                <w:szCs w:val="24"/>
                <w:lang w:val="ro-RO"/>
              </w:rPr>
              <w:t>.</w:t>
            </w:r>
            <w:r w:rsidR="00600FEA">
              <w:rPr>
                <w:rFonts w:ascii="Times New Roman" w:eastAsiaTheme="minorEastAsia" w:hAnsi="Times New Roman"/>
                <w:bCs/>
                <w:color w:val="000000"/>
                <w:sz w:val="24"/>
                <w:szCs w:val="24"/>
                <w:lang w:val="ro-RO"/>
              </w:rPr>
              <w:t>441,01</w:t>
            </w:r>
            <w:r w:rsidRPr="00383AEE">
              <w:rPr>
                <w:rFonts w:ascii="Times New Roman" w:eastAsiaTheme="minorEastAsia" w:hAnsi="Times New Roman"/>
                <w:bCs/>
                <w:color w:val="000000"/>
                <w:sz w:val="24"/>
                <w:szCs w:val="24"/>
                <w:lang w:val="ro-RO"/>
              </w:rPr>
              <w:t xml:space="preserve"> mil. lei din surse</w:t>
            </w:r>
            <w:r w:rsidR="00D77849">
              <w:rPr>
                <w:rFonts w:ascii="Times New Roman" w:eastAsiaTheme="minorEastAsia" w:hAnsi="Times New Roman"/>
                <w:bCs/>
                <w:color w:val="000000"/>
                <w:sz w:val="24"/>
                <w:szCs w:val="24"/>
                <w:lang w:val="ro-RO"/>
              </w:rPr>
              <w:t xml:space="preserve"> ale partenerilor de dezvoltare</w:t>
            </w:r>
            <w:r w:rsidR="00304C13">
              <w:rPr>
                <w:rFonts w:ascii="Times New Roman" w:eastAsiaTheme="minorEastAsia" w:hAnsi="Times New Roman"/>
                <w:bCs/>
                <w:color w:val="000000"/>
                <w:sz w:val="24"/>
                <w:szCs w:val="24"/>
                <w:lang w:val="ro-RO"/>
              </w:rPr>
              <w:t xml:space="preserve">, </w:t>
            </w:r>
            <w:r w:rsidRPr="00383AEE">
              <w:rPr>
                <w:rFonts w:ascii="Times New Roman" w:eastAsiaTheme="minorEastAsia" w:hAnsi="Times New Roman"/>
                <w:bCs/>
                <w:color w:val="000000"/>
                <w:sz w:val="24"/>
                <w:szCs w:val="24"/>
                <w:lang w:val="ro-RO"/>
              </w:rPr>
              <w:t xml:space="preserve">identificate la momentul elaborării Programului. </w:t>
            </w:r>
          </w:p>
          <w:p w:rsidR="00754F64" w:rsidRPr="001F1E10" w:rsidRDefault="0013190A" w:rsidP="00F20187">
            <w:pPr>
              <w:tabs>
                <w:tab w:val="left" w:pos="851"/>
                <w:tab w:val="left" w:pos="10872"/>
              </w:tabs>
              <w:spacing w:after="0" w:line="240" w:lineRule="auto"/>
              <w:jc w:val="both"/>
              <w:rPr>
                <w:rFonts w:ascii="Times New Roman" w:eastAsiaTheme="minorEastAsia" w:hAnsi="Times New Roman"/>
                <w:bCs/>
                <w:color w:val="000000"/>
                <w:sz w:val="24"/>
                <w:szCs w:val="24"/>
                <w:lang w:val="ro-RO"/>
              </w:rPr>
            </w:pPr>
            <w:r w:rsidRPr="0081055B">
              <w:rPr>
                <w:rFonts w:ascii="Times New Roman" w:eastAsiaTheme="minorEastAsia" w:hAnsi="Times New Roman"/>
                <w:bCs/>
                <w:color w:val="000000"/>
                <w:sz w:val="24"/>
                <w:szCs w:val="24"/>
                <w:lang w:val="ro-RO"/>
              </w:rPr>
              <w:t xml:space="preserve">Inițierea implementării programului de politică publică în domeniul </w:t>
            </w:r>
            <w:r w:rsidR="001F1E10">
              <w:rPr>
                <w:rFonts w:ascii="Times New Roman" w:eastAsiaTheme="minorEastAsia" w:hAnsi="Times New Roman"/>
                <w:bCs/>
                <w:color w:val="000000"/>
                <w:sz w:val="24"/>
                <w:szCs w:val="24"/>
                <w:lang w:val="ro-RO"/>
              </w:rPr>
              <w:t>îmbă</w:t>
            </w:r>
            <w:r w:rsidRPr="0081055B">
              <w:rPr>
                <w:rFonts w:ascii="Times New Roman" w:eastAsiaTheme="minorEastAsia" w:hAnsi="Times New Roman"/>
                <w:bCs/>
                <w:color w:val="000000"/>
                <w:sz w:val="24"/>
                <w:szCs w:val="24"/>
                <w:lang w:val="ro-RO"/>
              </w:rPr>
              <w:t xml:space="preserve">trânirii </w:t>
            </w:r>
            <w:r w:rsidR="00754F64" w:rsidRPr="0081055B">
              <w:rPr>
                <w:rFonts w:ascii="Times New Roman" w:eastAsiaTheme="minorEastAsia" w:hAnsi="Times New Roman"/>
                <w:bCs/>
                <w:color w:val="000000"/>
                <w:sz w:val="24"/>
                <w:szCs w:val="24"/>
                <w:lang w:val="ro-RO"/>
              </w:rPr>
              <w:t>active</w:t>
            </w:r>
            <w:r w:rsidRPr="0081055B">
              <w:rPr>
                <w:rFonts w:ascii="Times New Roman" w:eastAsiaTheme="minorEastAsia" w:hAnsi="Times New Roman"/>
                <w:bCs/>
                <w:color w:val="000000"/>
                <w:sz w:val="24"/>
                <w:szCs w:val="24"/>
                <w:lang w:val="ro-RO"/>
              </w:rPr>
              <w:t xml:space="preserve"> și sănătoase valorifică costuri pentru anul </w:t>
            </w:r>
            <w:r w:rsidRPr="0081055B">
              <w:rPr>
                <w:rFonts w:ascii="Times New Roman" w:eastAsiaTheme="minorEastAsia" w:hAnsi="Times New Roman"/>
                <w:b/>
                <w:sz w:val="24"/>
                <w:szCs w:val="24"/>
                <w:lang w:val="ro-RO"/>
              </w:rPr>
              <w:t>2023 de 480</w:t>
            </w:r>
            <w:r w:rsidRPr="0081055B">
              <w:rPr>
                <w:rFonts w:ascii="Times New Roman" w:eastAsiaTheme="minorEastAsia" w:hAnsi="Times New Roman"/>
                <w:bCs/>
                <w:color w:val="000000"/>
                <w:sz w:val="24"/>
                <w:szCs w:val="24"/>
                <w:lang w:val="ro-RO"/>
              </w:rPr>
              <w:t> mii de lei surse planificate conform punctelor 3.2.6 și 3.3.1 la bugetul de sta</w:t>
            </w:r>
            <w:r w:rsidR="00F20187">
              <w:rPr>
                <w:rFonts w:ascii="Times New Roman" w:eastAsiaTheme="minorEastAsia" w:hAnsi="Times New Roman"/>
                <w:bCs/>
                <w:color w:val="000000"/>
                <w:sz w:val="24"/>
                <w:szCs w:val="24"/>
                <w:lang w:val="ro-RO"/>
              </w:rPr>
              <w:t xml:space="preserve">t, subprogramul </w:t>
            </w:r>
            <w:r w:rsidR="00F20187" w:rsidRPr="00583ACA">
              <w:rPr>
                <w:rFonts w:ascii="Times New Roman" w:eastAsiaTheme="minorEastAsia" w:hAnsi="Times New Roman"/>
                <w:bCs/>
                <w:i/>
                <w:color w:val="000000"/>
                <w:sz w:val="24"/>
                <w:szCs w:val="24"/>
                <w:lang w:val="ro-RO"/>
              </w:rPr>
              <w:t>9019 Protecția socială a unor categorii de cetățeni</w:t>
            </w:r>
            <w:r w:rsidR="00F20187">
              <w:rPr>
                <w:rFonts w:ascii="Times New Roman" w:hAnsi="Times New Roman"/>
                <w:lang w:val="ro-RO"/>
              </w:rPr>
              <w:t xml:space="preserve"> </w:t>
            </w:r>
            <w:r w:rsidRPr="0081055B">
              <w:rPr>
                <w:rFonts w:ascii="Times New Roman" w:eastAsiaTheme="minorEastAsia" w:hAnsi="Times New Roman"/>
                <w:bCs/>
                <w:color w:val="000000"/>
                <w:sz w:val="24"/>
                <w:szCs w:val="24"/>
                <w:lang w:val="ro-RO"/>
              </w:rPr>
              <w:t>și </w:t>
            </w:r>
            <w:r w:rsidRPr="0081055B">
              <w:rPr>
                <w:rFonts w:ascii="Times New Roman" w:eastAsiaTheme="minorEastAsia" w:hAnsi="Times New Roman"/>
                <w:b/>
                <w:sz w:val="24"/>
                <w:szCs w:val="24"/>
                <w:lang w:val="ro-RO"/>
              </w:rPr>
              <w:t>10800</w:t>
            </w:r>
            <w:r w:rsidRPr="0081055B">
              <w:rPr>
                <w:rFonts w:ascii="Times New Roman" w:eastAsiaTheme="minorEastAsia" w:hAnsi="Times New Roman"/>
                <w:bCs/>
                <w:color w:val="000000"/>
                <w:sz w:val="24"/>
                <w:szCs w:val="24"/>
                <w:lang w:val="ro-RO"/>
              </w:rPr>
              <w:t> mii lei agreate cu partenerii de dezvoltare din surse externe</w:t>
            </w:r>
            <w:r w:rsidR="00754F64">
              <w:rPr>
                <w:rFonts w:ascii="Times New Roman" w:eastAsiaTheme="minorEastAsia" w:hAnsi="Times New Roman"/>
                <w:bCs/>
                <w:color w:val="000000"/>
                <w:sz w:val="24"/>
                <w:szCs w:val="24"/>
                <w:lang w:val="ro-RO"/>
              </w:rPr>
              <w:t xml:space="preserve"> pentru asistenţa tehnică în cadrul </w:t>
            </w:r>
            <w:r w:rsidRPr="0081055B">
              <w:rPr>
                <w:rFonts w:ascii="Times New Roman" w:eastAsiaTheme="minorEastAsia" w:hAnsi="Times New Roman"/>
                <w:bCs/>
                <w:color w:val="000000"/>
                <w:sz w:val="24"/>
                <w:szCs w:val="24"/>
                <w:lang w:val="ro-RO"/>
              </w:rPr>
              <w:t xml:space="preserve"> proiectul </w:t>
            </w:r>
            <w:r w:rsidRPr="0081055B">
              <w:rPr>
                <w:rFonts w:ascii="Times New Roman" w:eastAsiaTheme="minorEastAsia" w:hAnsi="Times New Roman"/>
                <w:bCs/>
                <w:i/>
                <w:iCs/>
                <w:sz w:val="24"/>
                <w:szCs w:val="24"/>
                <w:lang w:val="ro-RO"/>
              </w:rPr>
              <w:t>”Parteneriate pentru servicii de cantină socială”</w:t>
            </w:r>
            <w:r w:rsidR="001F1E10">
              <w:rPr>
                <w:rFonts w:ascii="Times New Roman" w:eastAsiaTheme="minorEastAsia" w:hAnsi="Times New Roman"/>
                <w:bCs/>
                <w:i/>
                <w:iCs/>
                <w:sz w:val="24"/>
                <w:szCs w:val="24"/>
                <w:lang w:val="ro-RO"/>
              </w:rPr>
              <w:t>,</w:t>
            </w:r>
            <w:r w:rsidRPr="0081055B">
              <w:rPr>
                <w:rFonts w:ascii="Times New Roman" w:eastAsiaTheme="minorEastAsia" w:hAnsi="Times New Roman"/>
                <w:bCs/>
                <w:color w:val="000000"/>
                <w:sz w:val="24"/>
                <w:szCs w:val="24"/>
                <w:lang w:val="ro-RO"/>
              </w:rPr>
              <w:t xml:space="preserve"> deja demarat și finanțat de UE împreună cu A.O </w:t>
            </w:r>
            <w:proofErr w:type="spellStart"/>
            <w:r w:rsidRPr="0081055B">
              <w:rPr>
                <w:rFonts w:ascii="Times New Roman" w:eastAsiaTheme="minorEastAsia" w:hAnsi="Times New Roman"/>
                <w:bCs/>
                <w:color w:val="000000"/>
                <w:sz w:val="24"/>
                <w:szCs w:val="24"/>
                <w:lang w:val="ro-RO"/>
              </w:rPr>
              <w:t>Keystone</w:t>
            </w:r>
            <w:proofErr w:type="spellEnd"/>
            <w:r w:rsidR="001F1E10">
              <w:rPr>
                <w:rFonts w:ascii="Times New Roman" w:eastAsiaTheme="minorEastAsia" w:hAnsi="Times New Roman"/>
                <w:bCs/>
                <w:color w:val="000000"/>
                <w:sz w:val="24"/>
                <w:szCs w:val="24"/>
                <w:lang w:val="ro-RO"/>
              </w:rPr>
              <w:t>,</w:t>
            </w:r>
            <w:r w:rsidRPr="0081055B">
              <w:rPr>
                <w:rFonts w:ascii="Times New Roman" w:eastAsiaTheme="minorEastAsia" w:hAnsi="Times New Roman"/>
                <w:bCs/>
                <w:color w:val="000000"/>
                <w:sz w:val="24"/>
                <w:szCs w:val="24"/>
                <w:lang w:val="ro-RO"/>
              </w:rPr>
              <w:t xml:space="preserve"> A.O. Concordia</w:t>
            </w:r>
            <w:r w:rsidR="0081055B">
              <w:rPr>
                <w:rFonts w:ascii="Arial" w:hAnsi="Arial" w:cs="Arial"/>
                <w:color w:val="000000"/>
                <w:sz w:val="21"/>
                <w:szCs w:val="21"/>
                <w:shd w:val="clear" w:color="auto" w:fill="FFFFFF"/>
                <w:lang w:val="ro-RO"/>
              </w:rPr>
              <w:t xml:space="preserve"> </w:t>
            </w:r>
            <w:r w:rsidR="001F1E10" w:rsidRPr="0081055B">
              <w:rPr>
                <w:rFonts w:ascii="Times New Roman" w:eastAsiaTheme="minorEastAsia" w:hAnsi="Times New Roman"/>
                <w:bCs/>
                <w:color w:val="000000"/>
                <w:sz w:val="24"/>
                <w:szCs w:val="24"/>
                <w:lang w:val="ro-RO"/>
              </w:rPr>
              <w:t>și</w:t>
            </w:r>
            <w:r w:rsidR="001F1E10" w:rsidRPr="00754F64">
              <w:rPr>
                <w:rFonts w:ascii="Arial" w:hAnsi="Arial" w:cs="Arial"/>
                <w:color w:val="403F3F"/>
                <w:sz w:val="21"/>
                <w:szCs w:val="21"/>
                <w:shd w:val="clear" w:color="auto" w:fill="FFFFFF"/>
                <w:lang w:val="ro-RO"/>
              </w:rPr>
              <w:t xml:space="preserve"> </w:t>
            </w:r>
            <w:r w:rsidR="00754F64" w:rsidRPr="001F1E10">
              <w:rPr>
                <w:rFonts w:ascii="Times New Roman" w:eastAsiaTheme="minorEastAsia" w:hAnsi="Times New Roman"/>
                <w:bCs/>
                <w:color w:val="000000"/>
                <w:sz w:val="24"/>
                <w:szCs w:val="24"/>
                <w:lang w:val="ro-RO"/>
              </w:rPr>
              <w:t>I.R.M.S. ,,Diaconia’’</w:t>
            </w:r>
            <w:r w:rsidR="001F1E10" w:rsidRPr="001F1E10">
              <w:rPr>
                <w:rFonts w:ascii="Times New Roman" w:eastAsiaTheme="minorEastAsia" w:hAnsi="Times New Roman"/>
                <w:bCs/>
                <w:color w:val="000000"/>
                <w:sz w:val="24"/>
                <w:szCs w:val="24"/>
                <w:lang w:val="ro-RO"/>
              </w:rPr>
              <w:t xml:space="preserve">. </w:t>
            </w:r>
            <w:r w:rsidR="001F1E10">
              <w:rPr>
                <w:rFonts w:ascii="Times New Roman" w:eastAsiaTheme="minorEastAsia" w:hAnsi="Times New Roman"/>
                <w:bCs/>
                <w:color w:val="000000"/>
                <w:sz w:val="24"/>
                <w:szCs w:val="24"/>
                <w:lang w:val="ro-RO"/>
              </w:rPr>
              <w:t>Totodată suma inc</w:t>
            </w:r>
            <w:r w:rsidR="001F1E10" w:rsidRPr="001F1E10">
              <w:rPr>
                <w:rFonts w:ascii="Times New Roman" w:eastAsiaTheme="minorEastAsia" w:hAnsi="Times New Roman"/>
                <w:bCs/>
                <w:color w:val="000000"/>
                <w:sz w:val="24"/>
                <w:szCs w:val="24"/>
                <w:lang w:val="ro-RO"/>
              </w:rPr>
              <w:t>l</w:t>
            </w:r>
            <w:r w:rsidR="001F1E10">
              <w:rPr>
                <w:rFonts w:ascii="Times New Roman" w:eastAsiaTheme="minorEastAsia" w:hAnsi="Times New Roman"/>
                <w:bCs/>
                <w:color w:val="000000"/>
                <w:sz w:val="24"/>
                <w:szCs w:val="24"/>
                <w:lang w:val="ro-RO"/>
              </w:rPr>
              <w:t>u</w:t>
            </w:r>
            <w:r w:rsidR="001F1E10" w:rsidRPr="001F1E10">
              <w:rPr>
                <w:rFonts w:ascii="Times New Roman" w:eastAsiaTheme="minorEastAsia" w:hAnsi="Times New Roman"/>
                <w:bCs/>
                <w:color w:val="000000"/>
                <w:sz w:val="24"/>
                <w:szCs w:val="24"/>
                <w:lang w:val="ro-RO"/>
              </w:rPr>
              <w:t>de suportul tehnic al Fondului ONU pentru Populaţie la acţiunile 1.2.1 şi 3.1.2.</w:t>
            </w:r>
          </w:p>
          <w:p w:rsidR="001D01BC" w:rsidRPr="001F1E10" w:rsidRDefault="001D01BC" w:rsidP="001D01BC">
            <w:pPr>
              <w:tabs>
                <w:tab w:val="left" w:pos="851"/>
              </w:tabs>
              <w:spacing w:after="0" w:line="240" w:lineRule="auto"/>
              <w:jc w:val="both"/>
              <w:rPr>
                <w:rFonts w:ascii="Times New Roman" w:eastAsiaTheme="minorEastAsia" w:hAnsi="Times New Roman"/>
                <w:bCs/>
                <w:color w:val="000000"/>
                <w:sz w:val="24"/>
                <w:szCs w:val="24"/>
                <w:lang w:val="ro-RO"/>
              </w:rPr>
            </w:pPr>
          </w:p>
          <w:p w:rsidR="0013190A" w:rsidRPr="001F1E10" w:rsidRDefault="0081055B" w:rsidP="001F1E10">
            <w:pPr>
              <w:tabs>
                <w:tab w:val="left" w:pos="851"/>
              </w:tabs>
              <w:spacing w:after="0" w:line="240" w:lineRule="auto"/>
              <w:jc w:val="both"/>
              <w:rPr>
                <w:rFonts w:ascii="Times New Roman" w:eastAsiaTheme="minorEastAsia" w:hAnsi="Times New Roman"/>
                <w:bCs/>
                <w:i/>
                <w:color w:val="000000"/>
                <w:sz w:val="24"/>
                <w:szCs w:val="24"/>
                <w:lang w:val="ro-RO"/>
              </w:rPr>
            </w:pPr>
            <w:r w:rsidRPr="0081055B">
              <w:rPr>
                <w:rFonts w:ascii="Times New Roman" w:eastAsiaTheme="minorEastAsia" w:hAnsi="Times New Roman"/>
                <w:bCs/>
                <w:i/>
                <w:color w:val="000000"/>
                <w:sz w:val="24"/>
                <w:szCs w:val="24"/>
                <w:lang w:val="ro-RO"/>
              </w:rPr>
              <w:t>Tabel buget anexat.</w:t>
            </w:r>
          </w:p>
        </w:tc>
      </w:tr>
      <w:tr w:rsidR="007C6775" w:rsidRPr="00FC0F70" w:rsidTr="00F20187">
        <w:tc>
          <w:tcPr>
            <w:tcW w:w="5000" w:type="pct"/>
            <w:shd w:val="clear" w:color="auto" w:fill="D9D9D9" w:themeFill="background1" w:themeFillShade="D9"/>
          </w:tcPr>
          <w:p w:rsidR="007C6775" w:rsidRPr="00FC0F70" w:rsidRDefault="004459FD" w:rsidP="00754548">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b/>
                <w:sz w:val="24"/>
                <w:szCs w:val="24"/>
                <w:lang w:val="ro-RO"/>
              </w:rPr>
              <w:lastRenderedPageBreak/>
              <w:t>6</w:t>
            </w:r>
            <w:r w:rsidR="007C6775" w:rsidRPr="00FC0F70">
              <w:rPr>
                <w:rFonts w:ascii="Times New Roman" w:hAnsi="Times New Roman"/>
                <w:b/>
                <w:sz w:val="24"/>
                <w:szCs w:val="24"/>
                <w:lang w:val="ro-RO"/>
              </w:rPr>
              <w:t>. Modul de încorporare a actului în cadrul normativ în vigoare</w:t>
            </w:r>
          </w:p>
        </w:tc>
      </w:tr>
      <w:tr w:rsidR="007C6775" w:rsidRPr="00201455" w:rsidTr="00F20187">
        <w:trPr>
          <w:trHeight w:val="296"/>
        </w:trPr>
        <w:tc>
          <w:tcPr>
            <w:tcW w:w="5000" w:type="pct"/>
          </w:tcPr>
          <w:p w:rsidR="003E1EE0" w:rsidRDefault="003E1EE0" w:rsidP="003E1EE0">
            <w:pPr>
              <w:shd w:val="clear" w:color="auto" w:fill="FFFFFF"/>
              <w:spacing w:after="0" w:line="240" w:lineRule="auto"/>
              <w:jc w:val="both"/>
              <w:outlineLvl w:val="3"/>
              <w:rPr>
                <w:rFonts w:ascii="Times New Roman" w:eastAsiaTheme="minorEastAsia" w:hAnsi="Times New Roman"/>
                <w:bCs/>
                <w:color w:val="000000"/>
                <w:sz w:val="24"/>
                <w:szCs w:val="24"/>
                <w:lang w:val="ro-RO"/>
              </w:rPr>
            </w:pPr>
          </w:p>
          <w:p w:rsidR="007C6775" w:rsidRPr="00FC0F70" w:rsidRDefault="00FC0F70" w:rsidP="003E1EE0">
            <w:pPr>
              <w:shd w:val="clear" w:color="auto" w:fill="FFFFFF"/>
              <w:spacing w:after="0" w:line="240" w:lineRule="auto"/>
              <w:jc w:val="both"/>
              <w:outlineLvl w:val="3"/>
              <w:rPr>
                <w:rFonts w:ascii="Times New Roman" w:eastAsia="Times New Roman" w:hAnsi="Times New Roman"/>
                <w:sz w:val="24"/>
                <w:szCs w:val="24"/>
                <w:lang w:val="ro-RO"/>
              </w:rPr>
            </w:pPr>
            <w:r w:rsidRPr="00FC0F70">
              <w:rPr>
                <w:rFonts w:ascii="Times New Roman" w:eastAsiaTheme="minorEastAsia" w:hAnsi="Times New Roman"/>
                <w:bCs/>
                <w:color w:val="000000"/>
                <w:sz w:val="24"/>
                <w:szCs w:val="24"/>
                <w:lang w:val="ro-RO"/>
              </w:rPr>
              <w:t>Proiectul propus spre aprobare corespunde structurii actelor emise de către autoritățile administrației publice centrale de specialitate și conține elementele componente prevăzute de tehnica legislativă. Totodată, proiectul de hotărâre prevede modificarea sau elaborarea unor acte normative noi, conform planului de acțiuni de implementare a prezentului Program.</w:t>
            </w:r>
          </w:p>
        </w:tc>
      </w:tr>
      <w:tr w:rsidR="002A7471" w:rsidRPr="00FC0F70" w:rsidTr="00F20187">
        <w:trPr>
          <w:trHeight w:val="314"/>
        </w:trPr>
        <w:tc>
          <w:tcPr>
            <w:tcW w:w="5000" w:type="pct"/>
            <w:shd w:val="clear" w:color="auto" w:fill="BFBFBF" w:themeFill="background1" w:themeFillShade="BF"/>
          </w:tcPr>
          <w:p w:rsidR="002A7471" w:rsidRPr="00FC0F70" w:rsidRDefault="0085111E" w:rsidP="00754548">
            <w:pPr>
              <w:spacing w:line="240" w:lineRule="auto"/>
              <w:rPr>
                <w:lang w:val="ro-RO"/>
              </w:rPr>
            </w:pPr>
            <w:r w:rsidRPr="00FC0F70">
              <w:rPr>
                <w:rFonts w:ascii="Times New Roman" w:hAnsi="Times New Roman"/>
                <w:b/>
                <w:sz w:val="24"/>
                <w:szCs w:val="24"/>
                <w:lang w:val="ro-RO"/>
              </w:rPr>
              <w:t xml:space="preserve">7. Transparenţa decizională </w:t>
            </w:r>
          </w:p>
        </w:tc>
      </w:tr>
      <w:tr w:rsidR="00B37322" w:rsidRPr="00201455" w:rsidTr="00F20187">
        <w:tc>
          <w:tcPr>
            <w:tcW w:w="5000" w:type="pct"/>
          </w:tcPr>
          <w:p w:rsidR="003E1EE0" w:rsidRDefault="003E1EE0" w:rsidP="00383AEE">
            <w:pPr>
              <w:spacing w:after="0" w:line="240" w:lineRule="auto"/>
              <w:jc w:val="both"/>
              <w:rPr>
                <w:rFonts w:ascii="Times New Roman" w:eastAsiaTheme="minorEastAsia" w:hAnsi="Times New Roman"/>
                <w:bCs/>
                <w:color w:val="000000"/>
                <w:sz w:val="24"/>
                <w:szCs w:val="24"/>
                <w:lang w:val="ro-RO"/>
              </w:rPr>
            </w:pPr>
          </w:p>
          <w:p w:rsidR="00D77849" w:rsidRDefault="00B37322" w:rsidP="00383AEE">
            <w:pPr>
              <w:spacing w:after="0" w:line="240" w:lineRule="auto"/>
              <w:jc w:val="both"/>
              <w:rPr>
                <w:rFonts w:ascii="Times New Roman" w:eastAsiaTheme="minorEastAsia" w:hAnsi="Times New Roman"/>
                <w:bCs/>
                <w:color w:val="000000"/>
                <w:sz w:val="24"/>
                <w:szCs w:val="24"/>
                <w:lang w:val="ro-RO"/>
              </w:rPr>
            </w:pPr>
            <w:r w:rsidRPr="00FC0F70">
              <w:rPr>
                <w:rFonts w:ascii="Times New Roman" w:eastAsiaTheme="minorEastAsia" w:hAnsi="Times New Roman"/>
                <w:bCs/>
                <w:color w:val="000000"/>
                <w:sz w:val="24"/>
                <w:szCs w:val="24"/>
                <w:lang w:val="ro-RO"/>
              </w:rPr>
              <w:t xml:space="preserve">Proiectul Programului a fost elaborat în conformitate cu hotărârea de Guvern Nr. 386/ 2020 cu privire la planificarea, elaborarea, aprobarea, implementarea, monitorizarea și evaluarea documentelor de politici publice. </w:t>
            </w:r>
          </w:p>
          <w:p w:rsidR="003E1EE0" w:rsidRDefault="003E1EE0" w:rsidP="00383AEE">
            <w:pPr>
              <w:spacing w:after="0" w:line="240" w:lineRule="auto"/>
              <w:jc w:val="both"/>
              <w:rPr>
                <w:rFonts w:ascii="Times New Roman" w:eastAsiaTheme="minorEastAsia" w:hAnsi="Times New Roman"/>
                <w:bCs/>
                <w:color w:val="000000"/>
                <w:sz w:val="24"/>
                <w:szCs w:val="24"/>
                <w:lang w:val="ro-RO"/>
              </w:rPr>
            </w:pPr>
          </w:p>
          <w:p w:rsidR="00D77849" w:rsidRDefault="00B37322" w:rsidP="00383AEE">
            <w:pPr>
              <w:spacing w:after="0" w:line="240" w:lineRule="auto"/>
              <w:jc w:val="both"/>
              <w:rPr>
                <w:rFonts w:ascii="Times New Roman" w:eastAsiaTheme="minorEastAsia" w:hAnsi="Times New Roman"/>
                <w:bCs/>
                <w:color w:val="000000"/>
                <w:sz w:val="24"/>
                <w:szCs w:val="24"/>
                <w:lang w:val="ro-RO"/>
              </w:rPr>
            </w:pPr>
            <w:r w:rsidRPr="00FC0F70">
              <w:rPr>
                <w:rFonts w:ascii="Times New Roman" w:eastAsiaTheme="minorEastAsia" w:hAnsi="Times New Roman"/>
                <w:bCs/>
                <w:color w:val="000000"/>
                <w:sz w:val="24"/>
                <w:szCs w:val="24"/>
                <w:lang w:val="ro-RO"/>
              </w:rPr>
              <w:t>Pentru elaborarea programului a fost cons</w:t>
            </w:r>
            <w:r w:rsidR="00383AEE">
              <w:rPr>
                <w:rFonts w:ascii="Times New Roman" w:eastAsiaTheme="minorEastAsia" w:hAnsi="Times New Roman"/>
                <w:bCs/>
                <w:color w:val="000000"/>
                <w:sz w:val="24"/>
                <w:szCs w:val="24"/>
                <w:lang w:val="ro-RO"/>
              </w:rPr>
              <w:t xml:space="preserve">tituit un grup de lucru format din </w:t>
            </w:r>
            <w:r w:rsidRPr="00FC0F70">
              <w:rPr>
                <w:rFonts w:ascii="Times New Roman" w:eastAsiaTheme="minorEastAsia" w:hAnsi="Times New Roman"/>
                <w:bCs/>
                <w:color w:val="000000"/>
                <w:sz w:val="24"/>
                <w:szCs w:val="24"/>
                <w:lang w:val="ro-RO"/>
              </w:rPr>
              <w:t>25</w:t>
            </w:r>
            <w:r w:rsidR="00E8297C" w:rsidRPr="00FC0F70">
              <w:rPr>
                <w:rFonts w:ascii="Times New Roman" w:eastAsiaTheme="minorEastAsia" w:hAnsi="Times New Roman"/>
                <w:bCs/>
                <w:color w:val="000000"/>
                <w:sz w:val="24"/>
                <w:szCs w:val="24"/>
                <w:lang w:val="ro-RO"/>
              </w:rPr>
              <w:t xml:space="preserve"> de </w:t>
            </w:r>
            <w:r w:rsidR="00383AEE">
              <w:rPr>
                <w:rFonts w:ascii="Times New Roman" w:eastAsiaTheme="minorEastAsia" w:hAnsi="Times New Roman"/>
                <w:bCs/>
                <w:color w:val="000000"/>
                <w:sz w:val="24"/>
                <w:szCs w:val="24"/>
                <w:lang w:val="ro-RO"/>
              </w:rPr>
              <w:t>reprezentanţi ai autorităţilor publice centrale</w:t>
            </w:r>
            <w:r w:rsidRPr="00FC0F70">
              <w:rPr>
                <w:rFonts w:ascii="Times New Roman" w:eastAsiaTheme="minorEastAsia" w:hAnsi="Times New Roman"/>
                <w:bCs/>
                <w:color w:val="000000"/>
                <w:sz w:val="24"/>
                <w:szCs w:val="24"/>
                <w:lang w:val="ro-RO"/>
              </w:rPr>
              <w:t xml:space="preserve">, societății civile și partenerilor externi de dezvoltare. </w:t>
            </w:r>
            <w:r w:rsidR="00660A9B" w:rsidRPr="00660A9B">
              <w:rPr>
                <w:rFonts w:ascii="Times New Roman" w:eastAsiaTheme="minorEastAsia" w:hAnsi="Times New Roman"/>
                <w:bCs/>
                <w:color w:val="000000"/>
                <w:sz w:val="24"/>
                <w:szCs w:val="24"/>
                <w:lang w:val="ro-RO"/>
              </w:rPr>
              <w:t>Proiectul Programului a fost elaborat într-un proces extins de consultări publice</w:t>
            </w:r>
            <w:r w:rsidR="00660A9B" w:rsidRPr="00660A9B">
              <w:rPr>
                <w:lang w:val="fr-FR"/>
              </w:rPr>
              <w:t>.</w:t>
            </w:r>
          </w:p>
          <w:p w:rsidR="003E1EE0" w:rsidRDefault="003E1EE0" w:rsidP="003E1EE0">
            <w:pPr>
              <w:spacing w:after="0" w:line="240" w:lineRule="auto"/>
              <w:jc w:val="both"/>
              <w:rPr>
                <w:rFonts w:ascii="Times New Roman" w:eastAsiaTheme="minorEastAsia" w:hAnsi="Times New Roman"/>
                <w:bCs/>
                <w:color w:val="000000"/>
                <w:sz w:val="24"/>
                <w:szCs w:val="24"/>
                <w:lang w:val="ro-RO"/>
              </w:rPr>
            </w:pPr>
          </w:p>
          <w:p w:rsidR="00B37322" w:rsidRPr="00D77849" w:rsidRDefault="003E1EE0" w:rsidP="003E1EE0">
            <w:pPr>
              <w:spacing w:after="0" w:line="240" w:lineRule="auto"/>
              <w:jc w:val="both"/>
              <w:rPr>
                <w:rFonts w:ascii="Times New Roman" w:eastAsiaTheme="minorEastAsia" w:hAnsi="Times New Roman"/>
                <w:bCs/>
                <w:color w:val="000000"/>
                <w:sz w:val="24"/>
                <w:szCs w:val="24"/>
                <w:lang w:val="ro-RO"/>
              </w:rPr>
            </w:pPr>
            <w:r>
              <w:rPr>
                <w:rFonts w:ascii="Times New Roman" w:eastAsiaTheme="minorEastAsia" w:hAnsi="Times New Roman"/>
                <w:bCs/>
                <w:color w:val="000000"/>
                <w:sz w:val="24"/>
                <w:szCs w:val="24"/>
                <w:lang w:val="ro-RO"/>
              </w:rPr>
              <w:t>De asemenea, proiectul</w:t>
            </w:r>
            <w:r w:rsidR="00B37322" w:rsidRPr="00FC0F70">
              <w:rPr>
                <w:rFonts w:ascii="Times New Roman" w:eastAsiaTheme="minorEastAsia" w:hAnsi="Times New Roman"/>
                <w:bCs/>
                <w:color w:val="000000"/>
                <w:sz w:val="24"/>
                <w:szCs w:val="24"/>
                <w:lang w:val="ro-RO"/>
              </w:rPr>
              <w:t xml:space="preserve"> Programului a fost transmis Cancelariei de stat pentru evaluarea </w:t>
            </w:r>
            <w:r>
              <w:rPr>
                <w:rFonts w:ascii="Times New Roman" w:eastAsiaTheme="minorEastAsia" w:hAnsi="Times New Roman"/>
                <w:bCs/>
                <w:color w:val="000000"/>
                <w:sz w:val="24"/>
                <w:szCs w:val="24"/>
                <w:lang w:val="ro-RO"/>
              </w:rPr>
              <w:t xml:space="preserve">calităţii şi conformităţi </w:t>
            </w:r>
            <w:r w:rsidR="00100CC9">
              <w:rPr>
                <w:rFonts w:ascii="Times New Roman" w:eastAsiaTheme="minorEastAsia" w:hAnsi="Times New Roman"/>
                <w:bCs/>
                <w:color w:val="000000"/>
                <w:sz w:val="24"/>
                <w:szCs w:val="24"/>
                <w:lang w:val="ro-RO"/>
              </w:rPr>
              <w:t>acestuia.</w:t>
            </w:r>
            <w:r>
              <w:rPr>
                <w:rFonts w:ascii="Times New Roman" w:eastAsiaTheme="minorEastAsia" w:hAnsi="Times New Roman"/>
                <w:bCs/>
                <w:color w:val="000000"/>
                <w:sz w:val="24"/>
                <w:szCs w:val="24"/>
                <w:lang w:val="ro-RO"/>
              </w:rPr>
              <w:t xml:space="preserve"> </w:t>
            </w:r>
            <w:r w:rsidR="00100CC9">
              <w:rPr>
                <w:rFonts w:ascii="Times New Roman" w:eastAsiaTheme="minorEastAsia" w:hAnsi="Times New Roman"/>
                <w:bCs/>
                <w:color w:val="000000"/>
                <w:sz w:val="24"/>
                <w:szCs w:val="24"/>
                <w:lang w:val="ro-RO"/>
              </w:rPr>
              <w:t xml:space="preserve">În conformitate cu </w:t>
            </w:r>
            <w:r>
              <w:rPr>
                <w:rFonts w:ascii="Times New Roman" w:eastAsiaTheme="minorEastAsia" w:hAnsi="Times New Roman"/>
                <w:bCs/>
                <w:color w:val="000000"/>
                <w:sz w:val="24"/>
                <w:szCs w:val="24"/>
                <w:lang w:val="ro-RO"/>
              </w:rPr>
              <w:t>raportul de evaluare</w:t>
            </w:r>
            <w:r w:rsidR="00B37322" w:rsidRPr="00FC0F70">
              <w:rPr>
                <w:rFonts w:ascii="Times New Roman" w:eastAsiaTheme="minorEastAsia" w:hAnsi="Times New Roman"/>
                <w:bCs/>
                <w:color w:val="000000"/>
                <w:sz w:val="24"/>
                <w:szCs w:val="24"/>
                <w:lang w:val="ro-RO"/>
              </w:rPr>
              <w:t xml:space="preserve"> </w:t>
            </w:r>
            <w:r>
              <w:rPr>
                <w:rFonts w:ascii="Times New Roman" w:eastAsiaTheme="minorEastAsia" w:hAnsi="Times New Roman"/>
                <w:bCs/>
                <w:color w:val="000000"/>
                <w:sz w:val="24"/>
                <w:szCs w:val="24"/>
                <w:lang w:val="ro-RO"/>
              </w:rPr>
              <w:t xml:space="preserve">au fost realizate </w:t>
            </w:r>
            <w:r w:rsidR="00100CC9">
              <w:rPr>
                <w:rFonts w:ascii="Times New Roman" w:eastAsiaTheme="minorEastAsia" w:hAnsi="Times New Roman"/>
                <w:bCs/>
                <w:color w:val="000000"/>
                <w:sz w:val="24"/>
                <w:szCs w:val="24"/>
                <w:lang w:val="ro-RO"/>
              </w:rPr>
              <w:t xml:space="preserve">modificările recomandate. </w:t>
            </w:r>
          </w:p>
        </w:tc>
      </w:tr>
      <w:tr w:rsidR="007C6775" w:rsidRPr="00201455" w:rsidTr="00F20187">
        <w:tc>
          <w:tcPr>
            <w:tcW w:w="5000" w:type="pct"/>
            <w:shd w:val="clear" w:color="auto" w:fill="D9D9D9" w:themeFill="background1" w:themeFillShade="D9"/>
          </w:tcPr>
          <w:p w:rsidR="007C6775" w:rsidRPr="00FC0F70" w:rsidRDefault="00CC2115" w:rsidP="00754548">
            <w:pPr>
              <w:tabs>
                <w:tab w:val="left" w:pos="884"/>
                <w:tab w:val="left" w:pos="1196"/>
              </w:tabs>
              <w:spacing w:after="0" w:line="240" w:lineRule="auto"/>
              <w:jc w:val="both"/>
              <w:rPr>
                <w:rFonts w:ascii="Times New Roman" w:hAnsi="Times New Roman"/>
                <w:sz w:val="24"/>
                <w:szCs w:val="24"/>
                <w:lang w:val="ro-RO"/>
              </w:rPr>
            </w:pPr>
            <w:r w:rsidRPr="00FC0F70">
              <w:rPr>
                <w:rFonts w:ascii="Times New Roman" w:hAnsi="Times New Roman"/>
                <w:b/>
                <w:sz w:val="24"/>
                <w:szCs w:val="24"/>
                <w:lang w:val="ro-RO"/>
              </w:rPr>
              <w:t>8</w:t>
            </w:r>
            <w:r w:rsidR="007C6775" w:rsidRPr="00FC0F70">
              <w:rPr>
                <w:rFonts w:ascii="Times New Roman" w:hAnsi="Times New Roman"/>
                <w:b/>
                <w:sz w:val="24"/>
                <w:szCs w:val="24"/>
                <w:lang w:val="ro-RO"/>
              </w:rPr>
              <w:t>.</w:t>
            </w:r>
            <w:r w:rsidR="007C6775" w:rsidRPr="00FC0F70">
              <w:rPr>
                <w:rFonts w:ascii="Times New Roman" w:hAnsi="Times New Roman"/>
                <w:sz w:val="24"/>
                <w:szCs w:val="24"/>
                <w:lang w:val="ro-RO"/>
              </w:rPr>
              <w:t xml:space="preserve"> </w:t>
            </w:r>
            <w:r w:rsidR="007C6775" w:rsidRPr="00FC0F70">
              <w:rPr>
                <w:rFonts w:ascii="Times New Roman" w:hAnsi="Times New Roman"/>
                <w:b/>
                <w:sz w:val="24"/>
                <w:szCs w:val="24"/>
                <w:lang w:val="ro-RO"/>
              </w:rPr>
              <w:t>Avizarea şi consultarea publică a proiectului</w:t>
            </w:r>
          </w:p>
        </w:tc>
      </w:tr>
      <w:tr w:rsidR="007C6775" w:rsidRPr="00201455" w:rsidTr="00F20187">
        <w:tc>
          <w:tcPr>
            <w:tcW w:w="5000" w:type="pct"/>
          </w:tcPr>
          <w:p w:rsidR="003E1EE0" w:rsidRDefault="003E1EE0" w:rsidP="00754548">
            <w:pPr>
              <w:spacing w:after="0" w:line="240" w:lineRule="auto"/>
              <w:ind w:firstLine="366"/>
              <w:jc w:val="both"/>
              <w:rPr>
                <w:rFonts w:ascii="Times New Roman" w:hAnsi="Times New Roman"/>
                <w:bCs/>
                <w:color w:val="000000"/>
                <w:sz w:val="24"/>
                <w:szCs w:val="24"/>
                <w:lang w:val="ro-RO" w:eastAsia="ja-JP"/>
              </w:rPr>
            </w:pPr>
          </w:p>
          <w:p w:rsidR="00CF1A3E" w:rsidRPr="00FC0F70" w:rsidRDefault="00CF1A3E" w:rsidP="00754548">
            <w:pPr>
              <w:spacing w:after="0" w:line="240" w:lineRule="auto"/>
              <w:ind w:firstLine="366"/>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În temeiul prevederilor art. 32 alin. (1) din Legea nr. 100/2017 cu privire la actele normative, proiectul de hotărâre de Guvern se va transmite spre avizare de către Cancelaria de Stat în adresa:</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Sănătății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Educației și Cercetării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Finanțelor</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Infrastructurii și Dezvoltării Regionale</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Economiei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Mediului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Agriculturii și Industriei Alimentare</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Ministerul Culturii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Casa Națională de Asigurări Sociale</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 xml:space="preserve">Compania Națională pentru Asigurări în Medicină </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Biroul Național de Statistică</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Organizația pentru Dezvoltarea Sectorului Întreprinderilor Mici și Mijlocii (ODIMM)</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Agenția Națională pentru Ocuparea Forței de Muncă</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Fondul ONU pentru Populație (UNFPA)</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Organizația Mondială a Sănătății</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proofErr w:type="spellStart"/>
            <w:r w:rsidRPr="00FC0F70">
              <w:rPr>
                <w:rFonts w:ascii="Times New Roman" w:hAnsi="Times New Roman"/>
                <w:bCs/>
                <w:color w:val="000000"/>
                <w:sz w:val="24"/>
                <w:szCs w:val="24"/>
                <w:lang w:val="ro-RO" w:eastAsia="ja-JP"/>
              </w:rPr>
              <w:t>HelpAge</w:t>
            </w:r>
            <w:proofErr w:type="spellEnd"/>
            <w:r w:rsidRPr="00FC0F70">
              <w:rPr>
                <w:rFonts w:ascii="Times New Roman" w:hAnsi="Times New Roman"/>
                <w:bCs/>
                <w:color w:val="000000"/>
                <w:sz w:val="24"/>
                <w:szCs w:val="24"/>
                <w:lang w:val="ro-RO" w:eastAsia="ja-JP"/>
              </w:rPr>
              <w:t xml:space="preserve"> International</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lastRenderedPageBreak/>
              <w:t>Congresul Autorităților Publice Locale</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Organizațiile necomerciale membre ale Platformei pentru Îmbătrânirea Activă</w:t>
            </w:r>
          </w:p>
          <w:p w:rsidR="00CF1A3E" w:rsidRPr="00FC0F70" w:rsidRDefault="00CF1A3E" w:rsidP="00754548">
            <w:pPr>
              <w:numPr>
                <w:ilvl w:val="0"/>
                <w:numId w:val="3"/>
              </w:numPr>
              <w:spacing w:after="0" w:line="240" w:lineRule="auto"/>
              <w:jc w:val="both"/>
              <w:rPr>
                <w:rFonts w:ascii="Times New Roman" w:hAnsi="Times New Roman"/>
                <w:bCs/>
                <w:color w:val="000000"/>
                <w:sz w:val="24"/>
                <w:szCs w:val="24"/>
                <w:lang w:val="ro-RO" w:eastAsia="ja-JP"/>
              </w:rPr>
            </w:pPr>
            <w:r w:rsidRPr="00FC0F70">
              <w:rPr>
                <w:rFonts w:ascii="Times New Roman" w:hAnsi="Times New Roman"/>
                <w:bCs/>
                <w:color w:val="000000"/>
                <w:sz w:val="24"/>
                <w:szCs w:val="24"/>
                <w:lang w:val="ro-RO" w:eastAsia="ja-JP"/>
              </w:rPr>
              <w:t>Uniunea Pensionarilor din Republica Moldova</w:t>
            </w:r>
          </w:p>
          <w:p w:rsidR="007C6775" w:rsidRPr="00FC0F70" w:rsidRDefault="00B04DEC" w:rsidP="00754548">
            <w:pPr>
              <w:spacing w:after="0" w:line="240" w:lineRule="auto"/>
              <w:jc w:val="both"/>
              <w:rPr>
                <w:lang w:val="ro-RO"/>
              </w:rPr>
            </w:pPr>
            <w:r w:rsidRPr="00FC0F70">
              <w:rPr>
                <w:rFonts w:ascii="Times New Roman" w:hAnsi="Times New Roman"/>
                <w:bCs/>
                <w:color w:val="000000"/>
                <w:sz w:val="24"/>
                <w:szCs w:val="24"/>
                <w:lang w:val="ro-RO" w:eastAsia="ja-JP"/>
              </w:rPr>
              <w:t>O</w:t>
            </w:r>
            <w:r w:rsidR="00CF1A3E" w:rsidRPr="00FC0F70">
              <w:rPr>
                <w:rFonts w:ascii="Times New Roman" w:hAnsi="Times New Roman"/>
                <w:bCs/>
                <w:color w:val="000000"/>
                <w:sz w:val="24"/>
                <w:szCs w:val="24"/>
                <w:lang w:val="ro-RO" w:eastAsia="ja-JP"/>
              </w:rPr>
              <w:t>biecțiile și propunerile instituțiilor menționate supra</w:t>
            </w:r>
            <w:r w:rsidRPr="00FC0F70">
              <w:rPr>
                <w:rFonts w:ascii="Times New Roman" w:hAnsi="Times New Roman"/>
                <w:bCs/>
                <w:color w:val="000000"/>
                <w:sz w:val="24"/>
                <w:szCs w:val="24"/>
                <w:lang w:val="ro-RO" w:eastAsia="ja-JP"/>
              </w:rPr>
              <w:t>, vor fi luate în considerare</w:t>
            </w:r>
            <w:r w:rsidR="00CF1A3E" w:rsidRPr="00FC0F70">
              <w:rPr>
                <w:rFonts w:ascii="Times New Roman" w:hAnsi="Times New Roman"/>
                <w:bCs/>
                <w:color w:val="000000"/>
                <w:sz w:val="24"/>
                <w:szCs w:val="24"/>
                <w:lang w:val="ro-RO" w:eastAsia="ja-JP"/>
              </w:rPr>
              <w:t xml:space="preserve"> în procesul de generalizare/definitivare a proiectului.</w:t>
            </w:r>
            <w:r w:rsidR="001A2583" w:rsidRPr="00FC0F70">
              <w:rPr>
                <w:lang w:val="ro-RO"/>
              </w:rPr>
              <w:t xml:space="preserve"> </w:t>
            </w:r>
          </w:p>
        </w:tc>
      </w:tr>
      <w:tr w:rsidR="007C6775" w:rsidRPr="00FC0F70" w:rsidTr="00F20187">
        <w:tc>
          <w:tcPr>
            <w:tcW w:w="5000" w:type="pct"/>
            <w:shd w:val="clear" w:color="auto" w:fill="D9D9D9" w:themeFill="background1" w:themeFillShade="D9"/>
          </w:tcPr>
          <w:p w:rsidR="007C6775" w:rsidRPr="00FC0F70" w:rsidRDefault="00CC2115" w:rsidP="00754548">
            <w:pPr>
              <w:tabs>
                <w:tab w:val="left" w:pos="884"/>
                <w:tab w:val="left" w:pos="1196"/>
              </w:tabs>
              <w:spacing w:after="0" w:line="240" w:lineRule="auto"/>
              <w:jc w:val="both"/>
              <w:rPr>
                <w:rFonts w:ascii="Times New Roman" w:hAnsi="Times New Roman"/>
                <w:sz w:val="24"/>
                <w:szCs w:val="24"/>
                <w:lang w:val="ro-RO"/>
              </w:rPr>
            </w:pPr>
            <w:r w:rsidRPr="00FC0F70">
              <w:rPr>
                <w:rFonts w:ascii="Times New Roman" w:hAnsi="Times New Roman"/>
                <w:b/>
                <w:sz w:val="24"/>
                <w:szCs w:val="24"/>
                <w:lang w:val="ro-RO"/>
              </w:rPr>
              <w:lastRenderedPageBreak/>
              <w:t>9</w:t>
            </w:r>
            <w:r w:rsidR="007C6775" w:rsidRPr="00FC0F70">
              <w:rPr>
                <w:rFonts w:ascii="Times New Roman" w:hAnsi="Times New Roman"/>
                <w:b/>
                <w:sz w:val="24"/>
                <w:szCs w:val="24"/>
                <w:lang w:val="ro-RO"/>
              </w:rPr>
              <w:t>.</w:t>
            </w:r>
            <w:r w:rsidR="007C6775" w:rsidRPr="00FC0F70">
              <w:rPr>
                <w:rFonts w:ascii="Times New Roman" w:hAnsi="Times New Roman"/>
                <w:sz w:val="24"/>
                <w:szCs w:val="24"/>
                <w:lang w:val="ro-RO"/>
              </w:rPr>
              <w:t xml:space="preserve"> </w:t>
            </w:r>
            <w:r w:rsidR="007C6775" w:rsidRPr="00FC0F70">
              <w:rPr>
                <w:rFonts w:ascii="Times New Roman" w:hAnsi="Times New Roman"/>
                <w:b/>
                <w:sz w:val="24"/>
                <w:szCs w:val="24"/>
                <w:lang w:val="ro-RO"/>
              </w:rPr>
              <w:t>Constatările expertizei anticorupție</w:t>
            </w:r>
          </w:p>
        </w:tc>
      </w:tr>
      <w:tr w:rsidR="007C6775" w:rsidRPr="00100CC9" w:rsidTr="00F20187">
        <w:tc>
          <w:tcPr>
            <w:tcW w:w="5000" w:type="pct"/>
          </w:tcPr>
          <w:p w:rsidR="00100CC9" w:rsidRDefault="00100CC9" w:rsidP="00100CC9">
            <w:pPr>
              <w:spacing w:after="0" w:line="240" w:lineRule="auto"/>
              <w:jc w:val="both"/>
              <w:rPr>
                <w:rFonts w:ascii="Times New Roman" w:hAnsi="Times New Roman"/>
                <w:bCs/>
                <w:color w:val="000000"/>
                <w:sz w:val="24"/>
                <w:szCs w:val="24"/>
                <w:lang w:val="ro-RO" w:eastAsia="ja-JP"/>
              </w:rPr>
            </w:pPr>
          </w:p>
          <w:p w:rsidR="007C6775" w:rsidRPr="00FC0F70" w:rsidRDefault="00E47649" w:rsidP="00754548">
            <w:pPr>
              <w:spacing w:after="0" w:line="240" w:lineRule="auto"/>
              <w:jc w:val="both"/>
              <w:rPr>
                <w:rFonts w:ascii="Times New Roman" w:hAnsi="Times New Roman"/>
                <w:sz w:val="24"/>
                <w:szCs w:val="24"/>
                <w:lang w:val="ro-RO"/>
              </w:rPr>
            </w:pPr>
            <w:r w:rsidRPr="00FC0F70">
              <w:rPr>
                <w:rFonts w:ascii="Times New Roman" w:hAnsi="Times New Roman"/>
                <w:bCs/>
                <w:color w:val="000000"/>
                <w:sz w:val="24"/>
                <w:szCs w:val="24"/>
                <w:lang w:val="ro-RO" w:eastAsia="ja-JP"/>
              </w:rPr>
              <w:t>Informația privind rezultatele expertizei anticorupție vor fi incluse în sinteza obiecţiilor şi propunerilor/ recomandărilor la proiectul hotărârii de Guvern.</w:t>
            </w:r>
          </w:p>
        </w:tc>
      </w:tr>
      <w:tr w:rsidR="007C6775" w:rsidRPr="00FC0F70" w:rsidTr="00F20187">
        <w:tc>
          <w:tcPr>
            <w:tcW w:w="5000" w:type="pct"/>
            <w:shd w:val="clear" w:color="auto" w:fill="D9D9D9" w:themeFill="background1" w:themeFillShade="D9"/>
          </w:tcPr>
          <w:p w:rsidR="007C6775" w:rsidRPr="00FC0F70" w:rsidRDefault="00CC2115" w:rsidP="00754548">
            <w:pPr>
              <w:tabs>
                <w:tab w:val="left" w:pos="884"/>
                <w:tab w:val="left" w:pos="1196"/>
              </w:tabs>
              <w:spacing w:after="0" w:line="240" w:lineRule="auto"/>
              <w:jc w:val="both"/>
              <w:rPr>
                <w:rFonts w:ascii="Times New Roman" w:hAnsi="Times New Roman"/>
                <w:sz w:val="24"/>
                <w:szCs w:val="24"/>
                <w:lang w:val="ro-RO"/>
              </w:rPr>
            </w:pPr>
            <w:r w:rsidRPr="00FC0F70">
              <w:rPr>
                <w:rFonts w:ascii="Times New Roman" w:hAnsi="Times New Roman"/>
                <w:b/>
                <w:sz w:val="24"/>
                <w:szCs w:val="24"/>
                <w:lang w:val="ro-RO"/>
              </w:rPr>
              <w:t>10</w:t>
            </w:r>
            <w:r w:rsidR="007C6775" w:rsidRPr="00FC0F70">
              <w:rPr>
                <w:rFonts w:ascii="Times New Roman" w:hAnsi="Times New Roman"/>
                <w:b/>
                <w:sz w:val="24"/>
                <w:szCs w:val="24"/>
                <w:lang w:val="ro-RO"/>
              </w:rPr>
              <w:t>.</w:t>
            </w:r>
            <w:r w:rsidR="007C6775" w:rsidRPr="00FC0F70">
              <w:rPr>
                <w:rFonts w:ascii="Times New Roman" w:hAnsi="Times New Roman"/>
                <w:sz w:val="24"/>
                <w:szCs w:val="24"/>
                <w:lang w:val="ro-RO"/>
              </w:rPr>
              <w:t xml:space="preserve"> </w:t>
            </w:r>
            <w:r w:rsidR="007C6775" w:rsidRPr="00FC0F70">
              <w:rPr>
                <w:rFonts w:ascii="Times New Roman" w:hAnsi="Times New Roman"/>
                <w:b/>
                <w:sz w:val="24"/>
                <w:szCs w:val="24"/>
                <w:lang w:val="ro-RO"/>
              </w:rPr>
              <w:t>Constatările expertizei juridice</w:t>
            </w:r>
          </w:p>
        </w:tc>
      </w:tr>
      <w:tr w:rsidR="007C6775" w:rsidRPr="00100CC9" w:rsidTr="00F20187">
        <w:tc>
          <w:tcPr>
            <w:tcW w:w="5000" w:type="pct"/>
          </w:tcPr>
          <w:p w:rsidR="00100CC9" w:rsidRDefault="00100CC9" w:rsidP="00754548">
            <w:pPr>
              <w:spacing w:after="0" w:line="240" w:lineRule="auto"/>
              <w:jc w:val="both"/>
              <w:rPr>
                <w:rFonts w:ascii="Times New Roman" w:hAnsi="Times New Roman"/>
                <w:bCs/>
                <w:color w:val="000000"/>
                <w:sz w:val="24"/>
                <w:szCs w:val="24"/>
                <w:lang w:val="ro-RO" w:eastAsia="ja-JP"/>
              </w:rPr>
            </w:pPr>
          </w:p>
          <w:p w:rsidR="007C6775" w:rsidRPr="00FC0F70" w:rsidRDefault="00E47649" w:rsidP="00754548">
            <w:pPr>
              <w:spacing w:after="0" w:line="240" w:lineRule="auto"/>
              <w:jc w:val="both"/>
              <w:rPr>
                <w:rFonts w:ascii="Times New Roman" w:hAnsi="Times New Roman"/>
                <w:sz w:val="24"/>
                <w:szCs w:val="24"/>
                <w:lang w:val="ro-RO"/>
              </w:rPr>
            </w:pPr>
            <w:r w:rsidRPr="00FC0F70">
              <w:rPr>
                <w:rFonts w:ascii="Times New Roman" w:hAnsi="Times New Roman"/>
                <w:bCs/>
                <w:color w:val="000000"/>
                <w:sz w:val="24"/>
                <w:szCs w:val="24"/>
                <w:lang w:val="ro-RO" w:eastAsia="ja-JP"/>
              </w:rPr>
              <w:t xml:space="preserve">Informația privind rezultatele expertizei </w:t>
            </w:r>
            <w:r w:rsidR="007564E1" w:rsidRPr="00FC0F70">
              <w:rPr>
                <w:rFonts w:ascii="Times New Roman" w:hAnsi="Times New Roman"/>
                <w:bCs/>
                <w:color w:val="000000"/>
                <w:sz w:val="24"/>
                <w:szCs w:val="24"/>
                <w:lang w:val="ro-RO" w:eastAsia="ja-JP"/>
              </w:rPr>
              <w:t xml:space="preserve">juridice </w:t>
            </w:r>
            <w:r w:rsidR="00C37ABC" w:rsidRPr="00FC0F70">
              <w:rPr>
                <w:rFonts w:ascii="Times New Roman" w:hAnsi="Times New Roman"/>
                <w:bCs/>
                <w:color w:val="000000"/>
                <w:sz w:val="24"/>
                <w:szCs w:val="24"/>
                <w:lang w:val="ro-RO" w:eastAsia="ja-JP"/>
              </w:rPr>
              <w:t>vor fi</w:t>
            </w:r>
            <w:r w:rsidRPr="00FC0F70">
              <w:rPr>
                <w:rFonts w:ascii="Times New Roman" w:hAnsi="Times New Roman"/>
                <w:bCs/>
                <w:color w:val="000000"/>
                <w:sz w:val="24"/>
                <w:szCs w:val="24"/>
                <w:lang w:val="ro-RO" w:eastAsia="ja-JP"/>
              </w:rPr>
              <w:t xml:space="preserve"> incluse în sinteza obiecţiilor şi propunerilor/ recomandărilor la proiectul hotărârii de Guvern.</w:t>
            </w:r>
          </w:p>
        </w:tc>
      </w:tr>
    </w:tbl>
    <w:p w:rsidR="00B04DEC" w:rsidRPr="00FC0F70" w:rsidRDefault="00B04DEC" w:rsidP="00B04DEC">
      <w:pPr>
        <w:spacing w:after="0"/>
        <w:rPr>
          <w:rFonts w:ascii="Times New Roman" w:hAnsi="Times New Roman"/>
          <w:b/>
          <w:color w:val="000000" w:themeColor="text1"/>
          <w:sz w:val="24"/>
          <w:szCs w:val="24"/>
          <w:lang w:val="ro-RO"/>
        </w:rPr>
      </w:pPr>
    </w:p>
    <w:p w:rsidR="00383AEE" w:rsidRDefault="00383AEE" w:rsidP="00B04DEC">
      <w:pPr>
        <w:spacing w:after="0"/>
        <w:rPr>
          <w:rFonts w:ascii="Times New Roman" w:hAnsi="Times New Roman"/>
          <w:b/>
          <w:color w:val="000000" w:themeColor="text1"/>
          <w:sz w:val="24"/>
          <w:szCs w:val="24"/>
          <w:lang w:val="ro-RO"/>
        </w:rPr>
      </w:pPr>
    </w:p>
    <w:p w:rsidR="00383AEE" w:rsidRPr="00FC0F70" w:rsidRDefault="00287C1A" w:rsidP="00B04DEC">
      <w:pPr>
        <w:spacing w:after="0"/>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 </w:t>
      </w:r>
    </w:p>
    <w:p w:rsidR="0092195C" w:rsidRDefault="00B04DEC" w:rsidP="0092195C">
      <w:pPr>
        <w:tabs>
          <w:tab w:val="left" w:pos="7020"/>
          <w:tab w:val="left" w:pos="7632"/>
          <w:tab w:val="left" w:pos="8100"/>
          <w:tab w:val="left" w:pos="8370"/>
        </w:tabs>
        <w:spacing w:after="0"/>
        <w:rPr>
          <w:rFonts w:ascii="Times New Roman" w:hAnsi="Times New Roman"/>
          <w:b/>
          <w:sz w:val="28"/>
          <w:szCs w:val="28"/>
          <w:lang w:val="ro-RO"/>
        </w:rPr>
        <w:sectPr w:rsidR="0092195C" w:rsidSect="009336AD">
          <w:pgSz w:w="12240" w:h="15840"/>
          <w:pgMar w:top="720" w:right="1440" w:bottom="720" w:left="1440" w:header="708" w:footer="708" w:gutter="0"/>
          <w:cols w:space="708"/>
          <w:docGrid w:linePitch="360"/>
        </w:sectPr>
      </w:pPr>
      <w:r w:rsidRPr="00FC0F70">
        <w:rPr>
          <w:rFonts w:ascii="Times New Roman" w:hAnsi="Times New Roman"/>
          <w:b/>
          <w:color w:val="000000" w:themeColor="text1"/>
          <w:sz w:val="24"/>
          <w:szCs w:val="24"/>
          <w:lang w:val="ro-RO"/>
        </w:rPr>
        <w:t xml:space="preserve">              </w:t>
      </w:r>
      <w:r w:rsidR="001F1E10">
        <w:rPr>
          <w:rFonts w:ascii="Times New Roman" w:hAnsi="Times New Roman"/>
          <w:b/>
          <w:sz w:val="28"/>
          <w:szCs w:val="28"/>
          <w:lang w:val="ro-RO"/>
        </w:rPr>
        <w:t>Secretar de Stat</w:t>
      </w:r>
      <w:r w:rsidR="0094279D" w:rsidRPr="00383AEE">
        <w:rPr>
          <w:rFonts w:ascii="Times New Roman" w:hAnsi="Times New Roman"/>
          <w:b/>
          <w:sz w:val="28"/>
          <w:szCs w:val="28"/>
          <w:lang w:val="ro-RO"/>
        </w:rPr>
        <w:t xml:space="preserve">      </w:t>
      </w:r>
      <w:r w:rsidR="00383AEE" w:rsidRPr="00383AEE">
        <w:rPr>
          <w:rFonts w:ascii="Times New Roman" w:hAnsi="Times New Roman"/>
          <w:b/>
          <w:sz w:val="28"/>
          <w:szCs w:val="28"/>
          <w:lang w:val="ro-RO"/>
        </w:rPr>
        <w:t xml:space="preserve">            </w:t>
      </w:r>
      <w:r w:rsidR="00647BFD" w:rsidRPr="00383AEE">
        <w:rPr>
          <w:rFonts w:ascii="Times New Roman" w:hAnsi="Times New Roman"/>
          <w:b/>
          <w:sz w:val="28"/>
          <w:szCs w:val="28"/>
          <w:lang w:val="ro-RO"/>
        </w:rPr>
        <w:t xml:space="preserve">                </w:t>
      </w:r>
      <w:r w:rsidR="001F1E10">
        <w:rPr>
          <w:rFonts w:ascii="Times New Roman" w:hAnsi="Times New Roman"/>
          <w:b/>
          <w:sz w:val="28"/>
          <w:szCs w:val="28"/>
          <w:lang w:val="ro-RO"/>
        </w:rPr>
        <w:t xml:space="preserve">               Corina AJDER</w:t>
      </w:r>
    </w:p>
    <w:p w:rsidR="0092195C" w:rsidRDefault="0092195C" w:rsidP="0092195C">
      <w:pPr>
        <w:tabs>
          <w:tab w:val="left" w:pos="7020"/>
          <w:tab w:val="left" w:pos="7632"/>
          <w:tab w:val="left" w:pos="8100"/>
          <w:tab w:val="left" w:pos="8370"/>
        </w:tabs>
        <w:spacing w:after="0"/>
        <w:rPr>
          <w:rFonts w:ascii="Times New Roman" w:hAnsi="Times New Roman"/>
          <w:i/>
          <w:sz w:val="24"/>
          <w:szCs w:val="24"/>
          <w:lang w:val="ro-RO"/>
        </w:rPr>
      </w:pPr>
      <w:r w:rsidRPr="0092195C">
        <w:rPr>
          <w:rFonts w:ascii="Times New Roman" w:hAnsi="Times New Roman"/>
          <w:i/>
          <w:sz w:val="24"/>
          <w:szCs w:val="24"/>
          <w:lang w:val="ro-RO"/>
        </w:rPr>
        <w:lastRenderedPageBreak/>
        <w:t xml:space="preserve"> </w:t>
      </w:r>
    </w:p>
    <w:p w:rsidR="0092195C" w:rsidRDefault="0092195C" w:rsidP="0092195C">
      <w:pPr>
        <w:tabs>
          <w:tab w:val="left" w:pos="7020"/>
          <w:tab w:val="left" w:pos="7632"/>
          <w:tab w:val="left" w:pos="8100"/>
          <w:tab w:val="left" w:pos="8370"/>
        </w:tabs>
        <w:spacing w:after="0"/>
        <w:rPr>
          <w:rFonts w:ascii="Times New Roman" w:hAnsi="Times New Roman"/>
          <w:i/>
          <w:sz w:val="24"/>
          <w:szCs w:val="24"/>
          <w:lang w:val="ro-RO"/>
        </w:rPr>
      </w:pPr>
    </w:p>
    <w:p w:rsidR="0092195C" w:rsidRPr="00287C1A" w:rsidRDefault="0092195C" w:rsidP="0092195C">
      <w:pPr>
        <w:tabs>
          <w:tab w:val="left" w:pos="7020"/>
          <w:tab w:val="left" w:pos="7632"/>
          <w:tab w:val="left" w:pos="8100"/>
          <w:tab w:val="left" w:pos="8370"/>
        </w:tabs>
        <w:spacing w:after="0"/>
        <w:jc w:val="right"/>
        <w:rPr>
          <w:rFonts w:ascii="Times New Roman" w:hAnsi="Times New Roman"/>
          <w:i/>
          <w:sz w:val="24"/>
          <w:szCs w:val="24"/>
          <w:lang w:val="ro-RO"/>
        </w:rPr>
      </w:pPr>
      <w:r w:rsidRPr="00287C1A">
        <w:rPr>
          <w:rFonts w:ascii="Times New Roman" w:hAnsi="Times New Roman"/>
          <w:i/>
          <w:sz w:val="24"/>
          <w:szCs w:val="24"/>
          <w:lang w:val="ro-RO"/>
        </w:rPr>
        <w:t>Anexa</w:t>
      </w:r>
    </w:p>
    <w:p w:rsidR="0092195C" w:rsidRDefault="0092195C" w:rsidP="0092195C">
      <w:pPr>
        <w:tabs>
          <w:tab w:val="left" w:pos="7020"/>
          <w:tab w:val="left" w:pos="7632"/>
          <w:tab w:val="left" w:pos="8100"/>
          <w:tab w:val="left" w:pos="8370"/>
        </w:tabs>
        <w:spacing w:after="0"/>
        <w:jc w:val="center"/>
        <w:rPr>
          <w:rFonts w:ascii="Times New Roman" w:hAnsi="Times New Roman"/>
          <w:b/>
          <w:i/>
          <w:lang w:val="ro-RO"/>
        </w:rPr>
      </w:pPr>
    </w:p>
    <w:p w:rsidR="0092195C" w:rsidRDefault="0092195C" w:rsidP="0092195C">
      <w:pPr>
        <w:tabs>
          <w:tab w:val="left" w:pos="7020"/>
          <w:tab w:val="left" w:pos="7632"/>
          <w:tab w:val="left" w:pos="8100"/>
          <w:tab w:val="left" w:pos="8370"/>
        </w:tabs>
        <w:spacing w:after="0"/>
        <w:jc w:val="center"/>
        <w:rPr>
          <w:rFonts w:ascii="Times New Roman" w:hAnsi="Times New Roman"/>
          <w:b/>
          <w:i/>
          <w:lang w:val="ro-RO"/>
        </w:rPr>
      </w:pPr>
      <w:r w:rsidRPr="00287C1A">
        <w:rPr>
          <w:rFonts w:ascii="Times New Roman" w:hAnsi="Times New Roman"/>
          <w:b/>
          <w:i/>
          <w:lang w:val="ro-RO"/>
        </w:rPr>
        <w:t>Bugetul Programului privind îmbătrânirea activă şi sănătoasă</w:t>
      </w:r>
      <w:r w:rsidR="00F20187">
        <w:rPr>
          <w:rFonts w:ascii="Times New Roman" w:hAnsi="Times New Roman"/>
          <w:b/>
          <w:i/>
          <w:lang w:val="ro-RO"/>
        </w:rPr>
        <w:t xml:space="preserve"> (2023-2027)</w:t>
      </w:r>
    </w:p>
    <w:tbl>
      <w:tblPr>
        <w:tblStyle w:val="TableGrid"/>
        <w:tblpPr w:leftFromText="180" w:rightFromText="180" w:vertAnchor="text" w:horzAnchor="margin" w:tblpY="483"/>
        <w:tblW w:w="14211" w:type="dxa"/>
        <w:tblLook w:val="04A0"/>
      </w:tblPr>
      <w:tblGrid>
        <w:gridCol w:w="1219"/>
        <w:gridCol w:w="567"/>
        <w:gridCol w:w="576"/>
        <w:gridCol w:w="656"/>
        <w:gridCol w:w="590"/>
        <w:gridCol w:w="576"/>
        <w:gridCol w:w="656"/>
        <w:gridCol w:w="774"/>
        <w:gridCol w:w="540"/>
        <w:gridCol w:w="576"/>
        <w:gridCol w:w="709"/>
        <w:gridCol w:w="709"/>
        <w:gridCol w:w="621"/>
        <w:gridCol w:w="790"/>
        <w:gridCol w:w="560"/>
        <w:gridCol w:w="767"/>
        <w:gridCol w:w="656"/>
        <w:gridCol w:w="656"/>
        <w:gridCol w:w="656"/>
        <w:gridCol w:w="621"/>
        <w:gridCol w:w="736"/>
      </w:tblGrid>
      <w:tr w:rsidR="00583ACA" w:rsidRPr="00CC1837" w:rsidTr="00F20187">
        <w:trPr>
          <w:trHeight w:val="60"/>
        </w:trPr>
        <w:tc>
          <w:tcPr>
            <w:tcW w:w="4761" w:type="dxa"/>
            <w:gridSpan w:val="7"/>
          </w:tcPr>
          <w:p w:rsidR="00F20187" w:rsidRPr="00F20187" w:rsidRDefault="00F20187" w:rsidP="00F20187">
            <w:pPr>
              <w:jc w:val="center"/>
              <w:rPr>
                <w:rFonts w:ascii="Times New Roman" w:hAnsi="Times New Roman"/>
                <w:b/>
                <w:sz w:val="16"/>
                <w:szCs w:val="16"/>
                <w:lang w:val="ro-RO"/>
              </w:rPr>
            </w:pPr>
            <w:r w:rsidRPr="00F20187">
              <w:rPr>
                <w:rFonts w:ascii="Times New Roman" w:hAnsi="Times New Roman"/>
                <w:b/>
                <w:sz w:val="16"/>
                <w:szCs w:val="16"/>
                <w:lang w:val="ro-RO"/>
              </w:rPr>
              <w:t>Surse bugetare/</w:t>
            </w:r>
            <w:r>
              <w:rPr>
                <w:rFonts w:ascii="Times New Roman" w:hAnsi="Times New Roman"/>
                <w:b/>
                <w:sz w:val="16"/>
                <w:szCs w:val="16"/>
                <w:lang w:val="ro-RO"/>
              </w:rPr>
              <w:t>milioane lei</w:t>
            </w:r>
          </w:p>
        </w:tc>
        <w:tc>
          <w:tcPr>
            <w:tcW w:w="821" w:type="dxa"/>
          </w:tcPr>
          <w:p w:rsidR="00F20187" w:rsidRPr="00CC1837" w:rsidRDefault="00F20187" w:rsidP="00F20187">
            <w:pPr>
              <w:rPr>
                <w:rFonts w:ascii="Times New Roman" w:hAnsi="Times New Roman"/>
                <w:b/>
                <w:sz w:val="16"/>
                <w:szCs w:val="16"/>
              </w:rPr>
            </w:pPr>
          </w:p>
        </w:tc>
        <w:tc>
          <w:tcPr>
            <w:tcW w:w="3928" w:type="dxa"/>
            <w:gridSpan w:val="6"/>
          </w:tcPr>
          <w:p w:rsidR="00F20187" w:rsidRPr="00F20187" w:rsidRDefault="00F20187" w:rsidP="00F20187">
            <w:pPr>
              <w:jc w:val="center"/>
              <w:rPr>
                <w:rFonts w:ascii="Times New Roman" w:hAnsi="Times New Roman"/>
                <w:b/>
                <w:sz w:val="16"/>
                <w:szCs w:val="16"/>
                <w:lang w:val="en-US"/>
              </w:rPr>
            </w:pPr>
            <w:proofErr w:type="spellStart"/>
            <w:r w:rsidRPr="00CC1837">
              <w:rPr>
                <w:rFonts w:ascii="Times New Roman" w:hAnsi="Times New Roman"/>
                <w:b/>
                <w:sz w:val="16"/>
                <w:szCs w:val="16"/>
              </w:rPr>
              <w:t>Alte</w:t>
            </w:r>
            <w:proofErr w:type="spellEnd"/>
            <w:r w:rsidRPr="00CC1837">
              <w:rPr>
                <w:rFonts w:ascii="Times New Roman" w:hAnsi="Times New Roman"/>
                <w:b/>
                <w:sz w:val="16"/>
                <w:szCs w:val="16"/>
              </w:rPr>
              <w:t xml:space="preserve"> </w:t>
            </w:r>
            <w:proofErr w:type="spellStart"/>
            <w:r w:rsidRPr="00CC1837">
              <w:rPr>
                <w:rFonts w:ascii="Times New Roman" w:hAnsi="Times New Roman"/>
                <w:b/>
                <w:sz w:val="16"/>
                <w:szCs w:val="16"/>
              </w:rPr>
              <w:t>surse</w:t>
            </w:r>
            <w:proofErr w:type="spellEnd"/>
            <w:r>
              <w:rPr>
                <w:rFonts w:ascii="Times New Roman" w:hAnsi="Times New Roman"/>
                <w:b/>
                <w:sz w:val="16"/>
                <w:szCs w:val="16"/>
                <w:lang w:val="en-US"/>
              </w:rPr>
              <w:t>/</w:t>
            </w:r>
            <w:proofErr w:type="spellStart"/>
            <w:r>
              <w:rPr>
                <w:rFonts w:ascii="Times New Roman" w:hAnsi="Times New Roman"/>
                <w:b/>
                <w:sz w:val="16"/>
                <w:szCs w:val="16"/>
                <w:lang w:val="en-US"/>
              </w:rPr>
              <w:t>milioane</w:t>
            </w:r>
            <w:proofErr w:type="spellEnd"/>
            <w:r>
              <w:rPr>
                <w:rFonts w:ascii="Times New Roman" w:hAnsi="Times New Roman"/>
                <w:b/>
                <w:sz w:val="16"/>
                <w:szCs w:val="16"/>
                <w:lang w:val="en-US"/>
              </w:rPr>
              <w:t xml:space="preserve"> lei</w:t>
            </w:r>
          </w:p>
        </w:tc>
        <w:tc>
          <w:tcPr>
            <w:tcW w:w="589" w:type="dxa"/>
          </w:tcPr>
          <w:p w:rsidR="00F20187" w:rsidRPr="00CC1837" w:rsidRDefault="00F20187" w:rsidP="00F20187">
            <w:pPr>
              <w:rPr>
                <w:rFonts w:ascii="Times New Roman" w:hAnsi="Times New Roman"/>
                <w:b/>
                <w:sz w:val="16"/>
                <w:szCs w:val="16"/>
              </w:rPr>
            </w:pPr>
          </w:p>
        </w:tc>
        <w:tc>
          <w:tcPr>
            <w:tcW w:w="4112" w:type="dxa"/>
            <w:gridSpan w:val="6"/>
          </w:tcPr>
          <w:p w:rsidR="00F20187" w:rsidRPr="00F20187" w:rsidRDefault="00F20187" w:rsidP="00F20187">
            <w:pPr>
              <w:rPr>
                <w:rFonts w:ascii="Times New Roman" w:hAnsi="Times New Roman"/>
                <w:b/>
                <w:sz w:val="16"/>
                <w:szCs w:val="16"/>
                <w:lang w:val="en-US"/>
              </w:rPr>
            </w:pPr>
            <w:r w:rsidRPr="00CC1837">
              <w:rPr>
                <w:rFonts w:ascii="Times New Roman" w:hAnsi="Times New Roman"/>
                <w:b/>
                <w:sz w:val="16"/>
                <w:szCs w:val="16"/>
              </w:rPr>
              <w:t xml:space="preserve">                                     </w:t>
            </w:r>
            <w:proofErr w:type="spellStart"/>
            <w:r w:rsidRPr="00CC1837">
              <w:rPr>
                <w:rFonts w:ascii="Times New Roman" w:hAnsi="Times New Roman"/>
                <w:b/>
                <w:sz w:val="16"/>
                <w:szCs w:val="16"/>
              </w:rPr>
              <w:t>Total</w:t>
            </w:r>
            <w:proofErr w:type="spellEnd"/>
            <w:r w:rsidR="00583ACA">
              <w:rPr>
                <w:rFonts w:ascii="Times New Roman" w:hAnsi="Times New Roman"/>
                <w:b/>
                <w:sz w:val="16"/>
                <w:szCs w:val="16"/>
                <w:lang w:val="en-US"/>
              </w:rPr>
              <w:t>/</w:t>
            </w:r>
            <w:proofErr w:type="spellStart"/>
            <w:r>
              <w:rPr>
                <w:rFonts w:ascii="Times New Roman" w:hAnsi="Times New Roman"/>
                <w:b/>
                <w:sz w:val="16"/>
                <w:szCs w:val="16"/>
                <w:lang w:val="en-US"/>
              </w:rPr>
              <w:t>milioane</w:t>
            </w:r>
            <w:proofErr w:type="spellEnd"/>
            <w:r>
              <w:rPr>
                <w:rFonts w:ascii="Times New Roman" w:hAnsi="Times New Roman"/>
                <w:b/>
                <w:sz w:val="16"/>
                <w:szCs w:val="16"/>
                <w:lang w:val="en-US"/>
              </w:rPr>
              <w:t xml:space="preserve"> lei</w:t>
            </w:r>
          </w:p>
        </w:tc>
      </w:tr>
      <w:tr w:rsidR="00583ACA" w:rsidRPr="00CC1837" w:rsidTr="00F20187">
        <w:tc>
          <w:tcPr>
            <w:tcW w:w="1253" w:type="dxa"/>
          </w:tcPr>
          <w:p w:rsidR="00F20187" w:rsidRPr="00CC1837" w:rsidRDefault="00F20187" w:rsidP="00F20187">
            <w:pPr>
              <w:rPr>
                <w:rFonts w:ascii="Times New Roman" w:hAnsi="Times New Roman"/>
                <w:sz w:val="16"/>
                <w:szCs w:val="16"/>
              </w:rPr>
            </w:pPr>
          </w:p>
        </w:tc>
        <w:tc>
          <w:tcPr>
            <w:tcW w:w="570"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2023</w:t>
            </w:r>
          </w:p>
        </w:tc>
        <w:tc>
          <w:tcPr>
            <w:tcW w:w="539"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2024</w:t>
            </w:r>
          </w:p>
        </w:tc>
        <w:tc>
          <w:tcPr>
            <w:tcW w:w="576"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2025</w:t>
            </w:r>
          </w:p>
        </w:tc>
        <w:tc>
          <w:tcPr>
            <w:tcW w:w="591"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2026</w:t>
            </w:r>
          </w:p>
        </w:tc>
        <w:tc>
          <w:tcPr>
            <w:tcW w:w="576"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2027</w:t>
            </w:r>
          </w:p>
        </w:tc>
        <w:tc>
          <w:tcPr>
            <w:tcW w:w="656" w:type="dxa"/>
          </w:tcPr>
          <w:p w:rsidR="00F20187" w:rsidRPr="00CC1837" w:rsidRDefault="00F20187" w:rsidP="00F20187">
            <w:pPr>
              <w:rPr>
                <w:rFonts w:ascii="Times New Roman" w:hAnsi="Times New Roman"/>
                <w:sz w:val="16"/>
                <w:szCs w:val="16"/>
              </w:rPr>
            </w:pPr>
            <w:proofErr w:type="spellStart"/>
            <w:r w:rsidRPr="00CC1837">
              <w:rPr>
                <w:rFonts w:ascii="Times New Roman" w:hAnsi="Times New Roman"/>
                <w:sz w:val="16"/>
                <w:szCs w:val="16"/>
              </w:rPr>
              <w:t>Total</w:t>
            </w:r>
            <w:proofErr w:type="spellEnd"/>
          </w:p>
        </w:tc>
        <w:tc>
          <w:tcPr>
            <w:tcW w:w="821" w:type="dxa"/>
          </w:tcPr>
          <w:p w:rsidR="00F20187" w:rsidRPr="00CC1837" w:rsidRDefault="00F20187" w:rsidP="00F20187">
            <w:pPr>
              <w:rPr>
                <w:rFonts w:ascii="Times New Roman" w:hAnsi="Times New Roman"/>
                <w:sz w:val="16"/>
                <w:szCs w:val="16"/>
              </w:rPr>
            </w:pPr>
          </w:p>
        </w:tc>
        <w:tc>
          <w:tcPr>
            <w:tcW w:w="540"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2023</w:t>
            </w:r>
          </w:p>
        </w:tc>
        <w:tc>
          <w:tcPr>
            <w:tcW w:w="540"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2024</w:t>
            </w:r>
          </w:p>
        </w:tc>
        <w:tc>
          <w:tcPr>
            <w:tcW w:w="714"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2025</w:t>
            </w:r>
          </w:p>
        </w:tc>
        <w:tc>
          <w:tcPr>
            <w:tcW w:w="714"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2026</w:t>
            </w:r>
          </w:p>
        </w:tc>
        <w:tc>
          <w:tcPr>
            <w:tcW w:w="625"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2027</w:t>
            </w:r>
          </w:p>
        </w:tc>
        <w:tc>
          <w:tcPr>
            <w:tcW w:w="795" w:type="dxa"/>
          </w:tcPr>
          <w:p w:rsidR="00F20187" w:rsidRPr="00CC1837" w:rsidRDefault="00F20187" w:rsidP="00F20187">
            <w:pPr>
              <w:rPr>
                <w:rFonts w:ascii="Times New Roman" w:hAnsi="Times New Roman"/>
                <w:sz w:val="16"/>
                <w:szCs w:val="16"/>
              </w:rPr>
            </w:pPr>
            <w:proofErr w:type="spellStart"/>
            <w:r w:rsidRPr="00CC1837">
              <w:rPr>
                <w:rFonts w:ascii="Times New Roman" w:hAnsi="Times New Roman"/>
                <w:sz w:val="16"/>
                <w:szCs w:val="16"/>
              </w:rPr>
              <w:t>Total</w:t>
            </w:r>
            <w:proofErr w:type="spellEnd"/>
          </w:p>
        </w:tc>
        <w:tc>
          <w:tcPr>
            <w:tcW w:w="589" w:type="dxa"/>
          </w:tcPr>
          <w:p w:rsidR="00F20187" w:rsidRPr="00CC1837" w:rsidRDefault="00F20187" w:rsidP="00F20187">
            <w:pPr>
              <w:rPr>
                <w:rFonts w:ascii="Times New Roman" w:hAnsi="Times New Roman"/>
                <w:sz w:val="16"/>
                <w:szCs w:val="16"/>
              </w:rPr>
            </w:pPr>
          </w:p>
        </w:tc>
        <w:tc>
          <w:tcPr>
            <w:tcW w:w="783"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2023</w:t>
            </w:r>
          </w:p>
        </w:tc>
        <w:tc>
          <w:tcPr>
            <w:tcW w:w="656"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2024</w:t>
            </w:r>
          </w:p>
        </w:tc>
        <w:tc>
          <w:tcPr>
            <w:tcW w:w="656"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2025</w:t>
            </w:r>
          </w:p>
        </w:tc>
        <w:tc>
          <w:tcPr>
            <w:tcW w:w="656"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2026</w:t>
            </w:r>
          </w:p>
        </w:tc>
        <w:tc>
          <w:tcPr>
            <w:tcW w:w="625" w:type="dxa"/>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2027</w:t>
            </w:r>
          </w:p>
        </w:tc>
        <w:tc>
          <w:tcPr>
            <w:tcW w:w="736" w:type="dxa"/>
          </w:tcPr>
          <w:p w:rsidR="00F20187" w:rsidRPr="00CC1837" w:rsidRDefault="00F20187" w:rsidP="00F20187">
            <w:pPr>
              <w:rPr>
                <w:rFonts w:ascii="Times New Roman" w:hAnsi="Times New Roman"/>
                <w:sz w:val="16"/>
                <w:szCs w:val="16"/>
              </w:rPr>
            </w:pPr>
            <w:proofErr w:type="spellStart"/>
            <w:r w:rsidRPr="00CC1837">
              <w:rPr>
                <w:rFonts w:ascii="Times New Roman" w:hAnsi="Times New Roman"/>
                <w:sz w:val="16"/>
                <w:szCs w:val="16"/>
              </w:rPr>
              <w:t>Total</w:t>
            </w:r>
            <w:proofErr w:type="spellEnd"/>
          </w:p>
        </w:tc>
      </w:tr>
      <w:tr w:rsidR="00583ACA" w:rsidRPr="00CC1837" w:rsidTr="00F20187">
        <w:tc>
          <w:tcPr>
            <w:tcW w:w="1253" w:type="dxa"/>
          </w:tcPr>
          <w:p w:rsidR="00F20187" w:rsidRPr="00CC1837" w:rsidRDefault="00F20187" w:rsidP="00F20187">
            <w:pPr>
              <w:rPr>
                <w:rFonts w:ascii="Times New Roman" w:hAnsi="Times New Roman"/>
                <w:sz w:val="16"/>
                <w:szCs w:val="16"/>
              </w:rPr>
            </w:pPr>
          </w:p>
        </w:tc>
        <w:tc>
          <w:tcPr>
            <w:tcW w:w="570" w:type="dxa"/>
          </w:tcPr>
          <w:p w:rsidR="00F20187" w:rsidRPr="00CC1837" w:rsidRDefault="00F20187" w:rsidP="00F20187">
            <w:pPr>
              <w:rPr>
                <w:rFonts w:ascii="Times New Roman" w:hAnsi="Times New Roman"/>
                <w:sz w:val="16"/>
                <w:szCs w:val="16"/>
              </w:rPr>
            </w:pPr>
          </w:p>
        </w:tc>
        <w:tc>
          <w:tcPr>
            <w:tcW w:w="539" w:type="dxa"/>
          </w:tcPr>
          <w:p w:rsidR="00F20187" w:rsidRPr="00CC1837" w:rsidRDefault="00F20187" w:rsidP="00F20187">
            <w:pPr>
              <w:rPr>
                <w:rFonts w:ascii="Times New Roman" w:hAnsi="Times New Roman"/>
                <w:sz w:val="16"/>
                <w:szCs w:val="16"/>
              </w:rPr>
            </w:pPr>
          </w:p>
        </w:tc>
        <w:tc>
          <w:tcPr>
            <w:tcW w:w="576" w:type="dxa"/>
          </w:tcPr>
          <w:p w:rsidR="00F20187" w:rsidRPr="00CC1837" w:rsidRDefault="00F20187" w:rsidP="00F20187">
            <w:pPr>
              <w:rPr>
                <w:rFonts w:ascii="Times New Roman" w:hAnsi="Times New Roman"/>
                <w:sz w:val="16"/>
                <w:szCs w:val="16"/>
              </w:rPr>
            </w:pPr>
          </w:p>
        </w:tc>
        <w:tc>
          <w:tcPr>
            <w:tcW w:w="591" w:type="dxa"/>
          </w:tcPr>
          <w:p w:rsidR="00F20187" w:rsidRPr="00CC1837" w:rsidRDefault="00F20187" w:rsidP="00F20187">
            <w:pPr>
              <w:rPr>
                <w:rFonts w:ascii="Times New Roman" w:hAnsi="Times New Roman"/>
                <w:sz w:val="16"/>
                <w:szCs w:val="16"/>
              </w:rPr>
            </w:pPr>
          </w:p>
        </w:tc>
        <w:tc>
          <w:tcPr>
            <w:tcW w:w="576" w:type="dxa"/>
          </w:tcPr>
          <w:p w:rsidR="00F20187" w:rsidRPr="00CC1837" w:rsidRDefault="00F20187" w:rsidP="00F20187">
            <w:pPr>
              <w:rPr>
                <w:rFonts w:ascii="Times New Roman" w:hAnsi="Times New Roman"/>
                <w:sz w:val="16"/>
                <w:szCs w:val="16"/>
              </w:rPr>
            </w:pPr>
          </w:p>
        </w:tc>
        <w:tc>
          <w:tcPr>
            <w:tcW w:w="656" w:type="dxa"/>
          </w:tcPr>
          <w:p w:rsidR="00F20187" w:rsidRPr="00CC1837" w:rsidRDefault="00F20187" w:rsidP="00F20187">
            <w:pPr>
              <w:rPr>
                <w:rFonts w:ascii="Times New Roman" w:hAnsi="Times New Roman"/>
                <w:sz w:val="16"/>
                <w:szCs w:val="16"/>
              </w:rPr>
            </w:pPr>
          </w:p>
        </w:tc>
        <w:tc>
          <w:tcPr>
            <w:tcW w:w="821" w:type="dxa"/>
          </w:tcPr>
          <w:p w:rsidR="00F20187" w:rsidRPr="00CC1837" w:rsidRDefault="00F20187" w:rsidP="00F20187">
            <w:pPr>
              <w:rPr>
                <w:rFonts w:ascii="Times New Roman" w:hAnsi="Times New Roman"/>
                <w:sz w:val="16"/>
                <w:szCs w:val="16"/>
              </w:rPr>
            </w:pPr>
          </w:p>
        </w:tc>
        <w:tc>
          <w:tcPr>
            <w:tcW w:w="540" w:type="dxa"/>
          </w:tcPr>
          <w:p w:rsidR="00F20187" w:rsidRPr="00CC1837" w:rsidRDefault="00F20187" w:rsidP="00F20187">
            <w:pPr>
              <w:rPr>
                <w:rFonts w:ascii="Times New Roman" w:hAnsi="Times New Roman"/>
                <w:sz w:val="16"/>
                <w:szCs w:val="16"/>
              </w:rPr>
            </w:pPr>
          </w:p>
        </w:tc>
        <w:tc>
          <w:tcPr>
            <w:tcW w:w="540" w:type="dxa"/>
          </w:tcPr>
          <w:p w:rsidR="00F20187" w:rsidRPr="00CC1837" w:rsidRDefault="00F20187" w:rsidP="00F20187">
            <w:pPr>
              <w:rPr>
                <w:rFonts w:ascii="Times New Roman" w:hAnsi="Times New Roman"/>
                <w:sz w:val="16"/>
                <w:szCs w:val="16"/>
              </w:rPr>
            </w:pPr>
          </w:p>
        </w:tc>
        <w:tc>
          <w:tcPr>
            <w:tcW w:w="714" w:type="dxa"/>
          </w:tcPr>
          <w:p w:rsidR="00F20187" w:rsidRPr="00CC1837" w:rsidRDefault="00F20187" w:rsidP="00F20187">
            <w:pPr>
              <w:rPr>
                <w:rFonts w:ascii="Times New Roman" w:hAnsi="Times New Roman"/>
                <w:sz w:val="16"/>
                <w:szCs w:val="16"/>
              </w:rPr>
            </w:pPr>
          </w:p>
        </w:tc>
        <w:tc>
          <w:tcPr>
            <w:tcW w:w="714" w:type="dxa"/>
          </w:tcPr>
          <w:p w:rsidR="00F20187" w:rsidRPr="00CC1837" w:rsidRDefault="00F20187" w:rsidP="00F20187">
            <w:pPr>
              <w:rPr>
                <w:rFonts w:ascii="Times New Roman" w:hAnsi="Times New Roman"/>
                <w:sz w:val="16"/>
                <w:szCs w:val="16"/>
              </w:rPr>
            </w:pPr>
          </w:p>
        </w:tc>
        <w:tc>
          <w:tcPr>
            <w:tcW w:w="625" w:type="dxa"/>
          </w:tcPr>
          <w:p w:rsidR="00F20187" w:rsidRPr="00CC1837" w:rsidRDefault="00F20187" w:rsidP="00F20187">
            <w:pPr>
              <w:rPr>
                <w:rFonts w:ascii="Times New Roman" w:hAnsi="Times New Roman"/>
                <w:sz w:val="16"/>
                <w:szCs w:val="16"/>
              </w:rPr>
            </w:pPr>
          </w:p>
        </w:tc>
        <w:tc>
          <w:tcPr>
            <w:tcW w:w="795" w:type="dxa"/>
          </w:tcPr>
          <w:p w:rsidR="00F20187" w:rsidRPr="00CC1837" w:rsidRDefault="00F20187" w:rsidP="00F20187">
            <w:pPr>
              <w:rPr>
                <w:rFonts w:ascii="Times New Roman" w:hAnsi="Times New Roman"/>
                <w:sz w:val="16"/>
                <w:szCs w:val="16"/>
              </w:rPr>
            </w:pPr>
          </w:p>
        </w:tc>
        <w:tc>
          <w:tcPr>
            <w:tcW w:w="589" w:type="dxa"/>
          </w:tcPr>
          <w:p w:rsidR="00F20187" w:rsidRPr="00CC1837" w:rsidRDefault="00F20187" w:rsidP="00F20187">
            <w:pPr>
              <w:rPr>
                <w:rFonts w:ascii="Times New Roman" w:hAnsi="Times New Roman"/>
                <w:sz w:val="16"/>
                <w:szCs w:val="16"/>
              </w:rPr>
            </w:pPr>
          </w:p>
        </w:tc>
        <w:tc>
          <w:tcPr>
            <w:tcW w:w="783" w:type="dxa"/>
          </w:tcPr>
          <w:p w:rsidR="00F20187" w:rsidRPr="00CC1837" w:rsidRDefault="00F20187" w:rsidP="00F20187">
            <w:pPr>
              <w:rPr>
                <w:rFonts w:ascii="Times New Roman" w:hAnsi="Times New Roman"/>
                <w:sz w:val="16"/>
                <w:szCs w:val="16"/>
              </w:rPr>
            </w:pPr>
          </w:p>
        </w:tc>
        <w:tc>
          <w:tcPr>
            <w:tcW w:w="656" w:type="dxa"/>
          </w:tcPr>
          <w:p w:rsidR="00F20187" w:rsidRPr="00CC1837" w:rsidRDefault="00F20187" w:rsidP="00F20187">
            <w:pPr>
              <w:rPr>
                <w:rFonts w:ascii="Times New Roman" w:hAnsi="Times New Roman"/>
                <w:sz w:val="16"/>
                <w:szCs w:val="16"/>
              </w:rPr>
            </w:pPr>
          </w:p>
        </w:tc>
        <w:tc>
          <w:tcPr>
            <w:tcW w:w="656" w:type="dxa"/>
          </w:tcPr>
          <w:p w:rsidR="00F20187" w:rsidRPr="00CC1837" w:rsidRDefault="00F20187" w:rsidP="00F20187">
            <w:pPr>
              <w:rPr>
                <w:rFonts w:ascii="Times New Roman" w:hAnsi="Times New Roman"/>
                <w:sz w:val="16"/>
                <w:szCs w:val="16"/>
              </w:rPr>
            </w:pPr>
          </w:p>
        </w:tc>
        <w:tc>
          <w:tcPr>
            <w:tcW w:w="656" w:type="dxa"/>
          </w:tcPr>
          <w:p w:rsidR="00F20187" w:rsidRPr="00CC1837" w:rsidRDefault="00F20187" w:rsidP="00F20187">
            <w:pPr>
              <w:rPr>
                <w:rFonts w:ascii="Times New Roman" w:hAnsi="Times New Roman"/>
                <w:sz w:val="16"/>
                <w:szCs w:val="16"/>
              </w:rPr>
            </w:pPr>
          </w:p>
        </w:tc>
        <w:tc>
          <w:tcPr>
            <w:tcW w:w="625" w:type="dxa"/>
          </w:tcPr>
          <w:p w:rsidR="00F20187" w:rsidRPr="00CC1837" w:rsidRDefault="00F20187" w:rsidP="00F20187">
            <w:pPr>
              <w:rPr>
                <w:rFonts w:ascii="Times New Roman" w:hAnsi="Times New Roman"/>
                <w:sz w:val="16"/>
                <w:szCs w:val="16"/>
              </w:rPr>
            </w:pPr>
          </w:p>
        </w:tc>
        <w:tc>
          <w:tcPr>
            <w:tcW w:w="736" w:type="dxa"/>
          </w:tcPr>
          <w:p w:rsidR="00F20187" w:rsidRPr="00CC1837" w:rsidRDefault="00F20187" w:rsidP="00F20187">
            <w:pPr>
              <w:rPr>
                <w:rFonts w:ascii="Times New Roman" w:hAnsi="Times New Roman"/>
                <w:sz w:val="16"/>
                <w:szCs w:val="16"/>
              </w:rPr>
            </w:pPr>
          </w:p>
        </w:tc>
      </w:tr>
      <w:tr w:rsidR="00583ACA" w:rsidRPr="00CC1837" w:rsidTr="00F20187">
        <w:tc>
          <w:tcPr>
            <w:tcW w:w="1253" w:type="dxa"/>
            <w:shd w:val="clear" w:color="auto" w:fill="C2D69B" w:themeFill="accent3" w:themeFillTint="99"/>
          </w:tcPr>
          <w:p w:rsidR="00F20187" w:rsidRPr="00CC1837" w:rsidRDefault="00F20187" w:rsidP="00F20187">
            <w:pPr>
              <w:rPr>
                <w:rFonts w:ascii="Times New Roman" w:hAnsi="Times New Roman"/>
                <w:sz w:val="16"/>
                <w:szCs w:val="16"/>
              </w:rPr>
            </w:pPr>
            <w:proofErr w:type="spellStart"/>
            <w:r w:rsidRPr="00CC1837">
              <w:rPr>
                <w:rFonts w:ascii="Times New Roman" w:hAnsi="Times New Roman"/>
                <w:color w:val="000000"/>
                <w:sz w:val="16"/>
                <w:szCs w:val="16"/>
                <w:shd w:val="clear" w:color="auto" w:fill="FFFFFF"/>
              </w:rPr>
              <w:t>Obiectiv</w:t>
            </w:r>
            <w:proofErr w:type="spellEnd"/>
            <w:r w:rsidRPr="00CC1837">
              <w:rPr>
                <w:rFonts w:ascii="Times New Roman" w:hAnsi="Times New Roman"/>
                <w:color w:val="000000"/>
                <w:sz w:val="16"/>
                <w:szCs w:val="16"/>
                <w:shd w:val="clear" w:color="auto" w:fill="FFFFFF"/>
              </w:rPr>
              <w:t xml:space="preserve"> 1</w:t>
            </w:r>
          </w:p>
        </w:tc>
        <w:tc>
          <w:tcPr>
            <w:tcW w:w="57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39"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51,2</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110</w:t>
            </w:r>
          </w:p>
        </w:tc>
        <w:tc>
          <w:tcPr>
            <w:tcW w:w="591"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211</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272</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644,2</w:t>
            </w:r>
          </w:p>
        </w:tc>
        <w:tc>
          <w:tcPr>
            <w:tcW w:w="821"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10,3</w:t>
            </w:r>
          </w:p>
        </w:tc>
        <w:tc>
          <w:tcPr>
            <w:tcW w:w="540" w:type="dxa"/>
            <w:shd w:val="clear" w:color="auto" w:fill="C2D69B" w:themeFill="accent3" w:themeFillTint="99"/>
          </w:tcPr>
          <w:p w:rsidR="00F20187" w:rsidRPr="00F20187" w:rsidRDefault="00F20187" w:rsidP="00F20187">
            <w:pPr>
              <w:rPr>
                <w:rFonts w:ascii="Times New Roman" w:hAnsi="Times New Roman"/>
                <w:sz w:val="16"/>
                <w:szCs w:val="16"/>
                <w:lang w:val="en-US"/>
              </w:rPr>
            </w:pPr>
            <w:r>
              <w:rPr>
                <w:rFonts w:ascii="Times New Roman" w:hAnsi="Times New Roman"/>
                <w:sz w:val="16"/>
                <w:szCs w:val="16"/>
                <w:lang w:val="en-US"/>
              </w:rPr>
              <w:t>471</w:t>
            </w:r>
          </w:p>
        </w:tc>
        <w:tc>
          <w:tcPr>
            <w:tcW w:w="714" w:type="dxa"/>
            <w:shd w:val="clear" w:color="auto" w:fill="C2D69B" w:themeFill="accent3" w:themeFillTint="99"/>
          </w:tcPr>
          <w:p w:rsidR="00F20187" w:rsidRPr="00F20187" w:rsidRDefault="00F20187" w:rsidP="00F20187">
            <w:pPr>
              <w:rPr>
                <w:rFonts w:ascii="Times New Roman" w:hAnsi="Times New Roman"/>
                <w:sz w:val="16"/>
                <w:szCs w:val="16"/>
                <w:lang w:val="en-US"/>
              </w:rPr>
            </w:pPr>
            <w:r>
              <w:rPr>
                <w:rFonts w:ascii="Times New Roman" w:hAnsi="Times New Roman"/>
                <w:sz w:val="16"/>
                <w:szCs w:val="16"/>
                <w:lang w:val="en-US"/>
              </w:rPr>
              <w:t>402</w:t>
            </w:r>
          </w:p>
        </w:tc>
        <w:tc>
          <w:tcPr>
            <w:tcW w:w="714" w:type="dxa"/>
            <w:shd w:val="clear" w:color="auto" w:fill="C2D69B" w:themeFill="accent3" w:themeFillTint="99"/>
          </w:tcPr>
          <w:p w:rsidR="00F20187" w:rsidRPr="00F20187" w:rsidRDefault="00F20187" w:rsidP="00F20187">
            <w:pPr>
              <w:rPr>
                <w:rFonts w:ascii="Times New Roman" w:hAnsi="Times New Roman"/>
                <w:sz w:val="16"/>
                <w:szCs w:val="16"/>
                <w:lang w:val="en-US"/>
              </w:rPr>
            </w:pPr>
            <w:r>
              <w:rPr>
                <w:rFonts w:ascii="Times New Roman" w:hAnsi="Times New Roman"/>
                <w:sz w:val="16"/>
                <w:szCs w:val="16"/>
                <w:lang w:val="en-US"/>
              </w:rPr>
              <w:t>303</w:t>
            </w:r>
          </w:p>
        </w:tc>
        <w:tc>
          <w:tcPr>
            <w:tcW w:w="625" w:type="dxa"/>
            <w:shd w:val="clear" w:color="auto" w:fill="C2D69B" w:themeFill="accent3" w:themeFillTint="99"/>
          </w:tcPr>
          <w:p w:rsidR="00F20187" w:rsidRPr="00F20187" w:rsidRDefault="00F20187" w:rsidP="00F20187">
            <w:pPr>
              <w:rPr>
                <w:rFonts w:ascii="Times New Roman" w:hAnsi="Times New Roman"/>
                <w:sz w:val="16"/>
                <w:szCs w:val="16"/>
                <w:lang w:val="en-US"/>
              </w:rPr>
            </w:pPr>
            <w:r>
              <w:rPr>
                <w:rFonts w:ascii="Times New Roman" w:hAnsi="Times New Roman"/>
                <w:sz w:val="16"/>
                <w:szCs w:val="16"/>
                <w:lang w:val="en-US"/>
              </w:rPr>
              <w:t>243</w:t>
            </w:r>
          </w:p>
        </w:tc>
        <w:tc>
          <w:tcPr>
            <w:tcW w:w="795" w:type="dxa"/>
            <w:shd w:val="clear" w:color="auto" w:fill="C2D69B" w:themeFill="accent3" w:themeFillTint="99"/>
          </w:tcPr>
          <w:p w:rsidR="00F20187" w:rsidRPr="00F20187" w:rsidRDefault="00F20187" w:rsidP="00F20187">
            <w:pPr>
              <w:rPr>
                <w:rFonts w:ascii="Times New Roman" w:hAnsi="Times New Roman"/>
                <w:sz w:val="16"/>
                <w:szCs w:val="16"/>
                <w:lang w:val="en-US"/>
              </w:rPr>
            </w:pPr>
            <w:r>
              <w:rPr>
                <w:rFonts w:ascii="Times New Roman" w:hAnsi="Times New Roman"/>
                <w:sz w:val="16"/>
                <w:szCs w:val="16"/>
                <w:lang w:val="en-US"/>
              </w:rPr>
              <w:t>1429,3</w:t>
            </w:r>
          </w:p>
        </w:tc>
        <w:tc>
          <w:tcPr>
            <w:tcW w:w="589"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783"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10,3</w:t>
            </w:r>
          </w:p>
        </w:tc>
        <w:tc>
          <w:tcPr>
            <w:tcW w:w="656" w:type="dxa"/>
            <w:shd w:val="clear" w:color="auto" w:fill="C2D69B" w:themeFill="accent3" w:themeFillTint="99"/>
          </w:tcPr>
          <w:p w:rsidR="00F20187" w:rsidRPr="00583ACA" w:rsidRDefault="00583ACA" w:rsidP="00F20187">
            <w:pPr>
              <w:rPr>
                <w:rFonts w:ascii="Times New Roman" w:hAnsi="Times New Roman"/>
                <w:sz w:val="16"/>
                <w:szCs w:val="16"/>
                <w:lang w:val="en-US"/>
              </w:rPr>
            </w:pPr>
            <w:r>
              <w:rPr>
                <w:rFonts w:ascii="Times New Roman" w:hAnsi="Times New Roman"/>
                <w:sz w:val="16"/>
                <w:szCs w:val="16"/>
                <w:lang w:val="en-US"/>
              </w:rPr>
              <w:t>522,2</w:t>
            </w:r>
          </w:p>
        </w:tc>
        <w:tc>
          <w:tcPr>
            <w:tcW w:w="656" w:type="dxa"/>
            <w:shd w:val="clear" w:color="auto" w:fill="C2D69B" w:themeFill="accent3" w:themeFillTint="99"/>
          </w:tcPr>
          <w:p w:rsidR="00F20187" w:rsidRPr="00583ACA" w:rsidRDefault="00583ACA" w:rsidP="00F20187">
            <w:pPr>
              <w:rPr>
                <w:rFonts w:ascii="Times New Roman" w:hAnsi="Times New Roman"/>
                <w:sz w:val="16"/>
                <w:szCs w:val="16"/>
                <w:lang w:val="en-US"/>
              </w:rPr>
            </w:pPr>
            <w:r>
              <w:rPr>
                <w:rFonts w:ascii="Times New Roman" w:hAnsi="Times New Roman"/>
                <w:sz w:val="16"/>
                <w:szCs w:val="16"/>
                <w:lang w:val="en-US"/>
              </w:rPr>
              <w:t>512</w:t>
            </w:r>
          </w:p>
        </w:tc>
        <w:tc>
          <w:tcPr>
            <w:tcW w:w="656" w:type="dxa"/>
            <w:shd w:val="clear" w:color="auto" w:fill="C2D69B" w:themeFill="accent3" w:themeFillTint="99"/>
          </w:tcPr>
          <w:p w:rsidR="00F20187" w:rsidRPr="00583ACA" w:rsidRDefault="00583ACA" w:rsidP="00F20187">
            <w:pPr>
              <w:rPr>
                <w:rFonts w:ascii="Times New Roman" w:hAnsi="Times New Roman"/>
                <w:sz w:val="16"/>
                <w:szCs w:val="16"/>
                <w:lang w:val="en-US"/>
              </w:rPr>
            </w:pPr>
            <w:r>
              <w:rPr>
                <w:rFonts w:ascii="Times New Roman" w:hAnsi="Times New Roman"/>
                <w:sz w:val="16"/>
                <w:szCs w:val="16"/>
                <w:lang w:val="en-US"/>
              </w:rPr>
              <w:t>514</w:t>
            </w:r>
          </w:p>
        </w:tc>
        <w:tc>
          <w:tcPr>
            <w:tcW w:w="625" w:type="dxa"/>
            <w:shd w:val="clear" w:color="auto" w:fill="C2D69B" w:themeFill="accent3" w:themeFillTint="99"/>
          </w:tcPr>
          <w:p w:rsidR="00F20187" w:rsidRPr="00583ACA" w:rsidRDefault="00583ACA" w:rsidP="00F20187">
            <w:pPr>
              <w:rPr>
                <w:rFonts w:ascii="Times New Roman" w:hAnsi="Times New Roman"/>
                <w:sz w:val="16"/>
                <w:szCs w:val="16"/>
                <w:lang w:val="en-US"/>
              </w:rPr>
            </w:pPr>
            <w:r>
              <w:rPr>
                <w:rFonts w:ascii="Times New Roman" w:hAnsi="Times New Roman"/>
                <w:sz w:val="16"/>
                <w:szCs w:val="16"/>
                <w:lang w:val="en-US"/>
              </w:rPr>
              <w:t>515</w:t>
            </w:r>
          </w:p>
        </w:tc>
        <w:tc>
          <w:tcPr>
            <w:tcW w:w="736" w:type="dxa"/>
            <w:shd w:val="clear" w:color="auto" w:fill="C2D69B" w:themeFill="accent3" w:themeFillTint="99"/>
          </w:tcPr>
          <w:p w:rsidR="00F20187" w:rsidRPr="00583ACA" w:rsidRDefault="00583ACA" w:rsidP="00583ACA">
            <w:pPr>
              <w:rPr>
                <w:rFonts w:ascii="Times New Roman" w:hAnsi="Times New Roman"/>
                <w:sz w:val="16"/>
                <w:szCs w:val="16"/>
                <w:lang w:val="en-US"/>
              </w:rPr>
            </w:pPr>
            <w:r>
              <w:rPr>
                <w:rFonts w:ascii="Times New Roman" w:hAnsi="Times New Roman"/>
                <w:sz w:val="16"/>
                <w:szCs w:val="16"/>
                <w:lang w:val="en-US"/>
              </w:rPr>
              <w:t>2073,5</w:t>
            </w:r>
          </w:p>
        </w:tc>
      </w:tr>
      <w:tr w:rsidR="00583ACA" w:rsidRPr="00CC1837" w:rsidTr="00F20187">
        <w:tc>
          <w:tcPr>
            <w:tcW w:w="1253" w:type="dxa"/>
            <w:shd w:val="clear" w:color="auto" w:fill="C2D69B" w:themeFill="accent3" w:themeFillTint="99"/>
          </w:tcPr>
          <w:p w:rsidR="00F20187" w:rsidRPr="00CC1837" w:rsidRDefault="00F20187" w:rsidP="00F20187">
            <w:pPr>
              <w:rPr>
                <w:rFonts w:ascii="Times New Roman" w:hAnsi="Times New Roman"/>
                <w:sz w:val="16"/>
                <w:szCs w:val="16"/>
              </w:rPr>
            </w:pPr>
            <w:proofErr w:type="spellStart"/>
            <w:r w:rsidRPr="00CC1837">
              <w:rPr>
                <w:rFonts w:ascii="Times New Roman" w:hAnsi="Times New Roman"/>
                <w:color w:val="000000"/>
                <w:sz w:val="16"/>
                <w:szCs w:val="16"/>
                <w:shd w:val="clear" w:color="auto" w:fill="FFFFFF"/>
              </w:rPr>
              <w:t>Obiectiv</w:t>
            </w:r>
            <w:proofErr w:type="spellEnd"/>
            <w:r w:rsidRPr="00CC1837">
              <w:rPr>
                <w:rFonts w:ascii="Times New Roman" w:hAnsi="Times New Roman"/>
                <w:color w:val="000000"/>
                <w:sz w:val="16"/>
                <w:szCs w:val="16"/>
                <w:shd w:val="clear" w:color="auto" w:fill="FFFFFF"/>
              </w:rPr>
              <w:t xml:space="preserve"> 2</w:t>
            </w:r>
          </w:p>
        </w:tc>
        <w:tc>
          <w:tcPr>
            <w:tcW w:w="57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39"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5,2</w:t>
            </w:r>
          </w:p>
        </w:tc>
        <w:tc>
          <w:tcPr>
            <w:tcW w:w="591"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5,2</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5,1</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15,5</w:t>
            </w:r>
          </w:p>
        </w:tc>
        <w:tc>
          <w:tcPr>
            <w:tcW w:w="821"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0,26</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1,55</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0,2</w:t>
            </w:r>
          </w:p>
        </w:tc>
        <w:tc>
          <w:tcPr>
            <w:tcW w:w="79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2,01</w:t>
            </w:r>
          </w:p>
        </w:tc>
        <w:tc>
          <w:tcPr>
            <w:tcW w:w="589"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783"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5,46</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6,75</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5,3</w:t>
            </w:r>
          </w:p>
        </w:tc>
        <w:tc>
          <w:tcPr>
            <w:tcW w:w="73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17,51</w:t>
            </w:r>
          </w:p>
        </w:tc>
      </w:tr>
      <w:tr w:rsidR="00583ACA" w:rsidRPr="00CC1837" w:rsidTr="00F20187">
        <w:tc>
          <w:tcPr>
            <w:tcW w:w="1253" w:type="dxa"/>
            <w:shd w:val="clear" w:color="auto" w:fill="C2D69B" w:themeFill="accent3" w:themeFillTint="99"/>
          </w:tcPr>
          <w:p w:rsidR="00F20187" w:rsidRPr="00CC1837" w:rsidRDefault="00F20187" w:rsidP="00F20187">
            <w:pPr>
              <w:rPr>
                <w:rFonts w:ascii="Times New Roman" w:hAnsi="Times New Roman"/>
                <w:sz w:val="16"/>
                <w:szCs w:val="16"/>
              </w:rPr>
            </w:pPr>
            <w:proofErr w:type="spellStart"/>
            <w:r w:rsidRPr="00CC1837">
              <w:rPr>
                <w:rFonts w:ascii="Times New Roman" w:hAnsi="Times New Roman"/>
                <w:color w:val="000000"/>
                <w:sz w:val="16"/>
                <w:szCs w:val="16"/>
                <w:shd w:val="clear" w:color="auto" w:fill="FFFFFF"/>
              </w:rPr>
              <w:t>Obiectiv</w:t>
            </w:r>
            <w:proofErr w:type="spellEnd"/>
            <w:r w:rsidRPr="00CC1837">
              <w:rPr>
                <w:rFonts w:ascii="Times New Roman" w:hAnsi="Times New Roman"/>
                <w:color w:val="000000"/>
                <w:sz w:val="16"/>
                <w:szCs w:val="16"/>
                <w:shd w:val="clear" w:color="auto" w:fill="FFFFFF"/>
              </w:rPr>
              <w:t xml:space="preserve"> 3</w:t>
            </w:r>
          </w:p>
        </w:tc>
        <w:tc>
          <w:tcPr>
            <w:tcW w:w="57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0,48</w:t>
            </w:r>
          </w:p>
        </w:tc>
        <w:tc>
          <w:tcPr>
            <w:tcW w:w="539" w:type="dxa"/>
            <w:shd w:val="clear" w:color="auto" w:fill="C2D69B" w:themeFill="accent3" w:themeFillTint="99"/>
          </w:tcPr>
          <w:p w:rsidR="00F20187" w:rsidRPr="00F20187" w:rsidRDefault="00F20187" w:rsidP="00F20187">
            <w:pPr>
              <w:rPr>
                <w:rFonts w:ascii="Times New Roman" w:hAnsi="Times New Roman"/>
                <w:sz w:val="16"/>
                <w:szCs w:val="16"/>
                <w:lang w:val="en-US"/>
              </w:rPr>
            </w:pPr>
            <w:r w:rsidRPr="00CC1837">
              <w:rPr>
                <w:rFonts w:ascii="Times New Roman" w:hAnsi="Times New Roman"/>
                <w:sz w:val="16"/>
                <w:szCs w:val="16"/>
              </w:rPr>
              <w:t>4,</w:t>
            </w:r>
            <w:r>
              <w:rPr>
                <w:rFonts w:ascii="Times New Roman" w:hAnsi="Times New Roman"/>
                <w:sz w:val="16"/>
                <w:szCs w:val="16"/>
                <w:lang w:val="en-US"/>
              </w:rPr>
              <w:t>18</w:t>
            </w:r>
          </w:p>
        </w:tc>
        <w:tc>
          <w:tcPr>
            <w:tcW w:w="576" w:type="dxa"/>
            <w:shd w:val="clear" w:color="auto" w:fill="C2D69B" w:themeFill="accent3" w:themeFillTint="99"/>
          </w:tcPr>
          <w:p w:rsidR="00F20187" w:rsidRPr="00F20187" w:rsidRDefault="00F20187" w:rsidP="00F20187">
            <w:pPr>
              <w:rPr>
                <w:rFonts w:ascii="Times New Roman" w:hAnsi="Times New Roman"/>
                <w:sz w:val="16"/>
                <w:szCs w:val="16"/>
                <w:lang w:val="en-US"/>
              </w:rPr>
            </w:pPr>
            <w:r w:rsidRPr="00CC1837">
              <w:rPr>
                <w:rFonts w:ascii="Times New Roman" w:hAnsi="Times New Roman"/>
                <w:sz w:val="16"/>
                <w:szCs w:val="16"/>
              </w:rPr>
              <w:t>8,</w:t>
            </w:r>
            <w:r>
              <w:rPr>
                <w:rFonts w:ascii="Times New Roman" w:hAnsi="Times New Roman"/>
                <w:sz w:val="16"/>
                <w:szCs w:val="16"/>
                <w:lang w:val="en-US"/>
              </w:rPr>
              <w:t>58</w:t>
            </w:r>
          </w:p>
        </w:tc>
        <w:tc>
          <w:tcPr>
            <w:tcW w:w="591" w:type="dxa"/>
            <w:shd w:val="clear" w:color="auto" w:fill="C2D69B" w:themeFill="accent3" w:themeFillTint="99"/>
          </w:tcPr>
          <w:p w:rsidR="00F20187" w:rsidRPr="00F20187" w:rsidRDefault="00F20187" w:rsidP="00F20187">
            <w:pPr>
              <w:rPr>
                <w:rFonts w:ascii="Times New Roman" w:hAnsi="Times New Roman"/>
                <w:sz w:val="16"/>
                <w:szCs w:val="16"/>
                <w:lang w:val="en-US"/>
              </w:rPr>
            </w:pPr>
            <w:r w:rsidRPr="00CC1837">
              <w:rPr>
                <w:rFonts w:ascii="Times New Roman" w:hAnsi="Times New Roman"/>
                <w:sz w:val="16"/>
                <w:szCs w:val="16"/>
              </w:rPr>
              <w:t>15,</w:t>
            </w:r>
            <w:r>
              <w:rPr>
                <w:rFonts w:ascii="Times New Roman" w:hAnsi="Times New Roman"/>
                <w:sz w:val="16"/>
                <w:szCs w:val="16"/>
                <w:lang w:val="en-US"/>
              </w:rPr>
              <w:t>1</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22,2</w:t>
            </w:r>
          </w:p>
        </w:tc>
        <w:tc>
          <w:tcPr>
            <w:tcW w:w="656" w:type="dxa"/>
            <w:shd w:val="clear" w:color="auto" w:fill="C2D69B" w:themeFill="accent3" w:themeFillTint="99"/>
          </w:tcPr>
          <w:p w:rsidR="00F20187" w:rsidRPr="00F20187" w:rsidRDefault="00F20187" w:rsidP="00F20187">
            <w:pPr>
              <w:rPr>
                <w:rFonts w:ascii="Times New Roman" w:hAnsi="Times New Roman"/>
                <w:sz w:val="16"/>
                <w:szCs w:val="16"/>
                <w:lang w:val="en-US"/>
              </w:rPr>
            </w:pPr>
            <w:r w:rsidRPr="00CC1837">
              <w:rPr>
                <w:rFonts w:ascii="Times New Roman" w:hAnsi="Times New Roman"/>
                <w:sz w:val="16"/>
                <w:szCs w:val="16"/>
              </w:rPr>
              <w:t>50,</w:t>
            </w:r>
            <w:r>
              <w:rPr>
                <w:rFonts w:ascii="Times New Roman" w:hAnsi="Times New Roman"/>
                <w:sz w:val="16"/>
                <w:szCs w:val="16"/>
                <w:lang w:val="en-US"/>
              </w:rPr>
              <w:t>54</w:t>
            </w:r>
          </w:p>
        </w:tc>
        <w:tc>
          <w:tcPr>
            <w:tcW w:w="821"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0,5</w:t>
            </w: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1,6</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0,7</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79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2,8</w:t>
            </w:r>
          </w:p>
        </w:tc>
        <w:tc>
          <w:tcPr>
            <w:tcW w:w="589"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783" w:type="dxa"/>
            <w:shd w:val="clear" w:color="auto" w:fill="C2D69B" w:themeFill="accent3" w:themeFillTint="99"/>
          </w:tcPr>
          <w:p w:rsidR="00F20187" w:rsidRPr="00583ACA" w:rsidRDefault="00583ACA" w:rsidP="00F20187">
            <w:pPr>
              <w:rPr>
                <w:rFonts w:ascii="Times New Roman" w:hAnsi="Times New Roman"/>
                <w:sz w:val="16"/>
                <w:szCs w:val="16"/>
                <w:lang w:val="en-US"/>
              </w:rPr>
            </w:pPr>
            <w:r>
              <w:rPr>
                <w:rFonts w:ascii="Times New Roman" w:hAnsi="Times New Roman"/>
                <w:sz w:val="16"/>
                <w:szCs w:val="16"/>
                <w:lang w:val="en-US"/>
              </w:rPr>
              <w:t>0,98</w:t>
            </w:r>
          </w:p>
        </w:tc>
        <w:tc>
          <w:tcPr>
            <w:tcW w:w="656" w:type="dxa"/>
            <w:shd w:val="clear" w:color="auto" w:fill="C2D69B" w:themeFill="accent3" w:themeFillTint="99"/>
          </w:tcPr>
          <w:p w:rsidR="00F20187" w:rsidRPr="00583ACA" w:rsidRDefault="00F20187" w:rsidP="00F20187">
            <w:pPr>
              <w:rPr>
                <w:rFonts w:ascii="Times New Roman" w:hAnsi="Times New Roman"/>
                <w:sz w:val="16"/>
                <w:szCs w:val="16"/>
                <w:lang w:val="en-US"/>
              </w:rPr>
            </w:pPr>
            <w:r w:rsidRPr="00CC1837">
              <w:rPr>
                <w:rFonts w:ascii="Times New Roman" w:hAnsi="Times New Roman"/>
                <w:sz w:val="16"/>
                <w:szCs w:val="16"/>
              </w:rPr>
              <w:t>5</w:t>
            </w:r>
            <w:r w:rsidR="00583ACA">
              <w:rPr>
                <w:rFonts w:ascii="Times New Roman" w:hAnsi="Times New Roman"/>
                <w:sz w:val="16"/>
                <w:szCs w:val="16"/>
                <w:lang w:val="en-US"/>
              </w:rPr>
              <w:t>,78</w:t>
            </w:r>
          </w:p>
        </w:tc>
        <w:tc>
          <w:tcPr>
            <w:tcW w:w="656" w:type="dxa"/>
            <w:shd w:val="clear" w:color="auto" w:fill="C2D69B" w:themeFill="accent3" w:themeFillTint="99"/>
          </w:tcPr>
          <w:p w:rsidR="00F20187" w:rsidRPr="00583ACA" w:rsidRDefault="00F20187" w:rsidP="00F20187">
            <w:pPr>
              <w:rPr>
                <w:rFonts w:ascii="Times New Roman" w:hAnsi="Times New Roman"/>
                <w:sz w:val="16"/>
                <w:szCs w:val="16"/>
                <w:lang w:val="en-US"/>
              </w:rPr>
            </w:pPr>
            <w:r w:rsidRPr="00CC1837">
              <w:rPr>
                <w:rFonts w:ascii="Times New Roman" w:hAnsi="Times New Roman"/>
                <w:sz w:val="16"/>
                <w:szCs w:val="16"/>
              </w:rPr>
              <w:t>9,</w:t>
            </w:r>
            <w:r w:rsidR="00583ACA">
              <w:rPr>
                <w:rFonts w:ascii="Times New Roman" w:hAnsi="Times New Roman"/>
                <w:sz w:val="16"/>
                <w:szCs w:val="16"/>
                <w:lang w:val="en-US"/>
              </w:rPr>
              <w:t>28</w:t>
            </w:r>
          </w:p>
        </w:tc>
        <w:tc>
          <w:tcPr>
            <w:tcW w:w="656" w:type="dxa"/>
            <w:shd w:val="clear" w:color="auto" w:fill="C2D69B" w:themeFill="accent3" w:themeFillTint="99"/>
          </w:tcPr>
          <w:p w:rsidR="00F20187" w:rsidRPr="00583ACA" w:rsidRDefault="00F20187" w:rsidP="00F20187">
            <w:pPr>
              <w:rPr>
                <w:rFonts w:ascii="Times New Roman" w:hAnsi="Times New Roman"/>
                <w:sz w:val="16"/>
                <w:szCs w:val="16"/>
                <w:lang w:val="en-US"/>
              </w:rPr>
            </w:pPr>
            <w:r w:rsidRPr="00CC1837">
              <w:rPr>
                <w:rFonts w:ascii="Times New Roman" w:hAnsi="Times New Roman"/>
                <w:sz w:val="16"/>
                <w:szCs w:val="16"/>
              </w:rPr>
              <w:t>15,</w:t>
            </w:r>
            <w:r w:rsidR="00583ACA">
              <w:rPr>
                <w:rFonts w:ascii="Times New Roman" w:hAnsi="Times New Roman"/>
                <w:sz w:val="16"/>
                <w:szCs w:val="16"/>
                <w:lang w:val="en-US"/>
              </w:rPr>
              <w:t>1</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22,2</w:t>
            </w:r>
          </w:p>
        </w:tc>
        <w:tc>
          <w:tcPr>
            <w:tcW w:w="736" w:type="dxa"/>
            <w:shd w:val="clear" w:color="auto" w:fill="C2D69B" w:themeFill="accent3" w:themeFillTint="99"/>
          </w:tcPr>
          <w:p w:rsidR="00F20187" w:rsidRPr="00583ACA" w:rsidRDefault="00F20187" w:rsidP="00F20187">
            <w:pPr>
              <w:rPr>
                <w:rFonts w:ascii="Times New Roman" w:hAnsi="Times New Roman"/>
                <w:sz w:val="16"/>
                <w:szCs w:val="16"/>
                <w:lang w:val="en-US"/>
              </w:rPr>
            </w:pPr>
            <w:r w:rsidRPr="00CC1837">
              <w:rPr>
                <w:rFonts w:ascii="Times New Roman" w:hAnsi="Times New Roman"/>
                <w:sz w:val="16"/>
                <w:szCs w:val="16"/>
              </w:rPr>
              <w:t>53,</w:t>
            </w:r>
            <w:r w:rsidR="00583ACA">
              <w:rPr>
                <w:rFonts w:ascii="Times New Roman" w:hAnsi="Times New Roman"/>
                <w:sz w:val="16"/>
                <w:szCs w:val="16"/>
                <w:lang w:val="en-US"/>
              </w:rPr>
              <w:t>34</w:t>
            </w:r>
          </w:p>
        </w:tc>
      </w:tr>
      <w:tr w:rsidR="00583ACA" w:rsidRPr="00CC1837" w:rsidTr="00F20187">
        <w:tc>
          <w:tcPr>
            <w:tcW w:w="1253" w:type="dxa"/>
            <w:shd w:val="clear" w:color="auto" w:fill="C2D69B" w:themeFill="accent3" w:themeFillTint="99"/>
          </w:tcPr>
          <w:p w:rsidR="00F20187" w:rsidRPr="00CC1837" w:rsidRDefault="00F20187" w:rsidP="00F20187">
            <w:pPr>
              <w:rPr>
                <w:rFonts w:ascii="Times New Roman" w:hAnsi="Times New Roman"/>
                <w:sz w:val="16"/>
                <w:szCs w:val="16"/>
              </w:rPr>
            </w:pPr>
            <w:proofErr w:type="spellStart"/>
            <w:r w:rsidRPr="00CC1837">
              <w:rPr>
                <w:rFonts w:ascii="Times New Roman" w:hAnsi="Times New Roman"/>
                <w:color w:val="000000"/>
                <w:sz w:val="16"/>
                <w:szCs w:val="16"/>
                <w:shd w:val="clear" w:color="auto" w:fill="FFFFFF"/>
              </w:rPr>
              <w:t>Obiectiv</w:t>
            </w:r>
            <w:proofErr w:type="spellEnd"/>
            <w:r w:rsidRPr="00CC1837">
              <w:rPr>
                <w:rFonts w:ascii="Times New Roman" w:hAnsi="Times New Roman"/>
                <w:color w:val="000000"/>
                <w:sz w:val="16"/>
                <w:szCs w:val="16"/>
                <w:shd w:val="clear" w:color="auto" w:fill="FFFFFF"/>
              </w:rPr>
              <w:t xml:space="preserve"> 4</w:t>
            </w:r>
          </w:p>
        </w:tc>
        <w:tc>
          <w:tcPr>
            <w:tcW w:w="57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39"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91"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7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821"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540"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3,9</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714"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79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6,9</w:t>
            </w:r>
          </w:p>
        </w:tc>
        <w:tc>
          <w:tcPr>
            <w:tcW w:w="589" w:type="dxa"/>
            <w:shd w:val="clear" w:color="auto" w:fill="C2D69B" w:themeFill="accent3" w:themeFillTint="99"/>
          </w:tcPr>
          <w:p w:rsidR="00F20187" w:rsidRPr="00CC1837" w:rsidRDefault="00F20187" w:rsidP="00F20187">
            <w:pPr>
              <w:rPr>
                <w:rFonts w:ascii="Times New Roman" w:hAnsi="Times New Roman"/>
                <w:sz w:val="16"/>
                <w:szCs w:val="16"/>
              </w:rPr>
            </w:pPr>
          </w:p>
        </w:tc>
        <w:tc>
          <w:tcPr>
            <w:tcW w:w="783"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0</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3,9</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65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625"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1</w:t>
            </w:r>
          </w:p>
        </w:tc>
        <w:tc>
          <w:tcPr>
            <w:tcW w:w="736" w:type="dxa"/>
            <w:shd w:val="clear" w:color="auto" w:fill="C2D69B" w:themeFill="accent3" w:themeFillTint="99"/>
          </w:tcPr>
          <w:p w:rsidR="00F20187" w:rsidRPr="00CC1837" w:rsidRDefault="00F20187" w:rsidP="00F20187">
            <w:pPr>
              <w:rPr>
                <w:rFonts w:ascii="Times New Roman" w:hAnsi="Times New Roman"/>
                <w:sz w:val="16"/>
                <w:szCs w:val="16"/>
              </w:rPr>
            </w:pPr>
            <w:r w:rsidRPr="00CC1837">
              <w:rPr>
                <w:rFonts w:ascii="Times New Roman" w:hAnsi="Times New Roman"/>
                <w:sz w:val="16"/>
                <w:szCs w:val="16"/>
              </w:rPr>
              <w:t>6,9</w:t>
            </w:r>
          </w:p>
        </w:tc>
      </w:tr>
      <w:tr w:rsidR="00583ACA" w:rsidRPr="00CC1837" w:rsidTr="00F20187">
        <w:tc>
          <w:tcPr>
            <w:tcW w:w="1253" w:type="dxa"/>
            <w:shd w:val="clear" w:color="auto" w:fill="FFFF00"/>
          </w:tcPr>
          <w:p w:rsidR="00F20187" w:rsidRPr="00CC1837" w:rsidRDefault="00F20187" w:rsidP="00F20187">
            <w:pPr>
              <w:rPr>
                <w:rFonts w:ascii="Times New Roman" w:hAnsi="Times New Roman"/>
                <w:b/>
                <w:sz w:val="16"/>
                <w:szCs w:val="16"/>
                <w:highlight w:val="yellow"/>
              </w:rPr>
            </w:pPr>
            <w:proofErr w:type="spellStart"/>
            <w:r w:rsidRPr="00CC1837">
              <w:rPr>
                <w:rFonts w:ascii="Times New Roman" w:hAnsi="Times New Roman"/>
                <w:b/>
                <w:color w:val="000000"/>
                <w:sz w:val="16"/>
                <w:szCs w:val="16"/>
                <w:highlight w:val="yellow"/>
                <w:shd w:val="clear" w:color="auto" w:fill="FFFFFF"/>
              </w:rPr>
              <w:t>Total</w:t>
            </w:r>
            <w:proofErr w:type="spellEnd"/>
            <w:r w:rsidRPr="00CC1837">
              <w:rPr>
                <w:rFonts w:ascii="Times New Roman" w:hAnsi="Times New Roman"/>
                <w:b/>
                <w:color w:val="000000"/>
                <w:sz w:val="16"/>
                <w:szCs w:val="16"/>
                <w:highlight w:val="yellow"/>
                <w:shd w:val="clear" w:color="auto" w:fill="FFFFFF"/>
              </w:rPr>
              <w:t xml:space="preserve"> </w:t>
            </w:r>
            <w:proofErr w:type="spellStart"/>
            <w:r w:rsidRPr="00CC1837">
              <w:rPr>
                <w:rFonts w:ascii="Times New Roman" w:hAnsi="Times New Roman"/>
                <w:b/>
                <w:color w:val="000000"/>
                <w:sz w:val="16"/>
                <w:szCs w:val="16"/>
                <w:highlight w:val="yellow"/>
                <w:shd w:val="clear" w:color="auto" w:fill="FFFFFF"/>
              </w:rPr>
              <w:t>program</w:t>
            </w:r>
            <w:proofErr w:type="spellEnd"/>
          </w:p>
        </w:tc>
        <w:tc>
          <w:tcPr>
            <w:tcW w:w="570" w:type="dxa"/>
            <w:shd w:val="clear" w:color="auto" w:fill="FFFF00"/>
          </w:tcPr>
          <w:p w:rsidR="00F20187" w:rsidRPr="00CC1837" w:rsidRDefault="00F20187" w:rsidP="00F20187">
            <w:pPr>
              <w:rPr>
                <w:rFonts w:ascii="Times New Roman" w:hAnsi="Times New Roman"/>
                <w:b/>
                <w:sz w:val="16"/>
                <w:szCs w:val="16"/>
                <w:highlight w:val="yellow"/>
              </w:rPr>
            </w:pPr>
            <w:r w:rsidRPr="00CC1837">
              <w:rPr>
                <w:rFonts w:ascii="Times New Roman" w:hAnsi="Times New Roman"/>
                <w:b/>
                <w:sz w:val="16"/>
                <w:szCs w:val="16"/>
                <w:highlight w:val="yellow"/>
              </w:rPr>
              <w:t>0,48</w:t>
            </w:r>
          </w:p>
        </w:tc>
        <w:tc>
          <w:tcPr>
            <w:tcW w:w="539" w:type="dxa"/>
            <w:shd w:val="clear" w:color="auto" w:fill="FFFF00"/>
          </w:tcPr>
          <w:p w:rsidR="00F20187" w:rsidRPr="00F20187" w:rsidRDefault="00F20187" w:rsidP="00F20187">
            <w:pPr>
              <w:rPr>
                <w:rFonts w:ascii="Times New Roman" w:hAnsi="Times New Roman"/>
                <w:b/>
                <w:sz w:val="16"/>
                <w:szCs w:val="16"/>
                <w:highlight w:val="yellow"/>
                <w:lang w:val="en-US"/>
              </w:rPr>
            </w:pPr>
            <w:r w:rsidRPr="00CC1837">
              <w:rPr>
                <w:rFonts w:ascii="Times New Roman" w:hAnsi="Times New Roman"/>
                <w:b/>
                <w:sz w:val="16"/>
                <w:szCs w:val="16"/>
                <w:highlight w:val="yellow"/>
              </w:rPr>
              <w:t>55,</w:t>
            </w:r>
            <w:r>
              <w:rPr>
                <w:rFonts w:ascii="Times New Roman" w:hAnsi="Times New Roman"/>
                <w:b/>
                <w:sz w:val="16"/>
                <w:szCs w:val="16"/>
                <w:highlight w:val="yellow"/>
                <w:lang w:val="en-US"/>
              </w:rPr>
              <w:t>38</w:t>
            </w:r>
          </w:p>
        </w:tc>
        <w:tc>
          <w:tcPr>
            <w:tcW w:w="576" w:type="dxa"/>
            <w:shd w:val="clear" w:color="auto" w:fill="FFFF00"/>
          </w:tcPr>
          <w:p w:rsidR="00F20187" w:rsidRPr="00F20187" w:rsidRDefault="00F20187" w:rsidP="00F20187">
            <w:pPr>
              <w:rPr>
                <w:rFonts w:ascii="Times New Roman" w:hAnsi="Times New Roman"/>
                <w:b/>
                <w:sz w:val="16"/>
                <w:szCs w:val="16"/>
                <w:highlight w:val="yellow"/>
                <w:lang w:val="en-US"/>
              </w:rPr>
            </w:pPr>
            <w:r w:rsidRPr="00CC1837">
              <w:rPr>
                <w:rFonts w:ascii="Times New Roman" w:hAnsi="Times New Roman"/>
                <w:b/>
                <w:sz w:val="16"/>
                <w:szCs w:val="16"/>
                <w:highlight w:val="yellow"/>
              </w:rPr>
              <w:t>123,</w:t>
            </w:r>
            <w:r>
              <w:rPr>
                <w:rFonts w:ascii="Times New Roman" w:hAnsi="Times New Roman"/>
                <w:b/>
                <w:sz w:val="16"/>
                <w:szCs w:val="16"/>
                <w:highlight w:val="yellow"/>
                <w:lang w:val="en-US"/>
              </w:rPr>
              <w:t>78</w:t>
            </w:r>
          </w:p>
        </w:tc>
        <w:tc>
          <w:tcPr>
            <w:tcW w:w="591" w:type="dxa"/>
            <w:shd w:val="clear" w:color="auto" w:fill="FFFF00"/>
          </w:tcPr>
          <w:p w:rsidR="00F20187" w:rsidRPr="00F20187" w:rsidRDefault="00F20187" w:rsidP="00F20187">
            <w:pPr>
              <w:rPr>
                <w:rFonts w:ascii="Times New Roman" w:hAnsi="Times New Roman"/>
                <w:b/>
                <w:sz w:val="16"/>
                <w:szCs w:val="16"/>
                <w:highlight w:val="yellow"/>
                <w:lang w:val="en-US"/>
              </w:rPr>
            </w:pPr>
            <w:r w:rsidRPr="00CC1837">
              <w:rPr>
                <w:rFonts w:ascii="Times New Roman" w:hAnsi="Times New Roman"/>
                <w:b/>
                <w:sz w:val="16"/>
                <w:szCs w:val="16"/>
                <w:highlight w:val="yellow"/>
              </w:rPr>
              <w:t>231,</w:t>
            </w:r>
            <w:r>
              <w:rPr>
                <w:rFonts w:ascii="Times New Roman" w:hAnsi="Times New Roman"/>
                <w:b/>
                <w:sz w:val="16"/>
                <w:szCs w:val="16"/>
                <w:highlight w:val="yellow"/>
                <w:lang w:val="en-US"/>
              </w:rPr>
              <w:t>3</w:t>
            </w:r>
          </w:p>
        </w:tc>
        <w:tc>
          <w:tcPr>
            <w:tcW w:w="576" w:type="dxa"/>
            <w:shd w:val="clear" w:color="auto" w:fill="FFFF00"/>
          </w:tcPr>
          <w:p w:rsidR="00F20187" w:rsidRPr="00CC1837" w:rsidRDefault="00F20187" w:rsidP="00F20187">
            <w:pPr>
              <w:rPr>
                <w:rFonts w:ascii="Times New Roman" w:hAnsi="Times New Roman"/>
                <w:b/>
                <w:sz w:val="16"/>
                <w:szCs w:val="16"/>
                <w:highlight w:val="yellow"/>
              </w:rPr>
            </w:pPr>
            <w:r w:rsidRPr="00CC1837">
              <w:rPr>
                <w:rFonts w:ascii="Times New Roman" w:hAnsi="Times New Roman"/>
                <w:b/>
                <w:sz w:val="16"/>
                <w:szCs w:val="16"/>
                <w:highlight w:val="yellow"/>
              </w:rPr>
              <w:t>299,3</w:t>
            </w:r>
          </w:p>
        </w:tc>
        <w:tc>
          <w:tcPr>
            <w:tcW w:w="656" w:type="dxa"/>
            <w:shd w:val="clear" w:color="auto" w:fill="FFFF00"/>
          </w:tcPr>
          <w:p w:rsidR="00F20187" w:rsidRPr="00F20187" w:rsidRDefault="00F20187" w:rsidP="00F20187">
            <w:pPr>
              <w:rPr>
                <w:rFonts w:ascii="Times New Roman" w:hAnsi="Times New Roman"/>
                <w:b/>
                <w:sz w:val="16"/>
                <w:szCs w:val="16"/>
                <w:highlight w:val="yellow"/>
                <w:lang w:val="en-US"/>
              </w:rPr>
            </w:pPr>
            <w:r w:rsidRPr="00CC1837">
              <w:rPr>
                <w:rFonts w:ascii="Times New Roman" w:hAnsi="Times New Roman"/>
                <w:b/>
                <w:sz w:val="16"/>
                <w:szCs w:val="16"/>
                <w:highlight w:val="yellow"/>
              </w:rPr>
              <w:t>710,</w:t>
            </w:r>
            <w:r>
              <w:rPr>
                <w:rFonts w:ascii="Times New Roman" w:hAnsi="Times New Roman"/>
                <w:b/>
                <w:sz w:val="16"/>
                <w:szCs w:val="16"/>
                <w:highlight w:val="yellow"/>
                <w:lang w:val="en-US"/>
              </w:rPr>
              <w:t>24</w:t>
            </w:r>
          </w:p>
        </w:tc>
        <w:tc>
          <w:tcPr>
            <w:tcW w:w="821" w:type="dxa"/>
            <w:shd w:val="clear" w:color="auto" w:fill="FFFF00"/>
          </w:tcPr>
          <w:p w:rsidR="00F20187" w:rsidRPr="00CC1837" w:rsidRDefault="00F20187" w:rsidP="00F20187">
            <w:pPr>
              <w:rPr>
                <w:rFonts w:ascii="Times New Roman" w:hAnsi="Times New Roman"/>
                <w:b/>
                <w:sz w:val="16"/>
                <w:szCs w:val="16"/>
                <w:highlight w:val="yellow"/>
              </w:rPr>
            </w:pPr>
          </w:p>
        </w:tc>
        <w:tc>
          <w:tcPr>
            <w:tcW w:w="540" w:type="dxa"/>
            <w:shd w:val="clear" w:color="auto" w:fill="FFFF00"/>
          </w:tcPr>
          <w:p w:rsidR="00F20187" w:rsidRPr="00CC1837" w:rsidRDefault="00F20187" w:rsidP="00F20187">
            <w:pPr>
              <w:rPr>
                <w:rFonts w:ascii="Times New Roman" w:hAnsi="Times New Roman"/>
                <w:b/>
                <w:sz w:val="16"/>
                <w:szCs w:val="16"/>
              </w:rPr>
            </w:pPr>
            <w:r w:rsidRPr="00CC1837">
              <w:rPr>
                <w:rFonts w:ascii="Times New Roman" w:hAnsi="Times New Roman"/>
                <w:b/>
                <w:sz w:val="16"/>
                <w:szCs w:val="16"/>
                <w:highlight w:val="yellow"/>
              </w:rPr>
              <w:t>10,8</w:t>
            </w:r>
          </w:p>
        </w:tc>
        <w:tc>
          <w:tcPr>
            <w:tcW w:w="540"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476,5</w:t>
            </w:r>
          </w:p>
        </w:tc>
        <w:tc>
          <w:tcPr>
            <w:tcW w:w="714"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403,96</w:t>
            </w:r>
          </w:p>
        </w:tc>
        <w:tc>
          <w:tcPr>
            <w:tcW w:w="714"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305,55</w:t>
            </w:r>
          </w:p>
        </w:tc>
        <w:tc>
          <w:tcPr>
            <w:tcW w:w="625"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244,2</w:t>
            </w:r>
          </w:p>
        </w:tc>
        <w:tc>
          <w:tcPr>
            <w:tcW w:w="795" w:type="dxa"/>
            <w:shd w:val="clear" w:color="auto" w:fill="FFFF00"/>
          </w:tcPr>
          <w:p w:rsidR="00F20187" w:rsidRPr="00CC1837" w:rsidRDefault="00583ACA" w:rsidP="00F20187">
            <w:pPr>
              <w:rPr>
                <w:rFonts w:ascii="Times New Roman" w:hAnsi="Times New Roman"/>
                <w:b/>
                <w:sz w:val="16"/>
                <w:szCs w:val="16"/>
              </w:rPr>
            </w:pPr>
            <w:r>
              <w:rPr>
                <w:rFonts w:ascii="Times New Roman" w:hAnsi="Times New Roman"/>
                <w:b/>
                <w:sz w:val="16"/>
                <w:szCs w:val="16"/>
                <w:lang w:val="en-US"/>
              </w:rPr>
              <w:t>1441</w:t>
            </w:r>
            <w:r w:rsidR="00F20187" w:rsidRPr="00CC1837">
              <w:rPr>
                <w:rFonts w:ascii="Times New Roman" w:hAnsi="Times New Roman"/>
                <w:b/>
                <w:sz w:val="16"/>
                <w:szCs w:val="16"/>
              </w:rPr>
              <w:t>,01</w:t>
            </w:r>
          </w:p>
        </w:tc>
        <w:tc>
          <w:tcPr>
            <w:tcW w:w="589" w:type="dxa"/>
            <w:shd w:val="clear" w:color="auto" w:fill="FFFF00"/>
          </w:tcPr>
          <w:p w:rsidR="00F20187" w:rsidRPr="00CC1837" w:rsidRDefault="00F20187" w:rsidP="00F20187">
            <w:pPr>
              <w:rPr>
                <w:rFonts w:ascii="Times New Roman" w:hAnsi="Times New Roman"/>
                <w:b/>
                <w:sz w:val="16"/>
                <w:szCs w:val="16"/>
              </w:rPr>
            </w:pPr>
          </w:p>
        </w:tc>
        <w:tc>
          <w:tcPr>
            <w:tcW w:w="783" w:type="dxa"/>
            <w:shd w:val="clear" w:color="auto" w:fill="FFFF00"/>
          </w:tcPr>
          <w:p w:rsidR="00F20187" w:rsidRPr="00583ACA" w:rsidRDefault="00F20187" w:rsidP="00F20187">
            <w:pPr>
              <w:rPr>
                <w:rFonts w:ascii="Times New Roman" w:hAnsi="Times New Roman"/>
                <w:b/>
                <w:sz w:val="16"/>
                <w:szCs w:val="16"/>
                <w:lang w:val="en-US"/>
              </w:rPr>
            </w:pPr>
            <w:r w:rsidRPr="00CC1837">
              <w:rPr>
                <w:rFonts w:ascii="Times New Roman" w:hAnsi="Times New Roman"/>
                <w:b/>
                <w:sz w:val="16"/>
                <w:szCs w:val="16"/>
              </w:rPr>
              <w:t>11,</w:t>
            </w:r>
            <w:r w:rsidR="00583ACA">
              <w:rPr>
                <w:rFonts w:ascii="Times New Roman" w:hAnsi="Times New Roman"/>
                <w:b/>
                <w:sz w:val="16"/>
                <w:szCs w:val="16"/>
                <w:lang w:val="en-US"/>
              </w:rPr>
              <w:t>28</w:t>
            </w:r>
          </w:p>
        </w:tc>
        <w:tc>
          <w:tcPr>
            <w:tcW w:w="656"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531,88</w:t>
            </w:r>
          </w:p>
        </w:tc>
        <w:tc>
          <w:tcPr>
            <w:tcW w:w="656"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527,74</w:t>
            </w:r>
          </w:p>
        </w:tc>
        <w:tc>
          <w:tcPr>
            <w:tcW w:w="656"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536,85</w:t>
            </w:r>
          </w:p>
        </w:tc>
        <w:tc>
          <w:tcPr>
            <w:tcW w:w="625"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543,5</w:t>
            </w:r>
          </w:p>
        </w:tc>
        <w:tc>
          <w:tcPr>
            <w:tcW w:w="736" w:type="dxa"/>
            <w:shd w:val="clear" w:color="auto" w:fill="FFFF00"/>
          </w:tcPr>
          <w:p w:rsidR="00F20187" w:rsidRPr="00583ACA" w:rsidRDefault="00583ACA" w:rsidP="00F20187">
            <w:pPr>
              <w:rPr>
                <w:rFonts w:ascii="Times New Roman" w:hAnsi="Times New Roman"/>
                <w:b/>
                <w:sz w:val="16"/>
                <w:szCs w:val="16"/>
                <w:lang w:val="en-US"/>
              </w:rPr>
            </w:pPr>
            <w:r>
              <w:rPr>
                <w:rFonts w:ascii="Times New Roman" w:hAnsi="Times New Roman"/>
                <w:b/>
                <w:sz w:val="16"/>
                <w:szCs w:val="16"/>
                <w:lang w:val="en-US"/>
              </w:rPr>
              <w:t>2151,25</w:t>
            </w:r>
          </w:p>
        </w:tc>
      </w:tr>
    </w:tbl>
    <w:p w:rsidR="0092195C" w:rsidRDefault="0092195C" w:rsidP="0092195C">
      <w:pPr>
        <w:tabs>
          <w:tab w:val="left" w:pos="7020"/>
          <w:tab w:val="left" w:pos="7632"/>
          <w:tab w:val="left" w:pos="8100"/>
          <w:tab w:val="left" w:pos="8370"/>
        </w:tabs>
        <w:spacing w:after="0"/>
        <w:rPr>
          <w:rFonts w:ascii="Times New Roman" w:hAnsi="Times New Roman"/>
          <w:b/>
          <w:i/>
          <w:lang w:val="ro-RO"/>
        </w:rPr>
      </w:pPr>
    </w:p>
    <w:p w:rsidR="00287C1A" w:rsidRDefault="00287C1A" w:rsidP="0092195C">
      <w:pPr>
        <w:framePr w:w="13638" w:wrap="auto" w:hAnchor="text" w:x="360"/>
        <w:tabs>
          <w:tab w:val="left" w:pos="7020"/>
          <w:tab w:val="left" w:pos="7632"/>
          <w:tab w:val="left" w:pos="8100"/>
          <w:tab w:val="left" w:pos="8370"/>
        </w:tabs>
        <w:spacing w:after="0"/>
        <w:rPr>
          <w:rFonts w:ascii="Times New Roman" w:hAnsi="Times New Roman"/>
          <w:b/>
          <w:sz w:val="28"/>
          <w:szCs w:val="28"/>
          <w:lang w:val="ro-RO"/>
        </w:rPr>
        <w:sectPr w:rsidR="00287C1A" w:rsidSect="0092195C">
          <w:pgSz w:w="15840" w:h="12240" w:orient="landscape"/>
          <w:pgMar w:top="450" w:right="720" w:bottom="1440" w:left="720" w:header="708" w:footer="708" w:gutter="0"/>
          <w:cols w:space="708"/>
          <w:docGrid w:linePitch="360"/>
        </w:sectPr>
      </w:pPr>
    </w:p>
    <w:p w:rsidR="001D01BC" w:rsidRPr="00287C1A" w:rsidRDefault="001D01BC" w:rsidP="0092195C">
      <w:pPr>
        <w:tabs>
          <w:tab w:val="left" w:pos="7632"/>
          <w:tab w:val="left" w:pos="8100"/>
        </w:tabs>
        <w:spacing w:after="0"/>
        <w:rPr>
          <w:rFonts w:ascii="Times New Roman" w:hAnsi="Times New Roman"/>
          <w:i/>
          <w:sz w:val="28"/>
          <w:szCs w:val="28"/>
          <w:lang w:val="ro-RO"/>
        </w:rPr>
      </w:pPr>
    </w:p>
    <w:sectPr w:rsidR="001D01BC" w:rsidRPr="00287C1A" w:rsidSect="0092195C">
      <w:pgSz w:w="15840" w:h="12240" w:orient="landscape" w:code="1"/>
      <w:pgMar w:top="1440" w:right="720" w:bottom="1440" w:left="720" w:header="706" w:footer="706" w:gutter="0"/>
      <w:cols w:space="708"/>
      <w:vAlign w:val="bottom"/>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AF" w:rsidRDefault="008A4BAF" w:rsidP="0008627D">
      <w:pPr>
        <w:spacing w:after="0" w:line="240" w:lineRule="auto"/>
      </w:pPr>
      <w:r>
        <w:separator/>
      </w:r>
    </w:p>
  </w:endnote>
  <w:endnote w:type="continuationSeparator" w:id="0">
    <w:p w:rsidR="008A4BAF" w:rsidRDefault="008A4BAF" w:rsidP="00086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AF" w:rsidRDefault="008A4BAF" w:rsidP="0008627D">
      <w:pPr>
        <w:spacing w:after="0" w:line="240" w:lineRule="auto"/>
      </w:pPr>
      <w:r>
        <w:separator/>
      </w:r>
    </w:p>
  </w:footnote>
  <w:footnote w:type="continuationSeparator" w:id="0">
    <w:p w:rsidR="008A4BAF" w:rsidRDefault="008A4BAF" w:rsidP="000862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65E8"/>
    <w:multiLevelType w:val="hybridMultilevel"/>
    <w:tmpl w:val="97F665C2"/>
    <w:lvl w:ilvl="0" w:tplc="04090005">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2EC21246"/>
    <w:multiLevelType w:val="hybridMultilevel"/>
    <w:tmpl w:val="9FDC562E"/>
    <w:lvl w:ilvl="0" w:tplc="13BED6F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4368D"/>
    <w:multiLevelType w:val="multilevel"/>
    <w:tmpl w:val="E9202762"/>
    <w:lvl w:ilvl="0">
      <w:numFmt w:val="bullet"/>
      <w:lvlText w:val="-"/>
      <w:lvlJc w:val="left"/>
      <w:pPr>
        <w:ind w:left="360" w:hanging="360"/>
      </w:pPr>
      <w:rPr>
        <w:rFonts w:ascii="Times New Roman" w:eastAsia="Times New Roman" w:hAnsi="Times New Roman" w:cs="Times New Roman"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nsid w:val="4C813B98"/>
    <w:multiLevelType w:val="hybridMultilevel"/>
    <w:tmpl w:val="BBF09010"/>
    <w:lvl w:ilvl="0" w:tplc="75C698A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D4DB0"/>
    <w:multiLevelType w:val="multilevel"/>
    <w:tmpl w:val="3D508C0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nsid w:val="71FC23B0"/>
    <w:multiLevelType w:val="hybridMultilevel"/>
    <w:tmpl w:val="941A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3673D"/>
    <w:multiLevelType w:val="hybridMultilevel"/>
    <w:tmpl w:val="D68E88E4"/>
    <w:lvl w:ilvl="0" w:tplc="4A4A8F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775"/>
    <w:rsid w:val="0002004F"/>
    <w:rsid w:val="00030FF6"/>
    <w:rsid w:val="0006769A"/>
    <w:rsid w:val="00083F26"/>
    <w:rsid w:val="0008627D"/>
    <w:rsid w:val="00097638"/>
    <w:rsid w:val="000D6797"/>
    <w:rsid w:val="00100CC9"/>
    <w:rsid w:val="00115D97"/>
    <w:rsid w:val="0013190A"/>
    <w:rsid w:val="001349C6"/>
    <w:rsid w:val="00134A35"/>
    <w:rsid w:val="0015410C"/>
    <w:rsid w:val="001650E9"/>
    <w:rsid w:val="001A2583"/>
    <w:rsid w:val="001D01BC"/>
    <w:rsid w:val="001E2725"/>
    <w:rsid w:val="001F1E10"/>
    <w:rsid w:val="001F522A"/>
    <w:rsid w:val="002001ED"/>
    <w:rsid w:val="00201455"/>
    <w:rsid w:val="00242953"/>
    <w:rsid w:val="00287C1A"/>
    <w:rsid w:val="0029105C"/>
    <w:rsid w:val="002A22A6"/>
    <w:rsid w:val="002A7471"/>
    <w:rsid w:val="002E1997"/>
    <w:rsid w:val="00304C13"/>
    <w:rsid w:val="00330262"/>
    <w:rsid w:val="003513E4"/>
    <w:rsid w:val="0035299D"/>
    <w:rsid w:val="00373B9B"/>
    <w:rsid w:val="003751D2"/>
    <w:rsid w:val="00383A69"/>
    <w:rsid w:val="00383AEE"/>
    <w:rsid w:val="003A2906"/>
    <w:rsid w:val="003B7508"/>
    <w:rsid w:val="003E1EE0"/>
    <w:rsid w:val="0041096E"/>
    <w:rsid w:val="00420EB6"/>
    <w:rsid w:val="004427A0"/>
    <w:rsid w:val="004444A8"/>
    <w:rsid w:val="004459FD"/>
    <w:rsid w:val="00482FF8"/>
    <w:rsid w:val="0049340F"/>
    <w:rsid w:val="004971AE"/>
    <w:rsid w:val="004E3096"/>
    <w:rsid w:val="00555590"/>
    <w:rsid w:val="00563476"/>
    <w:rsid w:val="00583ACA"/>
    <w:rsid w:val="005C5065"/>
    <w:rsid w:val="005F2BC2"/>
    <w:rsid w:val="00600FEA"/>
    <w:rsid w:val="006012FD"/>
    <w:rsid w:val="0062166B"/>
    <w:rsid w:val="00647BFD"/>
    <w:rsid w:val="00660A9B"/>
    <w:rsid w:val="00667106"/>
    <w:rsid w:val="00671B8D"/>
    <w:rsid w:val="006846D7"/>
    <w:rsid w:val="006A2D90"/>
    <w:rsid w:val="006E72F9"/>
    <w:rsid w:val="006F2EDF"/>
    <w:rsid w:val="006F3231"/>
    <w:rsid w:val="00717999"/>
    <w:rsid w:val="00754548"/>
    <w:rsid w:val="00754F64"/>
    <w:rsid w:val="007564E1"/>
    <w:rsid w:val="0076041B"/>
    <w:rsid w:val="00777CF8"/>
    <w:rsid w:val="00782DCC"/>
    <w:rsid w:val="00794791"/>
    <w:rsid w:val="007A1B1B"/>
    <w:rsid w:val="007C6775"/>
    <w:rsid w:val="007E36AA"/>
    <w:rsid w:val="007E4477"/>
    <w:rsid w:val="0081055B"/>
    <w:rsid w:val="00821A65"/>
    <w:rsid w:val="00836CA9"/>
    <w:rsid w:val="0085111E"/>
    <w:rsid w:val="00867FBC"/>
    <w:rsid w:val="008939A2"/>
    <w:rsid w:val="008A1EBE"/>
    <w:rsid w:val="008A4BAF"/>
    <w:rsid w:val="008A5616"/>
    <w:rsid w:val="008C086D"/>
    <w:rsid w:val="008C6D90"/>
    <w:rsid w:val="008D0D90"/>
    <w:rsid w:val="00914257"/>
    <w:rsid w:val="0092195C"/>
    <w:rsid w:val="00930ED4"/>
    <w:rsid w:val="0094279D"/>
    <w:rsid w:val="00972FD9"/>
    <w:rsid w:val="00996F21"/>
    <w:rsid w:val="00997147"/>
    <w:rsid w:val="009D0BE9"/>
    <w:rsid w:val="00A12471"/>
    <w:rsid w:val="00A26A7E"/>
    <w:rsid w:val="00A75E30"/>
    <w:rsid w:val="00AA5C81"/>
    <w:rsid w:val="00AA6D04"/>
    <w:rsid w:val="00AB3452"/>
    <w:rsid w:val="00AC076C"/>
    <w:rsid w:val="00AC1F59"/>
    <w:rsid w:val="00AD7033"/>
    <w:rsid w:val="00B04DEC"/>
    <w:rsid w:val="00B37322"/>
    <w:rsid w:val="00B42F45"/>
    <w:rsid w:val="00B478C9"/>
    <w:rsid w:val="00B57A7C"/>
    <w:rsid w:val="00B8273A"/>
    <w:rsid w:val="00BA35F3"/>
    <w:rsid w:val="00BA6F9F"/>
    <w:rsid w:val="00BB71F7"/>
    <w:rsid w:val="00BD03D3"/>
    <w:rsid w:val="00BD0E62"/>
    <w:rsid w:val="00BE110F"/>
    <w:rsid w:val="00BE3DFD"/>
    <w:rsid w:val="00C23C98"/>
    <w:rsid w:val="00C300DF"/>
    <w:rsid w:val="00C37ABC"/>
    <w:rsid w:val="00C4298D"/>
    <w:rsid w:val="00C57F71"/>
    <w:rsid w:val="00C60F9D"/>
    <w:rsid w:val="00C70F8A"/>
    <w:rsid w:val="00C72B46"/>
    <w:rsid w:val="00C87364"/>
    <w:rsid w:val="00C935D4"/>
    <w:rsid w:val="00CB183A"/>
    <w:rsid w:val="00CC2115"/>
    <w:rsid w:val="00CD38CE"/>
    <w:rsid w:val="00CD7057"/>
    <w:rsid w:val="00CF1A3E"/>
    <w:rsid w:val="00D13A7F"/>
    <w:rsid w:val="00D417F4"/>
    <w:rsid w:val="00D434E3"/>
    <w:rsid w:val="00D77849"/>
    <w:rsid w:val="00D85CCC"/>
    <w:rsid w:val="00DA3AFF"/>
    <w:rsid w:val="00DA512C"/>
    <w:rsid w:val="00DC7008"/>
    <w:rsid w:val="00DD111C"/>
    <w:rsid w:val="00DD1ABC"/>
    <w:rsid w:val="00DF3123"/>
    <w:rsid w:val="00E03F23"/>
    <w:rsid w:val="00E07504"/>
    <w:rsid w:val="00E25B30"/>
    <w:rsid w:val="00E32260"/>
    <w:rsid w:val="00E322BB"/>
    <w:rsid w:val="00E47649"/>
    <w:rsid w:val="00E6726A"/>
    <w:rsid w:val="00E67D0B"/>
    <w:rsid w:val="00E74A97"/>
    <w:rsid w:val="00E8297C"/>
    <w:rsid w:val="00E82E0E"/>
    <w:rsid w:val="00E832EF"/>
    <w:rsid w:val="00E8638B"/>
    <w:rsid w:val="00ED103D"/>
    <w:rsid w:val="00ED3011"/>
    <w:rsid w:val="00EF0131"/>
    <w:rsid w:val="00EF12EB"/>
    <w:rsid w:val="00F20187"/>
    <w:rsid w:val="00F23DA7"/>
    <w:rsid w:val="00F54D22"/>
    <w:rsid w:val="00F7260C"/>
    <w:rsid w:val="00F96D59"/>
    <w:rsid w:val="00FA00F1"/>
    <w:rsid w:val="00FA0243"/>
    <w:rsid w:val="00FC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75"/>
    <w:rPr>
      <w:rFonts w:ascii="Calibri" w:eastAsia="Calibri" w:hAnsi="Calibri" w:cs="Times New Roman"/>
      <w:lang w:val="ru-RU" w:eastAsia="ru-RU"/>
    </w:rPr>
  </w:style>
  <w:style w:type="paragraph" w:styleId="Heading4">
    <w:name w:val="heading 4"/>
    <w:basedOn w:val="Normal"/>
    <w:link w:val="Heading4Char"/>
    <w:uiPriority w:val="9"/>
    <w:qFormat/>
    <w:rsid w:val="00E0750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6775"/>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qFormat/>
    <w:rsid w:val="007C6775"/>
    <w:pPr>
      <w:spacing w:after="160" w:line="259" w:lineRule="auto"/>
      <w:ind w:left="720"/>
      <w:contextualSpacing/>
    </w:pPr>
    <w:rPr>
      <w:rFonts w:cs="Calibri"/>
      <w:lang w:val="en-US" w:eastAsia="en-US"/>
    </w:rPr>
  </w:style>
  <w:style w:type="character" w:styleId="Hyperlink">
    <w:name w:val="Hyperlink"/>
    <w:basedOn w:val="DefaultParagraphFont"/>
    <w:uiPriority w:val="99"/>
    <w:unhideWhenUsed/>
    <w:rsid w:val="007C6775"/>
    <w:rPr>
      <w:color w:val="0000FF" w:themeColor="hyperlink"/>
      <w:u w:val="single"/>
    </w:rPr>
  </w:style>
  <w:style w:type="paragraph" w:styleId="NoSpacing">
    <w:name w:val="No Spacing"/>
    <w:uiPriority w:val="1"/>
    <w:qFormat/>
    <w:rsid w:val="007C6775"/>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styleId="Emphasis">
    <w:name w:val="Emphasis"/>
    <w:basedOn w:val="DefaultParagraphFont"/>
    <w:uiPriority w:val="20"/>
    <w:qFormat/>
    <w:rsid w:val="00DA3AFF"/>
    <w:rPr>
      <w:i/>
      <w:iCs/>
    </w:rPr>
  </w:style>
  <w:style w:type="character" w:customStyle="1" w:styleId="2">
    <w:name w:val="Основной текст (2)_"/>
    <w:basedOn w:val="DefaultParagraphFont"/>
    <w:rsid w:val="00836CA9"/>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836CA9"/>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2"/>
    <w:rsid w:val="00836CA9"/>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22">
    <w:name w:val="Основной текст (2)"/>
    <w:basedOn w:val="2"/>
    <w:rsid w:val="00836C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qFormat/>
    <w:rsid w:val="004971AE"/>
    <w:rPr>
      <w:rFonts w:ascii="Calibri" w:eastAsia="Calibri" w:hAnsi="Calibri" w:cs="Calibri"/>
    </w:rPr>
  </w:style>
  <w:style w:type="character" w:customStyle="1" w:styleId="Heading4Char">
    <w:name w:val="Heading 4 Char"/>
    <w:basedOn w:val="DefaultParagraphFont"/>
    <w:link w:val="Heading4"/>
    <w:uiPriority w:val="9"/>
    <w:rsid w:val="00E07504"/>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E07504"/>
    <w:rPr>
      <w:b/>
      <w:bCs/>
    </w:rPr>
  </w:style>
  <w:style w:type="character" w:customStyle="1" w:styleId="object">
    <w:name w:val="object"/>
    <w:basedOn w:val="DefaultParagraphFont"/>
    <w:rsid w:val="00C23C98"/>
  </w:style>
  <w:style w:type="table" w:styleId="TableGrid">
    <w:name w:val="Table Grid"/>
    <w:basedOn w:val="TableNormal"/>
    <w:uiPriority w:val="59"/>
    <w:rsid w:val="00A12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775"/>
    <w:rPr>
      <w:rFonts w:ascii="Calibri" w:eastAsia="Calibri" w:hAnsi="Calibri" w:cs="Times New Roman"/>
      <w:lang w:val="ru-RU" w:eastAsia="ru-RU"/>
    </w:rPr>
  </w:style>
  <w:style w:type="paragraph" w:styleId="4">
    <w:name w:val="heading 4"/>
    <w:basedOn w:val="a"/>
    <w:link w:val="40"/>
    <w:uiPriority w:val="9"/>
    <w:qFormat/>
    <w:rsid w:val="00E0750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6775"/>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a4">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5"/>
    <w:qFormat/>
    <w:rsid w:val="007C6775"/>
    <w:pPr>
      <w:spacing w:after="160" w:line="259" w:lineRule="auto"/>
      <w:ind w:left="720"/>
      <w:contextualSpacing/>
    </w:pPr>
    <w:rPr>
      <w:rFonts w:cs="Calibri"/>
      <w:lang w:val="en-US" w:eastAsia="en-US"/>
    </w:rPr>
  </w:style>
  <w:style w:type="character" w:styleId="a6">
    <w:name w:val="Hyperlink"/>
    <w:basedOn w:val="a0"/>
    <w:uiPriority w:val="99"/>
    <w:unhideWhenUsed/>
    <w:rsid w:val="007C6775"/>
    <w:rPr>
      <w:color w:val="0000FF" w:themeColor="hyperlink"/>
      <w:u w:val="single"/>
    </w:rPr>
  </w:style>
  <w:style w:type="paragraph" w:styleId="a7">
    <w:name w:val="No Spacing"/>
    <w:uiPriority w:val="1"/>
    <w:qFormat/>
    <w:rsid w:val="007C6775"/>
    <w:pPr>
      <w:widowControl w:val="0"/>
      <w:autoSpaceDE w:val="0"/>
      <w:autoSpaceDN w:val="0"/>
      <w:adjustRightInd w:val="0"/>
      <w:spacing w:after="0" w:line="240" w:lineRule="auto"/>
    </w:pPr>
    <w:rPr>
      <w:rFonts w:ascii="Times New Roman" w:eastAsiaTheme="minorEastAsia" w:hAnsi="Times New Roman" w:cs="Times New Roman"/>
      <w:sz w:val="20"/>
      <w:szCs w:val="20"/>
      <w:lang w:val="ru-RU" w:eastAsia="ru-RU"/>
    </w:rPr>
  </w:style>
  <w:style w:type="character" w:styleId="a8">
    <w:name w:val="Emphasis"/>
    <w:basedOn w:val="a0"/>
    <w:uiPriority w:val="20"/>
    <w:qFormat/>
    <w:rsid w:val="00DA3AFF"/>
    <w:rPr>
      <w:i/>
      <w:iCs/>
    </w:rPr>
  </w:style>
  <w:style w:type="character" w:customStyle="1" w:styleId="2">
    <w:name w:val="Основной текст (2)_"/>
    <w:basedOn w:val="a0"/>
    <w:rsid w:val="00836CA9"/>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836CA9"/>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2"/>
    <w:rsid w:val="00836CA9"/>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22">
    <w:name w:val="Основной текст (2)"/>
    <w:basedOn w:val="2"/>
    <w:rsid w:val="00836C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a5">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4"/>
    <w:qFormat/>
    <w:rsid w:val="004971AE"/>
    <w:rPr>
      <w:rFonts w:ascii="Calibri" w:eastAsia="Calibri" w:hAnsi="Calibri" w:cs="Calibri"/>
    </w:rPr>
  </w:style>
  <w:style w:type="character" w:customStyle="1" w:styleId="40">
    <w:name w:val="Заголовок 4 Знак"/>
    <w:basedOn w:val="a0"/>
    <w:link w:val="4"/>
    <w:uiPriority w:val="9"/>
    <w:rsid w:val="00E07504"/>
    <w:rPr>
      <w:rFonts w:ascii="Times New Roman" w:eastAsia="Times New Roman" w:hAnsi="Times New Roman" w:cs="Times New Roman"/>
      <w:b/>
      <w:bCs/>
      <w:sz w:val="24"/>
      <w:szCs w:val="24"/>
      <w:lang w:val="ru-RU" w:eastAsia="ru-RU"/>
    </w:rPr>
  </w:style>
  <w:style w:type="character" w:styleId="a9">
    <w:name w:val="Strong"/>
    <w:basedOn w:val="a0"/>
    <w:uiPriority w:val="22"/>
    <w:qFormat/>
    <w:rsid w:val="00E07504"/>
    <w:rPr>
      <w:b/>
      <w:bCs/>
    </w:rPr>
  </w:style>
</w:styles>
</file>

<file path=word/webSettings.xml><?xml version="1.0" encoding="utf-8"?>
<w:webSettings xmlns:r="http://schemas.openxmlformats.org/officeDocument/2006/relationships" xmlns:w="http://schemas.openxmlformats.org/wordprocessingml/2006/main">
  <w:divs>
    <w:div w:id="81687539">
      <w:bodyDiv w:val="1"/>
      <w:marLeft w:val="0"/>
      <w:marRight w:val="0"/>
      <w:marTop w:val="0"/>
      <w:marBottom w:val="0"/>
      <w:divBdr>
        <w:top w:val="none" w:sz="0" w:space="0" w:color="auto"/>
        <w:left w:val="none" w:sz="0" w:space="0" w:color="auto"/>
        <w:bottom w:val="none" w:sz="0" w:space="0" w:color="auto"/>
        <w:right w:val="none" w:sz="0" w:space="0" w:color="auto"/>
      </w:divBdr>
    </w:div>
    <w:div w:id="1444417172">
      <w:bodyDiv w:val="1"/>
      <w:marLeft w:val="0"/>
      <w:marRight w:val="0"/>
      <w:marTop w:val="0"/>
      <w:marBottom w:val="0"/>
      <w:divBdr>
        <w:top w:val="none" w:sz="0" w:space="0" w:color="auto"/>
        <w:left w:val="none" w:sz="0" w:space="0" w:color="auto"/>
        <w:bottom w:val="none" w:sz="0" w:space="0" w:color="auto"/>
        <w:right w:val="none" w:sz="0" w:space="0" w:color="auto"/>
      </w:divBdr>
    </w:div>
    <w:div w:id="1948004931">
      <w:bodyDiv w:val="1"/>
      <w:marLeft w:val="0"/>
      <w:marRight w:val="0"/>
      <w:marTop w:val="0"/>
      <w:marBottom w:val="0"/>
      <w:divBdr>
        <w:top w:val="none" w:sz="0" w:space="0" w:color="auto"/>
        <w:left w:val="none" w:sz="0" w:space="0" w:color="auto"/>
        <w:bottom w:val="none" w:sz="0" w:space="0" w:color="auto"/>
        <w:right w:val="none" w:sz="0" w:space="0" w:color="auto"/>
      </w:divBdr>
      <w:divsChild>
        <w:div w:id="409426602">
          <w:marLeft w:val="0"/>
          <w:marRight w:val="0"/>
          <w:marTop w:val="0"/>
          <w:marBottom w:val="0"/>
          <w:divBdr>
            <w:top w:val="none" w:sz="0" w:space="0" w:color="auto"/>
            <w:left w:val="none" w:sz="0" w:space="0" w:color="auto"/>
            <w:bottom w:val="none" w:sz="0" w:space="0" w:color="auto"/>
            <w:right w:val="none" w:sz="0" w:space="0" w:color="auto"/>
          </w:divBdr>
        </w:div>
        <w:div w:id="1223558058">
          <w:marLeft w:val="0"/>
          <w:marRight w:val="0"/>
          <w:marTop w:val="0"/>
          <w:marBottom w:val="0"/>
          <w:divBdr>
            <w:top w:val="none" w:sz="0" w:space="0" w:color="auto"/>
            <w:left w:val="none" w:sz="0" w:space="0" w:color="auto"/>
            <w:bottom w:val="none" w:sz="0" w:space="0" w:color="auto"/>
            <w:right w:val="none" w:sz="0" w:space="0" w:color="auto"/>
          </w:divBdr>
        </w:div>
        <w:div w:id="349307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BE9D-9C63-47D4-AFB2-9CCD9228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2420</Words>
  <Characters>13799</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MMPSF</Company>
  <LinksUpToDate>false</LinksUpToDate>
  <CharactersWithSpaces>16187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2022-02-16T09:25:00Z</cp:lastPrinted>
  <dcterms:created xsi:type="dcterms:W3CDTF">2022-12-05T10:57:00Z</dcterms:created>
  <dcterms:modified xsi:type="dcterms:W3CDTF">2022-12-20T07:44:00Z</dcterms:modified>
</cp:coreProperties>
</file>