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8E" w:rsidRPr="00831852" w:rsidRDefault="00457A8E" w:rsidP="00457A8E">
      <w:pPr>
        <w:pStyle w:val="rg"/>
        <w:ind w:left="5040" w:firstLine="720"/>
        <w:rPr>
          <w:rFonts w:asciiTheme="majorBidi" w:hAnsiTheme="majorBidi" w:cstheme="majorBidi"/>
          <w:szCs w:val="26"/>
          <w:lang w:val="ro-RO"/>
        </w:rPr>
      </w:pPr>
      <w:r w:rsidRPr="00831852">
        <w:rPr>
          <w:rFonts w:asciiTheme="majorBidi" w:hAnsiTheme="majorBidi" w:cstheme="majorBidi"/>
          <w:szCs w:val="26"/>
          <w:lang w:val="ro-RO"/>
        </w:rPr>
        <w:t>Anexă</w:t>
      </w:r>
    </w:p>
    <w:p w:rsidR="00457A8E" w:rsidRPr="00831852" w:rsidRDefault="00457A8E" w:rsidP="00457A8E">
      <w:pPr>
        <w:pStyle w:val="rg"/>
        <w:ind w:left="5040"/>
        <w:rPr>
          <w:rFonts w:asciiTheme="majorBidi" w:hAnsiTheme="majorBidi" w:cstheme="majorBidi"/>
          <w:szCs w:val="26"/>
          <w:lang w:val="ro-RO"/>
        </w:rPr>
      </w:pPr>
      <w:r w:rsidRPr="00831852">
        <w:rPr>
          <w:rFonts w:asciiTheme="majorBidi" w:hAnsiTheme="majorBidi" w:cstheme="majorBidi"/>
          <w:szCs w:val="26"/>
          <w:lang w:val="ro-RO"/>
        </w:rPr>
        <w:t>la Metodologia de analiză a impactului</w:t>
      </w:r>
    </w:p>
    <w:p w:rsidR="00457A8E" w:rsidRPr="00831852" w:rsidRDefault="00457A8E" w:rsidP="00457A8E">
      <w:pPr>
        <w:pStyle w:val="rg"/>
        <w:ind w:left="5040"/>
        <w:rPr>
          <w:rFonts w:asciiTheme="majorBidi" w:hAnsiTheme="majorBidi" w:cstheme="majorBidi"/>
          <w:szCs w:val="26"/>
          <w:lang w:val="ro-RO"/>
        </w:rPr>
      </w:pPr>
      <w:r w:rsidRPr="00831852">
        <w:rPr>
          <w:rFonts w:asciiTheme="majorBidi" w:hAnsiTheme="majorBidi" w:cstheme="majorBidi"/>
          <w:szCs w:val="26"/>
          <w:lang w:val="ro-RO"/>
        </w:rPr>
        <w:t xml:space="preserve">în procesul de fundamentare a proiectelor </w:t>
      </w:r>
    </w:p>
    <w:p w:rsidR="00457A8E" w:rsidRPr="00831852" w:rsidRDefault="00457A8E" w:rsidP="00457A8E">
      <w:pPr>
        <w:pStyle w:val="rg"/>
        <w:ind w:left="5040"/>
        <w:rPr>
          <w:rFonts w:asciiTheme="majorBidi" w:hAnsiTheme="majorBidi" w:cstheme="majorBidi"/>
          <w:szCs w:val="26"/>
          <w:lang w:val="ro-RO"/>
        </w:rPr>
      </w:pPr>
      <w:r w:rsidRPr="00831852">
        <w:rPr>
          <w:rFonts w:asciiTheme="majorBidi" w:hAnsiTheme="majorBidi" w:cstheme="majorBidi"/>
          <w:szCs w:val="26"/>
          <w:lang w:val="ro-RO"/>
        </w:rPr>
        <w:t>de acte normative </w:t>
      </w:r>
    </w:p>
    <w:p w:rsidR="00457A8E" w:rsidRPr="00831852"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E45D5F" w:rsidTr="00BD7E3C">
        <w:trPr>
          <w:jc w:val="center"/>
        </w:trPr>
        <w:tc>
          <w:tcPr>
            <w:tcW w:w="5000" w:type="pct"/>
            <w:gridSpan w:val="6"/>
            <w:tcMar>
              <w:top w:w="15" w:type="dxa"/>
              <w:left w:w="45" w:type="dxa"/>
              <w:bottom w:w="15" w:type="dxa"/>
              <w:right w:w="45" w:type="dxa"/>
            </w:tcMar>
            <w:hideMark/>
          </w:tcPr>
          <w:p w:rsidR="00457A8E" w:rsidRPr="00E45D5F" w:rsidRDefault="00457A8E" w:rsidP="00E45D5F">
            <w:pPr>
              <w:pStyle w:val="NormalWeb"/>
              <w:ind w:firstLine="0"/>
              <w:jc w:val="left"/>
              <w:rPr>
                <w:lang w:val="ro-RO"/>
              </w:rPr>
            </w:pPr>
            <w:r w:rsidRPr="00E45D5F">
              <w:rPr>
                <w:lang w:val="ro-RO"/>
              </w:rPr>
              <w:t> </w:t>
            </w:r>
          </w:p>
        </w:tc>
      </w:tr>
      <w:tr w:rsidR="00457A8E" w:rsidRPr="002E17F9"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Titlul analizei impactului</w:t>
            </w:r>
            <w:r w:rsidRPr="00E45D5F">
              <w:rPr>
                <w:b/>
                <w:bCs/>
                <w:sz w:val="24"/>
                <w:szCs w:val="24"/>
                <w:lang w:val="ro-RO"/>
              </w:rPr>
              <w:br/>
            </w:r>
            <w:r w:rsidRPr="00E45D5F">
              <w:rPr>
                <w:sz w:val="24"/>
                <w:szCs w:val="24"/>
                <w:lang w:val="ro-RO"/>
              </w:rPr>
              <w:t xml:space="preserve">(poate </w:t>
            </w:r>
            <w:r w:rsidR="00B53632" w:rsidRPr="00E45D5F">
              <w:rPr>
                <w:sz w:val="24"/>
                <w:szCs w:val="24"/>
                <w:lang w:val="ro-RO"/>
              </w:rPr>
              <w:t>conține</w:t>
            </w:r>
            <w:r w:rsidRPr="00E45D5F">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505EAD" w:rsidP="00E45D5F">
            <w:pPr>
              <w:shd w:val="clear" w:color="auto" w:fill="FFFFFF"/>
              <w:ind w:firstLine="540"/>
              <w:rPr>
                <w:bCs/>
                <w:color w:val="000000" w:themeColor="text1"/>
                <w:sz w:val="24"/>
                <w:szCs w:val="24"/>
                <w:lang w:val="it-IT"/>
              </w:rPr>
            </w:pPr>
            <w:r w:rsidRPr="00E45D5F">
              <w:rPr>
                <w:sz w:val="24"/>
                <w:szCs w:val="24"/>
                <w:lang w:val="ro-RO"/>
              </w:rPr>
              <w:t xml:space="preserve">Proiectul Hotărârii Guvernului </w:t>
            </w:r>
            <w:r w:rsidR="001F101E" w:rsidRPr="00E45D5F">
              <w:rPr>
                <w:bCs/>
                <w:color w:val="000000" w:themeColor="text1"/>
                <w:sz w:val="24"/>
                <w:szCs w:val="24"/>
                <w:lang w:val="it-IT"/>
              </w:rPr>
              <w:t xml:space="preserve">pentru aprobarea Regulamentului </w:t>
            </w:r>
            <w:r w:rsidR="001D105A" w:rsidRPr="00E45D5F">
              <w:rPr>
                <w:bCs/>
                <w:color w:val="000000" w:themeColor="text1"/>
                <w:sz w:val="24"/>
                <w:szCs w:val="24"/>
                <w:lang w:val="it-IT"/>
              </w:rPr>
              <w:t>privind modul de acordare a compensațiilor pentru compensarea majorării ratei dobânzii la creditele parțial garantate de stat acordate în cadrul  Programului de stat „Prima casă”</w:t>
            </w:r>
          </w:p>
        </w:tc>
      </w:tr>
      <w:tr w:rsidR="00457A8E" w:rsidRPr="00E45D5F"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sz w:val="24"/>
                <w:szCs w:val="24"/>
                <w:lang w:val="ro-RO"/>
              </w:rPr>
              <w:t> </w:t>
            </w:r>
            <w:r w:rsidR="00E45D5F">
              <w:rPr>
                <w:sz w:val="24"/>
                <w:szCs w:val="24"/>
                <w:lang w:val="ro-RO"/>
              </w:rPr>
              <w:t>10.01.2023</w:t>
            </w:r>
          </w:p>
        </w:tc>
      </w:tr>
      <w:tr w:rsidR="00457A8E" w:rsidRPr="00E45D5F"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 xml:space="preserve">Autoritatea </w:t>
            </w:r>
            <w:r w:rsidR="00B53632" w:rsidRPr="00E45D5F">
              <w:rPr>
                <w:b/>
                <w:bCs/>
                <w:sz w:val="24"/>
                <w:szCs w:val="24"/>
                <w:lang w:val="ro-RO"/>
              </w:rPr>
              <w:t>administrației</w:t>
            </w:r>
            <w:r w:rsidRPr="00E45D5F">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sz w:val="24"/>
                <w:szCs w:val="24"/>
                <w:lang w:val="ro-RO"/>
              </w:rPr>
              <w:t> </w:t>
            </w:r>
            <w:r w:rsidR="00505EAD" w:rsidRPr="00E45D5F">
              <w:rPr>
                <w:sz w:val="24"/>
                <w:szCs w:val="24"/>
                <w:lang w:val="ro-RO"/>
              </w:rPr>
              <w:t>Ministerul Finanțelor</w:t>
            </w:r>
          </w:p>
        </w:tc>
      </w:tr>
      <w:tr w:rsidR="00457A8E" w:rsidRPr="00E45D5F"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sz w:val="24"/>
                <w:szCs w:val="24"/>
                <w:lang w:val="ro-RO"/>
              </w:rPr>
              <w:t> </w:t>
            </w:r>
            <w:r w:rsidR="00505EAD" w:rsidRPr="00E45D5F">
              <w:rPr>
                <w:sz w:val="24"/>
                <w:szCs w:val="24"/>
                <w:lang w:val="ro-RO"/>
              </w:rPr>
              <w:t>Direcția Trezoreria de Stat</w:t>
            </w:r>
          </w:p>
        </w:tc>
      </w:tr>
      <w:tr w:rsidR="00457A8E" w:rsidRPr="00E45D5F"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 xml:space="preserve">Persoana responsabilă </w:t>
            </w:r>
            <w:r w:rsidR="00B53632" w:rsidRPr="00E45D5F">
              <w:rPr>
                <w:b/>
                <w:bCs/>
                <w:sz w:val="24"/>
                <w:szCs w:val="24"/>
                <w:lang w:val="ro-RO"/>
              </w:rPr>
              <w:t>și</w:t>
            </w:r>
            <w:r w:rsidRPr="00E45D5F">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sz w:val="24"/>
                <w:szCs w:val="24"/>
                <w:lang w:val="ro-RO"/>
              </w:rPr>
              <w:t> </w:t>
            </w:r>
            <w:r w:rsidR="00505EAD" w:rsidRPr="00E45D5F">
              <w:rPr>
                <w:sz w:val="24"/>
                <w:szCs w:val="24"/>
                <w:lang w:val="ro-RO"/>
              </w:rPr>
              <w:t>Darii Ina, Șef secție  (022) 26 -25 -96</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457A8E" w:rsidP="00E45D5F">
            <w:pPr>
              <w:ind w:firstLine="0"/>
              <w:jc w:val="left"/>
              <w:rPr>
                <w:b/>
                <w:bCs/>
                <w:sz w:val="24"/>
                <w:szCs w:val="24"/>
                <w:lang w:val="ro-RO"/>
              </w:rPr>
            </w:pPr>
            <w:r w:rsidRPr="00E45D5F">
              <w:rPr>
                <w:b/>
                <w:bCs/>
                <w:sz w:val="24"/>
                <w:szCs w:val="24"/>
                <w:lang w:val="ro-RO"/>
              </w:rPr>
              <w:t>Compartimentele analizei impactului</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1. Definirea problemei</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sz w:val="24"/>
                <w:szCs w:val="24"/>
                <w:lang w:val="ro-RO"/>
              </w:rPr>
              <w:t xml:space="preserve">a) Determinați clar </w:t>
            </w:r>
            <w:r w:rsidR="00831852" w:rsidRPr="00E45D5F">
              <w:rPr>
                <w:sz w:val="24"/>
                <w:szCs w:val="24"/>
                <w:lang w:val="ro-RO"/>
              </w:rPr>
              <w:t>și</w:t>
            </w:r>
            <w:r w:rsidRPr="00E45D5F">
              <w:rPr>
                <w:sz w:val="24"/>
                <w:szCs w:val="24"/>
                <w:lang w:val="ro-RO"/>
              </w:rPr>
              <w:t xml:space="preserve"> concis problema </w:t>
            </w:r>
            <w:r w:rsidR="00831852" w:rsidRPr="00E45D5F">
              <w:rPr>
                <w:sz w:val="24"/>
                <w:szCs w:val="24"/>
                <w:lang w:val="ro-RO"/>
              </w:rPr>
              <w:t>și</w:t>
            </w:r>
            <w:r w:rsidRPr="00E45D5F">
              <w:rPr>
                <w:sz w:val="24"/>
                <w:szCs w:val="24"/>
                <w:lang w:val="ro-RO"/>
              </w:rPr>
              <w:t>/sau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505EAD" w:rsidP="00E45D5F">
            <w:pPr>
              <w:ind w:firstLine="0"/>
              <w:rPr>
                <w:sz w:val="24"/>
                <w:szCs w:val="24"/>
                <w:lang w:val="it-IT"/>
              </w:rPr>
            </w:pPr>
            <w:r w:rsidRPr="00E45D5F">
              <w:rPr>
                <w:sz w:val="24"/>
                <w:szCs w:val="24"/>
                <w:lang w:val="ro-RO"/>
              </w:rPr>
              <w:t xml:space="preserve">Scopul proiectului îl constituie </w:t>
            </w:r>
            <w:r w:rsidR="001F101E" w:rsidRPr="00E45D5F">
              <w:rPr>
                <w:color w:val="000000" w:themeColor="text1"/>
                <w:sz w:val="24"/>
                <w:szCs w:val="24"/>
                <w:lang w:val="it-IT"/>
              </w:rPr>
              <w:t>acoperirea parțială a cheltuielilor pe care le suportă beneficiarul pentru achitarea  dobânzii lunare creditului ipotecar în cadrul Programului, ca urmare a creșterii accelerate a ratei dobânzii.</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b)</w:t>
            </w:r>
            <w:r w:rsidRPr="00E45D5F">
              <w:rPr>
                <w:sz w:val="24"/>
                <w:szCs w:val="24"/>
                <w:lang w:val="ro-RO"/>
              </w:rPr>
              <w:t xml:space="preserve"> Descrieți problema, persoanele/</w:t>
            </w:r>
            <w:r w:rsidR="00831852" w:rsidRPr="00E45D5F">
              <w:rPr>
                <w:sz w:val="24"/>
                <w:szCs w:val="24"/>
                <w:lang w:val="ro-RO"/>
              </w:rPr>
              <w:t>entitățile</w:t>
            </w:r>
            <w:r w:rsidRPr="00E45D5F">
              <w:rPr>
                <w:sz w:val="24"/>
                <w:szCs w:val="24"/>
                <w:lang w:val="ro-RO"/>
              </w:rPr>
              <w:t xml:space="preserve"> afectate și cele care contribuie la apariția problemei, cu justificarea necesității schimbării </w:t>
            </w:r>
            <w:r w:rsidR="00831852" w:rsidRPr="00E45D5F">
              <w:rPr>
                <w:sz w:val="24"/>
                <w:szCs w:val="24"/>
                <w:lang w:val="ro-RO"/>
              </w:rPr>
              <w:t>situației</w:t>
            </w:r>
            <w:r w:rsidRPr="00E45D5F">
              <w:rPr>
                <w:sz w:val="24"/>
                <w:szCs w:val="24"/>
                <w:lang w:val="ro-RO"/>
              </w:rPr>
              <w:t xml:space="preserve"> curente </w:t>
            </w:r>
            <w:r w:rsidR="00B53632" w:rsidRPr="00E45D5F">
              <w:rPr>
                <w:sz w:val="24"/>
                <w:szCs w:val="24"/>
                <w:lang w:val="ro-RO"/>
              </w:rPr>
              <w:t>și</w:t>
            </w:r>
            <w:r w:rsidRPr="00E45D5F">
              <w:rPr>
                <w:sz w:val="24"/>
                <w:szCs w:val="24"/>
                <w:lang w:val="ro-RO"/>
              </w:rPr>
              <w:t xml:space="preserve"> viitoare, în baza dovezilor </w:t>
            </w:r>
            <w:r w:rsidR="00B53632" w:rsidRPr="00E45D5F">
              <w:rPr>
                <w:sz w:val="24"/>
                <w:szCs w:val="24"/>
                <w:lang w:val="ro-RO"/>
              </w:rPr>
              <w:t>și</w:t>
            </w:r>
            <w:r w:rsidRPr="00E45D5F">
              <w:rPr>
                <w:sz w:val="24"/>
                <w:szCs w:val="24"/>
                <w:lang w:val="ro-RO"/>
              </w:rPr>
              <w:t xml:space="preserve">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3674" w:rsidRPr="00E45D5F" w:rsidRDefault="008B3674" w:rsidP="00E45D5F">
            <w:pPr>
              <w:ind w:firstLine="539"/>
              <w:rPr>
                <w:rStyle w:val="Strong"/>
                <w:sz w:val="24"/>
                <w:szCs w:val="24"/>
                <w:shd w:val="clear" w:color="auto" w:fill="FFFFFF"/>
                <w:lang w:val="it-IT"/>
              </w:rPr>
            </w:pPr>
            <w:r w:rsidRPr="00E45D5F">
              <w:rPr>
                <w:sz w:val="24"/>
                <w:szCs w:val="24"/>
                <w:lang w:val="it-IT"/>
              </w:rPr>
              <w:t xml:space="preserve">La sfîrșitul lunii iunie, Banca Națională a  Moldovei a făcut public indicatorul de referință care va fi aplicat la formarea ratei maxime a dobînzii pentru creditele ipotecare ”Prima casă”, indicator care în comparație cu valoarea pentru perioada 1 ianuarie 2022-30 iunie 2022 sa majorat cu 5,35 puncte procentuale.  În urma majorării indicelui de referință rata maximă a dobînzii pentru creditele ipotecare „Prima casă”   constituie  aproximativ 11,97 % pentru creditele a căror marja maximă aplicată a fost 2% și 12,97 % pentru creditele acordate la marja de 3%.  </w:t>
            </w:r>
            <w:r w:rsidRPr="00E45D5F">
              <w:rPr>
                <w:sz w:val="24"/>
                <w:szCs w:val="24"/>
                <w:shd w:val="clear" w:color="auto" w:fill="FFFFFF"/>
                <w:lang w:val="it-IT"/>
              </w:rPr>
              <w:t>In scopul reducerii riscului de intrare în incapacitate de plată a beneficiarilor Programului, risc cu impact negativ  major atît asupra bunăstării cetățenilor beneficiari de credite ipotecare parțial garantate de stat „Prima casă”  cît și asupra sistemului bancar , ori</w:t>
            </w:r>
            <w:r w:rsidRPr="00E45D5F">
              <w:rPr>
                <w:rStyle w:val="Strong"/>
                <w:sz w:val="24"/>
                <w:szCs w:val="24"/>
                <w:shd w:val="clear" w:color="auto" w:fill="FFFFFF"/>
                <w:lang w:val="it-IT"/>
              </w:rPr>
              <w:t xml:space="preserve"> constatarea creditelor ca neperformante ar genera un proces îndelungat de executare a garanției de stat și rambursare a datoriilor din vânzarea locuințelor ipotecate, prin Decizia Comisiei Situații Excepționale din 13 iulie 2022 sa descis plafonarea creșterii  maximă a ratei dobînzii anuale  pe perioada 1 iulie 2022-31 decembrie 2022  la o valoare ce nu va depăși   11,37%. </w:t>
            </w:r>
          </w:p>
          <w:p w:rsidR="008B3674" w:rsidRPr="00E45D5F" w:rsidRDefault="008B3674" w:rsidP="00E45D5F">
            <w:pPr>
              <w:ind w:firstLine="539"/>
              <w:rPr>
                <w:sz w:val="24"/>
                <w:szCs w:val="24"/>
                <w:lang w:val="it-IT"/>
              </w:rPr>
            </w:pPr>
            <w:r w:rsidRPr="00E45D5F">
              <w:rPr>
                <w:sz w:val="24"/>
                <w:szCs w:val="24"/>
                <w:lang w:val="it-IT"/>
              </w:rPr>
              <w:t>La 20 decembrie 2022 BNM a publicat indicatorul de referință care va fi aplicat la formarea ratei maxime a dobînzii pentru creditele ipotecare ”Prima casă” pentru perioada 01.01.2023-30.06.2023 , care constituie 13,42%. Respectiv rata dobînzii pentru creditele noi acordate, precum și ajustarea acesteia pentru creditele Prima casă  existente  ar constitui 16,67 %.</w:t>
            </w:r>
          </w:p>
          <w:p w:rsidR="008B3674" w:rsidRPr="00E45D5F" w:rsidRDefault="008B3674" w:rsidP="00E45D5F">
            <w:pPr>
              <w:shd w:val="clear" w:color="auto" w:fill="FFFFFF"/>
              <w:ind w:firstLine="540"/>
              <w:rPr>
                <w:color w:val="000000" w:themeColor="text1"/>
                <w:sz w:val="24"/>
                <w:szCs w:val="24"/>
                <w:shd w:val="clear" w:color="auto" w:fill="FFFFFF"/>
                <w:lang w:val="it-IT"/>
              </w:rPr>
            </w:pPr>
            <w:r w:rsidRPr="00E45D5F">
              <w:rPr>
                <w:bCs/>
                <w:color w:val="000000" w:themeColor="text1"/>
                <w:sz w:val="24"/>
                <w:szCs w:val="24"/>
                <w:shd w:val="clear" w:color="auto" w:fill="FFFFFF"/>
                <w:lang w:val="it-IT"/>
              </w:rPr>
              <w:t xml:space="preserve">Totodată,  la 28 iulie 2022 Parlamentul a aprobat modificarea Legii nr. 293/2017 privind unele măsuri  în vederea implementării Programului de stat „Prima casă” , care prevede plafonarea creșterii ratei dobînzii </w:t>
            </w:r>
            <w:r w:rsidRPr="00E45D5F">
              <w:rPr>
                <w:color w:val="000000" w:themeColor="text1"/>
                <w:sz w:val="24"/>
                <w:szCs w:val="24"/>
                <w:shd w:val="clear" w:color="auto" w:fill="FFFFFF"/>
                <w:lang w:val="it-IT"/>
              </w:rPr>
              <w:t>pentru creditele acordate ce nu va depăși 4 puncte procentuale o dată la 6 luni, iar pe parcursul a 12 luni consecutive nu va depăși 6 puncte procentuale.</w:t>
            </w:r>
          </w:p>
          <w:p w:rsidR="008B3674" w:rsidRPr="00E45D5F" w:rsidRDefault="008B3674" w:rsidP="00E45D5F">
            <w:pPr>
              <w:shd w:val="clear" w:color="auto" w:fill="FFFFFF"/>
              <w:ind w:firstLine="540"/>
              <w:rPr>
                <w:color w:val="000000" w:themeColor="text1"/>
                <w:sz w:val="24"/>
                <w:szCs w:val="24"/>
                <w:shd w:val="clear" w:color="auto" w:fill="FFFFFF"/>
                <w:lang w:val="it-IT"/>
              </w:rPr>
            </w:pPr>
            <w:r w:rsidRPr="00E45D5F">
              <w:rPr>
                <w:color w:val="000000" w:themeColor="text1"/>
                <w:sz w:val="24"/>
                <w:szCs w:val="24"/>
                <w:shd w:val="clear" w:color="auto" w:fill="FFFFFF"/>
                <w:lang w:val="it-IT"/>
              </w:rPr>
              <w:t>Reieșind din prevederile legale, in perioada 01.01.2023-30.06.2023 rata dobânzii maximă aplicată la creditele Prima casă acordate  va constitui 13,37 % anual.</w:t>
            </w:r>
          </w:p>
          <w:p w:rsidR="00EB3EE9" w:rsidRPr="00E45D5F" w:rsidRDefault="00723FAD" w:rsidP="00E45D5F">
            <w:pPr>
              <w:pStyle w:val="NormalWeb"/>
              <w:shd w:val="clear" w:color="auto" w:fill="FFFFFF"/>
              <w:ind w:firstLine="540"/>
              <w:rPr>
                <w:bCs/>
                <w:shd w:val="clear" w:color="auto" w:fill="FFFFFF"/>
                <w:lang w:val="it-IT"/>
              </w:rPr>
            </w:pPr>
            <w:r w:rsidRPr="00E45D5F">
              <w:rPr>
                <w:rStyle w:val="Strong"/>
                <w:b w:val="0"/>
                <w:shd w:val="clear" w:color="auto" w:fill="FFFFFF"/>
                <w:lang w:val="it-IT"/>
              </w:rPr>
              <w:t xml:space="preserve">La situația din </w:t>
            </w:r>
            <w:r w:rsidR="000A3F5C" w:rsidRPr="00E45D5F">
              <w:rPr>
                <w:rStyle w:val="Strong"/>
                <w:b w:val="0"/>
                <w:shd w:val="clear" w:color="auto" w:fill="FFFFFF"/>
                <w:lang w:val="it-IT"/>
              </w:rPr>
              <w:t xml:space="preserve">31 decembrie 2022 </w:t>
            </w:r>
            <w:r w:rsidRPr="00E45D5F">
              <w:rPr>
                <w:rStyle w:val="Strong"/>
                <w:b w:val="0"/>
                <w:shd w:val="clear" w:color="auto" w:fill="FFFFFF"/>
                <w:lang w:val="it-IT"/>
              </w:rPr>
              <w:t>în cadrul P</w:t>
            </w:r>
            <w:r w:rsidR="000A3F5C" w:rsidRPr="00E45D5F">
              <w:rPr>
                <w:rStyle w:val="Strong"/>
                <w:b w:val="0"/>
                <w:shd w:val="clear" w:color="auto" w:fill="FFFFFF"/>
                <w:lang w:val="it-IT"/>
              </w:rPr>
              <w:t>rogramului au fost acordate 8097</w:t>
            </w:r>
            <w:r w:rsidRPr="00E45D5F">
              <w:rPr>
                <w:rStyle w:val="Strong"/>
                <w:b w:val="0"/>
                <w:shd w:val="clear" w:color="auto" w:fill="FFFFFF"/>
                <w:lang w:val="it-IT"/>
              </w:rPr>
              <w:t xml:space="preserve"> </w:t>
            </w:r>
            <w:r w:rsidR="000A3F5C" w:rsidRPr="00E45D5F">
              <w:rPr>
                <w:rStyle w:val="Strong"/>
                <w:b w:val="0"/>
                <w:shd w:val="clear" w:color="auto" w:fill="FFFFFF"/>
                <w:lang w:val="it-IT"/>
              </w:rPr>
              <w:t>credite  în sumă totală de 4 427,77</w:t>
            </w:r>
            <w:r w:rsidRPr="00E45D5F">
              <w:rPr>
                <w:rStyle w:val="Strong"/>
                <w:b w:val="0"/>
                <w:shd w:val="clear" w:color="auto" w:fill="FFFFFF"/>
                <w:lang w:val="it-IT"/>
              </w:rPr>
              <w:t xml:space="preserve"> mil. lei  suma garanțiilor constituind   2 </w:t>
            </w:r>
            <w:r w:rsidR="000A3F5C" w:rsidRPr="00E45D5F">
              <w:rPr>
                <w:rStyle w:val="Strong"/>
                <w:b w:val="0"/>
                <w:shd w:val="clear" w:color="auto" w:fill="FFFFFF"/>
                <w:lang w:val="it-IT"/>
              </w:rPr>
              <w:t>088, 69</w:t>
            </w:r>
            <w:r w:rsidRPr="00E45D5F">
              <w:rPr>
                <w:rStyle w:val="Strong"/>
                <w:b w:val="0"/>
                <w:shd w:val="clear" w:color="auto" w:fill="FFFFFF"/>
                <w:lang w:val="it-IT"/>
              </w:rPr>
              <w:t xml:space="preserve"> mil.lei. Respectiv, riscul activării garanțiilor este unul major iar acest fapt ar genera o povară suplimentară asupra bugetului de stat , fiind necesară activarea și transferarea sumelor de garanție către băncile finanțatoare din program.</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c)</w:t>
            </w:r>
            <w:r w:rsidRPr="00E45D5F">
              <w:rPr>
                <w:sz w:val="24"/>
                <w:szCs w:val="24"/>
                <w:lang w:val="ro-RO"/>
              </w:rPr>
              <w:t xml:space="preserve"> Expuneți clar cauzele care au dus la </w:t>
            </w:r>
            <w:r w:rsidR="00831852" w:rsidRPr="00E45D5F">
              <w:rPr>
                <w:sz w:val="24"/>
                <w:szCs w:val="24"/>
                <w:lang w:val="ro-RO"/>
              </w:rPr>
              <w:t>apariția</w:t>
            </w:r>
            <w:r w:rsidRPr="00E45D5F">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F101E" w:rsidRPr="00E45D5F" w:rsidRDefault="001F101E" w:rsidP="00E45D5F">
            <w:pPr>
              <w:pStyle w:val="ListParagraph"/>
              <w:numPr>
                <w:ilvl w:val="0"/>
                <w:numId w:val="2"/>
              </w:numPr>
              <w:jc w:val="left"/>
              <w:rPr>
                <w:sz w:val="24"/>
                <w:szCs w:val="24"/>
                <w:lang w:val="ro-RO"/>
              </w:rPr>
            </w:pPr>
            <w:r w:rsidRPr="00E45D5F">
              <w:rPr>
                <w:sz w:val="24"/>
                <w:szCs w:val="24"/>
                <w:lang w:val="ro-RO"/>
              </w:rPr>
              <w:t xml:space="preserve">Situația de criză economică a generat scumpirea resurselor băncilor comerciale </w:t>
            </w:r>
          </w:p>
          <w:p w:rsidR="001F101E" w:rsidRPr="00E45D5F" w:rsidRDefault="001F101E" w:rsidP="00E45D5F">
            <w:pPr>
              <w:pStyle w:val="ListParagraph"/>
              <w:numPr>
                <w:ilvl w:val="0"/>
                <w:numId w:val="2"/>
              </w:numPr>
              <w:jc w:val="left"/>
              <w:rPr>
                <w:sz w:val="24"/>
                <w:szCs w:val="24"/>
                <w:lang w:val="ro-RO"/>
              </w:rPr>
            </w:pPr>
            <w:r w:rsidRPr="00E45D5F">
              <w:rPr>
                <w:sz w:val="24"/>
                <w:szCs w:val="24"/>
                <w:lang w:val="ro-RO"/>
              </w:rPr>
              <w:t>Scăderea numărului depozitelor atrase de către bănci pe perioadă scurtă de la 6-12 luni.</w:t>
            </w:r>
          </w:p>
          <w:p w:rsidR="00457A8E" w:rsidRPr="00E45D5F" w:rsidRDefault="001F101E" w:rsidP="00E45D5F">
            <w:pPr>
              <w:pStyle w:val="ListParagraph"/>
              <w:numPr>
                <w:ilvl w:val="0"/>
                <w:numId w:val="2"/>
              </w:numPr>
              <w:jc w:val="left"/>
              <w:rPr>
                <w:sz w:val="24"/>
                <w:szCs w:val="24"/>
                <w:lang w:val="ro-RO"/>
              </w:rPr>
            </w:pPr>
            <w:r w:rsidRPr="00E45D5F">
              <w:rPr>
                <w:sz w:val="24"/>
                <w:szCs w:val="24"/>
                <w:lang w:val="ro-RO"/>
              </w:rPr>
              <w:lastRenderedPageBreak/>
              <w:t>Majorarea accelerată a indicelui de referință stabilit de BNM</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lastRenderedPageBreak/>
              <w:t xml:space="preserve">d) </w:t>
            </w:r>
            <w:r w:rsidRPr="00E45D5F">
              <w:rPr>
                <w:sz w:val="24"/>
                <w:szCs w:val="24"/>
                <w:lang w:val="ro-RO"/>
              </w:rPr>
              <w:t xml:space="preserve">Descrieți cum a evoluat problema </w:t>
            </w:r>
            <w:r w:rsidR="00831852" w:rsidRPr="00E45D5F">
              <w:rPr>
                <w:sz w:val="24"/>
                <w:szCs w:val="24"/>
                <w:lang w:val="ro-RO"/>
              </w:rPr>
              <w:t>și</w:t>
            </w:r>
            <w:r w:rsidRPr="00E45D5F">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E45D5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4970" w:rsidRPr="00E45D5F" w:rsidRDefault="00831852" w:rsidP="00E45D5F">
            <w:pPr>
              <w:pStyle w:val="NormalWeb"/>
              <w:shd w:val="clear" w:color="auto" w:fill="FFFFFF"/>
              <w:ind w:firstLine="540"/>
              <w:rPr>
                <w:color w:val="000000" w:themeColor="text1"/>
                <w:lang w:val="it-IT"/>
              </w:rPr>
            </w:pPr>
            <w:r w:rsidRPr="00E45D5F">
              <w:rPr>
                <w:lang w:val="ro-RO"/>
              </w:rPr>
              <w:t>Până</w:t>
            </w:r>
            <w:r w:rsidR="00A80DB8" w:rsidRPr="00E45D5F">
              <w:rPr>
                <w:lang w:val="ro-RO"/>
              </w:rPr>
              <w:t xml:space="preserve"> în prezent rata </w:t>
            </w:r>
            <w:r w:rsidR="007C4970" w:rsidRPr="00E45D5F">
              <w:rPr>
                <w:lang w:val="ro-RO"/>
              </w:rPr>
              <w:t>dobânzii</w:t>
            </w:r>
            <w:r w:rsidR="00A80DB8" w:rsidRPr="00E45D5F">
              <w:rPr>
                <w:lang w:val="ro-RO"/>
              </w:rPr>
              <w:t xml:space="preserve"> maximă aplicată pentru creditele </w:t>
            </w:r>
            <w:r w:rsidR="007C4970" w:rsidRPr="00E45D5F">
              <w:rPr>
                <w:lang w:val="ro-RO"/>
              </w:rPr>
              <w:t xml:space="preserve">Prima casă  </w:t>
            </w:r>
            <w:r w:rsidR="007C4970" w:rsidRPr="00E45D5F">
              <w:rPr>
                <w:color w:val="000000" w:themeColor="text1"/>
                <w:lang w:val="it-IT"/>
              </w:rPr>
              <w:t>în conformitatea cu prevederile art.6 alin. (2) din Legea  nr. 293/2017 privind unele măsuri în vederea implementării Programului de stat „Prima casă” , (2)  Prin derogare de la prevederile Legii nr. 202/2013 privind contractele de credit pentru consumatori, rata maximă a dobînzii anuale va reprezenta suma următoarelor componente:</w:t>
            </w:r>
          </w:p>
          <w:p w:rsidR="007C4970" w:rsidRPr="00E45D5F" w:rsidRDefault="007C4970" w:rsidP="00E45D5F">
            <w:pPr>
              <w:pStyle w:val="NormalWeb"/>
              <w:shd w:val="clear" w:color="auto" w:fill="FFFFFF"/>
              <w:ind w:firstLine="540"/>
              <w:rPr>
                <w:color w:val="000000" w:themeColor="text1"/>
                <w:lang w:val="it-IT"/>
              </w:rPr>
            </w:pPr>
            <w:r w:rsidRPr="00E45D5F">
              <w:rPr>
                <w:color w:val="000000" w:themeColor="text1"/>
                <w:lang w:val="it-IT"/>
              </w:rPr>
              <w:t>a) rata de referință pentru Program publicată de către Banca Națională a Moldovei (calculată ca rata medie ponderată a dobînzilor la depozitele noi atrase în valuta națională cu termenul de la 6 la 12 luni);</w:t>
            </w:r>
          </w:p>
          <w:p w:rsidR="007C4970" w:rsidRPr="00E45D5F" w:rsidRDefault="007C4970" w:rsidP="00E45D5F">
            <w:pPr>
              <w:pStyle w:val="NormalWeb"/>
              <w:shd w:val="clear" w:color="auto" w:fill="FFFFFF"/>
              <w:ind w:firstLine="540"/>
              <w:rPr>
                <w:color w:val="000000" w:themeColor="text1"/>
                <w:lang w:val="it-IT"/>
              </w:rPr>
            </w:pPr>
            <w:r w:rsidRPr="00E45D5F">
              <w:rPr>
                <w:color w:val="000000" w:themeColor="text1"/>
                <w:lang w:val="it-IT"/>
              </w:rPr>
              <w:t>b) o marjă maximă de pînă la 3%, care va fi precizată anual de către Guvern;</w:t>
            </w:r>
          </w:p>
          <w:p w:rsidR="007C4970" w:rsidRPr="00E45D5F" w:rsidRDefault="007C4970" w:rsidP="00E45D5F">
            <w:pPr>
              <w:pStyle w:val="NormalWeb"/>
              <w:shd w:val="clear" w:color="auto" w:fill="FFFFFF"/>
              <w:ind w:firstLine="540"/>
              <w:rPr>
                <w:color w:val="000000" w:themeColor="text1"/>
                <w:lang w:val="it-IT"/>
              </w:rPr>
            </w:pPr>
            <w:r w:rsidRPr="00E45D5F">
              <w:rPr>
                <w:color w:val="000000" w:themeColor="text1"/>
                <w:lang w:val="it-IT"/>
              </w:rPr>
              <w:t xml:space="preserve">c) comisionul de garantare de pînă la 0,5% anual din soldul garanției de stat stabilit de Ministerul Finanțelor. Comisionul de garantare va fi revizuit cel puțin o dată la 2 ani de către Ministerul Finanțelor, în baza experiențelor de default la creditele Programului. Comisionul de garantare se va calcula lunar de către creditor (banca finanțatoare) din prima zi de acordare a creditului beneficiarului Programului, din soldul garanţiei de stat, și pînă la achitarea integrală a creditului, iar în caz de executare a garanției de stat – pînă la vînzarea locuinței ipotecate. </w:t>
            </w:r>
          </w:p>
          <w:p w:rsidR="00457A8E" w:rsidRPr="00E45D5F" w:rsidRDefault="007C4970" w:rsidP="00E45D5F">
            <w:pPr>
              <w:ind w:firstLine="0"/>
              <w:jc w:val="left"/>
              <w:rPr>
                <w:color w:val="000000" w:themeColor="text1"/>
                <w:sz w:val="24"/>
                <w:szCs w:val="24"/>
                <w:lang w:val="it-IT"/>
              </w:rPr>
            </w:pPr>
            <w:r w:rsidRPr="00E45D5F">
              <w:rPr>
                <w:sz w:val="24"/>
                <w:szCs w:val="24"/>
                <w:lang w:val="it-IT"/>
              </w:rPr>
              <w:t xml:space="preserve"> De la lansarea Programului în  martie 2018 ș</w:t>
            </w:r>
            <w:r w:rsidR="00B53632" w:rsidRPr="00E45D5F">
              <w:rPr>
                <w:sz w:val="24"/>
                <w:szCs w:val="24"/>
                <w:lang w:val="it-IT"/>
              </w:rPr>
              <w:t>i pînă la începutul anului 2022</w:t>
            </w:r>
            <w:r w:rsidRPr="00E45D5F">
              <w:rPr>
                <w:sz w:val="24"/>
                <w:szCs w:val="24"/>
                <w:lang w:val="it-IT"/>
              </w:rPr>
              <w:t>, indicele de referință precum și evoluția acestui sa menținut în li</w:t>
            </w:r>
            <w:r w:rsidR="00B53632" w:rsidRPr="00E45D5F">
              <w:rPr>
                <w:sz w:val="24"/>
                <w:szCs w:val="24"/>
                <w:lang w:val="it-IT"/>
              </w:rPr>
              <w:t>mitele a 5 p.p. O dată cu intes</w:t>
            </w:r>
            <w:r w:rsidRPr="00E45D5F">
              <w:rPr>
                <w:sz w:val="24"/>
                <w:szCs w:val="24"/>
                <w:lang w:val="it-IT"/>
              </w:rPr>
              <w:t>ificarea crizei economice</w:t>
            </w:r>
            <w:r w:rsidR="003F61D4" w:rsidRPr="00E45D5F">
              <w:rPr>
                <w:sz w:val="24"/>
                <w:szCs w:val="24"/>
                <w:lang w:val="it-IT"/>
              </w:rPr>
              <w:t xml:space="preserve"> în semestrul I 2022 , în dinamică indicele de referință calculat ca </w:t>
            </w:r>
            <w:r w:rsidR="003F61D4" w:rsidRPr="00E45D5F">
              <w:rPr>
                <w:color w:val="000000" w:themeColor="text1"/>
                <w:sz w:val="24"/>
                <w:szCs w:val="24"/>
                <w:lang w:val="it-IT"/>
              </w:rPr>
              <w:t>rata medie ponderată a dobînzilor la depozitele noi atrase în valuta națională cu termenul de la 6 la 12 luni</w:t>
            </w:r>
            <w:r w:rsidR="00B53632" w:rsidRPr="00E45D5F">
              <w:rPr>
                <w:color w:val="000000" w:themeColor="text1"/>
                <w:sz w:val="24"/>
                <w:szCs w:val="24"/>
                <w:lang w:val="it-IT"/>
              </w:rPr>
              <w:t xml:space="preserve"> a înregistrat creșteri</w:t>
            </w:r>
            <w:r w:rsidR="003F61D4" w:rsidRPr="00E45D5F">
              <w:rPr>
                <w:color w:val="000000" w:themeColor="text1"/>
                <w:sz w:val="24"/>
                <w:szCs w:val="24"/>
                <w:lang w:val="it-IT"/>
              </w:rPr>
              <w:t xml:space="preserve">, ca urmare a scăderii depozitelor plasate în băncile comerciale și scumpirea resurselor financiare ale acestora. </w:t>
            </w:r>
            <w:r w:rsidR="000A3F5C" w:rsidRPr="00E45D5F">
              <w:rPr>
                <w:color w:val="000000" w:themeColor="text1"/>
                <w:sz w:val="24"/>
                <w:szCs w:val="24"/>
                <w:lang w:val="it-IT"/>
              </w:rPr>
              <w:t>Creșterea galopantă a indicelui de referință sa menținut pe tot parcursul anului 2022, confo</w:t>
            </w:r>
            <w:r w:rsidR="007E3CF6">
              <w:rPr>
                <w:color w:val="000000" w:themeColor="text1"/>
                <w:sz w:val="24"/>
                <w:szCs w:val="24"/>
                <w:lang w:val="it-IT"/>
              </w:rPr>
              <w:t>rm datelor prezentate de Banca N</w:t>
            </w:r>
            <w:r w:rsidR="000A3F5C" w:rsidRPr="00E45D5F">
              <w:rPr>
                <w:color w:val="000000" w:themeColor="text1"/>
                <w:sz w:val="24"/>
                <w:szCs w:val="24"/>
                <w:lang w:val="it-IT"/>
              </w:rPr>
              <w:t>ațională a Moldovei, respectiv rata maximă a dobînzii la creditele ipotecare Prima casă s-a majorat considerabil.</w:t>
            </w:r>
          </w:p>
          <w:p w:rsidR="000A3F5C" w:rsidRPr="00E45D5F" w:rsidRDefault="000A3F5C" w:rsidP="00E45D5F">
            <w:pPr>
              <w:ind w:firstLine="0"/>
              <w:jc w:val="center"/>
              <w:rPr>
                <w:sz w:val="24"/>
                <w:szCs w:val="24"/>
                <w:lang w:val="ro-RO"/>
              </w:rPr>
            </w:pPr>
            <w:r w:rsidRPr="00E45D5F">
              <w:rPr>
                <w:sz w:val="24"/>
                <w:szCs w:val="24"/>
                <w:lang w:val="ro-RO"/>
              </w:rPr>
              <w:t>Sursa:  bnm.md</w:t>
            </w:r>
          </w:p>
          <w:p w:rsidR="000A3F5C" w:rsidRPr="00E45D5F" w:rsidRDefault="000A3F5C" w:rsidP="00E45D5F">
            <w:pPr>
              <w:ind w:firstLine="0"/>
              <w:jc w:val="left"/>
              <w:rPr>
                <w:sz w:val="24"/>
                <w:szCs w:val="24"/>
                <w:lang w:val="ro-RO"/>
              </w:rPr>
            </w:pPr>
            <w:r w:rsidRPr="00E45D5F">
              <w:rPr>
                <w:noProof/>
                <w:sz w:val="24"/>
                <w:szCs w:val="24"/>
              </w:rPr>
              <w:drawing>
                <wp:anchor distT="0" distB="0" distL="114300" distR="114300" simplePos="0" relativeHeight="251660800" behindDoc="1" locked="0" layoutInCell="1" allowOverlap="1" wp14:anchorId="53B17464" wp14:editId="59CB0B2D">
                  <wp:simplePos x="0" y="0"/>
                  <wp:positionH relativeFrom="column">
                    <wp:posOffset>765810</wp:posOffset>
                  </wp:positionH>
                  <wp:positionV relativeFrom="paragraph">
                    <wp:posOffset>59690</wp:posOffset>
                  </wp:positionV>
                  <wp:extent cx="4876800" cy="2321560"/>
                  <wp:effectExtent l="0" t="0" r="0" b="2540"/>
                  <wp:wrapThrough wrapText="bothSides">
                    <wp:wrapPolygon edited="0">
                      <wp:start x="0" y="0"/>
                      <wp:lineTo x="0" y="21446"/>
                      <wp:lineTo x="21516" y="21446"/>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876800" cy="2321560"/>
                          </a:xfrm>
                          <a:prstGeom prst="rect">
                            <a:avLst/>
                          </a:prstGeom>
                        </pic:spPr>
                      </pic:pic>
                    </a:graphicData>
                  </a:graphic>
                  <wp14:sizeRelH relativeFrom="margin">
                    <wp14:pctWidth>0</wp14:pctWidth>
                  </wp14:sizeRelH>
                  <wp14:sizeRelV relativeFrom="margin">
                    <wp14:pctHeight>0</wp14:pctHeight>
                  </wp14:sizeRelV>
                </wp:anchor>
              </w:drawing>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 xml:space="preserve">e) </w:t>
            </w:r>
            <w:r w:rsidRPr="00E45D5F">
              <w:rPr>
                <w:sz w:val="24"/>
                <w:szCs w:val="24"/>
                <w:lang w:val="ro-RO"/>
              </w:rPr>
              <w:t xml:space="preserve">Descrieți cadrul juridic actual aplicabil raporturilor analizate </w:t>
            </w:r>
            <w:r w:rsidR="00831852" w:rsidRPr="00E45D5F">
              <w:rPr>
                <w:sz w:val="24"/>
                <w:szCs w:val="24"/>
                <w:lang w:val="ro-RO"/>
              </w:rPr>
              <w:t>și</w:t>
            </w:r>
            <w:r w:rsidRPr="00E45D5F">
              <w:rPr>
                <w:sz w:val="24"/>
                <w:szCs w:val="24"/>
                <w:lang w:val="ro-RO"/>
              </w:rPr>
              <w:t xml:space="preserve"> identificați </w:t>
            </w:r>
            <w:r w:rsidR="00831852" w:rsidRPr="00E45D5F">
              <w:rPr>
                <w:sz w:val="24"/>
                <w:szCs w:val="24"/>
                <w:lang w:val="ro-RO"/>
              </w:rPr>
              <w:t>carențele</w:t>
            </w:r>
            <w:r w:rsidRPr="00E45D5F">
              <w:rPr>
                <w:sz w:val="24"/>
                <w:szCs w:val="24"/>
                <w:lang w:val="ro-RO"/>
              </w:rPr>
              <w:t xml:space="preserve"> prevederilor normative în vigoare, identificați documentele de politici </w:t>
            </w:r>
            <w:r w:rsidR="00831852" w:rsidRPr="00E45D5F">
              <w:rPr>
                <w:sz w:val="24"/>
                <w:szCs w:val="24"/>
                <w:lang w:val="ro-RO"/>
              </w:rPr>
              <w:t>și</w:t>
            </w:r>
            <w:r w:rsidRPr="00E45D5F">
              <w:rPr>
                <w:sz w:val="24"/>
                <w:szCs w:val="24"/>
                <w:lang w:val="ro-RO"/>
              </w:rPr>
              <w:t xml:space="preserve"> reglementările existente care </w:t>
            </w:r>
            <w:r w:rsidR="00831852" w:rsidRPr="00E45D5F">
              <w:rPr>
                <w:sz w:val="24"/>
                <w:szCs w:val="24"/>
                <w:lang w:val="ro-RO"/>
              </w:rPr>
              <w:t>condiționează</w:t>
            </w:r>
            <w:r w:rsidRPr="00E45D5F">
              <w:rPr>
                <w:sz w:val="24"/>
                <w:szCs w:val="24"/>
                <w:lang w:val="ro-RO"/>
              </w:rPr>
              <w:t xml:space="preserve"> </w:t>
            </w:r>
            <w:r w:rsidR="00831852" w:rsidRPr="00E45D5F">
              <w:rPr>
                <w:sz w:val="24"/>
                <w:szCs w:val="24"/>
                <w:lang w:val="ro-RO"/>
              </w:rPr>
              <w:t>intervenția</w:t>
            </w:r>
            <w:r w:rsidRPr="00E45D5F">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165FB7" w:rsidP="00E45D5F">
            <w:pPr>
              <w:shd w:val="clear" w:color="auto" w:fill="FFFFFF"/>
              <w:ind w:firstLine="540"/>
              <w:rPr>
                <w:color w:val="000000" w:themeColor="text1"/>
                <w:sz w:val="24"/>
                <w:szCs w:val="24"/>
                <w:shd w:val="clear" w:color="auto" w:fill="FFFFFF"/>
                <w:lang w:val="it-IT"/>
              </w:rPr>
            </w:pPr>
            <w:r w:rsidRPr="00E45D5F">
              <w:rPr>
                <w:color w:val="000000" w:themeColor="text1"/>
                <w:sz w:val="24"/>
                <w:szCs w:val="24"/>
                <w:lang w:val="ro-RO"/>
              </w:rPr>
              <w:t xml:space="preserve">Actualmente, raporturile analizate </w:t>
            </w:r>
            <w:r w:rsidR="00CE4E55" w:rsidRPr="00E45D5F">
              <w:rPr>
                <w:color w:val="000000" w:themeColor="text1"/>
                <w:sz w:val="24"/>
                <w:szCs w:val="24"/>
                <w:lang w:val="ro-RO"/>
              </w:rPr>
              <w:t>sunt reglementate</w:t>
            </w:r>
            <w:r w:rsidRPr="00E45D5F">
              <w:rPr>
                <w:color w:val="000000" w:themeColor="text1"/>
                <w:sz w:val="24"/>
                <w:szCs w:val="24"/>
                <w:lang w:val="ro-RO"/>
              </w:rPr>
              <w:t xml:space="preserve"> de </w:t>
            </w:r>
            <w:r w:rsidR="007C4970" w:rsidRPr="00E45D5F">
              <w:rPr>
                <w:color w:val="000000" w:themeColor="text1"/>
                <w:sz w:val="24"/>
                <w:szCs w:val="24"/>
                <w:lang w:val="ro-RO"/>
              </w:rPr>
              <w:t xml:space="preserve"> Lege nr. 293/2017 privind unele măsuri în vederea  implementării Programului de stat „Prima casă” și Hotărârii Guvernului nr. 202/2018  </w:t>
            </w:r>
            <w:r w:rsidR="007C4970" w:rsidRPr="00E45D5F">
              <w:rPr>
                <w:color w:val="000000" w:themeColor="text1"/>
                <w:sz w:val="24"/>
                <w:szCs w:val="24"/>
                <w:lang w:val="it-IT"/>
              </w:rPr>
              <w:t>cu privire la aprobarea Regulamentului de implementare a Programului de stat „Prima casă”, care prevede plafonarea componentelor care formează  rata dobînzii maxime aplic</w:t>
            </w:r>
            <w:r w:rsidR="00296841" w:rsidRPr="00E45D5F">
              <w:rPr>
                <w:color w:val="000000" w:themeColor="text1"/>
                <w:sz w:val="24"/>
                <w:szCs w:val="24"/>
                <w:lang w:val="it-IT"/>
              </w:rPr>
              <w:t>ată pentru creditele Prima casă</w:t>
            </w:r>
            <w:r w:rsidR="007C4970" w:rsidRPr="00E45D5F">
              <w:rPr>
                <w:color w:val="000000" w:themeColor="text1"/>
                <w:sz w:val="24"/>
                <w:szCs w:val="24"/>
                <w:lang w:val="it-IT"/>
              </w:rPr>
              <w:t xml:space="preserve">, majorarea sau micșorarea acestuia fiind dependetă doar de modificarea indicelui de referință stabilit de BNM calculat ca rata medie ponderată a dobînzilor la depozitele noi atrase în valuta națională cu termenul de la 6 la 12 luni. </w:t>
            </w:r>
            <w:r w:rsidR="00C1404B" w:rsidRPr="00E45D5F">
              <w:rPr>
                <w:bCs/>
                <w:color w:val="000000" w:themeColor="text1"/>
                <w:sz w:val="24"/>
                <w:szCs w:val="24"/>
                <w:shd w:val="clear" w:color="auto" w:fill="FFFFFF"/>
                <w:lang w:val="it-IT"/>
              </w:rPr>
              <w:t xml:space="preserve">Totodată,  la 28 iulie 2022 Parlamentul a aprobat modificarea Legii nr. 293/2017 privind unele măsuri  în vederea implementării Programului de stat „Prima casă” , care prevede plafonarea creșterii ratei dobînzii </w:t>
            </w:r>
            <w:r w:rsidR="00C1404B" w:rsidRPr="00E45D5F">
              <w:rPr>
                <w:color w:val="000000" w:themeColor="text1"/>
                <w:sz w:val="24"/>
                <w:szCs w:val="24"/>
                <w:shd w:val="clear" w:color="auto" w:fill="FFFFFF"/>
                <w:lang w:val="it-IT"/>
              </w:rPr>
              <w:t>pentru creditele acordate ce nu va depăși 4 puncte procentuale o dată la 6 luni, iar pe parcursul a 12 luni consecutive nu va depăși 6 puncte procentuale.</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2. Stabilirea obiectivelor</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a) Expuneți obiectivele (care trebuie să fie legate direct de problemă și cauzele acesteia, formulate cuantificat, măsurabil, fixat în timp și realist</w:t>
            </w:r>
            <w:r w:rsidRPr="00E45D5F">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D23EEC" w:rsidP="00E45D5F">
            <w:pPr>
              <w:ind w:firstLine="510"/>
              <w:rPr>
                <w:sz w:val="24"/>
                <w:szCs w:val="24"/>
                <w:lang w:val="it-IT"/>
              </w:rPr>
            </w:pPr>
            <w:r w:rsidRPr="00E45D5F">
              <w:rPr>
                <w:sz w:val="24"/>
                <w:szCs w:val="24"/>
                <w:lang w:val="ro-RO"/>
              </w:rPr>
              <w:lastRenderedPageBreak/>
              <w:t xml:space="preserve">Obiectivele care urmează a fi realizate prin intermediul </w:t>
            </w:r>
            <w:r w:rsidR="00C57AB8" w:rsidRPr="00E45D5F">
              <w:rPr>
                <w:sz w:val="24"/>
                <w:szCs w:val="24"/>
                <w:lang w:val="ro-RO"/>
              </w:rPr>
              <w:t xml:space="preserve"> prezentului proiect sunt orientate </w:t>
            </w:r>
            <w:r w:rsidR="003F61D4" w:rsidRPr="00E45D5F">
              <w:rPr>
                <w:sz w:val="24"/>
                <w:szCs w:val="24"/>
                <w:lang w:val="ro-RO"/>
              </w:rPr>
              <w:t xml:space="preserve"> spre </w:t>
            </w:r>
            <w:r w:rsidR="003F61D4" w:rsidRPr="00E45D5F">
              <w:rPr>
                <w:sz w:val="24"/>
                <w:szCs w:val="24"/>
                <w:lang w:val="it-IT"/>
              </w:rPr>
              <w:t>atenuarea efectului creșterii accelerate a ratei maxime a dobânzii la creditele Prima casă, ca urmare a creșterii indicelui de referință și va preveni riscul activării garanțiilor de stat  și transferul din bugetul de stat către băncile finanțatoare din program a acestora. Recuperarea mijloacelor financiare, transferate în calitate de garanții către băncile partener</w:t>
            </w:r>
            <w:r w:rsidR="00296841" w:rsidRPr="00E45D5F">
              <w:rPr>
                <w:sz w:val="24"/>
                <w:szCs w:val="24"/>
                <w:lang w:val="it-IT"/>
              </w:rPr>
              <w:t>e</w:t>
            </w:r>
            <w:r w:rsidR="003F61D4" w:rsidRPr="00E45D5F">
              <w:rPr>
                <w:sz w:val="24"/>
                <w:szCs w:val="24"/>
                <w:lang w:val="it-IT"/>
              </w:rPr>
              <w:t xml:space="preserve">, va fi posibilă doar după executarea dreptului de ipotecă de către banca comercială, și vânzarea imobilului ipotecat, procedura respectivă fiind una îndelungată și creează premise pentru blocarea temporară a mijloacelor financiare ce pot fi utilizate în finanțarea altor cheltuieli prioritare. </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 xml:space="preserve">3. Identificarea </w:t>
            </w:r>
            <w:r w:rsidR="00831852" w:rsidRPr="00E45D5F">
              <w:rPr>
                <w:b/>
                <w:bCs/>
                <w:sz w:val="24"/>
                <w:szCs w:val="24"/>
                <w:lang w:val="ro-RO"/>
              </w:rPr>
              <w:t>opțiunilor</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A80DB8" w:rsidP="00E45D5F">
            <w:pPr>
              <w:ind w:firstLine="0"/>
              <w:jc w:val="left"/>
              <w:rPr>
                <w:sz w:val="24"/>
                <w:szCs w:val="24"/>
                <w:lang w:val="ro-RO"/>
              </w:rPr>
            </w:pPr>
            <w:r w:rsidRPr="00E45D5F">
              <w:rPr>
                <w:bCs/>
                <w:sz w:val="24"/>
                <w:szCs w:val="24"/>
                <w:lang w:val="ro-RO"/>
              </w:rPr>
              <w:t xml:space="preserve">Lipsa de intervenție va avea </w:t>
            </w:r>
            <w:r w:rsidR="00325184" w:rsidRPr="00E45D5F">
              <w:rPr>
                <w:bCs/>
                <w:sz w:val="24"/>
                <w:szCs w:val="24"/>
                <w:lang w:val="ro-RO"/>
              </w:rPr>
              <w:t xml:space="preserve">efect  </w:t>
            </w:r>
            <w:r w:rsidRPr="00E45D5F">
              <w:rPr>
                <w:sz w:val="24"/>
                <w:szCs w:val="24"/>
                <w:shd w:val="clear" w:color="auto" w:fill="FFFFFF"/>
                <w:lang w:val="it-IT"/>
              </w:rPr>
              <w:t xml:space="preserve">negativ  major atît asupra bunăstării cetățenilor beneficiari de credite ipotecare parțial garantate de stat „Prima casă”  cît și asupra sistemului bancar. Întrarea masivă a beneficiarilor de credit în incapacitate de plată va duce la transferarea din bugetul de stat a garanțiilor acordate către creditori, mijloace  ce vor putea fi returnate în buget doar după finalizare aprocedurii de executare a ipotecii de către creditor. </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b) Expuneți</w:t>
            </w:r>
            <w:r w:rsidRPr="00E45D5F">
              <w:rPr>
                <w:sz w:val="24"/>
                <w:szCs w:val="24"/>
                <w:lang w:val="ro-RO"/>
              </w:rPr>
              <w:t xml:space="preserve"> principalele prevederi ale proiectului, cu impact, </w:t>
            </w:r>
            <w:r w:rsidR="00831852" w:rsidRPr="00E45D5F">
              <w:rPr>
                <w:sz w:val="24"/>
                <w:szCs w:val="24"/>
                <w:lang w:val="ro-RO"/>
              </w:rPr>
              <w:t>explicând</w:t>
            </w:r>
            <w:r w:rsidRPr="00E45D5F">
              <w:rPr>
                <w:sz w:val="24"/>
                <w:szCs w:val="24"/>
                <w:lang w:val="ro-RO"/>
              </w:rPr>
              <w:t xml:space="preserve"> cum acestea țintesc cauzele problemei, cu indicarea novațiilor și întregului spectru de </w:t>
            </w:r>
            <w:r w:rsidR="00831852" w:rsidRPr="00E45D5F">
              <w:rPr>
                <w:sz w:val="24"/>
                <w:szCs w:val="24"/>
                <w:lang w:val="ro-RO"/>
              </w:rPr>
              <w:t>soluții</w:t>
            </w:r>
            <w:r w:rsidRPr="00E45D5F">
              <w:rPr>
                <w:sz w:val="24"/>
                <w:szCs w:val="24"/>
                <w:lang w:val="ro-RO"/>
              </w:rPr>
              <w:t>/drepturi/</w:t>
            </w:r>
            <w:r w:rsidR="00831852" w:rsidRPr="00E45D5F">
              <w:rPr>
                <w:sz w:val="24"/>
                <w:szCs w:val="24"/>
                <w:lang w:val="ro-RO"/>
              </w:rPr>
              <w:t>obligații</w:t>
            </w:r>
            <w:r w:rsidRPr="00E45D5F">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F101E" w:rsidRPr="00E45D5F" w:rsidRDefault="007151B9" w:rsidP="00E45D5F">
            <w:pPr>
              <w:ind w:firstLine="539"/>
              <w:rPr>
                <w:sz w:val="24"/>
                <w:szCs w:val="24"/>
                <w:lang w:val="it-IT"/>
              </w:rPr>
            </w:pPr>
            <w:r w:rsidRPr="00E45D5F">
              <w:rPr>
                <w:bCs/>
                <w:sz w:val="24"/>
                <w:szCs w:val="24"/>
                <w:lang w:val="ro-RO"/>
              </w:rPr>
              <w:t xml:space="preserve">Prezentul proiect prevede </w:t>
            </w:r>
            <w:r w:rsidR="001F101E" w:rsidRPr="00E45D5F">
              <w:rPr>
                <w:sz w:val="24"/>
                <w:szCs w:val="24"/>
                <w:lang w:val="it-IT"/>
              </w:rPr>
              <w:t xml:space="preserve">compensarea  din </w:t>
            </w:r>
            <w:r w:rsidR="00AB6AC4">
              <w:rPr>
                <w:sz w:val="24"/>
                <w:szCs w:val="24"/>
                <w:lang w:val="it-IT"/>
              </w:rPr>
              <w:t>bugetul de stat</w:t>
            </w:r>
            <w:r w:rsidR="001F101E" w:rsidRPr="00E45D5F">
              <w:rPr>
                <w:sz w:val="24"/>
                <w:szCs w:val="24"/>
                <w:lang w:val="it-IT"/>
              </w:rPr>
              <w:t xml:space="preserve"> , de pînă la </w:t>
            </w:r>
            <w:r w:rsidR="00C1404B" w:rsidRPr="00E45D5F">
              <w:rPr>
                <w:sz w:val="24"/>
                <w:szCs w:val="24"/>
                <w:lang w:val="it-IT"/>
              </w:rPr>
              <w:t xml:space="preserve">4 p.p. sau 67% </w:t>
            </w:r>
            <w:r w:rsidR="001F101E" w:rsidRPr="00E45D5F">
              <w:rPr>
                <w:sz w:val="24"/>
                <w:szCs w:val="24"/>
                <w:lang w:val="it-IT"/>
              </w:rPr>
              <w:t xml:space="preserve"> din majorarea de dobîndă pentru perioada 1  </w:t>
            </w:r>
            <w:r w:rsidR="00C1404B" w:rsidRPr="00E45D5F">
              <w:rPr>
                <w:sz w:val="24"/>
                <w:szCs w:val="24"/>
                <w:lang w:val="it-IT"/>
              </w:rPr>
              <w:t>ianuarie 2023</w:t>
            </w:r>
            <w:r w:rsidR="001F101E" w:rsidRPr="00E45D5F">
              <w:rPr>
                <w:sz w:val="24"/>
                <w:szCs w:val="24"/>
                <w:lang w:val="it-IT"/>
              </w:rPr>
              <w:t xml:space="preserve"> -</w:t>
            </w:r>
            <w:r w:rsidR="00C1404B" w:rsidRPr="00E45D5F">
              <w:rPr>
                <w:sz w:val="24"/>
                <w:szCs w:val="24"/>
                <w:lang w:val="it-IT"/>
              </w:rPr>
              <w:t>30 iunie 2023</w:t>
            </w:r>
            <w:r w:rsidR="001F101E" w:rsidRPr="00E45D5F">
              <w:rPr>
                <w:sz w:val="24"/>
                <w:szCs w:val="24"/>
                <w:lang w:val="it-IT"/>
              </w:rPr>
              <w:t>, pentru beneficiarii de credite parțial garantate de stat „Prima casă”</w:t>
            </w:r>
            <w:r w:rsidR="003F61D4" w:rsidRPr="00E45D5F">
              <w:rPr>
                <w:sz w:val="24"/>
                <w:szCs w:val="24"/>
                <w:lang w:val="it-IT"/>
              </w:rPr>
              <w:t>.</w:t>
            </w:r>
          </w:p>
          <w:p w:rsidR="003F61D4" w:rsidRPr="00E45D5F" w:rsidRDefault="003F61D4" w:rsidP="00E45D5F">
            <w:pPr>
              <w:ind w:firstLine="539"/>
              <w:rPr>
                <w:sz w:val="24"/>
                <w:szCs w:val="24"/>
                <w:lang w:val="it-IT"/>
              </w:rPr>
            </w:pPr>
            <w:r w:rsidRPr="00E45D5F">
              <w:rPr>
                <w:sz w:val="24"/>
                <w:szCs w:val="24"/>
                <w:lang w:val="it-IT"/>
              </w:rPr>
              <w:t>Calculul compensației se va face din soldul creditului rămas pentru luna precedentă lunii în care se face calculul  conform următoarei formule :</w:t>
            </w:r>
          </w:p>
          <w:p w:rsidR="003F61D4" w:rsidRPr="00E45D5F" w:rsidRDefault="003F61D4" w:rsidP="00E45D5F">
            <w:pPr>
              <w:pStyle w:val="ListParagraph"/>
              <w:shd w:val="clear" w:color="auto" w:fill="FFFFFF"/>
              <w:ind w:left="360"/>
              <w:rPr>
                <w:b/>
                <w:color w:val="000000" w:themeColor="text1"/>
                <w:sz w:val="24"/>
                <w:szCs w:val="24"/>
                <w:lang w:val="ro-MD"/>
              </w:rPr>
            </w:pPr>
            <m:oMathPara>
              <m:oMath>
                <m:r>
                  <m:rPr>
                    <m:sty m:val="bi"/>
                  </m:rPr>
                  <w:rPr>
                    <w:rFonts w:ascii="Cambria Math" w:hAnsi="Cambria Math"/>
                    <w:color w:val="000000" w:themeColor="text1"/>
                    <w:sz w:val="24"/>
                    <w:szCs w:val="24"/>
                    <w:lang w:val="ro-MD"/>
                  </w:rPr>
                  <m:t>C</m:t>
                </m:r>
                <m:r>
                  <m:rPr>
                    <m:sty m:val="b"/>
                  </m:rPr>
                  <w:rPr>
                    <w:rFonts w:ascii="Cambria Math" w:hAnsi="Cambria Math"/>
                    <w:color w:val="000000" w:themeColor="text1"/>
                    <w:sz w:val="24"/>
                    <w:szCs w:val="24"/>
                    <w:lang w:val="ro-MD"/>
                  </w:rPr>
                  <m:t>=</m:t>
                </m:r>
                <m:f>
                  <m:fPr>
                    <m:ctrlPr>
                      <w:rPr>
                        <w:rFonts w:ascii="Cambria Math" w:hAnsi="Cambria Math"/>
                        <w:b/>
                        <w:color w:val="000000" w:themeColor="text1"/>
                        <w:sz w:val="24"/>
                        <w:szCs w:val="24"/>
                        <w:lang w:val="ro-MD"/>
                      </w:rPr>
                    </m:ctrlPr>
                  </m:fPr>
                  <m:num>
                    <m:sSub>
                      <m:sSubPr>
                        <m:ctrlPr>
                          <w:rPr>
                            <w:rFonts w:ascii="Cambria Math" w:hAnsi="Cambria Math"/>
                            <w:b/>
                            <w:color w:val="000000" w:themeColor="text1"/>
                            <w:sz w:val="24"/>
                            <w:szCs w:val="24"/>
                            <w:lang w:val="ro-MD"/>
                          </w:rPr>
                        </m:ctrlPr>
                      </m:sSubPr>
                      <m:e>
                        <m:r>
                          <m:rPr>
                            <m:sty m:val="bi"/>
                          </m:rPr>
                          <w:rPr>
                            <w:rFonts w:ascii="Cambria Math" w:hAnsi="Cambria Math"/>
                            <w:color w:val="000000" w:themeColor="text1"/>
                            <w:sz w:val="24"/>
                            <w:szCs w:val="24"/>
                            <w:lang w:val="ro-MD"/>
                          </w:rPr>
                          <m:t>S</m:t>
                        </m:r>
                      </m:e>
                      <m:sub>
                        <m:r>
                          <m:rPr>
                            <m:sty m:val="bi"/>
                          </m:rPr>
                          <w:rPr>
                            <w:rFonts w:ascii="Cambria Math" w:hAnsi="Cambria Math"/>
                            <w:color w:val="000000" w:themeColor="text1"/>
                            <w:sz w:val="24"/>
                            <w:szCs w:val="24"/>
                            <w:lang w:val="ro-MD"/>
                          </w:rPr>
                          <m:t>r</m:t>
                        </m:r>
                      </m:sub>
                    </m:sSub>
                    <m:r>
                      <m:rPr>
                        <m:sty m:val="b"/>
                      </m:rPr>
                      <w:rPr>
                        <w:rFonts w:ascii="Cambria Math" w:hAnsi="Cambria Math"/>
                        <w:color w:val="000000" w:themeColor="text1"/>
                        <w:sz w:val="24"/>
                        <w:szCs w:val="24"/>
                        <w:lang w:val="ro-MD"/>
                      </w:rPr>
                      <m:t>*i%</m:t>
                    </m:r>
                  </m:num>
                  <m:den>
                    <m:sSub>
                      <m:sSubPr>
                        <m:ctrlPr>
                          <w:rPr>
                            <w:rFonts w:ascii="Cambria Math" w:hAnsi="Cambria Math"/>
                            <w:b/>
                            <w:color w:val="000000" w:themeColor="text1"/>
                            <w:sz w:val="24"/>
                            <w:szCs w:val="24"/>
                            <w:lang w:val="ro-MD"/>
                          </w:rPr>
                        </m:ctrlPr>
                      </m:sSubPr>
                      <m:e>
                        <m:r>
                          <m:rPr>
                            <m:sty m:val="bi"/>
                          </m:rPr>
                          <w:rPr>
                            <w:rFonts w:ascii="Cambria Math" w:hAnsi="Cambria Math"/>
                            <w:color w:val="000000" w:themeColor="text1"/>
                            <w:sz w:val="24"/>
                            <w:szCs w:val="24"/>
                            <w:lang w:val="ro-MD"/>
                          </w:rPr>
                          <m:t>N</m:t>
                        </m:r>
                      </m:e>
                      <m:sub>
                        <m:r>
                          <m:rPr>
                            <m:sty m:val="bi"/>
                          </m:rPr>
                          <w:rPr>
                            <w:rFonts w:ascii="Cambria Math" w:hAnsi="Cambria Math"/>
                            <w:color w:val="000000" w:themeColor="text1"/>
                            <w:sz w:val="24"/>
                            <w:szCs w:val="24"/>
                            <w:lang w:val="ro-MD"/>
                          </w:rPr>
                          <m:t>a</m:t>
                        </m:r>
                      </m:sub>
                    </m:sSub>
                  </m:den>
                </m:f>
                <m:r>
                  <m:rPr>
                    <m:sty m:val="bi"/>
                  </m:rPr>
                  <w:rPr>
                    <w:rFonts w:ascii="Cambria Math" w:hAnsi="Cambria Math"/>
                    <w:color w:val="000000" w:themeColor="text1"/>
                    <w:sz w:val="24"/>
                    <w:szCs w:val="24"/>
                    <w:lang w:val="ro-MD"/>
                  </w:rPr>
                  <m:t>*</m:t>
                </m:r>
                <m:sSub>
                  <m:sSubPr>
                    <m:ctrlPr>
                      <w:rPr>
                        <w:rFonts w:ascii="Cambria Math" w:hAnsi="Cambria Math"/>
                        <w:b/>
                        <w:i/>
                        <w:color w:val="000000" w:themeColor="text1"/>
                        <w:sz w:val="24"/>
                        <w:szCs w:val="24"/>
                        <w:lang w:val="ro-MD"/>
                      </w:rPr>
                    </m:ctrlPr>
                  </m:sSubPr>
                  <m:e>
                    <m:r>
                      <m:rPr>
                        <m:sty m:val="bi"/>
                      </m:rPr>
                      <w:rPr>
                        <w:rFonts w:ascii="Cambria Math" w:hAnsi="Cambria Math"/>
                        <w:color w:val="000000" w:themeColor="text1"/>
                        <w:sz w:val="24"/>
                        <w:szCs w:val="24"/>
                        <w:lang w:val="ro-MD"/>
                      </w:rPr>
                      <m:t>n</m:t>
                    </m:r>
                  </m:e>
                  <m:sub>
                    <m:r>
                      <m:rPr>
                        <m:sty m:val="bi"/>
                      </m:rPr>
                      <w:rPr>
                        <w:rFonts w:ascii="Cambria Math" w:hAnsi="Cambria Math"/>
                        <w:color w:val="000000" w:themeColor="text1"/>
                        <w:sz w:val="24"/>
                        <w:szCs w:val="24"/>
                        <w:lang w:val="ro-MD"/>
                      </w:rPr>
                      <m:t>l</m:t>
                    </m:r>
                  </m:sub>
                </m:sSub>
              </m:oMath>
            </m:oMathPara>
          </w:p>
          <w:p w:rsidR="003F61D4" w:rsidRPr="00E45D5F" w:rsidRDefault="003F61D4" w:rsidP="00E45D5F">
            <w:pPr>
              <w:pStyle w:val="ListParagraph"/>
              <w:shd w:val="clear" w:color="auto" w:fill="FFFFFF"/>
              <w:ind w:left="0"/>
              <w:rPr>
                <w:color w:val="000000" w:themeColor="text1"/>
                <w:sz w:val="24"/>
                <w:szCs w:val="24"/>
                <w:lang w:val="it-IT"/>
              </w:rPr>
            </w:pPr>
            <w:r w:rsidRPr="00E45D5F">
              <w:rPr>
                <w:b/>
                <w:color w:val="000000" w:themeColor="text1"/>
                <w:sz w:val="24"/>
                <w:szCs w:val="24"/>
                <w:lang w:val="ro-MD"/>
              </w:rPr>
              <w:br/>
            </w:r>
            <w:r w:rsidRPr="00E45D5F">
              <w:rPr>
                <w:b/>
                <w:iCs/>
                <w:color w:val="000000" w:themeColor="text1"/>
                <w:sz w:val="24"/>
                <w:szCs w:val="24"/>
                <w:lang w:val="it-IT"/>
              </w:rPr>
              <w:t>C</w:t>
            </w:r>
            <w:r w:rsidRPr="00E45D5F">
              <w:rPr>
                <w:color w:val="000000" w:themeColor="text1"/>
                <w:sz w:val="24"/>
                <w:szCs w:val="24"/>
                <w:lang w:val="it-IT"/>
              </w:rPr>
              <w:t xml:space="preserve"> – valoarea compensației lunare, exprimată în lei;</w:t>
            </w:r>
          </w:p>
          <w:p w:rsidR="003F61D4" w:rsidRPr="00E45D5F" w:rsidRDefault="00AB6AC4" w:rsidP="00E45D5F">
            <w:pPr>
              <w:pStyle w:val="ListParagraph"/>
              <w:shd w:val="clear" w:color="auto" w:fill="FFFFFF"/>
              <w:ind w:left="0"/>
              <w:rPr>
                <w:color w:val="000000" w:themeColor="text1"/>
                <w:sz w:val="24"/>
                <w:szCs w:val="24"/>
                <w:lang w:val="ro-MD"/>
              </w:rPr>
            </w:pPr>
            <m:oMath>
              <m:sSub>
                <m:sSubPr>
                  <m:ctrlPr>
                    <w:rPr>
                      <w:rFonts w:ascii="Cambria Math" w:hAnsi="Cambria Math"/>
                      <w:b/>
                      <w:color w:val="000000" w:themeColor="text1"/>
                      <w:sz w:val="24"/>
                      <w:szCs w:val="24"/>
                      <w:lang w:val="ro-MD"/>
                    </w:rPr>
                  </m:ctrlPr>
                </m:sSubPr>
                <m:e>
                  <m:r>
                    <m:rPr>
                      <m:sty m:val="bi"/>
                    </m:rPr>
                    <w:rPr>
                      <w:rFonts w:ascii="Cambria Math" w:hAnsi="Cambria Math"/>
                      <w:color w:val="000000" w:themeColor="text1"/>
                      <w:sz w:val="24"/>
                      <w:szCs w:val="24"/>
                      <w:lang w:val="ro-MD"/>
                    </w:rPr>
                    <m:t>S</m:t>
                  </m:r>
                </m:e>
                <m:sub>
                  <m:r>
                    <m:rPr>
                      <m:sty m:val="bi"/>
                    </m:rPr>
                    <w:rPr>
                      <w:rFonts w:ascii="Cambria Math" w:hAnsi="Cambria Math"/>
                      <w:color w:val="000000" w:themeColor="text1"/>
                      <w:sz w:val="24"/>
                      <w:szCs w:val="24"/>
                      <w:lang w:val="ro-MD"/>
                    </w:rPr>
                    <m:t>r</m:t>
                  </m:r>
                </m:sub>
              </m:sSub>
            </m:oMath>
            <w:r w:rsidR="003F61D4" w:rsidRPr="00E45D5F">
              <w:rPr>
                <w:color w:val="000000" w:themeColor="text1"/>
                <w:sz w:val="24"/>
                <w:szCs w:val="24"/>
                <w:lang w:val="ro-MD"/>
              </w:rPr>
              <w:t>-   Soldul rămas al creditului ipotecar la finele lunii</w:t>
            </w:r>
            <w:r w:rsidR="00296841" w:rsidRPr="00E45D5F">
              <w:rPr>
                <w:color w:val="000000" w:themeColor="text1"/>
                <w:sz w:val="24"/>
                <w:szCs w:val="24"/>
                <w:lang w:val="ro-MD"/>
              </w:rPr>
              <w:t>;</w:t>
            </w:r>
          </w:p>
          <w:p w:rsidR="002E17F9" w:rsidRPr="002E17F9" w:rsidRDefault="002E17F9" w:rsidP="002E17F9">
            <w:pPr>
              <w:pStyle w:val="ListParagraph"/>
              <w:shd w:val="clear" w:color="auto" w:fill="FFFFFF"/>
              <w:ind w:left="0"/>
              <w:rPr>
                <w:color w:val="000000" w:themeColor="text1"/>
                <w:sz w:val="24"/>
                <w:szCs w:val="28"/>
                <w:lang w:val="it-IT"/>
              </w:rPr>
            </w:pPr>
            <w:r w:rsidRPr="002E17F9">
              <w:rPr>
                <w:b/>
                <w:color w:val="000000" w:themeColor="text1"/>
                <w:sz w:val="24"/>
                <w:szCs w:val="28"/>
                <w:lang w:val="ro-MD"/>
              </w:rPr>
              <w:t>i% - a) 4 p.p. (</w:t>
            </w:r>
            <w:r w:rsidRPr="002E17F9">
              <w:rPr>
                <w:color w:val="000000" w:themeColor="text1"/>
                <w:sz w:val="24"/>
                <w:szCs w:val="28"/>
                <w:lang w:val="ro-MD"/>
              </w:rPr>
              <w:t>67%)</w:t>
            </w:r>
            <w:r w:rsidRPr="002E17F9">
              <w:rPr>
                <w:color w:val="000000" w:themeColor="text1"/>
                <w:sz w:val="24"/>
                <w:szCs w:val="28"/>
                <w:lang w:val="it-IT"/>
              </w:rPr>
              <w:t xml:space="preserve"> din diferența dintre  rata dobânzii stabilite în perioada 01.01.2022- 30.06.2022 și rata dobânzii stabilite pentru perioada 01.01.2023-30.06.2023;</w:t>
            </w:r>
          </w:p>
          <w:p w:rsidR="002E17F9" w:rsidRPr="002E17F9" w:rsidRDefault="002E17F9" w:rsidP="002E17F9">
            <w:pPr>
              <w:shd w:val="clear" w:color="auto" w:fill="FFFFFF"/>
              <w:tabs>
                <w:tab w:val="left" w:pos="990"/>
              </w:tabs>
              <w:rPr>
                <w:color w:val="000000" w:themeColor="text1"/>
                <w:sz w:val="24"/>
                <w:szCs w:val="28"/>
                <w:lang w:val="it-IT"/>
              </w:rPr>
            </w:pPr>
            <w:r w:rsidRPr="002E17F9">
              <w:rPr>
                <w:b/>
                <w:color w:val="000000" w:themeColor="text1"/>
                <w:sz w:val="24"/>
                <w:szCs w:val="28"/>
                <w:lang w:val="it-IT"/>
              </w:rPr>
              <w:t xml:space="preserve">         b) </w:t>
            </w:r>
            <w:r w:rsidRPr="002E17F9">
              <w:rPr>
                <w:b/>
                <w:color w:val="000000" w:themeColor="text1"/>
                <w:sz w:val="24"/>
                <w:szCs w:val="28"/>
                <w:lang w:val="ro-MD"/>
              </w:rPr>
              <w:t xml:space="preserve">2 p.p. </w:t>
            </w:r>
            <w:r w:rsidRPr="002E17F9">
              <w:rPr>
                <w:color w:val="000000" w:themeColor="text1"/>
                <w:sz w:val="24"/>
                <w:szCs w:val="28"/>
                <w:lang w:val="it-IT"/>
              </w:rPr>
              <w:t>din diferența dintre  rata dobânzii stabilite în perioada 01.07.2022-31.12.2022 și rata dobânzii stabilite pentru perioada 01.01.2023-30.06.2023, pentru beneficiarii de credite ipotecare Prima casă accesate în perioada 01.07.2022-31.12.2022</w:t>
            </w:r>
          </w:p>
          <w:p w:rsidR="003F61D4" w:rsidRPr="00E45D5F" w:rsidRDefault="00AB6AC4" w:rsidP="00E45D5F">
            <w:pPr>
              <w:shd w:val="clear" w:color="auto" w:fill="FFFFFF"/>
              <w:rPr>
                <w:color w:val="000000" w:themeColor="text1"/>
                <w:sz w:val="24"/>
                <w:szCs w:val="24"/>
                <w:lang w:val="it-IT"/>
              </w:rPr>
            </w:pPr>
            <m:oMath>
              <m:sSub>
                <m:sSubPr>
                  <m:ctrlPr>
                    <w:rPr>
                      <w:rFonts w:ascii="Cambria Math" w:hAnsi="Cambria Math"/>
                      <w:b/>
                      <w:color w:val="000000" w:themeColor="text1"/>
                      <w:sz w:val="24"/>
                      <w:szCs w:val="24"/>
                      <w:lang w:val="ro-MD"/>
                    </w:rPr>
                  </m:ctrlPr>
                </m:sSubPr>
                <m:e>
                  <m:r>
                    <m:rPr>
                      <m:sty m:val="bi"/>
                    </m:rPr>
                    <w:rPr>
                      <w:rFonts w:ascii="Cambria Math" w:hAnsi="Cambria Math"/>
                      <w:color w:val="000000" w:themeColor="text1"/>
                      <w:sz w:val="24"/>
                      <w:szCs w:val="24"/>
                      <w:lang w:val="ro-MD"/>
                    </w:rPr>
                    <m:t>N</m:t>
                  </m:r>
                </m:e>
                <m:sub>
                  <m:r>
                    <m:rPr>
                      <m:sty m:val="bi"/>
                    </m:rPr>
                    <w:rPr>
                      <w:rFonts w:ascii="Cambria Math" w:hAnsi="Cambria Math"/>
                      <w:color w:val="000000" w:themeColor="text1"/>
                      <w:sz w:val="24"/>
                      <w:szCs w:val="24"/>
                      <w:lang w:val="ro-MD"/>
                    </w:rPr>
                    <m:t>a</m:t>
                  </m:r>
                </m:sub>
              </m:sSub>
            </m:oMath>
            <w:r w:rsidR="003F61D4" w:rsidRPr="00E45D5F">
              <w:rPr>
                <w:color w:val="000000" w:themeColor="text1"/>
                <w:sz w:val="24"/>
                <w:szCs w:val="24"/>
                <w:lang w:val="it-IT"/>
              </w:rPr>
              <w:t xml:space="preserve"> –  Numărul de zile într-un an ca</w:t>
            </w:r>
            <w:r w:rsidR="00296841" w:rsidRPr="00E45D5F">
              <w:rPr>
                <w:color w:val="000000" w:themeColor="text1"/>
                <w:sz w:val="24"/>
                <w:szCs w:val="24"/>
                <w:lang w:val="it-IT"/>
              </w:rPr>
              <w:t>lendaristic (365 zile/366 zile);</w:t>
            </w:r>
          </w:p>
          <w:p w:rsidR="00C1404B" w:rsidRPr="00E45D5F" w:rsidRDefault="00AB6AC4" w:rsidP="002E17F9">
            <w:pPr>
              <w:shd w:val="clear" w:color="auto" w:fill="FFFFFF"/>
              <w:rPr>
                <w:color w:val="000000" w:themeColor="text1"/>
                <w:sz w:val="24"/>
                <w:szCs w:val="24"/>
                <w:lang w:val="it-IT"/>
              </w:rPr>
            </w:pPr>
            <m:oMath>
              <m:sSub>
                <m:sSubPr>
                  <m:ctrlPr>
                    <w:rPr>
                      <w:rFonts w:ascii="Cambria Math" w:hAnsi="Cambria Math"/>
                      <w:b/>
                      <w:i/>
                      <w:color w:val="000000" w:themeColor="text1"/>
                      <w:sz w:val="24"/>
                      <w:szCs w:val="24"/>
                      <w:lang w:val="ro-MD"/>
                    </w:rPr>
                  </m:ctrlPr>
                </m:sSubPr>
                <m:e>
                  <m:r>
                    <m:rPr>
                      <m:sty m:val="bi"/>
                    </m:rPr>
                    <w:rPr>
                      <w:rFonts w:ascii="Cambria Math" w:hAnsi="Cambria Math"/>
                      <w:color w:val="000000" w:themeColor="text1"/>
                      <w:sz w:val="24"/>
                      <w:szCs w:val="24"/>
                      <w:lang w:val="ro-MD"/>
                    </w:rPr>
                    <m:t>n</m:t>
                  </m:r>
                </m:e>
                <m:sub>
                  <m:r>
                    <m:rPr>
                      <m:sty m:val="bi"/>
                    </m:rPr>
                    <w:rPr>
                      <w:rFonts w:ascii="Cambria Math" w:hAnsi="Cambria Math"/>
                      <w:color w:val="000000" w:themeColor="text1"/>
                      <w:sz w:val="24"/>
                      <w:szCs w:val="24"/>
                      <w:lang w:val="ro-MD"/>
                    </w:rPr>
                    <m:t>l</m:t>
                  </m:r>
                </m:sub>
              </m:sSub>
            </m:oMath>
            <w:r w:rsidR="003F61D4" w:rsidRPr="00E45D5F">
              <w:rPr>
                <w:color w:val="000000" w:themeColor="text1"/>
                <w:sz w:val="24"/>
                <w:szCs w:val="24"/>
                <w:lang w:val="it-IT"/>
              </w:rPr>
              <w:t xml:space="preserve"> –  numărul de zile în luna pentru care se face calculul compensației.</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CE797C" w:rsidP="00E45D5F">
            <w:pPr>
              <w:ind w:firstLine="0"/>
              <w:jc w:val="left"/>
              <w:rPr>
                <w:sz w:val="24"/>
                <w:szCs w:val="24"/>
                <w:lang w:val="ro-RO"/>
              </w:rPr>
            </w:pPr>
            <w:r w:rsidRPr="00E45D5F">
              <w:rPr>
                <w:sz w:val="24"/>
                <w:szCs w:val="24"/>
                <w:lang w:val="ro-RO"/>
              </w:rPr>
              <w:t xml:space="preserve">Opțiuni alternative nu se analizează </w:t>
            </w:r>
            <w:r w:rsidR="001812A8" w:rsidRPr="00E45D5F">
              <w:rPr>
                <w:sz w:val="24"/>
                <w:szCs w:val="24"/>
                <w:lang w:val="ro-RO"/>
              </w:rPr>
              <w:t>având</w:t>
            </w:r>
            <w:r w:rsidRPr="00E45D5F">
              <w:rPr>
                <w:sz w:val="24"/>
                <w:szCs w:val="24"/>
                <w:lang w:val="ro-RO"/>
              </w:rPr>
              <w:t xml:space="preserve"> în vedere că </w:t>
            </w:r>
            <w:r w:rsidR="001F101E" w:rsidRPr="00E45D5F">
              <w:rPr>
                <w:sz w:val="24"/>
                <w:szCs w:val="24"/>
                <w:lang w:val="ro-RO"/>
              </w:rPr>
              <w:t xml:space="preserve">mecanismul ce se dorește a fi implementat </w:t>
            </w:r>
            <w:r w:rsidRPr="00E45D5F">
              <w:rPr>
                <w:sz w:val="24"/>
                <w:szCs w:val="24"/>
                <w:lang w:val="ro-RO"/>
              </w:rPr>
              <w:t xml:space="preserve"> reies din </w:t>
            </w:r>
            <w:r w:rsidR="001F101E" w:rsidRPr="00E45D5F">
              <w:rPr>
                <w:sz w:val="24"/>
                <w:szCs w:val="24"/>
                <w:lang w:val="ro-RO"/>
              </w:rPr>
              <w:t>necesitatea prevenirii riscului de constatare ca neperformante creditele acordate în cadrul Prog</w:t>
            </w:r>
            <w:r w:rsidR="00A80DB8" w:rsidRPr="00E45D5F">
              <w:rPr>
                <w:sz w:val="24"/>
                <w:szCs w:val="24"/>
                <w:lang w:val="ro-RO"/>
              </w:rPr>
              <w:t xml:space="preserve">ramului de stat „Prima casă”   ce poate </w:t>
            </w:r>
            <w:r w:rsidR="00A80DB8" w:rsidRPr="00E45D5F">
              <w:rPr>
                <w:rStyle w:val="Strong"/>
                <w:b w:val="0"/>
                <w:sz w:val="24"/>
                <w:szCs w:val="24"/>
                <w:shd w:val="clear" w:color="auto" w:fill="FFFFFF"/>
                <w:lang w:val="it-IT"/>
              </w:rPr>
              <w:t>genera un proces îndelungat de executare a garanției de stat și rambursare a datoriilor din vânzarea locuințelor ipotecate.</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 xml:space="preserve">4. Analiza impacturilor </w:t>
            </w:r>
            <w:r w:rsidR="00831852" w:rsidRPr="00E45D5F">
              <w:rPr>
                <w:b/>
                <w:bCs/>
                <w:sz w:val="24"/>
                <w:szCs w:val="24"/>
                <w:lang w:val="ro-RO"/>
              </w:rPr>
              <w:t>opțiunilor</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 xml:space="preserve">a) Expuneți efectele negative </w:t>
            </w:r>
            <w:r w:rsidR="00296841" w:rsidRPr="00E45D5F">
              <w:rPr>
                <w:bCs/>
                <w:sz w:val="24"/>
                <w:szCs w:val="24"/>
                <w:lang w:val="ro-RO"/>
              </w:rPr>
              <w:t>și</w:t>
            </w:r>
            <w:r w:rsidRPr="00E45D5F">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E45D5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CE797C" w:rsidP="00E45D5F">
            <w:pPr>
              <w:shd w:val="clear" w:color="auto" w:fill="FFFFFF"/>
              <w:tabs>
                <w:tab w:val="left" w:pos="1134"/>
              </w:tabs>
              <w:ind w:firstLine="0"/>
              <w:rPr>
                <w:color w:val="000000" w:themeColor="text1"/>
                <w:sz w:val="24"/>
                <w:szCs w:val="24"/>
                <w:lang w:val="ro-MD"/>
              </w:rPr>
            </w:pPr>
            <w:r w:rsidRPr="00E45D5F">
              <w:rPr>
                <w:sz w:val="24"/>
                <w:szCs w:val="24"/>
                <w:lang w:val="ro-MD"/>
              </w:rPr>
              <w:t xml:space="preserve">Efectul pozitiv al aprobării Hotărârii îl va constitui </w:t>
            </w:r>
            <w:r w:rsidR="007904A0" w:rsidRPr="00E45D5F">
              <w:rPr>
                <w:sz w:val="24"/>
                <w:szCs w:val="24"/>
                <w:lang w:val="ro-MD"/>
              </w:rPr>
              <w:t xml:space="preserve"> în acordarea posibilității beneficiarilor de credit ipotecar ”Prima casă” să beneficieze de compensații din bugetul de stat</w:t>
            </w:r>
            <w:r w:rsidR="005817C5" w:rsidRPr="00E45D5F">
              <w:rPr>
                <w:sz w:val="24"/>
                <w:szCs w:val="24"/>
                <w:lang w:val="ro-MD"/>
              </w:rPr>
              <w:t xml:space="preserve"> pentru acoperirea parțială </w:t>
            </w:r>
            <w:r w:rsidR="005817C5" w:rsidRPr="00E45D5F">
              <w:rPr>
                <w:color w:val="000000" w:themeColor="text1"/>
                <w:sz w:val="24"/>
                <w:szCs w:val="24"/>
                <w:lang w:val="ro-MD"/>
              </w:rPr>
              <w:t xml:space="preserve">a cheltuielilor pe care le suportă beneficiarul pentru achitarea  dobânzii lunare creditului ipotecar în cadrul Programului, ca urmare a creșterii accelerate a ratei dobânzii cu </w:t>
            </w:r>
            <w:r w:rsidR="00C1404B" w:rsidRPr="00E45D5F">
              <w:rPr>
                <w:color w:val="000000" w:themeColor="text1"/>
                <w:sz w:val="24"/>
                <w:szCs w:val="24"/>
                <w:lang w:val="ro-MD"/>
              </w:rPr>
              <w:t>9,3</w:t>
            </w:r>
            <w:r w:rsidR="005817C5" w:rsidRPr="00E45D5F">
              <w:rPr>
                <w:color w:val="000000" w:themeColor="text1"/>
                <w:sz w:val="24"/>
                <w:szCs w:val="24"/>
                <w:lang w:val="ro-MD"/>
              </w:rPr>
              <w:t xml:space="preserve"> p.p </w:t>
            </w:r>
            <w:r w:rsidR="00C1404B" w:rsidRPr="00E45D5F">
              <w:rPr>
                <w:color w:val="000000" w:themeColor="text1"/>
                <w:sz w:val="24"/>
                <w:szCs w:val="24"/>
                <w:lang w:val="ro-MD"/>
              </w:rPr>
              <w:t xml:space="preserve">față de </w:t>
            </w:r>
            <w:r w:rsidR="00E45D5F" w:rsidRPr="00E45D5F">
              <w:rPr>
                <w:color w:val="000000" w:themeColor="text1"/>
                <w:sz w:val="24"/>
                <w:szCs w:val="24"/>
                <w:lang w:val="ro-MD"/>
              </w:rPr>
              <w:t>aceiași perioadă a anului 2022.</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MD"/>
              </w:rPr>
            </w:pPr>
            <w:r w:rsidRPr="00E45D5F">
              <w:rPr>
                <w:bCs/>
                <w:sz w:val="24"/>
                <w:szCs w:val="24"/>
                <w:lang w:val="ro-MD"/>
              </w:rPr>
              <w:t>b</w:t>
            </w:r>
            <w:r w:rsidRPr="00E45D5F">
              <w:rPr>
                <w:bCs/>
                <w:sz w:val="24"/>
                <w:szCs w:val="24"/>
                <w:vertAlign w:val="superscript"/>
                <w:lang w:val="ro-MD"/>
              </w:rPr>
              <w:t>1</w:t>
            </w:r>
            <w:r w:rsidRPr="00E45D5F">
              <w:rPr>
                <w:bCs/>
                <w:sz w:val="24"/>
                <w:szCs w:val="24"/>
                <w:lang w:val="ro-MD"/>
              </w:rPr>
              <w:t xml:space="preserve">) Pentru opțiunea recomandată, identificați impacturile </w:t>
            </w:r>
            <w:r w:rsidR="00831852" w:rsidRPr="00E45D5F">
              <w:rPr>
                <w:bCs/>
                <w:sz w:val="24"/>
                <w:szCs w:val="24"/>
                <w:lang w:val="ro-MD"/>
              </w:rPr>
              <w:t>completând</w:t>
            </w:r>
            <w:r w:rsidRPr="00E45D5F">
              <w:rPr>
                <w:bCs/>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1812A8" w:rsidP="00E45D5F">
            <w:pPr>
              <w:ind w:firstLine="0"/>
              <w:rPr>
                <w:sz w:val="24"/>
                <w:szCs w:val="24"/>
                <w:lang w:val="ro-RO"/>
              </w:rPr>
            </w:pPr>
            <w:r w:rsidRPr="00E45D5F">
              <w:rPr>
                <w:sz w:val="24"/>
                <w:szCs w:val="24"/>
                <w:lang w:val="ro-RO"/>
              </w:rPr>
              <w:t>Beneficiile prezentului proiect sunt micșorarea poverii financiare a beneficiarilor la achitarea cr</w:t>
            </w:r>
            <w:r w:rsidR="005817C5" w:rsidRPr="00E45D5F">
              <w:rPr>
                <w:sz w:val="24"/>
                <w:szCs w:val="24"/>
                <w:lang w:val="ro-RO"/>
              </w:rPr>
              <w:t xml:space="preserve">editelor ipotecare „Prima casă” ca urmare a creșterii excesive  bruște a ratei dobânzii și prevenirea  riscului de activare a garanțiilor din bugetul de </w:t>
            </w:r>
            <w:r w:rsidR="00E45D5F" w:rsidRPr="00E45D5F">
              <w:rPr>
                <w:sz w:val="24"/>
                <w:szCs w:val="24"/>
                <w:lang w:val="ro-RO"/>
              </w:rPr>
              <w:t>stat. Aprobarea</w:t>
            </w:r>
            <w:r w:rsidRPr="00E45D5F">
              <w:rPr>
                <w:sz w:val="24"/>
                <w:szCs w:val="24"/>
                <w:lang w:val="ro-RO"/>
              </w:rPr>
              <w:t xml:space="preserve"> prezentului proiect va permite</w:t>
            </w:r>
            <w:r w:rsidRPr="00E45D5F">
              <w:rPr>
                <w:b/>
                <w:sz w:val="24"/>
                <w:szCs w:val="24"/>
                <w:lang w:val="ro-RO"/>
              </w:rPr>
              <w:t xml:space="preserve"> </w:t>
            </w:r>
            <w:r w:rsidR="005817C5" w:rsidRPr="00E45D5F">
              <w:rPr>
                <w:rStyle w:val="Strong"/>
                <w:b w:val="0"/>
                <w:sz w:val="24"/>
                <w:szCs w:val="24"/>
                <w:shd w:val="clear" w:color="auto" w:fill="FFFFFF"/>
                <w:lang w:val="it-IT"/>
              </w:rPr>
              <w:t xml:space="preserve">prevenirea riscului de </w:t>
            </w:r>
            <w:r w:rsidR="005817C5" w:rsidRPr="00E45D5F">
              <w:rPr>
                <w:rStyle w:val="Strong"/>
                <w:b w:val="0"/>
                <w:sz w:val="24"/>
                <w:szCs w:val="24"/>
                <w:shd w:val="clear" w:color="auto" w:fill="FFFFFF"/>
                <w:lang w:val="ro-RO"/>
              </w:rPr>
              <w:t xml:space="preserve">migrația masivă a beneficiarilor de Program care în principal sunt  tineri </w:t>
            </w:r>
            <w:r w:rsidR="005817C5" w:rsidRPr="00E45D5F">
              <w:rPr>
                <w:rStyle w:val="Strong"/>
                <w:b w:val="0"/>
                <w:sz w:val="24"/>
                <w:szCs w:val="24"/>
                <w:shd w:val="clear" w:color="auto" w:fill="FFFFFF"/>
                <w:lang w:val="ro-RO"/>
              </w:rPr>
              <w:lastRenderedPageBreak/>
              <w:t>specialiști, familii tinere  în afara țării în scopul obținerii unui venit mai mare ce va asigura achitarea creditului accesat și păstrarea imobilului procurat. Acest lucru va duce la majorarea ratei șomajului în țară și lipsa cadrelor /specialiștilor în toate domeniile economiei</w:t>
            </w:r>
            <w:r w:rsidR="005817C5" w:rsidRPr="00E45D5F">
              <w:rPr>
                <w:rStyle w:val="Strong"/>
                <w:sz w:val="24"/>
                <w:szCs w:val="24"/>
                <w:shd w:val="clear" w:color="auto" w:fill="FFFFFF"/>
                <w:lang w:val="ro-RO"/>
              </w:rPr>
              <w:t xml:space="preserve"> .</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lastRenderedPageBreak/>
              <w:t>b</w:t>
            </w:r>
            <w:r w:rsidRPr="00E45D5F">
              <w:rPr>
                <w:bCs/>
                <w:sz w:val="24"/>
                <w:szCs w:val="24"/>
                <w:vertAlign w:val="superscript"/>
                <w:lang w:val="ro-RO"/>
              </w:rPr>
              <w:t>2</w:t>
            </w:r>
            <w:r w:rsidRPr="00E45D5F">
              <w:rPr>
                <w:bCs/>
                <w:sz w:val="24"/>
                <w:szCs w:val="24"/>
                <w:lang w:val="ro-RO"/>
              </w:rPr>
              <w:t xml:space="preserve">) Pentru opțiunile alternative analizate, identificați impacturile </w:t>
            </w:r>
            <w:r w:rsidR="00831852" w:rsidRPr="00E45D5F">
              <w:rPr>
                <w:bCs/>
                <w:sz w:val="24"/>
                <w:szCs w:val="24"/>
                <w:lang w:val="ro-RO"/>
              </w:rPr>
              <w:t>completând</w:t>
            </w:r>
            <w:r w:rsidRPr="00E45D5F">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E45D5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5817C5" w:rsidP="00E45D5F">
            <w:pPr>
              <w:ind w:firstLine="0"/>
              <w:jc w:val="left"/>
              <w:rPr>
                <w:sz w:val="24"/>
                <w:szCs w:val="24"/>
                <w:lang w:val="ro-RO"/>
              </w:rPr>
            </w:pPr>
            <w:r w:rsidRPr="00E45D5F">
              <w:rPr>
                <w:sz w:val="24"/>
                <w:szCs w:val="24"/>
                <w:lang w:val="ro-RO"/>
              </w:rPr>
              <w:t xml:space="preserve">Nu sunt opțiuni alternative. </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B6518" w:rsidRPr="00E45D5F" w:rsidRDefault="00CB6518" w:rsidP="00E45D5F">
            <w:pPr>
              <w:pStyle w:val="ListParagraph"/>
              <w:numPr>
                <w:ilvl w:val="0"/>
                <w:numId w:val="3"/>
              </w:numPr>
              <w:jc w:val="left"/>
              <w:rPr>
                <w:sz w:val="24"/>
                <w:szCs w:val="24"/>
                <w:lang w:val="ro-RO"/>
              </w:rPr>
            </w:pPr>
            <w:r w:rsidRPr="00E45D5F">
              <w:rPr>
                <w:sz w:val="24"/>
                <w:szCs w:val="24"/>
                <w:lang w:val="ro-RO"/>
              </w:rPr>
              <w:t>Neaprobarea prezentului proiect poate duce la eșecul intervenției.</w:t>
            </w:r>
          </w:p>
          <w:p w:rsidR="005817C5" w:rsidRPr="00E45D5F" w:rsidRDefault="005817C5" w:rsidP="00E45D5F">
            <w:pPr>
              <w:pStyle w:val="ListParagraph"/>
              <w:numPr>
                <w:ilvl w:val="0"/>
                <w:numId w:val="3"/>
              </w:numPr>
              <w:jc w:val="left"/>
              <w:rPr>
                <w:sz w:val="24"/>
                <w:szCs w:val="24"/>
                <w:lang w:val="ro-RO"/>
              </w:rPr>
            </w:pPr>
            <w:r w:rsidRPr="00E45D5F">
              <w:rPr>
                <w:sz w:val="24"/>
                <w:szCs w:val="24"/>
                <w:lang w:val="ro-RO"/>
              </w:rPr>
              <w:t>Neprezentarea în termen de către băncile finanțatoare partenere a informațiilor privind soldul real al creditelor accesate în Program .</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831852" w:rsidRPr="00E45D5F">
              <w:rPr>
                <w:bCs/>
                <w:sz w:val="24"/>
                <w:szCs w:val="24"/>
                <w:lang w:val="ro-RO"/>
              </w:rPr>
              <w:t>sânt</w:t>
            </w:r>
            <w:r w:rsidRPr="00E45D5F">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E45D5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D5F" w:rsidRPr="00E45D5F" w:rsidRDefault="00CB6518" w:rsidP="00E45D5F">
            <w:pPr>
              <w:ind w:firstLine="0"/>
              <w:jc w:val="left"/>
              <w:rPr>
                <w:bCs/>
                <w:sz w:val="24"/>
                <w:szCs w:val="24"/>
                <w:lang w:val="ro-RO"/>
              </w:rPr>
            </w:pPr>
            <w:r w:rsidRPr="00E45D5F">
              <w:rPr>
                <w:bCs/>
                <w:sz w:val="24"/>
                <w:szCs w:val="24"/>
                <w:lang w:val="ro-RO"/>
              </w:rPr>
              <w:t>Prevederile prezentului proiect nu au impact asupra întreprinderilor.</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
                <w:bCs/>
                <w:sz w:val="24"/>
                <w:szCs w:val="24"/>
                <w:u w:val="single"/>
                <w:lang w:val="ro-RO"/>
              </w:rPr>
            </w:pPr>
            <w:r w:rsidRPr="00E45D5F">
              <w:rPr>
                <w:b/>
                <w:bCs/>
                <w:sz w:val="24"/>
                <w:szCs w:val="24"/>
                <w:u w:val="single"/>
                <w:lang w:val="ro-RO"/>
              </w:rPr>
              <w:t>Concluzie</w:t>
            </w:r>
          </w:p>
          <w:p w:rsidR="00457A8E" w:rsidRPr="00E45D5F" w:rsidRDefault="00457A8E" w:rsidP="00E45D5F">
            <w:pPr>
              <w:ind w:firstLine="0"/>
              <w:jc w:val="left"/>
              <w:rPr>
                <w:bCs/>
                <w:sz w:val="24"/>
                <w:szCs w:val="24"/>
                <w:lang w:val="ro-RO"/>
              </w:rPr>
            </w:pPr>
            <w:r w:rsidRPr="00E45D5F">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D5F" w:rsidRPr="00E45D5F" w:rsidRDefault="00E45D5F" w:rsidP="00E45D5F">
            <w:pPr>
              <w:ind w:firstLine="539"/>
              <w:rPr>
                <w:sz w:val="24"/>
                <w:szCs w:val="24"/>
                <w:lang w:val="it-IT"/>
              </w:rPr>
            </w:pPr>
            <w:r w:rsidRPr="00E45D5F">
              <w:rPr>
                <w:sz w:val="24"/>
                <w:szCs w:val="24"/>
                <w:lang w:val="it-IT"/>
              </w:rPr>
              <w:t>La 20 decembrie 2022 BNM a publicat indicatorul de referință care va fi aplicat la formarea ratei maxime a dobînzii pentru creditele ipotecare ”Prima casă” pentru perioada 01.01.2023-30.06.2023 , care constituie 13,42%. Respectiv rata dobînzii pentru creditele noi acordate, precum și ajustarea acesteia pentru creditele Prima casă  existente  ar constitui 16,67 %.</w:t>
            </w:r>
          </w:p>
          <w:p w:rsidR="00723FAD" w:rsidRPr="00E45D5F" w:rsidRDefault="00723FAD" w:rsidP="00E45D5F">
            <w:pPr>
              <w:shd w:val="clear" w:color="auto" w:fill="FFFFFF"/>
              <w:ind w:firstLine="540"/>
              <w:rPr>
                <w:color w:val="000000" w:themeColor="text1"/>
                <w:sz w:val="24"/>
                <w:szCs w:val="24"/>
                <w:shd w:val="clear" w:color="auto" w:fill="FFFFFF"/>
                <w:lang w:val="it-IT"/>
              </w:rPr>
            </w:pPr>
            <w:r w:rsidRPr="00E45D5F">
              <w:rPr>
                <w:sz w:val="24"/>
                <w:szCs w:val="24"/>
                <w:shd w:val="clear" w:color="auto" w:fill="FFFFFF"/>
                <w:lang w:val="it-IT"/>
              </w:rPr>
              <w:t xml:space="preserve">In scopul reducerii riscului de intrare în incapacitate de plată a beneficiarilor Programului,    risc cu impact negativ  major atît asupra bunăstării cetățenilor beneficiari de credite ipotecare parțial garantate de stat „Prima casă”  </w:t>
            </w:r>
            <w:r w:rsidR="00E45D5F" w:rsidRPr="00E45D5F">
              <w:rPr>
                <w:sz w:val="24"/>
                <w:szCs w:val="24"/>
                <w:shd w:val="clear" w:color="auto" w:fill="FFFFFF"/>
                <w:lang w:val="it-IT"/>
              </w:rPr>
              <w:t>cît și asupra sistemului bancar</w:t>
            </w:r>
            <w:r w:rsidRPr="00E45D5F">
              <w:rPr>
                <w:sz w:val="24"/>
                <w:szCs w:val="24"/>
                <w:shd w:val="clear" w:color="auto" w:fill="FFFFFF"/>
                <w:lang w:val="it-IT"/>
              </w:rPr>
              <w:t>, ori</w:t>
            </w:r>
            <w:r w:rsidRPr="00E45D5F">
              <w:rPr>
                <w:rStyle w:val="Strong"/>
                <w:sz w:val="24"/>
                <w:szCs w:val="24"/>
                <w:shd w:val="clear" w:color="auto" w:fill="FFFFFF"/>
                <w:lang w:val="it-IT"/>
              </w:rPr>
              <w:t xml:space="preserve"> </w:t>
            </w:r>
            <w:r w:rsidRPr="00E45D5F">
              <w:rPr>
                <w:rStyle w:val="Strong"/>
                <w:b w:val="0"/>
                <w:sz w:val="24"/>
                <w:szCs w:val="24"/>
                <w:shd w:val="clear" w:color="auto" w:fill="FFFFFF"/>
                <w:lang w:val="it-IT"/>
              </w:rPr>
              <w:t xml:space="preserve">constatarea creditelor ca neperformante ar genera un proces îndelungat de executare a garanției de stat și rambursare a datoriilor din vânzarea locuințelor ipotecate, </w:t>
            </w:r>
            <w:r w:rsidR="00E45D5F" w:rsidRPr="00E45D5F">
              <w:rPr>
                <w:bCs/>
                <w:color w:val="000000" w:themeColor="text1"/>
                <w:sz w:val="24"/>
                <w:szCs w:val="24"/>
                <w:shd w:val="clear" w:color="auto" w:fill="FFFFFF"/>
                <w:lang w:val="it-IT"/>
              </w:rPr>
              <w:t xml:space="preserve">la 28 iulie 2022 Parlamentul a aprobat modificarea Legii nr. 293/2017 privind unele măsuri  în vederea implementării Programului de stat „Prima casă”, care prevede plafonarea creșterii ratei dobînzii </w:t>
            </w:r>
            <w:r w:rsidR="00E45D5F" w:rsidRPr="00E45D5F">
              <w:rPr>
                <w:color w:val="000000" w:themeColor="text1"/>
                <w:sz w:val="24"/>
                <w:szCs w:val="24"/>
                <w:shd w:val="clear" w:color="auto" w:fill="FFFFFF"/>
                <w:lang w:val="it-IT"/>
              </w:rPr>
              <w:t>pentru creditele acordate ce nu va depăși 4 puncte procentuale o dată la 6 luni, iar pe parcursul a 12 luni consecutive nu va depăși 6 puncte procentuale. Reieșind din prevederile legale, in perioada 01.01.2023-30.06.2023 rata dobânzii maximă aplicată la creditele Prima casă acordate  va constitui 13,37 % anual.</w:t>
            </w:r>
          </w:p>
          <w:p w:rsidR="00457A8E" w:rsidRPr="00E45D5F" w:rsidRDefault="00723FAD" w:rsidP="00AB6AC4">
            <w:pPr>
              <w:ind w:firstLine="539"/>
              <w:rPr>
                <w:sz w:val="24"/>
                <w:szCs w:val="24"/>
                <w:lang w:val="it-IT"/>
              </w:rPr>
            </w:pPr>
            <w:r w:rsidRPr="00E45D5F">
              <w:rPr>
                <w:sz w:val="24"/>
                <w:szCs w:val="24"/>
                <w:lang w:val="it-IT"/>
              </w:rPr>
              <w:t xml:space="preserve">Totodată, în scopul micșorării poverii financiare a beneficiarilor de credite ipotecare parțial garantate de stat Prima casă care sunt persoane fizice cu venituri mici spre medii, </w:t>
            </w:r>
            <w:r w:rsidR="00AB6AC4">
              <w:rPr>
                <w:sz w:val="24"/>
                <w:szCs w:val="24"/>
                <w:lang w:val="it-IT"/>
              </w:rPr>
              <w:t xml:space="preserve">se propune </w:t>
            </w:r>
            <w:bookmarkStart w:id="0" w:name="_GoBack"/>
            <w:bookmarkEnd w:id="0"/>
            <w:r w:rsidRPr="00E45D5F">
              <w:rPr>
                <w:sz w:val="24"/>
                <w:szCs w:val="24"/>
                <w:lang w:val="it-IT"/>
              </w:rPr>
              <w:t xml:space="preserve"> compensarea  din </w:t>
            </w:r>
            <w:r w:rsidR="00E45D5F" w:rsidRPr="00E45D5F">
              <w:rPr>
                <w:sz w:val="24"/>
                <w:szCs w:val="24"/>
                <w:lang w:val="it-IT"/>
              </w:rPr>
              <w:t>bugetul de sta</w:t>
            </w:r>
            <w:r w:rsidR="00AB6AC4">
              <w:rPr>
                <w:sz w:val="24"/>
                <w:szCs w:val="24"/>
                <w:lang w:val="it-IT"/>
              </w:rPr>
              <w:t>t</w:t>
            </w:r>
            <w:r w:rsidRPr="00E45D5F">
              <w:rPr>
                <w:sz w:val="24"/>
                <w:szCs w:val="24"/>
                <w:lang w:val="it-IT"/>
              </w:rPr>
              <w:t xml:space="preserve">, </w:t>
            </w:r>
            <w:r w:rsidR="00E45D5F" w:rsidRPr="00E45D5F">
              <w:rPr>
                <w:sz w:val="24"/>
                <w:szCs w:val="24"/>
                <w:lang w:val="it-IT"/>
              </w:rPr>
              <w:t>a 4 p.p</w:t>
            </w:r>
            <w:r w:rsidRPr="00E45D5F">
              <w:rPr>
                <w:sz w:val="24"/>
                <w:szCs w:val="24"/>
                <w:lang w:val="it-IT"/>
              </w:rPr>
              <w:t xml:space="preserve"> din majorarea de dobîndă pentru perioada </w:t>
            </w:r>
            <w:r w:rsidR="00E45D5F" w:rsidRPr="00E45D5F">
              <w:rPr>
                <w:color w:val="000000" w:themeColor="text1"/>
                <w:sz w:val="24"/>
                <w:szCs w:val="24"/>
                <w:shd w:val="clear" w:color="auto" w:fill="FFFFFF"/>
                <w:lang w:val="it-IT"/>
              </w:rPr>
              <w:t xml:space="preserve">01.01.2023-30.06.2023  și 2 p.p pentru aceiași perioada pentru creditele Prima casă accesate după 1 iulie 2022. </w:t>
            </w:r>
            <w:r w:rsidR="003C2E87" w:rsidRPr="00E45D5F">
              <w:rPr>
                <w:sz w:val="24"/>
                <w:szCs w:val="24"/>
                <w:lang w:val="it-IT"/>
              </w:rPr>
              <w:t xml:space="preserve">Mecanismul propus va atenua efectul creșterii accelerate a </w:t>
            </w:r>
            <w:r w:rsidR="00E45D5F" w:rsidRPr="00E45D5F">
              <w:rPr>
                <w:sz w:val="24"/>
                <w:szCs w:val="24"/>
                <w:lang w:val="it-IT"/>
              </w:rPr>
              <w:t>ratei</w:t>
            </w:r>
            <w:r w:rsidR="003C2E87" w:rsidRPr="00E45D5F">
              <w:rPr>
                <w:sz w:val="24"/>
                <w:szCs w:val="24"/>
                <w:lang w:val="it-IT"/>
              </w:rPr>
              <w:t xml:space="preserve"> maxime a dobânzii la creditele Prima casă, ca urmare a creșterii indicelui de referință și va preveni riscul activării garanțiilor de stat  și transferul din bugetul de stat către băncile finanțatoare din program a acestora.</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 xml:space="preserve">5. Implementarea </w:t>
            </w:r>
            <w:r w:rsidR="00831852" w:rsidRPr="00E45D5F">
              <w:rPr>
                <w:b/>
                <w:bCs/>
                <w:sz w:val="24"/>
                <w:szCs w:val="24"/>
                <w:lang w:val="ro-RO"/>
              </w:rPr>
              <w:t>și</w:t>
            </w:r>
            <w:r w:rsidRPr="00E45D5F">
              <w:rPr>
                <w:b/>
                <w:bCs/>
                <w:sz w:val="24"/>
                <w:szCs w:val="24"/>
                <w:lang w:val="ro-RO"/>
              </w:rPr>
              <w:t xml:space="preserve"> monitorizarea</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 xml:space="preserve">a) Descrieți cum va fi organizată implementarea opțiunii recomandate, ce cadru juridic necesită a fi modificat și/sau elaborat și aprobat, ce schimbări instituționale </w:t>
            </w:r>
            <w:r w:rsidR="00831852" w:rsidRPr="00E45D5F">
              <w:rPr>
                <w:bCs/>
                <w:sz w:val="24"/>
                <w:szCs w:val="24"/>
                <w:lang w:val="ro-RO"/>
              </w:rPr>
              <w:t>sânt</w:t>
            </w:r>
            <w:r w:rsidRPr="00E45D5F">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5E4CCB" w:rsidP="00E45D5F">
            <w:pPr>
              <w:ind w:firstLine="0"/>
              <w:jc w:val="left"/>
              <w:rPr>
                <w:sz w:val="24"/>
                <w:szCs w:val="24"/>
                <w:lang w:val="ro-RO"/>
              </w:rPr>
            </w:pPr>
            <w:r w:rsidRPr="00E45D5F">
              <w:rPr>
                <w:sz w:val="24"/>
                <w:szCs w:val="24"/>
                <w:lang w:val="ro-RO"/>
              </w:rPr>
              <w:t xml:space="preserve">Implementarea  prezentului proiect nu necesită schimbări instituționale, </w:t>
            </w:r>
            <w:r w:rsidR="003C2E87" w:rsidRPr="00E45D5F">
              <w:rPr>
                <w:sz w:val="24"/>
                <w:szCs w:val="24"/>
                <w:lang w:val="ro-RO"/>
              </w:rPr>
              <w:t>mecanismul va fi implementat  prin aprobarea proiectului de hotărâre respectiv .</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5E4CCB" w:rsidP="00E45D5F">
            <w:pPr>
              <w:ind w:firstLine="0"/>
              <w:jc w:val="left"/>
              <w:rPr>
                <w:bCs/>
                <w:sz w:val="24"/>
                <w:szCs w:val="24"/>
                <w:lang w:val="ro-RO"/>
              </w:rPr>
            </w:pPr>
            <w:r w:rsidRPr="00E45D5F">
              <w:rPr>
                <w:bCs/>
                <w:sz w:val="24"/>
                <w:szCs w:val="24"/>
                <w:lang w:val="ro-RO"/>
              </w:rPr>
              <w:t xml:space="preserve">Monitorizarea se va axa în principal pe numărul beneficiarilor ce vor beneficia de </w:t>
            </w:r>
            <w:r w:rsidR="003C2E87" w:rsidRPr="00E45D5F">
              <w:rPr>
                <w:bCs/>
                <w:sz w:val="24"/>
                <w:szCs w:val="24"/>
                <w:lang w:val="ro-RO"/>
              </w:rPr>
              <w:t xml:space="preserve">compensarea parțială a majorării de dobândă în perioada </w:t>
            </w:r>
            <w:r w:rsidR="00E45D5F" w:rsidRPr="00E45D5F">
              <w:rPr>
                <w:bCs/>
                <w:sz w:val="24"/>
                <w:szCs w:val="24"/>
                <w:lang w:val="ro-RO"/>
              </w:rPr>
              <w:t>ianuarie –iunie 2023</w:t>
            </w:r>
          </w:p>
          <w:p w:rsidR="00457A8E" w:rsidRPr="00E45D5F" w:rsidRDefault="00457A8E" w:rsidP="00E45D5F">
            <w:pPr>
              <w:ind w:firstLine="0"/>
              <w:jc w:val="left"/>
              <w:rPr>
                <w:sz w:val="24"/>
                <w:szCs w:val="24"/>
                <w:lang w:val="ro-RO"/>
              </w:rPr>
            </w:pP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bCs/>
                <w:sz w:val="24"/>
                <w:szCs w:val="24"/>
                <w:lang w:val="ro-RO"/>
              </w:rPr>
              <w:t xml:space="preserve">c) Identificați peste </w:t>
            </w:r>
            <w:r w:rsidR="00831852" w:rsidRPr="00E45D5F">
              <w:rPr>
                <w:bCs/>
                <w:sz w:val="24"/>
                <w:szCs w:val="24"/>
                <w:lang w:val="ro-RO"/>
              </w:rPr>
              <w:t>cit</w:t>
            </w:r>
            <w:r w:rsidRPr="00E45D5F">
              <w:rPr>
                <w:bCs/>
                <w:sz w:val="24"/>
                <w:szCs w:val="24"/>
                <w:lang w:val="ro-RO"/>
              </w:rPr>
              <w:t xml:space="preserve"> timp vor fi resimțite impacturile estimate și este necesară evaluarea performanței actului normativ propus. Explicați cum va fi monitorizată </w:t>
            </w:r>
            <w:r w:rsidR="00831852" w:rsidRPr="00E45D5F">
              <w:rPr>
                <w:bCs/>
                <w:sz w:val="24"/>
                <w:szCs w:val="24"/>
                <w:lang w:val="ro-RO"/>
              </w:rPr>
              <w:t>și</w:t>
            </w:r>
            <w:r w:rsidRPr="00E45D5F">
              <w:rPr>
                <w:bCs/>
                <w:sz w:val="24"/>
                <w:szCs w:val="24"/>
                <w:lang w:val="ro-RO"/>
              </w:rPr>
              <w:t xml:space="preserve"> evaluată </w:t>
            </w:r>
            <w:r w:rsidR="00831852" w:rsidRPr="00E45D5F">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5E4CCB" w:rsidP="00E45D5F">
            <w:pPr>
              <w:ind w:firstLine="0"/>
              <w:rPr>
                <w:bCs/>
                <w:sz w:val="24"/>
                <w:szCs w:val="24"/>
                <w:lang w:val="ro-RO"/>
              </w:rPr>
            </w:pPr>
            <w:r w:rsidRPr="00E45D5F">
              <w:rPr>
                <w:bCs/>
                <w:sz w:val="24"/>
                <w:szCs w:val="24"/>
                <w:lang w:val="ro-RO"/>
              </w:rPr>
              <w:t xml:space="preserve">Evaluarea actului normativ propus urmează a fi efectuată peste </w:t>
            </w:r>
            <w:r w:rsidR="003C2E87" w:rsidRPr="00E45D5F">
              <w:rPr>
                <w:bCs/>
                <w:sz w:val="24"/>
                <w:szCs w:val="24"/>
                <w:lang w:val="ro-RO"/>
              </w:rPr>
              <w:t>6</w:t>
            </w:r>
            <w:r w:rsidRPr="00E45D5F">
              <w:rPr>
                <w:bCs/>
                <w:sz w:val="24"/>
                <w:szCs w:val="24"/>
                <w:lang w:val="ro-RO"/>
              </w:rPr>
              <w:t xml:space="preserve"> luni de la intrarea acestuia în vigoare.</w:t>
            </w:r>
          </w:p>
        </w:tc>
      </w:tr>
      <w:tr w:rsidR="00457A8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b/>
                <w:bCs/>
                <w:sz w:val="24"/>
                <w:szCs w:val="24"/>
                <w:lang w:val="ro-RO"/>
              </w:rPr>
              <w:t>6. Consultarea</w:t>
            </w:r>
          </w:p>
        </w:tc>
      </w:tr>
      <w:tr w:rsidR="00457A8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bCs/>
                <w:sz w:val="24"/>
                <w:szCs w:val="24"/>
                <w:lang w:val="ro-RO"/>
              </w:rPr>
            </w:pPr>
            <w:r w:rsidRPr="00E45D5F">
              <w:rPr>
                <w:sz w:val="24"/>
                <w:szCs w:val="24"/>
                <w:lang w:val="ro-RO"/>
              </w:rPr>
              <w:lastRenderedPageBreak/>
              <w:t xml:space="preserve">a) Identificați principalele </w:t>
            </w:r>
            <w:r w:rsidR="00831852" w:rsidRPr="00E45D5F">
              <w:rPr>
                <w:sz w:val="24"/>
                <w:szCs w:val="24"/>
                <w:lang w:val="ro-RO"/>
              </w:rPr>
              <w:t>pârți</w:t>
            </w:r>
            <w:r w:rsidRPr="00E45D5F">
              <w:rPr>
                <w:sz w:val="24"/>
                <w:szCs w:val="24"/>
                <w:lang w:val="ro-RO"/>
              </w:rPr>
              <w:t xml:space="preserve"> (grupuri) interesate în </w:t>
            </w:r>
            <w:r w:rsidR="00831852" w:rsidRPr="00E45D5F">
              <w:rPr>
                <w:sz w:val="24"/>
                <w:szCs w:val="24"/>
                <w:lang w:val="ro-RO"/>
              </w:rPr>
              <w:t>intervenția</w:t>
            </w:r>
            <w:r w:rsidRPr="00E45D5F">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457A8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5D5F" w:rsidRDefault="00851CCE" w:rsidP="00E45D5F">
            <w:pPr>
              <w:ind w:firstLine="0"/>
              <w:jc w:val="left"/>
              <w:rPr>
                <w:sz w:val="24"/>
                <w:szCs w:val="24"/>
                <w:lang w:val="ro-RO"/>
              </w:rPr>
            </w:pPr>
            <w:r w:rsidRPr="00E45D5F">
              <w:rPr>
                <w:sz w:val="24"/>
                <w:szCs w:val="24"/>
                <w:lang w:val="ro-RO"/>
              </w:rPr>
              <w:t>Autoritățile publice centrale și locale , persoanele fizice  angajate oficial în  Republica M</w:t>
            </w:r>
            <w:r w:rsidR="003C2E87" w:rsidRPr="00E45D5F">
              <w:rPr>
                <w:sz w:val="24"/>
                <w:szCs w:val="24"/>
                <w:lang w:val="ro-RO"/>
              </w:rPr>
              <w:t>oldova , cu vârsta de până la 50</w:t>
            </w:r>
            <w:r w:rsidRPr="00E45D5F">
              <w:rPr>
                <w:sz w:val="24"/>
                <w:szCs w:val="24"/>
                <w:lang w:val="ro-RO"/>
              </w:rPr>
              <w:t xml:space="preserve"> ani, care </w:t>
            </w:r>
            <w:r w:rsidR="003C2E87" w:rsidRPr="00E45D5F">
              <w:rPr>
                <w:sz w:val="24"/>
                <w:szCs w:val="24"/>
                <w:lang w:val="ro-RO"/>
              </w:rPr>
              <w:t xml:space="preserve"> au beneficiat de credite ipotecare parțial garantate de stat Prima casă până </w:t>
            </w:r>
            <w:r w:rsidR="00E45D5F" w:rsidRPr="00E45D5F">
              <w:rPr>
                <w:sz w:val="24"/>
                <w:szCs w:val="24"/>
                <w:lang w:val="ro-RO"/>
              </w:rPr>
              <w:t>31 decembrie 2023</w:t>
            </w:r>
            <w:r w:rsidR="003C2E87" w:rsidRPr="00E45D5F">
              <w:rPr>
                <w:sz w:val="24"/>
                <w:szCs w:val="24"/>
                <w:lang w:val="ro-RO"/>
              </w:rPr>
              <w:t xml:space="preserve"> .</w:t>
            </w:r>
            <w:r w:rsidRPr="00E45D5F">
              <w:rPr>
                <w:sz w:val="24"/>
                <w:szCs w:val="24"/>
                <w:lang w:val="ro-RO"/>
              </w:rPr>
              <w:t xml:space="preserve"> </w:t>
            </w:r>
          </w:p>
        </w:tc>
      </w:tr>
      <w:tr w:rsidR="00457A8E" w:rsidRPr="00E45D5F"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5D5F" w:rsidRDefault="00457A8E" w:rsidP="00E45D5F">
            <w:pPr>
              <w:ind w:firstLine="0"/>
              <w:jc w:val="left"/>
              <w:rPr>
                <w:sz w:val="24"/>
                <w:szCs w:val="24"/>
                <w:lang w:val="ro-RO"/>
              </w:rPr>
            </w:pPr>
            <w:r w:rsidRPr="00E45D5F">
              <w:rPr>
                <w:sz w:val="24"/>
                <w:szCs w:val="24"/>
                <w:lang w:val="ro-RO"/>
              </w:rPr>
              <w:t xml:space="preserve">b) Explicați succint cum (prin ce metode) s-a asigurat consultarea adecvată a </w:t>
            </w:r>
            <w:r w:rsidR="00831852" w:rsidRPr="00E45D5F">
              <w:rPr>
                <w:sz w:val="24"/>
                <w:szCs w:val="24"/>
                <w:lang w:val="ro-RO"/>
              </w:rPr>
              <w:t>pârților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5D5F" w:rsidRDefault="00457A8E" w:rsidP="00E45D5F">
            <w:pPr>
              <w:ind w:firstLine="0"/>
              <w:jc w:val="left"/>
              <w:rPr>
                <w:sz w:val="24"/>
                <w:szCs w:val="24"/>
                <w:lang w:val="ro-RO"/>
              </w:rPr>
            </w:pPr>
          </w:p>
        </w:tc>
      </w:tr>
      <w:tr w:rsidR="00851CC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rPr>
                <w:sz w:val="24"/>
                <w:szCs w:val="24"/>
                <w:lang w:val="ro-RO"/>
              </w:rPr>
            </w:pPr>
            <w:r w:rsidRPr="00E45D5F">
              <w:rPr>
                <w:sz w:val="24"/>
                <w:szCs w:val="24"/>
                <w:lang w:val="ro-RO"/>
              </w:rPr>
              <w:t>Consultarea va fi asigurată prin plasarea proiectului pe pagina oficială a autorului și pe pagina www.particip.gov.md.</w:t>
            </w:r>
          </w:p>
        </w:tc>
      </w:tr>
      <w:tr w:rsidR="00851CCE" w:rsidRPr="002E17F9"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1CCE" w:rsidRPr="00E45D5F" w:rsidRDefault="00851CCE" w:rsidP="00E45D5F">
            <w:pPr>
              <w:ind w:firstLine="0"/>
              <w:jc w:val="left"/>
              <w:rPr>
                <w:sz w:val="24"/>
                <w:szCs w:val="24"/>
                <w:lang w:val="ro-RO"/>
              </w:rPr>
            </w:pPr>
            <w:r w:rsidRPr="00E45D5F">
              <w:rPr>
                <w:sz w:val="24"/>
                <w:szCs w:val="24"/>
                <w:lang w:val="ro-RO"/>
              </w:rPr>
              <w:t>c) Expuneți succint poziția fiecărei entități consultate față de documentul de analiză a impactului și/sau intervenția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51CCE" w:rsidRPr="00E45D5F" w:rsidRDefault="00851CCE" w:rsidP="00E45D5F">
            <w:pPr>
              <w:ind w:firstLine="0"/>
              <w:jc w:val="left"/>
              <w:rPr>
                <w:sz w:val="24"/>
                <w:szCs w:val="24"/>
                <w:lang w:val="ro-RO"/>
              </w:rPr>
            </w:pPr>
          </w:p>
        </w:tc>
      </w:tr>
      <w:tr w:rsidR="00851CCE" w:rsidRPr="002E17F9"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 xml:space="preserve">Opinia entităților consultate urmează a fi obținută ca urmare a plasării proiectului </w:t>
            </w:r>
            <w:r w:rsidRPr="00E45D5F">
              <w:rPr>
                <w:sz w:val="24"/>
                <w:szCs w:val="24"/>
                <w:lang w:val="ro-RO"/>
              </w:rPr>
              <w:t xml:space="preserve">pe pagina oficială a autorului și pe pagina </w:t>
            </w:r>
            <w:hyperlink r:id="rId6" w:history="1">
              <w:r w:rsidRPr="00E45D5F">
                <w:rPr>
                  <w:rStyle w:val="Hyperlink"/>
                  <w:sz w:val="24"/>
                  <w:szCs w:val="24"/>
                  <w:lang w:val="ro-RO"/>
                </w:rPr>
                <w:t>www.particip.gov.md</w:t>
              </w:r>
            </w:hyperlink>
            <w:r w:rsidRPr="00E45D5F">
              <w:rPr>
                <w:bCs/>
                <w:sz w:val="24"/>
                <w:szCs w:val="24"/>
                <w:lang w:val="ro-RO"/>
              </w:rPr>
              <w:t>, precum și ca urmare a remiterii acestuia spre avizare autorităților cointeresate.</w:t>
            </w:r>
          </w:p>
        </w:tc>
      </w:tr>
      <w:tr w:rsidR="00851CCE" w:rsidRPr="002E17F9"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right"/>
              <w:rPr>
                <w:b/>
                <w:bCs/>
                <w:sz w:val="24"/>
                <w:szCs w:val="24"/>
                <w:lang w:val="ro-RO"/>
              </w:rPr>
            </w:pPr>
            <w:r w:rsidRPr="00E45D5F">
              <w:rPr>
                <w:b/>
                <w:bCs/>
                <w:sz w:val="24"/>
                <w:szCs w:val="24"/>
                <w:lang w:val="ro-RO"/>
              </w:rPr>
              <w:t xml:space="preserve">Anexă </w:t>
            </w:r>
          </w:p>
          <w:p w:rsidR="00851CCE" w:rsidRPr="00E45D5F" w:rsidRDefault="00851CCE" w:rsidP="00E45D5F">
            <w:pPr>
              <w:ind w:firstLine="0"/>
              <w:jc w:val="center"/>
              <w:rPr>
                <w:b/>
                <w:bCs/>
                <w:sz w:val="24"/>
                <w:szCs w:val="24"/>
                <w:lang w:val="ro-RO"/>
              </w:rPr>
            </w:pPr>
            <w:r w:rsidRPr="00E45D5F">
              <w:rPr>
                <w:b/>
                <w:bCs/>
                <w:sz w:val="24"/>
                <w:szCs w:val="24"/>
                <w:lang w:val="ro-RO"/>
              </w:rPr>
              <w:t>Tabel pentru identificarea impacturilor</w:t>
            </w:r>
          </w:p>
        </w:tc>
      </w:tr>
      <w:tr w:rsidR="00851CCE" w:rsidRPr="00E45D5F"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center"/>
              <w:rPr>
                <w:b/>
                <w:bCs/>
                <w:sz w:val="24"/>
                <w:szCs w:val="24"/>
                <w:lang w:val="ro-RO"/>
              </w:rPr>
            </w:pPr>
            <w:r w:rsidRPr="00E45D5F">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851CCE" w:rsidRPr="00E45D5F" w:rsidRDefault="00851CCE" w:rsidP="00E45D5F">
            <w:pPr>
              <w:ind w:firstLine="0"/>
              <w:jc w:val="center"/>
              <w:rPr>
                <w:b/>
                <w:sz w:val="24"/>
                <w:szCs w:val="24"/>
                <w:lang w:val="ro-RO"/>
              </w:rPr>
            </w:pPr>
            <w:r w:rsidRPr="00E45D5F">
              <w:rPr>
                <w:b/>
                <w:sz w:val="24"/>
                <w:szCs w:val="24"/>
                <w:lang w:val="ro-RO"/>
              </w:rPr>
              <w:t>Punctaj atribuit</w:t>
            </w:r>
          </w:p>
        </w:tc>
      </w:tr>
      <w:tr w:rsidR="00851CCE" w:rsidRPr="00E45D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i/>
                <w:sz w:val="24"/>
                <w:szCs w:val="24"/>
                <w:lang w:val="ro-RO"/>
              </w:rPr>
            </w:pPr>
            <w:r w:rsidRPr="00E45D5F">
              <w:rPr>
                <w:i/>
                <w:sz w:val="24"/>
                <w:szCs w:val="24"/>
                <w:lang w:val="ro-RO"/>
              </w:rPr>
              <w:t xml:space="preserve">Opțiunea </w:t>
            </w:r>
          </w:p>
          <w:p w:rsidR="00851CCE" w:rsidRPr="00E45D5F" w:rsidRDefault="00851CCE" w:rsidP="00E45D5F">
            <w:pPr>
              <w:ind w:firstLine="0"/>
              <w:jc w:val="left"/>
              <w:rPr>
                <w:i/>
                <w:sz w:val="24"/>
                <w:szCs w:val="24"/>
                <w:lang w:val="ro-RO"/>
              </w:rPr>
            </w:pPr>
            <w:r w:rsidRPr="00E45D5F">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i/>
                <w:sz w:val="24"/>
                <w:szCs w:val="24"/>
                <w:lang w:val="ro-RO"/>
              </w:rPr>
            </w:pPr>
            <w:r w:rsidRPr="00E45D5F">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i/>
                <w:sz w:val="24"/>
                <w:szCs w:val="24"/>
                <w:lang w:val="ro-RO"/>
              </w:rPr>
            </w:pPr>
            <w:r w:rsidRPr="00E45D5F">
              <w:rPr>
                <w:bCs/>
                <w:i/>
                <w:sz w:val="24"/>
                <w:szCs w:val="24"/>
                <w:lang w:val="ro-RO"/>
              </w:rPr>
              <w:t>Opțiunea alterativă 2</w:t>
            </w:r>
          </w:p>
        </w:tc>
      </w:tr>
      <w:tr w:rsidR="00851CCE" w:rsidRPr="00E45D5F"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
                <w:sz w:val="24"/>
                <w:szCs w:val="24"/>
                <w:lang w:val="ro-RO"/>
              </w:rPr>
            </w:pPr>
            <w:r w:rsidRPr="00E45D5F">
              <w:rPr>
                <w:b/>
                <w:bCs/>
                <w:sz w:val="24"/>
                <w:szCs w:val="24"/>
                <w:lang w:val="ro-RO"/>
              </w:rPr>
              <w:t>Economic</w:t>
            </w:r>
          </w:p>
        </w:tc>
      </w:tr>
      <w:tr w:rsidR="00851CCE" w:rsidRPr="00E45D5F"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sz w:val="24"/>
                <w:szCs w:val="24"/>
                <w:lang w:val="ro-RO"/>
              </w:rPr>
            </w:pPr>
            <w:r w:rsidRPr="00E45D5F">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sz w:val="24"/>
                <w:szCs w:val="24"/>
                <w:lang w:val="ro-RO"/>
              </w:rPr>
            </w:pPr>
            <w:r w:rsidRPr="00E45D5F">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sz w:val="24"/>
                <w:szCs w:val="24"/>
                <w:lang w:val="ro-RO"/>
              </w:rPr>
            </w:pPr>
            <w:r w:rsidRPr="00E45D5F">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851CCE" w:rsidRPr="00E45D5F" w:rsidRDefault="00851CCE" w:rsidP="00E45D5F">
            <w:pPr>
              <w:ind w:firstLine="0"/>
              <w:rPr>
                <w:bCs/>
                <w:sz w:val="24"/>
                <w:szCs w:val="24"/>
                <w:lang w:val="ro-RO"/>
              </w:rPr>
            </w:pPr>
            <w:r w:rsidRPr="00E45D5F">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851CCE" w:rsidRPr="00E45D5F" w:rsidRDefault="003C2E87" w:rsidP="00E45D5F">
            <w:pPr>
              <w:ind w:firstLine="0"/>
              <w:rPr>
                <w:sz w:val="24"/>
                <w:szCs w:val="24"/>
                <w:lang w:val="ro-RO"/>
              </w:rPr>
            </w:pPr>
            <w:r w:rsidRPr="00E45D5F">
              <w:rPr>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rsidR="00851CCE" w:rsidRPr="00E45D5F" w:rsidRDefault="00851CCE" w:rsidP="00E45D5F">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851CCE" w:rsidRPr="00E45D5F" w:rsidRDefault="00851CCE" w:rsidP="00E45D5F">
            <w:pPr>
              <w:ind w:firstLine="0"/>
              <w:rPr>
                <w:sz w:val="24"/>
                <w:szCs w:val="24"/>
                <w:lang w:val="ro-RO"/>
              </w:rPr>
            </w:pPr>
          </w:p>
        </w:tc>
      </w:tr>
      <w:tr w:rsidR="00851CCE" w:rsidRPr="00E45D5F"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3</w:t>
            </w:r>
          </w:p>
        </w:tc>
        <w:tc>
          <w:tcPr>
            <w:tcW w:w="768" w:type="pct"/>
            <w:tcBorders>
              <w:top w:val="single" w:sz="4" w:space="0" w:color="auto"/>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851CCE" w:rsidRPr="00E45D5F" w:rsidRDefault="001812A8"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
                <w:sz w:val="24"/>
                <w:szCs w:val="24"/>
                <w:lang w:val="ro-RO"/>
              </w:rPr>
            </w:pPr>
            <w:r w:rsidRPr="00E45D5F">
              <w:rPr>
                <w:b/>
                <w:bCs/>
                <w:sz w:val="24"/>
                <w:szCs w:val="24"/>
                <w:lang w:val="ro-RO"/>
              </w:rPr>
              <w:t>Social</w:t>
            </w:r>
          </w:p>
        </w:tc>
      </w:tr>
      <w:tr w:rsidR="00851CCE" w:rsidRPr="00E45D5F"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851CCE" w:rsidRPr="00E45D5F" w:rsidRDefault="003C2E87" w:rsidP="00E45D5F">
            <w:pPr>
              <w:ind w:firstLine="0"/>
              <w:jc w:val="left"/>
              <w:rPr>
                <w:sz w:val="24"/>
                <w:szCs w:val="24"/>
                <w:lang w:val="ro-RO"/>
              </w:rPr>
            </w:pPr>
            <w:r w:rsidRPr="00E45D5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851CCE" w:rsidRPr="00E45D5F" w:rsidRDefault="001812A8"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851CCE" w:rsidRPr="00E45D5F" w:rsidRDefault="001812A8"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lastRenderedPageBreak/>
              <w:t>accesul și calitatea serviciilor medicale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
                <w:sz w:val="24"/>
                <w:szCs w:val="24"/>
                <w:lang w:val="ro-RO"/>
              </w:rPr>
            </w:pPr>
            <w:r w:rsidRPr="00E45D5F">
              <w:rPr>
                <w:b/>
                <w:sz w:val="24"/>
                <w:szCs w:val="24"/>
                <w:lang w:val="ro-RO"/>
              </w:rPr>
              <w:t>De mediu</w:t>
            </w:r>
          </w:p>
        </w:tc>
      </w:tr>
      <w:tr w:rsidR="00851CCE" w:rsidRPr="00E45D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sz w:val="24"/>
                <w:szCs w:val="24"/>
                <w:lang w:val="ro-RO"/>
              </w:rPr>
            </w:pPr>
            <w:r w:rsidRPr="00E45D5F">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851CCE" w:rsidRPr="00E45D5F" w:rsidRDefault="00851CCE" w:rsidP="00E45D5F">
            <w:pPr>
              <w:ind w:firstLine="0"/>
              <w:jc w:val="left"/>
              <w:rPr>
                <w:sz w:val="24"/>
                <w:szCs w:val="24"/>
                <w:lang w:val="ro-RO"/>
              </w:rPr>
            </w:pPr>
          </w:p>
        </w:tc>
      </w:tr>
      <w:tr w:rsidR="00851CCE" w:rsidRPr="00E45D5F"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851CCE" w:rsidRPr="00E45D5F" w:rsidRDefault="00851CCE" w:rsidP="00E45D5F">
            <w:pPr>
              <w:ind w:firstLine="0"/>
              <w:jc w:val="left"/>
              <w:rPr>
                <w:bCs/>
                <w:sz w:val="24"/>
                <w:szCs w:val="24"/>
                <w:lang w:val="ro-RO"/>
              </w:rPr>
            </w:pPr>
            <w:r w:rsidRPr="00E45D5F">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sz w:val="24"/>
                <w:szCs w:val="24"/>
                <w:lang w:val="ro-RO"/>
              </w:rPr>
            </w:pPr>
            <w:r w:rsidRPr="00E45D5F">
              <w:rPr>
                <w:sz w:val="24"/>
                <w:szCs w:val="24"/>
                <w:lang w:val="ro-RO"/>
              </w:rPr>
              <w:t>0</w:t>
            </w:r>
          </w:p>
        </w:tc>
        <w:tc>
          <w:tcPr>
            <w:tcW w:w="768" w:type="pct"/>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851CCE" w:rsidRPr="00E45D5F" w:rsidRDefault="00851CCE" w:rsidP="00E45D5F">
            <w:pPr>
              <w:ind w:firstLine="0"/>
              <w:jc w:val="left"/>
              <w:rPr>
                <w:sz w:val="24"/>
                <w:szCs w:val="24"/>
                <w:lang w:val="ro-RO"/>
              </w:rPr>
            </w:pPr>
          </w:p>
        </w:tc>
      </w:tr>
      <w:tr w:rsidR="00851CCE" w:rsidRPr="002E17F9"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51CCE" w:rsidRPr="00E45D5F" w:rsidRDefault="00851CCE" w:rsidP="00E45D5F">
            <w:pPr>
              <w:ind w:firstLine="0"/>
              <w:rPr>
                <w:sz w:val="24"/>
                <w:szCs w:val="24"/>
                <w:lang w:val="ro-RO"/>
              </w:rPr>
            </w:pPr>
            <w:r w:rsidRPr="00E45D5F">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45D5F">
              <w:rPr>
                <w:bCs/>
                <w:i/>
                <w:iCs/>
                <w:sz w:val="24"/>
                <w:szCs w:val="24"/>
                <w:vertAlign w:val="superscript"/>
                <w:lang w:val="ro-RO"/>
              </w:rPr>
              <w:t>1</w:t>
            </w:r>
            <w:r w:rsidRPr="00E45D5F">
              <w:rPr>
                <w:bCs/>
                <w:i/>
                <w:iCs/>
                <w:sz w:val="24"/>
                <w:szCs w:val="24"/>
                <w:lang w:val="ro-RO"/>
              </w:rPr>
              <w:t>) și, după caz,  b</w:t>
            </w:r>
            <w:r w:rsidRPr="00E45D5F">
              <w:rPr>
                <w:bCs/>
                <w:i/>
                <w:iCs/>
                <w:sz w:val="24"/>
                <w:szCs w:val="24"/>
                <w:vertAlign w:val="superscript"/>
                <w:lang w:val="ro-RO"/>
              </w:rPr>
              <w:t>2</w:t>
            </w:r>
            <w:r w:rsidRPr="00E45D5F">
              <w:rPr>
                <w:bCs/>
                <w:i/>
                <w:iCs/>
                <w:sz w:val="24"/>
                <w:szCs w:val="24"/>
                <w:lang w:val="ro-RO"/>
              </w:rPr>
              <w:t>), privind analiza impacturilor opțiunilor.</w:t>
            </w:r>
          </w:p>
        </w:tc>
      </w:tr>
      <w:tr w:rsidR="00851CCE" w:rsidRPr="00E45D5F"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1CCE" w:rsidRPr="00E45D5F" w:rsidRDefault="00851CCE" w:rsidP="00E45D5F">
            <w:pPr>
              <w:ind w:firstLine="0"/>
              <w:jc w:val="right"/>
              <w:rPr>
                <w:b/>
                <w:bCs/>
                <w:sz w:val="24"/>
                <w:szCs w:val="24"/>
                <w:lang w:val="ro-RO"/>
              </w:rPr>
            </w:pPr>
            <w:r w:rsidRPr="00E45D5F">
              <w:rPr>
                <w:b/>
                <w:bCs/>
                <w:sz w:val="24"/>
                <w:szCs w:val="24"/>
                <w:lang w:val="ro-RO"/>
              </w:rPr>
              <w:t>Anexe</w:t>
            </w:r>
          </w:p>
        </w:tc>
      </w:tr>
      <w:tr w:rsidR="00851CCE" w:rsidRPr="002E17F9"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51CCE" w:rsidRPr="00E45D5F" w:rsidRDefault="00851CCE" w:rsidP="00E45D5F">
            <w:pPr>
              <w:pStyle w:val="lf"/>
              <w:rPr>
                <w:lang w:val="ro-RO"/>
              </w:rPr>
            </w:pPr>
            <w:r w:rsidRPr="00E45D5F">
              <w:rPr>
                <w:lang w:val="ro-RO"/>
              </w:rPr>
              <w:t>Proiectul preliminar de act normativ</w:t>
            </w:r>
          </w:p>
          <w:p w:rsidR="00851CCE" w:rsidRPr="00E45D5F" w:rsidRDefault="007518C0" w:rsidP="00E45D5F">
            <w:pPr>
              <w:pStyle w:val="lf"/>
              <w:rPr>
                <w:lang w:val="ro-RO"/>
              </w:rPr>
            </w:pPr>
            <w:r w:rsidRPr="00E45D5F">
              <w:rPr>
                <w:lang w:val="ro-RO"/>
              </w:rPr>
              <w:t>A</w:t>
            </w:r>
            <w:r w:rsidR="00851CCE" w:rsidRPr="00E45D5F">
              <w:rPr>
                <w:lang w:val="ro-RO"/>
              </w:rPr>
              <w:t>naliza de impact</w:t>
            </w:r>
          </w:p>
          <w:p w:rsidR="00851CCE" w:rsidRPr="00E45D5F" w:rsidRDefault="007518C0" w:rsidP="00E45D5F">
            <w:pPr>
              <w:ind w:firstLine="0"/>
              <w:jc w:val="left"/>
              <w:rPr>
                <w:b/>
                <w:bCs/>
                <w:i/>
                <w:iCs/>
                <w:sz w:val="24"/>
                <w:szCs w:val="24"/>
                <w:lang w:val="ro-RO"/>
              </w:rPr>
            </w:pPr>
            <w:r w:rsidRPr="00E45D5F">
              <w:rPr>
                <w:sz w:val="24"/>
                <w:szCs w:val="24"/>
                <w:lang w:val="ro-RO"/>
              </w:rPr>
              <w:t>Nota informativă</w:t>
            </w:r>
          </w:p>
        </w:tc>
      </w:tr>
    </w:tbl>
    <w:p w:rsidR="00994B28" w:rsidRDefault="00994B28" w:rsidP="00994B28">
      <w:pPr>
        <w:ind w:right="1359" w:firstLine="0"/>
        <w:jc w:val="left"/>
        <w:rPr>
          <w:b/>
          <w:bCs/>
          <w:color w:val="000000"/>
          <w:sz w:val="28"/>
          <w:szCs w:val="28"/>
          <w:lang w:val="ro-MD"/>
        </w:rPr>
      </w:pPr>
    </w:p>
    <w:p w:rsidR="00994B28" w:rsidRDefault="00994B28" w:rsidP="00994B28">
      <w:pPr>
        <w:ind w:right="1359" w:firstLine="0"/>
        <w:jc w:val="left"/>
        <w:rPr>
          <w:b/>
          <w:bCs/>
          <w:color w:val="000000"/>
          <w:sz w:val="28"/>
          <w:szCs w:val="28"/>
          <w:lang w:val="ro-MD"/>
        </w:rPr>
      </w:pPr>
    </w:p>
    <w:p w:rsidR="00994B28" w:rsidRPr="00994B28" w:rsidRDefault="00994B28" w:rsidP="00994B28">
      <w:pPr>
        <w:ind w:right="1359" w:firstLine="0"/>
        <w:jc w:val="left"/>
        <w:rPr>
          <w:b/>
          <w:bCs/>
          <w:color w:val="000000"/>
          <w:sz w:val="28"/>
          <w:szCs w:val="28"/>
          <w:lang w:val="ro-MD"/>
        </w:rPr>
      </w:pPr>
      <w:r w:rsidRPr="00994B28">
        <w:rPr>
          <w:b/>
          <w:bCs/>
          <w:color w:val="000000"/>
          <w:sz w:val="28"/>
          <w:szCs w:val="28"/>
          <w:lang w:val="ro-MD"/>
        </w:rPr>
        <w:t xml:space="preserve">MINISTRU                            </w:t>
      </w:r>
      <w:r>
        <w:rPr>
          <w:b/>
          <w:bCs/>
          <w:color w:val="000000"/>
          <w:sz w:val="28"/>
          <w:szCs w:val="28"/>
          <w:lang w:val="ro-MD"/>
        </w:rPr>
        <w:t xml:space="preserve">                  Dumitru  BUDIANSCHI</w:t>
      </w:r>
    </w:p>
    <w:p w:rsidR="00994B28" w:rsidRPr="00831852" w:rsidRDefault="00994B28">
      <w:pPr>
        <w:rPr>
          <w:lang w:val="ro-RO"/>
        </w:rPr>
      </w:pPr>
    </w:p>
    <w:sectPr w:rsidR="00994B28" w:rsidRPr="00831852"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87A67"/>
    <w:multiLevelType w:val="hybridMultilevel"/>
    <w:tmpl w:val="67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D672B8"/>
    <w:multiLevelType w:val="hybridMultilevel"/>
    <w:tmpl w:val="4BDA6ECC"/>
    <w:lvl w:ilvl="0" w:tplc="FE4C6F2E">
      <w:start w:val="1"/>
      <w:numFmt w:val="decimal"/>
      <w:lvlText w:val="%1."/>
      <w:lvlJc w:val="left"/>
      <w:pPr>
        <w:ind w:left="950" w:hanging="410"/>
      </w:pPr>
      <w:rPr>
        <w:rFonts w:hint="default"/>
        <w:strike w:val="0"/>
        <w:sz w:val="28"/>
        <w:szCs w:val="28"/>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2" w15:restartNumberingAfterBreak="0">
    <w:nsid w:val="2A176B6D"/>
    <w:multiLevelType w:val="hybridMultilevel"/>
    <w:tmpl w:val="1994C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506885"/>
    <w:multiLevelType w:val="hybridMultilevel"/>
    <w:tmpl w:val="146CD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35534"/>
    <w:rsid w:val="00036D32"/>
    <w:rsid w:val="00042C35"/>
    <w:rsid w:val="000A3F5C"/>
    <w:rsid w:val="000E345C"/>
    <w:rsid w:val="00165FB7"/>
    <w:rsid w:val="001812A8"/>
    <w:rsid w:val="001D105A"/>
    <w:rsid w:val="001F101E"/>
    <w:rsid w:val="0020184B"/>
    <w:rsid w:val="002924E0"/>
    <w:rsid w:val="00296841"/>
    <w:rsid w:val="002E17F9"/>
    <w:rsid w:val="00325184"/>
    <w:rsid w:val="003C2E87"/>
    <w:rsid w:val="003C6386"/>
    <w:rsid w:val="003F61D4"/>
    <w:rsid w:val="0040655D"/>
    <w:rsid w:val="0044327B"/>
    <w:rsid w:val="00452C8A"/>
    <w:rsid w:val="00457A8E"/>
    <w:rsid w:val="004C156D"/>
    <w:rsid w:val="00505EAD"/>
    <w:rsid w:val="005817C5"/>
    <w:rsid w:val="005920A2"/>
    <w:rsid w:val="005B5A89"/>
    <w:rsid w:val="005E4CCB"/>
    <w:rsid w:val="00652189"/>
    <w:rsid w:val="006863C0"/>
    <w:rsid w:val="006A6630"/>
    <w:rsid w:val="006A7D6D"/>
    <w:rsid w:val="006B0928"/>
    <w:rsid w:val="00700E9C"/>
    <w:rsid w:val="007151B9"/>
    <w:rsid w:val="00723FAD"/>
    <w:rsid w:val="007518C0"/>
    <w:rsid w:val="007904A0"/>
    <w:rsid w:val="007C4970"/>
    <w:rsid w:val="007E3CF6"/>
    <w:rsid w:val="00831852"/>
    <w:rsid w:val="00851CCE"/>
    <w:rsid w:val="00866031"/>
    <w:rsid w:val="008B3674"/>
    <w:rsid w:val="00994B28"/>
    <w:rsid w:val="009A4A5D"/>
    <w:rsid w:val="00A0110B"/>
    <w:rsid w:val="00A21B39"/>
    <w:rsid w:val="00A807D5"/>
    <w:rsid w:val="00A80DB8"/>
    <w:rsid w:val="00A8240D"/>
    <w:rsid w:val="00A92CC3"/>
    <w:rsid w:val="00AB6AC4"/>
    <w:rsid w:val="00B53632"/>
    <w:rsid w:val="00B72D01"/>
    <w:rsid w:val="00C05A0A"/>
    <w:rsid w:val="00C1404B"/>
    <w:rsid w:val="00C23DF9"/>
    <w:rsid w:val="00C51B8F"/>
    <w:rsid w:val="00C57AB8"/>
    <w:rsid w:val="00CB6518"/>
    <w:rsid w:val="00CE4E55"/>
    <w:rsid w:val="00CE797C"/>
    <w:rsid w:val="00D14E9F"/>
    <w:rsid w:val="00D23EEC"/>
    <w:rsid w:val="00D31587"/>
    <w:rsid w:val="00E337DE"/>
    <w:rsid w:val="00E45D5F"/>
    <w:rsid w:val="00EA77CE"/>
    <w:rsid w:val="00EB3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9063"/>
  <w15:docId w15:val="{B7A940C7-0450-43D0-85DA-5AA2219D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7C4970"/>
    <w:pPr>
      <w:spacing w:before="100" w:beforeAutospacing="1" w:after="100" w:afterAutospacing="1"/>
      <w:ind w:firstLine="0"/>
      <w:jc w:val="lef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ListParagraph">
    <w:name w:val="List Paragraph"/>
    <w:aliases w:val="Scriptoria bullet points"/>
    <w:basedOn w:val="Normal"/>
    <w:link w:val="ListParagraphChar"/>
    <w:uiPriority w:val="34"/>
    <w:qFormat/>
    <w:rsid w:val="00A92CC3"/>
    <w:pPr>
      <w:ind w:left="720"/>
      <w:contextualSpacing/>
    </w:pPr>
  </w:style>
  <w:style w:type="character" w:styleId="Hyperlink">
    <w:name w:val="Hyperlink"/>
    <w:basedOn w:val="DefaultParagraphFont"/>
    <w:uiPriority w:val="99"/>
    <w:semiHidden/>
    <w:unhideWhenUsed/>
    <w:rsid w:val="00851CCE"/>
    <w:rPr>
      <w:color w:val="0000FF"/>
      <w:u w:val="single"/>
    </w:rPr>
  </w:style>
  <w:style w:type="character" w:styleId="Strong">
    <w:name w:val="Strong"/>
    <w:basedOn w:val="DefaultParagraphFont"/>
    <w:uiPriority w:val="22"/>
    <w:qFormat/>
    <w:rsid w:val="001F101E"/>
    <w:rPr>
      <w:b/>
      <w:bCs/>
    </w:rPr>
  </w:style>
  <w:style w:type="character" w:customStyle="1" w:styleId="Heading4Char">
    <w:name w:val="Heading 4 Char"/>
    <w:basedOn w:val="DefaultParagraphFont"/>
    <w:link w:val="Heading4"/>
    <w:uiPriority w:val="9"/>
    <w:rsid w:val="007C4970"/>
    <w:rPr>
      <w:rFonts w:ascii="Times New Roman" w:eastAsia="Times New Roman" w:hAnsi="Times New Roman" w:cs="Times New Roman"/>
      <w:b/>
      <w:bCs/>
      <w:sz w:val="24"/>
      <w:szCs w:val="24"/>
      <w:lang w:val="en-US"/>
    </w:rPr>
  </w:style>
  <w:style w:type="character" w:customStyle="1" w:styleId="ListParagraphChar">
    <w:name w:val="List Paragraph Char"/>
    <w:aliases w:val="Scriptoria bullet points Char"/>
    <w:link w:val="ListParagraph"/>
    <w:uiPriority w:val="34"/>
    <w:locked/>
    <w:rsid w:val="003F61D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D1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05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75312">
      <w:bodyDiv w:val="1"/>
      <w:marLeft w:val="0"/>
      <w:marRight w:val="0"/>
      <w:marTop w:val="0"/>
      <w:marBottom w:val="0"/>
      <w:divBdr>
        <w:top w:val="none" w:sz="0" w:space="0" w:color="auto"/>
        <w:left w:val="none" w:sz="0" w:space="0" w:color="auto"/>
        <w:bottom w:val="none" w:sz="0" w:space="0" w:color="auto"/>
        <w:right w:val="none" w:sz="0" w:space="0" w:color="auto"/>
      </w:divBdr>
    </w:div>
    <w:div w:id="17910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6</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Ina, Darii</cp:lastModifiedBy>
  <cp:revision>31</cp:revision>
  <cp:lastPrinted>2023-01-10T11:47:00Z</cp:lastPrinted>
  <dcterms:created xsi:type="dcterms:W3CDTF">2019-02-01T12:49:00Z</dcterms:created>
  <dcterms:modified xsi:type="dcterms:W3CDTF">2023-01-10T12:50:00Z</dcterms:modified>
</cp:coreProperties>
</file>