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87" w:type="pct"/>
        <w:jc w:val="center"/>
        <w:tblCellMar>
          <w:top w:w="15" w:type="dxa"/>
          <w:left w:w="15" w:type="dxa"/>
          <w:bottom w:w="15" w:type="dxa"/>
          <w:right w:w="15" w:type="dxa"/>
        </w:tblCellMar>
        <w:tblLook w:val="04A0" w:firstRow="1" w:lastRow="0" w:firstColumn="1" w:lastColumn="0" w:noHBand="0" w:noVBand="1"/>
      </w:tblPr>
      <w:tblGrid>
        <w:gridCol w:w="10321"/>
      </w:tblGrid>
      <w:tr w:rsidR="008D26E6" w:rsidRPr="009F642E" w:rsidTr="00E75C5F">
        <w:trPr>
          <w:jc w:val="center"/>
        </w:trPr>
        <w:tc>
          <w:tcPr>
            <w:tcW w:w="5000" w:type="pct"/>
            <w:tcBorders>
              <w:top w:val="nil"/>
              <w:left w:val="nil"/>
              <w:bottom w:val="nil"/>
              <w:right w:val="nil"/>
            </w:tcBorders>
            <w:tcMar>
              <w:top w:w="15" w:type="dxa"/>
              <w:left w:w="30" w:type="dxa"/>
              <w:bottom w:w="15" w:type="dxa"/>
              <w:right w:w="30" w:type="dxa"/>
            </w:tcMar>
            <w:hideMark/>
          </w:tcPr>
          <w:p w:rsidR="00657F71" w:rsidRPr="009F642E" w:rsidRDefault="00657F71" w:rsidP="00657F71">
            <w:pPr>
              <w:pStyle w:val="cp"/>
              <w:rPr>
                <w:sz w:val="28"/>
                <w:szCs w:val="28"/>
                <w:lang w:val="ro-MD"/>
              </w:rPr>
            </w:pPr>
            <w:r w:rsidRPr="009F642E">
              <w:rPr>
                <w:sz w:val="28"/>
                <w:szCs w:val="28"/>
                <w:lang w:val="ro-MD"/>
              </w:rPr>
              <w:t>NOTĂ INFORMATIVĂ</w:t>
            </w:r>
            <w:r w:rsidRPr="009F642E">
              <w:rPr>
                <w:sz w:val="28"/>
                <w:szCs w:val="28"/>
                <w:lang w:val="ro-MD"/>
              </w:rPr>
              <w:br/>
              <w:t>la proiectul hotărârii Guvernului p</w:t>
            </w:r>
            <w:r w:rsidR="00C57E1A">
              <w:rPr>
                <w:sz w:val="28"/>
                <w:szCs w:val="28"/>
                <w:lang w:val="ro-MD"/>
              </w:rPr>
              <w:t xml:space="preserve">entru </w:t>
            </w:r>
            <w:r w:rsidRPr="009F642E">
              <w:rPr>
                <w:sz w:val="28"/>
                <w:szCs w:val="28"/>
                <w:lang w:val="ro-MD"/>
              </w:rPr>
              <w:t>modificarea unor hotărâri ale Guvernului</w:t>
            </w:r>
          </w:p>
          <w:p w:rsidR="008D26E6" w:rsidRPr="009F642E" w:rsidRDefault="008D26E6" w:rsidP="00E75C5F">
            <w:pPr>
              <w:ind w:left="142" w:right="191" w:firstLine="567"/>
              <w:rPr>
                <w:rFonts w:ascii="Times New Roman" w:eastAsia="Times New Roman" w:hAnsi="Times New Roman" w:cs="Times New Roman"/>
                <w:b/>
                <w:bCs/>
                <w:sz w:val="28"/>
                <w:szCs w:val="28"/>
                <w:lang w:val="ro-MD"/>
              </w:rPr>
            </w:pP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E75C5F">
            <w:pPr>
              <w:ind w:left="142" w:right="191" w:firstLine="567"/>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t>1.</w:t>
            </w:r>
            <w:r w:rsidRPr="009F642E">
              <w:rPr>
                <w:rFonts w:ascii="Times New Roman" w:eastAsia="Times New Roman" w:hAnsi="Times New Roman" w:cs="Times New Roman"/>
                <w:b/>
                <w:sz w:val="28"/>
                <w:szCs w:val="28"/>
                <w:lang w:val="ro-MD"/>
              </w:rPr>
              <w:t xml:space="preserve"> Denumirea autorului </w:t>
            </w:r>
            <w:r w:rsidR="00657F71" w:rsidRPr="009F642E">
              <w:rPr>
                <w:rFonts w:ascii="Times New Roman" w:eastAsia="Times New Roman" w:hAnsi="Times New Roman" w:cs="Times New Roman"/>
                <w:b/>
                <w:sz w:val="28"/>
                <w:szCs w:val="28"/>
                <w:lang w:val="ro-MD"/>
              </w:rPr>
              <w:t>ș</w:t>
            </w:r>
            <w:r w:rsidR="00A555C8" w:rsidRPr="009F642E">
              <w:rPr>
                <w:rFonts w:ascii="Times New Roman" w:eastAsia="Times New Roman" w:hAnsi="Times New Roman" w:cs="Times New Roman"/>
                <w:b/>
                <w:sz w:val="28"/>
                <w:szCs w:val="28"/>
                <w:lang w:val="ro-MD"/>
              </w:rPr>
              <w:t>i</w:t>
            </w:r>
            <w:r w:rsidRPr="009F642E">
              <w:rPr>
                <w:rFonts w:ascii="Times New Roman" w:eastAsia="Times New Roman" w:hAnsi="Times New Roman" w:cs="Times New Roman"/>
                <w:b/>
                <w:sz w:val="28"/>
                <w:szCs w:val="28"/>
                <w:lang w:val="ro-MD"/>
              </w:rPr>
              <w:t xml:space="preserve">, după caz, a </w:t>
            </w:r>
            <w:r w:rsidR="00A555C8" w:rsidRPr="009F642E">
              <w:rPr>
                <w:rFonts w:ascii="Times New Roman" w:eastAsia="Times New Roman" w:hAnsi="Times New Roman" w:cs="Times New Roman"/>
                <w:b/>
                <w:sz w:val="28"/>
                <w:szCs w:val="28"/>
                <w:lang w:val="ro-MD"/>
              </w:rPr>
              <w:t>participan</w:t>
            </w:r>
            <w:r w:rsidR="00657F71" w:rsidRPr="009F642E">
              <w:rPr>
                <w:rFonts w:ascii="Times New Roman" w:eastAsia="Times New Roman" w:hAnsi="Times New Roman" w:cs="Times New Roman"/>
                <w:b/>
                <w:sz w:val="28"/>
                <w:szCs w:val="28"/>
                <w:lang w:val="ro-MD"/>
              </w:rPr>
              <w:t>ț</w:t>
            </w:r>
            <w:r w:rsidR="00A555C8" w:rsidRPr="009F642E">
              <w:rPr>
                <w:rFonts w:ascii="Times New Roman" w:eastAsia="Times New Roman" w:hAnsi="Times New Roman" w:cs="Times New Roman"/>
                <w:b/>
                <w:sz w:val="28"/>
                <w:szCs w:val="28"/>
                <w:lang w:val="ro-MD"/>
              </w:rPr>
              <w:t>ilor</w:t>
            </w:r>
            <w:r w:rsidRPr="009F642E">
              <w:rPr>
                <w:rFonts w:ascii="Times New Roman" w:eastAsia="Times New Roman" w:hAnsi="Times New Roman" w:cs="Times New Roman"/>
                <w:b/>
                <w:sz w:val="28"/>
                <w:szCs w:val="28"/>
                <w:lang w:val="ro-MD"/>
              </w:rPr>
              <w:t xml:space="preserve"> la elaborarea proiectului </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4D49FE" w:rsidP="00C57E1A">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eastAsia="ru-RU"/>
              </w:rPr>
              <w:t>Proiectul h</w:t>
            </w:r>
            <w:r w:rsidR="008D26E6" w:rsidRPr="009F642E">
              <w:rPr>
                <w:rFonts w:ascii="Times New Roman" w:eastAsia="Times New Roman" w:hAnsi="Times New Roman" w:cs="Times New Roman"/>
                <w:sz w:val="28"/>
                <w:szCs w:val="28"/>
                <w:lang w:val="ro-MD" w:eastAsia="ru-RU"/>
              </w:rPr>
              <w:t>otăr</w:t>
            </w:r>
            <w:r w:rsidR="00BC0E53" w:rsidRPr="009F642E">
              <w:rPr>
                <w:rFonts w:ascii="Times New Roman" w:eastAsia="Times New Roman" w:hAnsi="Times New Roman" w:cs="Times New Roman"/>
                <w:sz w:val="28"/>
                <w:szCs w:val="28"/>
                <w:lang w:val="ro-MD" w:eastAsia="ru-RU"/>
              </w:rPr>
              <w:t>â</w:t>
            </w:r>
            <w:r w:rsidR="008D26E6" w:rsidRPr="009F642E">
              <w:rPr>
                <w:rFonts w:ascii="Times New Roman" w:eastAsia="Times New Roman" w:hAnsi="Times New Roman" w:cs="Times New Roman"/>
                <w:sz w:val="28"/>
                <w:szCs w:val="28"/>
                <w:lang w:val="ro-MD" w:eastAsia="ru-RU"/>
              </w:rPr>
              <w:t xml:space="preserve">rii Guvernului </w:t>
            </w:r>
            <w:r w:rsidR="00657F71" w:rsidRPr="009F642E">
              <w:rPr>
                <w:rFonts w:ascii="Times New Roman" w:eastAsia="Times New Roman" w:hAnsi="Times New Roman" w:cs="Times New Roman"/>
                <w:sz w:val="28"/>
                <w:szCs w:val="28"/>
                <w:lang w:val="ro-MD" w:eastAsia="ru-RU"/>
              </w:rPr>
              <w:t>p</w:t>
            </w:r>
            <w:r w:rsidR="00C57E1A">
              <w:rPr>
                <w:rFonts w:ascii="Times New Roman" w:eastAsia="Times New Roman" w:hAnsi="Times New Roman" w:cs="Times New Roman"/>
                <w:sz w:val="28"/>
                <w:szCs w:val="28"/>
                <w:lang w:val="ro-MD" w:eastAsia="ru-RU"/>
              </w:rPr>
              <w:t>entru</w:t>
            </w:r>
            <w:r w:rsidR="00657F71" w:rsidRPr="009F642E">
              <w:rPr>
                <w:rFonts w:ascii="Times New Roman" w:eastAsia="Times New Roman" w:hAnsi="Times New Roman" w:cs="Times New Roman"/>
                <w:sz w:val="28"/>
                <w:szCs w:val="28"/>
                <w:lang w:val="ro-MD" w:eastAsia="ru-RU"/>
              </w:rPr>
              <w:t xml:space="preserve"> modificarea unor hotărâri ale Guvernului (</w:t>
            </w:r>
            <w:r w:rsidR="00657F71" w:rsidRPr="009F642E">
              <w:rPr>
                <w:rFonts w:ascii="Times New Roman" w:eastAsia="Times New Roman" w:hAnsi="Times New Roman" w:cs="Times New Roman"/>
                <w:i/>
                <w:sz w:val="28"/>
                <w:szCs w:val="28"/>
                <w:lang w:val="ro-MD" w:eastAsia="ru-RU"/>
              </w:rPr>
              <w:t xml:space="preserve">Hotărârea Guvernului nr.357/2009 cu privire la aprobarea Regulamentului circulației rutiere și </w:t>
            </w:r>
            <w:hyperlink r:id="rId6" w:history="1">
              <w:r w:rsidR="00657F71" w:rsidRPr="009F642E">
                <w:rPr>
                  <w:rFonts w:ascii="Times New Roman" w:eastAsia="Times New Roman" w:hAnsi="Times New Roman" w:cs="Times New Roman"/>
                  <w:i/>
                  <w:sz w:val="28"/>
                  <w:szCs w:val="28"/>
                  <w:lang w:val="ro-MD" w:eastAsia="ru-RU"/>
                </w:rPr>
                <w:t>Hotărârea Guvernului nr.500/2018</w:t>
              </w:r>
            </w:hyperlink>
            <w:r w:rsidR="00657F71" w:rsidRPr="009F642E">
              <w:rPr>
                <w:rFonts w:ascii="Times New Roman" w:eastAsia="Times New Roman" w:hAnsi="Times New Roman" w:cs="Times New Roman"/>
                <w:i/>
                <w:sz w:val="28"/>
                <w:szCs w:val="28"/>
                <w:lang w:val="ro-MD" w:eastAsia="ru-RU"/>
              </w:rPr>
              <w:t xml:space="preserve"> pentru aprobarea Regulamentului privind cerințele generale de echipare a autovehiculelor cu regim prioritar de circulație și a autovehiculelor speciale</w:t>
            </w:r>
            <w:r w:rsidR="00657F71" w:rsidRPr="009F642E">
              <w:rPr>
                <w:rFonts w:ascii="Times New Roman" w:eastAsia="Times New Roman" w:hAnsi="Times New Roman" w:cs="Times New Roman"/>
                <w:sz w:val="28"/>
                <w:szCs w:val="28"/>
                <w:lang w:val="ro-MD" w:eastAsia="ru-RU"/>
              </w:rPr>
              <w:t>) a fost elaborat de către Ministerul Afacerilor Interne.</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E75C5F">
            <w:pPr>
              <w:ind w:left="142" w:right="191" w:firstLine="567"/>
              <w:jc w:val="both"/>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t>2.</w:t>
            </w:r>
            <w:r w:rsidRPr="009F642E">
              <w:rPr>
                <w:rFonts w:ascii="Times New Roman" w:eastAsia="Times New Roman" w:hAnsi="Times New Roman" w:cs="Times New Roman"/>
                <w:b/>
                <w:sz w:val="28"/>
                <w:szCs w:val="28"/>
                <w:lang w:val="ro-MD"/>
              </w:rPr>
              <w:t xml:space="preserve"> </w:t>
            </w:r>
            <w:r w:rsidR="00A555C8" w:rsidRPr="009F642E">
              <w:rPr>
                <w:rFonts w:ascii="Times New Roman" w:eastAsia="Times New Roman" w:hAnsi="Times New Roman" w:cs="Times New Roman"/>
                <w:b/>
                <w:sz w:val="28"/>
                <w:szCs w:val="28"/>
                <w:lang w:val="ro-MD"/>
              </w:rPr>
              <w:t>Condi</w:t>
            </w:r>
            <w:r w:rsidR="00657F71" w:rsidRPr="009F642E">
              <w:rPr>
                <w:rFonts w:ascii="Times New Roman" w:eastAsia="Times New Roman" w:hAnsi="Times New Roman" w:cs="Times New Roman"/>
                <w:b/>
                <w:sz w:val="28"/>
                <w:szCs w:val="28"/>
                <w:lang w:val="ro-MD"/>
              </w:rPr>
              <w:t>ț</w:t>
            </w:r>
            <w:r w:rsidR="00A555C8" w:rsidRPr="009F642E">
              <w:rPr>
                <w:rFonts w:ascii="Times New Roman" w:eastAsia="Times New Roman" w:hAnsi="Times New Roman" w:cs="Times New Roman"/>
                <w:b/>
                <w:sz w:val="28"/>
                <w:szCs w:val="28"/>
                <w:lang w:val="ro-MD"/>
              </w:rPr>
              <w:t>iile</w:t>
            </w:r>
            <w:r w:rsidRPr="009F642E">
              <w:rPr>
                <w:rFonts w:ascii="Times New Roman" w:eastAsia="Times New Roman" w:hAnsi="Times New Roman" w:cs="Times New Roman"/>
                <w:b/>
                <w:sz w:val="28"/>
                <w:szCs w:val="28"/>
                <w:lang w:val="ro-MD"/>
              </w:rPr>
              <w:t xml:space="preserve"> ce au impus elaborarea proiectului de act normativ </w:t>
            </w:r>
            <w:r w:rsidR="00657F71" w:rsidRPr="009F642E">
              <w:rPr>
                <w:rFonts w:ascii="Times New Roman" w:eastAsia="Times New Roman" w:hAnsi="Times New Roman" w:cs="Times New Roman"/>
                <w:b/>
                <w:sz w:val="28"/>
                <w:szCs w:val="28"/>
                <w:lang w:val="ro-MD"/>
              </w:rPr>
              <w:t>ș</w:t>
            </w:r>
            <w:r w:rsidR="00A555C8" w:rsidRPr="009F642E">
              <w:rPr>
                <w:rFonts w:ascii="Times New Roman" w:eastAsia="Times New Roman" w:hAnsi="Times New Roman" w:cs="Times New Roman"/>
                <w:b/>
                <w:sz w:val="28"/>
                <w:szCs w:val="28"/>
                <w:lang w:val="ro-MD"/>
              </w:rPr>
              <w:t>i</w:t>
            </w:r>
            <w:r w:rsidRPr="009F642E">
              <w:rPr>
                <w:rFonts w:ascii="Times New Roman" w:eastAsia="Times New Roman" w:hAnsi="Times New Roman" w:cs="Times New Roman"/>
                <w:b/>
                <w:sz w:val="28"/>
                <w:szCs w:val="28"/>
                <w:lang w:val="ro-MD"/>
              </w:rPr>
              <w:t xml:space="preserve"> </w:t>
            </w:r>
            <w:r w:rsidR="00A555C8" w:rsidRPr="009F642E">
              <w:rPr>
                <w:rFonts w:ascii="Times New Roman" w:eastAsia="Times New Roman" w:hAnsi="Times New Roman" w:cs="Times New Roman"/>
                <w:b/>
                <w:sz w:val="28"/>
                <w:szCs w:val="28"/>
                <w:lang w:val="ro-MD"/>
              </w:rPr>
              <w:t>finalită</w:t>
            </w:r>
            <w:r w:rsidR="00657F71" w:rsidRPr="009F642E">
              <w:rPr>
                <w:rFonts w:ascii="Times New Roman" w:eastAsia="Times New Roman" w:hAnsi="Times New Roman" w:cs="Times New Roman"/>
                <w:b/>
                <w:sz w:val="28"/>
                <w:szCs w:val="28"/>
                <w:lang w:val="ro-MD"/>
              </w:rPr>
              <w:t>ț</w:t>
            </w:r>
            <w:r w:rsidR="00A555C8" w:rsidRPr="009F642E">
              <w:rPr>
                <w:rFonts w:ascii="Times New Roman" w:eastAsia="Times New Roman" w:hAnsi="Times New Roman" w:cs="Times New Roman"/>
                <w:b/>
                <w:sz w:val="28"/>
                <w:szCs w:val="28"/>
                <w:lang w:val="ro-MD"/>
              </w:rPr>
              <w:t>ile</w:t>
            </w:r>
            <w:r w:rsidRPr="009F642E">
              <w:rPr>
                <w:rFonts w:ascii="Times New Roman" w:eastAsia="Times New Roman" w:hAnsi="Times New Roman" w:cs="Times New Roman"/>
                <w:b/>
                <w:sz w:val="28"/>
                <w:szCs w:val="28"/>
                <w:lang w:val="ro-MD"/>
              </w:rPr>
              <w:t xml:space="preserve"> urmărite </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657F71" w:rsidRPr="009F642E" w:rsidRDefault="00657F71" w:rsidP="00E944B5">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Modificarea celor două hotărâri ale Guvernului rezultă din necesitatea aducerii acestora în concordanță cu actele normative superioare și excluderii unor interpretări ambigu</w:t>
            </w:r>
            <w:r w:rsidR="00526072">
              <w:rPr>
                <w:rFonts w:ascii="Times New Roman" w:eastAsia="Times New Roman" w:hAnsi="Times New Roman" w:cs="Times New Roman"/>
                <w:sz w:val="28"/>
                <w:szCs w:val="28"/>
                <w:lang w:val="ro-MD"/>
              </w:rPr>
              <w:t>e</w:t>
            </w:r>
            <w:r w:rsidRPr="009F642E">
              <w:rPr>
                <w:rFonts w:ascii="Times New Roman" w:eastAsia="Times New Roman" w:hAnsi="Times New Roman" w:cs="Times New Roman"/>
                <w:sz w:val="28"/>
                <w:szCs w:val="28"/>
                <w:lang w:val="ro-MD"/>
              </w:rPr>
              <w:t xml:space="preserve"> prin utilizarea corespunzăto</w:t>
            </w:r>
            <w:r w:rsidR="00E65A92">
              <w:rPr>
                <w:rFonts w:ascii="Times New Roman" w:eastAsia="Times New Roman" w:hAnsi="Times New Roman" w:cs="Times New Roman"/>
                <w:sz w:val="28"/>
                <w:szCs w:val="28"/>
                <w:lang w:val="ro-MD"/>
              </w:rPr>
              <w:t>a</w:t>
            </w:r>
            <w:r w:rsidRPr="009F642E">
              <w:rPr>
                <w:rFonts w:ascii="Times New Roman" w:eastAsia="Times New Roman" w:hAnsi="Times New Roman" w:cs="Times New Roman"/>
                <w:sz w:val="28"/>
                <w:szCs w:val="28"/>
                <w:lang w:val="ro-MD"/>
              </w:rPr>
              <w:t>r</w:t>
            </w:r>
            <w:r w:rsidR="00E65A92">
              <w:rPr>
                <w:rFonts w:ascii="Times New Roman" w:eastAsia="Times New Roman" w:hAnsi="Times New Roman" w:cs="Times New Roman"/>
                <w:sz w:val="28"/>
                <w:szCs w:val="28"/>
                <w:lang w:val="ro-MD"/>
              </w:rPr>
              <w:t>e</w:t>
            </w:r>
            <w:r w:rsidRPr="009F642E">
              <w:rPr>
                <w:rFonts w:ascii="Times New Roman" w:eastAsia="Times New Roman" w:hAnsi="Times New Roman" w:cs="Times New Roman"/>
                <w:sz w:val="28"/>
                <w:szCs w:val="28"/>
                <w:lang w:val="ro-MD"/>
              </w:rPr>
              <w:t>, constant</w:t>
            </w:r>
            <w:r w:rsidR="00E65A92">
              <w:rPr>
                <w:rFonts w:ascii="Times New Roman" w:eastAsia="Times New Roman" w:hAnsi="Times New Roman" w:cs="Times New Roman"/>
                <w:sz w:val="28"/>
                <w:szCs w:val="28"/>
                <w:lang w:val="ro-MD"/>
              </w:rPr>
              <w:t>ă</w:t>
            </w:r>
            <w:r w:rsidRPr="009F642E">
              <w:rPr>
                <w:rFonts w:ascii="Times New Roman" w:eastAsia="Times New Roman" w:hAnsi="Times New Roman" w:cs="Times New Roman"/>
                <w:sz w:val="28"/>
                <w:szCs w:val="28"/>
                <w:lang w:val="ro-MD"/>
              </w:rPr>
              <w:t xml:space="preserve"> și uniform</w:t>
            </w:r>
            <w:r w:rsidR="00E65A92">
              <w:rPr>
                <w:rFonts w:ascii="Times New Roman" w:eastAsia="Times New Roman" w:hAnsi="Times New Roman" w:cs="Times New Roman"/>
                <w:sz w:val="28"/>
                <w:szCs w:val="28"/>
                <w:lang w:val="ro-MD"/>
              </w:rPr>
              <w:t>ă</w:t>
            </w:r>
            <w:r w:rsidRPr="009F642E">
              <w:rPr>
                <w:rFonts w:ascii="Times New Roman" w:eastAsia="Times New Roman" w:hAnsi="Times New Roman" w:cs="Times New Roman"/>
                <w:sz w:val="28"/>
                <w:szCs w:val="28"/>
                <w:lang w:val="ro-MD"/>
              </w:rPr>
              <w:t xml:space="preserve"> a terminologiei</w:t>
            </w:r>
            <w:r w:rsidR="009024CF">
              <w:rPr>
                <w:rFonts w:ascii="Times New Roman" w:eastAsia="Times New Roman" w:hAnsi="Times New Roman" w:cs="Times New Roman"/>
                <w:sz w:val="28"/>
                <w:szCs w:val="28"/>
                <w:lang w:val="ro-MD"/>
              </w:rPr>
              <w:t xml:space="preserve"> juridice</w:t>
            </w:r>
            <w:r w:rsidRPr="009F642E">
              <w:rPr>
                <w:rFonts w:ascii="Times New Roman" w:eastAsia="Times New Roman" w:hAnsi="Times New Roman" w:cs="Times New Roman"/>
                <w:sz w:val="28"/>
                <w:szCs w:val="28"/>
                <w:lang w:val="ro-MD"/>
              </w:rPr>
              <w:t xml:space="preserve">. </w:t>
            </w:r>
          </w:p>
          <w:p w:rsidR="00657F71" w:rsidRPr="009F642E" w:rsidRDefault="00657F71" w:rsidP="00E944B5">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 xml:space="preserve">Concomitent, se instituie o categorie distinctă de vehicule cu regim prioritar de circulație pe suprafața exterioară a cărora nu vor fi aplicate schemele </w:t>
            </w:r>
            <w:proofErr w:type="spellStart"/>
            <w:r w:rsidRPr="009F642E">
              <w:rPr>
                <w:rFonts w:ascii="Times New Roman" w:eastAsia="Times New Roman" w:hAnsi="Times New Roman" w:cs="Times New Roman"/>
                <w:sz w:val="28"/>
                <w:szCs w:val="28"/>
                <w:lang w:val="ro-MD"/>
              </w:rPr>
              <w:t>coloro</w:t>
            </w:r>
            <w:proofErr w:type="spellEnd"/>
            <w:r w:rsidRPr="009F642E">
              <w:rPr>
                <w:rFonts w:ascii="Times New Roman" w:eastAsia="Times New Roman" w:hAnsi="Times New Roman" w:cs="Times New Roman"/>
                <w:sz w:val="28"/>
                <w:szCs w:val="28"/>
                <w:lang w:val="ro-MD"/>
              </w:rPr>
              <w:t xml:space="preserve">-grafice, marcajele de identificare și inscripțiile informaționale, însă vor fi dotate cu dispozitive de semnalizare luminoasă și sonoră specială, care nu vor fi vizibile în exterior. </w:t>
            </w:r>
          </w:p>
          <w:p w:rsidR="00657F71" w:rsidRPr="009F642E" w:rsidRDefault="00657F71" w:rsidP="00E944B5">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 xml:space="preserve">Acest tip de vehicule </w:t>
            </w:r>
            <w:r w:rsidR="007D10F9">
              <w:rPr>
                <w:rFonts w:ascii="Times New Roman" w:eastAsia="Times New Roman" w:hAnsi="Times New Roman" w:cs="Times New Roman"/>
                <w:sz w:val="28"/>
                <w:szCs w:val="28"/>
                <w:lang w:val="ro-MD"/>
              </w:rPr>
              <w:t xml:space="preserve">vor fi </w:t>
            </w:r>
            <w:r w:rsidRPr="009F642E">
              <w:rPr>
                <w:rFonts w:ascii="Times New Roman" w:eastAsia="Times New Roman" w:hAnsi="Times New Roman" w:cs="Times New Roman"/>
                <w:sz w:val="28"/>
                <w:szCs w:val="28"/>
                <w:lang w:val="ro-MD"/>
              </w:rPr>
              <w:t>utilizat</w:t>
            </w:r>
            <w:r w:rsidR="007D10F9">
              <w:rPr>
                <w:rFonts w:ascii="Times New Roman" w:eastAsia="Times New Roman" w:hAnsi="Times New Roman" w:cs="Times New Roman"/>
                <w:sz w:val="28"/>
                <w:szCs w:val="28"/>
                <w:lang w:val="ro-MD"/>
              </w:rPr>
              <w:t>e</w:t>
            </w:r>
            <w:r w:rsidRPr="009F642E">
              <w:rPr>
                <w:rFonts w:ascii="Times New Roman" w:eastAsia="Times New Roman" w:hAnsi="Times New Roman" w:cs="Times New Roman"/>
                <w:sz w:val="28"/>
                <w:szCs w:val="28"/>
                <w:lang w:val="ro-MD"/>
              </w:rPr>
              <w:t xml:space="preserve"> pentru exercitarea atribuțiilor de prevenire și combatere a contravențiilor și infracțiunilor prevăzute de legi</w:t>
            </w:r>
            <w:r w:rsidR="007D10F9">
              <w:rPr>
                <w:rFonts w:ascii="Times New Roman" w:eastAsia="Times New Roman" w:hAnsi="Times New Roman" w:cs="Times New Roman"/>
                <w:sz w:val="28"/>
                <w:szCs w:val="28"/>
                <w:lang w:val="ro-MD"/>
              </w:rPr>
              <w:t>le</w:t>
            </w:r>
            <w:r w:rsidRPr="009F642E">
              <w:rPr>
                <w:rFonts w:ascii="Times New Roman" w:eastAsia="Times New Roman" w:hAnsi="Times New Roman" w:cs="Times New Roman"/>
                <w:sz w:val="28"/>
                <w:szCs w:val="28"/>
                <w:lang w:val="ro-MD"/>
              </w:rPr>
              <w:t xml:space="preserve"> speciale. </w:t>
            </w:r>
          </w:p>
          <w:p w:rsidR="008D26E6" w:rsidRPr="009F642E" w:rsidRDefault="00657F71" w:rsidP="00422CD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Totodată, dat fiind faptul că doar vehiculele cu regim prioritar de circulație ale Inspectoratului General al Poliției conțin inscripții suplimentare (</w:t>
            </w:r>
            <w:r w:rsidRPr="009F642E">
              <w:rPr>
                <w:rFonts w:ascii="Times New Roman" w:eastAsia="Times New Roman" w:hAnsi="Times New Roman" w:cs="Times New Roman"/>
                <w:i/>
                <w:sz w:val="28"/>
                <w:szCs w:val="28"/>
                <w:lang w:val="ro-MD"/>
              </w:rPr>
              <w:t>denumirea subdiviziunii</w:t>
            </w:r>
            <w:r w:rsidRPr="009F642E">
              <w:rPr>
                <w:rFonts w:ascii="Times New Roman" w:eastAsia="Times New Roman" w:hAnsi="Times New Roman" w:cs="Times New Roman"/>
                <w:sz w:val="28"/>
                <w:szCs w:val="28"/>
                <w:lang w:val="ro-MD"/>
              </w:rPr>
              <w:t xml:space="preserve">) comparativ cu alte vehicule similare prevăzute în anexele nr.2 și nr.3 </w:t>
            </w:r>
            <w:r w:rsidR="00422CD0" w:rsidRPr="009F642E">
              <w:rPr>
                <w:rFonts w:ascii="Times New Roman" w:eastAsia="Times New Roman" w:hAnsi="Times New Roman" w:cs="Times New Roman"/>
                <w:sz w:val="28"/>
                <w:szCs w:val="28"/>
                <w:lang w:val="ro-MD"/>
              </w:rPr>
              <w:t xml:space="preserve">la </w:t>
            </w:r>
            <w:r w:rsidRPr="009F642E">
              <w:rPr>
                <w:rFonts w:ascii="Times New Roman" w:eastAsia="Times New Roman" w:hAnsi="Times New Roman" w:cs="Times New Roman"/>
                <w:sz w:val="28"/>
                <w:szCs w:val="28"/>
                <w:lang w:val="ro-MD"/>
              </w:rPr>
              <w:t xml:space="preserve">Regulamentul privind cerințele generale de echipare a autovehiculelor cu regim prioritar de circulație și a autovehiculelor speciale, aprobat prin </w:t>
            </w:r>
            <w:hyperlink r:id="rId7" w:history="1">
              <w:r w:rsidRPr="009F642E">
                <w:rPr>
                  <w:rFonts w:ascii="Times New Roman" w:eastAsia="Times New Roman" w:hAnsi="Times New Roman" w:cs="Times New Roman"/>
                  <w:sz w:val="28"/>
                  <w:szCs w:val="28"/>
                  <w:lang w:val="ro-MD"/>
                </w:rPr>
                <w:t>Hotărârea Guvernului nr.500/2018</w:t>
              </w:r>
            </w:hyperlink>
            <w:r w:rsidRPr="009F642E">
              <w:rPr>
                <w:rFonts w:ascii="Times New Roman" w:eastAsia="Times New Roman" w:hAnsi="Times New Roman" w:cs="Times New Roman"/>
                <w:sz w:val="28"/>
                <w:szCs w:val="28"/>
                <w:lang w:val="ro-MD"/>
              </w:rPr>
              <w:t>, se optează pentru adaptarea acestora conform unei singure exigențe, general aplicabile de către autoritățile publice care dispun de astfel de vehicule, în partea ce se referă la amplasarea inscripțiilor informaționale și a marcajelor de identificare pe vehicule.</w:t>
            </w:r>
          </w:p>
          <w:p w:rsidR="00325638" w:rsidRDefault="00027685" w:rsidP="00526072">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În plus</w:t>
            </w:r>
            <w:r w:rsidR="00325638" w:rsidRPr="009F642E">
              <w:rPr>
                <w:rFonts w:ascii="Times New Roman" w:eastAsia="Times New Roman" w:hAnsi="Times New Roman" w:cs="Times New Roman"/>
                <w:sz w:val="28"/>
                <w:szCs w:val="28"/>
                <w:lang w:val="ro-MD"/>
              </w:rPr>
              <w:t>, măsurile moderne de prevenire și contracarare a terorismului și altor genuri de infracțiuni care prezintă pericol social sporit, impune necesitate</w:t>
            </w:r>
            <w:r w:rsidRPr="009F642E">
              <w:rPr>
                <w:rFonts w:ascii="Times New Roman" w:eastAsia="Times New Roman" w:hAnsi="Times New Roman" w:cs="Times New Roman"/>
                <w:sz w:val="28"/>
                <w:szCs w:val="28"/>
                <w:lang w:val="ro-MD"/>
              </w:rPr>
              <w:t>a</w:t>
            </w:r>
            <w:r w:rsidR="00325638" w:rsidRPr="009F642E">
              <w:rPr>
                <w:rFonts w:ascii="Times New Roman" w:eastAsia="Times New Roman" w:hAnsi="Times New Roman" w:cs="Times New Roman"/>
                <w:sz w:val="28"/>
                <w:szCs w:val="28"/>
                <w:lang w:val="ro-MD"/>
              </w:rPr>
              <w:t xml:space="preserve"> modificării unor cer</w:t>
            </w:r>
            <w:r w:rsidR="008F3098">
              <w:rPr>
                <w:rFonts w:ascii="Times New Roman" w:eastAsia="Times New Roman" w:hAnsi="Times New Roman" w:cs="Times New Roman"/>
                <w:sz w:val="28"/>
                <w:szCs w:val="28"/>
                <w:lang w:val="ro-MD"/>
              </w:rPr>
              <w:t xml:space="preserve">ințe generale de echipare a </w:t>
            </w:r>
            <w:r w:rsidR="00325638" w:rsidRPr="009F642E">
              <w:rPr>
                <w:rFonts w:ascii="Times New Roman" w:eastAsia="Times New Roman" w:hAnsi="Times New Roman" w:cs="Times New Roman"/>
                <w:sz w:val="28"/>
                <w:szCs w:val="28"/>
                <w:lang w:val="ro-MD"/>
              </w:rPr>
              <w:t xml:space="preserve">vehiculelor cu regim prioritar de </w:t>
            </w:r>
            <w:r w:rsidR="00325638" w:rsidRPr="00012571">
              <w:rPr>
                <w:rFonts w:ascii="Times New Roman" w:eastAsia="Times New Roman" w:hAnsi="Times New Roman" w:cs="Times New Roman"/>
                <w:sz w:val="28"/>
                <w:szCs w:val="28"/>
                <w:lang w:val="ro-MD"/>
              </w:rPr>
              <w:t>circulație.</w:t>
            </w:r>
          </w:p>
          <w:p w:rsidR="001A3495" w:rsidRDefault="00B3749F" w:rsidP="00480E0D">
            <w:pPr>
              <w:ind w:left="112" w:right="85" w:firstLine="597"/>
              <w:jc w:val="both"/>
              <w:rPr>
                <w:rFonts w:ascii="Times New Roman" w:eastAsia="Times New Roman" w:hAnsi="Times New Roman" w:cs="Times New Roman"/>
                <w:sz w:val="28"/>
                <w:szCs w:val="28"/>
                <w:lang w:val="ro-MD"/>
              </w:rPr>
            </w:pPr>
            <w:bookmarkStart w:id="0" w:name="_GoBack"/>
            <w:bookmarkEnd w:id="0"/>
            <w:r>
              <w:rPr>
                <w:rFonts w:ascii="Times New Roman" w:eastAsia="Times New Roman" w:hAnsi="Times New Roman" w:cs="Times New Roman"/>
                <w:sz w:val="28"/>
                <w:szCs w:val="28"/>
                <w:lang w:val="ro-MD"/>
              </w:rPr>
              <w:t xml:space="preserve">Mai mult, </w:t>
            </w:r>
            <w:r w:rsidR="00480E0D" w:rsidRPr="00480E0D">
              <w:rPr>
                <w:rFonts w:ascii="Times New Roman" w:eastAsia="Times New Roman" w:hAnsi="Times New Roman" w:cs="Times New Roman"/>
                <w:sz w:val="28"/>
                <w:szCs w:val="28"/>
                <w:lang w:val="ro-MD"/>
              </w:rPr>
              <w:t>consolidarea și dezvoltarea capacităților de intervenție a Poliției în situații</w:t>
            </w:r>
            <w:r w:rsidR="00480E0D">
              <w:rPr>
                <w:rFonts w:ascii="Times New Roman" w:eastAsia="Times New Roman" w:hAnsi="Times New Roman" w:cs="Times New Roman"/>
                <w:sz w:val="28"/>
                <w:szCs w:val="28"/>
                <w:lang w:val="ro-MD"/>
              </w:rPr>
              <w:t xml:space="preserve"> de urgență a </w:t>
            </w:r>
            <w:r w:rsidRPr="00480E0D">
              <w:rPr>
                <w:rFonts w:ascii="Times New Roman" w:eastAsia="Times New Roman" w:hAnsi="Times New Roman" w:cs="Times New Roman"/>
                <w:sz w:val="28"/>
                <w:szCs w:val="28"/>
                <w:lang w:val="ro-MD"/>
              </w:rPr>
              <w:t xml:space="preserve">comunității pe care o servește, este o provocare și o misiune primară pentru Ministerul Afacerilor Interne și acest obiectiv urmează și în continuare să fie realizat în cadru reorganizării </w:t>
            </w:r>
            <w:r w:rsidR="00480E0D">
              <w:rPr>
                <w:rFonts w:ascii="Times New Roman" w:eastAsia="Times New Roman" w:hAnsi="Times New Roman" w:cs="Times New Roman"/>
                <w:sz w:val="28"/>
                <w:szCs w:val="28"/>
                <w:lang w:val="ro-MD"/>
              </w:rPr>
              <w:t xml:space="preserve">activității echipajelor </w:t>
            </w:r>
            <w:r w:rsidR="004916EF" w:rsidRPr="00480E0D">
              <w:rPr>
                <w:rFonts w:ascii="Times New Roman" w:eastAsia="Times New Roman" w:hAnsi="Times New Roman" w:cs="Times New Roman"/>
                <w:sz w:val="28"/>
                <w:szCs w:val="28"/>
                <w:lang w:val="ro-MD"/>
              </w:rPr>
              <w:t>Inspectoratul</w:t>
            </w:r>
            <w:r w:rsidR="004916EF">
              <w:rPr>
                <w:rFonts w:ascii="Times New Roman" w:eastAsia="Times New Roman" w:hAnsi="Times New Roman" w:cs="Times New Roman"/>
                <w:sz w:val="28"/>
                <w:szCs w:val="28"/>
                <w:lang w:val="ro-MD"/>
              </w:rPr>
              <w:t>ui</w:t>
            </w:r>
            <w:r w:rsidR="004916EF" w:rsidRPr="00480E0D">
              <w:rPr>
                <w:rFonts w:ascii="Times New Roman" w:eastAsia="Times New Roman" w:hAnsi="Times New Roman" w:cs="Times New Roman"/>
                <w:sz w:val="28"/>
                <w:szCs w:val="28"/>
                <w:lang w:val="ro-MD"/>
              </w:rPr>
              <w:t xml:space="preserve"> General </w:t>
            </w:r>
            <w:r w:rsidR="004916EF">
              <w:rPr>
                <w:rFonts w:ascii="Times New Roman" w:eastAsia="Times New Roman" w:hAnsi="Times New Roman" w:cs="Times New Roman"/>
                <w:sz w:val="28"/>
                <w:szCs w:val="28"/>
                <w:lang w:val="ro-MD"/>
              </w:rPr>
              <w:t>al Poliției</w:t>
            </w:r>
            <w:r w:rsidR="004916EF" w:rsidRPr="00480E0D">
              <w:rPr>
                <w:rFonts w:ascii="Times New Roman" w:eastAsia="Times New Roman" w:hAnsi="Times New Roman" w:cs="Times New Roman"/>
                <w:sz w:val="28"/>
                <w:szCs w:val="28"/>
                <w:lang w:val="ro-MD"/>
              </w:rPr>
              <w:t xml:space="preserve"> prin</w:t>
            </w:r>
            <w:r w:rsidR="004916EF">
              <w:rPr>
                <w:rFonts w:ascii="Times New Roman" w:eastAsia="Times New Roman" w:hAnsi="Times New Roman" w:cs="Times New Roman"/>
                <w:sz w:val="28"/>
                <w:szCs w:val="28"/>
                <w:lang w:val="ro-MD"/>
              </w:rPr>
              <w:t xml:space="preserve"> </w:t>
            </w:r>
            <w:r w:rsidR="00BE2DA9">
              <w:rPr>
                <w:rFonts w:ascii="Times New Roman" w:eastAsia="Times New Roman" w:hAnsi="Times New Roman" w:cs="Times New Roman"/>
                <w:sz w:val="28"/>
                <w:szCs w:val="28"/>
                <w:lang w:val="ro-MD"/>
              </w:rPr>
              <w:t>excluderea din coloristica vehiculelor de patrulare și celor de intervenție a elementelor care indică apartenența la o anumită subdiviziune</w:t>
            </w:r>
            <w:r w:rsidR="001A3495">
              <w:rPr>
                <w:rFonts w:ascii="Times New Roman" w:eastAsia="Times New Roman" w:hAnsi="Times New Roman" w:cs="Times New Roman"/>
                <w:sz w:val="28"/>
                <w:szCs w:val="28"/>
                <w:lang w:val="ro-MD"/>
              </w:rPr>
              <w:t>/unitate.</w:t>
            </w:r>
          </w:p>
          <w:p w:rsidR="00191026" w:rsidRPr="009F642E" w:rsidRDefault="00DE4472" w:rsidP="00E52CC7">
            <w:pPr>
              <w:ind w:left="112" w:right="85" w:firstLine="597"/>
              <w:jc w:val="both"/>
              <w:rPr>
                <w:color w:val="FF0000"/>
                <w:sz w:val="28"/>
                <w:szCs w:val="28"/>
                <w:lang w:val="ro-MD"/>
              </w:rPr>
            </w:pPr>
            <w:r w:rsidRPr="00DE4472">
              <w:rPr>
                <w:rFonts w:ascii="Times New Roman" w:eastAsia="Times New Roman" w:hAnsi="Times New Roman" w:cs="Times New Roman"/>
                <w:sz w:val="28"/>
                <w:szCs w:val="28"/>
                <w:lang w:val="ro-MD"/>
              </w:rPr>
              <w:t>Este important de menționat că în acest mod, polițiști</w:t>
            </w:r>
            <w:r>
              <w:rPr>
                <w:rFonts w:ascii="Times New Roman" w:eastAsia="Times New Roman" w:hAnsi="Times New Roman" w:cs="Times New Roman"/>
                <w:sz w:val="28"/>
                <w:szCs w:val="28"/>
                <w:lang w:val="ro-MD"/>
              </w:rPr>
              <w:t>i</w:t>
            </w:r>
            <w:r w:rsidRPr="00DE4472">
              <w:rPr>
                <w:rFonts w:ascii="Times New Roman" w:eastAsia="Times New Roman" w:hAnsi="Times New Roman" w:cs="Times New Roman"/>
                <w:sz w:val="28"/>
                <w:szCs w:val="28"/>
                <w:lang w:val="ro-MD"/>
              </w:rPr>
              <w:t xml:space="preserve"> dotați cu </w:t>
            </w:r>
            <w:r w:rsidR="00713DFA">
              <w:rPr>
                <w:rFonts w:ascii="Times New Roman" w:eastAsia="Times New Roman" w:hAnsi="Times New Roman" w:cs="Times New Roman"/>
                <w:sz w:val="28"/>
                <w:szCs w:val="28"/>
                <w:lang w:val="ro-MD"/>
              </w:rPr>
              <w:t>aceste</w:t>
            </w:r>
            <w:r>
              <w:rPr>
                <w:rFonts w:ascii="Times New Roman" w:eastAsia="Times New Roman" w:hAnsi="Times New Roman" w:cs="Times New Roman"/>
                <w:sz w:val="28"/>
                <w:szCs w:val="28"/>
                <w:lang w:val="ro-MD"/>
              </w:rPr>
              <w:t xml:space="preserve"> vehicule din cadrul subdiviziunilor specializate, având competență teritorială generală, vor </w:t>
            </w:r>
            <w:r w:rsidR="00713DFA">
              <w:rPr>
                <w:rFonts w:ascii="Times New Roman" w:eastAsia="Times New Roman" w:hAnsi="Times New Roman" w:cs="Times New Roman"/>
                <w:sz w:val="28"/>
                <w:szCs w:val="28"/>
                <w:lang w:val="ro-MD"/>
              </w:rPr>
              <w:t xml:space="preserve">avea capacitate de reacție și intervenție imediată la solicitarea subdiviziunilor care au nevoie de ajutor, astfel încât </w:t>
            </w:r>
            <w:r w:rsidR="00713DFA">
              <w:rPr>
                <w:rFonts w:ascii="Times New Roman" w:eastAsia="Times New Roman" w:hAnsi="Times New Roman" w:cs="Times New Roman"/>
                <w:sz w:val="28"/>
                <w:szCs w:val="28"/>
                <w:lang w:val="ro-MD"/>
              </w:rPr>
              <w:t xml:space="preserve">în situații de urgență </w:t>
            </w:r>
            <w:r w:rsidR="00E52CC7">
              <w:rPr>
                <w:rFonts w:ascii="Times New Roman" w:eastAsia="Times New Roman" w:hAnsi="Times New Roman" w:cs="Times New Roman"/>
                <w:sz w:val="28"/>
                <w:szCs w:val="28"/>
                <w:lang w:val="ro-MD"/>
              </w:rPr>
              <w:t>v</w:t>
            </w:r>
            <w:r w:rsidR="00713DFA">
              <w:rPr>
                <w:rFonts w:ascii="Times New Roman" w:eastAsia="Times New Roman" w:hAnsi="Times New Roman" w:cs="Times New Roman"/>
                <w:sz w:val="28"/>
                <w:szCs w:val="28"/>
                <w:lang w:val="ro-MD"/>
              </w:rPr>
              <w:t>a reacțion</w:t>
            </w:r>
            <w:r w:rsidR="00E52CC7">
              <w:rPr>
                <w:rFonts w:ascii="Times New Roman" w:eastAsia="Times New Roman" w:hAnsi="Times New Roman" w:cs="Times New Roman"/>
                <w:sz w:val="28"/>
                <w:szCs w:val="28"/>
                <w:lang w:val="ro-MD"/>
              </w:rPr>
              <w:t>a</w:t>
            </w:r>
            <w:r w:rsidR="00713DFA">
              <w:rPr>
                <w:rFonts w:ascii="Times New Roman" w:eastAsia="Times New Roman" w:hAnsi="Times New Roman" w:cs="Times New Roman"/>
                <w:sz w:val="28"/>
                <w:szCs w:val="28"/>
                <w:lang w:val="ro-MD"/>
              </w:rPr>
              <w:t xml:space="preserve"> echipajul din imediata apropiere</w:t>
            </w:r>
            <w:r w:rsidR="00713DFA">
              <w:rPr>
                <w:rFonts w:ascii="Times New Roman" w:eastAsia="Times New Roman" w:hAnsi="Times New Roman" w:cs="Times New Roman"/>
                <w:sz w:val="28"/>
                <w:szCs w:val="28"/>
                <w:lang w:val="ro-MD"/>
              </w:rPr>
              <w:t xml:space="preserve"> a </w:t>
            </w:r>
            <w:r w:rsidR="00713DFA">
              <w:rPr>
                <w:rFonts w:ascii="Times New Roman" w:eastAsia="Times New Roman" w:hAnsi="Times New Roman" w:cs="Times New Roman"/>
                <w:sz w:val="28"/>
                <w:szCs w:val="28"/>
                <w:lang w:val="ro-MD"/>
              </w:rPr>
              <w:lastRenderedPageBreak/>
              <w:t>evenimentului</w:t>
            </w:r>
            <w:r w:rsidR="00713DFA">
              <w:rPr>
                <w:rFonts w:ascii="Times New Roman" w:eastAsia="Times New Roman" w:hAnsi="Times New Roman" w:cs="Times New Roman"/>
                <w:sz w:val="28"/>
                <w:szCs w:val="28"/>
                <w:lang w:val="ro-MD"/>
              </w:rPr>
              <w:t>, indiferent dacă fapta sesizată a fost comisă în afara teritoriului administrativ deservit.</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E75C5F">
            <w:pPr>
              <w:ind w:left="142" w:right="191" w:firstLine="567"/>
              <w:jc w:val="both"/>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lastRenderedPageBreak/>
              <w:t>3.</w:t>
            </w:r>
            <w:r w:rsidRPr="009F642E">
              <w:rPr>
                <w:rFonts w:ascii="Times New Roman" w:eastAsia="Times New Roman" w:hAnsi="Times New Roman" w:cs="Times New Roman"/>
                <w:b/>
                <w:sz w:val="28"/>
                <w:szCs w:val="28"/>
                <w:lang w:val="ro-MD"/>
              </w:rPr>
              <w:t xml:space="preserve"> Descrierea gradului de compatibilitate pentru proiectele care au ca scop armonizarea </w:t>
            </w:r>
            <w:r w:rsidR="004F08E6" w:rsidRPr="009F642E">
              <w:rPr>
                <w:rFonts w:ascii="Times New Roman" w:eastAsia="Times New Roman" w:hAnsi="Times New Roman" w:cs="Times New Roman"/>
                <w:b/>
                <w:sz w:val="28"/>
                <w:szCs w:val="28"/>
                <w:lang w:val="ro-MD"/>
              </w:rPr>
              <w:t>legisla</w:t>
            </w:r>
            <w:r w:rsidR="00657F71" w:rsidRPr="009F642E">
              <w:rPr>
                <w:rFonts w:ascii="Times New Roman" w:eastAsia="Times New Roman" w:hAnsi="Times New Roman" w:cs="Times New Roman"/>
                <w:b/>
                <w:sz w:val="28"/>
                <w:szCs w:val="28"/>
                <w:lang w:val="ro-MD"/>
              </w:rPr>
              <w:t>ț</w:t>
            </w:r>
            <w:r w:rsidR="004F08E6" w:rsidRPr="009F642E">
              <w:rPr>
                <w:rFonts w:ascii="Times New Roman" w:eastAsia="Times New Roman" w:hAnsi="Times New Roman" w:cs="Times New Roman"/>
                <w:b/>
                <w:sz w:val="28"/>
                <w:szCs w:val="28"/>
                <w:lang w:val="ro-MD"/>
              </w:rPr>
              <w:t>iei</w:t>
            </w:r>
            <w:r w:rsidRPr="009F642E">
              <w:rPr>
                <w:rFonts w:ascii="Times New Roman" w:eastAsia="Times New Roman" w:hAnsi="Times New Roman" w:cs="Times New Roman"/>
                <w:b/>
                <w:sz w:val="28"/>
                <w:szCs w:val="28"/>
                <w:lang w:val="ro-MD"/>
              </w:rPr>
              <w:t xml:space="preserve"> </w:t>
            </w:r>
            <w:r w:rsidR="004F08E6" w:rsidRPr="009F642E">
              <w:rPr>
                <w:rFonts w:ascii="Times New Roman" w:eastAsia="Times New Roman" w:hAnsi="Times New Roman" w:cs="Times New Roman"/>
                <w:b/>
                <w:sz w:val="28"/>
                <w:szCs w:val="28"/>
                <w:lang w:val="ro-MD"/>
              </w:rPr>
              <w:t>na</w:t>
            </w:r>
            <w:r w:rsidR="00657F71" w:rsidRPr="009F642E">
              <w:rPr>
                <w:rFonts w:ascii="Times New Roman" w:eastAsia="Times New Roman" w:hAnsi="Times New Roman" w:cs="Times New Roman"/>
                <w:b/>
                <w:sz w:val="28"/>
                <w:szCs w:val="28"/>
                <w:lang w:val="ro-MD"/>
              </w:rPr>
              <w:t>ț</w:t>
            </w:r>
            <w:r w:rsidR="004F08E6" w:rsidRPr="009F642E">
              <w:rPr>
                <w:rFonts w:ascii="Times New Roman" w:eastAsia="Times New Roman" w:hAnsi="Times New Roman" w:cs="Times New Roman"/>
                <w:b/>
                <w:sz w:val="28"/>
                <w:szCs w:val="28"/>
                <w:lang w:val="ro-MD"/>
              </w:rPr>
              <w:t>ionale</w:t>
            </w:r>
            <w:r w:rsidRPr="009F642E">
              <w:rPr>
                <w:rFonts w:ascii="Times New Roman" w:eastAsia="Times New Roman" w:hAnsi="Times New Roman" w:cs="Times New Roman"/>
                <w:b/>
                <w:sz w:val="28"/>
                <w:szCs w:val="28"/>
                <w:lang w:val="ro-MD"/>
              </w:rPr>
              <w:t xml:space="preserve"> cu </w:t>
            </w:r>
            <w:r w:rsidR="004F08E6" w:rsidRPr="009F642E">
              <w:rPr>
                <w:rFonts w:ascii="Times New Roman" w:eastAsia="Times New Roman" w:hAnsi="Times New Roman" w:cs="Times New Roman"/>
                <w:b/>
                <w:sz w:val="28"/>
                <w:szCs w:val="28"/>
                <w:lang w:val="ro-MD"/>
              </w:rPr>
              <w:t>legisla</w:t>
            </w:r>
            <w:r w:rsidR="00657F71" w:rsidRPr="009F642E">
              <w:rPr>
                <w:rFonts w:ascii="Times New Roman" w:eastAsia="Times New Roman" w:hAnsi="Times New Roman" w:cs="Times New Roman"/>
                <w:b/>
                <w:sz w:val="28"/>
                <w:szCs w:val="28"/>
                <w:lang w:val="ro-MD"/>
              </w:rPr>
              <w:t>ț</w:t>
            </w:r>
            <w:r w:rsidR="004F08E6" w:rsidRPr="009F642E">
              <w:rPr>
                <w:rFonts w:ascii="Times New Roman" w:eastAsia="Times New Roman" w:hAnsi="Times New Roman" w:cs="Times New Roman"/>
                <w:b/>
                <w:sz w:val="28"/>
                <w:szCs w:val="28"/>
                <w:lang w:val="ro-MD"/>
              </w:rPr>
              <w:t>ia</w:t>
            </w:r>
            <w:r w:rsidRPr="009F642E">
              <w:rPr>
                <w:rFonts w:ascii="Times New Roman" w:eastAsia="Times New Roman" w:hAnsi="Times New Roman" w:cs="Times New Roman"/>
                <w:b/>
                <w:sz w:val="28"/>
                <w:szCs w:val="28"/>
                <w:lang w:val="ro-MD"/>
              </w:rPr>
              <w:t xml:space="preserve"> Uniunii Europene </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1D6DDB" w:rsidRPr="009F642E" w:rsidRDefault="008D26E6" w:rsidP="00E944B5">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 </w:t>
            </w:r>
            <w:r w:rsidR="00657F71" w:rsidRPr="009F642E">
              <w:rPr>
                <w:rFonts w:ascii="Times New Roman" w:eastAsia="Times New Roman" w:hAnsi="Times New Roman" w:cs="Times New Roman"/>
                <w:sz w:val="28"/>
                <w:szCs w:val="28"/>
                <w:lang w:val="ro-MD"/>
              </w:rPr>
              <w:t>P</w:t>
            </w:r>
            <w:r w:rsidR="00DB0F60" w:rsidRPr="009F642E">
              <w:rPr>
                <w:rFonts w:ascii="Times New Roman" w:eastAsia="Times New Roman" w:hAnsi="Times New Roman" w:cs="Times New Roman"/>
                <w:sz w:val="28"/>
                <w:szCs w:val="28"/>
                <w:lang w:val="ro-MD"/>
              </w:rPr>
              <w:t>roiect</w:t>
            </w:r>
            <w:r w:rsidR="00E65A92">
              <w:rPr>
                <w:rFonts w:ascii="Times New Roman" w:eastAsia="Times New Roman" w:hAnsi="Times New Roman" w:cs="Times New Roman"/>
                <w:sz w:val="28"/>
                <w:szCs w:val="28"/>
                <w:lang w:val="ro-MD"/>
              </w:rPr>
              <w:t>ul</w:t>
            </w:r>
            <w:r w:rsidR="00DB0F60" w:rsidRPr="009F642E">
              <w:rPr>
                <w:rFonts w:ascii="Times New Roman" w:eastAsia="Times New Roman" w:hAnsi="Times New Roman" w:cs="Times New Roman"/>
                <w:sz w:val="28"/>
                <w:szCs w:val="28"/>
                <w:lang w:val="ro-MD"/>
              </w:rPr>
              <w:t xml:space="preserve"> nu are ca scop armonizarea </w:t>
            </w:r>
            <w:r w:rsidR="004F08E6" w:rsidRPr="009F642E">
              <w:rPr>
                <w:rFonts w:ascii="Times New Roman" w:eastAsia="Times New Roman" w:hAnsi="Times New Roman" w:cs="Times New Roman"/>
                <w:sz w:val="28"/>
                <w:szCs w:val="28"/>
                <w:lang w:val="ro-MD"/>
              </w:rPr>
              <w:t>legisla</w:t>
            </w:r>
            <w:r w:rsidR="00657F71" w:rsidRPr="009F642E">
              <w:rPr>
                <w:rFonts w:ascii="Times New Roman" w:eastAsia="Times New Roman" w:hAnsi="Times New Roman" w:cs="Times New Roman"/>
                <w:sz w:val="28"/>
                <w:szCs w:val="28"/>
                <w:lang w:val="ro-MD"/>
              </w:rPr>
              <w:t>ț</w:t>
            </w:r>
            <w:r w:rsidR="004F08E6" w:rsidRPr="009F642E">
              <w:rPr>
                <w:rFonts w:ascii="Times New Roman" w:eastAsia="Times New Roman" w:hAnsi="Times New Roman" w:cs="Times New Roman"/>
                <w:sz w:val="28"/>
                <w:szCs w:val="28"/>
                <w:lang w:val="ro-MD"/>
              </w:rPr>
              <w:t>iei</w:t>
            </w:r>
            <w:r w:rsidR="00DB0F60" w:rsidRPr="009F642E">
              <w:rPr>
                <w:rFonts w:ascii="Times New Roman" w:eastAsia="Times New Roman" w:hAnsi="Times New Roman" w:cs="Times New Roman"/>
                <w:sz w:val="28"/>
                <w:szCs w:val="28"/>
                <w:lang w:val="ro-MD"/>
              </w:rPr>
              <w:t xml:space="preserve"> </w:t>
            </w:r>
            <w:r w:rsidR="004F08E6" w:rsidRPr="009F642E">
              <w:rPr>
                <w:rFonts w:ascii="Times New Roman" w:eastAsia="Times New Roman" w:hAnsi="Times New Roman" w:cs="Times New Roman"/>
                <w:sz w:val="28"/>
                <w:szCs w:val="28"/>
                <w:lang w:val="ro-MD"/>
              </w:rPr>
              <w:t>na</w:t>
            </w:r>
            <w:r w:rsidR="00657F71" w:rsidRPr="009F642E">
              <w:rPr>
                <w:rFonts w:ascii="Times New Roman" w:eastAsia="Times New Roman" w:hAnsi="Times New Roman" w:cs="Times New Roman"/>
                <w:sz w:val="28"/>
                <w:szCs w:val="28"/>
                <w:lang w:val="ro-MD"/>
              </w:rPr>
              <w:t>ț</w:t>
            </w:r>
            <w:r w:rsidR="004F08E6" w:rsidRPr="009F642E">
              <w:rPr>
                <w:rFonts w:ascii="Times New Roman" w:eastAsia="Times New Roman" w:hAnsi="Times New Roman" w:cs="Times New Roman"/>
                <w:sz w:val="28"/>
                <w:szCs w:val="28"/>
                <w:lang w:val="ro-MD"/>
              </w:rPr>
              <w:t>ionale</w:t>
            </w:r>
            <w:r w:rsidR="00DB0F60" w:rsidRPr="009F642E">
              <w:rPr>
                <w:rFonts w:ascii="Times New Roman" w:eastAsia="Times New Roman" w:hAnsi="Times New Roman" w:cs="Times New Roman"/>
                <w:sz w:val="28"/>
                <w:szCs w:val="28"/>
                <w:lang w:val="ro-MD"/>
              </w:rPr>
              <w:t xml:space="preserve"> cu </w:t>
            </w:r>
            <w:r w:rsidR="004F08E6" w:rsidRPr="009F642E">
              <w:rPr>
                <w:rFonts w:ascii="Times New Roman" w:eastAsia="Times New Roman" w:hAnsi="Times New Roman" w:cs="Times New Roman"/>
                <w:sz w:val="28"/>
                <w:szCs w:val="28"/>
                <w:lang w:val="ro-MD"/>
              </w:rPr>
              <w:t>legisla</w:t>
            </w:r>
            <w:r w:rsidR="00657F71" w:rsidRPr="009F642E">
              <w:rPr>
                <w:rFonts w:ascii="Times New Roman" w:eastAsia="Times New Roman" w:hAnsi="Times New Roman" w:cs="Times New Roman"/>
                <w:sz w:val="28"/>
                <w:szCs w:val="28"/>
                <w:lang w:val="ro-MD"/>
              </w:rPr>
              <w:t>ț</w:t>
            </w:r>
            <w:r w:rsidR="004F08E6" w:rsidRPr="009F642E">
              <w:rPr>
                <w:rFonts w:ascii="Times New Roman" w:eastAsia="Times New Roman" w:hAnsi="Times New Roman" w:cs="Times New Roman"/>
                <w:sz w:val="28"/>
                <w:szCs w:val="28"/>
                <w:lang w:val="ro-MD"/>
              </w:rPr>
              <w:t>ia</w:t>
            </w:r>
            <w:r w:rsidR="00DB0F60" w:rsidRPr="009F642E">
              <w:rPr>
                <w:rFonts w:ascii="Times New Roman" w:eastAsia="Times New Roman" w:hAnsi="Times New Roman" w:cs="Times New Roman"/>
                <w:sz w:val="28"/>
                <w:szCs w:val="28"/>
                <w:lang w:val="ro-MD"/>
              </w:rPr>
              <w:t xml:space="preserve"> Uniunii Europene.</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E75C5F">
            <w:pPr>
              <w:ind w:left="142" w:right="191" w:firstLine="567"/>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t>4.</w:t>
            </w:r>
            <w:r w:rsidRPr="009F642E">
              <w:rPr>
                <w:rFonts w:ascii="Times New Roman" w:eastAsia="Times New Roman" w:hAnsi="Times New Roman" w:cs="Times New Roman"/>
                <w:b/>
                <w:sz w:val="28"/>
                <w:szCs w:val="28"/>
                <w:lang w:val="ro-MD"/>
              </w:rPr>
              <w:t xml:space="preserve"> Principalele prevederi ale proiectului </w:t>
            </w:r>
            <w:r w:rsidR="00657F71" w:rsidRPr="009F642E">
              <w:rPr>
                <w:rFonts w:ascii="Times New Roman" w:eastAsia="Times New Roman" w:hAnsi="Times New Roman" w:cs="Times New Roman"/>
                <w:b/>
                <w:sz w:val="28"/>
                <w:szCs w:val="28"/>
                <w:lang w:val="ro-MD"/>
              </w:rPr>
              <w:t>ș</w:t>
            </w:r>
            <w:r w:rsidR="004F08E6" w:rsidRPr="009F642E">
              <w:rPr>
                <w:rFonts w:ascii="Times New Roman" w:eastAsia="Times New Roman" w:hAnsi="Times New Roman" w:cs="Times New Roman"/>
                <w:b/>
                <w:sz w:val="28"/>
                <w:szCs w:val="28"/>
                <w:lang w:val="ro-MD"/>
              </w:rPr>
              <w:t>i</w:t>
            </w:r>
            <w:r w:rsidRPr="009F642E">
              <w:rPr>
                <w:rFonts w:ascii="Times New Roman" w:eastAsia="Times New Roman" w:hAnsi="Times New Roman" w:cs="Times New Roman"/>
                <w:b/>
                <w:sz w:val="28"/>
                <w:szCs w:val="28"/>
                <w:lang w:val="ro-MD"/>
              </w:rPr>
              <w:t xml:space="preserve"> </w:t>
            </w:r>
            <w:r w:rsidR="004F08E6" w:rsidRPr="009F642E">
              <w:rPr>
                <w:rFonts w:ascii="Times New Roman" w:eastAsia="Times New Roman" w:hAnsi="Times New Roman" w:cs="Times New Roman"/>
                <w:b/>
                <w:sz w:val="28"/>
                <w:szCs w:val="28"/>
                <w:lang w:val="ro-MD"/>
              </w:rPr>
              <w:t>eviden</w:t>
            </w:r>
            <w:r w:rsidR="00657F71" w:rsidRPr="009F642E">
              <w:rPr>
                <w:rFonts w:ascii="Times New Roman" w:eastAsia="Times New Roman" w:hAnsi="Times New Roman" w:cs="Times New Roman"/>
                <w:b/>
                <w:sz w:val="28"/>
                <w:szCs w:val="28"/>
                <w:lang w:val="ro-MD"/>
              </w:rPr>
              <w:t>ț</w:t>
            </w:r>
            <w:r w:rsidR="004F08E6" w:rsidRPr="009F642E">
              <w:rPr>
                <w:rFonts w:ascii="Times New Roman" w:eastAsia="Times New Roman" w:hAnsi="Times New Roman" w:cs="Times New Roman"/>
                <w:b/>
                <w:sz w:val="28"/>
                <w:szCs w:val="28"/>
                <w:lang w:val="ro-MD"/>
              </w:rPr>
              <w:t>ierea</w:t>
            </w:r>
            <w:r w:rsidRPr="009F642E">
              <w:rPr>
                <w:rFonts w:ascii="Times New Roman" w:eastAsia="Times New Roman" w:hAnsi="Times New Roman" w:cs="Times New Roman"/>
                <w:b/>
                <w:sz w:val="28"/>
                <w:szCs w:val="28"/>
                <w:lang w:val="ro-MD"/>
              </w:rPr>
              <w:t xml:space="preserve"> elementelor noi </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657F71" w:rsidRPr="009F642E" w:rsidRDefault="00A74135"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Proiectul</w:t>
            </w:r>
            <w:r w:rsidR="00657F71" w:rsidRPr="009F642E">
              <w:rPr>
                <w:rFonts w:ascii="Times New Roman" w:eastAsia="Times New Roman" w:hAnsi="Times New Roman" w:cs="Times New Roman"/>
                <w:sz w:val="28"/>
                <w:szCs w:val="28"/>
                <w:lang w:val="ro-MD"/>
              </w:rPr>
              <w:t xml:space="preserve"> se referă la modificarea Hotărârii Guvernului nr.357/2009 cu privire la aprobarea Regulamentului circulației rutiere și </w:t>
            </w:r>
            <w:hyperlink r:id="rId8" w:history="1">
              <w:r w:rsidR="00657F71" w:rsidRPr="009F642E">
                <w:rPr>
                  <w:rFonts w:ascii="Times New Roman" w:eastAsia="Times New Roman" w:hAnsi="Times New Roman" w:cs="Times New Roman"/>
                  <w:sz w:val="28"/>
                  <w:szCs w:val="28"/>
                  <w:lang w:val="ro-MD"/>
                </w:rPr>
                <w:t>Hotărârii Guvernului nr.500/2018</w:t>
              </w:r>
            </w:hyperlink>
            <w:r w:rsidR="00657F71" w:rsidRPr="009F642E">
              <w:rPr>
                <w:rFonts w:ascii="Times New Roman" w:eastAsia="Times New Roman" w:hAnsi="Times New Roman" w:cs="Times New Roman"/>
                <w:sz w:val="28"/>
                <w:szCs w:val="28"/>
                <w:lang w:val="ro-MD"/>
              </w:rPr>
              <w:t xml:space="preserve"> pentru aprobarea Regulamentului privind cerințele generale de echipare a autovehiculelor cu regim prioritar de circulație și a autovehiculelor speciale.</w:t>
            </w:r>
          </w:p>
          <w:p w:rsidR="00657F71" w:rsidRPr="009F642E" w:rsidRDefault="00325638"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L</w:t>
            </w:r>
            <w:r w:rsidR="00657F71" w:rsidRPr="009F642E">
              <w:rPr>
                <w:rFonts w:ascii="Times New Roman" w:eastAsia="Times New Roman" w:hAnsi="Times New Roman" w:cs="Times New Roman"/>
                <w:sz w:val="28"/>
                <w:szCs w:val="28"/>
                <w:lang w:val="ro-MD"/>
              </w:rPr>
              <w:t xml:space="preserve">a </w:t>
            </w:r>
            <w:r w:rsidR="00657F71" w:rsidRPr="009F642E">
              <w:rPr>
                <w:rFonts w:ascii="Times New Roman" w:eastAsia="Times New Roman" w:hAnsi="Times New Roman" w:cs="Times New Roman"/>
                <w:b/>
                <w:sz w:val="28"/>
                <w:szCs w:val="28"/>
                <w:lang w:val="ro-MD"/>
              </w:rPr>
              <w:t>Regulamentul circulației rutiere</w:t>
            </w:r>
            <w:r w:rsidR="00BB6C4F">
              <w:rPr>
                <w:rFonts w:ascii="Times New Roman" w:eastAsia="Times New Roman" w:hAnsi="Times New Roman" w:cs="Times New Roman"/>
                <w:b/>
                <w:sz w:val="28"/>
                <w:szCs w:val="28"/>
                <w:lang w:val="ro-MD"/>
              </w:rPr>
              <w:t xml:space="preserve"> </w:t>
            </w:r>
            <w:r w:rsidR="00BB6C4F" w:rsidRPr="00BB6C4F">
              <w:rPr>
                <w:rFonts w:ascii="Times New Roman" w:eastAsia="Times New Roman" w:hAnsi="Times New Roman" w:cs="Times New Roman"/>
                <w:sz w:val="28"/>
                <w:szCs w:val="28"/>
                <w:lang w:val="ro-MD"/>
              </w:rPr>
              <w:t xml:space="preserve">se </w:t>
            </w:r>
            <w:r w:rsidR="007D10F9">
              <w:rPr>
                <w:rFonts w:ascii="Times New Roman" w:eastAsia="Times New Roman" w:hAnsi="Times New Roman" w:cs="Times New Roman"/>
                <w:sz w:val="28"/>
                <w:szCs w:val="28"/>
                <w:lang w:val="ro-MD"/>
              </w:rPr>
              <w:t>propune</w:t>
            </w:r>
            <w:r w:rsidR="00BB6C4F" w:rsidRPr="00BB6C4F">
              <w:rPr>
                <w:rFonts w:ascii="Times New Roman" w:eastAsia="Times New Roman" w:hAnsi="Times New Roman" w:cs="Times New Roman"/>
                <w:sz w:val="28"/>
                <w:szCs w:val="28"/>
                <w:lang w:val="ro-MD"/>
              </w:rPr>
              <w:t xml:space="preserve"> modificări</w:t>
            </w:r>
            <w:r w:rsidR="00BB6C4F">
              <w:rPr>
                <w:rFonts w:ascii="Times New Roman" w:eastAsia="Times New Roman" w:hAnsi="Times New Roman" w:cs="Times New Roman"/>
                <w:b/>
                <w:sz w:val="28"/>
                <w:szCs w:val="28"/>
                <w:lang w:val="ro-MD"/>
              </w:rPr>
              <w:t xml:space="preserve"> </w:t>
            </w:r>
            <w:r w:rsidR="00657F71" w:rsidRPr="009F642E">
              <w:rPr>
                <w:rFonts w:ascii="Times New Roman" w:eastAsia="Times New Roman" w:hAnsi="Times New Roman" w:cs="Times New Roman"/>
                <w:sz w:val="28"/>
                <w:szCs w:val="28"/>
                <w:lang w:val="ro-MD"/>
              </w:rPr>
              <w:t>în scop</w:t>
            </w:r>
            <w:r w:rsidR="000C2EC9">
              <w:rPr>
                <w:rFonts w:ascii="Times New Roman" w:eastAsia="Times New Roman" w:hAnsi="Times New Roman" w:cs="Times New Roman"/>
                <w:sz w:val="28"/>
                <w:szCs w:val="28"/>
                <w:lang w:val="ro-MD"/>
              </w:rPr>
              <w:t>ul a</w:t>
            </w:r>
            <w:r w:rsidR="00657F71" w:rsidRPr="009F642E">
              <w:rPr>
                <w:rFonts w:ascii="Times New Roman" w:eastAsia="Times New Roman" w:hAnsi="Times New Roman" w:cs="Times New Roman"/>
                <w:sz w:val="28"/>
                <w:szCs w:val="28"/>
                <w:lang w:val="ro-MD"/>
              </w:rPr>
              <w:t>sigur</w:t>
            </w:r>
            <w:r w:rsidR="000C2EC9">
              <w:rPr>
                <w:rFonts w:ascii="Times New Roman" w:eastAsia="Times New Roman" w:hAnsi="Times New Roman" w:cs="Times New Roman"/>
                <w:sz w:val="28"/>
                <w:szCs w:val="28"/>
                <w:lang w:val="ro-MD"/>
              </w:rPr>
              <w:t xml:space="preserve">ării </w:t>
            </w:r>
            <w:r w:rsidR="00657F71" w:rsidRPr="009F642E">
              <w:rPr>
                <w:rFonts w:ascii="Times New Roman" w:eastAsia="Times New Roman" w:hAnsi="Times New Roman" w:cs="Times New Roman"/>
                <w:sz w:val="28"/>
                <w:szCs w:val="28"/>
                <w:lang w:val="ro-MD"/>
              </w:rPr>
              <w:t>exercit</w:t>
            </w:r>
            <w:r w:rsidR="000C2EC9">
              <w:rPr>
                <w:rFonts w:ascii="Times New Roman" w:eastAsia="Times New Roman" w:hAnsi="Times New Roman" w:cs="Times New Roman"/>
                <w:sz w:val="28"/>
                <w:szCs w:val="28"/>
                <w:lang w:val="ro-MD"/>
              </w:rPr>
              <w:t>ării</w:t>
            </w:r>
            <w:r w:rsidR="00E65A92">
              <w:rPr>
                <w:rFonts w:ascii="Times New Roman" w:eastAsia="Times New Roman" w:hAnsi="Times New Roman" w:cs="Times New Roman"/>
                <w:sz w:val="28"/>
                <w:szCs w:val="28"/>
                <w:lang w:val="ro-MD"/>
              </w:rPr>
              <w:t xml:space="preserve"> </w:t>
            </w:r>
            <w:r w:rsidR="00657F71" w:rsidRPr="009F642E">
              <w:rPr>
                <w:rFonts w:ascii="Times New Roman" w:eastAsia="Times New Roman" w:hAnsi="Times New Roman" w:cs="Times New Roman"/>
                <w:sz w:val="28"/>
                <w:szCs w:val="28"/>
                <w:lang w:val="ro-MD"/>
              </w:rPr>
              <w:t>atribuțiilor de prevenire și combatere a contravențiilor și infracțiunilor, în special celor cu caracter conspirativ</w:t>
            </w:r>
            <w:r w:rsidR="00F25661">
              <w:rPr>
                <w:rFonts w:ascii="Times New Roman" w:eastAsia="Times New Roman" w:hAnsi="Times New Roman" w:cs="Times New Roman"/>
                <w:sz w:val="28"/>
                <w:szCs w:val="28"/>
                <w:lang w:val="ro-MD"/>
              </w:rPr>
              <w:t xml:space="preserve"> </w:t>
            </w:r>
            <w:r w:rsidR="000A4C6E" w:rsidRPr="009F642E">
              <w:rPr>
                <w:rFonts w:ascii="Times New Roman" w:eastAsia="Times New Roman" w:hAnsi="Times New Roman" w:cs="Times New Roman"/>
                <w:sz w:val="28"/>
                <w:szCs w:val="28"/>
                <w:lang w:val="ro-MD"/>
              </w:rPr>
              <w:t>(</w:t>
            </w:r>
            <w:r w:rsidR="000A4C6E" w:rsidRPr="009F642E">
              <w:rPr>
                <w:rFonts w:ascii="Times New Roman" w:eastAsia="Times New Roman" w:hAnsi="Times New Roman" w:cs="Times New Roman"/>
                <w:i/>
                <w:sz w:val="28"/>
                <w:szCs w:val="28"/>
                <w:lang w:val="ro-MD"/>
              </w:rPr>
              <w:t>criptic</w:t>
            </w:r>
            <w:r w:rsidR="000A4C6E" w:rsidRPr="009F642E">
              <w:rPr>
                <w:rFonts w:ascii="Times New Roman" w:eastAsia="Times New Roman" w:hAnsi="Times New Roman" w:cs="Times New Roman"/>
                <w:sz w:val="28"/>
                <w:szCs w:val="28"/>
                <w:lang w:val="ro-MD"/>
              </w:rPr>
              <w:t>)</w:t>
            </w:r>
            <w:r w:rsidR="00F25661">
              <w:rPr>
                <w:rFonts w:ascii="Times New Roman" w:eastAsia="Times New Roman" w:hAnsi="Times New Roman" w:cs="Times New Roman"/>
                <w:sz w:val="28"/>
                <w:szCs w:val="28"/>
                <w:lang w:val="ro-MD"/>
              </w:rPr>
              <w:t xml:space="preserve">. Astfel, </w:t>
            </w:r>
            <w:r w:rsidR="00657F71" w:rsidRPr="009F642E">
              <w:rPr>
                <w:rFonts w:ascii="Times New Roman" w:eastAsia="Times New Roman" w:hAnsi="Times New Roman" w:cs="Times New Roman"/>
                <w:sz w:val="28"/>
                <w:szCs w:val="28"/>
                <w:lang w:val="ro-MD"/>
              </w:rPr>
              <w:t xml:space="preserve">se consideră plauzibil ca </w:t>
            </w:r>
            <w:r w:rsidR="000A4C6E" w:rsidRPr="009F642E">
              <w:rPr>
                <w:rFonts w:ascii="Times New Roman" w:eastAsia="Times New Roman" w:hAnsi="Times New Roman" w:cs="Times New Roman"/>
                <w:sz w:val="28"/>
                <w:szCs w:val="28"/>
                <w:lang w:val="ro-MD"/>
              </w:rPr>
              <w:t xml:space="preserve">unele </w:t>
            </w:r>
            <w:r w:rsidR="00657F71" w:rsidRPr="009F642E">
              <w:rPr>
                <w:rFonts w:ascii="Times New Roman" w:eastAsia="Times New Roman" w:hAnsi="Times New Roman" w:cs="Times New Roman"/>
                <w:sz w:val="28"/>
                <w:szCs w:val="28"/>
                <w:lang w:val="ro-MD"/>
              </w:rPr>
              <w:t>vehicule</w:t>
            </w:r>
            <w:r w:rsidR="000A4C6E" w:rsidRPr="009F642E">
              <w:rPr>
                <w:rFonts w:ascii="Times New Roman" w:eastAsia="Times New Roman" w:hAnsi="Times New Roman" w:cs="Times New Roman"/>
                <w:sz w:val="28"/>
                <w:szCs w:val="28"/>
                <w:lang w:val="ro-MD"/>
              </w:rPr>
              <w:t xml:space="preserve"> ale </w:t>
            </w:r>
            <w:r w:rsidR="00657F71" w:rsidRPr="009F642E">
              <w:rPr>
                <w:rFonts w:ascii="Times New Roman" w:eastAsia="Times New Roman" w:hAnsi="Times New Roman" w:cs="Times New Roman"/>
                <w:sz w:val="28"/>
                <w:szCs w:val="28"/>
                <w:lang w:val="ro-MD"/>
              </w:rPr>
              <w:t xml:space="preserve"> Inspectoratului General al Poliției să nu fie vizibile în traficul rutier. </w:t>
            </w:r>
            <w:r w:rsidR="00F25661">
              <w:rPr>
                <w:rFonts w:ascii="Times New Roman" w:eastAsia="Times New Roman" w:hAnsi="Times New Roman" w:cs="Times New Roman"/>
                <w:sz w:val="28"/>
                <w:szCs w:val="28"/>
                <w:lang w:val="ro-MD"/>
              </w:rPr>
              <w:t xml:space="preserve">Prin urmare, </w:t>
            </w:r>
            <w:r w:rsidR="00657F71" w:rsidRPr="009F642E">
              <w:rPr>
                <w:rFonts w:ascii="Times New Roman" w:eastAsia="Times New Roman" w:hAnsi="Times New Roman" w:cs="Times New Roman"/>
                <w:sz w:val="28"/>
                <w:szCs w:val="28"/>
                <w:lang w:val="ro-MD"/>
              </w:rPr>
              <w:t>autorii faptelor ilegale ar putea fi prinși cu ușurinț</w:t>
            </w:r>
            <w:r w:rsidR="00466BF9" w:rsidRPr="009F642E">
              <w:rPr>
                <w:rFonts w:ascii="Times New Roman" w:eastAsia="Times New Roman" w:hAnsi="Times New Roman" w:cs="Times New Roman"/>
                <w:sz w:val="28"/>
                <w:szCs w:val="28"/>
                <w:lang w:val="ro-MD"/>
              </w:rPr>
              <w:t xml:space="preserve">ă în </w:t>
            </w:r>
            <w:r w:rsidR="00657F71" w:rsidRPr="009F642E">
              <w:rPr>
                <w:rFonts w:ascii="Times New Roman" w:eastAsia="Times New Roman" w:hAnsi="Times New Roman" w:cs="Times New Roman"/>
                <w:sz w:val="28"/>
                <w:szCs w:val="28"/>
                <w:lang w:val="ro-MD"/>
              </w:rPr>
              <w:t>flagrant sau reținuți, deoarece aceștia nu ar cunoaște că în apropierea lor sunt reprezentanții organelor de drept, care pot interveni prompt.</w:t>
            </w:r>
          </w:p>
          <w:p w:rsidR="00657F71" w:rsidRPr="009F642E" w:rsidRDefault="00224F5F"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Suplimentar</w:t>
            </w:r>
            <w:r w:rsidR="00657F71" w:rsidRPr="009F642E">
              <w:rPr>
                <w:rFonts w:ascii="Times New Roman" w:eastAsia="Times New Roman" w:hAnsi="Times New Roman" w:cs="Times New Roman"/>
                <w:sz w:val="28"/>
                <w:szCs w:val="28"/>
                <w:lang w:val="ro-MD"/>
              </w:rPr>
              <w:t xml:space="preserve"> se remarcă că</w:t>
            </w:r>
            <w:r w:rsidRPr="009F642E">
              <w:rPr>
                <w:rFonts w:ascii="Times New Roman" w:eastAsia="Times New Roman" w:hAnsi="Times New Roman" w:cs="Times New Roman"/>
                <w:sz w:val="28"/>
                <w:szCs w:val="28"/>
                <w:lang w:val="ro-MD"/>
              </w:rPr>
              <w:t>,</w:t>
            </w:r>
            <w:r w:rsidR="008F3098">
              <w:rPr>
                <w:rFonts w:ascii="Times New Roman" w:eastAsia="Times New Roman" w:hAnsi="Times New Roman" w:cs="Times New Roman"/>
                <w:sz w:val="28"/>
                <w:szCs w:val="28"/>
                <w:lang w:val="ro-MD"/>
              </w:rPr>
              <w:t xml:space="preserve"> </w:t>
            </w:r>
            <w:r w:rsidR="00657F71" w:rsidRPr="009F642E">
              <w:rPr>
                <w:rFonts w:ascii="Times New Roman" w:eastAsia="Times New Roman" w:hAnsi="Times New Roman" w:cs="Times New Roman"/>
                <w:sz w:val="28"/>
                <w:szCs w:val="28"/>
                <w:lang w:val="ro-MD"/>
              </w:rPr>
              <w:t>vehiculele Serviciului de Protecție și Pază de Stat sunt dotate cu lumini giratorii de culoare roșie și albastră doar în cazul escortării delegațiilor oficiale și/sau a demnitarilor care beneficiază de protecție de stat în conformitate cu pct.19 din Regulamentul privind cerințele generale de echipare a autovehiculelor cu regim prioritar de circulați</w:t>
            </w:r>
            <w:r w:rsidR="007D10F9">
              <w:rPr>
                <w:rFonts w:ascii="Times New Roman" w:eastAsia="Times New Roman" w:hAnsi="Times New Roman" w:cs="Times New Roman"/>
                <w:sz w:val="28"/>
                <w:szCs w:val="28"/>
                <w:lang w:val="ro-MD"/>
              </w:rPr>
              <w:t>e și a autovehiculelor speciale, aprobat prin Hotărârea Guvernului nr.500/2018.</w:t>
            </w:r>
          </w:p>
          <w:p w:rsidR="00657F71" w:rsidRPr="009F642E" w:rsidRDefault="00657F71"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Pentru exercitarea altor atribuții funcționale, altele dec</w:t>
            </w:r>
            <w:r w:rsidR="008F3098">
              <w:rPr>
                <w:rFonts w:ascii="Times New Roman" w:eastAsia="Times New Roman" w:hAnsi="Times New Roman" w:cs="Times New Roman"/>
                <w:sz w:val="28"/>
                <w:szCs w:val="28"/>
                <w:lang w:val="ro-MD"/>
              </w:rPr>
              <w:t xml:space="preserve">ât cele menționate mai sus, </w:t>
            </w:r>
            <w:r w:rsidRPr="009F642E">
              <w:rPr>
                <w:rFonts w:ascii="Times New Roman" w:eastAsia="Times New Roman" w:hAnsi="Times New Roman" w:cs="Times New Roman"/>
                <w:sz w:val="28"/>
                <w:szCs w:val="28"/>
                <w:lang w:val="ro-MD"/>
              </w:rPr>
              <w:t xml:space="preserve">vehiculele serviciului respectiv nu au scheme </w:t>
            </w:r>
            <w:proofErr w:type="spellStart"/>
            <w:r w:rsidRPr="009F642E">
              <w:rPr>
                <w:rFonts w:ascii="Times New Roman" w:eastAsia="Times New Roman" w:hAnsi="Times New Roman" w:cs="Times New Roman"/>
                <w:sz w:val="28"/>
                <w:szCs w:val="28"/>
                <w:lang w:val="ro-MD"/>
              </w:rPr>
              <w:t>coloro</w:t>
            </w:r>
            <w:proofErr w:type="spellEnd"/>
            <w:r w:rsidRPr="009F642E">
              <w:rPr>
                <w:rFonts w:ascii="Times New Roman" w:eastAsia="Times New Roman" w:hAnsi="Times New Roman" w:cs="Times New Roman"/>
                <w:sz w:val="28"/>
                <w:szCs w:val="28"/>
                <w:lang w:val="ro-MD"/>
              </w:rPr>
              <w:t>-grafice, marcaje de identificare și inscripții informaționale, or obligațiile Serviciului de Protecție și Pază de Stat sunt: să prevină, să depisteze și să anihileze orice acțiune, risc sau amenințare prin care s-ar atenta la viața, integritatea fizică, libertatea de acțiune și la sănătatea persoanelor beneficiare de protecție de stat, indiferent de locul lor de aflare, să asigure paza sedi</w:t>
            </w:r>
            <w:r w:rsidR="00466BF9" w:rsidRPr="009F642E">
              <w:rPr>
                <w:rFonts w:ascii="Times New Roman" w:eastAsia="Times New Roman" w:hAnsi="Times New Roman" w:cs="Times New Roman"/>
                <w:sz w:val="28"/>
                <w:szCs w:val="28"/>
                <w:lang w:val="ro-MD"/>
              </w:rPr>
              <w:t xml:space="preserve">ului punctelor de </w:t>
            </w:r>
            <w:r w:rsidRPr="009F642E">
              <w:rPr>
                <w:rFonts w:ascii="Times New Roman" w:eastAsia="Times New Roman" w:hAnsi="Times New Roman" w:cs="Times New Roman"/>
                <w:sz w:val="28"/>
                <w:szCs w:val="28"/>
                <w:lang w:val="ro-MD"/>
              </w:rPr>
              <w:t>lucru și a reședințelor acestor persoane; să participe, în limitele competenței, la combaterea terorismului</w:t>
            </w:r>
            <w:r w:rsidR="00466BF9" w:rsidRPr="009F642E">
              <w:rPr>
                <w:rFonts w:ascii="Times New Roman" w:eastAsia="Times New Roman" w:hAnsi="Times New Roman" w:cs="Times New Roman"/>
                <w:sz w:val="28"/>
                <w:szCs w:val="28"/>
                <w:lang w:val="ro-MD"/>
              </w:rPr>
              <w:t xml:space="preserve"> și diversiunilor</w:t>
            </w:r>
            <w:r w:rsidRPr="009F642E">
              <w:rPr>
                <w:rFonts w:ascii="Times New Roman" w:eastAsia="Times New Roman" w:hAnsi="Times New Roman" w:cs="Times New Roman"/>
                <w:sz w:val="28"/>
                <w:szCs w:val="28"/>
                <w:lang w:val="ro-MD"/>
              </w:rPr>
              <w:t>; să execute, independent sau în cooperare cu alte organe specializate, acțiuni de căutare, identificare și neutralizare a obiectelor suspecte care ar periclita persoanele beneficiare de protecț</w:t>
            </w:r>
            <w:r w:rsidR="000E20CA" w:rsidRPr="009F642E">
              <w:rPr>
                <w:rFonts w:ascii="Times New Roman" w:eastAsia="Times New Roman" w:hAnsi="Times New Roman" w:cs="Times New Roman"/>
                <w:sz w:val="28"/>
                <w:szCs w:val="28"/>
                <w:lang w:val="ro-MD"/>
              </w:rPr>
              <w:t xml:space="preserve">ie de stat, sediul punctelor de </w:t>
            </w:r>
            <w:r w:rsidRPr="009F642E">
              <w:rPr>
                <w:rFonts w:ascii="Times New Roman" w:eastAsia="Times New Roman" w:hAnsi="Times New Roman" w:cs="Times New Roman"/>
                <w:sz w:val="28"/>
                <w:szCs w:val="28"/>
                <w:lang w:val="ro-MD"/>
              </w:rPr>
              <w:t>lucru sau reședințele aflate în pază (</w:t>
            </w:r>
            <w:r w:rsidRPr="009F642E">
              <w:rPr>
                <w:rFonts w:ascii="Times New Roman" w:eastAsia="Times New Roman" w:hAnsi="Times New Roman" w:cs="Times New Roman"/>
                <w:i/>
                <w:sz w:val="28"/>
                <w:szCs w:val="28"/>
                <w:lang w:val="ro-MD"/>
              </w:rPr>
              <w:t>art.11 lit.a), g) și i) din Legea nr.134/2008 cu privire la Serviciul de Protecție și Pază de Stat</w:t>
            </w:r>
            <w:r w:rsidRPr="009F642E">
              <w:rPr>
                <w:rFonts w:ascii="Times New Roman" w:eastAsia="Times New Roman" w:hAnsi="Times New Roman" w:cs="Times New Roman"/>
                <w:sz w:val="28"/>
                <w:szCs w:val="28"/>
                <w:lang w:val="ro-MD"/>
              </w:rPr>
              <w:t>).</w:t>
            </w:r>
          </w:p>
          <w:p w:rsidR="00657F71" w:rsidRPr="009F642E" w:rsidRDefault="00466BF9"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Se precizează că, u</w:t>
            </w:r>
            <w:r w:rsidR="00657F71" w:rsidRPr="009F642E">
              <w:rPr>
                <w:rFonts w:ascii="Times New Roman" w:eastAsia="Times New Roman" w:hAnsi="Times New Roman" w:cs="Times New Roman"/>
                <w:sz w:val="28"/>
                <w:szCs w:val="28"/>
                <w:lang w:val="ro-MD"/>
              </w:rPr>
              <w:t xml:space="preserve">tilizarea vehiculelor fără scheme </w:t>
            </w:r>
            <w:proofErr w:type="spellStart"/>
            <w:r w:rsidR="00657F71" w:rsidRPr="009F642E">
              <w:rPr>
                <w:rFonts w:ascii="Times New Roman" w:eastAsia="Times New Roman" w:hAnsi="Times New Roman" w:cs="Times New Roman"/>
                <w:sz w:val="28"/>
                <w:szCs w:val="28"/>
                <w:lang w:val="ro-MD"/>
              </w:rPr>
              <w:t>coloro</w:t>
            </w:r>
            <w:proofErr w:type="spellEnd"/>
            <w:r w:rsidR="00657F71" w:rsidRPr="009F642E">
              <w:rPr>
                <w:rFonts w:ascii="Times New Roman" w:eastAsia="Times New Roman" w:hAnsi="Times New Roman" w:cs="Times New Roman"/>
                <w:sz w:val="28"/>
                <w:szCs w:val="28"/>
                <w:lang w:val="ro-MD"/>
              </w:rPr>
              <w:t>-grafice, marcaje de identificare și inscripții informaționale de către Centrul Național Anticorupție și Serviciul de Informație și Securitate se atestă din specificul confidențial al activității funcționale ale acestor instituții publice reglementată în Legea nr.753/1999 privind Serviciul de Informații și Securitate și Legea nr.1104/2002 cu privire la Centrul Național Anticorupție.</w:t>
            </w:r>
          </w:p>
          <w:p w:rsidR="00657F71" w:rsidRPr="009F642E" w:rsidRDefault="00466BF9"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lastRenderedPageBreak/>
              <w:t>De asemenea, d</w:t>
            </w:r>
            <w:r w:rsidR="00657F71" w:rsidRPr="009F642E">
              <w:rPr>
                <w:rFonts w:ascii="Times New Roman" w:eastAsia="Times New Roman" w:hAnsi="Times New Roman" w:cs="Times New Roman"/>
                <w:sz w:val="28"/>
                <w:szCs w:val="28"/>
                <w:lang w:val="ro-MD"/>
              </w:rPr>
              <w:t xml:space="preserve">reptul de a utiliza mijloace de transport auto care nu au semne distinctive deține și Biroul de Curieri Speciali în conformitate cu art.7 </w:t>
            </w:r>
            <w:proofErr w:type="spellStart"/>
            <w:r w:rsidR="00657F71" w:rsidRPr="009F642E">
              <w:rPr>
                <w:rFonts w:ascii="Times New Roman" w:eastAsia="Times New Roman" w:hAnsi="Times New Roman" w:cs="Times New Roman"/>
                <w:sz w:val="28"/>
                <w:szCs w:val="28"/>
                <w:lang w:val="ro-MD"/>
              </w:rPr>
              <w:t>lit.f</w:t>
            </w:r>
            <w:proofErr w:type="spellEnd"/>
            <w:r w:rsidR="00657F71" w:rsidRPr="009F642E">
              <w:rPr>
                <w:rFonts w:ascii="Times New Roman" w:eastAsia="Times New Roman" w:hAnsi="Times New Roman" w:cs="Times New Roman"/>
                <w:sz w:val="28"/>
                <w:szCs w:val="28"/>
                <w:lang w:val="ro-MD"/>
              </w:rPr>
              <w:t xml:space="preserve">) din Legea Biroului de Curieri Speciali  nr.402/2004. </w:t>
            </w:r>
          </w:p>
          <w:p w:rsidR="00657F71" w:rsidRPr="009F642E" w:rsidRDefault="00657F71"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În ordinea celor consemnate, se propune modificarea pct.105 subpct.1)</w:t>
            </w:r>
            <w:r w:rsidR="00466BF9" w:rsidRPr="009F642E">
              <w:rPr>
                <w:rFonts w:ascii="Times New Roman" w:eastAsia="Times New Roman" w:hAnsi="Times New Roman" w:cs="Times New Roman"/>
                <w:sz w:val="28"/>
                <w:szCs w:val="28"/>
                <w:lang w:val="ro-MD"/>
              </w:rPr>
              <w:t xml:space="preserve"> din Regulamentul circulației rutiere</w:t>
            </w:r>
            <w:r w:rsidRPr="009F642E">
              <w:rPr>
                <w:rFonts w:ascii="Times New Roman" w:eastAsia="Times New Roman" w:hAnsi="Times New Roman" w:cs="Times New Roman"/>
                <w:sz w:val="28"/>
                <w:szCs w:val="28"/>
                <w:lang w:val="ro-MD"/>
              </w:rPr>
              <w:t>, și anume textul ,,și care sunt vopsite în mod special, în cazul în care execută” să fie substituit cu textul ,,și care, după caz, sunt vopsite în mod special, în timpul executării”.</w:t>
            </w:r>
          </w:p>
          <w:p w:rsidR="00657F71" w:rsidRPr="009F642E" w:rsidRDefault="0048594D"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A</w:t>
            </w:r>
            <w:r w:rsidR="00657F71" w:rsidRPr="009F642E">
              <w:rPr>
                <w:rFonts w:ascii="Times New Roman" w:eastAsia="Times New Roman" w:hAnsi="Times New Roman" w:cs="Times New Roman"/>
                <w:sz w:val="28"/>
                <w:szCs w:val="28"/>
                <w:lang w:val="ro-MD"/>
              </w:rPr>
              <w:t xml:space="preserve">vând ca bază aceleași raționamente se </w:t>
            </w:r>
            <w:r w:rsidR="007D10F9">
              <w:rPr>
                <w:rFonts w:ascii="Times New Roman" w:eastAsia="Times New Roman" w:hAnsi="Times New Roman" w:cs="Times New Roman"/>
                <w:sz w:val="28"/>
                <w:szCs w:val="28"/>
                <w:lang w:val="ro-MD"/>
              </w:rPr>
              <w:t>propune</w:t>
            </w:r>
            <w:r w:rsidR="00657F71" w:rsidRPr="009F642E">
              <w:rPr>
                <w:rFonts w:ascii="Times New Roman" w:eastAsia="Times New Roman" w:hAnsi="Times New Roman" w:cs="Times New Roman"/>
                <w:sz w:val="28"/>
                <w:szCs w:val="28"/>
                <w:lang w:val="ro-MD"/>
              </w:rPr>
              <w:t xml:space="preserve"> modificarea pct.7 din Regulamentul privind cerințele generale de echipare a autovehiculelor cu regim prioritar de circulație și a autovehiculelor speciale, </w:t>
            </w:r>
            <w:r w:rsidR="007D10F9">
              <w:rPr>
                <w:rFonts w:ascii="Times New Roman" w:eastAsia="Times New Roman" w:hAnsi="Times New Roman" w:cs="Times New Roman"/>
                <w:sz w:val="28"/>
                <w:szCs w:val="28"/>
                <w:lang w:val="ro-MD"/>
              </w:rPr>
              <w:t xml:space="preserve">aprobat prin Hotărârea Guvernului nr.500/2018, </w:t>
            </w:r>
            <w:r w:rsidR="00657F71" w:rsidRPr="009F642E">
              <w:rPr>
                <w:rFonts w:ascii="Times New Roman" w:eastAsia="Times New Roman" w:hAnsi="Times New Roman" w:cs="Times New Roman"/>
                <w:sz w:val="28"/>
                <w:szCs w:val="28"/>
                <w:lang w:val="ro-MD"/>
              </w:rPr>
              <w:t>la caz în noțiunea ,,autovehicul special”, textul ,,speciale și scheme” se substituie cu textul ,,speciale, după caz, cu scheme”</w:t>
            </w:r>
            <w:r w:rsidR="00466BF9" w:rsidRPr="009F642E">
              <w:rPr>
                <w:rFonts w:ascii="Times New Roman" w:eastAsia="Times New Roman" w:hAnsi="Times New Roman" w:cs="Times New Roman"/>
                <w:sz w:val="28"/>
                <w:szCs w:val="28"/>
                <w:lang w:val="ro-MD"/>
              </w:rPr>
              <w:t xml:space="preserve"> </w:t>
            </w:r>
            <w:r w:rsidR="00657F71" w:rsidRPr="009F642E">
              <w:rPr>
                <w:rFonts w:ascii="Times New Roman" w:eastAsia="Times New Roman" w:hAnsi="Times New Roman" w:cs="Times New Roman"/>
                <w:sz w:val="28"/>
                <w:szCs w:val="28"/>
                <w:lang w:val="ro-MD"/>
              </w:rPr>
              <w:t>(</w:t>
            </w:r>
            <w:r w:rsidR="00657F71" w:rsidRPr="009F642E">
              <w:rPr>
                <w:rFonts w:ascii="Times New Roman" w:eastAsia="Times New Roman" w:hAnsi="Times New Roman" w:cs="Times New Roman"/>
                <w:i/>
                <w:sz w:val="28"/>
                <w:szCs w:val="28"/>
                <w:lang w:val="ro-MD"/>
              </w:rPr>
              <w:t xml:space="preserve">pct.2 subpct.3) </w:t>
            </w:r>
            <w:proofErr w:type="spellStart"/>
            <w:r w:rsidR="00657F71" w:rsidRPr="009F642E">
              <w:rPr>
                <w:rFonts w:ascii="Times New Roman" w:eastAsia="Times New Roman" w:hAnsi="Times New Roman" w:cs="Times New Roman"/>
                <w:i/>
                <w:sz w:val="28"/>
                <w:szCs w:val="28"/>
                <w:lang w:val="ro-MD"/>
              </w:rPr>
              <w:t>lit.d</w:t>
            </w:r>
            <w:proofErr w:type="spellEnd"/>
            <w:r w:rsidR="00657F71" w:rsidRPr="009F642E">
              <w:rPr>
                <w:rFonts w:ascii="Times New Roman" w:eastAsia="Times New Roman" w:hAnsi="Times New Roman" w:cs="Times New Roman"/>
                <w:i/>
                <w:sz w:val="28"/>
                <w:szCs w:val="28"/>
                <w:lang w:val="ro-MD"/>
              </w:rPr>
              <w:t>) din proiect</w:t>
            </w:r>
            <w:r w:rsidR="00657F71" w:rsidRPr="009F642E">
              <w:rPr>
                <w:rFonts w:ascii="Times New Roman" w:eastAsia="Times New Roman" w:hAnsi="Times New Roman" w:cs="Times New Roman"/>
                <w:sz w:val="28"/>
                <w:szCs w:val="28"/>
                <w:lang w:val="ro-MD"/>
              </w:rPr>
              <w:t xml:space="preserve">). </w:t>
            </w:r>
          </w:p>
          <w:p w:rsidR="00657F71" w:rsidRPr="009F642E" w:rsidRDefault="0048594D"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Prin urmare, a</w:t>
            </w:r>
            <w:r w:rsidR="00657F71" w:rsidRPr="009F642E">
              <w:rPr>
                <w:rFonts w:ascii="Times New Roman" w:eastAsia="Times New Roman" w:hAnsi="Times New Roman" w:cs="Times New Roman"/>
                <w:sz w:val="28"/>
                <w:szCs w:val="28"/>
                <w:lang w:val="ro-MD"/>
              </w:rPr>
              <w:t xml:space="preserve">vând ca temei terminologia utilizată în Legea nr.131/2007 privind siguranța traficului rutier (art.2, </w:t>
            </w:r>
            <w:r w:rsidR="00EC6027" w:rsidRPr="009F642E">
              <w:rPr>
                <w:rFonts w:ascii="Times New Roman" w:eastAsia="Times New Roman" w:hAnsi="Times New Roman" w:cs="Times New Roman"/>
                <w:sz w:val="28"/>
                <w:szCs w:val="28"/>
                <w:lang w:val="ro-MD"/>
              </w:rPr>
              <w:t>art.</w:t>
            </w:r>
            <w:r w:rsidR="00657F71" w:rsidRPr="009F642E">
              <w:rPr>
                <w:rFonts w:ascii="Times New Roman" w:eastAsia="Times New Roman" w:hAnsi="Times New Roman" w:cs="Times New Roman"/>
                <w:sz w:val="28"/>
                <w:szCs w:val="28"/>
                <w:lang w:val="ro-MD"/>
              </w:rPr>
              <w:t xml:space="preserve">57 alin.(8) etc.) și </w:t>
            </w:r>
            <w:r w:rsidR="002809D5" w:rsidRPr="009F642E">
              <w:rPr>
                <w:rFonts w:ascii="Times New Roman" w:eastAsia="Times New Roman" w:hAnsi="Times New Roman" w:cs="Times New Roman"/>
                <w:sz w:val="28"/>
                <w:szCs w:val="28"/>
                <w:lang w:val="ro-MD"/>
              </w:rPr>
              <w:t xml:space="preserve">în </w:t>
            </w:r>
            <w:r w:rsidR="00657F71" w:rsidRPr="009F642E">
              <w:rPr>
                <w:rFonts w:ascii="Times New Roman" w:eastAsia="Times New Roman" w:hAnsi="Times New Roman" w:cs="Times New Roman"/>
                <w:sz w:val="28"/>
                <w:szCs w:val="28"/>
                <w:lang w:val="ro-MD"/>
              </w:rPr>
              <w:t xml:space="preserve">Regulamentul circulației rutiere, aprobat prin Hotărârea Guvernului nr.357/2009 (pct.7, 38, 95 și 105), precum și în baza art.54 alin.(1) </w:t>
            </w:r>
            <w:proofErr w:type="spellStart"/>
            <w:r w:rsidR="00657F71" w:rsidRPr="009F642E">
              <w:rPr>
                <w:rFonts w:ascii="Times New Roman" w:eastAsia="Times New Roman" w:hAnsi="Times New Roman" w:cs="Times New Roman"/>
                <w:sz w:val="28"/>
                <w:szCs w:val="28"/>
                <w:lang w:val="ro-MD"/>
              </w:rPr>
              <w:t>lit.c</w:t>
            </w:r>
            <w:proofErr w:type="spellEnd"/>
            <w:r w:rsidR="00657F71" w:rsidRPr="009F642E">
              <w:rPr>
                <w:rFonts w:ascii="Times New Roman" w:eastAsia="Times New Roman" w:hAnsi="Times New Roman" w:cs="Times New Roman"/>
                <w:sz w:val="28"/>
                <w:szCs w:val="28"/>
                <w:lang w:val="ro-MD"/>
              </w:rPr>
              <w:t xml:space="preserve">) din Legea nr.100/2017 cu privire la actele normative se consideră judicios ca în tot cuprinsul </w:t>
            </w:r>
            <w:r w:rsidR="005C570D" w:rsidRPr="009F642E">
              <w:rPr>
                <w:rFonts w:ascii="Times New Roman" w:eastAsia="Times New Roman" w:hAnsi="Times New Roman" w:cs="Times New Roman"/>
                <w:sz w:val="28"/>
                <w:szCs w:val="28"/>
                <w:lang w:val="ro-MD"/>
              </w:rPr>
              <w:t xml:space="preserve">Hotărârii Guvernului nr.500/2018, </w:t>
            </w:r>
            <w:r w:rsidR="00657F71" w:rsidRPr="009F642E">
              <w:rPr>
                <w:rFonts w:ascii="Times New Roman" w:eastAsia="Times New Roman" w:hAnsi="Times New Roman" w:cs="Times New Roman"/>
                <w:sz w:val="28"/>
                <w:szCs w:val="28"/>
                <w:lang w:val="ro-MD"/>
              </w:rPr>
              <w:t>textul ,,autovehicul cu regim prioritar”, la orice formă gramaticală, să fie substituit cu textul ,,vehicul cu regim prioritar” la forma gramaticală corespunzătoare.</w:t>
            </w:r>
          </w:p>
          <w:p w:rsidR="002809D5" w:rsidRPr="00195072" w:rsidRDefault="002809D5" w:rsidP="00B30F20">
            <w:pPr>
              <w:ind w:left="112" w:right="85" w:firstLine="597"/>
              <w:jc w:val="both"/>
              <w:rPr>
                <w:rFonts w:ascii="Times New Roman" w:eastAsia="Times New Roman" w:hAnsi="Times New Roman" w:cs="Times New Roman"/>
                <w:b/>
                <w:sz w:val="28"/>
                <w:szCs w:val="28"/>
                <w:lang w:val="ro-MD"/>
              </w:rPr>
            </w:pPr>
            <w:r w:rsidRPr="00195072">
              <w:rPr>
                <w:rFonts w:ascii="Times New Roman" w:eastAsia="Times New Roman" w:hAnsi="Times New Roman" w:cs="Times New Roman"/>
                <w:sz w:val="28"/>
                <w:szCs w:val="28"/>
                <w:lang w:val="ro-MD"/>
              </w:rPr>
              <w:t>În</w:t>
            </w:r>
            <w:r w:rsidRPr="00195072">
              <w:rPr>
                <w:rFonts w:ascii="Times New Roman" w:eastAsia="Times New Roman" w:hAnsi="Times New Roman" w:cs="Times New Roman"/>
                <w:b/>
                <w:sz w:val="28"/>
                <w:szCs w:val="28"/>
                <w:lang w:val="ro-MD"/>
              </w:rPr>
              <w:t xml:space="preserve"> </w:t>
            </w:r>
            <w:r w:rsidR="00337E1A" w:rsidRPr="00195072">
              <w:rPr>
                <w:rFonts w:ascii="Times New Roman" w:eastAsia="Times New Roman" w:hAnsi="Times New Roman" w:cs="Times New Roman"/>
                <w:b/>
                <w:sz w:val="28"/>
                <w:szCs w:val="28"/>
                <w:lang w:val="ro-MD"/>
              </w:rPr>
              <w:t>Regulamentul privind cerințele generale de echipare a autovehiculelor cu regim prioritar de circulație și a autovehiculelor speciale</w:t>
            </w:r>
            <w:r w:rsidRPr="00195072">
              <w:rPr>
                <w:rFonts w:ascii="Times New Roman" w:eastAsia="Times New Roman" w:hAnsi="Times New Roman" w:cs="Times New Roman"/>
                <w:b/>
                <w:sz w:val="28"/>
                <w:szCs w:val="28"/>
                <w:lang w:val="ro-MD"/>
              </w:rPr>
              <w:t>:</w:t>
            </w:r>
          </w:p>
          <w:p w:rsidR="002809D5" w:rsidRPr="009F642E" w:rsidRDefault="00657F71"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pct.2 s</w:t>
            </w:r>
            <w:r w:rsidR="00337E1A" w:rsidRPr="009F642E">
              <w:rPr>
                <w:rFonts w:ascii="Times New Roman" w:eastAsia="Times New Roman" w:hAnsi="Times New Roman" w:cs="Times New Roman"/>
                <w:sz w:val="28"/>
                <w:szCs w:val="28"/>
                <w:lang w:val="ro-MD"/>
              </w:rPr>
              <w:t>e</w:t>
            </w:r>
            <w:r w:rsidRPr="009F642E">
              <w:rPr>
                <w:rFonts w:ascii="Times New Roman" w:eastAsia="Times New Roman" w:hAnsi="Times New Roman" w:cs="Times New Roman"/>
                <w:sz w:val="28"/>
                <w:szCs w:val="28"/>
                <w:lang w:val="ro-MD"/>
              </w:rPr>
              <w:t xml:space="preserve"> revizu</w:t>
            </w:r>
            <w:r w:rsidR="00337E1A" w:rsidRPr="009F642E">
              <w:rPr>
                <w:rFonts w:ascii="Times New Roman" w:eastAsia="Times New Roman" w:hAnsi="Times New Roman" w:cs="Times New Roman"/>
                <w:sz w:val="28"/>
                <w:szCs w:val="28"/>
                <w:lang w:val="ro-MD"/>
              </w:rPr>
              <w:t xml:space="preserve">iește </w:t>
            </w:r>
            <w:r w:rsidRPr="009F642E">
              <w:rPr>
                <w:rFonts w:ascii="Times New Roman" w:eastAsia="Times New Roman" w:hAnsi="Times New Roman" w:cs="Times New Roman"/>
                <w:sz w:val="28"/>
                <w:szCs w:val="28"/>
                <w:lang w:val="ro-MD"/>
              </w:rPr>
              <w:t>pentru a expune cu claritate și fără echivoc prevederea legală</w:t>
            </w:r>
            <w:r w:rsidR="002809D5" w:rsidRPr="009F642E">
              <w:rPr>
                <w:rFonts w:ascii="Times New Roman" w:eastAsia="Times New Roman" w:hAnsi="Times New Roman" w:cs="Times New Roman"/>
                <w:sz w:val="28"/>
                <w:szCs w:val="28"/>
                <w:lang w:val="ro-MD"/>
              </w:rPr>
              <w:t>;</w:t>
            </w:r>
          </w:p>
          <w:p w:rsidR="0067133E" w:rsidRPr="009F642E" w:rsidRDefault="0067133E"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la pct.3, textul ,,Ministerului Sănătății, Muncii și Protecției Soci</w:t>
            </w:r>
            <w:r w:rsidR="000C2EC9">
              <w:rPr>
                <w:rFonts w:ascii="Times New Roman" w:eastAsia="Times New Roman" w:hAnsi="Times New Roman" w:cs="Times New Roman"/>
                <w:sz w:val="28"/>
                <w:szCs w:val="28"/>
                <w:lang w:val="ro-MD"/>
              </w:rPr>
              <w:t>ale” se substituie cu textul ,,</w:t>
            </w:r>
            <w:r w:rsidRPr="009F642E">
              <w:rPr>
                <w:rFonts w:ascii="Times New Roman" w:eastAsia="Times New Roman" w:hAnsi="Times New Roman" w:cs="Times New Roman"/>
                <w:sz w:val="28"/>
                <w:szCs w:val="28"/>
                <w:lang w:val="ro-MD"/>
              </w:rPr>
              <w:t xml:space="preserve">Ministerul Sănătății” pentru al </w:t>
            </w:r>
            <w:r w:rsidR="00337E1A" w:rsidRPr="009F642E">
              <w:rPr>
                <w:rFonts w:ascii="Times New Roman" w:eastAsia="Times New Roman" w:hAnsi="Times New Roman" w:cs="Times New Roman"/>
                <w:sz w:val="28"/>
                <w:szCs w:val="28"/>
                <w:lang w:val="ro-MD"/>
              </w:rPr>
              <w:t xml:space="preserve">aduce în concordanță cu </w:t>
            </w:r>
            <w:r w:rsidR="00657F71" w:rsidRPr="009F642E">
              <w:rPr>
                <w:rFonts w:ascii="Times New Roman" w:eastAsia="Times New Roman" w:hAnsi="Times New Roman" w:cs="Times New Roman"/>
                <w:sz w:val="28"/>
                <w:szCs w:val="28"/>
                <w:lang w:val="ro-MD"/>
              </w:rPr>
              <w:t>pct.3 din Hotărârea Guvernului nr.117/2021 cu privire la restructurarea administrației publice centrale de specialitate</w:t>
            </w:r>
            <w:r w:rsidR="002809D5" w:rsidRPr="009F642E">
              <w:rPr>
                <w:rFonts w:ascii="Times New Roman" w:eastAsia="Times New Roman" w:hAnsi="Times New Roman" w:cs="Times New Roman"/>
                <w:sz w:val="28"/>
                <w:szCs w:val="28"/>
                <w:lang w:val="ro-MD"/>
              </w:rPr>
              <w:t>;</w:t>
            </w:r>
          </w:p>
          <w:p w:rsidR="00657F71" w:rsidRPr="009F642E" w:rsidRDefault="0067133E"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 xml:space="preserve">pct.3 </w:t>
            </w:r>
            <w:r w:rsidR="00657F71" w:rsidRPr="009F642E">
              <w:rPr>
                <w:rFonts w:ascii="Times New Roman" w:eastAsia="Times New Roman" w:hAnsi="Times New Roman" w:cs="Times New Roman"/>
                <w:sz w:val="28"/>
                <w:szCs w:val="28"/>
                <w:lang w:val="ro-MD"/>
              </w:rPr>
              <w:t>se complet</w:t>
            </w:r>
            <w:r w:rsidR="00642D4B">
              <w:rPr>
                <w:rFonts w:ascii="Times New Roman" w:eastAsia="Times New Roman" w:hAnsi="Times New Roman" w:cs="Times New Roman"/>
                <w:sz w:val="28"/>
                <w:szCs w:val="28"/>
                <w:lang w:val="ro-MD"/>
              </w:rPr>
              <w:t>ează cu subpct.10</w:t>
            </w:r>
            <w:r w:rsidRPr="009F642E">
              <w:rPr>
                <w:rFonts w:ascii="Times New Roman" w:eastAsia="Times New Roman" w:hAnsi="Times New Roman" w:cs="Times New Roman"/>
                <w:sz w:val="28"/>
                <w:szCs w:val="28"/>
                <w:vertAlign w:val="superscript"/>
                <w:lang w:val="ro-MD"/>
              </w:rPr>
              <w:t>1</w:t>
            </w:r>
            <w:r w:rsidR="00657F71" w:rsidRPr="009F642E">
              <w:rPr>
                <w:rFonts w:ascii="Times New Roman" w:eastAsia="Times New Roman" w:hAnsi="Times New Roman" w:cs="Times New Roman"/>
                <w:sz w:val="28"/>
                <w:szCs w:val="28"/>
                <w:lang w:val="ro-MD"/>
              </w:rPr>
              <w:t>) cu u</w:t>
            </w:r>
            <w:r w:rsidR="00642D4B">
              <w:rPr>
                <w:rFonts w:ascii="Times New Roman" w:eastAsia="Times New Roman" w:hAnsi="Times New Roman" w:cs="Times New Roman"/>
                <w:sz w:val="28"/>
                <w:szCs w:val="28"/>
                <w:lang w:val="ro-MD"/>
              </w:rPr>
              <w:t>rmătorul cuprins: ,,10</w:t>
            </w:r>
            <w:r w:rsidRPr="009F642E">
              <w:rPr>
                <w:rFonts w:ascii="Times New Roman" w:eastAsia="Times New Roman" w:hAnsi="Times New Roman" w:cs="Times New Roman"/>
                <w:sz w:val="28"/>
                <w:szCs w:val="28"/>
                <w:vertAlign w:val="superscript"/>
                <w:lang w:val="ro-MD"/>
              </w:rPr>
              <w:t>1</w:t>
            </w:r>
            <w:r w:rsidR="00657F71" w:rsidRPr="009F642E">
              <w:rPr>
                <w:rFonts w:ascii="Times New Roman" w:eastAsia="Times New Roman" w:hAnsi="Times New Roman" w:cs="Times New Roman"/>
                <w:sz w:val="28"/>
                <w:szCs w:val="28"/>
                <w:lang w:val="ro-MD"/>
              </w:rPr>
              <w:t>) serviciilor destinate transportării valorilor importante (</w:t>
            </w:r>
            <w:r w:rsidR="00657F71" w:rsidRPr="009F642E">
              <w:rPr>
                <w:rFonts w:ascii="Times New Roman" w:eastAsia="Times New Roman" w:hAnsi="Times New Roman" w:cs="Times New Roman"/>
                <w:i/>
                <w:sz w:val="28"/>
                <w:szCs w:val="28"/>
                <w:lang w:val="ro-MD"/>
              </w:rPr>
              <w:t>vehicule de încasare</w:t>
            </w:r>
            <w:r w:rsidR="00657F71" w:rsidRPr="009F642E">
              <w:rPr>
                <w:rFonts w:ascii="Times New Roman" w:eastAsia="Times New Roman" w:hAnsi="Times New Roman" w:cs="Times New Roman"/>
                <w:sz w:val="28"/>
                <w:szCs w:val="28"/>
                <w:lang w:val="ro-MD"/>
              </w:rPr>
              <w:t>)</w:t>
            </w:r>
            <w:r w:rsidRPr="009F642E">
              <w:rPr>
                <w:rFonts w:ascii="Times New Roman" w:eastAsia="Times New Roman" w:hAnsi="Times New Roman" w:cs="Times New Roman"/>
                <w:sz w:val="28"/>
                <w:szCs w:val="28"/>
                <w:lang w:val="ro-MD"/>
              </w:rPr>
              <w:t>;</w:t>
            </w:r>
            <w:r w:rsidR="0023378D" w:rsidRPr="009F642E">
              <w:rPr>
                <w:rFonts w:ascii="Times New Roman" w:eastAsia="Times New Roman" w:hAnsi="Times New Roman" w:cs="Times New Roman"/>
                <w:sz w:val="28"/>
                <w:szCs w:val="28"/>
                <w:lang w:val="ro-MD"/>
              </w:rPr>
              <w:t xml:space="preserve">”, astfel încât </w:t>
            </w:r>
            <w:r w:rsidR="00657F71" w:rsidRPr="009F642E">
              <w:rPr>
                <w:rFonts w:ascii="Times New Roman" w:eastAsia="Times New Roman" w:hAnsi="Times New Roman" w:cs="Times New Roman"/>
                <w:sz w:val="28"/>
                <w:szCs w:val="28"/>
                <w:lang w:val="ro-MD"/>
              </w:rPr>
              <w:t xml:space="preserve"> </w:t>
            </w:r>
            <w:r w:rsidR="0023378D" w:rsidRPr="009F642E">
              <w:rPr>
                <w:rFonts w:ascii="Times New Roman" w:eastAsia="Times New Roman" w:hAnsi="Times New Roman" w:cs="Times New Roman"/>
                <w:sz w:val="28"/>
                <w:szCs w:val="28"/>
                <w:lang w:val="ro-MD"/>
              </w:rPr>
              <w:t xml:space="preserve">pct.3 va fi în corelație cu </w:t>
            </w:r>
            <w:r w:rsidR="00657F71" w:rsidRPr="009F642E">
              <w:rPr>
                <w:rFonts w:ascii="Times New Roman" w:eastAsia="Times New Roman" w:hAnsi="Times New Roman" w:cs="Times New Roman"/>
                <w:sz w:val="28"/>
                <w:szCs w:val="28"/>
                <w:lang w:val="ro-MD"/>
              </w:rPr>
              <w:t>pct.20 și anexel</w:t>
            </w:r>
            <w:r w:rsidR="0023378D" w:rsidRPr="009F642E">
              <w:rPr>
                <w:rFonts w:ascii="Times New Roman" w:eastAsia="Times New Roman" w:hAnsi="Times New Roman" w:cs="Times New Roman"/>
                <w:sz w:val="28"/>
                <w:szCs w:val="28"/>
                <w:lang w:val="ro-MD"/>
              </w:rPr>
              <w:t>e</w:t>
            </w:r>
            <w:r w:rsidR="00657F71" w:rsidRPr="009F642E">
              <w:rPr>
                <w:rFonts w:ascii="Times New Roman" w:eastAsia="Times New Roman" w:hAnsi="Times New Roman" w:cs="Times New Roman"/>
                <w:sz w:val="28"/>
                <w:szCs w:val="28"/>
                <w:lang w:val="ro-MD"/>
              </w:rPr>
              <w:t xml:space="preserve"> nr.1 și nr.2 ale aceluiaș</w:t>
            </w:r>
            <w:r w:rsidR="002809D5" w:rsidRPr="009F642E">
              <w:rPr>
                <w:rFonts w:ascii="Times New Roman" w:eastAsia="Times New Roman" w:hAnsi="Times New Roman" w:cs="Times New Roman"/>
                <w:sz w:val="28"/>
                <w:szCs w:val="28"/>
                <w:lang w:val="ro-MD"/>
              </w:rPr>
              <w:t>i act normativ;</w:t>
            </w:r>
          </w:p>
          <w:p w:rsidR="0023378D" w:rsidRPr="009F642E" w:rsidRDefault="002809D5"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pc</w:t>
            </w:r>
            <w:r w:rsidR="0023378D" w:rsidRPr="009F642E">
              <w:rPr>
                <w:rFonts w:ascii="Times New Roman" w:eastAsia="Times New Roman" w:hAnsi="Times New Roman" w:cs="Times New Roman"/>
                <w:sz w:val="28"/>
                <w:szCs w:val="28"/>
                <w:lang w:val="ro-MD"/>
              </w:rPr>
              <w:t>t.5 se expune în redacție nouă pentru a fi redat într-un limbaj clar,  concis și pentru a exclude interpretările neuniforme</w:t>
            </w:r>
            <w:r w:rsidR="007378A2" w:rsidRPr="009F642E">
              <w:rPr>
                <w:rFonts w:ascii="Times New Roman" w:eastAsia="Times New Roman" w:hAnsi="Times New Roman" w:cs="Times New Roman"/>
                <w:sz w:val="28"/>
                <w:szCs w:val="28"/>
                <w:lang w:val="ro-MD"/>
              </w:rPr>
              <w:t>;</w:t>
            </w:r>
          </w:p>
          <w:p w:rsidR="00657F71" w:rsidRPr="009F642E" w:rsidRDefault="007378A2"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 xml:space="preserve">se </w:t>
            </w:r>
            <w:r w:rsidR="00657F71" w:rsidRPr="009F642E">
              <w:rPr>
                <w:rFonts w:ascii="Times New Roman" w:eastAsia="Times New Roman" w:hAnsi="Times New Roman" w:cs="Times New Roman"/>
                <w:sz w:val="28"/>
                <w:szCs w:val="28"/>
                <w:lang w:val="ro-MD"/>
              </w:rPr>
              <w:t>complet</w:t>
            </w:r>
            <w:r w:rsidRPr="009F642E">
              <w:rPr>
                <w:rFonts w:ascii="Times New Roman" w:eastAsia="Times New Roman" w:hAnsi="Times New Roman" w:cs="Times New Roman"/>
                <w:sz w:val="28"/>
                <w:szCs w:val="28"/>
                <w:lang w:val="ro-MD"/>
              </w:rPr>
              <w:t xml:space="preserve">ează </w:t>
            </w:r>
            <w:r w:rsidR="00657F71" w:rsidRPr="009F642E">
              <w:rPr>
                <w:rFonts w:ascii="Times New Roman" w:eastAsia="Times New Roman" w:hAnsi="Times New Roman" w:cs="Times New Roman"/>
                <w:sz w:val="28"/>
                <w:szCs w:val="28"/>
                <w:lang w:val="ro-MD"/>
              </w:rPr>
              <w:t>cu pct.15</w:t>
            </w:r>
            <w:r w:rsidR="00224F5F" w:rsidRPr="009F642E">
              <w:rPr>
                <w:rFonts w:ascii="Times New Roman" w:eastAsia="Times New Roman" w:hAnsi="Times New Roman" w:cs="Times New Roman"/>
                <w:sz w:val="28"/>
                <w:szCs w:val="28"/>
                <w:vertAlign w:val="superscript"/>
                <w:lang w:val="ro-MD"/>
              </w:rPr>
              <w:t>1</w:t>
            </w:r>
            <w:r w:rsidR="00657F71" w:rsidRPr="009F642E">
              <w:rPr>
                <w:rFonts w:ascii="Times New Roman" w:eastAsia="Times New Roman" w:hAnsi="Times New Roman" w:cs="Times New Roman"/>
                <w:sz w:val="28"/>
                <w:szCs w:val="28"/>
                <w:lang w:val="ro-MD"/>
              </w:rPr>
              <w:t xml:space="preserve"> – 15</w:t>
            </w:r>
            <w:r w:rsidR="00224F5F" w:rsidRPr="009F642E">
              <w:rPr>
                <w:rFonts w:ascii="Times New Roman" w:eastAsia="Times New Roman" w:hAnsi="Times New Roman" w:cs="Times New Roman"/>
                <w:sz w:val="28"/>
                <w:szCs w:val="28"/>
                <w:vertAlign w:val="superscript"/>
                <w:lang w:val="ro-MD"/>
              </w:rPr>
              <w:t>3</w:t>
            </w:r>
            <w:r w:rsidRPr="009F642E">
              <w:rPr>
                <w:rFonts w:ascii="Times New Roman" w:eastAsia="Times New Roman" w:hAnsi="Times New Roman" w:cs="Times New Roman"/>
                <w:sz w:val="28"/>
                <w:szCs w:val="28"/>
                <w:vertAlign w:val="superscript"/>
                <w:lang w:val="ro-MD"/>
              </w:rPr>
              <w:t xml:space="preserve"> </w:t>
            </w:r>
            <w:r w:rsidRPr="009F642E">
              <w:rPr>
                <w:rFonts w:ascii="Times New Roman" w:eastAsia="Times New Roman" w:hAnsi="Times New Roman" w:cs="Times New Roman"/>
                <w:sz w:val="28"/>
                <w:szCs w:val="28"/>
                <w:lang w:val="ro-MD"/>
              </w:rPr>
              <w:t xml:space="preserve">și </w:t>
            </w:r>
            <w:r w:rsidR="00657F71" w:rsidRPr="009F642E">
              <w:rPr>
                <w:rFonts w:ascii="Times New Roman" w:eastAsia="Times New Roman" w:hAnsi="Times New Roman" w:cs="Times New Roman"/>
                <w:sz w:val="28"/>
                <w:szCs w:val="28"/>
                <w:lang w:val="ro-MD"/>
              </w:rPr>
              <w:t xml:space="preserve">se reiterează argumentele specificate pentru modificarea pct.105 subpct.1) din Regulamentul circulației rutiere </w:t>
            </w:r>
            <w:r w:rsidR="00657F71" w:rsidRPr="009F642E">
              <w:rPr>
                <w:rFonts w:ascii="Times New Roman" w:eastAsia="Times New Roman" w:hAnsi="Times New Roman" w:cs="Times New Roman"/>
                <w:i/>
                <w:sz w:val="28"/>
                <w:szCs w:val="28"/>
                <w:lang w:val="ro-MD"/>
              </w:rPr>
              <w:t>(pct.1 subpct.2) din proiect</w:t>
            </w:r>
            <w:r w:rsidRPr="009F642E">
              <w:rPr>
                <w:rFonts w:ascii="Times New Roman" w:eastAsia="Times New Roman" w:hAnsi="Times New Roman" w:cs="Times New Roman"/>
                <w:sz w:val="28"/>
                <w:szCs w:val="28"/>
                <w:lang w:val="ro-MD"/>
              </w:rPr>
              <w:t>);</w:t>
            </w:r>
          </w:p>
          <w:p w:rsidR="00657F71" w:rsidRPr="009F642E" w:rsidRDefault="007378A2"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 xml:space="preserve">se instituie obligația obținerii permisiunii Inspectoratului național de securitate publică pentru utilizarea unor asemenea vehicule, precum și obligația de atribuire a mențiunii ,,Autovehicul special” în certificatul de înmatriculare a autovehiculelor, circumstanță care va împiedica utilizarea acestora contrar destinației, drept temei fiind  </w:t>
            </w:r>
            <w:r w:rsidR="00657F71" w:rsidRPr="009F642E">
              <w:rPr>
                <w:rFonts w:ascii="Times New Roman" w:eastAsia="Times New Roman" w:hAnsi="Times New Roman" w:cs="Times New Roman"/>
                <w:sz w:val="28"/>
                <w:szCs w:val="28"/>
                <w:lang w:val="ro-MD"/>
              </w:rPr>
              <w:t>art.7 din Legea nr.131/2007 privind siguranța traficului rutier</w:t>
            </w:r>
            <w:r w:rsidRPr="009F642E">
              <w:rPr>
                <w:rFonts w:ascii="Times New Roman" w:eastAsia="Times New Roman" w:hAnsi="Times New Roman" w:cs="Times New Roman"/>
                <w:sz w:val="28"/>
                <w:szCs w:val="28"/>
                <w:lang w:val="ro-MD"/>
              </w:rPr>
              <w:t>;</w:t>
            </w:r>
            <w:r w:rsidR="00657F71" w:rsidRPr="009F642E">
              <w:rPr>
                <w:rFonts w:ascii="Times New Roman" w:eastAsia="Times New Roman" w:hAnsi="Times New Roman" w:cs="Times New Roman"/>
                <w:sz w:val="28"/>
                <w:szCs w:val="28"/>
                <w:lang w:val="ro-MD"/>
              </w:rPr>
              <w:t xml:space="preserve"> </w:t>
            </w:r>
          </w:p>
          <w:p w:rsidR="00657F71" w:rsidRDefault="00657F71"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t>pct.20 se amendează întru asigurarea unificării terminologiei actului normativ, or conform pct.7 din Regulamentul circulației rutiere, autovehicule de încasare sunt autovehicule speciale destinate transportării titlurilor de valoare, banilor ș</w:t>
            </w:r>
            <w:r w:rsidR="007378A2" w:rsidRPr="009F642E">
              <w:rPr>
                <w:rFonts w:ascii="Times New Roman" w:eastAsia="Times New Roman" w:hAnsi="Times New Roman" w:cs="Times New Roman"/>
                <w:sz w:val="28"/>
                <w:szCs w:val="28"/>
                <w:lang w:val="ro-MD"/>
              </w:rPr>
              <w:t>i valorilor materiale;</w:t>
            </w:r>
          </w:p>
          <w:p w:rsidR="00FB31BA" w:rsidRPr="00FB31BA" w:rsidRDefault="00FB31BA" w:rsidP="00B30F20">
            <w:pPr>
              <w:ind w:left="112" w:right="85" w:firstLine="597"/>
              <w:jc w:val="both"/>
              <w:rPr>
                <w:rFonts w:ascii="Times New Roman" w:eastAsia="Times New Roman" w:hAnsi="Times New Roman" w:cs="Times New Roman"/>
                <w:sz w:val="28"/>
                <w:szCs w:val="28"/>
                <w:lang w:val="ro-MD"/>
              </w:rPr>
            </w:pPr>
            <w:r w:rsidRPr="009F642E">
              <w:rPr>
                <w:rFonts w:ascii="Times New Roman" w:eastAsia="Times New Roman" w:hAnsi="Times New Roman" w:cs="Times New Roman"/>
                <w:sz w:val="28"/>
                <w:szCs w:val="28"/>
                <w:lang w:val="ro-MD"/>
              </w:rPr>
              <w:lastRenderedPageBreak/>
              <w:t>se completează cu pct.</w:t>
            </w:r>
            <w:r>
              <w:rPr>
                <w:rFonts w:ascii="Times New Roman" w:eastAsia="Times New Roman" w:hAnsi="Times New Roman" w:cs="Times New Roman"/>
                <w:sz w:val="28"/>
                <w:szCs w:val="28"/>
                <w:lang w:val="ro-MD"/>
              </w:rPr>
              <w:t>20</w:t>
            </w:r>
            <w:r w:rsidRPr="009F642E">
              <w:rPr>
                <w:rFonts w:ascii="Times New Roman" w:eastAsia="Times New Roman" w:hAnsi="Times New Roman" w:cs="Times New Roman"/>
                <w:sz w:val="28"/>
                <w:szCs w:val="28"/>
                <w:vertAlign w:val="superscript"/>
                <w:lang w:val="ro-MD"/>
              </w:rPr>
              <w:t>1</w:t>
            </w:r>
            <w:r>
              <w:rPr>
                <w:rFonts w:ascii="Times New Roman" w:eastAsia="Times New Roman" w:hAnsi="Times New Roman" w:cs="Times New Roman"/>
                <w:sz w:val="28"/>
                <w:szCs w:val="28"/>
                <w:lang w:val="ro-MD"/>
              </w:rPr>
              <w:t xml:space="preserve"> – 20</w:t>
            </w:r>
            <w:r w:rsidRPr="009F642E">
              <w:rPr>
                <w:rFonts w:ascii="Times New Roman" w:eastAsia="Times New Roman" w:hAnsi="Times New Roman" w:cs="Times New Roman"/>
                <w:sz w:val="28"/>
                <w:szCs w:val="28"/>
                <w:vertAlign w:val="superscript"/>
                <w:lang w:val="ro-MD"/>
              </w:rPr>
              <w:t>3</w:t>
            </w:r>
            <w:r>
              <w:rPr>
                <w:rFonts w:ascii="Times New Roman" w:eastAsia="Times New Roman" w:hAnsi="Times New Roman" w:cs="Times New Roman"/>
                <w:sz w:val="28"/>
                <w:szCs w:val="28"/>
                <w:vertAlign w:val="superscript"/>
                <w:lang w:val="ro-MD"/>
              </w:rPr>
              <w:t xml:space="preserve"> </w:t>
            </w:r>
            <w:r>
              <w:rPr>
                <w:rFonts w:ascii="Times New Roman" w:eastAsia="Times New Roman" w:hAnsi="Times New Roman" w:cs="Times New Roman"/>
                <w:sz w:val="28"/>
                <w:szCs w:val="28"/>
                <w:lang w:val="ro-MD"/>
              </w:rPr>
              <w:t xml:space="preserve">în vederea creării cadrului juridic necesar pentru punerea în aplicare a dispozițiilor art.7 </w:t>
            </w:r>
            <w:proofErr w:type="spellStart"/>
            <w:r>
              <w:rPr>
                <w:rFonts w:ascii="Times New Roman" w:eastAsia="Times New Roman" w:hAnsi="Times New Roman" w:cs="Times New Roman"/>
                <w:sz w:val="28"/>
                <w:szCs w:val="28"/>
                <w:lang w:val="ro-MD"/>
              </w:rPr>
              <w:t>lit.i</w:t>
            </w:r>
            <w:proofErr w:type="spellEnd"/>
            <w:r>
              <w:rPr>
                <w:rFonts w:ascii="Times New Roman" w:eastAsia="Times New Roman" w:hAnsi="Times New Roman" w:cs="Times New Roman"/>
                <w:sz w:val="28"/>
                <w:szCs w:val="28"/>
                <w:lang w:val="ro-MD"/>
              </w:rPr>
              <w:t>) al Legii nr.131/2007 privind siguranța traficului</w:t>
            </w:r>
            <w:r w:rsidR="009557F1">
              <w:rPr>
                <w:rFonts w:ascii="Times New Roman" w:eastAsia="Times New Roman" w:hAnsi="Times New Roman" w:cs="Times New Roman"/>
                <w:sz w:val="28"/>
                <w:szCs w:val="28"/>
                <w:lang w:val="ro-MD"/>
              </w:rPr>
              <w:t xml:space="preserve"> rutier, care se referă la permisul special prevăzut în anexa nr.1 capitolul III poziția 11 din Legea nr.160/2011</w:t>
            </w:r>
            <w:r w:rsidR="002C32F9">
              <w:rPr>
                <w:rFonts w:ascii="Times New Roman" w:eastAsia="Times New Roman" w:hAnsi="Times New Roman" w:cs="Times New Roman"/>
                <w:sz w:val="28"/>
                <w:szCs w:val="28"/>
                <w:lang w:val="ro-MD"/>
              </w:rPr>
              <w:t xml:space="preserve"> privind reglementarea prin autorizare a activității de întreprinzător;</w:t>
            </w:r>
          </w:p>
          <w:p w:rsidR="00A74135" w:rsidRPr="009F642E" w:rsidRDefault="00555A13" w:rsidP="00FB31BA">
            <w:pPr>
              <w:pStyle w:val="a8"/>
              <w:ind w:firstLine="679"/>
              <w:rPr>
                <w:sz w:val="28"/>
                <w:szCs w:val="28"/>
                <w:lang w:val="ro-MD"/>
              </w:rPr>
            </w:pPr>
            <w:r w:rsidRPr="009F642E">
              <w:rPr>
                <w:sz w:val="28"/>
                <w:szCs w:val="28"/>
                <w:lang w:val="ro-MD"/>
              </w:rPr>
              <w:t xml:space="preserve">se modifică </w:t>
            </w:r>
            <w:r w:rsidR="006B190B" w:rsidRPr="009F642E">
              <w:rPr>
                <w:sz w:val="28"/>
                <w:szCs w:val="28"/>
                <w:lang w:val="ro-MD"/>
              </w:rPr>
              <w:t xml:space="preserve"> </w:t>
            </w:r>
            <w:r w:rsidRPr="009F642E">
              <w:rPr>
                <w:sz w:val="28"/>
                <w:szCs w:val="28"/>
                <w:lang w:val="ro-MD"/>
              </w:rPr>
              <w:t xml:space="preserve">poziția 9 din anexa nr.1, poziția 9 din anexa nr.2 și poziția 9 din anexa nr.3 </w:t>
            </w:r>
            <w:r w:rsidR="006B190B" w:rsidRPr="009F642E">
              <w:rPr>
                <w:sz w:val="28"/>
                <w:szCs w:val="28"/>
                <w:lang w:val="ro-MD"/>
              </w:rPr>
              <w:t xml:space="preserve">în contextul </w:t>
            </w:r>
            <w:r w:rsidR="009F642E" w:rsidRPr="009F642E">
              <w:rPr>
                <w:sz w:val="28"/>
                <w:szCs w:val="28"/>
                <w:lang w:val="ro-MD"/>
              </w:rPr>
              <w:t>rigorilor prevăzute la poziția 1</w:t>
            </w:r>
            <w:r w:rsidR="006B190B" w:rsidRPr="009F642E">
              <w:rPr>
                <w:sz w:val="28"/>
                <w:szCs w:val="28"/>
                <w:lang w:val="ro-MD"/>
              </w:rPr>
              <w:t>1</w:t>
            </w:r>
            <w:r w:rsidR="00C50BD5">
              <w:rPr>
                <w:sz w:val="28"/>
                <w:szCs w:val="28"/>
                <w:lang w:val="ro-MD"/>
              </w:rPr>
              <w:t xml:space="preserve">  </w:t>
            </w:r>
            <w:r w:rsidR="009F642E" w:rsidRPr="009F642E">
              <w:rPr>
                <w:sz w:val="28"/>
                <w:szCs w:val="28"/>
                <w:lang w:val="ro-MD"/>
              </w:rPr>
              <w:t>compartimentul III ,,</w:t>
            </w:r>
            <w:r w:rsidR="009F642E" w:rsidRPr="009F642E">
              <w:rPr>
                <w:sz w:val="28"/>
                <w:szCs w:val="28"/>
                <w:lang w:val="ro-MD" w:eastAsia="en-US"/>
              </w:rPr>
              <w:t>Actele permisive care se încadrează în categoria certificatelor</w:t>
            </w:r>
            <w:r w:rsidR="009F642E">
              <w:rPr>
                <w:sz w:val="28"/>
                <w:szCs w:val="28"/>
                <w:lang w:val="ro-MD" w:eastAsia="en-US"/>
              </w:rPr>
              <w:t xml:space="preserve">” </w:t>
            </w:r>
            <w:r w:rsidR="00C50BD5">
              <w:rPr>
                <w:sz w:val="28"/>
                <w:szCs w:val="28"/>
                <w:lang w:val="ro-MD" w:eastAsia="en-US"/>
              </w:rPr>
              <w:t>din</w:t>
            </w:r>
            <w:r w:rsidR="009F642E">
              <w:rPr>
                <w:sz w:val="28"/>
                <w:szCs w:val="28"/>
                <w:lang w:val="ro-MD" w:eastAsia="en-US"/>
              </w:rPr>
              <w:t xml:space="preserve"> anexa nr.1 </w:t>
            </w:r>
            <w:r w:rsidR="006B190B" w:rsidRPr="009F642E">
              <w:rPr>
                <w:sz w:val="28"/>
                <w:szCs w:val="28"/>
                <w:lang w:val="ro-MD"/>
              </w:rPr>
              <w:t xml:space="preserve">la Legea nr.160/2011 privind reglementarea prin autorizare a activității de întreprinzător, art.7 </w:t>
            </w:r>
            <w:proofErr w:type="spellStart"/>
            <w:r w:rsidR="006B190B" w:rsidRPr="009F642E">
              <w:rPr>
                <w:sz w:val="28"/>
                <w:szCs w:val="28"/>
                <w:lang w:val="ro-MD"/>
              </w:rPr>
              <w:t>lit.i</w:t>
            </w:r>
            <w:proofErr w:type="spellEnd"/>
            <w:r w:rsidR="006B190B" w:rsidRPr="009F642E">
              <w:rPr>
                <w:sz w:val="28"/>
                <w:szCs w:val="28"/>
                <w:lang w:val="ro-MD"/>
              </w:rPr>
              <w:t>) din Legea nr.131/2007 privind siguranța traficului rutier</w:t>
            </w:r>
            <w:r w:rsidR="00C50BD5">
              <w:rPr>
                <w:sz w:val="28"/>
                <w:szCs w:val="28"/>
                <w:lang w:val="ro-MD"/>
              </w:rPr>
              <w:t xml:space="preserve"> și </w:t>
            </w:r>
            <w:r w:rsidR="006B190B" w:rsidRPr="009F642E">
              <w:rPr>
                <w:sz w:val="28"/>
                <w:szCs w:val="28"/>
                <w:lang w:val="ro-MD"/>
              </w:rPr>
              <w:t>poziți</w:t>
            </w:r>
            <w:r w:rsidR="00C50BD5">
              <w:rPr>
                <w:sz w:val="28"/>
                <w:szCs w:val="28"/>
                <w:lang w:val="ro-MD"/>
              </w:rPr>
              <w:t>a</w:t>
            </w:r>
            <w:r w:rsidR="006B190B" w:rsidRPr="009F642E">
              <w:rPr>
                <w:sz w:val="28"/>
                <w:szCs w:val="28"/>
                <w:lang w:val="ro-MD"/>
              </w:rPr>
              <w:t xml:space="preserve"> 562 din Nomenclatorul integrat al serviciilor publice administrative, aprobat prin Hotărârea Guvernului nr.670/2020.</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E944B5">
            <w:pPr>
              <w:ind w:left="142" w:right="85" w:firstLine="567"/>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lastRenderedPageBreak/>
              <w:t>5.</w:t>
            </w:r>
            <w:r w:rsidRPr="009F642E">
              <w:rPr>
                <w:rFonts w:ascii="Times New Roman" w:eastAsia="Times New Roman" w:hAnsi="Times New Roman" w:cs="Times New Roman"/>
                <w:b/>
                <w:sz w:val="28"/>
                <w:szCs w:val="28"/>
                <w:lang w:val="ro-MD"/>
              </w:rPr>
              <w:t xml:space="preserve"> Fundamentarea economico-financiară </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Default="00E75C5F" w:rsidP="00422613">
            <w:pPr>
              <w:ind w:left="112" w:right="85" w:firstLine="597"/>
              <w:jc w:val="both"/>
              <w:rPr>
                <w:rFonts w:ascii="Times New Roman" w:hAnsi="Times New Roman" w:cs="Times New Roman"/>
                <w:sz w:val="28"/>
                <w:szCs w:val="28"/>
                <w:lang w:val="ro-MD"/>
              </w:rPr>
            </w:pPr>
            <w:r w:rsidRPr="009F642E">
              <w:rPr>
                <w:rFonts w:ascii="Times New Roman" w:hAnsi="Times New Roman" w:cs="Times New Roman"/>
                <w:sz w:val="28"/>
                <w:szCs w:val="28"/>
                <w:lang w:val="ro-MD"/>
              </w:rPr>
              <w:t xml:space="preserve">Proiectul nu implică cheltuieli financiare suplimentare din bugetul de stat. Implementarea acestuia se va asigura în limita resurselor financiare alocate anual conform Legii bugetului de stat </w:t>
            </w:r>
            <w:r w:rsidR="00657F71" w:rsidRPr="009F642E">
              <w:rPr>
                <w:rFonts w:ascii="Times New Roman" w:hAnsi="Times New Roman" w:cs="Times New Roman"/>
                <w:sz w:val="28"/>
                <w:szCs w:val="28"/>
                <w:lang w:val="ro-MD"/>
              </w:rPr>
              <w:t>ș</w:t>
            </w:r>
            <w:r w:rsidRPr="009F642E">
              <w:rPr>
                <w:rFonts w:ascii="Times New Roman" w:hAnsi="Times New Roman" w:cs="Times New Roman"/>
                <w:sz w:val="28"/>
                <w:szCs w:val="28"/>
                <w:lang w:val="ro-MD"/>
              </w:rPr>
              <w:t>i/sau din finan</w:t>
            </w:r>
            <w:r w:rsidR="00657F71" w:rsidRPr="009F642E">
              <w:rPr>
                <w:rFonts w:ascii="Times New Roman" w:hAnsi="Times New Roman" w:cs="Times New Roman"/>
                <w:sz w:val="28"/>
                <w:szCs w:val="28"/>
                <w:lang w:val="ro-MD"/>
              </w:rPr>
              <w:t>ț</w:t>
            </w:r>
            <w:r w:rsidRPr="009F642E">
              <w:rPr>
                <w:rFonts w:ascii="Times New Roman" w:hAnsi="Times New Roman" w:cs="Times New Roman"/>
                <w:sz w:val="28"/>
                <w:szCs w:val="28"/>
                <w:lang w:val="ro-MD"/>
              </w:rPr>
              <w:t>are externă.</w:t>
            </w:r>
          </w:p>
          <w:p w:rsidR="000C3204" w:rsidRPr="009F642E" w:rsidRDefault="000C3204" w:rsidP="00422613">
            <w:pPr>
              <w:ind w:left="112" w:right="85" w:firstLine="597"/>
              <w:jc w:val="both"/>
              <w:rPr>
                <w:rFonts w:ascii="Times New Roman" w:eastAsia="Times New Roman" w:hAnsi="Times New Roman" w:cs="Times New Roman"/>
                <w:sz w:val="28"/>
                <w:szCs w:val="28"/>
                <w:lang w:val="ro-MD"/>
              </w:rPr>
            </w:pP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B30F20">
            <w:pPr>
              <w:ind w:left="112" w:right="85" w:firstLine="597"/>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t>6.</w:t>
            </w:r>
            <w:r w:rsidRPr="009F642E">
              <w:rPr>
                <w:rFonts w:ascii="Times New Roman" w:eastAsia="Times New Roman" w:hAnsi="Times New Roman" w:cs="Times New Roman"/>
                <w:b/>
                <w:sz w:val="28"/>
                <w:szCs w:val="28"/>
                <w:lang w:val="ro-MD"/>
              </w:rPr>
              <w:t xml:space="preserve"> Modul de încorporare a actului în cadrul normativ în vigoare </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E75C5F" w:rsidP="00422613">
            <w:pPr>
              <w:ind w:left="112" w:right="85" w:firstLine="597"/>
              <w:jc w:val="both"/>
              <w:rPr>
                <w:rFonts w:ascii="Times New Roman" w:eastAsia="Times New Roman" w:hAnsi="Times New Roman" w:cs="Times New Roman"/>
                <w:sz w:val="28"/>
                <w:szCs w:val="28"/>
                <w:lang w:val="ro-MD"/>
              </w:rPr>
            </w:pPr>
            <w:r w:rsidRPr="009F642E">
              <w:rPr>
                <w:rFonts w:ascii="Times New Roman" w:hAnsi="Times New Roman" w:cs="Times New Roman"/>
                <w:sz w:val="28"/>
                <w:szCs w:val="28"/>
                <w:lang w:val="ro-MD"/>
              </w:rPr>
              <w:t>Proiectul se încadrează în cadrul normativ existent, iar aprobarea acestuia nu va genera ca o consecin</w:t>
            </w:r>
            <w:r w:rsidR="00657F71" w:rsidRPr="009F642E">
              <w:rPr>
                <w:rFonts w:ascii="Times New Roman" w:hAnsi="Times New Roman" w:cs="Times New Roman"/>
                <w:sz w:val="28"/>
                <w:szCs w:val="28"/>
                <w:lang w:val="ro-MD"/>
              </w:rPr>
              <w:t>ț</w:t>
            </w:r>
            <w:r w:rsidRPr="009F642E">
              <w:rPr>
                <w:rFonts w:ascii="Times New Roman" w:hAnsi="Times New Roman" w:cs="Times New Roman"/>
                <w:sz w:val="28"/>
                <w:szCs w:val="28"/>
                <w:lang w:val="ro-MD"/>
              </w:rPr>
              <w:t>ă necesitatea amendării altor acte normative.</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B30F20">
            <w:pPr>
              <w:ind w:left="112" w:right="85" w:firstLine="597"/>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t>7.</w:t>
            </w:r>
            <w:r w:rsidRPr="009F642E">
              <w:rPr>
                <w:rFonts w:ascii="Times New Roman" w:eastAsia="Times New Roman" w:hAnsi="Times New Roman" w:cs="Times New Roman"/>
                <w:b/>
                <w:sz w:val="28"/>
                <w:szCs w:val="28"/>
                <w:lang w:val="ro-MD"/>
              </w:rPr>
              <w:t xml:space="preserve"> Avizarea </w:t>
            </w:r>
            <w:r w:rsidR="00657F71" w:rsidRPr="009F642E">
              <w:rPr>
                <w:rFonts w:ascii="Times New Roman" w:eastAsia="Times New Roman" w:hAnsi="Times New Roman" w:cs="Times New Roman"/>
                <w:b/>
                <w:sz w:val="28"/>
                <w:szCs w:val="28"/>
                <w:lang w:val="ro-MD"/>
              </w:rPr>
              <w:t>ș</w:t>
            </w:r>
            <w:r w:rsidRPr="009F642E">
              <w:rPr>
                <w:rFonts w:ascii="Times New Roman" w:eastAsia="Times New Roman" w:hAnsi="Times New Roman" w:cs="Times New Roman"/>
                <w:b/>
                <w:sz w:val="28"/>
                <w:szCs w:val="28"/>
                <w:lang w:val="ro-MD"/>
              </w:rPr>
              <w:t xml:space="preserve">i consultarea publică a proiectului </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E75C5F" w:rsidP="0029025A">
            <w:pPr>
              <w:ind w:left="112" w:right="85" w:firstLine="597"/>
              <w:jc w:val="both"/>
              <w:rPr>
                <w:rFonts w:ascii="Times New Roman" w:eastAsia="Times New Roman" w:hAnsi="Times New Roman" w:cs="Times New Roman"/>
                <w:sz w:val="28"/>
                <w:szCs w:val="28"/>
                <w:lang w:val="ro-MD"/>
              </w:rPr>
            </w:pPr>
            <w:r w:rsidRPr="009F642E">
              <w:rPr>
                <w:rFonts w:ascii="Times New Roman" w:hAnsi="Times New Roman" w:cs="Times New Roman"/>
                <w:sz w:val="28"/>
                <w:szCs w:val="28"/>
                <w:lang w:val="ro-MD"/>
              </w:rPr>
              <w:t>Pentru asigurarea transparen</w:t>
            </w:r>
            <w:r w:rsidR="00657F71" w:rsidRPr="009F642E">
              <w:rPr>
                <w:rFonts w:ascii="Times New Roman" w:hAnsi="Times New Roman" w:cs="Times New Roman"/>
                <w:sz w:val="28"/>
                <w:szCs w:val="28"/>
                <w:lang w:val="ro-MD"/>
              </w:rPr>
              <w:t>ț</w:t>
            </w:r>
            <w:r w:rsidRPr="009F642E">
              <w:rPr>
                <w:rFonts w:ascii="Times New Roman" w:hAnsi="Times New Roman" w:cs="Times New Roman"/>
                <w:sz w:val="28"/>
                <w:szCs w:val="28"/>
                <w:lang w:val="ro-MD"/>
              </w:rPr>
              <w:t xml:space="preserve">ei în procesul decizional, proiectul </w:t>
            </w:r>
            <w:r w:rsidR="00422613">
              <w:rPr>
                <w:rFonts w:ascii="Times New Roman" w:hAnsi="Times New Roman" w:cs="Times New Roman"/>
                <w:sz w:val="28"/>
                <w:szCs w:val="28"/>
                <w:lang w:val="ro-MD"/>
              </w:rPr>
              <w:t xml:space="preserve">urmează </w:t>
            </w:r>
            <w:r w:rsidR="0029025A">
              <w:rPr>
                <w:rFonts w:ascii="Times New Roman" w:hAnsi="Times New Roman" w:cs="Times New Roman"/>
                <w:sz w:val="28"/>
                <w:szCs w:val="28"/>
                <w:lang w:val="ro-MD"/>
              </w:rPr>
              <w:t>a</w:t>
            </w:r>
            <w:r w:rsidR="00422613">
              <w:rPr>
                <w:rFonts w:ascii="Times New Roman" w:hAnsi="Times New Roman" w:cs="Times New Roman"/>
                <w:sz w:val="28"/>
                <w:szCs w:val="28"/>
                <w:lang w:val="ro-MD"/>
              </w:rPr>
              <w:t xml:space="preserve"> fi</w:t>
            </w:r>
            <w:r w:rsidRPr="009F642E">
              <w:rPr>
                <w:rFonts w:ascii="Times New Roman" w:hAnsi="Times New Roman" w:cs="Times New Roman"/>
                <w:sz w:val="28"/>
                <w:szCs w:val="28"/>
                <w:lang w:val="ro-MD"/>
              </w:rPr>
              <w:t xml:space="preserve"> plasat pentru consultări publice pe portalul </w:t>
            </w:r>
            <w:hyperlink r:id="rId9" w:history="1">
              <w:r w:rsidR="00772552" w:rsidRPr="009F642E">
                <w:rPr>
                  <w:rStyle w:val="a3"/>
                  <w:rFonts w:ascii="Times New Roman" w:hAnsi="Times New Roman" w:cs="Times New Roman"/>
                  <w:sz w:val="28"/>
                  <w:szCs w:val="28"/>
                  <w:lang w:val="ro-MD"/>
                </w:rPr>
                <w:t>www.particip.gov.md</w:t>
              </w:r>
            </w:hyperlink>
            <w:r w:rsidRPr="009F642E">
              <w:rPr>
                <w:rFonts w:ascii="Times New Roman" w:hAnsi="Times New Roman" w:cs="Times New Roman"/>
                <w:sz w:val="28"/>
                <w:szCs w:val="28"/>
                <w:lang w:val="ro-MD"/>
              </w:rPr>
              <w:t xml:space="preserve"> </w:t>
            </w:r>
            <w:r w:rsidR="00657F71" w:rsidRPr="009F642E">
              <w:rPr>
                <w:rFonts w:ascii="Times New Roman" w:hAnsi="Times New Roman" w:cs="Times New Roman"/>
                <w:sz w:val="28"/>
                <w:szCs w:val="28"/>
                <w:lang w:val="ro-MD"/>
              </w:rPr>
              <w:t>ș</w:t>
            </w:r>
            <w:r w:rsidRPr="009F642E">
              <w:rPr>
                <w:rFonts w:ascii="Times New Roman" w:hAnsi="Times New Roman" w:cs="Times New Roman"/>
                <w:sz w:val="28"/>
                <w:szCs w:val="28"/>
                <w:lang w:val="ro-MD"/>
              </w:rPr>
              <w:t xml:space="preserve">i pe pagina web oficială  a Ministerului Afacerilor Interne </w:t>
            </w:r>
            <w:hyperlink r:id="rId10" w:history="1">
              <w:r w:rsidR="00772552" w:rsidRPr="009F642E">
                <w:rPr>
                  <w:rStyle w:val="a3"/>
                  <w:rFonts w:ascii="Times New Roman" w:hAnsi="Times New Roman" w:cs="Times New Roman"/>
                  <w:sz w:val="28"/>
                  <w:szCs w:val="28"/>
                  <w:lang w:val="ro-MD" w:eastAsia="ru-RU"/>
                </w:rPr>
                <w:t>www.mai.gov.md</w:t>
              </w:r>
            </w:hyperlink>
            <w:r w:rsidRPr="009F642E">
              <w:rPr>
                <w:rFonts w:ascii="Times New Roman" w:hAnsi="Times New Roman" w:cs="Times New Roman"/>
                <w:sz w:val="28"/>
                <w:szCs w:val="28"/>
                <w:lang w:val="ro-MD"/>
              </w:rPr>
              <w:t>, la directoriul ,,Transparen</w:t>
            </w:r>
            <w:r w:rsidR="00657F71" w:rsidRPr="009F642E">
              <w:rPr>
                <w:rFonts w:ascii="Times New Roman" w:hAnsi="Times New Roman" w:cs="Times New Roman"/>
                <w:sz w:val="28"/>
                <w:szCs w:val="28"/>
                <w:lang w:val="ro-MD"/>
              </w:rPr>
              <w:t>ț</w:t>
            </w:r>
            <w:r w:rsidRPr="009F642E">
              <w:rPr>
                <w:rFonts w:ascii="Times New Roman" w:hAnsi="Times New Roman" w:cs="Times New Roman"/>
                <w:sz w:val="28"/>
                <w:szCs w:val="28"/>
                <w:lang w:val="ro-MD"/>
              </w:rPr>
              <w:t>a”, sec</w:t>
            </w:r>
            <w:r w:rsidR="00657F71" w:rsidRPr="009F642E">
              <w:rPr>
                <w:rFonts w:ascii="Times New Roman" w:hAnsi="Times New Roman" w:cs="Times New Roman"/>
                <w:sz w:val="28"/>
                <w:szCs w:val="28"/>
                <w:lang w:val="ro-MD"/>
              </w:rPr>
              <w:t>ț</w:t>
            </w:r>
            <w:r w:rsidRPr="009F642E">
              <w:rPr>
                <w:rFonts w:ascii="Times New Roman" w:hAnsi="Times New Roman" w:cs="Times New Roman"/>
                <w:sz w:val="28"/>
                <w:szCs w:val="28"/>
                <w:lang w:val="ro-MD"/>
              </w:rPr>
              <w:t>iunea ,,Consultări publice”.</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B30F20">
            <w:pPr>
              <w:ind w:left="112" w:right="191" w:firstLine="597"/>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t>8.</w:t>
            </w:r>
            <w:r w:rsidRPr="009F642E">
              <w:rPr>
                <w:rFonts w:ascii="Times New Roman" w:eastAsia="Times New Roman" w:hAnsi="Times New Roman" w:cs="Times New Roman"/>
                <w:b/>
                <w:sz w:val="28"/>
                <w:szCs w:val="28"/>
                <w:lang w:val="ro-MD"/>
              </w:rPr>
              <w:t xml:space="preserve"> Constatările expertizei anticorup</w:t>
            </w:r>
            <w:r w:rsidR="00657F71" w:rsidRPr="009F642E">
              <w:rPr>
                <w:rFonts w:ascii="Times New Roman" w:eastAsia="Times New Roman" w:hAnsi="Times New Roman" w:cs="Times New Roman"/>
                <w:b/>
                <w:sz w:val="28"/>
                <w:szCs w:val="28"/>
                <w:lang w:val="ro-MD"/>
              </w:rPr>
              <w:t>ț</w:t>
            </w:r>
            <w:r w:rsidRPr="009F642E">
              <w:rPr>
                <w:rFonts w:ascii="Times New Roman" w:eastAsia="Times New Roman" w:hAnsi="Times New Roman" w:cs="Times New Roman"/>
                <w:b/>
                <w:sz w:val="28"/>
                <w:szCs w:val="28"/>
                <w:lang w:val="ro-MD"/>
              </w:rPr>
              <w:t xml:space="preserve">ie </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B6701C" w:rsidRPr="009F642E" w:rsidRDefault="00E75C5F" w:rsidP="00422613">
            <w:pPr>
              <w:ind w:left="112" w:right="191" w:firstLine="597"/>
              <w:jc w:val="both"/>
              <w:rPr>
                <w:rFonts w:ascii="Times New Roman" w:hAnsi="Times New Roman" w:cs="Times New Roman"/>
                <w:sz w:val="28"/>
                <w:szCs w:val="28"/>
                <w:lang w:val="ro-MD"/>
              </w:rPr>
            </w:pPr>
            <w:r w:rsidRPr="009F642E">
              <w:rPr>
                <w:rFonts w:ascii="Times New Roman" w:hAnsi="Times New Roman" w:cs="Times New Roman"/>
                <w:sz w:val="28"/>
                <w:szCs w:val="28"/>
                <w:lang w:val="ro-MD"/>
              </w:rPr>
              <w:t>Se va completa după efectuarea expertizei anticorup</w:t>
            </w:r>
            <w:r w:rsidR="00657F71" w:rsidRPr="009F642E">
              <w:rPr>
                <w:rFonts w:ascii="Times New Roman" w:hAnsi="Times New Roman" w:cs="Times New Roman"/>
                <w:sz w:val="28"/>
                <w:szCs w:val="28"/>
                <w:lang w:val="ro-MD"/>
              </w:rPr>
              <w:t>ț</w:t>
            </w:r>
            <w:r w:rsidRPr="009F642E">
              <w:rPr>
                <w:rFonts w:ascii="Times New Roman" w:hAnsi="Times New Roman" w:cs="Times New Roman"/>
                <w:sz w:val="28"/>
                <w:szCs w:val="28"/>
                <w:lang w:val="ro-MD"/>
              </w:rPr>
              <w:t>ie.</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B30F20">
            <w:pPr>
              <w:ind w:left="112" w:right="191" w:firstLine="597"/>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t>9.</w:t>
            </w:r>
            <w:r w:rsidRPr="009F642E">
              <w:rPr>
                <w:rFonts w:ascii="Times New Roman" w:eastAsia="Times New Roman" w:hAnsi="Times New Roman" w:cs="Times New Roman"/>
                <w:b/>
                <w:sz w:val="28"/>
                <w:szCs w:val="28"/>
                <w:lang w:val="ro-MD"/>
              </w:rPr>
              <w:t xml:space="preserve"> Constatările expertizei de compatibilitate </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615B72" w:rsidRPr="009F642E" w:rsidRDefault="006F4FEF" w:rsidP="00422613">
            <w:pPr>
              <w:ind w:left="112" w:right="191" w:firstLine="597"/>
              <w:jc w:val="both"/>
              <w:rPr>
                <w:rFonts w:ascii="Times New Roman" w:hAnsi="Times New Roman"/>
                <w:sz w:val="28"/>
                <w:szCs w:val="28"/>
                <w:lang w:val="ro-MD"/>
              </w:rPr>
            </w:pPr>
            <w:r w:rsidRPr="009F642E">
              <w:rPr>
                <w:rFonts w:ascii="Times New Roman" w:hAnsi="Times New Roman"/>
                <w:sz w:val="28"/>
                <w:szCs w:val="28"/>
                <w:lang w:val="ro-MD"/>
              </w:rPr>
              <w:t>Proiectul nu necesită o expertiză de compatibilitate.</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B30F20">
            <w:pPr>
              <w:ind w:left="112" w:right="191" w:firstLine="597"/>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t>10.</w:t>
            </w:r>
            <w:r w:rsidRPr="009F642E">
              <w:rPr>
                <w:rFonts w:ascii="Times New Roman" w:eastAsia="Times New Roman" w:hAnsi="Times New Roman" w:cs="Times New Roman"/>
                <w:b/>
                <w:sz w:val="28"/>
                <w:szCs w:val="28"/>
                <w:lang w:val="ro-MD"/>
              </w:rPr>
              <w:t xml:space="preserve"> Constatările expertizei juridice </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9329F2" w:rsidRPr="009F642E" w:rsidRDefault="00E75C5F" w:rsidP="00422613">
            <w:pPr>
              <w:ind w:left="142" w:right="191" w:firstLine="567"/>
              <w:jc w:val="both"/>
              <w:rPr>
                <w:rFonts w:ascii="Times New Roman" w:hAnsi="Times New Roman" w:cs="Times New Roman"/>
                <w:sz w:val="28"/>
                <w:szCs w:val="28"/>
                <w:lang w:val="ro-MD"/>
              </w:rPr>
            </w:pPr>
            <w:r w:rsidRPr="009F642E">
              <w:rPr>
                <w:rFonts w:ascii="Times New Roman" w:hAnsi="Times New Roman" w:cs="Times New Roman"/>
                <w:sz w:val="28"/>
                <w:szCs w:val="28"/>
                <w:lang w:val="ro-MD"/>
              </w:rPr>
              <w:t>Se va completa după efectuarea expertizei juridice.</w:t>
            </w:r>
          </w:p>
        </w:tc>
      </w:tr>
      <w:tr w:rsidR="008D26E6" w:rsidRPr="009F642E" w:rsidTr="00E75C5F">
        <w:trPr>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8D26E6" w:rsidRPr="009F642E" w:rsidRDefault="008D26E6" w:rsidP="00E75C5F">
            <w:pPr>
              <w:ind w:left="142" w:right="191" w:firstLine="567"/>
              <w:rPr>
                <w:rFonts w:ascii="Times New Roman" w:eastAsia="Times New Roman" w:hAnsi="Times New Roman" w:cs="Times New Roman"/>
                <w:b/>
                <w:sz w:val="28"/>
                <w:szCs w:val="28"/>
                <w:lang w:val="ro-MD"/>
              </w:rPr>
            </w:pPr>
            <w:r w:rsidRPr="009F642E">
              <w:rPr>
                <w:rFonts w:ascii="Times New Roman" w:eastAsia="Times New Roman" w:hAnsi="Times New Roman" w:cs="Times New Roman"/>
                <w:b/>
                <w:bCs/>
                <w:sz w:val="28"/>
                <w:szCs w:val="28"/>
                <w:lang w:val="ro-MD"/>
              </w:rPr>
              <w:t>11.</w:t>
            </w:r>
            <w:r w:rsidRPr="009F642E">
              <w:rPr>
                <w:rFonts w:ascii="Times New Roman" w:eastAsia="Times New Roman" w:hAnsi="Times New Roman" w:cs="Times New Roman"/>
                <w:b/>
                <w:sz w:val="28"/>
                <w:szCs w:val="28"/>
                <w:lang w:val="ro-MD"/>
              </w:rPr>
              <w:t xml:space="preserve"> Constatările altor expertize </w:t>
            </w:r>
          </w:p>
        </w:tc>
      </w:tr>
      <w:tr w:rsidR="008D26E6" w:rsidRPr="009F642E" w:rsidTr="00E75C5F">
        <w:trPr>
          <w:trHeight w:val="360"/>
          <w:jc w:val="center"/>
        </w:trPr>
        <w:tc>
          <w:tcPr>
            <w:tcW w:w="5000" w:type="pct"/>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BE5CC8" w:rsidRPr="009F642E" w:rsidRDefault="00E75C5F" w:rsidP="00422613">
            <w:pPr>
              <w:ind w:left="142" w:right="191" w:firstLine="567"/>
              <w:jc w:val="both"/>
              <w:rPr>
                <w:rFonts w:ascii="Times New Roman" w:hAnsi="Times New Roman" w:cs="Times New Roman"/>
                <w:sz w:val="28"/>
                <w:szCs w:val="28"/>
                <w:lang w:val="ro-MD"/>
              </w:rPr>
            </w:pPr>
            <w:r w:rsidRPr="009F642E">
              <w:rPr>
                <w:rFonts w:ascii="Times New Roman" w:hAnsi="Times New Roman" w:cs="Times New Roman"/>
                <w:sz w:val="28"/>
                <w:szCs w:val="28"/>
                <w:lang w:val="ro-MD"/>
              </w:rPr>
              <w:t>Proiectul nu necesită efectuarea altor expertize.</w:t>
            </w:r>
          </w:p>
        </w:tc>
      </w:tr>
    </w:tbl>
    <w:p w:rsidR="00F57FAA" w:rsidRPr="009F642E" w:rsidRDefault="00F57FAA" w:rsidP="00E75C5F">
      <w:pPr>
        <w:ind w:left="142" w:right="191" w:firstLine="567"/>
        <w:rPr>
          <w:sz w:val="28"/>
          <w:szCs w:val="28"/>
          <w:lang w:val="ro-MD"/>
        </w:rPr>
      </w:pPr>
    </w:p>
    <w:p w:rsidR="00A74135" w:rsidRPr="009F642E" w:rsidRDefault="00A74135" w:rsidP="00E75C5F">
      <w:pPr>
        <w:ind w:left="142" w:right="191" w:firstLine="567"/>
        <w:rPr>
          <w:sz w:val="28"/>
          <w:szCs w:val="28"/>
          <w:lang w:val="ro-MD"/>
        </w:rPr>
      </w:pPr>
    </w:p>
    <w:p w:rsidR="00E944B5" w:rsidRPr="009F642E" w:rsidRDefault="00E944B5" w:rsidP="00E75C5F">
      <w:pPr>
        <w:ind w:left="142" w:right="191" w:firstLine="567"/>
        <w:rPr>
          <w:sz w:val="28"/>
          <w:szCs w:val="28"/>
          <w:lang w:val="ro-MD"/>
        </w:rPr>
      </w:pPr>
    </w:p>
    <w:p w:rsidR="002F1B4D" w:rsidRPr="009F642E" w:rsidRDefault="002F1B4D" w:rsidP="00E944B5">
      <w:pPr>
        <w:ind w:left="-426" w:right="-518"/>
        <w:rPr>
          <w:sz w:val="28"/>
          <w:szCs w:val="28"/>
          <w:lang w:val="ro-MD"/>
        </w:rPr>
      </w:pPr>
      <w:r w:rsidRPr="009F642E">
        <w:rPr>
          <w:rFonts w:ascii="Times New Roman" w:eastAsia="Calibri" w:hAnsi="Times New Roman" w:cs="Times New Roman"/>
          <w:b/>
          <w:bCs/>
          <w:sz w:val="28"/>
          <w:szCs w:val="28"/>
          <w:lang w:val="ro-MD"/>
        </w:rPr>
        <w:lastRenderedPageBreak/>
        <w:t xml:space="preserve">Secretar general al ministerului                                  </w:t>
      </w:r>
      <w:r w:rsidR="00340CA4" w:rsidRPr="009F642E">
        <w:rPr>
          <w:rFonts w:ascii="Times New Roman" w:eastAsia="Calibri" w:hAnsi="Times New Roman" w:cs="Times New Roman"/>
          <w:b/>
          <w:bCs/>
          <w:sz w:val="28"/>
          <w:szCs w:val="28"/>
          <w:lang w:val="ro-MD"/>
        </w:rPr>
        <w:t xml:space="preserve">                </w:t>
      </w:r>
      <w:r w:rsidR="00E944B5" w:rsidRPr="009F642E">
        <w:rPr>
          <w:rFonts w:ascii="Times New Roman" w:eastAsia="Calibri" w:hAnsi="Times New Roman" w:cs="Times New Roman"/>
          <w:b/>
          <w:bCs/>
          <w:sz w:val="28"/>
          <w:szCs w:val="28"/>
          <w:lang w:val="ro-MD"/>
        </w:rPr>
        <w:t xml:space="preserve">         </w:t>
      </w:r>
      <w:r w:rsidRPr="009F642E">
        <w:rPr>
          <w:rFonts w:ascii="Times New Roman" w:eastAsia="Calibri" w:hAnsi="Times New Roman" w:cs="Times New Roman"/>
          <w:b/>
          <w:bCs/>
          <w:sz w:val="28"/>
          <w:szCs w:val="28"/>
          <w:lang w:val="ro-MD"/>
        </w:rPr>
        <w:t>Serghei DIACONU</w:t>
      </w:r>
    </w:p>
    <w:sectPr w:rsidR="002F1B4D" w:rsidRPr="009F642E" w:rsidSect="00E75C5F">
      <w:pgSz w:w="12240" w:h="15840"/>
      <w:pgMar w:top="709"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2382"/>
    <w:multiLevelType w:val="hybridMultilevel"/>
    <w:tmpl w:val="2E92DD90"/>
    <w:lvl w:ilvl="0" w:tplc="97A6457C">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342541"/>
    <w:multiLevelType w:val="hybridMultilevel"/>
    <w:tmpl w:val="43C43EF4"/>
    <w:lvl w:ilvl="0" w:tplc="FEC4369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8DE6252"/>
    <w:multiLevelType w:val="hybridMultilevel"/>
    <w:tmpl w:val="1B9A5654"/>
    <w:lvl w:ilvl="0" w:tplc="5282B7CE">
      <w:start w:val="1"/>
      <w:numFmt w:val="lowerLetter"/>
      <w:lvlText w:val="%1)"/>
      <w:lvlJc w:val="left"/>
      <w:pPr>
        <w:ind w:left="927" w:hanging="360"/>
      </w:pPr>
      <w:rPr>
        <w:rFonts w:eastAsiaTheme="minorEastAsia"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CDA59EE"/>
    <w:multiLevelType w:val="hybridMultilevel"/>
    <w:tmpl w:val="B17ECEFC"/>
    <w:lvl w:ilvl="0" w:tplc="6BECDEFA">
      <w:numFmt w:val="bullet"/>
      <w:lvlText w:val="-"/>
      <w:lvlJc w:val="left"/>
      <w:pPr>
        <w:ind w:left="897" w:hanging="360"/>
      </w:pPr>
      <w:rPr>
        <w:rFonts w:ascii="Times New Roman" w:eastAsia="Times New Roman" w:hAnsi="Times New Roman" w:cs="Times New Roman" w:hint="default"/>
        <w:b w:val="0"/>
      </w:rPr>
    </w:lvl>
    <w:lvl w:ilvl="1" w:tplc="04180003" w:tentative="1">
      <w:start w:val="1"/>
      <w:numFmt w:val="bullet"/>
      <w:lvlText w:val="o"/>
      <w:lvlJc w:val="left"/>
      <w:pPr>
        <w:ind w:left="1617" w:hanging="360"/>
      </w:pPr>
      <w:rPr>
        <w:rFonts w:ascii="Courier New" w:hAnsi="Courier New" w:cs="Courier New" w:hint="default"/>
      </w:rPr>
    </w:lvl>
    <w:lvl w:ilvl="2" w:tplc="04180005" w:tentative="1">
      <w:start w:val="1"/>
      <w:numFmt w:val="bullet"/>
      <w:lvlText w:val=""/>
      <w:lvlJc w:val="left"/>
      <w:pPr>
        <w:ind w:left="2337" w:hanging="360"/>
      </w:pPr>
      <w:rPr>
        <w:rFonts w:ascii="Wingdings" w:hAnsi="Wingdings" w:hint="default"/>
      </w:rPr>
    </w:lvl>
    <w:lvl w:ilvl="3" w:tplc="04180001" w:tentative="1">
      <w:start w:val="1"/>
      <w:numFmt w:val="bullet"/>
      <w:lvlText w:val=""/>
      <w:lvlJc w:val="left"/>
      <w:pPr>
        <w:ind w:left="3057" w:hanging="360"/>
      </w:pPr>
      <w:rPr>
        <w:rFonts w:ascii="Symbol" w:hAnsi="Symbol" w:hint="default"/>
      </w:rPr>
    </w:lvl>
    <w:lvl w:ilvl="4" w:tplc="04180003" w:tentative="1">
      <w:start w:val="1"/>
      <w:numFmt w:val="bullet"/>
      <w:lvlText w:val="o"/>
      <w:lvlJc w:val="left"/>
      <w:pPr>
        <w:ind w:left="3777" w:hanging="360"/>
      </w:pPr>
      <w:rPr>
        <w:rFonts w:ascii="Courier New" w:hAnsi="Courier New" w:cs="Courier New" w:hint="default"/>
      </w:rPr>
    </w:lvl>
    <w:lvl w:ilvl="5" w:tplc="04180005" w:tentative="1">
      <w:start w:val="1"/>
      <w:numFmt w:val="bullet"/>
      <w:lvlText w:val=""/>
      <w:lvlJc w:val="left"/>
      <w:pPr>
        <w:ind w:left="4497" w:hanging="360"/>
      </w:pPr>
      <w:rPr>
        <w:rFonts w:ascii="Wingdings" w:hAnsi="Wingdings" w:hint="default"/>
      </w:rPr>
    </w:lvl>
    <w:lvl w:ilvl="6" w:tplc="04180001" w:tentative="1">
      <w:start w:val="1"/>
      <w:numFmt w:val="bullet"/>
      <w:lvlText w:val=""/>
      <w:lvlJc w:val="left"/>
      <w:pPr>
        <w:ind w:left="5217" w:hanging="360"/>
      </w:pPr>
      <w:rPr>
        <w:rFonts w:ascii="Symbol" w:hAnsi="Symbol" w:hint="default"/>
      </w:rPr>
    </w:lvl>
    <w:lvl w:ilvl="7" w:tplc="04180003" w:tentative="1">
      <w:start w:val="1"/>
      <w:numFmt w:val="bullet"/>
      <w:lvlText w:val="o"/>
      <w:lvlJc w:val="left"/>
      <w:pPr>
        <w:ind w:left="5937" w:hanging="360"/>
      </w:pPr>
      <w:rPr>
        <w:rFonts w:ascii="Courier New" w:hAnsi="Courier New" w:cs="Courier New" w:hint="default"/>
      </w:rPr>
    </w:lvl>
    <w:lvl w:ilvl="8" w:tplc="04180005" w:tentative="1">
      <w:start w:val="1"/>
      <w:numFmt w:val="bullet"/>
      <w:lvlText w:val=""/>
      <w:lvlJc w:val="left"/>
      <w:pPr>
        <w:ind w:left="6657" w:hanging="360"/>
      </w:pPr>
      <w:rPr>
        <w:rFonts w:ascii="Wingdings" w:hAnsi="Wingdings" w:hint="default"/>
      </w:rPr>
    </w:lvl>
  </w:abstractNum>
  <w:abstractNum w:abstractNumId="4" w15:restartNumberingAfterBreak="0">
    <w:nsid w:val="5D7D5D70"/>
    <w:multiLevelType w:val="hybridMultilevel"/>
    <w:tmpl w:val="327ABDD2"/>
    <w:lvl w:ilvl="0" w:tplc="A9FCBED2">
      <w:start w:val="1"/>
      <w:numFmt w:val="decimal"/>
      <w:lvlText w:val="%1."/>
      <w:lvlJc w:val="left"/>
      <w:pPr>
        <w:ind w:left="1069" w:hanging="360"/>
      </w:pPr>
      <w:rPr>
        <w:rFonts w:ascii="Times New Roman" w:eastAsiaTheme="minorEastAsia" w:hAnsi="Times New Roman" w:cs="Times New Roman"/>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AB33588"/>
    <w:multiLevelType w:val="hybridMultilevel"/>
    <w:tmpl w:val="D908AB3C"/>
    <w:lvl w:ilvl="0" w:tplc="04180001">
      <w:start w:val="1"/>
      <w:numFmt w:val="bullet"/>
      <w:lvlText w:val=""/>
      <w:lvlJc w:val="left"/>
      <w:pPr>
        <w:ind w:left="1257" w:hanging="360"/>
      </w:pPr>
      <w:rPr>
        <w:rFonts w:ascii="Symbol" w:hAnsi="Symbol" w:hint="default"/>
      </w:rPr>
    </w:lvl>
    <w:lvl w:ilvl="1" w:tplc="04180003" w:tentative="1">
      <w:start w:val="1"/>
      <w:numFmt w:val="bullet"/>
      <w:lvlText w:val="o"/>
      <w:lvlJc w:val="left"/>
      <w:pPr>
        <w:ind w:left="1977" w:hanging="360"/>
      </w:pPr>
      <w:rPr>
        <w:rFonts w:ascii="Courier New" w:hAnsi="Courier New" w:cs="Courier New" w:hint="default"/>
      </w:rPr>
    </w:lvl>
    <w:lvl w:ilvl="2" w:tplc="04180005" w:tentative="1">
      <w:start w:val="1"/>
      <w:numFmt w:val="bullet"/>
      <w:lvlText w:val=""/>
      <w:lvlJc w:val="left"/>
      <w:pPr>
        <w:ind w:left="2697" w:hanging="360"/>
      </w:pPr>
      <w:rPr>
        <w:rFonts w:ascii="Wingdings" w:hAnsi="Wingdings" w:hint="default"/>
      </w:rPr>
    </w:lvl>
    <w:lvl w:ilvl="3" w:tplc="04180001" w:tentative="1">
      <w:start w:val="1"/>
      <w:numFmt w:val="bullet"/>
      <w:lvlText w:val=""/>
      <w:lvlJc w:val="left"/>
      <w:pPr>
        <w:ind w:left="3417" w:hanging="360"/>
      </w:pPr>
      <w:rPr>
        <w:rFonts w:ascii="Symbol" w:hAnsi="Symbol" w:hint="default"/>
      </w:rPr>
    </w:lvl>
    <w:lvl w:ilvl="4" w:tplc="04180003" w:tentative="1">
      <w:start w:val="1"/>
      <w:numFmt w:val="bullet"/>
      <w:lvlText w:val="o"/>
      <w:lvlJc w:val="left"/>
      <w:pPr>
        <w:ind w:left="4137" w:hanging="360"/>
      </w:pPr>
      <w:rPr>
        <w:rFonts w:ascii="Courier New" w:hAnsi="Courier New" w:cs="Courier New" w:hint="default"/>
      </w:rPr>
    </w:lvl>
    <w:lvl w:ilvl="5" w:tplc="04180005" w:tentative="1">
      <w:start w:val="1"/>
      <w:numFmt w:val="bullet"/>
      <w:lvlText w:val=""/>
      <w:lvlJc w:val="left"/>
      <w:pPr>
        <w:ind w:left="4857" w:hanging="360"/>
      </w:pPr>
      <w:rPr>
        <w:rFonts w:ascii="Wingdings" w:hAnsi="Wingdings" w:hint="default"/>
      </w:rPr>
    </w:lvl>
    <w:lvl w:ilvl="6" w:tplc="04180001" w:tentative="1">
      <w:start w:val="1"/>
      <w:numFmt w:val="bullet"/>
      <w:lvlText w:val=""/>
      <w:lvlJc w:val="left"/>
      <w:pPr>
        <w:ind w:left="5577" w:hanging="360"/>
      </w:pPr>
      <w:rPr>
        <w:rFonts w:ascii="Symbol" w:hAnsi="Symbol" w:hint="default"/>
      </w:rPr>
    </w:lvl>
    <w:lvl w:ilvl="7" w:tplc="04180003" w:tentative="1">
      <w:start w:val="1"/>
      <w:numFmt w:val="bullet"/>
      <w:lvlText w:val="o"/>
      <w:lvlJc w:val="left"/>
      <w:pPr>
        <w:ind w:left="6297" w:hanging="360"/>
      </w:pPr>
      <w:rPr>
        <w:rFonts w:ascii="Courier New" w:hAnsi="Courier New" w:cs="Courier New" w:hint="default"/>
      </w:rPr>
    </w:lvl>
    <w:lvl w:ilvl="8" w:tplc="04180005" w:tentative="1">
      <w:start w:val="1"/>
      <w:numFmt w:val="bullet"/>
      <w:lvlText w:val=""/>
      <w:lvlJc w:val="left"/>
      <w:pPr>
        <w:ind w:left="7017"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E6"/>
    <w:rsid w:val="0000203C"/>
    <w:rsid w:val="00002274"/>
    <w:rsid w:val="00002872"/>
    <w:rsid w:val="00004CAF"/>
    <w:rsid w:val="00012571"/>
    <w:rsid w:val="000240C3"/>
    <w:rsid w:val="00027685"/>
    <w:rsid w:val="00045C7C"/>
    <w:rsid w:val="00050131"/>
    <w:rsid w:val="00054969"/>
    <w:rsid w:val="000827CE"/>
    <w:rsid w:val="000A4C6E"/>
    <w:rsid w:val="000B0EC7"/>
    <w:rsid w:val="000C2EC9"/>
    <w:rsid w:val="000C3204"/>
    <w:rsid w:val="000D1A52"/>
    <w:rsid w:val="000D4D62"/>
    <w:rsid w:val="000E0A7A"/>
    <w:rsid w:val="000E20CA"/>
    <w:rsid w:val="001045D1"/>
    <w:rsid w:val="001070A8"/>
    <w:rsid w:val="00110D0A"/>
    <w:rsid w:val="00131644"/>
    <w:rsid w:val="001317BE"/>
    <w:rsid w:val="001319F1"/>
    <w:rsid w:val="00155ABE"/>
    <w:rsid w:val="00170E6C"/>
    <w:rsid w:val="00182A50"/>
    <w:rsid w:val="00185FFD"/>
    <w:rsid w:val="00191026"/>
    <w:rsid w:val="00195072"/>
    <w:rsid w:val="001A0D28"/>
    <w:rsid w:val="001A14E0"/>
    <w:rsid w:val="001A3495"/>
    <w:rsid w:val="001B7335"/>
    <w:rsid w:val="001D6DDB"/>
    <w:rsid w:val="001E0C31"/>
    <w:rsid w:val="001F7CBF"/>
    <w:rsid w:val="002015DD"/>
    <w:rsid w:val="00205BAC"/>
    <w:rsid w:val="002145A8"/>
    <w:rsid w:val="00224F5F"/>
    <w:rsid w:val="0023378D"/>
    <w:rsid w:val="002377D7"/>
    <w:rsid w:val="002502FE"/>
    <w:rsid w:val="002514A3"/>
    <w:rsid w:val="002809D5"/>
    <w:rsid w:val="00283799"/>
    <w:rsid w:val="0029025A"/>
    <w:rsid w:val="002C32F9"/>
    <w:rsid w:val="002D2A57"/>
    <w:rsid w:val="002E1AED"/>
    <w:rsid w:val="002E1C1F"/>
    <w:rsid w:val="002F1B4D"/>
    <w:rsid w:val="003116F1"/>
    <w:rsid w:val="00325638"/>
    <w:rsid w:val="0033061A"/>
    <w:rsid w:val="00337E1A"/>
    <w:rsid w:val="00340CA4"/>
    <w:rsid w:val="003653C4"/>
    <w:rsid w:val="003721CD"/>
    <w:rsid w:val="00391D0B"/>
    <w:rsid w:val="003C15E4"/>
    <w:rsid w:val="003D1154"/>
    <w:rsid w:val="003F295D"/>
    <w:rsid w:val="003F5D4C"/>
    <w:rsid w:val="00412BDB"/>
    <w:rsid w:val="00413DA1"/>
    <w:rsid w:val="00422613"/>
    <w:rsid w:val="00422CD0"/>
    <w:rsid w:val="00423ADC"/>
    <w:rsid w:val="0042724B"/>
    <w:rsid w:val="0042732C"/>
    <w:rsid w:val="004278AD"/>
    <w:rsid w:val="004374B9"/>
    <w:rsid w:val="00446016"/>
    <w:rsid w:val="00462B59"/>
    <w:rsid w:val="00466BF9"/>
    <w:rsid w:val="00467840"/>
    <w:rsid w:val="00480E0D"/>
    <w:rsid w:val="0048594D"/>
    <w:rsid w:val="00486730"/>
    <w:rsid w:val="004916EF"/>
    <w:rsid w:val="004C21A5"/>
    <w:rsid w:val="004C4B78"/>
    <w:rsid w:val="004D3AD6"/>
    <w:rsid w:val="004D49FE"/>
    <w:rsid w:val="004E710D"/>
    <w:rsid w:val="004F08E6"/>
    <w:rsid w:val="005026A8"/>
    <w:rsid w:val="005129CA"/>
    <w:rsid w:val="0051717E"/>
    <w:rsid w:val="00524DF2"/>
    <w:rsid w:val="00526072"/>
    <w:rsid w:val="00543FD9"/>
    <w:rsid w:val="00555A13"/>
    <w:rsid w:val="0055608F"/>
    <w:rsid w:val="00565406"/>
    <w:rsid w:val="005747C7"/>
    <w:rsid w:val="00594180"/>
    <w:rsid w:val="005B3403"/>
    <w:rsid w:val="005C570D"/>
    <w:rsid w:val="005E1B6F"/>
    <w:rsid w:val="005F66F2"/>
    <w:rsid w:val="0060284C"/>
    <w:rsid w:val="00610B15"/>
    <w:rsid w:val="00615B72"/>
    <w:rsid w:val="00633958"/>
    <w:rsid w:val="0064111A"/>
    <w:rsid w:val="00642D4B"/>
    <w:rsid w:val="00652058"/>
    <w:rsid w:val="00657F71"/>
    <w:rsid w:val="0067133E"/>
    <w:rsid w:val="006870CE"/>
    <w:rsid w:val="00692263"/>
    <w:rsid w:val="006A2C89"/>
    <w:rsid w:val="006B190B"/>
    <w:rsid w:val="006B31A0"/>
    <w:rsid w:val="006E64F7"/>
    <w:rsid w:val="006F4FEF"/>
    <w:rsid w:val="00713DFA"/>
    <w:rsid w:val="007363C2"/>
    <w:rsid w:val="0073779A"/>
    <w:rsid w:val="007378A2"/>
    <w:rsid w:val="007400BE"/>
    <w:rsid w:val="00742956"/>
    <w:rsid w:val="00745D29"/>
    <w:rsid w:val="00772552"/>
    <w:rsid w:val="00792F52"/>
    <w:rsid w:val="0079376F"/>
    <w:rsid w:val="007A1C45"/>
    <w:rsid w:val="007A209D"/>
    <w:rsid w:val="007A7305"/>
    <w:rsid w:val="007C715B"/>
    <w:rsid w:val="007D10F9"/>
    <w:rsid w:val="007D6BD0"/>
    <w:rsid w:val="007D6D84"/>
    <w:rsid w:val="007E1190"/>
    <w:rsid w:val="007E421F"/>
    <w:rsid w:val="007F1722"/>
    <w:rsid w:val="008000E5"/>
    <w:rsid w:val="00816E49"/>
    <w:rsid w:val="008205EB"/>
    <w:rsid w:val="00834741"/>
    <w:rsid w:val="00836DE2"/>
    <w:rsid w:val="00843479"/>
    <w:rsid w:val="0084649F"/>
    <w:rsid w:val="008634FA"/>
    <w:rsid w:val="00876CCB"/>
    <w:rsid w:val="008913BC"/>
    <w:rsid w:val="00895C16"/>
    <w:rsid w:val="008A5D38"/>
    <w:rsid w:val="008C03B3"/>
    <w:rsid w:val="008C0C4F"/>
    <w:rsid w:val="008C0C5A"/>
    <w:rsid w:val="008C3525"/>
    <w:rsid w:val="008D26E6"/>
    <w:rsid w:val="008D556C"/>
    <w:rsid w:val="008F1A86"/>
    <w:rsid w:val="008F3098"/>
    <w:rsid w:val="008F5675"/>
    <w:rsid w:val="008F77CB"/>
    <w:rsid w:val="009024CF"/>
    <w:rsid w:val="00902F7E"/>
    <w:rsid w:val="009043E1"/>
    <w:rsid w:val="009219CA"/>
    <w:rsid w:val="00922BE5"/>
    <w:rsid w:val="00930143"/>
    <w:rsid w:val="009329F2"/>
    <w:rsid w:val="009334C1"/>
    <w:rsid w:val="00945722"/>
    <w:rsid w:val="009557F1"/>
    <w:rsid w:val="00981695"/>
    <w:rsid w:val="0099284E"/>
    <w:rsid w:val="00992D71"/>
    <w:rsid w:val="009B2010"/>
    <w:rsid w:val="009E689E"/>
    <w:rsid w:val="009F642E"/>
    <w:rsid w:val="00A0070B"/>
    <w:rsid w:val="00A35A6F"/>
    <w:rsid w:val="00A429AB"/>
    <w:rsid w:val="00A529B8"/>
    <w:rsid w:val="00A555C8"/>
    <w:rsid w:val="00A65C6D"/>
    <w:rsid w:val="00A67891"/>
    <w:rsid w:val="00A67D36"/>
    <w:rsid w:val="00A72B1D"/>
    <w:rsid w:val="00A74135"/>
    <w:rsid w:val="00AA4FC0"/>
    <w:rsid w:val="00AB51B6"/>
    <w:rsid w:val="00AC4935"/>
    <w:rsid w:val="00AE1975"/>
    <w:rsid w:val="00AF7133"/>
    <w:rsid w:val="00B047D5"/>
    <w:rsid w:val="00B058DE"/>
    <w:rsid w:val="00B07DD0"/>
    <w:rsid w:val="00B30F20"/>
    <w:rsid w:val="00B34022"/>
    <w:rsid w:val="00B3749F"/>
    <w:rsid w:val="00B601F3"/>
    <w:rsid w:val="00B647FB"/>
    <w:rsid w:val="00B66DB1"/>
    <w:rsid w:val="00B6701C"/>
    <w:rsid w:val="00B72961"/>
    <w:rsid w:val="00B732AF"/>
    <w:rsid w:val="00B8116D"/>
    <w:rsid w:val="00BA298B"/>
    <w:rsid w:val="00BA3F40"/>
    <w:rsid w:val="00BB465D"/>
    <w:rsid w:val="00BB6C4F"/>
    <w:rsid w:val="00BC0E53"/>
    <w:rsid w:val="00BC2A96"/>
    <w:rsid w:val="00BE2DA9"/>
    <w:rsid w:val="00BE5CC8"/>
    <w:rsid w:val="00BF1C64"/>
    <w:rsid w:val="00BF2CB1"/>
    <w:rsid w:val="00C025D2"/>
    <w:rsid w:val="00C07F34"/>
    <w:rsid w:val="00C1254E"/>
    <w:rsid w:val="00C268EB"/>
    <w:rsid w:val="00C50BD5"/>
    <w:rsid w:val="00C57E1A"/>
    <w:rsid w:val="00C6581F"/>
    <w:rsid w:val="00C73EF6"/>
    <w:rsid w:val="00CB4464"/>
    <w:rsid w:val="00CD181F"/>
    <w:rsid w:val="00D0334E"/>
    <w:rsid w:val="00D10A5D"/>
    <w:rsid w:val="00D25636"/>
    <w:rsid w:val="00D3417A"/>
    <w:rsid w:val="00D44A54"/>
    <w:rsid w:val="00D46744"/>
    <w:rsid w:val="00D60AC0"/>
    <w:rsid w:val="00D87622"/>
    <w:rsid w:val="00D94F5F"/>
    <w:rsid w:val="00DB0F60"/>
    <w:rsid w:val="00DD2D76"/>
    <w:rsid w:val="00DD4A47"/>
    <w:rsid w:val="00DD70E6"/>
    <w:rsid w:val="00DE4472"/>
    <w:rsid w:val="00DF2328"/>
    <w:rsid w:val="00E05954"/>
    <w:rsid w:val="00E05E8E"/>
    <w:rsid w:val="00E201DD"/>
    <w:rsid w:val="00E228C3"/>
    <w:rsid w:val="00E22A56"/>
    <w:rsid w:val="00E255FA"/>
    <w:rsid w:val="00E50F7E"/>
    <w:rsid w:val="00E52CC7"/>
    <w:rsid w:val="00E53854"/>
    <w:rsid w:val="00E60188"/>
    <w:rsid w:val="00E65A92"/>
    <w:rsid w:val="00E6685E"/>
    <w:rsid w:val="00E75C5F"/>
    <w:rsid w:val="00E944B5"/>
    <w:rsid w:val="00EC0450"/>
    <w:rsid w:val="00EC0F8E"/>
    <w:rsid w:val="00EC6027"/>
    <w:rsid w:val="00ED0E50"/>
    <w:rsid w:val="00EE7353"/>
    <w:rsid w:val="00EF1427"/>
    <w:rsid w:val="00EF24E3"/>
    <w:rsid w:val="00EF6419"/>
    <w:rsid w:val="00F027F5"/>
    <w:rsid w:val="00F25661"/>
    <w:rsid w:val="00F57FAA"/>
    <w:rsid w:val="00F704DD"/>
    <w:rsid w:val="00F72759"/>
    <w:rsid w:val="00F729AF"/>
    <w:rsid w:val="00FA1AB4"/>
    <w:rsid w:val="00FA6BA9"/>
    <w:rsid w:val="00FB31BA"/>
    <w:rsid w:val="00FB7701"/>
    <w:rsid w:val="00FC287C"/>
    <w:rsid w:val="00FD03A0"/>
    <w:rsid w:val="00FE062F"/>
    <w:rsid w:val="00FF0B55"/>
    <w:rsid w:val="00FF18E8"/>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7B398-622A-4B65-89AF-126EE046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4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
    <w:name w:val="cp"/>
    <w:basedOn w:val="a"/>
    <w:rsid w:val="008D26E6"/>
    <w:pPr>
      <w:jc w:val="center"/>
    </w:pPr>
    <w:rPr>
      <w:rFonts w:ascii="Times New Roman" w:eastAsia="Times New Roman" w:hAnsi="Times New Roman" w:cs="Times New Roman"/>
      <w:b/>
      <w:bCs/>
      <w:szCs w:val="24"/>
    </w:rPr>
  </w:style>
  <w:style w:type="paragraph" w:customStyle="1" w:styleId="rg">
    <w:name w:val="rg"/>
    <w:basedOn w:val="a"/>
    <w:rsid w:val="008D26E6"/>
    <w:pPr>
      <w:jc w:val="right"/>
    </w:pPr>
    <w:rPr>
      <w:rFonts w:ascii="Times New Roman" w:eastAsia="Times New Roman" w:hAnsi="Times New Roman" w:cs="Times New Roman"/>
      <w:szCs w:val="24"/>
    </w:rPr>
  </w:style>
  <w:style w:type="character" w:styleId="a3">
    <w:name w:val="Hyperlink"/>
    <w:basedOn w:val="a0"/>
    <w:uiPriority w:val="99"/>
    <w:unhideWhenUsed/>
    <w:rsid w:val="00BC2A96"/>
    <w:rPr>
      <w:color w:val="0000FF" w:themeColor="hyperlink"/>
      <w:u w:val="single"/>
    </w:rPr>
  </w:style>
  <w:style w:type="paragraph" w:styleId="a4">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
    <w:basedOn w:val="a"/>
    <w:link w:val="a5"/>
    <w:uiPriority w:val="34"/>
    <w:qFormat/>
    <w:rsid w:val="002F1B4D"/>
    <w:pPr>
      <w:ind w:left="720"/>
      <w:contextualSpacing/>
    </w:pPr>
  </w:style>
  <w:style w:type="paragraph" w:styleId="a6">
    <w:name w:val="Balloon Text"/>
    <w:basedOn w:val="a"/>
    <w:link w:val="a7"/>
    <w:uiPriority w:val="99"/>
    <w:semiHidden/>
    <w:unhideWhenUsed/>
    <w:rsid w:val="00742956"/>
    <w:rPr>
      <w:rFonts w:ascii="Segoe UI" w:hAnsi="Segoe UI" w:cs="Segoe UI"/>
      <w:sz w:val="18"/>
      <w:szCs w:val="18"/>
    </w:rPr>
  </w:style>
  <w:style w:type="character" w:customStyle="1" w:styleId="a7">
    <w:name w:val="Текст выноски Знак"/>
    <w:basedOn w:val="a0"/>
    <w:link w:val="a6"/>
    <w:uiPriority w:val="99"/>
    <w:semiHidden/>
    <w:rsid w:val="00742956"/>
    <w:rPr>
      <w:rFonts w:ascii="Segoe UI" w:hAnsi="Segoe UI" w:cs="Segoe UI"/>
      <w:sz w:val="18"/>
      <w:szCs w:val="18"/>
    </w:rPr>
  </w:style>
  <w:style w:type="paragraph" w:styleId="a8">
    <w:name w:val="Normal (Web)"/>
    <w:basedOn w:val="a"/>
    <w:uiPriority w:val="99"/>
    <w:unhideWhenUsed/>
    <w:rsid w:val="00657F71"/>
    <w:pPr>
      <w:ind w:firstLine="567"/>
      <w:jc w:val="both"/>
    </w:pPr>
    <w:rPr>
      <w:rFonts w:ascii="Times New Roman" w:eastAsia="Times New Roman" w:hAnsi="Times New Roman" w:cs="Times New Roman"/>
      <w:szCs w:val="24"/>
      <w:lang w:val="ro-RO" w:eastAsia="ro-RO"/>
    </w:rPr>
  </w:style>
  <w:style w:type="character" w:customStyle="1" w:styleId="a5">
    <w:name w:val="Абзац списка Знак"/>
    <w:aliases w:val="Scriptoria bullet points Знак,HotarirePunct1 Знак,Абзац списка1 Знак,List Paragraph 1 Знак,Bullets Знак,List Paragraph (numbered (a)) Знак,Bullet Знак,Заголовок 3 глава Знак,Akapit z listą BS Знак,Outlines a.b.c. Знак"/>
    <w:link w:val="a4"/>
    <w:uiPriority w:val="34"/>
    <w:qFormat/>
    <w:locked/>
    <w:rsid w:val="00657F71"/>
  </w:style>
  <w:style w:type="paragraph" w:customStyle="1" w:styleId="TableParagraph">
    <w:name w:val="Table Paragraph"/>
    <w:basedOn w:val="a"/>
    <w:uiPriority w:val="1"/>
    <w:qFormat/>
    <w:rsid w:val="00B3749F"/>
    <w:pPr>
      <w:widowControl w:val="0"/>
      <w:autoSpaceDE w:val="0"/>
      <w:autoSpaceDN w:val="0"/>
    </w:pPr>
    <w:rPr>
      <w:rFonts w:ascii="Times New Roman" w:eastAsia="Times New Roman" w:hAnsi="Times New Roman" w:cs="Times New Roman"/>
      <w:sz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543">
      <w:bodyDiv w:val="1"/>
      <w:marLeft w:val="0"/>
      <w:marRight w:val="0"/>
      <w:marTop w:val="0"/>
      <w:marBottom w:val="0"/>
      <w:divBdr>
        <w:top w:val="none" w:sz="0" w:space="0" w:color="auto"/>
        <w:left w:val="none" w:sz="0" w:space="0" w:color="auto"/>
        <w:bottom w:val="none" w:sz="0" w:space="0" w:color="auto"/>
        <w:right w:val="none" w:sz="0" w:space="0" w:color="auto"/>
      </w:divBdr>
      <w:divsChild>
        <w:div w:id="85738113">
          <w:marLeft w:val="0"/>
          <w:marRight w:val="0"/>
          <w:marTop w:val="0"/>
          <w:marBottom w:val="0"/>
          <w:divBdr>
            <w:top w:val="none" w:sz="0" w:space="0" w:color="auto"/>
            <w:left w:val="none" w:sz="0" w:space="0" w:color="auto"/>
            <w:bottom w:val="none" w:sz="0" w:space="0" w:color="auto"/>
            <w:right w:val="none" w:sz="0" w:space="0" w:color="auto"/>
          </w:divBdr>
        </w:div>
        <w:div w:id="2098746521">
          <w:marLeft w:val="0"/>
          <w:marRight w:val="0"/>
          <w:marTop w:val="0"/>
          <w:marBottom w:val="0"/>
          <w:divBdr>
            <w:top w:val="none" w:sz="0" w:space="0" w:color="auto"/>
            <w:left w:val="none" w:sz="0" w:space="0" w:color="auto"/>
            <w:bottom w:val="none" w:sz="0" w:space="0" w:color="auto"/>
            <w:right w:val="none" w:sz="0" w:space="0" w:color="auto"/>
          </w:divBdr>
        </w:div>
        <w:div w:id="108399049">
          <w:marLeft w:val="0"/>
          <w:marRight w:val="0"/>
          <w:marTop w:val="0"/>
          <w:marBottom w:val="0"/>
          <w:divBdr>
            <w:top w:val="none" w:sz="0" w:space="0" w:color="auto"/>
            <w:left w:val="none" w:sz="0" w:space="0" w:color="auto"/>
            <w:bottom w:val="none" w:sz="0" w:space="0" w:color="auto"/>
            <w:right w:val="none" w:sz="0" w:space="0" w:color="auto"/>
          </w:divBdr>
        </w:div>
        <w:div w:id="2055619703">
          <w:marLeft w:val="0"/>
          <w:marRight w:val="0"/>
          <w:marTop w:val="0"/>
          <w:marBottom w:val="0"/>
          <w:divBdr>
            <w:top w:val="none" w:sz="0" w:space="0" w:color="auto"/>
            <w:left w:val="none" w:sz="0" w:space="0" w:color="auto"/>
            <w:bottom w:val="none" w:sz="0" w:space="0" w:color="auto"/>
            <w:right w:val="none" w:sz="0" w:space="0" w:color="auto"/>
          </w:divBdr>
        </w:div>
        <w:div w:id="878250391">
          <w:marLeft w:val="0"/>
          <w:marRight w:val="0"/>
          <w:marTop w:val="0"/>
          <w:marBottom w:val="0"/>
          <w:divBdr>
            <w:top w:val="none" w:sz="0" w:space="0" w:color="auto"/>
            <w:left w:val="none" w:sz="0" w:space="0" w:color="auto"/>
            <w:bottom w:val="none" w:sz="0" w:space="0" w:color="auto"/>
            <w:right w:val="none" w:sz="0" w:space="0" w:color="auto"/>
          </w:divBdr>
        </w:div>
        <w:div w:id="1998724699">
          <w:marLeft w:val="0"/>
          <w:marRight w:val="0"/>
          <w:marTop w:val="0"/>
          <w:marBottom w:val="0"/>
          <w:divBdr>
            <w:top w:val="none" w:sz="0" w:space="0" w:color="auto"/>
            <w:left w:val="none" w:sz="0" w:space="0" w:color="auto"/>
            <w:bottom w:val="none" w:sz="0" w:space="0" w:color="auto"/>
            <w:right w:val="none" w:sz="0" w:space="0" w:color="auto"/>
          </w:divBdr>
        </w:div>
        <w:div w:id="699551726">
          <w:marLeft w:val="0"/>
          <w:marRight w:val="0"/>
          <w:marTop w:val="0"/>
          <w:marBottom w:val="0"/>
          <w:divBdr>
            <w:top w:val="none" w:sz="0" w:space="0" w:color="auto"/>
            <w:left w:val="none" w:sz="0" w:space="0" w:color="auto"/>
            <w:bottom w:val="none" w:sz="0" w:space="0" w:color="auto"/>
            <w:right w:val="none" w:sz="0" w:space="0" w:color="auto"/>
          </w:divBdr>
        </w:div>
        <w:div w:id="1928615066">
          <w:marLeft w:val="0"/>
          <w:marRight w:val="0"/>
          <w:marTop w:val="0"/>
          <w:marBottom w:val="0"/>
          <w:divBdr>
            <w:top w:val="none" w:sz="0" w:space="0" w:color="auto"/>
            <w:left w:val="none" w:sz="0" w:space="0" w:color="auto"/>
            <w:bottom w:val="none" w:sz="0" w:space="0" w:color="auto"/>
            <w:right w:val="none" w:sz="0" w:space="0" w:color="auto"/>
          </w:divBdr>
        </w:div>
        <w:div w:id="1257011153">
          <w:marLeft w:val="0"/>
          <w:marRight w:val="0"/>
          <w:marTop w:val="0"/>
          <w:marBottom w:val="0"/>
          <w:divBdr>
            <w:top w:val="none" w:sz="0" w:space="0" w:color="auto"/>
            <w:left w:val="none" w:sz="0" w:space="0" w:color="auto"/>
            <w:bottom w:val="none" w:sz="0" w:space="0" w:color="auto"/>
            <w:right w:val="none" w:sz="0" w:space="0" w:color="auto"/>
          </w:divBdr>
        </w:div>
        <w:div w:id="725645159">
          <w:marLeft w:val="0"/>
          <w:marRight w:val="0"/>
          <w:marTop w:val="0"/>
          <w:marBottom w:val="0"/>
          <w:divBdr>
            <w:top w:val="none" w:sz="0" w:space="0" w:color="auto"/>
            <w:left w:val="none" w:sz="0" w:space="0" w:color="auto"/>
            <w:bottom w:val="none" w:sz="0" w:space="0" w:color="auto"/>
            <w:right w:val="none" w:sz="0" w:space="0" w:color="auto"/>
          </w:divBdr>
        </w:div>
        <w:div w:id="1657613863">
          <w:marLeft w:val="0"/>
          <w:marRight w:val="0"/>
          <w:marTop w:val="0"/>
          <w:marBottom w:val="0"/>
          <w:divBdr>
            <w:top w:val="none" w:sz="0" w:space="0" w:color="auto"/>
            <w:left w:val="none" w:sz="0" w:space="0" w:color="auto"/>
            <w:bottom w:val="none" w:sz="0" w:space="0" w:color="auto"/>
            <w:right w:val="none" w:sz="0" w:space="0" w:color="auto"/>
          </w:divBdr>
        </w:div>
        <w:div w:id="422141507">
          <w:marLeft w:val="0"/>
          <w:marRight w:val="0"/>
          <w:marTop w:val="0"/>
          <w:marBottom w:val="0"/>
          <w:divBdr>
            <w:top w:val="none" w:sz="0" w:space="0" w:color="auto"/>
            <w:left w:val="none" w:sz="0" w:space="0" w:color="auto"/>
            <w:bottom w:val="none" w:sz="0" w:space="0" w:color="auto"/>
            <w:right w:val="none" w:sz="0" w:space="0" w:color="auto"/>
          </w:divBdr>
        </w:div>
        <w:div w:id="1191138620">
          <w:marLeft w:val="0"/>
          <w:marRight w:val="0"/>
          <w:marTop w:val="0"/>
          <w:marBottom w:val="0"/>
          <w:divBdr>
            <w:top w:val="none" w:sz="0" w:space="0" w:color="auto"/>
            <w:left w:val="none" w:sz="0" w:space="0" w:color="auto"/>
            <w:bottom w:val="none" w:sz="0" w:space="0" w:color="auto"/>
            <w:right w:val="none" w:sz="0" w:space="0" w:color="auto"/>
          </w:divBdr>
        </w:div>
        <w:div w:id="66151785">
          <w:marLeft w:val="0"/>
          <w:marRight w:val="0"/>
          <w:marTop w:val="0"/>
          <w:marBottom w:val="0"/>
          <w:divBdr>
            <w:top w:val="none" w:sz="0" w:space="0" w:color="auto"/>
            <w:left w:val="none" w:sz="0" w:space="0" w:color="auto"/>
            <w:bottom w:val="none" w:sz="0" w:space="0" w:color="auto"/>
            <w:right w:val="none" w:sz="0" w:space="0" w:color="auto"/>
          </w:divBdr>
        </w:div>
        <w:div w:id="320739708">
          <w:marLeft w:val="0"/>
          <w:marRight w:val="0"/>
          <w:marTop w:val="0"/>
          <w:marBottom w:val="0"/>
          <w:divBdr>
            <w:top w:val="none" w:sz="0" w:space="0" w:color="auto"/>
            <w:left w:val="none" w:sz="0" w:space="0" w:color="auto"/>
            <w:bottom w:val="none" w:sz="0" w:space="0" w:color="auto"/>
            <w:right w:val="none" w:sz="0" w:space="0" w:color="auto"/>
          </w:divBdr>
        </w:div>
        <w:div w:id="1159927369">
          <w:marLeft w:val="0"/>
          <w:marRight w:val="0"/>
          <w:marTop w:val="0"/>
          <w:marBottom w:val="0"/>
          <w:divBdr>
            <w:top w:val="none" w:sz="0" w:space="0" w:color="auto"/>
            <w:left w:val="none" w:sz="0" w:space="0" w:color="auto"/>
            <w:bottom w:val="none" w:sz="0" w:space="0" w:color="auto"/>
            <w:right w:val="none" w:sz="0" w:space="0" w:color="auto"/>
          </w:divBdr>
        </w:div>
        <w:div w:id="1999069968">
          <w:marLeft w:val="0"/>
          <w:marRight w:val="0"/>
          <w:marTop w:val="0"/>
          <w:marBottom w:val="0"/>
          <w:divBdr>
            <w:top w:val="none" w:sz="0" w:space="0" w:color="auto"/>
            <w:left w:val="none" w:sz="0" w:space="0" w:color="auto"/>
            <w:bottom w:val="none" w:sz="0" w:space="0" w:color="auto"/>
            <w:right w:val="none" w:sz="0" w:space="0" w:color="auto"/>
          </w:divBdr>
        </w:div>
        <w:div w:id="2125683714">
          <w:marLeft w:val="0"/>
          <w:marRight w:val="0"/>
          <w:marTop w:val="0"/>
          <w:marBottom w:val="0"/>
          <w:divBdr>
            <w:top w:val="none" w:sz="0" w:space="0" w:color="auto"/>
            <w:left w:val="none" w:sz="0" w:space="0" w:color="auto"/>
            <w:bottom w:val="none" w:sz="0" w:space="0" w:color="auto"/>
            <w:right w:val="none" w:sz="0" w:space="0" w:color="auto"/>
          </w:divBdr>
        </w:div>
        <w:div w:id="1292632983">
          <w:marLeft w:val="0"/>
          <w:marRight w:val="0"/>
          <w:marTop w:val="0"/>
          <w:marBottom w:val="0"/>
          <w:divBdr>
            <w:top w:val="none" w:sz="0" w:space="0" w:color="auto"/>
            <w:left w:val="none" w:sz="0" w:space="0" w:color="auto"/>
            <w:bottom w:val="none" w:sz="0" w:space="0" w:color="auto"/>
            <w:right w:val="none" w:sz="0" w:space="0" w:color="auto"/>
          </w:divBdr>
        </w:div>
        <w:div w:id="1339426954">
          <w:marLeft w:val="0"/>
          <w:marRight w:val="0"/>
          <w:marTop w:val="0"/>
          <w:marBottom w:val="0"/>
          <w:divBdr>
            <w:top w:val="none" w:sz="0" w:space="0" w:color="auto"/>
            <w:left w:val="none" w:sz="0" w:space="0" w:color="auto"/>
            <w:bottom w:val="none" w:sz="0" w:space="0" w:color="auto"/>
            <w:right w:val="none" w:sz="0" w:space="0" w:color="auto"/>
          </w:divBdr>
        </w:div>
        <w:div w:id="285892048">
          <w:marLeft w:val="0"/>
          <w:marRight w:val="0"/>
          <w:marTop w:val="0"/>
          <w:marBottom w:val="0"/>
          <w:divBdr>
            <w:top w:val="none" w:sz="0" w:space="0" w:color="auto"/>
            <w:left w:val="none" w:sz="0" w:space="0" w:color="auto"/>
            <w:bottom w:val="none" w:sz="0" w:space="0" w:color="auto"/>
            <w:right w:val="none" w:sz="0" w:space="0" w:color="auto"/>
          </w:divBdr>
        </w:div>
        <w:div w:id="476068167">
          <w:marLeft w:val="0"/>
          <w:marRight w:val="0"/>
          <w:marTop w:val="0"/>
          <w:marBottom w:val="0"/>
          <w:divBdr>
            <w:top w:val="none" w:sz="0" w:space="0" w:color="auto"/>
            <w:left w:val="none" w:sz="0" w:space="0" w:color="auto"/>
            <w:bottom w:val="none" w:sz="0" w:space="0" w:color="auto"/>
            <w:right w:val="none" w:sz="0" w:space="0" w:color="auto"/>
          </w:divBdr>
        </w:div>
      </w:divsChild>
    </w:div>
    <w:div w:id="44716789">
      <w:bodyDiv w:val="1"/>
      <w:marLeft w:val="0"/>
      <w:marRight w:val="0"/>
      <w:marTop w:val="0"/>
      <w:marBottom w:val="0"/>
      <w:divBdr>
        <w:top w:val="none" w:sz="0" w:space="0" w:color="auto"/>
        <w:left w:val="none" w:sz="0" w:space="0" w:color="auto"/>
        <w:bottom w:val="none" w:sz="0" w:space="0" w:color="auto"/>
        <w:right w:val="none" w:sz="0" w:space="0" w:color="auto"/>
      </w:divBdr>
      <w:divsChild>
        <w:div w:id="346101822">
          <w:marLeft w:val="0"/>
          <w:marRight w:val="0"/>
          <w:marTop w:val="0"/>
          <w:marBottom w:val="0"/>
          <w:divBdr>
            <w:top w:val="none" w:sz="0" w:space="0" w:color="auto"/>
            <w:left w:val="none" w:sz="0" w:space="0" w:color="auto"/>
            <w:bottom w:val="none" w:sz="0" w:space="0" w:color="auto"/>
            <w:right w:val="none" w:sz="0" w:space="0" w:color="auto"/>
          </w:divBdr>
        </w:div>
        <w:div w:id="63838380">
          <w:marLeft w:val="0"/>
          <w:marRight w:val="0"/>
          <w:marTop w:val="0"/>
          <w:marBottom w:val="0"/>
          <w:divBdr>
            <w:top w:val="none" w:sz="0" w:space="0" w:color="auto"/>
            <w:left w:val="none" w:sz="0" w:space="0" w:color="auto"/>
            <w:bottom w:val="none" w:sz="0" w:space="0" w:color="auto"/>
            <w:right w:val="none" w:sz="0" w:space="0" w:color="auto"/>
          </w:divBdr>
        </w:div>
      </w:divsChild>
    </w:div>
    <w:div w:id="89742757">
      <w:bodyDiv w:val="1"/>
      <w:marLeft w:val="0"/>
      <w:marRight w:val="0"/>
      <w:marTop w:val="0"/>
      <w:marBottom w:val="0"/>
      <w:divBdr>
        <w:top w:val="none" w:sz="0" w:space="0" w:color="auto"/>
        <w:left w:val="none" w:sz="0" w:space="0" w:color="auto"/>
        <w:bottom w:val="none" w:sz="0" w:space="0" w:color="auto"/>
        <w:right w:val="none" w:sz="0" w:space="0" w:color="auto"/>
      </w:divBdr>
      <w:divsChild>
        <w:div w:id="327371458">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sChild>
    </w:div>
    <w:div w:id="97917693">
      <w:bodyDiv w:val="1"/>
      <w:marLeft w:val="0"/>
      <w:marRight w:val="0"/>
      <w:marTop w:val="0"/>
      <w:marBottom w:val="0"/>
      <w:divBdr>
        <w:top w:val="none" w:sz="0" w:space="0" w:color="auto"/>
        <w:left w:val="none" w:sz="0" w:space="0" w:color="auto"/>
        <w:bottom w:val="none" w:sz="0" w:space="0" w:color="auto"/>
        <w:right w:val="none" w:sz="0" w:space="0" w:color="auto"/>
      </w:divBdr>
      <w:divsChild>
        <w:div w:id="1621498619">
          <w:marLeft w:val="0"/>
          <w:marRight w:val="0"/>
          <w:marTop w:val="0"/>
          <w:marBottom w:val="0"/>
          <w:divBdr>
            <w:top w:val="none" w:sz="0" w:space="0" w:color="auto"/>
            <w:left w:val="none" w:sz="0" w:space="0" w:color="auto"/>
            <w:bottom w:val="none" w:sz="0" w:space="0" w:color="auto"/>
            <w:right w:val="none" w:sz="0" w:space="0" w:color="auto"/>
          </w:divBdr>
        </w:div>
        <w:div w:id="213125765">
          <w:marLeft w:val="0"/>
          <w:marRight w:val="0"/>
          <w:marTop w:val="0"/>
          <w:marBottom w:val="0"/>
          <w:divBdr>
            <w:top w:val="none" w:sz="0" w:space="0" w:color="auto"/>
            <w:left w:val="none" w:sz="0" w:space="0" w:color="auto"/>
            <w:bottom w:val="none" w:sz="0" w:space="0" w:color="auto"/>
            <w:right w:val="none" w:sz="0" w:space="0" w:color="auto"/>
          </w:divBdr>
        </w:div>
        <w:div w:id="302348383">
          <w:marLeft w:val="0"/>
          <w:marRight w:val="0"/>
          <w:marTop w:val="0"/>
          <w:marBottom w:val="0"/>
          <w:divBdr>
            <w:top w:val="none" w:sz="0" w:space="0" w:color="auto"/>
            <w:left w:val="none" w:sz="0" w:space="0" w:color="auto"/>
            <w:bottom w:val="none" w:sz="0" w:space="0" w:color="auto"/>
            <w:right w:val="none" w:sz="0" w:space="0" w:color="auto"/>
          </w:divBdr>
        </w:div>
        <w:div w:id="267350658">
          <w:marLeft w:val="0"/>
          <w:marRight w:val="0"/>
          <w:marTop w:val="0"/>
          <w:marBottom w:val="0"/>
          <w:divBdr>
            <w:top w:val="none" w:sz="0" w:space="0" w:color="auto"/>
            <w:left w:val="none" w:sz="0" w:space="0" w:color="auto"/>
            <w:bottom w:val="none" w:sz="0" w:space="0" w:color="auto"/>
            <w:right w:val="none" w:sz="0" w:space="0" w:color="auto"/>
          </w:divBdr>
        </w:div>
        <w:div w:id="185751330">
          <w:marLeft w:val="0"/>
          <w:marRight w:val="0"/>
          <w:marTop w:val="0"/>
          <w:marBottom w:val="0"/>
          <w:divBdr>
            <w:top w:val="none" w:sz="0" w:space="0" w:color="auto"/>
            <w:left w:val="none" w:sz="0" w:space="0" w:color="auto"/>
            <w:bottom w:val="none" w:sz="0" w:space="0" w:color="auto"/>
            <w:right w:val="none" w:sz="0" w:space="0" w:color="auto"/>
          </w:divBdr>
        </w:div>
        <w:div w:id="1211766725">
          <w:marLeft w:val="0"/>
          <w:marRight w:val="0"/>
          <w:marTop w:val="0"/>
          <w:marBottom w:val="0"/>
          <w:divBdr>
            <w:top w:val="none" w:sz="0" w:space="0" w:color="auto"/>
            <w:left w:val="none" w:sz="0" w:space="0" w:color="auto"/>
            <w:bottom w:val="none" w:sz="0" w:space="0" w:color="auto"/>
            <w:right w:val="none" w:sz="0" w:space="0" w:color="auto"/>
          </w:divBdr>
        </w:div>
        <w:div w:id="2030524390">
          <w:marLeft w:val="0"/>
          <w:marRight w:val="0"/>
          <w:marTop w:val="0"/>
          <w:marBottom w:val="0"/>
          <w:divBdr>
            <w:top w:val="none" w:sz="0" w:space="0" w:color="auto"/>
            <w:left w:val="none" w:sz="0" w:space="0" w:color="auto"/>
            <w:bottom w:val="none" w:sz="0" w:space="0" w:color="auto"/>
            <w:right w:val="none" w:sz="0" w:space="0" w:color="auto"/>
          </w:divBdr>
        </w:div>
        <w:div w:id="864564422">
          <w:marLeft w:val="0"/>
          <w:marRight w:val="0"/>
          <w:marTop w:val="0"/>
          <w:marBottom w:val="0"/>
          <w:divBdr>
            <w:top w:val="none" w:sz="0" w:space="0" w:color="auto"/>
            <w:left w:val="none" w:sz="0" w:space="0" w:color="auto"/>
            <w:bottom w:val="none" w:sz="0" w:space="0" w:color="auto"/>
            <w:right w:val="none" w:sz="0" w:space="0" w:color="auto"/>
          </w:divBdr>
        </w:div>
        <w:div w:id="437411475">
          <w:marLeft w:val="0"/>
          <w:marRight w:val="0"/>
          <w:marTop w:val="0"/>
          <w:marBottom w:val="0"/>
          <w:divBdr>
            <w:top w:val="none" w:sz="0" w:space="0" w:color="auto"/>
            <w:left w:val="none" w:sz="0" w:space="0" w:color="auto"/>
            <w:bottom w:val="none" w:sz="0" w:space="0" w:color="auto"/>
            <w:right w:val="none" w:sz="0" w:space="0" w:color="auto"/>
          </w:divBdr>
        </w:div>
        <w:div w:id="1410231482">
          <w:marLeft w:val="0"/>
          <w:marRight w:val="0"/>
          <w:marTop w:val="0"/>
          <w:marBottom w:val="0"/>
          <w:divBdr>
            <w:top w:val="none" w:sz="0" w:space="0" w:color="auto"/>
            <w:left w:val="none" w:sz="0" w:space="0" w:color="auto"/>
            <w:bottom w:val="none" w:sz="0" w:space="0" w:color="auto"/>
            <w:right w:val="none" w:sz="0" w:space="0" w:color="auto"/>
          </w:divBdr>
        </w:div>
        <w:div w:id="942539182">
          <w:marLeft w:val="0"/>
          <w:marRight w:val="0"/>
          <w:marTop w:val="0"/>
          <w:marBottom w:val="0"/>
          <w:divBdr>
            <w:top w:val="none" w:sz="0" w:space="0" w:color="auto"/>
            <w:left w:val="none" w:sz="0" w:space="0" w:color="auto"/>
            <w:bottom w:val="none" w:sz="0" w:space="0" w:color="auto"/>
            <w:right w:val="none" w:sz="0" w:space="0" w:color="auto"/>
          </w:divBdr>
        </w:div>
        <w:div w:id="63530475">
          <w:marLeft w:val="0"/>
          <w:marRight w:val="0"/>
          <w:marTop w:val="0"/>
          <w:marBottom w:val="0"/>
          <w:divBdr>
            <w:top w:val="none" w:sz="0" w:space="0" w:color="auto"/>
            <w:left w:val="none" w:sz="0" w:space="0" w:color="auto"/>
            <w:bottom w:val="none" w:sz="0" w:space="0" w:color="auto"/>
            <w:right w:val="none" w:sz="0" w:space="0" w:color="auto"/>
          </w:divBdr>
        </w:div>
        <w:div w:id="124935526">
          <w:marLeft w:val="0"/>
          <w:marRight w:val="0"/>
          <w:marTop w:val="0"/>
          <w:marBottom w:val="0"/>
          <w:divBdr>
            <w:top w:val="none" w:sz="0" w:space="0" w:color="auto"/>
            <w:left w:val="none" w:sz="0" w:space="0" w:color="auto"/>
            <w:bottom w:val="none" w:sz="0" w:space="0" w:color="auto"/>
            <w:right w:val="none" w:sz="0" w:space="0" w:color="auto"/>
          </w:divBdr>
        </w:div>
        <w:div w:id="886377902">
          <w:marLeft w:val="0"/>
          <w:marRight w:val="0"/>
          <w:marTop w:val="0"/>
          <w:marBottom w:val="0"/>
          <w:divBdr>
            <w:top w:val="none" w:sz="0" w:space="0" w:color="auto"/>
            <w:left w:val="none" w:sz="0" w:space="0" w:color="auto"/>
            <w:bottom w:val="none" w:sz="0" w:space="0" w:color="auto"/>
            <w:right w:val="none" w:sz="0" w:space="0" w:color="auto"/>
          </w:divBdr>
        </w:div>
        <w:div w:id="1415933942">
          <w:marLeft w:val="0"/>
          <w:marRight w:val="0"/>
          <w:marTop w:val="0"/>
          <w:marBottom w:val="0"/>
          <w:divBdr>
            <w:top w:val="none" w:sz="0" w:space="0" w:color="auto"/>
            <w:left w:val="none" w:sz="0" w:space="0" w:color="auto"/>
            <w:bottom w:val="none" w:sz="0" w:space="0" w:color="auto"/>
            <w:right w:val="none" w:sz="0" w:space="0" w:color="auto"/>
          </w:divBdr>
        </w:div>
        <w:div w:id="1484616159">
          <w:marLeft w:val="0"/>
          <w:marRight w:val="0"/>
          <w:marTop w:val="0"/>
          <w:marBottom w:val="0"/>
          <w:divBdr>
            <w:top w:val="none" w:sz="0" w:space="0" w:color="auto"/>
            <w:left w:val="none" w:sz="0" w:space="0" w:color="auto"/>
            <w:bottom w:val="none" w:sz="0" w:space="0" w:color="auto"/>
            <w:right w:val="none" w:sz="0" w:space="0" w:color="auto"/>
          </w:divBdr>
        </w:div>
        <w:div w:id="860163308">
          <w:marLeft w:val="0"/>
          <w:marRight w:val="0"/>
          <w:marTop w:val="0"/>
          <w:marBottom w:val="0"/>
          <w:divBdr>
            <w:top w:val="none" w:sz="0" w:space="0" w:color="auto"/>
            <w:left w:val="none" w:sz="0" w:space="0" w:color="auto"/>
            <w:bottom w:val="none" w:sz="0" w:space="0" w:color="auto"/>
            <w:right w:val="none" w:sz="0" w:space="0" w:color="auto"/>
          </w:divBdr>
        </w:div>
        <w:div w:id="1432773471">
          <w:marLeft w:val="0"/>
          <w:marRight w:val="0"/>
          <w:marTop w:val="0"/>
          <w:marBottom w:val="0"/>
          <w:divBdr>
            <w:top w:val="none" w:sz="0" w:space="0" w:color="auto"/>
            <w:left w:val="none" w:sz="0" w:space="0" w:color="auto"/>
            <w:bottom w:val="none" w:sz="0" w:space="0" w:color="auto"/>
            <w:right w:val="none" w:sz="0" w:space="0" w:color="auto"/>
          </w:divBdr>
        </w:div>
        <w:div w:id="1250390754">
          <w:marLeft w:val="0"/>
          <w:marRight w:val="0"/>
          <w:marTop w:val="0"/>
          <w:marBottom w:val="0"/>
          <w:divBdr>
            <w:top w:val="none" w:sz="0" w:space="0" w:color="auto"/>
            <w:left w:val="none" w:sz="0" w:space="0" w:color="auto"/>
            <w:bottom w:val="none" w:sz="0" w:space="0" w:color="auto"/>
            <w:right w:val="none" w:sz="0" w:space="0" w:color="auto"/>
          </w:divBdr>
        </w:div>
        <w:div w:id="1853954705">
          <w:marLeft w:val="0"/>
          <w:marRight w:val="0"/>
          <w:marTop w:val="0"/>
          <w:marBottom w:val="0"/>
          <w:divBdr>
            <w:top w:val="none" w:sz="0" w:space="0" w:color="auto"/>
            <w:left w:val="none" w:sz="0" w:space="0" w:color="auto"/>
            <w:bottom w:val="none" w:sz="0" w:space="0" w:color="auto"/>
            <w:right w:val="none" w:sz="0" w:space="0" w:color="auto"/>
          </w:divBdr>
        </w:div>
        <w:div w:id="963459929">
          <w:marLeft w:val="0"/>
          <w:marRight w:val="0"/>
          <w:marTop w:val="0"/>
          <w:marBottom w:val="0"/>
          <w:divBdr>
            <w:top w:val="none" w:sz="0" w:space="0" w:color="auto"/>
            <w:left w:val="none" w:sz="0" w:space="0" w:color="auto"/>
            <w:bottom w:val="none" w:sz="0" w:space="0" w:color="auto"/>
            <w:right w:val="none" w:sz="0" w:space="0" w:color="auto"/>
          </w:divBdr>
        </w:div>
        <w:div w:id="1620523913">
          <w:marLeft w:val="0"/>
          <w:marRight w:val="0"/>
          <w:marTop w:val="0"/>
          <w:marBottom w:val="0"/>
          <w:divBdr>
            <w:top w:val="none" w:sz="0" w:space="0" w:color="auto"/>
            <w:left w:val="none" w:sz="0" w:space="0" w:color="auto"/>
            <w:bottom w:val="none" w:sz="0" w:space="0" w:color="auto"/>
            <w:right w:val="none" w:sz="0" w:space="0" w:color="auto"/>
          </w:divBdr>
        </w:div>
        <w:div w:id="274597809">
          <w:marLeft w:val="0"/>
          <w:marRight w:val="0"/>
          <w:marTop w:val="0"/>
          <w:marBottom w:val="0"/>
          <w:divBdr>
            <w:top w:val="none" w:sz="0" w:space="0" w:color="auto"/>
            <w:left w:val="none" w:sz="0" w:space="0" w:color="auto"/>
            <w:bottom w:val="none" w:sz="0" w:space="0" w:color="auto"/>
            <w:right w:val="none" w:sz="0" w:space="0" w:color="auto"/>
          </w:divBdr>
        </w:div>
        <w:div w:id="352192918">
          <w:marLeft w:val="0"/>
          <w:marRight w:val="0"/>
          <w:marTop w:val="0"/>
          <w:marBottom w:val="0"/>
          <w:divBdr>
            <w:top w:val="none" w:sz="0" w:space="0" w:color="auto"/>
            <w:left w:val="none" w:sz="0" w:space="0" w:color="auto"/>
            <w:bottom w:val="none" w:sz="0" w:space="0" w:color="auto"/>
            <w:right w:val="none" w:sz="0" w:space="0" w:color="auto"/>
          </w:divBdr>
        </w:div>
        <w:div w:id="1283071053">
          <w:marLeft w:val="0"/>
          <w:marRight w:val="0"/>
          <w:marTop w:val="0"/>
          <w:marBottom w:val="0"/>
          <w:divBdr>
            <w:top w:val="none" w:sz="0" w:space="0" w:color="auto"/>
            <w:left w:val="none" w:sz="0" w:space="0" w:color="auto"/>
            <w:bottom w:val="none" w:sz="0" w:space="0" w:color="auto"/>
            <w:right w:val="none" w:sz="0" w:space="0" w:color="auto"/>
          </w:divBdr>
        </w:div>
        <w:div w:id="1436823207">
          <w:marLeft w:val="0"/>
          <w:marRight w:val="0"/>
          <w:marTop w:val="0"/>
          <w:marBottom w:val="0"/>
          <w:divBdr>
            <w:top w:val="none" w:sz="0" w:space="0" w:color="auto"/>
            <w:left w:val="none" w:sz="0" w:space="0" w:color="auto"/>
            <w:bottom w:val="none" w:sz="0" w:space="0" w:color="auto"/>
            <w:right w:val="none" w:sz="0" w:space="0" w:color="auto"/>
          </w:divBdr>
        </w:div>
        <w:div w:id="1690832846">
          <w:marLeft w:val="0"/>
          <w:marRight w:val="0"/>
          <w:marTop w:val="0"/>
          <w:marBottom w:val="0"/>
          <w:divBdr>
            <w:top w:val="none" w:sz="0" w:space="0" w:color="auto"/>
            <w:left w:val="none" w:sz="0" w:space="0" w:color="auto"/>
            <w:bottom w:val="none" w:sz="0" w:space="0" w:color="auto"/>
            <w:right w:val="none" w:sz="0" w:space="0" w:color="auto"/>
          </w:divBdr>
        </w:div>
        <w:div w:id="1878547340">
          <w:marLeft w:val="0"/>
          <w:marRight w:val="0"/>
          <w:marTop w:val="0"/>
          <w:marBottom w:val="0"/>
          <w:divBdr>
            <w:top w:val="none" w:sz="0" w:space="0" w:color="auto"/>
            <w:left w:val="none" w:sz="0" w:space="0" w:color="auto"/>
            <w:bottom w:val="none" w:sz="0" w:space="0" w:color="auto"/>
            <w:right w:val="none" w:sz="0" w:space="0" w:color="auto"/>
          </w:divBdr>
        </w:div>
        <w:div w:id="953904269">
          <w:marLeft w:val="0"/>
          <w:marRight w:val="0"/>
          <w:marTop w:val="0"/>
          <w:marBottom w:val="0"/>
          <w:divBdr>
            <w:top w:val="none" w:sz="0" w:space="0" w:color="auto"/>
            <w:left w:val="none" w:sz="0" w:space="0" w:color="auto"/>
            <w:bottom w:val="none" w:sz="0" w:space="0" w:color="auto"/>
            <w:right w:val="none" w:sz="0" w:space="0" w:color="auto"/>
          </w:divBdr>
        </w:div>
        <w:div w:id="117339903">
          <w:marLeft w:val="0"/>
          <w:marRight w:val="0"/>
          <w:marTop w:val="0"/>
          <w:marBottom w:val="0"/>
          <w:divBdr>
            <w:top w:val="none" w:sz="0" w:space="0" w:color="auto"/>
            <w:left w:val="none" w:sz="0" w:space="0" w:color="auto"/>
            <w:bottom w:val="none" w:sz="0" w:space="0" w:color="auto"/>
            <w:right w:val="none" w:sz="0" w:space="0" w:color="auto"/>
          </w:divBdr>
        </w:div>
        <w:div w:id="785809204">
          <w:marLeft w:val="0"/>
          <w:marRight w:val="0"/>
          <w:marTop w:val="0"/>
          <w:marBottom w:val="0"/>
          <w:divBdr>
            <w:top w:val="none" w:sz="0" w:space="0" w:color="auto"/>
            <w:left w:val="none" w:sz="0" w:space="0" w:color="auto"/>
            <w:bottom w:val="none" w:sz="0" w:space="0" w:color="auto"/>
            <w:right w:val="none" w:sz="0" w:space="0" w:color="auto"/>
          </w:divBdr>
        </w:div>
        <w:div w:id="778455700">
          <w:marLeft w:val="0"/>
          <w:marRight w:val="0"/>
          <w:marTop w:val="0"/>
          <w:marBottom w:val="0"/>
          <w:divBdr>
            <w:top w:val="none" w:sz="0" w:space="0" w:color="auto"/>
            <w:left w:val="none" w:sz="0" w:space="0" w:color="auto"/>
            <w:bottom w:val="none" w:sz="0" w:space="0" w:color="auto"/>
            <w:right w:val="none" w:sz="0" w:space="0" w:color="auto"/>
          </w:divBdr>
        </w:div>
        <w:div w:id="710958325">
          <w:marLeft w:val="0"/>
          <w:marRight w:val="0"/>
          <w:marTop w:val="0"/>
          <w:marBottom w:val="0"/>
          <w:divBdr>
            <w:top w:val="none" w:sz="0" w:space="0" w:color="auto"/>
            <w:left w:val="none" w:sz="0" w:space="0" w:color="auto"/>
            <w:bottom w:val="none" w:sz="0" w:space="0" w:color="auto"/>
            <w:right w:val="none" w:sz="0" w:space="0" w:color="auto"/>
          </w:divBdr>
        </w:div>
        <w:div w:id="1021276537">
          <w:marLeft w:val="0"/>
          <w:marRight w:val="0"/>
          <w:marTop w:val="0"/>
          <w:marBottom w:val="0"/>
          <w:divBdr>
            <w:top w:val="none" w:sz="0" w:space="0" w:color="auto"/>
            <w:left w:val="none" w:sz="0" w:space="0" w:color="auto"/>
            <w:bottom w:val="none" w:sz="0" w:space="0" w:color="auto"/>
            <w:right w:val="none" w:sz="0" w:space="0" w:color="auto"/>
          </w:divBdr>
        </w:div>
        <w:div w:id="1596327639">
          <w:marLeft w:val="0"/>
          <w:marRight w:val="0"/>
          <w:marTop w:val="0"/>
          <w:marBottom w:val="0"/>
          <w:divBdr>
            <w:top w:val="none" w:sz="0" w:space="0" w:color="auto"/>
            <w:left w:val="none" w:sz="0" w:space="0" w:color="auto"/>
            <w:bottom w:val="none" w:sz="0" w:space="0" w:color="auto"/>
            <w:right w:val="none" w:sz="0" w:space="0" w:color="auto"/>
          </w:divBdr>
        </w:div>
        <w:div w:id="1637905796">
          <w:marLeft w:val="0"/>
          <w:marRight w:val="0"/>
          <w:marTop w:val="0"/>
          <w:marBottom w:val="0"/>
          <w:divBdr>
            <w:top w:val="none" w:sz="0" w:space="0" w:color="auto"/>
            <w:left w:val="none" w:sz="0" w:space="0" w:color="auto"/>
            <w:bottom w:val="none" w:sz="0" w:space="0" w:color="auto"/>
            <w:right w:val="none" w:sz="0" w:space="0" w:color="auto"/>
          </w:divBdr>
        </w:div>
      </w:divsChild>
    </w:div>
    <w:div w:id="411780230">
      <w:bodyDiv w:val="1"/>
      <w:marLeft w:val="0"/>
      <w:marRight w:val="0"/>
      <w:marTop w:val="0"/>
      <w:marBottom w:val="0"/>
      <w:divBdr>
        <w:top w:val="none" w:sz="0" w:space="0" w:color="auto"/>
        <w:left w:val="none" w:sz="0" w:space="0" w:color="auto"/>
        <w:bottom w:val="none" w:sz="0" w:space="0" w:color="auto"/>
        <w:right w:val="none" w:sz="0" w:space="0" w:color="auto"/>
      </w:divBdr>
      <w:divsChild>
        <w:div w:id="673456684">
          <w:marLeft w:val="0"/>
          <w:marRight w:val="0"/>
          <w:marTop w:val="0"/>
          <w:marBottom w:val="0"/>
          <w:divBdr>
            <w:top w:val="none" w:sz="0" w:space="0" w:color="auto"/>
            <w:left w:val="none" w:sz="0" w:space="0" w:color="auto"/>
            <w:bottom w:val="none" w:sz="0" w:space="0" w:color="auto"/>
            <w:right w:val="none" w:sz="0" w:space="0" w:color="auto"/>
          </w:divBdr>
        </w:div>
        <w:div w:id="366952246">
          <w:marLeft w:val="0"/>
          <w:marRight w:val="0"/>
          <w:marTop w:val="0"/>
          <w:marBottom w:val="0"/>
          <w:divBdr>
            <w:top w:val="none" w:sz="0" w:space="0" w:color="auto"/>
            <w:left w:val="none" w:sz="0" w:space="0" w:color="auto"/>
            <w:bottom w:val="none" w:sz="0" w:space="0" w:color="auto"/>
            <w:right w:val="none" w:sz="0" w:space="0" w:color="auto"/>
          </w:divBdr>
        </w:div>
      </w:divsChild>
    </w:div>
    <w:div w:id="498735849">
      <w:bodyDiv w:val="1"/>
      <w:marLeft w:val="0"/>
      <w:marRight w:val="0"/>
      <w:marTop w:val="0"/>
      <w:marBottom w:val="0"/>
      <w:divBdr>
        <w:top w:val="none" w:sz="0" w:space="0" w:color="auto"/>
        <w:left w:val="none" w:sz="0" w:space="0" w:color="auto"/>
        <w:bottom w:val="none" w:sz="0" w:space="0" w:color="auto"/>
        <w:right w:val="none" w:sz="0" w:space="0" w:color="auto"/>
      </w:divBdr>
      <w:divsChild>
        <w:div w:id="1878470338">
          <w:marLeft w:val="0"/>
          <w:marRight w:val="0"/>
          <w:marTop w:val="0"/>
          <w:marBottom w:val="0"/>
          <w:divBdr>
            <w:top w:val="none" w:sz="0" w:space="0" w:color="auto"/>
            <w:left w:val="none" w:sz="0" w:space="0" w:color="auto"/>
            <w:bottom w:val="none" w:sz="0" w:space="0" w:color="auto"/>
            <w:right w:val="none" w:sz="0" w:space="0" w:color="auto"/>
          </w:divBdr>
        </w:div>
        <w:div w:id="1876648451">
          <w:marLeft w:val="0"/>
          <w:marRight w:val="0"/>
          <w:marTop w:val="0"/>
          <w:marBottom w:val="0"/>
          <w:divBdr>
            <w:top w:val="none" w:sz="0" w:space="0" w:color="auto"/>
            <w:left w:val="none" w:sz="0" w:space="0" w:color="auto"/>
            <w:bottom w:val="none" w:sz="0" w:space="0" w:color="auto"/>
            <w:right w:val="none" w:sz="0" w:space="0" w:color="auto"/>
          </w:divBdr>
        </w:div>
        <w:div w:id="881795165">
          <w:marLeft w:val="0"/>
          <w:marRight w:val="0"/>
          <w:marTop w:val="0"/>
          <w:marBottom w:val="0"/>
          <w:divBdr>
            <w:top w:val="none" w:sz="0" w:space="0" w:color="auto"/>
            <w:left w:val="none" w:sz="0" w:space="0" w:color="auto"/>
            <w:bottom w:val="none" w:sz="0" w:space="0" w:color="auto"/>
            <w:right w:val="none" w:sz="0" w:space="0" w:color="auto"/>
          </w:divBdr>
        </w:div>
        <w:div w:id="308704955">
          <w:marLeft w:val="0"/>
          <w:marRight w:val="0"/>
          <w:marTop w:val="0"/>
          <w:marBottom w:val="0"/>
          <w:divBdr>
            <w:top w:val="none" w:sz="0" w:space="0" w:color="auto"/>
            <w:left w:val="none" w:sz="0" w:space="0" w:color="auto"/>
            <w:bottom w:val="none" w:sz="0" w:space="0" w:color="auto"/>
            <w:right w:val="none" w:sz="0" w:space="0" w:color="auto"/>
          </w:divBdr>
        </w:div>
      </w:divsChild>
    </w:div>
    <w:div w:id="581839879">
      <w:bodyDiv w:val="1"/>
      <w:marLeft w:val="0"/>
      <w:marRight w:val="0"/>
      <w:marTop w:val="0"/>
      <w:marBottom w:val="0"/>
      <w:divBdr>
        <w:top w:val="none" w:sz="0" w:space="0" w:color="auto"/>
        <w:left w:val="none" w:sz="0" w:space="0" w:color="auto"/>
        <w:bottom w:val="none" w:sz="0" w:space="0" w:color="auto"/>
        <w:right w:val="none" w:sz="0" w:space="0" w:color="auto"/>
      </w:divBdr>
    </w:div>
    <w:div w:id="932779384">
      <w:bodyDiv w:val="1"/>
      <w:marLeft w:val="0"/>
      <w:marRight w:val="0"/>
      <w:marTop w:val="0"/>
      <w:marBottom w:val="0"/>
      <w:divBdr>
        <w:top w:val="none" w:sz="0" w:space="0" w:color="auto"/>
        <w:left w:val="none" w:sz="0" w:space="0" w:color="auto"/>
        <w:bottom w:val="none" w:sz="0" w:space="0" w:color="auto"/>
        <w:right w:val="none" w:sz="0" w:space="0" w:color="auto"/>
      </w:divBdr>
    </w:div>
    <w:div w:id="1290354982">
      <w:bodyDiv w:val="1"/>
      <w:marLeft w:val="0"/>
      <w:marRight w:val="0"/>
      <w:marTop w:val="0"/>
      <w:marBottom w:val="0"/>
      <w:divBdr>
        <w:top w:val="none" w:sz="0" w:space="0" w:color="auto"/>
        <w:left w:val="none" w:sz="0" w:space="0" w:color="auto"/>
        <w:bottom w:val="none" w:sz="0" w:space="0" w:color="auto"/>
        <w:right w:val="none" w:sz="0" w:space="0" w:color="auto"/>
      </w:divBdr>
      <w:divsChild>
        <w:div w:id="1878739629">
          <w:marLeft w:val="0"/>
          <w:marRight w:val="0"/>
          <w:marTop w:val="0"/>
          <w:marBottom w:val="0"/>
          <w:divBdr>
            <w:top w:val="none" w:sz="0" w:space="0" w:color="auto"/>
            <w:left w:val="none" w:sz="0" w:space="0" w:color="auto"/>
            <w:bottom w:val="none" w:sz="0" w:space="0" w:color="auto"/>
            <w:right w:val="none" w:sz="0" w:space="0" w:color="auto"/>
          </w:divBdr>
        </w:div>
        <w:div w:id="1570964011">
          <w:marLeft w:val="0"/>
          <w:marRight w:val="0"/>
          <w:marTop w:val="0"/>
          <w:marBottom w:val="0"/>
          <w:divBdr>
            <w:top w:val="none" w:sz="0" w:space="0" w:color="auto"/>
            <w:left w:val="none" w:sz="0" w:space="0" w:color="auto"/>
            <w:bottom w:val="none" w:sz="0" w:space="0" w:color="auto"/>
            <w:right w:val="none" w:sz="0" w:space="0" w:color="auto"/>
          </w:divBdr>
        </w:div>
        <w:div w:id="1064647030">
          <w:marLeft w:val="0"/>
          <w:marRight w:val="0"/>
          <w:marTop w:val="0"/>
          <w:marBottom w:val="0"/>
          <w:divBdr>
            <w:top w:val="none" w:sz="0" w:space="0" w:color="auto"/>
            <w:left w:val="none" w:sz="0" w:space="0" w:color="auto"/>
            <w:bottom w:val="none" w:sz="0" w:space="0" w:color="auto"/>
            <w:right w:val="none" w:sz="0" w:space="0" w:color="auto"/>
          </w:divBdr>
        </w:div>
        <w:div w:id="1798449627">
          <w:marLeft w:val="0"/>
          <w:marRight w:val="0"/>
          <w:marTop w:val="0"/>
          <w:marBottom w:val="0"/>
          <w:divBdr>
            <w:top w:val="none" w:sz="0" w:space="0" w:color="auto"/>
            <w:left w:val="none" w:sz="0" w:space="0" w:color="auto"/>
            <w:bottom w:val="none" w:sz="0" w:space="0" w:color="auto"/>
            <w:right w:val="none" w:sz="0" w:space="0" w:color="auto"/>
          </w:divBdr>
        </w:div>
        <w:div w:id="1082681814">
          <w:marLeft w:val="0"/>
          <w:marRight w:val="0"/>
          <w:marTop w:val="0"/>
          <w:marBottom w:val="0"/>
          <w:divBdr>
            <w:top w:val="none" w:sz="0" w:space="0" w:color="auto"/>
            <w:left w:val="none" w:sz="0" w:space="0" w:color="auto"/>
            <w:bottom w:val="none" w:sz="0" w:space="0" w:color="auto"/>
            <w:right w:val="none" w:sz="0" w:space="0" w:color="auto"/>
          </w:divBdr>
        </w:div>
      </w:divsChild>
    </w:div>
    <w:div w:id="1716198196">
      <w:bodyDiv w:val="1"/>
      <w:marLeft w:val="0"/>
      <w:marRight w:val="0"/>
      <w:marTop w:val="0"/>
      <w:marBottom w:val="0"/>
      <w:divBdr>
        <w:top w:val="none" w:sz="0" w:space="0" w:color="auto"/>
        <w:left w:val="none" w:sz="0" w:space="0" w:color="auto"/>
        <w:bottom w:val="none" w:sz="0" w:space="0" w:color="auto"/>
        <w:right w:val="none" w:sz="0" w:space="0" w:color="auto"/>
      </w:divBdr>
      <w:divsChild>
        <w:div w:id="30540495">
          <w:marLeft w:val="0"/>
          <w:marRight w:val="0"/>
          <w:marTop w:val="0"/>
          <w:marBottom w:val="0"/>
          <w:divBdr>
            <w:top w:val="none" w:sz="0" w:space="0" w:color="auto"/>
            <w:left w:val="none" w:sz="0" w:space="0" w:color="auto"/>
            <w:bottom w:val="none" w:sz="0" w:space="0" w:color="auto"/>
            <w:right w:val="none" w:sz="0" w:space="0" w:color="auto"/>
          </w:divBdr>
        </w:div>
        <w:div w:id="1353995722">
          <w:marLeft w:val="0"/>
          <w:marRight w:val="0"/>
          <w:marTop w:val="0"/>
          <w:marBottom w:val="0"/>
          <w:divBdr>
            <w:top w:val="none" w:sz="0" w:space="0" w:color="auto"/>
            <w:left w:val="none" w:sz="0" w:space="0" w:color="auto"/>
            <w:bottom w:val="none" w:sz="0" w:space="0" w:color="auto"/>
            <w:right w:val="none" w:sz="0" w:space="0" w:color="auto"/>
          </w:divBdr>
        </w:div>
        <w:div w:id="1220089936">
          <w:marLeft w:val="0"/>
          <w:marRight w:val="0"/>
          <w:marTop w:val="0"/>
          <w:marBottom w:val="0"/>
          <w:divBdr>
            <w:top w:val="none" w:sz="0" w:space="0" w:color="auto"/>
            <w:left w:val="none" w:sz="0" w:space="0" w:color="auto"/>
            <w:bottom w:val="none" w:sz="0" w:space="0" w:color="auto"/>
            <w:right w:val="none" w:sz="0" w:space="0" w:color="auto"/>
          </w:divBdr>
        </w:div>
        <w:div w:id="1114592341">
          <w:marLeft w:val="0"/>
          <w:marRight w:val="0"/>
          <w:marTop w:val="0"/>
          <w:marBottom w:val="0"/>
          <w:divBdr>
            <w:top w:val="none" w:sz="0" w:space="0" w:color="auto"/>
            <w:left w:val="none" w:sz="0" w:space="0" w:color="auto"/>
            <w:bottom w:val="none" w:sz="0" w:space="0" w:color="auto"/>
            <w:right w:val="none" w:sz="0" w:space="0" w:color="auto"/>
          </w:divBdr>
        </w:div>
        <w:div w:id="1861237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80529500" TargetMode="External"/><Relationship Id="rId3" Type="http://schemas.openxmlformats.org/officeDocument/2006/relationships/styles" Target="styles.xml"/><Relationship Id="rId7" Type="http://schemas.openxmlformats.org/officeDocument/2006/relationships/hyperlink" Target="lex:HGHG201805295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HGHG201805295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i.gov.md" TargetMode="Externa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05B06-D6D7-4D99-9B11-D8EA6D01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5</Pages>
  <Words>1811</Words>
  <Characters>10328</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99</cp:revision>
  <cp:lastPrinted>2022-12-01T07:12:00Z</cp:lastPrinted>
  <dcterms:created xsi:type="dcterms:W3CDTF">2022-04-14T12:46:00Z</dcterms:created>
  <dcterms:modified xsi:type="dcterms:W3CDTF">2022-12-01T07:15:00Z</dcterms:modified>
</cp:coreProperties>
</file>