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31D99" w14:textId="77777777" w:rsidR="00E52415" w:rsidRDefault="00570619" w:rsidP="00E52415">
      <w:pPr>
        <w:spacing w:after="0" w:line="240" w:lineRule="auto"/>
        <w:jc w:val="right"/>
        <w:rPr>
          <w:rFonts w:ascii="Times New Roman" w:eastAsia="Arial" w:hAnsi="Times New Roman" w:cs="Times New Roman"/>
          <w:color w:val="000000"/>
          <w:lang w:val="ro-RO"/>
        </w:rPr>
      </w:pPr>
      <w:r w:rsidRPr="00E52415">
        <w:rPr>
          <w:rFonts w:ascii="Times New Roman" w:eastAsia="Arial" w:hAnsi="Times New Roman" w:cs="Times New Roman"/>
          <w:color w:val="000000"/>
          <w:lang w:val="ro-RO"/>
        </w:rPr>
        <w:t xml:space="preserve">                              </w:t>
      </w:r>
      <w:r w:rsidRPr="008433FC">
        <w:rPr>
          <w:rFonts w:ascii="Times New Roman" w:eastAsia="Arial" w:hAnsi="Times New Roman" w:cs="Times New Roman"/>
          <w:color w:val="000000"/>
          <w:lang w:val="ro-RO"/>
        </w:rPr>
        <w:t xml:space="preserve">                                                                  </w:t>
      </w:r>
      <w:r w:rsidR="000D4953" w:rsidRPr="00E52415">
        <w:rPr>
          <w:rFonts w:ascii="Times New Roman" w:eastAsia="Arial" w:hAnsi="Times New Roman" w:cs="Times New Roman"/>
          <w:color w:val="000000"/>
          <w:lang w:val="ro-RO"/>
        </w:rPr>
        <w:t>Aprobat prin</w:t>
      </w:r>
      <w:r w:rsidR="00E52415">
        <w:rPr>
          <w:rFonts w:ascii="Times New Roman" w:eastAsia="Arial" w:hAnsi="Times New Roman" w:cs="Times New Roman"/>
          <w:color w:val="000000"/>
          <w:lang w:val="ro-RO"/>
        </w:rPr>
        <w:t xml:space="preserve"> </w:t>
      </w:r>
    </w:p>
    <w:p w14:paraId="75133FB6" w14:textId="77777777" w:rsidR="006347D6" w:rsidRDefault="00570619" w:rsidP="00E52415">
      <w:pPr>
        <w:spacing w:after="0" w:line="240" w:lineRule="auto"/>
        <w:jc w:val="right"/>
        <w:rPr>
          <w:rFonts w:ascii="Times New Roman" w:eastAsia="Arial" w:hAnsi="Times New Roman" w:cs="Times New Roman"/>
          <w:color w:val="000000"/>
          <w:lang w:val="ro-RO"/>
        </w:rPr>
      </w:pPr>
      <w:r w:rsidRPr="00CD7631">
        <w:rPr>
          <w:rFonts w:ascii="Times New Roman" w:eastAsia="Arial" w:hAnsi="Times New Roman" w:cs="Times New Roman"/>
          <w:color w:val="000000"/>
          <w:lang w:val="ro-RO"/>
        </w:rPr>
        <w:t>Hotăr</w:t>
      </w:r>
      <w:r w:rsidR="00343662" w:rsidRPr="00CD7631">
        <w:rPr>
          <w:rFonts w:ascii="Times New Roman" w:eastAsia="Arial" w:hAnsi="Times New Roman" w:cs="Times New Roman"/>
          <w:color w:val="000000"/>
          <w:lang w:val="ro-RO"/>
        </w:rPr>
        <w:t>â</w:t>
      </w:r>
      <w:r w:rsidRPr="00CD7631">
        <w:rPr>
          <w:rFonts w:ascii="Times New Roman" w:eastAsia="Arial" w:hAnsi="Times New Roman" w:cs="Times New Roman"/>
          <w:color w:val="000000"/>
          <w:lang w:val="ro-RO"/>
        </w:rPr>
        <w:t>re</w:t>
      </w:r>
      <w:r w:rsidR="00F009F9">
        <w:rPr>
          <w:rFonts w:ascii="Times New Roman" w:eastAsia="Arial" w:hAnsi="Times New Roman" w:cs="Times New Roman"/>
          <w:color w:val="000000"/>
          <w:lang w:val="ro-RO"/>
        </w:rPr>
        <w:t>a</w:t>
      </w:r>
      <w:r w:rsidR="006347D6">
        <w:rPr>
          <w:rFonts w:ascii="Times New Roman" w:eastAsia="Arial" w:hAnsi="Times New Roman" w:cs="Times New Roman"/>
          <w:color w:val="000000"/>
          <w:lang w:val="ro-RO"/>
        </w:rPr>
        <w:t xml:space="preserve"> </w:t>
      </w:r>
      <w:r w:rsidRPr="00CD7631">
        <w:rPr>
          <w:rFonts w:ascii="Times New Roman" w:eastAsia="Arial" w:hAnsi="Times New Roman" w:cs="Times New Roman"/>
          <w:color w:val="000000"/>
          <w:lang w:val="ro-RO"/>
        </w:rPr>
        <w:t xml:space="preserve">Guvernului </w:t>
      </w:r>
    </w:p>
    <w:p w14:paraId="7E800DBE" w14:textId="77777777" w:rsidR="005E48A9" w:rsidRPr="00CD7631" w:rsidRDefault="00570619" w:rsidP="00E52415">
      <w:pPr>
        <w:spacing w:after="0" w:line="240" w:lineRule="auto"/>
        <w:jc w:val="center"/>
        <w:rPr>
          <w:rFonts w:ascii="Times New Roman" w:eastAsia="Arial" w:hAnsi="Times New Roman" w:cs="Times New Roman"/>
          <w:color w:val="000000"/>
          <w:lang w:val="ro-RO"/>
        </w:rPr>
      </w:pPr>
      <w:r w:rsidRPr="00CD7631">
        <w:rPr>
          <w:rFonts w:ascii="Times New Roman" w:eastAsia="Arial" w:hAnsi="Times New Roman" w:cs="Times New Roman"/>
          <w:color w:val="000000"/>
          <w:lang w:val="ro-RO"/>
        </w:rPr>
        <w:t xml:space="preserve">                                                                                </w:t>
      </w:r>
      <w:r w:rsidR="00E52415">
        <w:rPr>
          <w:rFonts w:ascii="Times New Roman" w:eastAsia="Arial" w:hAnsi="Times New Roman" w:cs="Times New Roman"/>
          <w:color w:val="000000"/>
          <w:lang w:val="ro-RO"/>
        </w:rPr>
        <w:t xml:space="preserve">                              </w:t>
      </w:r>
      <w:r w:rsidRPr="00CD7631">
        <w:rPr>
          <w:rFonts w:ascii="Times New Roman" w:eastAsia="Arial" w:hAnsi="Times New Roman" w:cs="Times New Roman"/>
          <w:color w:val="000000"/>
          <w:lang w:val="ro-RO"/>
        </w:rPr>
        <w:t>nr_____ din__________</w:t>
      </w:r>
    </w:p>
    <w:p w14:paraId="119C3022" w14:textId="77777777" w:rsidR="005E48A9" w:rsidRPr="00CD7631" w:rsidRDefault="005E48A9">
      <w:pPr>
        <w:spacing w:after="0" w:line="276" w:lineRule="auto"/>
        <w:jc w:val="center"/>
        <w:rPr>
          <w:rFonts w:ascii="Times New Roman" w:eastAsia="Arial" w:hAnsi="Times New Roman" w:cs="Times New Roman"/>
          <w:b/>
          <w:color w:val="000000"/>
          <w:lang w:val="ro-RO"/>
        </w:rPr>
      </w:pPr>
    </w:p>
    <w:p w14:paraId="2FEF3071" w14:textId="77777777" w:rsidR="005E48A9" w:rsidRPr="00CD7631" w:rsidRDefault="00616B57">
      <w:pPr>
        <w:shd w:val="clear" w:color="auto" w:fill="FFFFFF"/>
        <w:spacing w:before="240" w:after="240"/>
        <w:jc w:val="center"/>
        <w:rPr>
          <w:rFonts w:ascii="Times New Roman" w:eastAsia="Arial" w:hAnsi="Times New Roman" w:cs="Times New Roman"/>
          <w:b/>
          <w:color w:val="000000"/>
          <w:lang w:val="ro-RO"/>
        </w:rPr>
      </w:pPr>
      <w:r w:rsidRPr="00CD7631">
        <w:rPr>
          <w:rFonts w:ascii="Times New Roman" w:eastAsia="Arial" w:hAnsi="Times New Roman" w:cs="Times New Roman"/>
          <w:b/>
          <w:color w:val="000000"/>
          <w:lang w:val="ro-RO"/>
        </w:rPr>
        <w:t xml:space="preserve">PROGRAMUL PRIVIND ÎMBĂTRÂNIREA ACTIVĂ ȘI SĂNĂTOASĂ </w:t>
      </w:r>
      <w:r w:rsidR="00570619" w:rsidRPr="00CD7631">
        <w:rPr>
          <w:rFonts w:ascii="Times New Roman" w:eastAsia="Arial" w:hAnsi="Times New Roman" w:cs="Times New Roman"/>
          <w:b/>
          <w:color w:val="000000"/>
          <w:lang w:val="ro-RO"/>
        </w:rPr>
        <w:t>(2023-2027)</w:t>
      </w:r>
    </w:p>
    <w:p w14:paraId="06221959" w14:textId="77777777" w:rsidR="005E48A9" w:rsidRPr="00CD7631" w:rsidRDefault="005E48A9">
      <w:pPr>
        <w:pBdr>
          <w:top w:val="nil"/>
          <w:left w:val="nil"/>
          <w:bottom w:val="nil"/>
          <w:right w:val="nil"/>
          <w:between w:val="nil"/>
        </w:pBdr>
        <w:spacing w:after="0" w:line="276" w:lineRule="auto"/>
        <w:ind w:left="1440"/>
        <w:rPr>
          <w:rFonts w:ascii="Times New Roman" w:eastAsia="Arial" w:hAnsi="Times New Roman" w:cs="Times New Roman"/>
          <w:b/>
          <w:color w:val="000000"/>
          <w:lang w:val="ro-RO"/>
        </w:rPr>
      </w:pPr>
    </w:p>
    <w:p w14:paraId="65332AF2" w14:textId="77777777" w:rsidR="005E48A9" w:rsidRPr="00CD7631" w:rsidRDefault="00570619" w:rsidP="00616B57">
      <w:pPr>
        <w:pStyle w:val="Titlu4"/>
        <w:numPr>
          <w:ilvl w:val="0"/>
          <w:numId w:val="14"/>
        </w:numPr>
        <w:jc w:val="center"/>
        <w:rPr>
          <w:rFonts w:ascii="Times New Roman" w:eastAsia="Arial" w:hAnsi="Times New Roman" w:cs="Times New Roman"/>
          <w:bCs w:val="0"/>
          <w:i w:val="0"/>
          <w:iCs w:val="0"/>
          <w:color w:val="000000"/>
          <w:lang w:val="ro-RO" w:eastAsia="ru-RU"/>
        </w:rPr>
      </w:pPr>
      <w:r w:rsidRPr="00CD7631">
        <w:rPr>
          <w:rFonts w:ascii="Times New Roman" w:eastAsia="Arial" w:hAnsi="Times New Roman" w:cs="Times New Roman"/>
          <w:bCs w:val="0"/>
          <w:i w:val="0"/>
          <w:iCs w:val="0"/>
          <w:color w:val="000000"/>
          <w:lang w:val="ro-RO" w:eastAsia="ru-RU"/>
        </w:rPr>
        <w:t>INTRODUCERE</w:t>
      </w:r>
    </w:p>
    <w:p w14:paraId="770367EB" w14:textId="77777777" w:rsidR="005E48A9" w:rsidRPr="00CD7631" w:rsidRDefault="00570619">
      <w:pPr>
        <w:shd w:val="clear" w:color="auto" w:fill="FFFFFF"/>
        <w:spacing w:before="240" w:after="240"/>
        <w:jc w:val="both"/>
        <w:rPr>
          <w:rFonts w:ascii="Times New Roman" w:eastAsia="Arial" w:hAnsi="Times New Roman" w:cs="Times New Roman"/>
          <w:color w:val="000000"/>
          <w:lang w:val="ro-RO"/>
        </w:rPr>
      </w:pPr>
      <w:r w:rsidRPr="00CD7631">
        <w:rPr>
          <w:rFonts w:ascii="Times New Roman" w:eastAsia="Arial" w:hAnsi="Times New Roman" w:cs="Times New Roman"/>
          <w:b/>
          <w:color w:val="000000"/>
          <w:lang w:val="ro-RO"/>
        </w:rPr>
        <w:t>Programul privind îmbătrânirea activă și sănătoasă (2023-2027)</w:t>
      </w:r>
      <w:r w:rsidRPr="00CD7631">
        <w:rPr>
          <w:rFonts w:ascii="Times New Roman" w:eastAsia="Arial" w:hAnsi="Times New Roman" w:cs="Times New Roman"/>
          <w:color w:val="000000"/>
          <w:lang w:val="ro-RO"/>
        </w:rPr>
        <w:t xml:space="preserve"> (în continuare – </w:t>
      </w:r>
      <w:r w:rsidRPr="00CD7631">
        <w:rPr>
          <w:rFonts w:ascii="Times New Roman" w:eastAsia="Arial" w:hAnsi="Times New Roman" w:cs="Times New Roman"/>
          <w:i/>
          <w:color w:val="000000"/>
          <w:lang w:val="ro-RO"/>
        </w:rPr>
        <w:t>Program</w:t>
      </w:r>
      <w:r w:rsidRPr="00CD7631">
        <w:rPr>
          <w:rFonts w:ascii="Times New Roman" w:eastAsia="Arial" w:hAnsi="Times New Roman" w:cs="Times New Roman"/>
          <w:color w:val="000000"/>
          <w:lang w:val="ro-RO"/>
        </w:rPr>
        <w:t>) este un document de politici publice pe termen mediu ce descrie obiectivele și acțiunile necesar</w:t>
      </w:r>
      <w:r w:rsidR="002B19D9" w:rsidRPr="00CD7631">
        <w:rPr>
          <w:rFonts w:ascii="Times New Roman" w:eastAsia="Arial" w:hAnsi="Times New Roman" w:cs="Times New Roman"/>
          <w:color w:val="000000"/>
          <w:lang w:val="ro-RO"/>
        </w:rPr>
        <w:t>e</w:t>
      </w:r>
      <w:r w:rsidRPr="00CD7631">
        <w:rPr>
          <w:rFonts w:ascii="Times New Roman" w:eastAsia="Arial" w:hAnsi="Times New Roman" w:cs="Times New Roman"/>
          <w:color w:val="000000"/>
          <w:lang w:val="ro-RO"/>
        </w:rPr>
        <w:t xml:space="preserve"> de a fi întreprinse pentru integrarea și implementarea principiulu</w:t>
      </w:r>
      <w:r w:rsidR="00EF5AAC">
        <w:rPr>
          <w:rFonts w:ascii="Times New Roman" w:eastAsia="Arial" w:hAnsi="Times New Roman" w:cs="Times New Roman"/>
          <w:color w:val="000000"/>
          <w:lang w:val="ro-RO"/>
        </w:rPr>
        <w:t>i</w:t>
      </w:r>
      <w:r w:rsidR="006347D6">
        <w:rPr>
          <w:rFonts w:ascii="Times New Roman" w:eastAsia="Arial" w:hAnsi="Times New Roman" w:cs="Times New Roman"/>
          <w:color w:val="000000"/>
          <w:lang w:val="ro-RO"/>
        </w:rPr>
        <w:t xml:space="preserve"> </w:t>
      </w:r>
      <w:r w:rsidRPr="00CD7631">
        <w:rPr>
          <w:rFonts w:ascii="Times New Roman" w:eastAsia="Arial" w:hAnsi="Times New Roman" w:cs="Times New Roman"/>
          <w:color w:val="000000"/>
          <w:lang w:val="ro-RO"/>
        </w:rPr>
        <w:t xml:space="preserve">îmbătrânirii active, având ca impact sporirea șanselor populației Republicii Moldova de a îmbătrâni activ și sănătos. </w:t>
      </w:r>
    </w:p>
    <w:p w14:paraId="58B692B0" w14:textId="77777777" w:rsidR="002B19D9" w:rsidRPr="00CD7631" w:rsidRDefault="00570619" w:rsidP="002B19D9">
      <w:pPr>
        <w:shd w:val="clear" w:color="auto" w:fill="FFFFFF"/>
        <w:spacing w:before="240" w:after="240"/>
        <w:jc w:val="both"/>
        <w:rPr>
          <w:rFonts w:ascii="Times New Roman" w:eastAsia="Arial" w:hAnsi="Times New Roman" w:cs="Times New Roman"/>
          <w:lang w:val="ro-RO"/>
        </w:rPr>
      </w:pPr>
      <w:r w:rsidRPr="00CD7631">
        <w:rPr>
          <w:rFonts w:ascii="Times New Roman" w:eastAsia="Arial" w:hAnsi="Times New Roman" w:cs="Times New Roman"/>
          <w:b/>
          <w:lang w:val="ro-RO"/>
        </w:rPr>
        <w:t>E</w:t>
      </w:r>
      <w:r w:rsidRPr="00CD7631">
        <w:rPr>
          <w:rFonts w:ascii="Times New Roman" w:eastAsia="Arial" w:hAnsi="Times New Roman" w:cs="Times New Roman"/>
          <w:b/>
          <w:color w:val="000000"/>
          <w:lang w:val="ro-RO"/>
        </w:rPr>
        <w:t>laborarea programului es</w:t>
      </w:r>
      <w:r w:rsidRPr="00CD7631">
        <w:rPr>
          <w:rFonts w:ascii="Times New Roman" w:eastAsia="Arial" w:hAnsi="Times New Roman" w:cs="Times New Roman"/>
          <w:b/>
          <w:lang w:val="ro-RO"/>
        </w:rPr>
        <w:t>te determinată de necesitatea consolidării eforturilor tuturor actorilor în vederea promovării politicilor care să răspundă nevoilor unei populații îmbătrânite.</w:t>
      </w:r>
      <w:r w:rsidRPr="00CD7631">
        <w:rPr>
          <w:rFonts w:ascii="Times New Roman" w:eastAsia="Arial" w:hAnsi="Times New Roman" w:cs="Times New Roman"/>
          <w:lang w:val="ro-RO"/>
        </w:rPr>
        <w:t xml:space="preserve"> Programul vine să asigure realizarea angajamentelor asumate de Republica Moldova în anul 2002 prin aderarea la </w:t>
      </w:r>
      <w:r w:rsidRPr="00CD7631">
        <w:rPr>
          <w:rFonts w:ascii="Times New Roman" w:eastAsia="Arial" w:hAnsi="Times New Roman" w:cs="Times New Roman"/>
          <w:i/>
          <w:lang w:val="ro-RO"/>
        </w:rPr>
        <w:t>Planul internațional de acțiune pentru îmbătrânire de la Madrid</w:t>
      </w:r>
      <w:r w:rsidRPr="00CD7631">
        <w:rPr>
          <w:rFonts w:ascii="Times New Roman" w:eastAsia="Arial" w:hAnsi="Times New Roman" w:cs="Times New Roman"/>
          <w:lang w:val="ro-RO"/>
        </w:rPr>
        <w:t xml:space="preserve">, care își propune </w:t>
      </w:r>
      <w:r w:rsidR="008965C7" w:rsidRPr="00CD7631">
        <w:rPr>
          <w:rFonts w:ascii="Times New Roman" w:eastAsia="Arial" w:hAnsi="Times New Roman" w:cs="Times New Roman"/>
          <w:lang w:val="ro-RO"/>
        </w:rPr>
        <w:t xml:space="preserve">ca </w:t>
      </w:r>
      <w:r w:rsidRPr="00CD7631">
        <w:rPr>
          <w:rFonts w:ascii="Times New Roman" w:eastAsia="Arial" w:hAnsi="Times New Roman" w:cs="Times New Roman"/>
          <w:lang w:val="ro-RO"/>
        </w:rPr>
        <w:t xml:space="preserve">persoanele de pretutindeni să îmbătrânească în siguranță și demnitate și să continue să participe în societățile lor ca cetățeni cu drepturi depline (paragraful 10). În același timp, declararea de către Adunarea Generală a Națiunilor Unite a perioadei 2021-2030 ca fiind </w:t>
      </w:r>
      <w:r w:rsidRPr="00CD7631">
        <w:rPr>
          <w:rFonts w:ascii="Times New Roman" w:eastAsia="Arial" w:hAnsi="Times New Roman" w:cs="Times New Roman"/>
          <w:i/>
          <w:lang w:val="ro-RO"/>
        </w:rPr>
        <w:t>Decada Îmbătrânirii Sănătoase</w:t>
      </w:r>
      <w:r w:rsidRPr="00CD7631">
        <w:rPr>
          <w:rFonts w:ascii="Times New Roman" w:eastAsia="Arial" w:hAnsi="Times New Roman" w:cs="Times New Roman"/>
          <w:lang w:val="ro-RO"/>
        </w:rPr>
        <w:t>, impune necesitatea dezvoltării politicilor</w:t>
      </w:r>
      <w:r w:rsidR="00335844" w:rsidRPr="00CD7631">
        <w:rPr>
          <w:rFonts w:ascii="Times New Roman" w:eastAsia="Arial" w:hAnsi="Times New Roman" w:cs="Times New Roman"/>
          <w:lang w:val="ro-RO"/>
        </w:rPr>
        <w:t>,</w:t>
      </w:r>
      <w:r w:rsidRPr="00CD7631">
        <w:rPr>
          <w:rFonts w:ascii="Times New Roman" w:eastAsia="Arial" w:hAnsi="Times New Roman" w:cs="Times New Roman"/>
          <w:lang w:val="ro-RO"/>
        </w:rPr>
        <w:t xml:space="preserve"> în special </w:t>
      </w:r>
      <w:r w:rsidR="008965C7" w:rsidRPr="00CD7631">
        <w:rPr>
          <w:rFonts w:ascii="Times New Roman" w:eastAsia="Arial" w:hAnsi="Times New Roman" w:cs="Times New Roman"/>
          <w:lang w:val="ro-RO"/>
        </w:rPr>
        <w:t>în</w:t>
      </w:r>
      <w:r w:rsidRPr="00CD7631">
        <w:rPr>
          <w:rFonts w:ascii="Times New Roman" w:eastAsia="Arial" w:hAnsi="Times New Roman" w:cs="Times New Roman"/>
          <w:lang w:val="ro-RO"/>
        </w:rPr>
        <w:t xml:space="preserve"> domeniul de sănătate pentru adaptarea acestuia la nevoile populației. </w:t>
      </w:r>
      <w:r w:rsidR="002B19D9" w:rsidRPr="00CD7631">
        <w:rPr>
          <w:rFonts w:ascii="Times New Roman" w:eastAsia="Arial" w:hAnsi="Times New Roman" w:cs="Times New Roman"/>
          <w:lang w:val="ro-RO"/>
        </w:rPr>
        <w:t xml:space="preserve">Programul </w:t>
      </w:r>
      <w:r w:rsidR="008965C7" w:rsidRPr="00CD7631">
        <w:rPr>
          <w:rFonts w:ascii="Times New Roman" w:eastAsia="Arial" w:hAnsi="Times New Roman" w:cs="Times New Roman"/>
          <w:lang w:val="ro-RO"/>
        </w:rPr>
        <w:t>este elaborat și în conformitate cu</w:t>
      </w:r>
      <w:r w:rsidR="00343662" w:rsidRPr="00CD7631">
        <w:rPr>
          <w:rFonts w:ascii="Times New Roman" w:eastAsia="Arial" w:hAnsi="Times New Roman" w:cs="Times New Roman"/>
          <w:lang w:val="ro-RO"/>
        </w:rPr>
        <w:t xml:space="preserve"> </w:t>
      </w:r>
      <w:r w:rsidR="002B19D9" w:rsidRPr="00CD7631">
        <w:rPr>
          <w:rFonts w:ascii="Times New Roman" w:eastAsia="Arial" w:hAnsi="Times New Roman" w:cs="Times New Roman"/>
          <w:lang w:val="ro-RO"/>
        </w:rPr>
        <w:t xml:space="preserve">Rezoluția Parlamentului European din 7 iulie 2021 referitoare la îmbătrânirea populației vechiului continent – posibilități și provocări legate de politica privind îmbătrânirea populației după 2020 (2020/2008(INI)) și Declarația Ministerială de la Roma, adoptată cu ocazia celei de a cincea Conferințe ministeriale a Comisiei Economice pentru Europa a ONU privind îmbătrânirea (2022). </w:t>
      </w:r>
    </w:p>
    <w:p w14:paraId="6F264E90" w14:textId="77777777" w:rsidR="00BF779C" w:rsidRPr="00CD7631" w:rsidRDefault="00570619" w:rsidP="00C67416">
      <w:pPr>
        <w:shd w:val="clear" w:color="auto" w:fill="FFFFFF"/>
        <w:spacing w:before="120" w:after="120"/>
        <w:jc w:val="both"/>
        <w:rPr>
          <w:rFonts w:ascii="Times New Roman" w:eastAsia="Arial" w:hAnsi="Times New Roman" w:cs="Times New Roman"/>
          <w:lang w:val="ro-RO"/>
        </w:rPr>
      </w:pPr>
      <w:r w:rsidRPr="00CD7631">
        <w:rPr>
          <w:rFonts w:ascii="Times New Roman" w:eastAsia="Arial" w:hAnsi="Times New Roman" w:cs="Times New Roman"/>
          <w:b/>
          <w:lang w:val="ro-RO"/>
        </w:rPr>
        <w:t>Asigurarea unui mediu propice pentru îmbătrânirea activă și sănătoasă relevă necesitatea unei abordări transversale și intersectoriale.</w:t>
      </w:r>
      <w:r w:rsidRPr="00CD7631">
        <w:rPr>
          <w:rFonts w:ascii="Times New Roman" w:eastAsia="Arial" w:hAnsi="Times New Roman" w:cs="Times New Roman"/>
          <w:lang w:val="ro-RO"/>
        </w:rPr>
        <w:t xml:space="preserve"> În acest context, prioritățile de politici vizează domenii, precum sănătatea, educația, piața muncii, cultură, participare, protecție socială și altele, fiind necesară o sinergie a intervențiilor în aceste domenii. Abordarea comprehensivă și intersectorială a problemelor îmbătrânirii este relevantă inclusiv în contextul alinierii Republicii Moldova la </w:t>
      </w:r>
      <w:r w:rsidRPr="00CD7631">
        <w:rPr>
          <w:rFonts w:ascii="Times New Roman" w:eastAsia="Arial" w:hAnsi="Times New Roman" w:cs="Times New Roman"/>
          <w:i/>
          <w:lang w:val="ro-RO"/>
        </w:rPr>
        <w:t>Agenda de Dezvoltare Durabilă 2030</w:t>
      </w:r>
      <w:r w:rsidRPr="00CD7631">
        <w:rPr>
          <w:rFonts w:ascii="Times New Roman" w:eastAsia="Arial" w:hAnsi="Times New Roman" w:cs="Times New Roman"/>
          <w:lang w:val="ro-RO"/>
        </w:rPr>
        <w:t>. Programul contribuie la</w:t>
      </w:r>
      <w:r w:rsidR="008C668F" w:rsidRPr="00CD7631">
        <w:rPr>
          <w:rFonts w:ascii="Times New Roman" w:eastAsia="Arial" w:hAnsi="Times New Roman" w:cs="Times New Roman"/>
          <w:lang w:val="ro-RO"/>
        </w:rPr>
        <w:t xml:space="preserve"> atingerea Obiectivelor de Dezvoltare Durabilă (ODD), precum</w:t>
      </w:r>
      <w:r w:rsidR="00BF779C" w:rsidRPr="00CD7631">
        <w:rPr>
          <w:rFonts w:ascii="Times New Roman" w:eastAsia="Arial" w:hAnsi="Times New Roman" w:cs="Times New Roman"/>
          <w:lang w:val="ro-RO"/>
        </w:rPr>
        <w:t>:</w:t>
      </w:r>
    </w:p>
    <w:p w14:paraId="2BA0E858" w14:textId="77777777" w:rsidR="00343662" w:rsidRPr="00CD7631" w:rsidRDefault="00570619" w:rsidP="00A91439">
      <w:pPr>
        <w:pStyle w:val="Listparagraf"/>
        <w:numPr>
          <w:ilvl w:val="0"/>
          <w:numId w:val="13"/>
        </w:numPr>
        <w:shd w:val="clear" w:color="auto" w:fill="FFFFFF"/>
        <w:spacing w:after="0"/>
        <w:jc w:val="both"/>
        <w:rPr>
          <w:rFonts w:ascii="Times New Roman" w:eastAsia="Arial" w:hAnsi="Times New Roman" w:cs="Times New Roman"/>
          <w:lang w:val="ro-RO"/>
        </w:rPr>
      </w:pPr>
      <w:r w:rsidRPr="00CD7631">
        <w:rPr>
          <w:rFonts w:ascii="Times New Roman" w:eastAsia="Arial" w:hAnsi="Times New Roman" w:cs="Times New Roman"/>
          <w:lang w:val="ro-RO"/>
        </w:rPr>
        <w:t>reducerea sărăciei și îmbunătățirea calității vieții persoanelor în etate (ODD1, ODD 10)</w:t>
      </w:r>
      <w:r w:rsidR="00B01207" w:rsidRPr="00CD7631">
        <w:rPr>
          <w:rFonts w:ascii="Times New Roman" w:eastAsia="Arial" w:hAnsi="Times New Roman" w:cs="Times New Roman"/>
          <w:lang w:val="ro-RO"/>
        </w:rPr>
        <w:t>;</w:t>
      </w:r>
    </w:p>
    <w:p w14:paraId="56FE3F86" w14:textId="77777777" w:rsidR="00BF779C" w:rsidRPr="00CD7631" w:rsidRDefault="00570619" w:rsidP="00A91439">
      <w:pPr>
        <w:pStyle w:val="Listparagraf"/>
        <w:numPr>
          <w:ilvl w:val="0"/>
          <w:numId w:val="13"/>
        </w:numPr>
        <w:spacing w:after="0"/>
        <w:rPr>
          <w:rFonts w:ascii="Times New Roman" w:hAnsi="Times New Roman" w:cs="Times New Roman"/>
          <w:lang w:val="ro-RO"/>
        </w:rPr>
      </w:pPr>
      <w:r w:rsidRPr="00CD7631">
        <w:rPr>
          <w:rFonts w:ascii="Times New Roman" w:hAnsi="Times New Roman" w:cs="Times New Roman"/>
          <w:lang w:val="ro-RO"/>
        </w:rPr>
        <w:t>asigurarea unei vieți sănătoase și promovarea bunăstării tuturor la orice vârstă (ODD 3)</w:t>
      </w:r>
      <w:r w:rsidR="00B01207" w:rsidRPr="00CD7631">
        <w:rPr>
          <w:rFonts w:ascii="Times New Roman" w:hAnsi="Times New Roman" w:cs="Times New Roman"/>
          <w:lang w:val="ro-RO"/>
        </w:rPr>
        <w:t>;</w:t>
      </w:r>
      <w:r w:rsidRPr="00CD7631">
        <w:rPr>
          <w:rFonts w:ascii="Times New Roman" w:hAnsi="Times New Roman" w:cs="Times New Roman"/>
          <w:lang w:val="ro-RO"/>
        </w:rPr>
        <w:t xml:space="preserve"> </w:t>
      </w:r>
    </w:p>
    <w:p w14:paraId="72D7E36C" w14:textId="77777777" w:rsidR="00BF779C" w:rsidRPr="00CD7631" w:rsidRDefault="00570619" w:rsidP="00A91439">
      <w:pPr>
        <w:pStyle w:val="Listparagraf"/>
        <w:numPr>
          <w:ilvl w:val="0"/>
          <w:numId w:val="13"/>
        </w:numPr>
        <w:shd w:val="clear" w:color="auto" w:fill="FFFFFF"/>
        <w:spacing w:after="0"/>
        <w:jc w:val="both"/>
        <w:rPr>
          <w:rFonts w:ascii="Times New Roman" w:eastAsia="Arial" w:hAnsi="Times New Roman" w:cs="Times New Roman"/>
          <w:lang w:val="ro-RO"/>
        </w:rPr>
      </w:pPr>
      <w:r w:rsidRPr="00CD7631">
        <w:rPr>
          <w:rFonts w:ascii="Times New Roman" w:eastAsia="Arial" w:hAnsi="Times New Roman" w:cs="Times New Roman"/>
          <w:lang w:val="ro-RO"/>
        </w:rPr>
        <w:t xml:space="preserve">extinderea și adaptarea serviciilor educaționale pentru persoanele în etate </w:t>
      </w:r>
      <w:r w:rsidR="00FD089B" w:rsidRPr="00CD7631">
        <w:rPr>
          <w:rFonts w:ascii="Times New Roman" w:eastAsia="Arial" w:hAnsi="Times New Roman" w:cs="Times New Roman"/>
          <w:lang w:val="ro-RO"/>
        </w:rPr>
        <w:t xml:space="preserve">în contextul învățării pe tot parcursul vieții </w:t>
      </w:r>
      <w:r w:rsidRPr="00CD7631">
        <w:rPr>
          <w:rFonts w:ascii="Times New Roman" w:eastAsia="Arial" w:hAnsi="Times New Roman" w:cs="Times New Roman"/>
          <w:lang w:val="ro-RO"/>
        </w:rPr>
        <w:t>(ODD 4)</w:t>
      </w:r>
      <w:r w:rsidR="00343662" w:rsidRPr="00CD7631">
        <w:rPr>
          <w:rFonts w:ascii="Times New Roman" w:eastAsia="Arial" w:hAnsi="Times New Roman" w:cs="Times New Roman"/>
          <w:lang w:val="ro-RO"/>
        </w:rPr>
        <w:t>;</w:t>
      </w:r>
    </w:p>
    <w:p w14:paraId="5F3CAE14" w14:textId="77777777" w:rsidR="00BF779C" w:rsidRPr="00CD7631" w:rsidRDefault="00570619" w:rsidP="00A91439">
      <w:pPr>
        <w:pStyle w:val="Listparagraf"/>
        <w:numPr>
          <w:ilvl w:val="0"/>
          <w:numId w:val="13"/>
        </w:numPr>
        <w:shd w:val="clear" w:color="auto" w:fill="FFFFFF"/>
        <w:spacing w:after="0"/>
        <w:jc w:val="both"/>
        <w:rPr>
          <w:rFonts w:ascii="Times New Roman" w:eastAsia="Arial" w:hAnsi="Times New Roman" w:cs="Times New Roman"/>
          <w:lang w:val="ro-RO"/>
        </w:rPr>
      </w:pPr>
      <w:r w:rsidRPr="00CD7631">
        <w:rPr>
          <w:rFonts w:ascii="Times New Roman" w:eastAsia="Arial" w:hAnsi="Times New Roman" w:cs="Times New Roman"/>
          <w:lang w:val="ro-RO"/>
        </w:rPr>
        <w:t>dezvoltarea abilităților digitale a acestora, fapt ce va contribui la o mai bună incluziune și participare socială (ODD 17)</w:t>
      </w:r>
      <w:r w:rsidR="00343662" w:rsidRPr="00CD7631">
        <w:rPr>
          <w:rFonts w:ascii="Times New Roman" w:eastAsia="Arial" w:hAnsi="Times New Roman" w:cs="Times New Roman"/>
          <w:lang w:val="ro-RO"/>
        </w:rPr>
        <w:t>;</w:t>
      </w:r>
      <w:r w:rsidRPr="00CD7631">
        <w:rPr>
          <w:rFonts w:ascii="Times New Roman" w:eastAsia="Arial" w:hAnsi="Times New Roman" w:cs="Times New Roman"/>
          <w:lang w:val="ro-RO"/>
        </w:rPr>
        <w:t xml:space="preserve"> </w:t>
      </w:r>
    </w:p>
    <w:p w14:paraId="35EF1B3E" w14:textId="77777777" w:rsidR="00BF779C" w:rsidRPr="00CD7631" w:rsidRDefault="00570619" w:rsidP="00A91439">
      <w:pPr>
        <w:pStyle w:val="Listparagraf"/>
        <w:numPr>
          <w:ilvl w:val="0"/>
          <w:numId w:val="13"/>
        </w:numPr>
        <w:shd w:val="clear" w:color="auto" w:fill="FFFFFF"/>
        <w:spacing w:after="0"/>
        <w:jc w:val="both"/>
        <w:rPr>
          <w:rFonts w:ascii="Times New Roman" w:eastAsia="Arial" w:hAnsi="Times New Roman" w:cs="Times New Roman"/>
          <w:lang w:val="ro-RO"/>
        </w:rPr>
      </w:pPr>
      <w:r w:rsidRPr="00CD7631">
        <w:rPr>
          <w:rFonts w:ascii="Times New Roman" w:eastAsia="Arial" w:hAnsi="Times New Roman" w:cs="Times New Roman"/>
          <w:lang w:val="ro-RO"/>
        </w:rPr>
        <w:t>crearea unei pieț</w:t>
      </w:r>
      <w:r w:rsidR="007E6CA8" w:rsidRPr="00CD7631">
        <w:rPr>
          <w:rFonts w:ascii="Times New Roman" w:eastAsia="Arial" w:hAnsi="Times New Roman" w:cs="Times New Roman"/>
          <w:lang w:val="ro-RO"/>
        </w:rPr>
        <w:t>e</w:t>
      </w:r>
      <w:r w:rsidRPr="00CD7631">
        <w:rPr>
          <w:rFonts w:ascii="Times New Roman" w:eastAsia="Arial" w:hAnsi="Times New Roman" w:cs="Times New Roman"/>
          <w:lang w:val="ro-RO"/>
        </w:rPr>
        <w:t xml:space="preserve"> a muncii prietenoase persoanelor în etate, care va contribui la participare crescută și valorificare a potențialului persoanelor în etate pe piața muncii (ODD 8)</w:t>
      </w:r>
      <w:r w:rsidR="00343662" w:rsidRPr="00CD7631">
        <w:rPr>
          <w:rFonts w:ascii="Times New Roman" w:eastAsia="Arial" w:hAnsi="Times New Roman" w:cs="Times New Roman"/>
          <w:lang w:val="ro-RO"/>
        </w:rPr>
        <w:t>;</w:t>
      </w:r>
    </w:p>
    <w:p w14:paraId="30F4FB88" w14:textId="77777777" w:rsidR="00BF779C" w:rsidRPr="00CD7631" w:rsidRDefault="00570619" w:rsidP="00A91439">
      <w:pPr>
        <w:pStyle w:val="Listparagraf"/>
        <w:numPr>
          <w:ilvl w:val="0"/>
          <w:numId w:val="13"/>
        </w:numPr>
        <w:shd w:val="clear" w:color="auto" w:fill="FFFFFF"/>
        <w:spacing w:after="0"/>
        <w:jc w:val="both"/>
        <w:rPr>
          <w:rFonts w:ascii="Times New Roman" w:eastAsia="Arial" w:hAnsi="Times New Roman" w:cs="Times New Roman"/>
          <w:lang w:val="ro-RO"/>
        </w:rPr>
      </w:pPr>
      <w:r w:rsidRPr="00CD7631">
        <w:rPr>
          <w:rFonts w:ascii="Times New Roman" w:eastAsia="Arial" w:hAnsi="Times New Roman" w:cs="Times New Roman"/>
          <w:lang w:val="ro-RO"/>
        </w:rPr>
        <w:t xml:space="preserve">promovarea și consolidarea dialogului </w:t>
      </w:r>
      <w:proofErr w:type="spellStart"/>
      <w:r w:rsidRPr="00CD7631">
        <w:rPr>
          <w:rFonts w:ascii="Times New Roman" w:eastAsia="Arial" w:hAnsi="Times New Roman" w:cs="Times New Roman"/>
          <w:lang w:val="ro-RO"/>
        </w:rPr>
        <w:t>intergenerațional</w:t>
      </w:r>
      <w:proofErr w:type="spellEnd"/>
      <w:r w:rsidRPr="00CD7631">
        <w:rPr>
          <w:rFonts w:ascii="Times New Roman" w:eastAsia="Arial" w:hAnsi="Times New Roman" w:cs="Times New Roman"/>
          <w:lang w:val="ro-RO"/>
        </w:rPr>
        <w:t>, cu impact asupra diminuării situațiilor de discriminare și abordării stereotipe a persoanelor în etate (ODD 10)</w:t>
      </w:r>
      <w:r w:rsidR="00343662" w:rsidRPr="00CD7631">
        <w:rPr>
          <w:rFonts w:ascii="Times New Roman" w:eastAsia="Arial" w:hAnsi="Times New Roman" w:cs="Times New Roman"/>
          <w:lang w:val="ro-RO"/>
        </w:rPr>
        <w:t>;</w:t>
      </w:r>
      <w:r w:rsidRPr="00CD7631">
        <w:rPr>
          <w:rFonts w:ascii="Times New Roman" w:eastAsia="Arial" w:hAnsi="Times New Roman" w:cs="Times New Roman"/>
          <w:lang w:val="ro-RO"/>
        </w:rPr>
        <w:t xml:space="preserve"> </w:t>
      </w:r>
    </w:p>
    <w:p w14:paraId="41625A5C" w14:textId="77777777" w:rsidR="005E48A9" w:rsidRPr="00CD7631" w:rsidRDefault="00570619" w:rsidP="00A91439">
      <w:pPr>
        <w:pStyle w:val="Listparagraf"/>
        <w:numPr>
          <w:ilvl w:val="0"/>
          <w:numId w:val="13"/>
        </w:numPr>
        <w:shd w:val="clear" w:color="auto" w:fill="FFFFFF"/>
        <w:spacing w:after="0"/>
        <w:jc w:val="both"/>
        <w:rPr>
          <w:rFonts w:ascii="Times New Roman" w:eastAsia="Arial" w:hAnsi="Times New Roman" w:cs="Times New Roman"/>
          <w:lang w:val="ro-RO"/>
        </w:rPr>
      </w:pPr>
      <w:r w:rsidRPr="00CD7631">
        <w:rPr>
          <w:rFonts w:ascii="Times New Roman" w:eastAsia="Arial" w:hAnsi="Times New Roman" w:cs="Times New Roman"/>
          <w:lang w:val="ro-RO"/>
        </w:rPr>
        <w:t xml:space="preserve">asigurarea participării persoanelor în etate în procese decizionale care le vizează și diminuarea numărului persoanelor în etate supuse formelor de violență și discriminare (ODD 16). </w:t>
      </w:r>
    </w:p>
    <w:p w14:paraId="75315FF9" w14:textId="77777777" w:rsidR="00174033" w:rsidRPr="00CD7631" w:rsidRDefault="00174033" w:rsidP="00174033">
      <w:pPr>
        <w:spacing w:before="240" w:after="240"/>
        <w:jc w:val="both"/>
        <w:rPr>
          <w:rFonts w:ascii="Times New Roman" w:eastAsia="Arial" w:hAnsi="Times New Roman" w:cs="Times New Roman"/>
          <w:lang w:val="ro-RO"/>
        </w:rPr>
      </w:pPr>
      <w:r w:rsidRPr="00CD7631">
        <w:rPr>
          <w:rFonts w:ascii="Times New Roman" w:eastAsia="Arial" w:hAnsi="Times New Roman" w:cs="Times New Roman"/>
          <w:b/>
          <w:lang w:val="ro-RO"/>
        </w:rPr>
        <w:lastRenderedPageBreak/>
        <w:t>Intervențiile propuse în Program corelează cu prevederile altor documente de politici</w:t>
      </w:r>
      <w:r w:rsidRPr="00CD7631">
        <w:rPr>
          <w:rFonts w:ascii="Times New Roman" w:eastAsia="Arial" w:hAnsi="Times New Roman" w:cs="Times New Roman"/>
          <w:lang w:val="ro-RO"/>
        </w:rPr>
        <w:t xml:space="preserve">, care se află în proces de implementare sau elaborare, asigurându-se o abordare intersectorială a îmbătrânirii active.  </w:t>
      </w:r>
    </w:p>
    <w:p w14:paraId="023BCA86" w14:textId="77777777" w:rsidR="00513DF1" w:rsidRPr="00CD7631" w:rsidRDefault="00174033" w:rsidP="00174033">
      <w:pPr>
        <w:spacing w:before="240" w:after="240"/>
        <w:jc w:val="both"/>
        <w:rPr>
          <w:rFonts w:ascii="Times New Roman" w:eastAsia="Arial" w:hAnsi="Times New Roman" w:cs="Times New Roman"/>
          <w:lang w:val="ro-RO"/>
        </w:rPr>
      </w:pPr>
      <w:r w:rsidRPr="00CD7631">
        <w:rPr>
          <w:rFonts w:ascii="Times New Roman" w:eastAsia="Arial" w:hAnsi="Times New Roman" w:cs="Times New Roman"/>
          <w:lang w:val="ro-RO"/>
        </w:rPr>
        <w:t xml:space="preserve">În acest context, noul document de politici corelează cu </w:t>
      </w:r>
      <w:r w:rsidRPr="00CD7631">
        <w:rPr>
          <w:rFonts w:ascii="Times New Roman" w:eastAsia="Arial" w:hAnsi="Times New Roman" w:cs="Times New Roman"/>
          <w:i/>
          <w:lang w:val="ro-RO"/>
        </w:rPr>
        <w:t>Strategi</w:t>
      </w:r>
      <w:r w:rsidR="00F85849">
        <w:rPr>
          <w:rFonts w:ascii="Times New Roman" w:eastAsia="Arial" w:hAnsi="Times New Roman" w:cs="Times New Roman"/>
          <w:i/>
          <w:lang w:val="ro-RO"/>
        </w:rPr>
        <w:t>a</w:t>
      </w:r>
      <w:r w:rsidRPr="00CD7631">
        <w:rPr>
          <w:rFonts w:ascii="Times New Roman" w:eastAsia="Arial" w:hAnsi="Times New Roman" w:cs="Times New Roman"/>
          <w:i/>
          <w:lang w:val="ro-RO"/>
        </w:rPr>
        <w:t xml:space="preserve"> național</w:t>
      </w:r>
      <w:r w:rsidR="00F85849">
        <w:rPr>
          <w:rFonts w:ascii="Times New Roman" w:eastAsia="Arial" w:hAnsi="Times New Roman" w:cs="Times New Roman"/>
          <w:i/>
          <w:lang w:val="ro-RO"/>
        </w:rPr>
        <w:t>ă</w:t>
      </w:r>
      <w:r w:rsidR="00CD76CF">
        <w:rPr>
          <w:rFonts w:ascii="Times New Roman" w:eastAsia="Arial" w:hAnsi="Times New Roman" w:cs="Times New Roman"/>
          <w:i/>
          <w:lang w:val="ro-RO"/>
        </w:rPr>
        <w:t xml:space="preserve"> </w:t>
      </w:r>
      <w:r w:rsidRPr="00CD7631">
        <w:rPr>
          <w:rFonts w:ascii="Times New Roman" w:eastAsia="Arial" w:hAnsi="Times New Roman" w:cs="Times New Roman"/>
          <w:i/>
          <w:lang w:val="ro-RO"/>
        </w:rPr>
        <w:t>de dezvoltare „Moldova</w:t>
      </w:r>
      <w:r w:rsidR="003D6924" w:rsidRPr="00CD7631">
        <w:rPr>
          <w:rFonts w:ascii="Times New Roman" w:eastAsia="Arial" w:hAnsi="Times New Roman" w:cs="Times New Roman"/>
          <w:i/>
          <w:lang w:val="ro-RO"/>
        </w:rPr>
        <w:t xml:space="preserve"> Europeană</w:t>
      </w:r>
      <w:r w:rsidRPr="00CD7631">
        <w:rPr>
          <w:rFonts w:ascii="Times New Roman" w:eastAsia="Arial" w:hAnsi="Times New Roman" w:cs="Times New Roman"/>
          <w:i/>
          <w:lang w:val="ro-RO"/>
        </w:rPr>
        <w:t xml:space="preserve"> 2030”</w:t>
      </w:r>
      <w:r w:rsidR="00FF51FC" w:rsidRPr="00CD7631">
        <w:rPr>
          <w:rFonts w:ascii="Times New Roman" w:eastAsia="Arial" w:hAnsi="Times New Roman" w:cs="Times New Roman"/>
          <w:i/>
          <w:lang w:val="ro-RO"/>
        </w:rPr>
        <w:t>,</w:t>
      </w:r>
      <w:r w:rsidR="00FF51FC" w:rsidRPr="00CD7631">
        <w:rPr>
          <w:rFonts w:ascii="Times New Roman" w:eastAsia="Arial" w:hAnsi="Times New Roman" w:cs="Times New Roman"/>
          <w:lang w:val="ro-RO"/>
        </w:rPr>
        <w:t xml:space="preserve"> care </w:t>
      </w:r>
      <w:r w:rsidR="007E6CA8" w:rsidRPr="00CD7631">
        <w:rPr>
          <w:rFonts w:ascii="Times New Roman" w:eastAsia="Arial" w:hAnsi="Times New Roman" w:cs="Times New Roman"/>
          <w:lang w:val="ro-RO"/>
        </w:rPr>
        <w:t>accentuează</w:t>
      </w:r>
      <w:r w:rsidR="00FF51FC" w:rsidRPr="00CD7631">
        <w:rPr>
          <w:rFonts w:ascii="Times New Roman" w:eastAsia="Arial" w:hAnsi="Times New Roman" w:cs="Times New Roman"/>
          <w:lang w:val="ro-RO"/>
        </w:rPr>
        <w:t xml:space="preserve"> slaba integrare a principiului îmbătrânirii active și sănătoase în politicile sectoriale, fiind necesară promovarea unui mod de viață sănătos și activ pe toată durata vieții, implementarea conceptului de educație continuă și î</w:t>
      </w:r>
      <w:r w:rsidR="00513DF1" w:rsidRPr="00CD7631">
        <w:rPr>
          <w:rFonts w:ascii="Times New Roman" w:eastAsia="Arial" w:hAnsi="Times New Roman" w:cs="Times New Roman"/>
          <w:lang w:val="ro-RO"/>
        </w:rPr>
        <w:t xml:space="preserve">nvățare pe tot parcursul vieții ș.a., asigurându-se astfel adaptarea subsistemelor sociale (de asigurări sociale, de asistență socială etc.) la o populație îmbătrânită. </w:t>
      </w:r>
    </w:p>
    <w:p w14:paraId="4AD51BEB" w14:textId="77777777" w:rsidR="00174033" w:rsidRPr="00CD7631" w:rsidRDefault="00F961AB" w:rsidP="00174033">
      <w:pPr>
        <w:spacing w:before="240" w:after="240"/>
        <w:jc w:val="both"/>
        <w:rPr>
          <w:rFonts w:ascii="Times New Roman" w:eastAsia="Arial" w:hAnsi="Times New Roman" w:cs="Times New Roman"/>
          <w:lang w:val="ro-RO"/>
        </w:rPr>
      </w:pPr>
      <w:r w:rsidRPr="00CD7631">
        <w:rPr>
          <w:rFonts w:ascii="Times New Roman" w:eastAsia="Arial" w:hAnsi="Times New Roman" w:cs="Times New Roman"/>
          <w:lang w:val="ro-RO"/>
        </w:rPr>
        <w:t xml:space="preserve">Programul corelează cu </w:t>
      </w:r>
      <w:r w:rsidR="00174033" w:rsidRPr="00CD7631">
        <w:rPr>
          <w:rFonts w:ascii="Times New Roman" w:eastAsia="Arial" w:hAnsi="Times New Roman" w:cs="Times New Roman"/>
          <w:i/>
          <w:lang w:val="ro-RO"/>
        </w:rPr>
        <w:t>Strategia Națională de Dezvoltare Regională a Republicii Moldova 2022-2028</w:t>
      </w:r>
      <w:r w:rsidR="00174033" w:rsidRPr="00CD7631">
        <w:rPr>
          <w:rFonts w:ascii="Times New Roman" w:eastAsia="Arial" w:hAnsi="Times New Roman" w:cs="Times New Roman"/>
          <w:lang w:val="ro-RO"/>
        </w:rPr>
        <w:t xml:space="preserve">, care cuprinde o analiză a impactului îmbătrânirii demografice a regiunilor țării. </w:t>
      </w:r>
      <w:r w:rsidRPr="00CD7631">
        <w:rPr>
          <w:rFonts w:ascii="Times New Roman" w:eastAsia="Arial" w:hAnsi="Times New Roman" w:cs="Times New Roman"/>
          <w:lang w:val="ro-RO"/>
        </w:rPr>
        <w:t>A</w:t>
      </w:r>
      <w:r w:rsidR="00174033" w:rsidRPr="00CD7631">
        <w:rPr>
          <w:rFonts w:ascii="Times New Roman" w:eastAsia="Arial" w:hAnsi="Times New Roman" w:cs="Times New Roman"/>
          <w:lang w:val="ro-RO"/>
        </w:rPr>
        <w:t xml:space="preserve">cțiunile formulate sunt axate pe îmbunătățirea situației la nivel regional în aspect de acces la servicii de canalizare, apeduct, de colectare a deșeurilor, de petrecere a timpului liber, dezvoltarea economică și socială a regiunilor, având un impact direct asupra persoanelor în </w:t>
      </w:r>
      <w:r w:rsidRPr="00CD7631">
        <w:rPr>
          <w:rFonts w:ascii="Times New Roman" w:eastAsia="Arial" w:hAnsi="Times New Roman" w:cs="Times New Roman"/>
          <w:lang w:val="ro-RO"/>
        </w:rPr>
        <w:t>vârstă</w:t>
      </w:r>
      <w:r w:rsidR="00174033" w:rsidRPr="00CD7631">
        <w:rPr>
          <w:rFonts w:ascii="Times New Roman" w:eastAsia="Arial" w:hAnsi="Times New Roman" w:cs="Times New Roman"/>
          <w:lang w:val="ro-RO"/>
        </w:rPr>
        <w:t xml:space="preserve">.  </w:t>
      </w:r>
    </w:p>
    <w:p w14:paraId="6C9CEAC6" w14:textId="77777777" w:rsidR="00174033" w:rsidRPr="00CD7631" w:rsidRDefault="00174033" w:rsidP="00174033">
      <w:pPr>
        <w:spacing w:before="240" w:after="240"/>
        <w:jc w:val="both"/>
        <w:rPr>
          <w:rFonts w:ascii="Times New Roman" w:eastAsia="Arial" w:hAnsi="Times New Roman" w:cs="Times New Roman"/>
          <w:lang w:val="ro-RO"/>
        </w:rPr>
      </w:pPr>
      <w:r w:rsidRPr="00CD7631">
        <w:rPr>
          <w:rFonts w:ascii="Times New Roman" w:eastAsia="Arial" w:hAnsi="Times New Roman" w:cs="Times New Roman"/>
          <w:lang w:val="ro-RO"/>
        </w:rPr>
        <w:t xml:space="preserve">Programul se va alinia la obiectivele trasate în proiectul </w:t>
      </w:r>
      <w:r w:rsidRPr="00CD7631">
        <w:rPr>
          <w:rFonts w:ascii="Times New Roman" w:eastAsia="Arial" w:hAnsi="Times New Roman" w:cs="Times New Roman"/>
          <w:i/>
          <w:lang w:val="ro-RO"/>
        </w:rPr>
        <w:t>Strategiei naționale de sănătate 2022-2031</w:t>
      </w:r>
      <w:r w:rsidRPr="00CD7631">
        <w:rPr>
          <w:rFonts w:ascii="Times New Roman" w:eastAsia="Arial" w:hAnsi="Times New Roman" w:cs="Times New Roman"/>
          <w:lang w:val="ro-RO"/>
        </w:rPr>
        <w:t xml:space="preserve">, cu precădere </w:t>
      </w:r>
      <w:r w:rsidR="00F961AB" w:rsidRPr="00CD7631">
        <w:rPr>
          <w:rFonts w:ascii="Times New Roman" w:eastAsia="Arial" w:hAnsi="Times New Roman" w:cs="Times New Roman"/>
          <w:lang w:val="ro-RO"/>
        </w:rPr>
        <w:t>la</w:t>
      </w:r>
      <w:r w:rsidRPr="00CD7631">
        <w:rPr>
          <w:rFonts w:ascii="Times New Roman" w:eastAsia="Arial" w:hAnsi="Times New Roman" w:cs="Times New Roman"/>
          <w:lang w:val="ro-RO"/>
        </w:rPr>
        <w:t xml:space="preserve"> domeniul 3.1. Buna guvernare - Obiectivul specific 3. „Creșterea nivelului de participare a părților interesate și cetățenilor în procesul decizional și asigurarea participării active și fără constrângeri în cadrul deliberărilor”, 3.2. Sănătate publică - Obiectivul specific 4</w:t>
      </w:r>
      <w:r w:rsidR="00DD218A">
        <w:rPr>
          <w:rFonts w:ascii="Times New Roman" w:eastAsia="Arial" w:hAnsi="Times New Roman" w:cs="Times New Roman"/>
          <w:lang w:val="ro-RO"/>
        </w:rPr>
        <w:t>.</w:t>
      </w:r>
      <w:r w:rsidRPr="00CD7631">
        <w:rPr>
          <w:rFonts w:ascii="Times New Roman" w:eastAsia="Arial" w:hAnsi="Times New Roman" w:cs="Times New Roman"/>
          <w:lang w:val="ro-RO"/>
        </w:rPr>
        <w:t xml:space="preserve"> „Formarea unui comportament de viață sănătos la toate etapele vieții prin creșterea nivelului de alfabetizare în sănătate, mobilizare comunitară și împuternicirii individului pentru promovarea sănătății”, 3.3. Prestarea serviciilor - Obiectivul specific 1</w:t>
      </w:r>
      <w:r w:rsidR="00DD218A">
        <w:rPr>
          <w:rFonts w:ascii="Times New Roman" w:eastAsia="Arial" w:hAnsi="Times New Roman" w:cs="Times New Roman"/>
          <w:lang w:val="ro-RO"/>
        </w:rPr>
        <w:t>.</w:t>
      </w:r>
      <w:r w:rsidRPr="00CD7631">
        <w:rPr>
          <w:rFonts w:ascii="Times New Roman" w:eastAsia="Arial" w:hAnsi="Times New Roman" w:cs="Times New Roman"/>
          <w:lang w:val="ro-RO"/>
        </w:rPr>
        <w:t xml:space="preserve"> „Sporirea eficienței asistenței medicale primare în contextul medicinii integrate, fortificarea capacităților în prestarea serviciilor de reabilitare, îngrijirilor pe termen lung, precum și a serviciilor comunitare și integrate. Consolidarea parteneriatului cu comunitățile locale și asigurarea continuității serviciilor medicale”, Obiectivul specific 3</w:t>
      </w:r>
      <w:r w:rsidR="00DD218A">
        <w:rPr>
          <w:rFonts w:ascii="Times New Roman" w:eastAsia="Arial" w:hAnsi="Times New Roman" w:cs="Times New Roman"/>
          <w:lang w:val="ro-RO"/>
        </w:rPr>
        <w:t>.</w:t>
      </w:r>
      <w:r w:rsidRPr="00CD7631">
        <w:rPr>
          <w:rFonts w:ascii="Times New Roman" w:eastAsia="Arial" w:hAnsi="Times New Roman" w:cs="Times New Roman"/>
          <w:lang w:val="ro-RO"/>
        </w:rPr>
        <w:t xml:space="preserve"> „</w:t>
      </w:r>
      <w:proofErr w:type="spellStart"/>
      <w:r w:rsidRPr="00CD7631">
        <w:rPr>
          <w:rFonts w:ascii="Times New Roman" w:eastAsia="Arial" w:hAnsi="Times New Roman" w:cs="Times New Roman"/>
          <w:lang w:val="ro-RO"/>
        </w:rPr>
        <w:t>Creşterea</w:t>
      </w:r>
      <w:proofErr w:type="spellEnd"/>
      <w:r w:rsidRPr="00CD7631">
        <w:rPr>
          <w:rFonts w:ascii="Times New Roman" w:eastAsia="Arial" w:hAnsi="Times New Roman" w:cs="Times New Roman"/>
          <w:lang w:val="ro-RO"/>
        </w:rPr>
        <w:t xml:space="preserve"> accesului populației la servicii calitative de reabilitare, </w:t>
      </w:r>
      <w:proofErr w:type="spellStart"/>
      <w:r w:rsidRPr="00CD7631">
        <w:rPr>
          <w:rFonts w:ascii="Times New Roman" w:eastAsia="Arial" w:hAnsi="Times New Roman" w:cs="Times New Roman"/>
          <w:lang w:val="ro-RO"/>
        </w:rPr>
        <w:t>paliaţie</w:t>
      </w:r>
      <w:proofErr w:type="spellEnd"/>
      <w:r w:rsidRPr="00CD7631">
        <w:rPr>
          <w:rFonts w:ascii="Times New Roman" w:eastAsia="Arial" w:hAnsi="Times New Roman" w:cs="Times New Roman"/>
          <w:lang w:val="ro-RO"/>
        </w:rPr>
        <w:t xml:space="preserve"> </w:t>
      </w:r>
      <w:proofErr w:type="spellStart"/>
      <w:r w:rsidRPr="00CD7631">
        <w:rPr>
          <w:rFonts w:ascii="Times New Roman" w:eastAsia="Arial" w:hAnsi="Times New Roman" w:cs="Times New Roman"/>
          <w:lang w:val="ro-RO"/>
        </w:rPr>
        <w:t>şi</w:t>
      </w:r>
      <w:proofErr w:type="spellEnd"/>
      <w:r w:rsidRPr="00CD7631">
        <w:rPr>
          <w:rFonts w:ascii="Times New Roman" w:eastAsia="Arial" w:hAnsi="Times New Roman" w:cs="Times New Roman"/>
          <w:lang w:val="ro-RO"/>
        </w:rPr>
        <w:t xml:space="preserve"> de </w:t>
      </w:r>
      <w:proofErr w:type="spellStart"/>
      <w:r w:rsidRPr="00CD7631">
        <w:rPr>
          <w:rFonts w:ascii="Times New Roman" w:eastAsia="Arial" w:hAnsi="Times New Roman" w:cs="Times New Roman"/>
          <w:lang w:val="ro-RO"/>
        </w:rPr>
        <w:t>îngrijiri</w:t>
      </w:r>
      <w:proofErr w:type="spellEnd"/>
      <w:r w:rsidRPr="00CD7631">
        <w:rPr>
          <w:rFonts w:ascii="Times New Roman" w:eastAsia="Arial" w:hAnsi="Times New Roman" w:cs="Times New Roman"/>
          <w:lang w:val="ro-RO"/>
        </w:rPr>
        <w:t xml:space="preserve"> pe termen lung, adaptate fenomenului demografic de </w:t>
      </w:r>
      <w:proofErr w:type="spellStart"/>
      <w:r w:rsidRPr="00CD7631">
        <w:rPr>
          <w:rFonts w:ascii="Times New Roman" w:eastAsia="Arial" w:hAnsi="Times New Roman" w:cs="Times New Roman"/>
          <w:lang w:val="ro-RO"/>
        </w:rPr>
        <w:t>îmbătrânire</w:t>
      </w:r>
      <w:proofErr w:type="spellEnd"/>
      <w:r w:rsidRPr="00CD7631">
        <w:rPr>
          <w:rFonts w:ascii="Times New Roman" w:eastAsia="Arial" w:hAnsi="Times New Roman" w:cs="Times New Roman"/>
          <w:lang w:val="ro-RO"/>
        </w:rPr>
        <w:t xml:space="preserve"> a </w:t>
      </w:r>
      <w:proofErr w:type="spellStart"/>
      <w:r w:rsidRPr="00CD7631">
        <w:rPr>
          <w:rFonts w:ascii="Times New Roman" w:eastAsia="Arial" w:hAnsi="Times New Roman" w:cs="Times New Roman"/>
          <w:lang w:val="ro-RO"/>
        </w:rPr>
        <w:t>populaţiei</w:t>
      </w:r>
      <w:proofErr w:type="spellEnd"/>
      <w:r w:rsidRPr="00CD7631">
        <w:rPr>
          <w:rFonts w:ascii="Times New Roman" w:eastAsia="Arial" w:hAnsi="Times New Roman" w:cs="Times New Roman"/>
          <w:lang w:val="ro-RO"/>
        </w:rPr>
        <w:t xml:space="preserve"> </w:t>
      </w:r>
      <w:proofErr w:type="spellStart"/>
      <w:r w:rsidRPr="00CD7631">
        <w:rPr>
          <w:rFonts w:ascii="Times New Roman" w:eastAsia="Arial" w:hAnsi="Times New Roman" w:cs="Times New Roman"/>
          <w:lang w:val="ro-RO"/>
        </w:rPr>
        <w:t>şi</w:t>
      </w:r>
      <w:proofErr w:type="spellEnd"/>
      <w:r w:rsidRPr="00CD7631">
        <w:rPr>
          <w:rFonts w:ascii="Times New Roman" w:eastAsia="Arial" w:hAnsi="Times New Roman" w:cs="Times New Roman"/>
          <w:lang w:val="ro-RO"/>
        </w:rPr>
        <w:t xml:space="preserve"> profilului epidemiologic al </w:t>
      </w:r>
      <w:proofErr w:type="spellStart"/>
      <w:r w:rsidRPr="00CD7631">
        <w:rPr>
          <w:rFonts w:ascii="Times New Roman" w:eastAsia="Arial" w:hAnsi="Times New Roman" w:cs="Times New Roman"/>
          <w:lang w:val="ro-RO"/>
        </w:rPr>
        <w:t>morbidităţii</w:t>
      </w:r>
      <w:proofErr w:type="spellEnd"/>
      <w:r w:rsidRPr="00CD7631">
        <w:rPr>
          <w:rFonts w:ascii="Times New Roman" w:eastAsia="Arial" w:hAnsi="Times New Roman" w:cs="Times New Roman"/>
          <w:lang w:val="ro-RO"/>
        </w:rPr>
        <w:t xml:space="preserve">” ș.a., 3.8. Maladii netransmisibile - Obiectivul specific 1. „Fortificarea controlului integrat a factorilor de risc pentru sănătatea populației în scopul reducerii mortalității premature prin bolile netransmisibile prioritare, inclusiv sporirea speranței de viață”. </w:t>
      </w:r>
    </w:p>
    <w:p w14:paraId="5AE7AE0E" w14:textId="77777777" w:rsidR="00F961AB" w:rsidRPr="00CD7631" w:rsidRDefault="00AB3CD4" w:rsidP="00174033">
      <w:pPr>
        <w:spacing w:before="240" w:after="240"/>
        <w:jc w:val="both"/>
        <w:rPr>
          <w:rFonts w:ascii="Times New Roman" w:eastAsia="Arial" w:hAnsi="Times New Roman" w:cs="Times New Roman"/>
          <w:lang w:val="ro-RO"/>
        </w:rPr>
      </w:pPr>
      <w:r>
        <w:rPr>
          <w:rFonts w:ascii="Times New Roman" w:eastAsia="Arial" w:hAnsi="Times New Roman" w:cs="Times New Roman"/>
          <w:lang w:val="ro-RO"/>
        </w:rPr>
        <w:t>Noul Program rez</w:t>
      </w:r>
      <w:r w:rsidR="00174033" w:rsidRPr="00CD7631">
        <w:rPr>
          <w:rFonts w:ascii="Times New Roman" w:eastAsia="Arial" w:hAnsi="Times New Roman" w:cs="Times New Roman"/>
          <w:lang w:val="ro-RO"/>
        </w:rPr>
        <w:t>onează și cu</w:t>
      </w:r>
      <w:r w:rsidR="00462325">
        <w:rPr>
          <w:rFonts w:ascii="Times New Roman" w:eastAsia="Arial" w:hAnsi="Times New Roman" w:cs="Times New Roman"/>
          <w:lang w:val="ro-RO"/>
        </w:rPr>
        <w:t xml:space="preserve"> proiectul</w:t>
      </w:r>
      <w:r w:rsidR="00174033" w:rsidRPr="00CD7631">
        <w:rPr>
          <w:rFonts w:ascii="Times New Roman" w:eastAsia="Arial" w:hAnsi="Times New Roman" w:cs="Times New Roman"/>
          <w:lang w:val="ro-RO"/>
        </w:rPr>
        <w:t xml:space="preserve"> </w:t>
      </w:r>
      <w:r w:rsidR="00174033" w:rsidRPr="00CD7631">
        <w:rPr>
          <w:rFonts w:ascii="Times New Roman" w:eastAsia="Arial" w:hAnsi="Times New Roman" w:cs="Times New Roman"/>
          <w:i/>
          <w:lang w:val="ro-RO"/>
        </w:rPr>
        <w:t xml:space="preserve">Strategiei de dezvoltare </w:t>
      </w:r>
      <w:r w:rsidR="00462325" w:rsidRPr="00CD7631">
        <w:rPr>
          <w:rFonts w:ascii="Times New Roman" w:eastAsia="Arial" w:hAnsi="Times New Roman" w:cs="Times New Roman"/>
          <w:i/>
          <w:lang w:val="ro-RO"/>
        </w:rPr>
        <w:t xml:space="preserve">„Educația-2030” </w:t>
      </w:r>
      <w:r w:rsidR="00174033" w:rsidRPr="00CD7631">
        <w:rPr>
          <w:rFonts w:ascii="Times New Roman" w:eastAsia="Arial" w:hAnsi="Times New Roman" w:cs="Times New Roman"/>
          <w:lang w:val="ro-RO"/>
        </w:rPr>
        <w:t xml:space="preserve">în mod special la obiectivul </w:t>
      </w:r>
      <w:r w:rsidR="008F3FBC" w:rsidRPr="00CD7631">
        <w:rPr>
          <w:rFonts w:ascii="Times New Roman" w:eastAsia="Arial" w:hAnsi="Times New Roman" w:cs="Times New Roman"/>
          <w:lang w:val="ro-RO"/>
        </w:rPr>
        <w:t>7</w:t>
      </w:r>
      <w:r w:rsidR="00C8280D">
        <w:rPr>
          <w:rFonts w:ascii="Times New Roman" w:eastAsia="Arial" w:hAnsi="Times New Roman" w:cs="Times New Roman"/>
          <w:lang w:val="ro-RO"/>
        </w:rPr>
        <w:t>.</w:t>
      </w:r>
      <w:r w:rsidR="00174033" w:rsidRPr="00CD7631">
        <w:rPr>
          <w:rFonts w:ascii="Times New Roman" w:eastAsia="Arial" w:hAnsi="Times New Roman" w:cs="Times New Roman"/>
          <w:lang w:val="ro-RO"/>
        </w:rPr>
        <w:t xml:space="preserve"> „</w:t>
      </w:r>
      <w:r w:rsidR="008F3FBC" w:rsidRPr="00CD7631">
        <w:rPr>
          <w:rFonts w:ascii="Times New Roman" w:eastAsia="Arial" w:hAnsi="Times New Roman" w:cs="Times New Roman"/>
          <w:lang w:val="ro-RO"/>
        </w:rPr>
        <w:t>Asigurarea oportunităților de învățare și educație pentru toți cetățenii pe parcursul vieții în context formal și informal</w:t>
      </w:r>
      <w:r w:rsidR="00174033" w:rsidRPr="00CD7631">
        <w:rPr>
          <w:rFonts w:ascii="Times New Roman" w:eastAsia="Arial" w:hAnsi="Times New Roman" w:cs="Times New Roman"/>
          <w:lang w:val="ro-RO"/>
        </w:rPr>
        <w:t>”, care își propune consolidarea educației non</w:t>
      </w:r>
      <w:r w:rsidR="00550B12" w:rsidRPr="00CD7631">
        <w:rPr>
          <w:rFonts w:ascii="Times New Roman" w:eastAsia="Arial" w:hAnsi="Times New Roman" w:cs="Times New Roman"/>
          <w:lang w:val="ro-RO"/>
        </w:rPr>
        <w:t>-</w:t>
      </w:r>
      <w:r w:rsidR="00174033" w:rsidRPr="00CD7631">
        <w:rPr>
          <w:rFonts w:ascii="Times New Roman" w:eastAsia="Arial" w:hAnsi="Times New Roman" w:cs="Times New Roman"/>
          <w:lang w:val="ro-RO"/>
        </w:rPr>
        <w:t>formale și informale ca forme de realizare a educației pe parcursul întregii vieți</w:t>
      </w:r>
      <w:r w:rsidR="00F961AB" w:rsidRPr="00CD7631">
        <w:rPr>
          <w:rFonts w:ascii="Times New Roman" w:eastAsia="Arial" w:hAnsi="Times New Roman" w:cs="Times New Roman"/>
          <w:lang w:val="ro-RO"/>
        </w:rPr>
        <w:t xml:space="preserve"> (Axa nr.6). </w:t>
      </w:r>
    </w:p>
    <w:p w14:paraId="050D404E" w14:textId="77777777" w:rsidR="00174033" w:rsidRPr="00CD7631" w:rsidRDefault="00174033" w:rsidP="00174033">
      <w:pPr>
        <w:spacing w:before="240" w:after="240"/>
        <w:jc w:val="both"/>
        <w:rPr>
          <w:rFonts w:ascii="Times New Roman" w:eastAsia="Arial" w:hAnsi="Times New Roman" w:cs="Times New Roman"/>
          <w:lang w:val="ro-RO"/>
        </w:rPr>
      </w:pPr>
      <w:r w:rsidRPr="00CD7631">
        <w:rPr>
          <w:rFonts w:ascii="Times New Roman" w:eastAsia="Arial" w:hAnsi="Times New Roman" w:cs="Times New Roman"/>
          <w:lang w:val="ro-RO"/>
        </w:rPr>
        <w:t>Integrarea îmbătrânirii în toate domenii</w:t>
      </w:r>
      <w:r w:rsidR="000C0140" w:rsidRPr="00CD7631">
        <w:rPr>
          <w:rFonts w:ascii="Times New Roman" w:eastAsia="Arial" w:hAnsi="Times New Roman" w:cs="Times New Roman"/>
          <w:lang w:val="ro-RO"/>
        </w:rPr>
        <w:t>le</w:t>
      </w:r>
      <w:r w:rsidRPr="00CD7631">
        <w:rPr>
          <w:rFonts w:ascii="Times New Roman" w:eastAsia="Arial" w:hAnsi="Times New Roman" w:cs="Times New Roman"/>
          <w:lang w:val="ro-RO"/>
        </w:rPr>
        <w:t xml:space="preserve">, inclusiv monitorizarea intervențiilor, implică necesitatea datelor statistice sistematice și suficiente, în corespundere cu metodologiile internaționale (MIPAA/RIS), context în care Programul va corela și cu obiectivele viitoarei </w:t>
      </w:r>
      <w:r w:rsidRPr="00CD7631">
        <w:rPr>
          <w:rFonts w:ascii="Times New Roman" w:eastAsia="Arial" w:hAnsi="Times New Roman" w:cs="Times New Roman"/>
          <w:i/>
          <w:lang w:val="ro-RO"/>
        </w:rPr>
        <w:t>Strategii de dezvoltare a sistemului statistic național 2022-2030</w:t>
      </w:r>
      <w:r w:rsidRPr="00CD7631">
        <w:rPr>
          <w:rFonts w:ascii="Times New Roman" w:eastAsia="Arial" w:hAnsi="Times New Roman" w:cs="Times New Roman"/>
          <w:lang w:val="ro-RO"/>
        </w:rPr>
        <w:t xml:space="preserve">. </w:t>
      </w:r>
    </w:p>
    <w:p w14:paraId="6868B56B" w14:textId="77777777" w:rsidR="005E48A9" w:rsidRPr="00CD7631" w:rsidRDefault="00570619">
      <w:pPr>
        <w:shd w:val="clear" w:color="auto" w:fill="FFFFFF"/>
        <w:spacing w:before="240" w:after="240"/>
        <w:jc w:val="both"/>
        <w:rPr>
          <w:rFonts w:ascii="Times New Roman" w:eastAsia="Arial" w:hAnsi="Times New Roman" w:cs="Times New Roman"/>
          <w:lang w:val="ro-RO"/>
        </w:rPr>
      </w:pPr>
      <w:r w:rsidRPr="00CD7631">
        <w:rPr>
          <w:rFonts w:ascii="Times New Roman" w:eastAsia="Arial" w:hAnsi="Times New Roman" w:cs="Times New Roman"/>
          <w:b/>
          <w:lang w:val="ro-RO"/>
        </w:rPr>
        <w:t>Programul, elaborat în temeiul punctului 12.17.1. al Planului de acțiuni al Guvernului pentru anii 2021-2022</w:t>
      </w:r>
      <w:r w:rsidR="00962BDC" w:rsidRPr="00CD7631">
        <w:rPr>
          <w:rFonts w:ascii="Times New Roman" w:eastAsia="Arial" w:hAnsi="Times New Roman" w:cs="Times New Roman"/>
          <w:b/>
          <w:lang w:val="ro-RO"/>
        </w:rPr>
        <w:t>,</w:t>
      </w:r>
      <w:r w:rsidRPr="00CD7631">
        <w:rPr>
          <w:rFonts w:ascii="Times New Roman" w:eastAsia="Arial" w:hAnsi="Times New Roman" w:cs="Times New Roman"/>
          <w:b/>
          <w:lang w:val="ro-RO"/>
        </w:rPr>
        <w:t xml:space="preserve"> aprobat prin Hotărârea Guvernului nr.235/2021, vine să răspundă la o serie de nevoi</w:t>
      </w:r>
      <w:r w:rsidRPr="00CD7631">
        <w:rPr>
          <w:rFonts w:ascii="Times New Roman" w:eastAsia="Arial" w:hAnsi="Times New Roman" w:cs="Times New Roman"/>
          <w:lang w:val="ro-RO"/>
        </w:rPr>
        <w:t xml:space="preserve">, printre care: </w:t>
      </w:r>
    </w:p>
    <w:p w14:paraId="1404B5D9" w14:textId="77777777" w:rsidR="005E48A9" w:rsidRPr="00415E97" w:rsidRDefault="00570619" w:rsidP="00B47E37">
      <w:pPr>
        <w:pStyle w:val="Listparagraf"/>
        <w:numPr>
          <w:ilvl w:val="0"/>
          <w:numId w:val="5"/>
        </w:numPr>
        <w:shd w:val="clear" w:color="auto" w:fill="FFFFFF"/>
        <w:spacing w:before="240" w:after="0"/>
        <w:ind w:left="0" w:firstLine="284"/>
        <w:jc w:val="both"/>
        <w:rPr>
          <w:rFonts w:ascii="Times New Roman" w:eastAsia="Arial" w:hAnsi="Times New Roman" w:cs="Times New Roman"/>
          <w:lang w:val="ro-RO"/>
        </w:rPr>
      </w:pPr>
      <w:r w:rsidRPr="00415E97">
        <w:rPr>
          <w:rFonts w:ascii="Times New Roman" w:eastAsia="Arial" w:hAnsi="Times New Roman" w:cs="Times New Roman"/>
          <w:lang w:val="ro-RO"/>
        </w:rPr>
        <w:t>Necesitatea de fortificare a capacităților instituționale la nivel central și local, care să permită implementarea acțiunilor ce vizează îmbătrânirea activă, fapt determinat de implicarea scăzută a actanților în aplicarea documentelor de politici, prioritizarea precară a problemei la nivel local, resurse financiare limitate etc.</w:t>
      </w:r>
    </w:p>
    <w:p w14:paraId="13C0EF7F" w14:textId="77777777" w:rsidR="005E48A9" w:rsidRPr="00415E97" w:rsidRDefault="00570619" w:rsidP="00B47E37">
      <w:pPr>
        <w:pStyle w:val="Listparagraf"/>
        <w:numPr>
          <w:ilvl w:val="0"/>
          <w:numId w:val="5"/>
        </w:numPr>
        <w:shd w:val="clear" w:color="auto" w:fill="FFFFFF"/>
        <w:spacing w:before="240" w:after="240"/>
        <w:ind w:left="0" w:firstLine="284"/>
        <w:jc w:val="both"/>
        <w:rPr>
          <w:rFonts w:ascii="Times New Roman" w:eastAsia="Arial" w:hAnsi="Times New Roman" w:cs="Times New Roman"/>
          <w:lang w:val="ro-RO"/>
        </w:rPr>
      </w:pPr>
      <w:r w:rsidRPr="00415E97">
        <w:rPr>
          <w:rFonts w:ascii="Times New Roman" w:eastAsia="Arial" w:hAnsi="Times New Roman" w:cs="Times New Roman"/>
          <w:lang w:val="ro-RO"/>
        </w:rPr>
        <w:t xml:space="preserve">Necesitatea de a asigura integrarea și participarea deplină a persoanelor în </w:t>
      </w:r>
      <w:r w:rsidR="00B47E37" w:rsidRPr="00415E97">
        <w:rPr>
          <w:rFonts w:ascii="Times New Roman" w:eastAsia="Arial" w:hAnsi="Times New Roman" w:cs="Times New Roman"/>
          <w:lang w:val="ro-RO"/>
        </w:rPr>
        <w:t>vârstă</w:t>
      </w:r>
      <w:r w:rsidRPr="00415E97">
        <w:rPr>
          <w:rFonts w:ascii="Times New Roman" w:eastAsia="Arial" w:hAnsi="Times New Roman" w:cs="Times New Roman"/>
          <w:lang w:val="ro-RO"/>
        </w:rPr>
        <w:t xml:space="preserve"> la viața socială, prin extinderea modalităților de consultare și implicare în procese decizionale la nivel local și </w:t>
      </w:r>
      <w:r w:rsidRPr="00415E97">
        <w:rPr>
          <w:rFonts w:ascii="Times New Roman" w:eastAsia="Arial" w:hAnsi="Times New Roman" w:cs="Times New Roman"/>
          <w:lang w:val="ro-RO"/>
        </w:rPr>
        <w:lastRenderedPageBreak/>
        <w:t>național, a oportunităților de implicare în activități generatoare de venit și voluntariat, prin consolidarea dialogului intergenerațional.</w:t>
      </w:r>
    </w:p>
    <w:p w14:paraId="6BB08E4F" w14:textId="77777777" w:rsidR="005E48A9" w:rsidRPr="00415E97" w:rsidRDefault="00570619" w:rsidP="00B47E37">
      <w:pPr>
        <w:pStyle w:val="Listparagraf"/>
        <w:numPr>
          <w:ilvl w:val="0"/>
          <w:numId w:val="5"/>
        </w:numPr>
        <w:shd w:val="clear" w:color="auto" w:fill="FFFFFF"/>
        <w:spacing w:before="240" w:after="240"/>
        <w:ind w:left="0" w:firstLine="284"/>
        <w:jc w:val="both"/>
        <w:rPr>
          <w:rFonts w:ascii="Times New Roman" w:eastAsia="Arial" w:hAnsi="Times New Roman" w:cs="Times New Roman"/>
          <w:lang w:val="ro-RO"/>
        </w:rPr>
      </w:pPr>
      <w:r w:rsidRPr="00415E97">
        <w:rPr>
          <w:rFonts w:ascii="Times New Roman" w:eastAsia="Arial" w:hAnsi="Times New Roman" w:cs="Times New Roman"/>
          <w:lang w:val="ro-RO"/>
        </w:rPr>
        <w:t>Necesitatea dezvoltării în continuare a sistemelor de securitate socială, de sănătate, de educație etc.</w:t>
      </w:r>
      <w:r w:rsidR="00854176" w:rsidRPr="00415E97">
        <w:rPr>
          <w:rFonts w:ascii="Times New Roman" w:eastAsia="Arial" w:hAnsi="Times New Roman" w:cs="Times New Roman"/>
          <w:lang w:val="ro-RO"/>
        </w:rPr>
        <w:t>,</w:t>
      </w:r>
      <w:r w:rsidRPr="00415E97">
        <w:rPr>
          <w:rFonts w:ascii="Times New Roman" w:eastAsia="Arial" w:hAnsi="Times New Roman" w:cs="Times New Roman"/>
          <w:lang w:val="ro-RO"/>
        </w:rPr>
        <w:t xml:space="preserve"> care să permită valorificarea potențialului de îmbătrânire activă și sănătoasă, inclusiv prin asigurarea unei piețe a muncii incluzive pentru toate vârstele, dezvoltarea abilităților prin programe </w:t>
      </w:r>
      <w:r w:rsidR="003364C2" w:rsidRPr="00415E97">
        <w:rPr>
          <w:rFonts w:ascii="Times New Roman" w:eastAsia="Arial" w:hAnsi="Times New Roman" w:cs="Times New Roman"/>
          <w:lang w:val="ro-RO"/>
        </w:rPr>
        <w:t xml:space="preserve">de </w:t>
      </w:r>
      <w:r w:rsidRPr="00415E97">
        <w:rPr>
          <w:rFonts w:ascii="Times New Roman" w:eastAsia="Arial" w:hAnsi="Times New Roman" w:cs="Times New Roman"/>
          <w:lang w:val="ro-RO"/>
        </w:rPr>
        <w:t>educați</w:t>
      </w:r>
      <w:r w:rsidR="003364C2" w:rsidRPr="00415E97">
        <w:rPr>
          <w:rFonts w:ascii="Times New Roman" w:eastAsia="Arial" w:hAnsi="Times New Roman" w:cs="Times New Roman"/>
          <w:lang w:val="ro-RO"/>
        </w:rPr>
        <w:t>e</w:t>
      </w:r>
      <w:r w:rsidRPr="00415E97">
        <w:rPr>
          <w:rFonts w:ascii="Times New Roman" w:eastAsia="Arial" w:hAnsi="Times New Roman" w:cs="Times New Roman"/>
          <w:lang w:val="ro-RO"/>
        </w:rPr>
        <w:t xml:space="preserve"> formale și non-formale care să contribuie la fortificarea autonomiei persoanelor în </w:t>
      </w:r>
      <w:r w:rsidR="00854176" w:rsidRPr="00415E97">
        <w:rPr>
          <w:rFonts w:ascii="Times New Roman" w:eastAsia="Arial" w:hAnsi="Times New Roman" w:cs="Times New Roman"/>
          <w:lang w:val="ro-RO"/>
        </w:rPr>
        <w:t>vârstă</w:t>
      </w:r>
      <w:r w:rsidRPr="00415E97">
        <w:rPr>
          <w:rFonts w:ascii="Times New Roman" w:eastAsia="Arial" w:hAnsi="Times New Roman" w:cs="Times New Roman"/>
          <w:lang w:val="ro-RO"/>
        </w:rPr>
        <w:t xml:space="preserve">.   </w:t>
      </w:r>
    </w:p>
    <w:p w14:paraId="6F506F39" w14:textId="77777777" w:rsidR="005E48A9" w:rsidRPr="00415E97" w:rsidRDefault="00570619" w:rsidP="00B47E37">
      <w:pPr>
        <w:pStyle w:val="Listparagraf"/>
        <w:numPr>
          <w:ilvl w:val="0"/>
          <w:numId w:val="5"/>
        </w:numPr>
        <w:shd w:val="clear" w:color="auto" w:fill="FFFFFF"/>
        <w:spacing w:before="240" w:after="240"/>
        <w:ind w:left="0" w:firstLine="284"/>
        <w:jc w:val="both"/>
        <w:rPr>
          <w:rFonts w:ascii="Times New Roman" w:eastAsia="Arial" w:hAnsi="Times New Roman" w:cs="Times New Roman"/>
          <w:lang w:val="ro-RO"/>
        </w:rPr>
      </w:pPr>
      <w:r w:rsidRPr="00415E97">
        <w:rPr>
          <w:rFonts w:ascii="Times New Roman" w:eastAsia="Arial" w:hAnsi="Times New Roman" w:cs="Times New Roman"/>
          <w:lang w:val="ro-RO"/>
        </w:rPr>
        <w:t>Necesitatea creării mediului social, fizic, digital prietenoase cu vârsta și mai accesibile pentru toate persoanele, prin implementarea unor soluții inovative în domeniul infrastructurii, prin continuarea integrării abordării îmbătrânirii active și sănătoase în toate domeniile, prin diminuarea singurătății și a izolării sociale prin încurajarea participării sociale, prin combaterea stereotipurilor, prejudecăților și discriminării bazate pe vârstă în toate domeniile vieții sociale.</w:t>
      </w:r>
    </w:p>
    <w:p w14:paraId="7BC7C7BA" w14:textId="77777777" w:rsidR="005E48A9" w:rsidRPr="00CD7631" w:rsidRDefault="00335844">
      <w:pPr>
        <w:shd w:val="clear" w:color="auto" w:fill="FFFFFF"/>
        <w:spacing w:before="240" w:after="240"/>
        <w:jc w:val="both"/>
        <w:rPr>
          <w:rFonts w:ascii="Times New Roman" w:eastAsia="Arial" w:hAnsi="Times New Roman" w:cs="Times New Roman"/>
          <w:lang w:val="ro-RO"/>
        </w:rPr>
      </w:pPr>
      <w:r w:rsidRPr="00CD7631">
        <w:rPr>
          <w:rFonts w:ascii="Times New Roman" w:eastAsia="Arial" w:hAnsi="Times New Roman" w:cs="Times New Roman"/>
          <w:b/>
          <w:lang w:val="ro-RO"/>
        </w:rPr>
        <w:t xml:space="preserve">Intervențiile propuse în cadrul Programului </w:t>
      </w:r>
      <w:r w:rsidR="00570619" w:rsidRPr="00CD7631">
        <w:rPr>
          <w:rFonts w:ascii="Times New Roman" w:eastAsia="Arial" w:hAnsi="Times New Roman" w:cs="Times New Roman"/>
          <w:b/>
          <w:lang w:val="ro-RO"/>
        </w:rPr>
        <w:t>au fost stabilite în baza a două evaluări externe asupra implementării în Republica Moldova a principiului îmbătrânirii active</w:t>
      </w:r>
      <w:r w:rsidR="00570619" w:rsidRPr="00CD7631">
        <w:rPr>
          <w:rFonts w:ascii="Times New Roman" w:eastAsia="Arial" w:hAnsi="Times New Roman" w:cs="Times New Roman"/>
          <w:lang w:val="ro-RO"/>
        </w:rPr>
        <w:t>, realizate cu suportul partenerilor de dezvoltare</w:t>
      </w:r>
      <w:r w:rsidR="00854176" w:rsidRPr="00CD7631">
        <w:rPr>
          <w:rFonts w:ascii="Times New Roman" w:eastAsia="Arial" w:hAnsi="Times New Roman" w:cs="Times New Roman"/>
          <w:lang w:val="ro-RO"/>
        </w:rPr>
        <w:t xml:space="preserve"> </w:t>
      </w:r>
      <w:r w:rsidR="00B01207" w:rsidRPr="00CD7631">
        <w:rPr>
          <w:rFonts w:ascii="Times New Roman" w:eastAsia="Arial" w:hAnsi="Times New Roman" w:cs="Times New Roman"/>
          <w:lang w:val="ro-RO"/>
        </w:rPr>
        <w:t>–</w:t>
      </w:r>
      <w:r w:rsidR="00570619" w:rsidRPr="00CD7631">
        <w:rPr>
          <w:rFonts w:ascii="Times New Roman" w:eastAsia="Arial" w:hAnsi="Times New Roman" w:cs="Times New Roman"/>
          <w:lang w:val="ro-RO"/>
        </w:rPr>
        <w:t xml:space="preserve"> Fondul</w:t>
      </w:r>
      <w:r w:rsidR="00B01207" w:rsidRPr="00CD7631">
        <w:rPr>
          <w:rFonts w:ascii="Times New Roman" w:eastAsia="Arial" w:hAnsi="Times New Roman" w:cs="Times New Roman"/>
          <w:lang w:val="ro-RO"/>
        </w:rPr>
        <w:t xml:space="preserve"> </w:t>
      </w:r>
      <w:r w:rsidR="00570619" w:rsidRPr="00CD7631">
        <w:rPr>
          <w:rFonts w:ascii="Times New Roman" w:eastAsia="Arial" w:hAnsi="Times New Roman" w:cs="Times New Roman"/>
          <w:lang w:val="ro-RO"/>
        </w:rPr>
        <w:t xml:space="preserve">Națiunilor Unite pentru Populație </w:t>
      </w:r>
      <w:r w:rsidR="00854176" w:rsidRPr="00CD7631">
        <w:rPr>
          <w:rFonts w:ascii="Times New Roman" w:eastAsia="Arial" w:hAnsi="Times New Roman" w:cs="Times New Roman"/>
          <w:lang w:val="ro-RO"/>
        </w:rPr>
        <w:t>(</w:t>
      </w:r>
      <w:r w:rsidR="00570619" w:rsidRPr="00CD7631">
        <w:rPr>
          <w:rFonts w:ascii="Times New Roman" w:eastAsia="Arial" w:hAnsi="Times New Roman" w:cs="Times New Roman"/>
          <w:lang w:val="ro-RO"/>
        </w:rPr>
        <w:t>UNFPA</w:t>
      </w:r>
      <w:r w:rsidR="00854176" w:rsidRPr="00CD7631">
        <w:rPr>
          <w:rFonts w:ascii="Times New Roman" w:eastAsia="Arial" w:hAnsi="Times New Roman" w:cs="Times New Roman"/>
          <w:lang w:val="ro-RO"/>
        </w:rPr>
        <w:t>)</w:t>
      </w:r>
      <w:r w:rsidR="00570619" w:rsidRPr="00CD7631">
        <w:rPr>
          <w:rFonts w:ascii="Times New Roman" w:eastAsia="Arial" w:hAnsi="Times New Roman" w:cs="Times New Roman"/>
          <w:lang w:val="ro-RO"/>
        </w:rPr>
        <w:t xml:space="preserve"> și Comisia Economică pentru Europa a ONU </w:t>
      </w:r>
      <w:r w:rsidR="00854176" w:rsidRPr="00CD7631">
        <w:rPr>
          <w:rFonts w:ascii="Times New Roman" w:eastAsia="Arial" w:hAnsi="Times New Roman" w:cs="Times New Roman"/>
          <w:lang w:val="ro-RO"/>
        </w:rPr>
        <w:t>(</w:t>
      </w:r>
      <w:r w:rsidR="00570619" w:rsidRPr="00CD7631">
        <w:rPr>
          <w:rFonts w:ascii="Times New Roman" w:eastAsia="Arial" w:hAnsi="Times New Roman" w:cs="Times New Roman"/>
          <w:lang w:val="ro-RO"/>
        </w:rPr>
        <w:t>UNECE) în anul 2021</w:t>
      </w:r>
      <w:r w:rsidR="006347D6">
        <w:rPr>
          <w:rFonts w:ascii="Times New Roman" w:eastAsia="Arial" w:hAnsi="Times New Roman" w:cs="Times New Roman"/>
          <w:lang w:val="ro-RO"/>
        </w:rPr>
        <w:t xml:space="preserve"> </w:t>
      </w:r>
      <w:r w:rsidR="00570619" w:rsidRPr="00CD7631">
        <w:rPr>
          <w:rFonts w:ascii="Times New Roman" w:eastAsia="Arial" w:hAnsi="Times New Roman" w:cs="Times New Roman"/>
          <w:lang w:val="ro-RO"/>
        </w:rPr>
        <w:t xml:space="preserve">și 2022. </w:t>
      </w:r>
      <w:r w:rsidR="00854176" w:rsidRPr="00CD7631">
        <w:rPr>
          <w:rFonts w:ascii="Times New Roman" w:eastAsia="Arial" w:hAnsi="Times New Roman" w:cs="Times New Roman"/>
          <w:lang w:val="ro-RO"/>
        </w:rPr>
        <w:t xml:space="preserve">Realizările </w:t>
      </w:r>
      <w:r w:rsidR="00570619" w:rsidRPr="00CD7631">
        <w:rPr>
          <w:rFonts w:ascii="Times New Roman" w:eastAsia="Arial" w:hAnsi="Times New Roman" w:cs="Times New Roman"/>
          <w:lang w:val="ro-RO"/>
        </w:rPr>
        <w:t xml:space="preserve">și deficiențele în domeniu au fost determinate urmare a calculării în anul 2020 a indicelui îmbătrânirii active.    </w:t>
      </w:r>
    </w:p>
    <w:p w14:paraId="3A462BAC" w14:textId="77777777" w:rsidR="005E48A9" w:rsidRPr="00CD7631" w:rsidRDefault="002B19D9">
      <w:pPr>
        <w:shd w:val="clear" w:color="auto" w:fill="FFFFFF"/>
        <w:spacing w:before="240" w:after="0" w:line="276" w:lineRule="auto"/>
        <w:jc w:val="both"/>
        <w:rPr>
          <w:rFonts w:ascii="Times New Roman" w:eastAsia="Arial" w:hAnsi="Times New Roman" w:cs="Times New Roman"/>
          <w:lang w:val="ro-RO"/>
        </w:rPr>
      </w:pPr>
      <w:r w:rsidRPr="00CD7631">
        <w:rPr>
          <w:rFonts w:ascii="Times New Roman" w:eastAsia="Arial" w:hAnsi="Times New Roman" w:cs="Times New Roman"/>
          <w:lang w:val="ro-RO"/>
        </w:rPr>
        <w:t>Programul a fost</w:t>
      </w:r>
      <w:r w:rsidR="00570619" w:rsidRPr="00CD7631">
        <w:rPr>
          <w:rFonts w:ascii="Times New Roman" w:eastAsia="Arial" w:hAnsi="Times New Roman" w:cs="Times New Roman"/>
          <w:lang w:val="ro-RO"/>
        </w:rPr>
        <w:t xml:space="preserve"> elaborat de Ministerul Muncii și Protecției Sociale, fiind asigurată participarea părților interesate (alte autorități publice centrale, mediul academic, societatea civilă, partenerii de dezvoltare) prin instituirea</w:t>
      </w:r>
      <w:r w:rsidR="00CF7966" w:rsidRPr="00CD7631">
        <w:rPr>
          <w:rFonts w:ascii="Times New Roman" w:eastAsia="Arial" w:hAnsi="Times New Roman" w:cs="Times New Roman"/>
          <w:lang w:val="ro-RO"/>
        </w:rPr>
        <w:t xml:space="preserve"> unui grup</w:t>
      </w:r>
      <w:r w:rsidR="00AB3CD4">
        <w:rPr>
          <w:rFonts w:ascii="Times New Roman" w:eastAsia="Arial" w:hAnsi="Times New Roman" w:cs="Times New Roman"/>
          <w:lang w:val="ro-RO"/>
        </w:rPr>
        <w:t xml:space="preserve"> de lucru, fiind</w:t>
      </w:r>
      <w:r w:rsidR="00FF7790" w:rsidRPr="00CD7631">
        <w:rPr>
          <w:rFonts w:ascii="Times New Roman" w:eastAsia="Arial" w:hAnsi="Times New Roman" w:cs="Times New Roman"/>
          <w:lang w:val="ro-RO"/>
        </w:rPr>
        <w:t xml:space="preserve"> organizate </w:t>
      </w:r>
      <w:r w:rsidR="00833956" w:rsidRPr="00CD7631">
        <w:rPr>
          <w:rFonts w:ascii="Times New Roman" w:eastAsia="Arial" w:hAnsi="Times New Roman" w:cs="Times New Roman"/>
          <w:lang w:val="ro-RO"/>
        </w:rPr>
        <w:t xml:space="preserve">4 </w:t>
      </w:r>
      <w:r w:rsidR="00FF7790" w:rsidRPr="00CD7631">
        <w:rPr>
          <w:rFonts w:ascii="Times New Roman" w:eastAsia="Arial" w:hAnsi="Times New Roman" w:cs="Times New Roman"/>
          <w:lang w:val="ro-RO"/>
        </w:rPr>
        <w:t xml:space="preserve">ședințe, cu participarea inclusiv a persoanelor în vârstă. </w:t>
      </w:r>
    </w:p>
    <w:p w14:paraId="31063E20" w14:textId="77777777" w:rsidR="005E48A9" w:rsidRPr="00CD7631" w:rsidRDefault="005E48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Arial" w:hAnsi="Times New Roman" w:cs="Times New Roman"/>
          <w:color w:val="000000"/>
          <w:lang w:val="ro-RO"/>
        </w:rPr>
      </w:pPr>
    </w:p>
    <w:p w14:paraId="578A26E4" w14:textId="77777777" w:rsidR="00C65B43" w:rsidRPr="00CD7631" w:rsidRDefault="00C65B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Arial" w:hAnsi="Times New Roman" w:cs="Times New Roman"/>
          <w:color w:val="000000"/>
          <w:lang w:val="ro-RO"/>
        </w:rPr>
      </w:pPr>
    </w:p>
    <w:p w14:paraId="6A02EDCA" w14:textId="77777777" w:rsidR="005E48A9" w:rsidRPr="00CD7631" w:rsidRDefault="00570619" w:rsidP="00616B57">
      <w:pPr>
        <w:pStyle w:val="Listparagraf"/>
        <w:numPr>
          <w:ilvl w:val="0"/>
          <w:numId w:val="14"/>
        </w:numPr>
        <w:pBdr>
          <w:top w:val="nil"/>
          <w:left w:val="nil"/>
          <w:bottom w:val="nil"/>
          <w:right w:val="nil"/>
          <w:between w:val="nil"/>
        </w:pBdr>
        <w:spacing w:after="0" w:line="276" w:lineRule="auto"/>
        <w:jc w:val="center"/>
        <w:rPr>
          <w:rFonts w:ascii="Times New Roman" w:eastAsia="Arial" w:hAnsi="Times New Roman" w:cs="Times New Roman"/>
          <w:b/>
          <w:color w:val="000000"/>
          <w:lang w:val="ro-RO"/>
        </w:rPr>
      </w:pPr>
      <w:r w:rsidRPr="00CD7631">
        <w:rPr>
          <w:rFonts w:ascii="Times New Roman" w:eastAsia="Arial" w:hAnsi="Times New Roman" w:cs="Times New Roman"/>
          <w:b/>
          <w:color w:val="000000"/>
          <w:lang w:val="ro-RO"/>
        </w:rPr>
        <w:t>ANALIZA SITUAȚIEI</w:t>
      </w:r>
    </w:p>
    <w:p w14:paraId="0D694CFB" w14:textId="77777777" w:rsidR="005E48A9" w:rsidRPr="00CD7631" w:rsidRDefault="00570619">
      <w:pPr>
        <w:spacing w:before="240" w:after="120"/>
        <w:jc w:val="both"/>
        <w:rPr>
          <w:rFonts w:ascii="Times New Roman" w:eastAsia="Arial" w:hAnsi="Times New Roman" w:cs="Times New Roman"/>
          <w:b/>
          <w:i/>
          <w:lang w:val="ro-RO"/>
        </w:rPr>
      </w:pPr>
      <w:r w:rsidRPr="00CD7631">
        <w:rPr>
          <w:rFonts w:ascii="Times New Roman" w:eastAsia="Arial" w:hAnsi="Times New Roman" w:cs="Times New Roman"/>
          <w:b/>
          <w:i/>
          <w:lang w:val="ro-RO"/>
        </w:rPr>
        <w:t>1</w:t>
      </w:r>
      <w:r w:rsidR="007E5C3F">
        <w:rPr>
          <w:rFonts w:ascii="Times New Roman" w:eastAsia="Arial" w:hAnsi="Times New Roman" w:cs="Times New Roman"/>
          <w:b/>
          <w:i/>
          <w:lang w:val="ro-RO"/>
        </w:rPr>
        <w:t>.</w:t>
      </w:r>
      <w:r w:rsidRPr="00CD7631">
        <w:rPr>
          <w:rFonts w:ascii="Times New Roman" w:eastAsia="Arial" w:hAnsi="Times New Roman" w:cs="Times New Roman"/>
          <w:b/>
          <w:i/>
          <w:lang w:val="ro-RO"/>
        </w:rPr>
        <w:t xml:space="preserve"> Contextul demografic </w:t>
      </w:r>
    </w:p>
    <w:p w14:paraId="1BBAF08F" w14:textId="77777777" w:rsidR="005E48A9" w:rsidRPr="00CD7631" w:rsidRDefault="00570619">
      <w:pPr>
        <w:spacing w:before="240" w:after="120"/>
        <w:jc w:val="both"/>
        <w:rPr>
          <w:rFonts w:ascii="Times New Roman" w:eastAsia="Arial" w:hAnsi="Times New Roman" w:cs="Times New Roman"/>
          <w:lang w:val="ro-RO"/>
        </w:rPr>
      </w:pPr>
      <w:r w:rsidRPr="00CD7631">
        <w:rPr>
          <w:rFonts w:ascii="Times New Roman" w:eastAsia="Arial" w:hAnsi="Times New Roman" w:cs="Times New Roman"/>
          <w:b/>
          <w:lang w:val="ro-RO"/>
        </w:rPr>
        <w:t xml:space="preserve">În ultimele decenii Republica Moldova </w:t>
      </w:r>
      <w:r w:rsidR="002B19D9" w:rsidRPr="00CD7631">
        <w:rPr>
          <w:rFonts w:ascii="Times New Roman" w:eastAsia="Arial" w:hAnsi="Times New Roman" w:cs="Times New Roman"/>
          <w:b/>
          <w:lang w:val="ro-RO"/>
        </w:rPr>
        <w:t>se confruntă cu multiple</w:t>
      </w:r>
      <w:r w:rsidRPr="00CD7631">
        <w:rPr>
          <w:rFonts w:ascii="Times New Roman" w:eastAsia="Arial" w:hAnsi="Times New Roman" w:cs="Times New Roman"/>
          <w:b/>
          <w:lang w:val="ro-RO"/>
        </w:rPr>
        <w:t xml:space="preserve"> provocări ale îmbătrânirii demografice rapide</w:t>
      </w:r>
      <w:r w:rsidRPr="00CD7631">
        <w:rPr>
          <w:rFonts w:ascii="Times New Roman" w:eastAsia="Arial" w:hAnsi="Times New Roman" w:cs="Times New Roman"/>
          <w:lang w:val="ro-RO"/>
        </w:rPr>
        <w:t xml:space="preserve">, </w:t>
      </w:r>
      <w:r w:rsidR="002B19D9" w:rsidRPr="00CD7631">
        <w:rPr>
          <w:rFonts w:ascii="Times New Roman" w:eastAsia="Arial" w:hAnsi="Times New Roman" w:cs="Times New Roman"/>
          <w:lang w:val="ro-RO"/>
        </w:rPr>
        <w:t>în contextul</w:t>
      </w:r>
      <w:r w:rsidRPr="00CD7631">
        <w:rPr>
          <w:rFonts w:ascii="Times New Roman" w:eastAsia="Arial" w:hAnsi="Times New Roman" w:cs="Times New Roman"/>
          <w:lang w:val="ro-RO"/>
        </w:rPr>
        <w:t xml:space="preserve"> unei scăderi în ritmuri alerte a numărului populației cu reședință obișnuită</w:t>
      </w:r>
      <w:r w:rsidR="00705DD0" w:rsidRPr="00CD7631">
        <w:rPr>
          <w:rFonts w:ascii="Times New Roman" w:eastAsia="Arial" w:hAnsi="Times New Roman" w:cs="Times New Roman"/>
          <w:lang w:val="ro-RO"/>
        </w:rPr>
        <w:t>,</w:t>
      </w:r>
      <w:r w:rsidRPr="00CD7631">
        <w:rPr>
          <w:rFonts w:ascii="Times New Roman" w:eastAsia="Arial" w:hAnsi="Times New Roman" w:cs="Times New Roman"/>
          <w:lang w:val="ro-RO"/>
        </w:rPr>
        <w:t xml:space="preserve"> cauzată d</w:t>
      </w:r>
      <w:r w:rsidR="00705DD0" w:rsidRPr="00CD7631">
        <w:rPr>
          <w:rFonts w:ascii="Times New Roman" w:eastAsia="Arial" w:hAnsi="Times New Roman" w:cs="Times New Roman"/>
          <w:lang w:val="ro-RO"/>
        </w:rPr>
        <w:t>e</w:t>
      </w:r>
      <w:r w:rsidRPr="00CD7631">
        <w:rPr>
          <w:rFonts w:ascii="Times New Roman" w:eastAsia="Arial" w:hAnsi="Times New Roman" w:cs="Times New Roman"/>
          <w:lang w:val="ro-RO"/>
        </w:rPr>
        <w:t xml:space="preserve"> nivel</w:t>
      </w:r>
      <w:r w:rsidR="00705DD0" w:rsidRPr="00CD7631">
        <w:rPr>
          <w:rFonts w:ascii="Times New Roman" w:eastAsia="Arial" w:hAnsi="Times New Roman" w:cs="Times New Roman"/>
          <w:lang w:val="ro-RO"/>
        </w:rPr>
        <w:t>ul</w:t>
      </w:r>
      <w:r w:rsidRPr="00CD7631">
        <w:rPr>
          <w:rFonts w:ascii="Times New Roman" w:eastAsia="Arial" w:hAnsi="Times New Roman" w:cs="Times New Roman"/>
          <w:lang w:val="ro-RO"/>
        </w:rPr>
        <w:t xml:space="preserve"> înalt al scăderii naturale și a celui de migrație externă.</w:t>
      </w:r>
      <w:r w:rsidR="001F43A7" w:rsidRPr="00CD7631">
        <w:rPr>
          <w:rFonts w:ascii="Times New Roman" w:eastAsia="Arial" w:hAnsi="Times New Roman" w:cs="Times New Roman"/>
          <w:lang w:val="ro-RO"/>
        </w:rPr>
        <w:t xml:space="preserve"> </w:t>
      </w:r>
      <w:r w:rsidR="00295703" w:rsidRPr="008B22AC">
        <w:rPr>
          <w:rFonts w:ascii="Times New Roman" w:hAnsi="Times New Roman"/>
          <w:color w:val="000000"/>
          <w:sz w:val="24"/>
          <w:szCs w:val="24"/>
          <w:lang w:val="ro-RO"/>
        </w:rPr>
        <w:t>Numai pentru ultimii 8 ani, populaţia cu reşedinţă obişnuită a ţării a scăzut cu 265.5 mii persoane sau cu 9,3%, de la 2,9 milioane (anul 2014) la 2,6 milioane (anul 2022)).</w:t>
      </w:r>
      <w:r w:rsidR="002B19D9" w:rsidRPr="00CD7631">
        <w:rPr>
          <w:rFonts w:ascii="Times New Roman" w:eastAsia="Arial" w:hAnsi="Times New Roman" w:cs="Times New Roman"/>
          <w:lang w:val="ro-RO"/>
        </w:rPr>
        <w:t xml:space="preserve"> </w:t>
      </w:r>
      <w:r w:rsidRPr="00CD7631">
        <w:rPr>
          <w:rFonts w:ascii="Times New Roman" w:eastAsia="Arial" w:hAnsi="Times New Roman" w:cs="Times New Roman"/>
          <w:lang w:val="ro-RO"/>
        </w:rPr>
        <w:t>Pe fundalul acestei descreșteri a efectivului populației asistăm la o îmbătrânire a acesteia, accentuată în special după anii 2000. Doar în perioada 2016-2022, populația de 60 ani și peste a crescut cu peste 4 puncte procentuale și a atins valoarea de 22,8%</w:t>
      </w:r>
      <w:r w:rsidR="0061704F" w:rsidRPr="00CD7631">
        <w:rPr>
          <w:rFonts w:ascii="Times New Roman" w:eastAsia="Arial" w:hAnsi="Times New Roman" w:cs="Times New Roman"/>
          <w:lang w:val="ro-RO"/>
        </w:rPr>
        <w:t xml:space="preserve"> (Figura </w:t>
      </w:r>
      <w:r w:rsidR="006D4A5C">
        <w:rPr>
          <w:rFonts w:ascii="Times New Roman" w:eastAsia="Arial" w:hAnsi="Times New Roman" w:cs="Times New Roman"/>
          <w:lang w:val="ro-RO"/>
        </w:rPr>
        <w:t xml:space="preserve">nr. </w:t>
      </w:r>
      <w:r w:rsidR="0061704F" w:rsidRPr="00CD7631">
        <w:rPr>
          <w:rFonts w:ascii="Times New Roman" w:eastAsia="Arial" w:hAnsi="Times New Roman" w:cs="Times New Roman"/>
          <w:lang w:val="ro-RO"/>
        </w:rPr>
        <w:t>1)</w:t>
      </w:r>
      <w:r w:rsidRPr="00CD7631">
        <w:rPr>
          <w:rFonts w:ascii="Times New Roman" w:eastAsia="Arial" w:hAnsi="Times New Roman" w:cs="Times New Roman"/>
          <w:lang w:val="ro-RO"/>
        </w:rPr>
        <w:t>. Totodată se înregistrează o creștere a proporției persoanelor în vârstă de 65 de ani şi peste cu 2,9 p</w:t>
      </w:r>
      <w:r w:rsidR="00BF3175" w:rsidRPr="00CD7631">
        <w:rPr>
          <w:rFonts w:ascii="Times New Roman" w:eastAsia="Arial" w:hAnsi="Times New Roman" w:cs="Times New Roman"/>
          <w:lang w:val="ro-RO"/>
        </w:rPr>
        <w:t xml:space="preserve">uncte </w:t>
      </w:r>
      <w:r w:rsidRPr="00CD7631">
        <w:rPr>
          <w:rFonts w:ascii="Times New Roman" w:eastAsia="Arial" w:hAnsi="Times New Roman" w:cs="Times New Roman"/>
          <w:lang w:val="ro-RO"/>
        </w:rPr>
        <w:t>p</w:t>
      </w:r>
      <w:r w:rsidR="00BF3175" w:rsidRPr="00CD7631">
        <w:rPr>
          <w:rFonts w:ascii="Times New Roman" w:eastAsia="Arial" w:hAnsi="Times New Roman" w:cs="Times New Roman"/>
          <w:lang w:val="ro-RO"/>
        </w:rPr>
        <w:t>rocentuale</w:t>
      </w:r>
      <w:r w:rsidRPr="00CD7631">
        <w:rPr>
          <w:rFonts w:ascii="Times New Roman" w:eastAsia="Arial" w:hAnsi="Times New Roman" w:cs="Times New Roman"/>
          <w:lang w:val="ro-RO"/>
        </w:rPr>
        <w:t xml:space="preserve"> (de la 12,0% la 14,9%). </w:t>
      </w:r>
    </w:p>
    <w:p w14:paraId="6DAB5A57" w14:textId="77777777" w:rsidR="005E48A9" w:rsidRPr="00CD7631" w:rsidRDefault="00541D0F">
      <w:pPr>
        <w:spacing w:before="240" w:after="120"/>
        <w:jc w:val="center"/>
        <w:rPr>
          <w:rFonts w:ascii="Times New Roman" w:eastAsia="Arial" w:hAnsi="Times New Roman" w:cs="Times New Roman"/>
          <w:lang w:val="ro-RO"/>
        </w:rPr>
      </w:pPr>
      <w:r w:rsidRPr="00CD7631">
        <w:rPr>
          <w:rFonts w:ascii="Times New Roman" w:eastAsia="Arial" w:hAnsi="Times New Roman" w:cs="Times New Roman"/>
          <w:b/>
          <w:i/>
          <w:lang w:val="ro-RO"/>
        </w:rPr>
        <w:t>Fig</w:t>
      </w:r>
      <w:r w:rsidR="005265E0">
        <w:rPr>
          <w:rFonts w:ascii="Times New Roman" w:eastAsia="Arial" w:hAnsi="Times New Roman" w:cs="Times New Roman"/>
          <w:b/>
          <w:i/>
          <w:lang w:val="ro-RO"/>
        </w:rPr>
        <w:t>ura</w:t>
      </w:r>
      <w:r w:rsidR="00E52415">
        <w:rPr>
          <w:rFonts w:ascii="Times New Roman" w:eastAsia="Arial" w:hAnsi="Times New Roman" w:cs="Times New Roman"/>
          <w:b/>
          <w:i/>
          <w:lang w:val="ro-RO"/>
        </w:rPr>
        <w:t xml:space="preserve"> </w:t>
      </w:r>
      <w:r w:rsidR="005265E0">
        <w:rPr>
          <w:rFonts w:ascii="Times New Roman" w:eastAsia="Arial" w:hAnsi="Times New Roman" w:cs="Times New Roman"/>
          <w:b/>
          <w:i/>
          <w:lang w:val="ro-RO"/>
        </w:rPr>
        <w:t xml:space="preserve">nr. </w:t>
      </w:r>
      <w:r w:rsidRPr="00CD7631">
        <w:rPr>
          <w:rFonts w:ascii="Times New Roman" w:eastAsia="Arial" w:hAnsi="Times New Roman" w:cs="Times New Roman"/>
          <w:b/>
          <w:i/>
          <w:lang w:val="ro-RO"/>
        </w:rPr>
        <w:t>1</w:t>
      </w:r>
      <w:r w:rsidR="00570619" w:rsidRPr="00CD7631">
        <w:rPr>
          <w:rFonts w:ascii="Times New Roman" w:eastAsia="Arial" w:hAnsi="Times New Roman" w:cs="Times New Roman"/>
          <w:b/>
          <w:i/>
          <w:lang w:val="ro-RO"/>
        </w:rPr>
        <w:t xml:space="preserve"> Coeficientul îmbătrânirii populației, perioada 2016-2022 (%)</w:t>
      </w:r>
    </w:p>
    <w:p w14:paraId="61B5A4E1" w14:textId="77777777" w:rsidR="005E48A9" w:rsidRPr="00CD7631" w:rsidRDefault="00052D6D">
      <w:pPr>
        <w:spacing w:before="240" w:after="120"/>
        <w:jc w:val="center"/>
        <w:rPr>
          <w:rFonts w:ascii="Times New Roman" w:eastAsia="Arial" w:hAnsi="Times New Roman" w:cs="Times New Roman"/>
          <w:lang w:val="ro-RO"/>
        </w:rPr>
      </w:pPr>
      <w:r w:rsidRPr="00CD7631">
        <w:rPr>
          <w:rFonts w:ascii="Times New Roman" w:eastAsia="Arial" w:hAnsi="Times New Roman" w:cs="Times New Roman"/>
          <w:noProof/>
          <w:lang w:val="en-US" w:eastAsia="en-US"/>
        </w:rPr>
        <w:lastRenderedPageBreak/>
        <w:drawing>
          <wp:inline distT="0" distB="0" distL="0" distR="0" wp14:anchorId="6B07022E" wp14:editId="06EB8464">
            <wp:extent cx="5074920" cy="275082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74920" cy="2750820"/>
                    </a:xfrm>
                    <a:prstGeom prst="rect">
                      <a:avLst/>
                    </a:prstGeom>
                    <a:noFill/>
                  </pic:spPr>
                </pic:pic>
              </a:graphicData>
            </a:graphic>
          </wp:inline>
        </w:drawing>
      </w:r>
    </w:p>
    <w:p w14:paraId="10832D86" w14:textId="77777777" w:rsidR="005E48A9" w:rsidRPr="00CD7631" w:rsidRDefault="00570619">
      <w:pPr>
        <w:spacing w:before="240" w:after="120"/>
        <w:rPr>
          <w:rFonts w:ascii="Times New Roman" w:eastAsia="Arial" w:hAnsi="Times New Roman" w:cs="Times New Roman"/>
          <w:i/>
          <w:sz w:val="20"/>
          <w:szCs w:val="20"/>
          <w:lang w:val="ro-RO"/>
        </w:rPr>
      </w:pPr>
      <w:r w:rsidRPr="00CD7631">
        <w:rPr>
          <w:rFonts w:ascii="Times New Roman" w:eastAsia="Arial" w:hAnsi="Times New Roman" w:cs="Times New Roman"/>
          <w:i/>
          <w:sz w:val="20"/>
          <w:szCs w:val="20"/>
          <w:lang w:val="ro-RO"/>
        </w:rPr>
        <w:t>Sursa: Biroul Național de Statistică</w:t>
      </w:r>
    </w:p>
    <w:p w14:paraId="137622BB" w14:textId="77777777" w:rsidR="002B19D9" w:rsidRPr="00CD7631" w:rsidRDefault="002B19D9">
      <w:pPr>
        <w:spacing w:after="0" w:line="240" w:lineRule="auto"/>
        <w:jc w:val="both"/>
        <w:rPr>
          <w:rFonts w:ascii="Times New Roman" w:eastAsia="Arial" w:hAnsi="Times New Roman" w:cs="Times New Roman"/>
          <w:lang w:val="ro-RO"/>
        </w:rPr>
      </w:pPr>
    </w:p>
    <w:p w14:paraId="361F2A7D" w14:textId="77777777" w:rsidR="005E48A9" w:rsidRPr="00CD7631" w:rsidRDefault="002B19D9">
      <w:pPr>
        <w:spacing w:after="0" w:line="240" w:lineRule="auto"/>
        <w:jc w:val="both"/>
        <w:rPr>
          <w:rFonts w:ascii="Times New Roman" w:eastAsia="Arial" w:hAnsi="Times New Roman" w:cs="Times New Roman"/>
          <w:lang w:val="ro-RO"/>
        </w:rPr>
      </w:pPr>
      <w:r w:rsidRPr="00CD7631">
        <w:rPr>
          <w:rFonts w:ascii="Times New Roman" w:eastAsia="Arial" w:hAnsi="Times New Roman" w:cs="Times New Roman"/>
          <w:b/>
          <w:lang w:val="ro-RO"/>
        </w:rPr>
        <w:t xml:space="preserve">Populația </w:t>
      </w:r>
      <w:r w:rsidR="00666E59" w:rsidRPr="00CD7631">
        <w:rPr>
          <w:rFonts w:ascii="Times New Roman" w:eastAsia="Arial" w:hAnsi="Times New Roman" w:cs="Times New Roman"/>
          <w:b/>
          <w:lang w:val="ro-RO"/>
        </w:rPr>
        <w:t xml:space="preserve">vârstnică este în creștere. </w:t>
      </w:r>
      <w:r w:rsidR="00570619" w:rsidRPr="00CD7631">
        <w:rPr>
          <w:rFonts w:ascii="Times New Roman" w:eastAsia="Arial" w:hAnsi="Times New Roman" w:cs="Times New Roman"/>
          <w:lang w:val="ro-RO"/>
        </w:rPr>
        <w:t>Datele Biroului Național de Statistică evidențiază că ponderea populației vârstnice cu reședință obișnuită (58</w:t>
      </w:r>
      <w:r w:rsidR="00011E03" w:rsidRPr="00CD7631">
        <w:rPr>
          <w:rFonts w:ascii="Times New Roman" w:eastAsia="Arial" w:hAnsi="Times New Roman" w:cs="Times New Roman"/>
          <w:lang w:val="ro-RO"/>
        </w:rPr>
        <w:t xml:space="preserve"> ani pentru femei</w:t>
      </w:r>
      <w:r w:rsidR="00570619" w:rsidRPr="00CD7631">
        <w:rPr>
          <w:rFonts w:ascii="Times New Roman" w:eastAsia="Arial" w:hAnsi="Times New Roman" w:cs="Times New Roman"/>
          <w:lang w:val="ro-RO"/>
        </w:rPr>
        <w:t>/63 ani</w:t>
      </w:r>
      <w:r w:rsidR="00011E03" w:rsidRPr="00CD7631">
        <w:rPr>
          <w:rFonts w:ascii="Times New Roman" w:eastAsia="Arial" w:hAnsi="Times New Roman" w:cs="Times New Roman"/>
          <w:lang w:val="ro-RO"/>
        </w:rPr>
        <w:t xml:space="preserve"> pentru bărbați</w:t>
      </w:r>
      <w:r w:rsidR="00570619" w:rsidRPr="00CD7631">
        <w:rPr>
          <w:rFonts w:ascii="Times New Roman" w:eastAsia="Arial" w:hAnsi="Times New Roman" w:cs="Times New Roman"/>
          <w:lang w:val="ro-RO"/>
        </w:rPr>
        <w:t>) a crescut în perioada 2014-2022 în toate regiunile de dezvoltare ale țării</w:t>
      </w:r>
      <w:r w:rsidR="0061704F" w:rsidRPr="00CD7631">
        <w:rPr>
          <w:rFonts w:ascii="Times New Roman" w:eastAsia="Arial" w:hAnsi="Times New Roman" w:cs="Times New Roman"/>
          <w:lang w:val="ro-RO"/>
        </w:rPr>
        <w:t xml:space="preserve"> (Figura</w:t>
      </w:r>
      <w:r w:rsidR="006D4A5C">
        <w:rPr>
          <w:rFonts w:ascii="Times New Roman" w:eastAsia="Arial" w:hAnsi="Times New Roman" w:cs="Times New Roman"/>
          <w:lang w:val="ro-RO"/>
        </w:rPr>
        <w:t xml:space="preserve"> nr. </w:t>
      </w:r>
      <w:r w:rsidR="0061704F" w:rsidRPr="00CD7631">
        <w:rPr>
          <w:rFonts w:ascii="Times New Roman" w:eastAsia="Arial" w:hAnsi="Times New Roman" w:cs="Times New Roman"/>
          <w:lang w:val="ro-RO"/>
        </w:rPr>
        <w:t>2)</w:t>
      </w:r>
      <w:r w:rsidR="00570619" w:rsidRPr="00CD7631">
        <w:rPr>
          <w:rFonts w:ascii="Times New Roman" w:eastAsia="Arial" w:hAnsi="Times New Roman" w:cs="Times New Roman"/>
          <w:lang w:val="ro-RO"/>
        </w:rPr>
        <w:t>. Cele mai mari creșteri ale ponderii persoanelor vârstnice</w:t>
      </w:r>
      <w:r w:rsidR="00A57376">
        <w:rPr>
          <w:rFonts w:ascii="Times New Roman" w:eastAsia="Arial" w:hAnsi="Times New Roman" w:cs="Times New Roman"/>
          <w:lang w:val="ro-RO"/>
        </w:rPr>
        <w:t xml:space="preserve"> se atestă în Regiunea Sud (cu </w:t>
      </w:r>
      <w:r w:rsidR="00570619" w:rsidRPr="00CD7631">
        <w:rPr>
          <w:rFonts w:ascii="Times New Roman" w:eastAsia="Arial" w:hAnsi="Times New Roman" w:cs="Times New Roman"/>
          <w:lang w:val="ro-RO"/>
        </w:rPr>
        <w:t xml:space="preserve">6,9 puncte procentuale) și Regiunea Centru (cu 6,3 puncte procentuale). Cea mai îmbătrânită regiune este Regiunea Nord, cu o pondere de 23,6%, fiind urmată de Regiunea Sud (23,3%).  </w:t>
      </w:r>
    </w:p>
    <w:p w14:paraId="64ADCCFB" w14:textId="77777777" w:rsidR="005E48A9" w:rsidRPr="00CD7631" w:rsidRDefault="00541D0F" w:rsidP="00335844">
      <w:pPr>
        <w:spacing w:before="240" w:after="120"/>
        <w:jc w:val="center"/>
        <w:rPr>
          <w:rFonts w:ascii="Times New Roman" w:eastAsia="Arial" w:hAnsi="Times New Roman" w:cs="Times New Roman"/>
          <w:lang w:val="ro-RO"/>
        </w:rPr>
      </w:pPr>
      <w:r w:rsidRPr="00CD7631">
        <w:rPr>
          <w:rFonts w:ascii="Times New Roman" w:eastAsia="Arial" w:hAnsi="Times New Roman" w:cs="Times New Roman"/>
          <w:b/>
          <w:i/>
          <w:lang w:val="ro-RO"/>
        </w:rPr>
        <w:t>Fig</w:t>
      </w:r>
      <w:r w:rsidR="005265E0">
        <w:rPr>
          <w:rFonts w:ascii="Times New Roman" w:eastAsia="Arial" w:hAnsi="Times New Roman" w:cs="Times New Roman"/>
          <w:b/>
          <w:i/>
          <w:lang w:val="ro-RO"/>
        </w:rPr>
        <w:t xml:space="preserve">ura nr. </w:t>
      </w:r>
      <w:r w:rsidRPr="00CD7631">
        <w:rPr>
          <w:rFonts w:ascii="Times New Roman" w:eastAsia="Arial" w:hAnsi="Times New Roman" w:cs="Times New Roman"/>
          <w:b/>
          <w:i/>
          <w:lang w:val="ro-RO"/>
        </w:rPr>
        <w:t>2</w:t>
      </w:r>
      <w:r w:rsidR="00570619" w:rsidRPr="00CD7631">
        <w:rPr>
          <w:rFonts w:ascii="Times New Roman" w:eastAsia="Arial" w:hAnsi="Times New Roman" w:cs="Times New Roman"/>
          <w:b/>
          <w:i/>
          <w:lang w:val="ro-RO"/>
        </w:rPr>
        <w:t xml:space="preserve"> Ponderea populației de peste 58/63 ani cu reședință obișnuită în profil teritorial, anii 2014 și 2022 (%)</w:t>
      </w:r>
    </w:p>
    <w:p w14:paraId="7A9DB5A3" w14:textId="77777777" w:rsidR="005E48A9" w:rsidRPr="00CD7631" w:rsidRDefault="001C47B3">
      <w:pPr>
        <w:spacing w:after="0" w:line="240" w:lineRule="auto"/>
        <w:jc w:val="both"/>
        <w:rPr>
          <w:rFonts w:ascii="Times New Roman" w:eastAsia="Arial" w:hAnsi="Times New Roman" w:cs="Times New Roman"/>
          <w:lang w:val="ro-RO"/>
        </w:rPr>
      </w:pPr>
      <w:r w:rsidRPr="00CD7631">
        <w:rPr>
          <w:rFonts w:ascii="Times New Roman" w:hAnsi="Times New Roman" w:cs="Times New Roman"/>
          <w:noProof/>
          <w:lang w:val="en-US" w:eastAsia="en-US"/>
        </w:rPr>
        <w:drawing>
          <wp:inline distT="0" distB="0" distL="0" distR="0" wp14:anchorId="1442B68A" wp14:editId="5E61872D">
            <wp:extent cx="5704340" cy="1591310"/>
            <wp:effectExtent l="0" t="0" r="0" b="8890"/>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F4E231B" w14:textId="77777777" w:rsidR="005E48A9" w:rsidRPr="00CD7631" w:rsidRDefault="00570619">
      <w:pPr>
        <w:spacing w:before="240" w:after="120"/>
        <w:rPr>
          <w:rFonts w:ascii="Times New Roman" w:eastAsia="Arial" w:hAnsi="Times New Roman" w:cs="Times New Roman"/>
          <w:lang w:val="ro-RO"/>
        </w:rPr>
      </w:pPr>
      <w:r w:rsidRPr="00CD7631">
        <w:rPr>
          <w:rFonts w:ascii="Times New Roman" w:eastAsia="Arial" w:hAnsi="Times New Roman" w:cs="Times New Roman"/>
          <w:i/>
          <w:sz w:val="20"/>
          <w:szCs w:val="20"/>
          <w:lang w:val="ro-RO"/>
        </w:rPr>
        <w:t>Sursa: Biroul Național de Statistică</w:t>
      </w:r>
    </w:p>
    <w:p w14:paraId="43A58412" w14:textId="77777777" w:rsidR="00666E59" w:rsidRPr="00CD7631" w:rsidRDefault="00666E59">
      <w:pPr>
        <w:spacing w:after="0" w:line="240" w:lineRule="auto"/>
        <w:jc w:val="both"/>
        <w:rPr>
          <w:rFonts w:ascii="Times New Roman" w:eastAsia="Arial" w:hAnsi="Times New Roman" w:cs="Times New Roman"/>
          <w:lang w:val="ro-RO"/>
        </w:rPr>
      </w:pPr>
    </w:p>
    <w:p w14:paraId="3FC88865" w14:textId="77777777" w:rsidR="00D24499" w:rsidRPr="002010C3" w:rsidRDefault="00D24499" w:rsidP="00D24499">
      <w:pPr>
        <w:spacing w:after="0" w:line="240" w:lineRule="auto"/>
        <w:jc w:val="both"/>
        <w:rPr>
          <w:rFonts w:ascii="Times New Roman" w:eastAsia="Arial" w:hAnsi="Times New Roman" w:cs="Times New Roman"/>
          <w:lang w:val="it-IT"/>
        </w:rPr>
      </w:pPr>
      <w:r w:rsidRPr="002010C3">
        <w:rPr>
          <w:rFonts w:ascii="Times New Roman" w:eastAsia="Arial" w:hAnsi="Times New Roman" w:cs="Times New Roman"/>
          <w:b/>
          <w:lang w:val="ro-RO"/>
        </w:rPr>
        <w:t xml:space="preserve">Analiza datelor pe unități teritorial-administrative atestă că cel mai îmbătrânit raion din țară este </w:t>
      </w:r>
      <w:proofErr w:type="spellStart"/>
      <w:r w:rsidRPr="002010C3">
        <w:rPr>
          <w:rFonts w:ascii="Times New Roman" w:eastAsia="Arial" w:hAnsi="Times New Roman" w:cs="Times New Roman"/>
          <w:b/>
          <w:lang w:val="ro-RO"/>
        </w:rPr>
        <w:t>r.Cimișlia</w:t>
      </w:r>
      <w:proofErr w:type="spellEnd"/>
      <w:r w:rsidRPr="002010C3">
        <w:rPr>
          <w:rFonts w:ascii="Times New Roman" w:eastAsia="Arial" w:hAnsi="Times New Roman" w:cs="Times New Roman"/>
          <w:b/>
          <w:lang w:val="ro-RO"/>
        </w:rPr>
        <w:t xml:space="preserve">, cu o pondere a populației de 60 ani și peste de 29,1%, </w:t>
      </w:r>
      <w:r w:rsidRPr="002010C3">
        <w:rPr>
          <w:rFonts w:ascii="Times New Roman" w:eastAsia="Arial" w:hAnsi="Times New Roman" w:cs="Times New Roman"/>
          <w:lang w:val="ro-RO"/>
        </w:rPr>
        <w:t>iar mun.</w:t>
      </w:r>
      <w:r w:rsidR="001E296B" w:rsidRPr="002010C3">
        <w:rPr>
          <w:rFonts w:ascii="Times New Roman" w:eastAsia="Arial" w:hAnsi="Times New Roman" w:cs="Times New Roman"/>
          <w:lang w:val="ro-RO"/>
        </w:rPr>
        <w:t xml:space="preserve"> </w:t>
      </w:r>
      <w:r w:rsidRPr="002010C3">
        <w:rPr>
          <w:rFonts w:ascii="Times New Roman" w:eastAsia="Arial" w:hAnsi="Times New Roman" w:cs="Times New Roman"/>
          <w:lang w:val="it-IT"/>
        </w:rPr>
        <w:t>Chișinău este unitatea teritorial-administrativă cu ponderea cea mai scăzută a populației în vârstă – 18,7%</w:t>
      </w:r>
      <w:r w:rsidR="0061704F" w:rsidRPr="002010C3">
        <w:rPr>
          <w:rFonts w:ascii="Times New Roman" w:eastAsia="Arial" w:hAnsi="Times New Roman" w:cs="Times New Roman"/>
          <w:lang w:val="it-IT"/>
        </w:rPr>
        <w:t xml:space="preserve"> (Figura</w:t>
      </w:r>
      <w:r w:rsidR="006D4A5C">
        <w:rPr>
          <w:rFonts w:ascii="Times New Roman" w:eastAsia="Arial" w:hAnsi="Times New Roman" w:cs="Times New Roman"/>
          <w:lang w:val="it-IT"/>
        </w:rPr>
        <w:t xml:space="preserve"> nr.</w:t>
      </w:r>
      <w:r w:rsidR="0061704F" w:rsidRPr="002010C3">
        <w:rPr>
          <w:rFonts w:ascii="Times New Roman" w:eastAsia="Arial" w:hAnsi="Times New Roman" w:cs="Times New Roman"/>
          <w:lang w:val="it-IT"/>
        </w:rPr>
        <w:t xml:space="preserve"> 3)</w:t>
      </w:r>
      <w:r w:rsidRPr="002010C3">
        <w:rPr>
          <w:rFonts w:ascii="Times New Roman" w:eastAsia="Arial" w:hAnsi="Times New Roman" w:cs="Times New Roman"/>
          <w:lang w:val="it-IT"/>
        </w:rPr>
        <w:t>. În zona de Nord cel mai îmbătrânit este r.</w:t>
      </w:r>
      <w:r w:rsidR="001E296B" w:rsidRPr="002010C3">
        <w:rPr>
          <w:rFonts w:ascii="Times New Roman" w:eastAsia="Arial" w:hAnsi="Times New Roman" w:cs="Times New Roman"/>
          <w:lang w:val="it-IT"/>
        </w:rPr>
        <w:t xml:space="preserve"> </w:t>
      </w:r>
      <w:r w:rsidRPr="002010C3">
        <w:rPr>
          <w:rFonts w:ascii="Times New Roman" w:eastAsia="Arial" w:hAnsi="Times New Roman" w:cs="Times New Roman"/>
          <w:lang w:val="it-IT"/>
        </w:rPr>
        <w:t>Briceni (28,3%), iar în zona Centru – r.</w:t>
      </w:r>
      <w:r w:rsidR="001E296B" w:rsidRPr="002010C3">
        <w:rPr>
          <w:rFonts w:ascii="Times New Roman" w:eastAsia="Arial" w:hAnsi="Times New Roman" w:cs="Times New Roman"/>
          <w:lang w:val="it-IT"/>
        </w:rPr>
        <w:t xml:space="preserve"> </w:t>
      </w:r>
      <w:r w:rsidRPr="002010C3">
        <w:rPr>
          <w:rFonts w:ascii="Times New Roman" w:eastAsia="Arial" w:hAnsi="Times New Roman" w:cs="Times New Roman"/>
          <w:lang w:val="it-IT"/>
        </w:rPr>
        <w:t>Hîncești (25,3%). În zona Sud, pe lângă r.</w:t>
      </w:r>
      <w:r w:rsidR="001E296B" w:rsidRPr="002010C3">
        <w:rPr>
          <w:rFonts w:ascii="Times New Roman" w:eastAsia="Arial" w:hAnsi="Times New Roman" w:cs="Times New Roman"/>
          <w:lang w:val="it-IT"/>
        </w:rPr>
        <w:t xml:space="preserve"> </w:t>
      </w:r>
      <w:r w:rsidRPr="002010C3">
        <w:rPr>
          <w:rFonts w:ascii="Times New Roman" w:eastAsia="Arial" w:hAnsi="Times New Roman" w:cs="Times New Roman"/>
          <w:lang w:val="it-IT"/>
        </w:rPr>
        <w:t>Cimișlia, o pondere destul de înaltă a populației de peste 60 ani este în r.</w:t>
      </w:r>
      <w:r w:rsidR="001E296B" w:rsidRPr="002010C3">
        <w:rPr>
          <w:rFonts w:ascii="Times New Roman" w:eastAsia="Arial" w:hAnsi="Times New Roman" w:cs="Times New Roman"/>
          <w:lang w:val="it-IT"/>
        </w:rPr>
        <w:t xml:space="preserve"> </w:t>
      </w:r>
      <w:r w:rsidRPr="002010C3">
        <w:rPr>
          <w:rFonts w:ascii="Times New Roman" w:eastAsia="Arial" w:hAnsi="Times New Roman" w:cs="Times New Roman"/>
          <w:lang w:val="it-IT"/>
        </w:rPr>
        <w:t>Basarabeasca (</w:t>
      </w:r>
      <w:r w:rsidR="00295703">
        <w:rPr>
          <w:rFonts w:ascii="Times New Roman" w:eastAsia="Arial" w:hAnsi="Times New Roman" w:cs="Times New Roman"/>
          <w:lang w:val="it-IT"/>
        </w:rPr>
        <w:t>28,8 )</w:t>
      </w:r>
      <w:r w:rsidRPr="002010C3">
        <w:rPr>
          <w:rFonts w:ascii="Times New Roman" w:eastAsia="Arial" w:hAnsi="Times New Roman" w:cs="Times New Roman"/>
          <w:lang w:val="it-IT"/>
        </w:rPr>
        <w:t xml:space="preserve"> </w:t>
      </w:r>
    </w:p>
    <w:p w14:paraId="0B256D13" w14:textId="77777777" w:rsidR="009B2E26" w:rsidRPr="002010C3" w:rsidRDefault="009B2E26" w:rsidP="00D24499">
      <w:pPr>
        <w:spacing w:after="0" w:line="240" w:lineRule="auto"/>
        <w:jc w:val="both"/>
        <w:rPr>
          <w:rFonts w:ascii="Times New Roman" w:eastAsia="Arial" w:hAnsi="Times New Roman" w:cs="Times New Roman"/>
          <w:lang w:val="it-IT"/>
        </w:rPr>
      </w:pPr>
    </w:p>
    <w:p w14:paraId="35D63856" w14:textId="77777777" w:rsidR="00D24499" w:rsidRPr="002010C3" w:rsidRDefault="00D24499" w:rsidP="00D24499">
      <w:pPr>
        <w:spacing w:after="0" w:line="240" w:lineRule="auto"/>
        <w:jc w:val="both"/>
        <w:rPr>
          <w:rFonts w:ascii="Times New Roman" w:eastAsia="Arial" w:hAnsi="Times New Roman" w:cs="Times New Roman"/>
          <w:b/>
          <w:i/>
          <w:lang w:val="it-IT"/>
        </w:rPr>
      </w:pPr>
      <w:r w:rsidRPr="002010C3">
        <w:rPr>
          <w:rFonts w:ascii="Times New Roman" w:eastAsia="Arial" w:hAnsi="Times New Roman" w:cs="Times New Roman"/>
          <w:b/>
          <w:i/>
          <w:lang w:val="it-IT"/>
        </w:rPr>
        <w:t>Fig</w:t>
      </w:r>
      <w:r w:rsidR="005265E0">
        <w:rPr>
          <w:rFonts w:ascii="Times New Roman" w:eastAsia="Arial" w:hAnsi="Times New Roman" w:cs="Times New Roman"/>
          <w:b/>
          <w:i/>
          <w:lang w:val="it-IT"/>
        </w:rPr>
        <w:t xml:space="preserve">ura nr. </w:t>
      </w:r>
      <w:r w:rsidRPr="002010C3">
        <w:rPr>
          <w:rFonts w:ascii="Times New Roman" w:eastAsia="Arial" w:hAnsi="Times New Roman" w:cs="Times New Roman"/>
          <w:b/>
          <w:i/>
          <w:lang w:val="it-IT"/>
        </w:rPr>
        <w:t>3 Ponderea populației pe 60 ani și pe</w:t>
      </w:r>
      <w:r w:rsidR="0083398F" w:rsidRPr="002010C3">
        <w:rPr>
          <w:rFonts w:ascii="Times New Roman" w:eastAsia="Arial" w:hAnsi="Times New Roman" w:cs="Times New Roman"/>
          <w:b/>
          <w:i/>
          <w:lang w:val="it-IT"/>
        </w:rPr>
        <w:t>ste pe zone și raioane, an.2022 (</w:t>
      </w:r>
      <w:r w:rsidRPr="002010C3">
        <w:rPr>
          <w:rFonts w:ascii="Times New Roman" w:eastAsia="Arial" w:hAnsi="Times New Roman" w:cs="Times New Roman"/>
          <w:b/>
          <w:i/>
          <w:lang w:val="it-IT"/>
        </w:rPr>
        <w:t>%</w:t>
      </w:r>
      <w:r w:rsidR="0083398F" w:rsidRPr="002010C3">
        <w:rPr>
          <w:rFonts w:ascii="Times New Roman" w:eastAsia="Arial" w:hAnsi="Times New Roman" w:cs="Times New Roman"/>
          <w:b/>
          <w:i/>
          <w:lang w:val="it-IT"/>
        </w:rPr>
        <w:t>)</w:t>
      </w:r>
    </w:p>
    <w:p w14:paraId="763C0B30" w14:textId="77777777" w:rsidR="00D24499" w:rsidRPr="002010C3" w:rsidRDefault="00D24499" w:rsidP="00D24499">
      <w:pPr>
        <w:spacing w:after="0" w:line="240" w:lineRule="auto"/>
        <w:jc w:val="both"/>
        <w:rPr>
          <w:rFonts w:ascii="Times New Roman" w:eastAsia="Arial" w:hAnsi="Times New Roman" w:cs="Times New Roman"/>
          <w:lang w:val="it-IT"/>
        </w:rPr>
      </w:pPr>
    </w:p>
    <w:tbl>
      <w:tblPr>
        <w:tblStyle w:val="Tabelgril"/>
        <w:tblW w:w="9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2877"/>
        <w:gridCol w:w="546"/>
        <w:gridCol w:w="2998"/>
        <w:gridCol w:w="544"/>
      </w:tblGrid>
      <w:tr w:rsidR="00D074F2" w:rsidRPr="00CD7631" w14:paraId="6A9D9EC9" w14:textId="77777777" w:rsidTr="00A91439">
        <w:tc>
          <w:tcPr>
            <w:tcW w:w="2835" w:type="dxa"/>
          </w:tcPr>
          <w:p w14:paraId="7886295E" w14:textId="77777777" w:rsidR="00D24499" w:rsidRPr="00CD7631" w:rsidRDefault="00802ED0" w:rsidP="00A91439">
            <w:pPr>
              <w:jc w:val="center"/>
              <w:rPr>
                <w:rFonts w:ascii="Times New Roman" w:eastAsia="Arial" w:hAnsi="Times New Roman" w:cs="Times New Roman"/>
                <w:b/>
              </w:rPr>
            </w:pPr>
            <w:r w:rsidRPr="00CD7631">
              <w:rPr>
                <w:rFonts w:ascii="Times New Roman" w:eastAsia="Arial" w:hAnsi="Times New Roman" w:cs="Times New Roman"/>
                <w:b/>
              </w:rPr>
              <w:t>Zona Nord</w:t>
            </w:r>
          </w:p>
        </w:tc>
        <w:tc>
          <w:tcPr>
            <w:tcW w:w="3423" w:type="dxa"/>
            <w:gridSpan w:val="2"/>
          </w:tcPr>
          <w:p w14:paraId="4DEE01F2" w14:textId="77777777" w:rsidR="00D24499" w:rsidRPr="00CD7631" w:rsidRDefault="00802ED0" w:rsidP="00A91439">
            <w:pPr>
              <w:ind w:right="484"/>
              <w:jc w:val="center"/>
              <w:rPr>
                <w:rFonts w:ascii="Times New Roman" w:eastAsia="Arial" w:hAnsi="Times New Roman" w:cs="Times New Roman"/>
                <w:b/>
              </w:rPr>
            </w:pPr>
            <w:r w:rsidRPr="00CD7631">
              <w:rPr>
                <w:rFonts w:ascii="Times New Roman" w:eastAsia="Arial" w:hAnsi="Times New Roman" w:cs="Times New Roman"/>
                <w:b/>
              </w:rPr>
              <w:t xml:space="preserve">Zona </w:t>
            </w:r>
            <w:proofErr w:type="spellStart"/>
            <w:r w:rsidRPr="00CD7631">
              <w:rPr>
                <w:rFonts w:ascii="Times New Roman" w:eastAsia="Arial" w:hAnsi="Times New Roman" w:cs="Times New Roman"/>
                <w:b/>
              </w:rPr>
              <w:t>Centru</w:t>
            </w:r>
            <w:proofErr w:type="spellEnd"/>
          </w:p>
        </w:tc>
        <w:tc>
          <w:tcPr>
            <w:tcW w:w="3542" w:type="dxa"/>
            <w:gridSpan w:val="2"/>
          </w:tcPr>
          <w:p w14:paraId="3ECD7210" w14:textId="77777777" w:rsidR="00D24499" w:rsidRPr="00CD7631" w:rsidRDefault="00802ED0" w:rsidP="00A91439">
            <w:pPr>
              <w:ind w:right="624"/>
              <w:jc w:val="center"/>
              <w:rPr>
                <w:rFonts w:ascii="Times New Roman" w:eastAsia="Arial" w:hAnsi="Times New Roman" w:cs="Times New Roman"/>
                <w:b/>
              </w:rPr>
            </w:pPr>
            <w:r w:rsidRPr="00CD7631">
              <w:rPr>
                <w:rFonts w:ascii="Times New Roman" w:eastAsia="Arial" w:hAnsi="Times New Roman" w:cs="Times New Roman"/>
                <w:b/>
              </w:rPr>
              <w:t>Zona Sud</w:t>
            </w:r>
          </w:p>
        </w:tc>
      </w:tr>
      <w:tr w:rsidR="00D074F2" w:rsidRPr="00CD7631" w14:paraId="09940489" w14:textId="77777777" w:rsidTr="00A91439">
        <w:trPr>
          <w:gridAfter w:val="1"/>
          <w:wAfter w:w="544" w:type="dxa"/>
        </w:trPr>
        <w:tc>
          <w:tcPr>
            <w:tcW w:w="2835" w:type="dxa"/>
          </w:tcPr>
          <w:p w14:paraId="3BE17018" w14:textId="77777777" w:rsidR="00802ED0" w:rsidRPr="00CD7631" w:rsidDel="00802ED0" w:rsidRDefault="00802ED0" w:rsidP="00D24499">
            <w:pPr>
              <w:jc w:val="both"/>
              <w:rPr>
                <w:rFonts w:ascii="Times New Roman" w:hAnsi="Times New Roman" w:cs="Times New Roman"/>
                <w:noProof/>
                <w:lang w:val="ru-RU"/>
              </w:rPr>
            </w:pPr>
            <w:r w:rsidRPr="00CD7631">
              <w:rPr>
                <w:rFonts w:ascii="Times New Roman" w:hAnsi="Times New Roman" w:cs="Times New Roman"/>
                <w:noProof/>
                <w:lang w:val="en-US" w:eastAsia="en-US"/>
              </w:rPr>
              <w:lastRenderedPageBreak/>
              <w:drawing>
                <wp:inline distT="0" distB="0" distL="0" distR="0" wp14:anchorId="5E8BA848" wp14:editId="2EC3B151">
                  <wp:extent cx="1659255" cy="207932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87625" cy="2114873"/>
                          </a:xfrm>
                          <a:prstGeom prst="rect">
                            <a:avLst/>
                          </a:prstGeom>
                          <a:noFill/>
                        </pic:spPr>
                      </pic:pic>
                    </a:graphicData>
                  </a:graphic>
                </wp:inline>
              </w:drawing>
            </w:r>
          </w:p>
        </w:tc>
        <w:tc>
          <w:tcPr>
            <w:tcW w:w="2877" w:type="dxa"/>
          </w:tcPr>
          <w:p w14:paraId="529611D9" w14:textId="77777777" w:rsidR="00802ED0" w:rsidRPr="00CD7631" w:rsidDel="00802ED0" w:rsidRDefault="00802ED0" w:rsidP="00D24499">
            <w:pPr>
              <w:jc w:val="both"/>
              <w:rPr>
                <w:rFonts w:ascii="Times New Roman" w:hAnsi="Times New Roman" w:cs="Times New Roman"/>
                <w:noProof/>
                <w:lang w:val="ru-RU"/>
              </w:rPr>
            </w:pPr>
            <w:r w:rsidRPr="00CD7631">
              <w:rPr>
                <w:rFonts w:ascii="Times New Roman" w:hAnsi="Times New Roman" w:cs="Times New Roman"/>
                <w:noProof/>
                <w:lang w:val="en-US" w:eastAsia="en-US"/>
              </w:rPr>
              <w:drawing>
                <wp:inline distT="0" distB="0" distL="0" distR="0" wp14:anchorId="24763E21" wp14:editId="673A3953">
                  <wp:extent cx="1934830" cy="2078990"/>
                  <wp:effectExtent l="0" t="0" r="889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89911" cy="2138175"/>
                          </a:xfrm>
                          <a:prstGeom prst="rect">
                            <a:avLst/>
                          </a:prstGeom>
                          <a:noFill/>
                        </pic:spPr>
                      </pic:pic>
                    </a:graphicData>
                  </a:graphic>
                </wp:inline>
              </w:drawing>
            </w:r>
          </w:p>
        </w:tc>
        <w:tc>
          <w:tcPr>
            <w:tcW w:w="3544" w:type="dxa"/>
            <w:gridSpan w:val="2"/>
          </w:tcPr>
          <w:p w14:paraId="62379675" w14:textId="77777777" w:rsidR="00802ED0" w:rsidRPr="00CD7631" w:rsidDel="00802ED0" w:rsidRDefault="00802ED0" w:rsidP="00D24499">
            <w:pPr>
              <w:jc w:val="both"/>
              <w:rPr>
                <w:rFonts w:ascii="Times New Roman" w:hAnsi="Times New Roman" w:cs="Times New Roman"/>
                <w:noProof/>
                <w:lang w:val="ru-RU"/>
              </w:rPr>
            </w:pPr>
            <w:r w:rsidRPr="00CD7631">
              <w:rPr>
                <w:rFonts w:ascii="Times New Roman" w:hAnsi="Times New Roman" w:cs="Times New Roman"/>
                <w:noProof/>
                <w:lang w:val="en-US" w:eastAsia="en-US"/>
              </w:rPr>
              <w:drawing>
                <wp:inline distT="0" distB="0" distL="0" distR="0" wp14:anchorId="3FB60DFA" wp14:editId="46430E14">
                  <wp:extent cx="2078888" cy="207899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43517" cy="2143622"/>
                          </a:xfrm>
                          <a:prstGeom prst="rect">
                            <a:avLst/>
                          </a:prstGeom>
                          <a:noFill/>
                        </pic:spPr>
                      </pic:pic>
                    </a:graphicData>
                  </a:graphic>
                </wp:inline>
              </w:drawing>
            </w:r>
          </w:p>
        </w:tc>
      </w:tr>
    </w:tbl>
    <w:p w14:paraId="0E7EC32E" w14:textId="77777777" w:rsidR="00D24499" w:rsidRPr="00CD7631" w:rsidRDefault="00D24499" w:rsidP="00D24499">
      <w:pPr>
        <w:spacing w:before="240" w:after="120"/>
        <w:rPr>
          <w:rFonts w:ascii="Times New Roman" w:eastAsia="Arial" w:hAnsi="Times New Roman" w:cs="Times New Roman"/>
        </w:rPr>
      </w:pPr>
      <w:proofErr w:type="spellStart"/>
      <w:r w:rsidRPr="00CD7631">
        <w:rPr>
          <w:rFonts w:ascii="Times New Roman" w:eastAsia="Arial" w:hAnsi="Times New Roman" w:cs="Times New Roman"/>
          <w:i/>
          <w:sz w:val="20"/>
          <w:szCs w:val="20"/>
        </w:rPr>
        <w:t>Sursa</w:t>
      </w:r>
      <w:proofErr w:type="spellEnd"/>
      <w:r w:rsidRPr="00CD7631">
        <w:rPr>
          <w:rFonts w:ascii="Times New Roman" w:eastAsia="Arial" w:hAnsi="Times New Roman" w:cs="Times New Roman"/>
          <w:i/>
          <w:sz w:val="20"/>
          <w:szCs w:val="20"/>
        </w:rPr>
        <w:t xml:space="preserve">: </w:t>
      </w:r>
      <w:proofErr w:type="spellStart"/>
      <w:r w:rsidRPr="00CD7631">
        <w:rPr>
          <w:rFonts w:ascii="Times New Roman" w:eastAsia="Arial" w:hAnsi="Times New Roman" w:cs="Times New Roman"/>
          <w:i/>
          <w:sz w:val="20"/>
          <w:szCs w:val="20"/>
        </w:rPr>
        <w:t>Biroul</w:t>
      </w:r>
      <w:proofErr w:type="spellEnd"/>
      <w:r w:rsidRPr="00CD7631">
        <w:rPr>
          <w:rFonts w:ascii="Times New Roman" w:eastAsia="Arial" w:hAnsi="Times New Roman" w:cs="Times New Roman"/>
          <w:i/>
          <w:sz w:val="20"/>
          <w:szCs w:val="20"/>
        </w:rPr>
        <w:t xml:space="preserve"> </w:t>
      </w:r>
      <w:proofErr w:type="spellStart"/>
      <w:r w:rsidRPr="00CD7631">
        <w:rPr>
          <w:rFonts w:ascii="Times New Roman" w:eastAsia="Arial" w:hAnsi="Times New Roman" w:cs="Times New Roman"/>
          <w:i/>
          <w:sz w:val="20"/>
          <w:szCs w:val="20"/>
        </w:rPr>
        <w:t>Național</w:t>
      </w:r>
      <w:proofErr w:type="spellEnd"/>
      <w:r w:rsidRPr="00CD7631">
        <w:rPr>
          <w:rFonts w:ascii="Times New Roman" w:eastAsia="Arial" w:hAnsi="Times New Roman" w:cs="Times New Roman"/>
          <w:i/>
          <w:sz w:val="20"/>
          <w:szCs w:val="20"/>
        </w:rPr>
        <w:t xml:space="preserve"> de </w:t>
      </w:r>
      <w:proofErr w:type="spellStart"/>
      <w:r w:rsidRPr="00CD7631">
        <w:rPr>
          <w:rFonts w:ascii="Times New Roman" w:eastAsia="Arial" w:hAnsi="Times New Roman" w:cs="Times New Roman"/>
          <w:i/>
          <w:sz w:val="20"/>
          <w:szCs w:val="20"/>
        </w:rPr>
        <w:t>Statistică</w:t>
      </w:r>
      <w:proofErr w:type="spellEnd"/>
    </w:p>
    <w:p w14:paraId="30127329" w14:textId="77777777" w:rsidR="00D24499" w:rsidRPr="00CD7631" w:rsidRDefault="00D24499" w:rsidP="00D24499">
      <w:pPr>
        <w:spacing w:after="0" w:line="240" w:lineRule="auto"/>
        <w:jc w:val="both"/>
        <w:rPr>
          <w:rFonts w:ascii="Times New Roman" w:eastAsia="Arial" w:hAnsi="Times New Roman" w:cs="Times New Roman"/>
          <w:b/>
        </w:rPr>
      </w:pPr>
    </w:p>
    <w:p w14:paraId="4ED8AF41" w14:textId="77777777" w:rsidR="00D24499" w:rsidRPr="00CD7631" w:rsidRDefault="00D24499" w:rsidP="00D24499">
      <w:pPr>
        <w:spacing w:after="0" w:line="240" w:lineRule="auto"/>
        <w:jc w:val="both"/>
        <w:rPr>
          <w:rFonts w:ascii="Times New Roman" w:eastAsia="Arial" w:hAnsi="Times New Roman" w:cs="Times New Roman"/>
        </w:rPr>
      </w:pPr>
      <w:proofErr w:type="spellStart"/>
      <w:r w:rsidRPr="00CD7631">
        <w:rPr>
          <w:rFonts w:ascii="Times New Roman" w:eastAsia="Arial" w:hAnsi="Times New Roman" w:cs="Times New Roman"/>
        </w:rPr>
        <w:t>Totodată</w:t>
      </w:r>
      <w:proofErr w:type="spellEnd"/>
      <w:r w:rsidRPr="00CD7631">
        <w:rPr>
          <w:rFonts w:ascii="Times New Roman" w:eastAsia="Arial" w:hAnsi="Times New Roman" w:cs="Times New Roman"/>
        </w:rPr>
        <w:t>, r.</w:t>
      </w:r>
      <w:r w:rsidR="001E296B" w:rsidRPr="00CD7631">
        <w:rPr>
          <w:rFonts w:ascii="Times New Roman" w:eastAsia="Arial" w:hAnsi="Times New Roman" w:cs="Times New Roman"/>
        </w:rPr>
        <w:t xml:space="preserve"> </w:t>
      </w:r>
      <w:proofErr w:type="spellStart"/>
      <w:r w:rsidRPr="00CD7631">
        <w:rPr>
          <w:rFonts w:ascii="Times New Roman" w:eastAsia="Arial" w:hAnsi="Times New Roman" w:cs="Times New Roman"/>
        </w:rPr>
        <w:t>Basarabeasca</w:t>
      </w:r>
      <w:proofErr w:type="spellEnd"/>
      <w:r w:rsidRPr="00CD7631">
        <w:rPr>
          <w:rFonts w:ascii="Times New Roman" w:eastAsia="Arial" w:hAnsi="Times New Roman" w:cs="Times New Roman"/>
        </w:rPr>
        <w:t xml:space="preserve"> a </w:t>
      </w:r>
      <w:proofErr w:type="spellStart"/>
      <w:r w:rsidRPr="00CD7631">
        <w:rPr>
          <w:rFonts w:ascii="Times New Roman" w:eastAsia="Arial" w:hAnsi="Times New Roman" w:cs="Times New Roman"/>
        </w:rPr>
        <w:t>înregistrat</w:t>
      </w:r>
      <w:proofErr w:type="spellEnd"/>
      <w:r w:rsidRPr="00CD7631">
        <w:rPr>
          <w:rFonts w:ascii="Times New Roman" w:eastAsia="Arial" w:hAnsi="Times New Roman" w:cs="Times New Roman"/>
        </w:rPr>
        <w:t xml:space="preserve"> </w:t>
      </w:r>
      <w:proofErr w:type="spellStart"/>
      <w:r w:rsidRPr="00CD7631">
        <w:rPr>
          <w:rFonts w:ascii="Times New Roman" w:eastAsia="Arial" w:hAnsi="Times New Roman" w:cs="Times New Roman"/>
        </w:rPr>
        <w:t>în</w:t>
      </w:r>
      <w:proofErr w:type="spellEnd"/>
      <w:r w:rsidRPr="00CD7631">
        <w:rPr>
          <w:rFonts w:ascii="Times New Roman" w:eastAsia="Arial" w:hAnsi="Times New Roman" w:cs="Times New Roman"/>
        </w:rPr>
        <w:t xml:space="preserve"> </w:t>
      </w:r>
      <w:proofErr w:type="spellStart"/>
      <w:r w:rsidRPr="00CD7631">
        <w:rPr>
          <w:rFonts w:ascii="Times New Roman" w:eastAsia="Arial" w:hAnsi="Times New Roman" w:cs="Times New Roman"/>
        </w:rPr>
        <w:t>ultimii</w:t>
      </w:r>
      <w:proofErr w:type="spellEnd"/>
      <w:r w:rsidRPr="00CD7631">
        <w:rPr>
          <w:rFonts w:ascii="Times New Roman" w:eastAsia="Arial" w:hAnsi="Times New Roman" w:cs="Times New Roman"/>
        </w:rPr>
        <w:t xml:space="preserve"> 5 ani </w:t>
      </w:r>
      <w:proofErr w:type="spellStart"/>
      <w:r w:rsidRPr="00CD7631">
        <w:rPr>
          <w:rFonts w:ascii="Times New Roman" w:eastAsia="Arial" w:hAnsi="Times New Roman" w:cs="Times New Roman"/>
        </w:rPr>
        <w:t>cel</w:t>
      </w:r>
      <w:proofErr w:type="spellEnd"/>
      <w:r w:rsidRPr="00CD7631">
        <w:rPr>
          <w:rFonts w:ascii="Times New Roman" w:eastAsia="Arial" w:hAnsi="Times New Roman" w:cs="Times New Roman"/>
        </w:rPr>
        <w:t xml:space="preserve"> </w:t>
      </w:r>
      <w:proofErr w:type="spellStart"/>
      <w:r w:rsidRPr="00CD7631">
        <w:rPr>
          <w:rFonts w:ascii="Times New Roman" w:eastAsia="Arial" w:hAnsi="Times New Roman" w:cs="Times New Roman"/>
        </w:rPr>
        <w:t>mai</w:t>
      </w:r>
      <w:proofErr w:type="spellEnd"/>
      <w:r w:rsidRPr="00CD7631">
        <w:rPr>
          <w:rFonts w:ascii="Times New Roman" w:eastAsia="Arial" w:hAnsi="Times New Roman" w:cs="Times New Roman"/>
        </w:rPr>
        <w:t xml:space="preserve"> </w:t>
      </w:r>
      <w:proofErr w:type="spellStart"/>
      <w:r w:rsidRPr="00CD7631">
        <w:rPr>
          <w:rFonts w:ascii="Times New Roman" w:eastAsia="Arial" w:hAnsi="Times New Roman" w:cs="Times New Roman"/>
        </w:rPr>
        <w:t>înalt</w:t>
      </w:r>
      <w:proofErr w:type="spellEnd"/>
      <w:r w:rsidRPr="00CD7631">
        <w:rPr>
          <w:rFonts w:ascii="Times New Roman" w:eastAsia="Arial" w:hAnsi="Times New Roman" w:cs="Times New Roman"/>
        </w:rPr>
        <w:t xml:space="preserve"> </w:t>
      </w:r>
      <w:proofErr w:type="spellStart"/>
      <w:r w:rsidRPr="00CD7631">
        <w:rPr>
          <w:rFonts w:ascii="Times New Roman" w:eastAsia="Arial" w:hAnsi="Times New Roman" w:cs="Times New Roman"/>
        </w:rPr>
        <w:t>ritm</w:t>
      </w:r>
      <w:proofErr w:type="spellEnd"/>
      <w:r w:rsidRPr="00CD7631">
        <w:rPr>
          <w:rFonts w:ascii="Times New Roman" w:eastAsia="Arial" w:hAnsi="Times New Roman" w:cs="Times New Roman"/>
        </w:rPr>
        <w:t xml:space="preserve"> al </w:t>
      </w:r>
      <w:proofErr w:type="spellStart"/>
      <w:r w:rsidRPr="00CD7631">
        <w:rPr>
          <w:rFonts w:ascii="Times New Roman" w:eastAsia="Arial" w:hAnsi="Times New Roman" w:cs="Times New Roman"/>
        </w:rPr>
        <w:t>îmbătrânirii</w:t>
      </w:r>
      <w:proofErr w:type="spellEnd"/>
      <w:r w:rsidRPr="00CD7631">
        <w:rPr>
          <w:rFonts w:ascii="Times New Roman" w:eastAsia="Arial" w:hAnsi="Times New Roman" w:cs="Times New Roman"/>
        </w:rPr>
        <w:t xml:space="preserve">: de la 22,6% </w:t>
      </w:r>
      <w:proofErr w:type="spellStart"/>
      <w:r w:rsidRPr="00CD7631">
        <w:rPr>
          <w:rFonts w:ascii="Times New Roman" w:eastAsia="Arial" w:hAnsi="Times New Roman" w:cs="Times New Roman"/>
        </w:rPr>
        <w:t>în</w:t>
      </w:r>
      <w:proofErr w:type="spellEnd"/>
      <w:r w:rsidRPr="00CD7631">
        <w:rPr>
          <w:rFonts w:ascii="Times New Roman" w:eastAsia="Arial" w:hAnsi="Times New Roman" w:cs="Times New Roman"/>
        </w:rPr>
        <w:t xml:space="preserve"> </w:t>
      </w:r>
      <w:proofErr w:type="spellStart"/>
      <w:r w:rsidRPr="00CD7631">
        <w:rPr>
          <w:rFonts w:ascii="Times New Roman" w:eastAsia="Arial" w:hAnsi="Times New Roman" w:cs="Times New Roman"/>
        </w:rPr>
        <w:t>anul</w:t>
      </w:r>
      <w:proofErr w:type="spellEnd"/>
      <w:r w:rsidRPr="00CD7631">
        <w:rPr>
          <w:rFonts w:ascii="Times New Roman" w:eastAsia="Arial" w:hAnsi="Times New Roman" w:cs="Times New Roman"/>
        </w:rPr>
        <w:t xml:space="preserve"> 2017 la 28,8% </w:t>
      </w:r>
      <w:proofErr w:type="spellStart"/>
      <w:r w:rsidRPr="00CD7631">
        <w:rPr>
          <w:rFonts w:ascii="Times New Roman" w:eastAsia="Arial" w:hAnsi="Times New Roman" w:cs="Times New Roman"/>
        </w:rPr>
        <w:t>în</w:t>
      </w:r>
      <w:proofErr w:type="spellEnd"/>
      <w:r w:rsidRPr="00CD7631">
        <w:rPr>
          <w:rFonts w:ascii="Times New Roman" w:eastAsia="Arial" w:hAnsi="Times New Roman" w:cs="Times New Roman"/>
        </w:rPr>
        <w:t xml:space="preserve"> </w:t>
      </w:r>
      <w:proofErr w:type="spellStart"/>
      <w:r w:rsidRPr="00CD7631">
        <w:rPr>
          <w:rFonts w:ascii="Times New Roman" w:eastAsia="Arial" w:hAnsi="Times New Roman" w:cs="Times New Roman"/>
        </w:rPr>
        <w:t>anul</w:t>
      </w:r>
      <w:proofErr w:type="spellEnd"/>
      <w:r w:rsidRPr="00CD7631">
        <w:rPr>
          <w:rFonts w:ascii="Times New Roman" w:eastAsia="Arial" w:hAnsi="Times New Roman" w:cs="Times New Roman"/>
        </w:rPr>
        <w:t xml:space="preserve"> 2022 (</w:t>
      </w:r>
      <w:proofErr w:type="spellStart"/>
      <w:r w:rsidRPr="00CD7631">
        <w:rPr>
          <w:rFonts w:ascii="Times New Roman" w:eastAsia="Arial" w:hAnsi="Times New Roman" w:cs="Times New Roman"/>
        </w:rPr>
        <w:t>creștere</w:t>
      </w:r>
      <w:proofErr w:type="spellEnd"/>
      <w:r w:rsidRPr="00CD7631">
        <w:rPr>
          <w:rFonts w:ascii="Times New Roman" w:eastAsia="Arial" w:hAnsi="Times New Roman" w:cs="Times New Roman"/>
        </w:rPr>
        <w:t xml:space="preserve"> cu 6,2 </w:t>
      </w:r>
      <w:proofErr w:type="spellStart"/>
      <w:r w:rsidRPr="00CD7631">
        <w:rPr>
          <w:rFonts w:ascii="Times New Roman" w:eastAsia="Arial" w:hAnsi="Times New Roman" w:cs="Times New Roman"/>
        </w:rPr>
        <w:t>puncte</w:t>
      </w:r>
      <w:proofErr w:type="spellEnd"/>
      <w:r w:rsidRPr="00CD7631">
        <w:rPr>
          <w:rFonts w:ascii="Times New Roman" w:eastAsia="Arial" w:hAnsi="Times New Roman" w:cs="Times New Roman"/>
        </w:rPr>
        <w:t xml:space="preserve"> </w:t>
      </w:r>
      <w:proofErr w:type="spellStart"/>
      <w:r w:rsidRPr="00CD7631">
        <w:rPr>
          <w:rFonts w:ascii="Times New Roman" w:eastAsia="Arial" w:hAnsi="Times New Roman" w:cs="Times New Roman"/>
        </w:rPr>
        <w:t>procentuale</w:t>
      </w:r>
      <w:proofErr w:type="spellEnd"/>
      <w:r w:rsidRPr="00CD7631">
        <w:rPr>
          <w:rFonts w:ascii="Times New Roman" w:eastAsia="Arial" w:hAnsi="Times New Roman" w:cs="Times New Roman"/>
        </w:rPr>
        <w:t xml:space="preserve">). </w:t>
      </w:r>
      <w:proofErr w:type="spellStart"/>
      <w:r w:rsidRPr="00CD7631">
        <w:rPr>
          <w:rFonts w:ascii="Times New Roman" w:eastAsia="Arial" w:hAnsi="Times New Roman" w:cs="Times New Roman"/>
        </w:rPr>
        <w:t>În</w:t>
      </w:r>
      <w:proofErr w:type="spellEnd"/>
      <w:r w:rsidRPr="00CD7631">
        <w:rPr>
          <w:rFonts w:ascii="Times New Roman" w:eastAsia="Arial" w:hAnsi="Times New Roman" w:cs="Times New Roman"/>
        </w:rPr>
        <w:t xml:space="preserve"> </w:t>
      </w:r>
      <w:proofErr w:type="spellStart"/>
      <w:r w:rsidRPr="00CD7631">
        <w:rPr>
          <w:rFonts w:ascii="Times New Roman" w:eastAsia="Arial" w:hAnsi="Times New Roman" w:cs="Times New Roman"/>
        </w:rPr>
        <w:t>cazul</w:t>
      </w:r>
      <w:proofErr w:type="spellEnd"/>
      <w:r w:rsidRPr="00CD7631">
        <w:rPr>
          <w:rFonts w:ascii="Times New Roman" w:eastAsia="Arial" w:hAnsi="Times New Roman" w:cs="Times New Roman"/>
        </w:rPr>
        <w:t xml:space="preserve"> </w:t>
      </w:r>
      <w:proofErr w:type="spellStart"/>
      <w:r w:rsidRPr="00CD7631">
        <w:rPr>
          <w:rFonts w:ascii="Times New Roman" w:eastAsia="Arial" w:hAnsi="Times New Roman" w:cs="Times New Roman"/>
        </w:rPr>
        <w:t>mun</w:t>
      </w:r>
      <w:proofErr w:type="spellEnd"/>
      <w:r w:rsidRPr="00CD7631">
        <w:rPr>
          <w:rFonts w:ascii="Times New Roman" w:eastAsia="Arial" w:hAnsi="Times New Roman" w:cs="Times New Roman"/>
        </w:rPr>
        <w:t>.</w:t>
      </w:r>
      <w:r w:rsidR="001E296B" w:rsidRPr="00CD7631">
        <w:rPr>
          <w:rFonts w:ascii="Times New Roman" w:eastAsia="Arial" w:hAnsi="Times New Roman" w:cs="Times New Roman"/>
        </w:rPr>
        <w:t xml:space="preserve"> </w:t>
      </w:r>
      <w:proofErr w:type="spellStart"/>
      <w:r w:rsidR="00743ED6">
        <w:rPr>
          <w:rFonts w:ascii="Times New Roman" w:eastAsia="Arial" w:hAnsi="Times New Roman" w:cs="Times New Roman"/>
        </w:rPr>
        <w:t>Chișinău</w:t>
      </w:r>
      <w:proofErr w:type="spellEnd"/>
      <w:r w:rsidR="00743ED6">
        <w:rPr>
          <w:rFonts w:ascii="Times New Roman" w:eastAsia="Arial" w:hAnsi="Times New Roman" w:cs="Times New Roman"/>
        </w:rPr>
        <w:t xml:space="preserve"> (de la 16,6% </w:t>
      </w:r>
      <w:proofErr w:type="spellStart"/>
      <w:r w:rsidR="00743ED6">
        <w:rPr>
          <w:rFonts w:ascii="Times New Roman" w:eastAsia="Arial" w:hAnsi="Times New Roman" w:cs="Times New Roman"/>
        </w:rPr>
        <w:t>în</w:t>
      </w:r>
      <w:proofErr w:type="spellEnd"/>
      <w:r w:rsidR="00743ED6">
        <w:rPr>
          <w:rFonts w:ascii="Times New Roman" w:eastAsia="Arial" w:hAnsi="Times New Roman" w:cs="Times New Roman"/>
        </w:rPr>
        <w:t xml:space="preserve"> 2017 la 18,7% </w:t>
      </w:r>
      <w:proofErr w:type="spellStart"/>
      <w:r w:rsidR="00743ED6">
        <w:rPr>
          <w:rFonts w:ascii="Times New Roman" w:eastAsia="Arial" w:hAnsi="Times New Roman" w:cs="Times New Roman"/>
        </w:rPr>
        <w:t>în</w:t>
      </w:r>
      <w:proofErr w:type="spellEnd"/>
      <w:r w:rsidR="00743ED6">
        <w:rPr>
          <w:rFonts w:ascii="Times New Roman" w:eastAsia="Arial" w:hAnsi="Times New Roman" w:cs="Times New Roman"/>
        </w:rPr>
        <w:t xml:space="preserve"> </w:t>
      </w:r>
      <w:r w:rsidRPr="00CD7631">
        <w:rPr>
          <w:rFonts w:ascii="Times New Roman" w:eastAsia="Arial" w:hAnsi="Times New Roman" w:cs="Times New Roman"/>
        </w:rPr>
        <w:t xml:space="preserve">2022 </w:t>
      </w:r>
      <w:proofErr w:type="spellStart"/>
      <w:r w:rsidRPr="00CD7631">
        <w:rPr>
          <w:rFonts w:ascii="Times New Roman" w:eastAsia="Arial" w:hAnsi="Times New Roman" w:cs="Times New Roman"/>
        </w:rPr>
        <w:t>sau</w:t>
      </w:r>
      <w:proofErr w:type="spellEnd"/>
      <w:r w:rsidRPr="00CD7631">
        <w:rPr>
          <w:rFonts w:ascii="Times New Roman" w:eastAsia="Arial" w:hAnsi="Times New Roman" w:cs="Times New Roman"/>
        </w:rPr>
        <w:t xml:space="preserve"> 2,1 </w:t>
      </w:r>
      <w:proofErr w:type="spellStart"/>
      <w:r w:rsidRPr="00CD7631">
        <w:rPr>
          <w:rFonts w:ascii="Times New Roman" w:eastAsia="Arial" w:hAnsi="Times New Roman" w:cs="Times New Roman"/>
        </w:rPr>
        <w:t>puncte</w:t>
      </w:r>
      <w:proofErr w:type="spellEnd"/>
      <w:r w:rsidRPr="00CD7631">
        <w:rPr>
          <w:rFonts w:ascii="Times New Roman" w:eastAsia="Arial" w:hAnsi="Times New Roman" w:cs="Times New Roman"/>
        </w:rPr>
        <w:t xml:space="preserve"> </w:t>
      </w:r>
      <w:proofErr w:type="spellStart"/>
      <w:r w:rsidRPr="00CD7631">
        <w:rPr>
          <w:rFonts w:ascii="Times New Roman" w:eastAsia="Arial" w:hAnsi="Times New Roman" w:cs="Times New Roman"/>
        </w:rPr>
        <w:t>procentuale</w:t>
      </w:r>
      <w:proofErr w:type="spellEnd"/>
      <w:r w:rsidRPr="00CD7631">
        <w:rPr>
          <w:rFonts w:ascii="Times New Roman" w:eastAsia="Arial" w:hAnsi="Times New Roman" w:cs="Times New Roman"/>
        </w:rPr>
        <w:t xml:space="preserve"> </w:t>
      </w:r>
      <w:proofErr w:type="spellStart"/>
      <w:r w:rsidRPr="00CD7631">
        <w:rPr>
          <w:rFonts w:ascii="Times New Roman" w:eastAsia="Arial" w:hAnsi="Times New Roman" w:cs="Times New Roman"/>
        </w:rPr>
        <w:t>mai</w:t>
      </w:r>
      <w:proofErr w:type="spellEnd"/>
      <w:r w:rsidRPr="00CD7631">
        <w:rPr>
          <w:rFonts w:ascii="Times New Roman" w:eastAsia="Arial" w:hAnsi="Times New Roman" w:cs="Times New Roman"/>
        </w:rPr>
        <w:t xml:space="preserve"> </w:t>
      </w:r>
      <w:proofErr w:type="spellStart"/>
      <w:r w:rsidRPr="00CD7631">
        <w:rPr>
          <w:rFonts w:ascii="Times New Roman" w:eastAsia="Arial" w:hAnsi="Times New Roman" w:cs="Times New Roman"/>
        </w:rPr>
        <w:t>mult</w:t>
      </w:r>
      <w:proofErr w:type="spellEnd"/>
      <w:r w:rsidRPr="00CD7631">
        <w:rPr>
          <w:rFonts w:ascii="Times New Roman" w:eastAsia="Arial" w:hAnsi="Times New Roman" w:cs="Times New Roman"/>
        </w:rPr>
        <w:t xml:space="preserve">) </w:t>
      </w:r>
      <w:proofErr w:type="spellStart"/>
      <w:r w:rsidRPr="00CD7631">
        <w:rPr>
          <w:rFonts w:ascii="Times New Roman" w:eastAsia="Arial" w:hAnsi="Times New Roman" w:cs="Times New Roman"/>
        </w:rPr>
        <w:t>și</w:t>
      </w:r>
      <w:proofErr w:type="spellEnd"/>
      <w:r w:rsidRPr="00CD7631">
        <w:rPr>
          <w:rFonts w:ascii="Times New Roman" w:eastAsia="Arial" w:hAnsi="Times New Roman" w:cs="Times New Roman"/>
        </w:rPr>
        <w:t xml:space="preserve"> r.</w:t>
      </w:r>
      <w:r w:rsidR="001E296B" w:rsidRPr="00CD7631">
        <w:rPr>
          <w:rFonts w:ascii="Times New Roman" w:eastAsia="Arial" w:hAnsi="Times New Roman" w:cs="Times New Roman"/>
        </w:rPr>
        <w:t xml:space="preserve"> </w:t>
      </w:r>
      <w:proofErr w:type="spellStart"/>
      <w:r w:rsidR="00743ED6">
        <w:rPr>
          <w:rFonts w:ascii="Times New Roman" w:eastAsia="Arial" w:hAnsi="Times New Roman" w:cs="Times New Roman"/>
        </w:rPr>
        <w:t>Dondușeni</w:t>
      </w:r>
      <w:proofErr w:type="spellEnd"/>
      <w:r w:rsidR="00743ED6">
        <w:rPr>
          <w:rFonts w:ascii="Times New Roman" w:eastAsia="Arial" w:hAnsi="Times New Roman" w:cs="Times New Roman"/>
        </w:rPr>
        <w:t xml:space="preserve"> (de la 25,4% </w:t>
      </w:r>
      <w:proofErr w:type="spellStart"/>
      <w:r w:rsidR="00743ED6">
        <w:rPr>
          <w:rFonts w:ascii="Times New Roman" w:eastAsia="Arial" w:hAnsi="Times New Roman" w:cs="Times New Roman"/>
        </w:rPr>
        <w:t>în</w:t>
      </w:r>
      <w:proofErr w:type="spellEnd"/>
      <w:r w:rsidR="00743ED6">
        <w:rPr>
          <w:rFonts w:ascii="Times New Roman" w:eastAsia="Arial" w:hAnsi="Times New Roman" w:cs="Times New Roman"/>
        </w:rPr>
        <w:t xml:space="preserve"> 2017 la 27,6% </w:t>
      </w:r>
      <w:proofErr w:type="spellStart"/>
      <w:r w:rsidR="00743ED6">
        <w:rPr>
          <w:rFonts w:ascii="Times New Roman" w:eastAsia="Arial" w:hAnsi="Times New Roman" w:cs="Times New Roman"/>
        </w:rPr>
        <w:t>în</w:t>
      </w:r>
      <w:proofErr w:type="spellEnd"/>
      <w:r w:rsidR="00743ED6">
        <w:rPr>
          <w:rFonts w:ascii="Times New Roman" w:eastAsia="Arial" w:hAnsi="Times New Roman" w:cs="Times New Roman"/>
        </w:rPr>
        <w:t xml:space="preserve"> </w:t>
      </w:r>
      <w:r w:rsidRPr="00CD7631">
        <w:rPr>
          <w:rFonts w:ascii="Times New Roman" w:eastAsia="Arial" w:hAnsi="Times New Roman" w:cs="Times New Roman"/>
        </w:rPr>
        <w:t xml:space="preserve">2022 </w:t>
      </w:r>
      <w:proofErr w:type="spellStart"/>
      <w:r w:rsidRPr="00CD7631">
        <w:rPr>
          <w:rFonts w:ascii="Times New Roman" w:eastAsia="Arial" w:hAnsi="Times New Roman" w:cs="Times New Roman"/>
        </w:rPr>
        <w:t>sau</w:t>
      </w:r>
      <w:proofErr w:type="spellEnd"/>
      <w:r w:rsidRPr="00CD7631">
        <w:rPr>
          <w:rFonts w:ascii="Times New Roman" w:eastAsia="Arial" w:hAnsi="Times New Roman" w:cs="Times New Roman"/>
        </w:rPr>
        <w:t xml:space="preserve"> </w:t>
      </w:r>
      <w:proofErr w:type="gramStart"/>
      <w:r w:rsidRPr="00CD7631">
        <w:rPr>
          <w:rFonts w:ascii="Times New Roman" w:eastAsia="Arial" w:hAnsi="Times New Roman" w:cs="Times New Roman"/>
        </w:rPr>
        <w:t>cu  2</w:t>
      </w:r>
      <w:proofErr w:type="gramEnd"/>
      <w:r w:rsidRPr="00CD7631">
        <w:rPr>
          <w:rFonts w:ascii="Times New Roman" w:eastAsia="Arial" w:hAnsi="Times New Roman" w:cs="Times New Roman"/>
        </w:rPr>
        <w:t xml:space="preserve">,2 </w:t>
      </w:r>
      <w:proofErr w:type="spellStart"/>
      <w:r w:rsidRPr="00CD7631">
        <w:rPr>
          <w:rFonts w:ascii="Times New Roman" w:eastAsia="Arial" w:hAnsi="Times New Roman" w:cs="Times New Roman"/>
        </w:rPr>
        <w:t>puncte</w:t>
      </w:r>
      <w:proofErr w:type="spellEnd"/>
      <w:r w:rsidRPr="00CD7631">
        <w:rPr>
          <w:rFonts w:ascii="Times New Roman" w:eastAsia="Arial" w:hAnsi="Times New Roman" w:cs="Times New Roman"/>
        </w:rPr>
        <w:t xml:space="preserve"> </w:t>
      </w:r>
      <w:proofErr w:type="spellStart"/>
      <w:r w:rsidRPr="00CD7631">
        <w:rPr>
          <w:rFonts w:ascii="Times New Roman" w:eastAsia="Arial" w:hAnsi="Times New Roman" w:cs="Times New Roman"/>
        </w:rPr>
        <w:t>procentuale</w:t>
      </w:r>
      <w:proofErr w:type="spellEnd"/>
      <w:r w:rsidRPr="00CD7631">
        <w:rPr>
          <w:rFonts w:ascii="Times New Roman" w:eastAsia="Arial" w:hAnsi="Times New Roman" w:cs="Times New Roman"/>
        </w:rPr>
        <w:t xml:space="preserve"> </w:t>
      </w:r>
      <w:proofErr w:type="spellStart"/>
      <w:r w:rsidRPr="00CD7631">
        <w:rPr>
          <w:rFonts w:ascii="Times New Roman" w:eastAsia="Arial" w:hAnsi="Times New Roman" w:cs="Times New Roman"/>
        </w:rPr>
        <w:t>mai</w:t>
      </w:r>
      <w:proofErr w:type="spellEnd"/>
      <w:r w:rsidRPr="00CD7631">
        <w:rPr>
          <w:rFonts w:ascii="Times New Roman" w:eastAsia="Arial" w:hAnsi="Times New Roman" w:cs="Times New Roman"/>
        </w:rPr>
        <w:t xml:space="preserve"> </w:t>
      </w:r>
      <w:proofErr w:type="spellStart"/>
      <w:r w:rsidRPr="00CD7631">
        <w:rPr>
          <w:rFonts w:ascii="Times New Roman" w:eastAsia="Arial" w:hAnsi="Times New Roman" w:cs="Times New Roman"/>
        </w:rPr>
        <w:t>mult</w:t>
      </w:r>
      <w:proofErr w:type="spellEnd"/>
      <w:r w:rsidRPr="00CD7631">
        <w:rPr>
          <w:rFonts w:ascii="Times New Roman" w:eastAsia="Arial" w:hAnsi="Times New Roman" w:cs="Times New Roman"/>
        </w:rPr>
        <w:t xml:space="preserve">) se </w:t>
      </w:r>
      <w:proofErr w:type="spellStart"/>
      <w:r w:rsidRPr="00CD7631">
        <w:rPr>
          <w:rFonts w:ascii="Times New Roman" w:eastAsia="Arial" w:hAnsi="Times New Roman" w:cs="Times New Roman"/>
        </w:rPr>
        <w:t>atestă</w:t>
      </w:r>
      <w:proofErr w:type="spellEnd"/>
      <w:r w:rsidRPr="00CD7631">
        <w:rPr>
          <w:rFonts w:ascii="Times New Roman" w:eastAsia="Arial" w:hAnsi="Times New Roman" w:cs="Times New Roman"/>
        </w:rPr>
        <w:t xml:space="preserve"> un </w:t>
      </w:r>
      <w:proofErr w:type="spellStart"/>
      <w:r w:rsidRPr="00CD7631">
        <w:rPr>
          <w:rFonts w:ascii="Times New Roman" w:eastAsia="Arial" w:hAnsi="Times New Roman" w:cs="Times New Roman"/>
        </w:rPr>
        <w:t>ritm</w:t>
      </w:r>
      <w:proofErr w:type="spellEnd"/>
      <w:r w:rsidRPr="00CD7631">
        <w:rPr>
          <w:rFonts w:ascii="Times New Roman" w:eastAsia="Arial" w:hAnsi="Times New Roman" w:cs="Times New Roman"/>
        </w:rPr>
        <w:t xml:space="preserve"> </w:t>
      </w:r>
      <w:proofErr w:type="spellStart"/>
      <w:r w:rsidRPr="00CD7631">
        <w:rPr>
          <w:rFonts w:ascii="Times New Roman" w:eastAsia="Arial" w:hAnsi="Times New Roman" w:cs="Times New Roman"/>
        </w:rPr>
        <w:t>mai</w:t>
      </w:r>
      <w:proofErr w:type="spellEnd"/>
      <w:r w:rsidRPr="00CD7631">
        <w:rPr>
          <w:rFonts w:ascii="Times New Roman" w:eastAsia="Arial" w:hAnsi="Times New Roman" w:cs="Times New Roman"/>
        </w:rPr>
        <w:t xml:space="preserve"> </w:t>
      </w:r>
      <w:proofErr w:type="spellStart"/>
      <w:r w:rsidRPr="00CD7631">
        <w:rPr>
          <w:rFonts w:ascii="Times New Roman" w:eastAsia="Arial" w:hAnsi="Times New Roman" w:cs="Times New Roman"/>
        </w:rPr>
        <w:t>scăzut</w:t>
      </w:r>
      <w:proofErr w:type="spellEnd"/>
      <w:r w:rsidRPr="00CD7631">
        <w:rPr>
          <w:rFonts w:ascii="Times New Roman" w:eastAsia="Arial" w:hAnsi="Times New Roman" w:cs="Times New Roman"/>
        </w:rPr>
        <w:t xml:space="preserve"> al </w:t>
      </w:r>
      <w:proofErr w:type="spellStart"/>
      <w:r w:rsidRPr="00CD7631">
        <w:rPr>
          <w:rFonts w:ascii="Times New Roman" w:eastAsia="Arial" w:hAnsi="Times New Roman" w:cs="Times New Roman"/>
        </w:rPr>
        <w:t>îmbătrânirii</w:t>
      </w:r>
      <w:proofErr w:type="spellEnd"/>
      <w:r w:rsidRPr="00CD7631">
        <w:rPr>
          <w:rFonts w:ascii="Times New Roman" w:eastAsia="Arial" w:hAnsi="Times New Roman" w:cs="Times New Roman"/>
        </w:rPr>
        <w:t>.</w:t>
      </w:r>
    </w:p>
    <w:p w14:paraId="69C835C4" w14:textId="77777777" w:rsidR="00D24499" w:rsidRPr="00CD7631" w:rsidRDefault="00D24499" w:rsidP="00D24499">
      <w:pPr>
        <w:spacing w:after="0" w:line="240" w:lineRule="auto"/>
        <w:jc w:val="both"/>
        <w:rPr>
          <w:rFonts w:ascii="Times New Roman" w:eastAsia="Arial" w:hAnsi="Times New Roman" w:cs="Times New Roman"/>
        </w:rPr>
      </w:pPr>
      <w:r w:rsidRPr="00CD7631">
        <w:rPr>
          <w:rFonts w:ascii="Times New Roman" w:eastAsia="Arial" w:hAnsi="Times New Roman" w:cs="Times New Roman"/>
        </w:rPr>
        <w:t xml:space="preserve"> </w:t>
      </w:r>
    </w:p>
    <w:p w14:paraId="40C38249" w14:textId="77777777" w:rsidR="005E48A9" w:rsidRPr="00CD7631" w:rsidRDefault="00666E59">
      <w:pPr>
        <w:spacing w:after="0" w:line="240" w:lineRule="auto"/>
        <w:jc w:val="both"/>
        <w:rPr>
          <w:rFonts w:ascii="Times New Roman" w:eastAsia="Arial" w:hAnsi="Times New Roman" w:cs="Times New Roman"/>
          <w:lang w:val="ro-RO"/>
        </w:rPr>
      </w:pPr>
      <w:r w:rsidRPr="00CD7631">
        <w:rPr>
          <w:rFonts w:ascii="Times New Roman" w:eastAsia="Arial" w:hAnsi="Times New Roman" w:cs="Times New Roman"/>
          <w:b/>
          <w:lang w:val="ro-RO"/>
        </w:rPr>
        <w:t xml:space="preserve">Îmbătrânirea populației reflectă o perspectivă de gen relevantă. </w:t>
      </w:r>
      <w:r w:rsidR="00570619" w:rsidRPr="00CD7631">
        <w:rPr>
          <w:rFonts w:ascii="Times New Roman" w:eastAsia="Arial" w:hAnsi="Times New Roman" w:cs="Times New Roman"/>
          <w:lang w:val="ro-RO"/>
        </w:rPr>
        <w:t>Piramidele vârstei relevă o disproporție între populația fem</w:t>
      </w:r>
      <w:r w:rsidR="005E47E9" w:rsidRPr="00CD7631">
        <w:rPr>
          <w:rFonts w:ascii="Times New Roman" w:eastAsia="Arial" w:hAnsi="Times New Roman" w:cs="Times New Roman"/>
          <w:lang w:val="ro-RO"/>
        </w:rPr>
        <w:t>i</w:t>
      </w:r>
      <w:r w:rsidR="00570619" w:rsidRPr="00CD7631">
        <w:rPr>
          <w:rFonts w:ascii="Times New Roman" w:eastAsia="Arial" w:hAnsi="Times New Roman" w:cs="Times New Roman"/>
          <w:lang w:val="ro-RO"/>
        </w:rPr>
        <w:t>nină și masculină, în special la vârste înaintate</w:t>
      </w:r>
      <w:r w:rsidR="00962257" w:rsidRPr="00CD7631">
        <w:rPr>
          <w:rFonts w:ascii="Times New Roman" w:eastAsia="Arial" w:hAnsi="Times New Roman" w:cs="Times New Roman"/>
          <w:lang w:val="ro-RO"/>
        </w:rPr>
        <w:t xml:space="preserve">: </w:t>
      </w:r>
      <w:r w:rsidR="00570619" w:rsidRPr="00CD7631">
        <w:rPr>
          <w:rFonts w:ascii="Times New Roman" w:eastAsia="Arial" w:hAnsi="Times New Roman" w:cs="Times New Roman"/>
          <w:lang w:val="ro-RO"/>
        </w:rPr>
        <w:t>la 100 de femei cu vârsta de 60 ani și peste rev</w:t>
      </w:r>
      <w:r w:rsidR="00962257" w:rsidRPr="00CD7631">
        <w:rPr>
          <w:rFonts w:ascii="Times New Roman" w:eastAsia="Arial" w:hAnsi="Times New Roman" w:cs="Times New Roman"/>
          <w:lang w:val="ro-RO"/>
        </w:rPr>
        <w:t>i</w:t>
      </w:r>
      <w:r w:rsidR="00570619" w:rsidRPr="00CD7631">
        <w:rPr>
          <w:rFonts w:ascii="Times New Roman" w:eastAsia="Arial" w:hAnsi="Times New Roman" w:cs="Times New Roman"/>
          <w:lang w:val="ro-RO"/>
        </w:rPr>
        <w:t>n circa 65 bărbați, ceea ce este determinat de nivelul mai înalt al mortalității în rândul populației masculine</w:t>
      </w:r>
      <w:r w:rsidR="0061704F" w:rsidRPr="00CD7631">
        <w:rPr>
          <w:rFonts w:ascii="Times New Roman" w:eastAsia="Arial" w:hAnsi="Times New Roman" w:cs="Times New Roman"/>
          <w:lang w:val="ro-RO"/>
        </w:rPr>
        <w:t xml:space="preserve"> (Figura </w:t>
      </w:r>
      <w:r w:rsidR="006D4A5C">
        <w:rPr>
          <w:rFonts w:ascii="Times New Roman" w:eastAsia="Arial" w:hAnsi="Times New Roman" w:cs="Times New Roman"/>
          <w:lang w:val="ro-RO"/>
        </w:rPr>
        <w:t xml:space="preserve">nr. </w:t>
      </w:r>
      <w:r w:rsidR="0061704F" w:rsidRPr="00CD7631">
        <w:rPr>
          <w:rFonts w:ascii="Times New Roman" w:eastAsia="Arial" w:hAnsi="Times New Roman" w:cs="Times New Roman"/>
          <w:lang w:val="ro-RO"/>
        </w:rPr>
        <w:t>4)</w:t>
      </w:r>
      <w:r w:rsidR="00570619" w:rsidRPr="00CD7631">
        <w:rPr>
          <w:rFonts w:ascii="Times New Roman" w:eastAsia="Arial" w:hAnsi="Times New Roman" w:cs="Times New Roman"/>
          <w:lang w:val="ro-RO"/>
        </w:rPr>
        <w:t xml:space="preserve">. Studiile arată că deși femeile trăiesc mai mult, </w:t>
      </w:r>
      <w:r w:rsidR="00E67A24" w:rsidRPr="00CD7631">
        <w:rPr>
          <w:rFonts w:ascii="Times New Roman" w:eastAsia="Arial" w:hAnsi="Times New Roman" w:cs="Times New Roman"/>
          <w:lang w:val="ro-RO"/>
        </w:rPr>
        <w:t xml:space="preserve">multe din ele </w:t>
      </w:r>
      <w:r w:rsidR="00570619" w:rsidRPr="00CD7631">
        <w:rPr>
          <w:rFonts w:ascii="Times New Roman" w:eastAsia="Arial" w:hAnsi="Times New Roman" w:cs="Times New Roman"/>
          <w:lang w:val="ro-RO"/>
        </w:rPr>
        <w:t>petrec anii într-o stare de sănătate precară, respectiv speranța de viață sănătoasă le este mai mică.</w:t>
      </w:r>
    </w:p>
    <w:p w14:paraId="2769FB72" w14:textId="77777777" w:rsidR="005E48A9" w:rsidRPr="00CD7631" w:rsidRDefault="00570619" w:rsidP="00570619">
      <w:pPr>
        <w:spacing w:before="120" w:after="120"/>
        <w:jc w:val="center"/>
        <w:rPr>
          <w:rFonts w:ascii="Times New Roman" w:eastAsia="Arial" w:hAnsi="Times New Roman" w:cs="Times New Roman"/>
          <w:b/>
          <w:i/>
          <w:lang w:val="ro-RO"/>
        </w:rPr>
      </w:pPr>
      <w:r w:rsidRPr="00CD7631">
        <w:rPr>
          <w:rFonts w:ascii="Times New Roman" w:eastAsia="Arial" w:hAnsi="Times New Roman" w:cs="Times New Roman"/>
          <w:b/>
          <w:i/>
          <w:lang w:val="ro-RO"/>
        </w:rPr>
        <w:t>Fig</w:t>
      </w:r>
      <w:r w:rsidR="005265E0">
        <w:rPr>
          <w:rFonts w:ascii="Times New Roman" w:eastAsia="Arial" w:hAnsi="Times New Roman" w:cs="Times New Roman"/>
          <w:b/>
          <w:i/>
          <w:lang w:val="ro-RO"/>
        </w:rPr>
        <w:t>ura nr</w:t>
      </w:r>
      <w:r w:rsidRPr="00CD7631">
        <w:rPr>
          <w:rFonts w:ascii="Times New Roman" w:eastAsia="Arial" w:hAnsi="Times New Roman" w:cs="Times New Roman"/>
          <w:b/>
          <w:i/>
          <w:lang w:val="ro-RO"/>
        </w:rPr>
        <w:t>.</w:t>
      </w:r>
      <w:r w:rsidR="005265E0">
        <w:rPr>
          <w:rFonts w:ascii="Times New Roman" w:eastAsia="Arial" w:hAnsi="Times New Roman" w:cs="Times New Roman"/>
          <w:b/>
          <w:i/>
          <w:lang w:val="ro-RO"/>
        </w:rPr>
        <w:t xml:space="preserve"> </w:t>
      </w:r>
      <w:r w:rsidR="0061704F" w:rsidRPr="00CD7631">
        <w:rPr>
          <w:rFonts w:ascii="Times New Roman" w:eastAsia="Arial" w:hAnsi="Times New Roman" w:cs="Times New Roman"/>
          <w:b/>
          <w:i/>
          <w:lang w:val="ro-RO"/>
        </w:rPr>
        <w:t>4</w:t>
      </w:r>
      <w:r w:rsidRPr="00CD7631">
        <w:rPr>
          <w:rFonts w:ascii="Times New Roman" w:eastAsia="Arial" w:hAnsi="Times New Roman" w:cs="Times New Roman"/>
          <w:b/>
          <w:i/>
          <w:lang w:val="ro-RO"/>
        </w:rPr>
        <w:t xml:space="preserve"> Piramida vârstelor, anul 2000 și anul 2019</w:t>
      </w:r>
      <w:r w:rsidR="00962257" w:rsidRPr="00CD7631">
        <w:rPr>
          <w:rFonts w:ascii="Times New Roman" w:eastAsia="Arial" w:hAnsi="Times New Roman" w:cs="Times New Roman"/>
          <w:b/>
          <w:i/>
          <w:lang w:val="ro-RO"/>
        </w:rPr>
        <w:t xml:space="preserve"> (persoane)</w:t>
      </w:r>
    </w:p>
    <w:tbl>
      <w:tblPr>
        <w:tblStyle w:val="6"/>
        <w:tblW w:w="902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460"/>
        <w:gridCol w:w="4566"/>
      </w:tblGrid>
      <w:tr w:rsidR="005E48A9" w:rsidRPr="00CD7631" w14:paraId="4E01E944" w14:textId="77777777">
        <w:trPr>
          <w:trHeight w:val="4431"/>
        </w:trPr>
        <w:tc>
          <w:tcPr>
            <w:tcW w:w="4460" w:type="dxa"/>
          </w:tcPr>
          <w:p w14:paraId="27DFFE7C" w14:textId="77777777" w:rsidR="005E48A9" w:rsidRPr="00CD7631" w:rsidRDefault="00570619">
            <w:pPr>
              <w:spacing w:before="240" w:after="120"/>
              <w:jc w:val="both"/>
              <w:rPr>
                <w:rFonts w:ascii="Times New Roman" w:hAnsi="Times New Roman" w:cs="Times New Roman"/>
                <w:lang w:val="ro-RO"/>
              </w:rPr>
            </w:pPr>
            <w:r w:rsidRPr="00CD7631">
              <w:rPr>
                <w:rFonts w:ascii="Times New Roman" w:hAnsi="Times New Roman" w:cs="Times New Roman"/>
                <w:noProof/>
                <w:lang w:val="en-US" w:eastAsia="en-US"/>
              </w:rPr>
              <w:drawing>
                <wp:inline distT="0" distB="0" distL="0" distR="0" wp14:anchorId="15800270" wp14:editId="6AEA4F1D">
                  <wp:extent cx="2613660" cy="2667000"/>
                  <wp:effectExtent l="0" t="0" r="0" b="0"/>
                  <wp:docPr id="33"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4" cstate="print"/>
                          <a:srcRect/>
                          <a:stretch>
                            <a:fillRect/>
                          </a:stretch>
                        </pic:blipFill>
                        <pic:spPr>
                          <a:xfrm>
                            <a:off x="0" y="0"/>
                            <a:ext cx="2613660" cy="2667000"/>
                          </a:xfrm>
                          <a:prstGeom prst="rect">
                            <a:avLst/>
                          </a:prstGeom>
                          <a:ln/>
                        </pic:spPr>
                      </pic:pic>
                    </a:graphicData>
                  </a:graphic>
                </wp:inline>
              </w:drawing>
            </w:r>
          </w:p>
        </w:tc>
        <w:tc>
          <w:tcPr>
            <w:tcW w:w="4566" w:type="dxa"/>
          </w:tcPr>
          <w:p w14:paraId="5732AC1E" w14:textId="77777777" w:rsidR="005E48A9" w:rsidRPr="00CD7631" w:rsidRDefault="00570619">
            <w:pPr>
              <w:spacing w:before="240" w:after="120"/>
              <w:jc w:val="both"/>
              <w:rPr>
                <w:rFonts w:ascii="Times New Roman" w:hAnsi="Times New Roman" w:cs="Times New Roman"/>
                <w:lang w:val="ro-RO"/>
              </w:rPr>
            </w:pPr>
            <w:r w:rsidRPr="00CD7631">
              <w:rPr>
                <w:rFonts w:ascii="Times New Roman" w:hAnsi="Times New Roman" w:cs="Times New Roman"/>
                <w:noProof/>
                <w:lang w:val="en-US" w:eastAsia="en-US"/>
              </w:rPr>
              <w:drawing>
                <wp:inline distT="0" distB="0" distL="0" distR="0" wp14:anchorId="39E9EFDD" wp14:editId="5EA3D384">
                  <wp:extent cx="2756535" cy="2676525"/>
                  <wp:effectExtent l="0" t="0" r="0" b="0"/>
                  <wp:docPr id="3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5" cstate="print"/>
                          <a:srcRect/>
                          <a:stretch>
                            <a:fillRect/>
                          </a:stretch>
                        </pic:blipFill>
                        <pic:spPr>
                          <a:xfrm>
                            <a:off x="0" y="0"/>
                            <a:ext cx="2756535" cy="2676525"/>
                          </a:xfrm>
                          <a:prstGeom prst="rect">
                            <a:avLst/>
                          </a:prstGeom>
                          <a:ln/>
                        </pic:spPr>
                      </pic:pic>
                    </a:graphicData>
                  </a:graphic>
                </wp:inline>
              </w:drawing>
            </w:r>
          </w:p>
        </w:tc>
      </w:tr>
    </w:tbl>
    <w:p w14:paraId="3A5EC4E6" w14:textId="77777777" w:rsidR="005E48A9" w:rsidRPr="00CD7631" w:rsidRDefault="00570619" w:rsidP="00570619">
      <w:pPr>
        <w:spacing w:after="120"/>
        <w:jc w:val="both"/>
        <w:rPr>
          <w:rFonts w:ascii="Times New Roman" w:eastAsia="Arial" w:hAnsi="Times New Roman" w:cs="Times New Roman"/>
          <w:i/>
          <w:sz w:val="20"/>
          <w:szCs w:val="20"/>
          <w:lang w:val="ro-RO"/>
        </w:rPr>
      </w:pPr>
      <w:r w:rsidRPr="00CD7631">
        <w:rPr>
          <w:rFonts w:ascii="Times New Roman" w:eastAsia="Arial" w:hAnsi="Times New Roman" w:cs="Times New Roman"/>
          <w:i/>
          <w:sz w:val="20"/>
          <w:szCs w:val="20"/>
          <w:lang w:val="ro-RO"/>
        </w:rPr>
        <w:t>Sursa: C</w:t>
      </w:r>
      <w:r w:rsidR="00962257" w:rsidRPr="00CD7631">
        <w:rPr>
          <w:rFonts w:ascii="Times New Roman" w:eastAsia="Arial" w:hAnsi="Times New Roman" w:cs="Times New Roman"/>
          <w:i/>
          <w:sz w:val="20"/>
          <w:szCs w:val="20"/>
          <w:lang w:val="ro-RO"/>
        </w:rPr>
        <w:t xml:space="preserve">entrul de </w:t>
      </w:r>
      <w:r w:rsidRPr="00CD7631">
        <w:rPr>
          <w:rFonts w:ascii="Times New Roman" w:eastAsia="Arial" w:hAnsi="Times New Roman" w:cs="Times New Roman"/>
          <w:i/>
          <w:sz w:val="20"/>
          <w:szCs w:val="20"/>
          <w:lang w:val="ro-RO"/>
        </w:rPr>
        <w:t>C</w:t>
      </w:r>
      <w:r w:rsidR="00962257" w:rsidRPr="00CD7631">
        <w:rPr>
          <w:rFonts w:ascii="Times New Roman" w:eastAsia="Arial" w:hAnsi="Times New Roman" w:cs="Times New Roman"/>
          <w:i/>
          <w:sz w:val="20"/>
          <w:szCs w:val="20"/>
          <w:lang w:val="ro-RO"/>
        </w:rPr>
        <w:t xml:space="preserve">ercetări </w:t>
      </w:r>
      <w:r w:rsidRPr="00CD7631">
        <w:rPr>
          <w:rFonts w:ascii="Times New Roman" w:eastAsia="Arial" w:hAnsi="Times New Roman" w:cs="Times New Roman"/>
          <w:i/>
          <w:sz w:val="20"/>
          <w:szCs w:val="20"/>
          <w:lang w:val="ro-RO"/>
        </w:rPr>
        <w:t>D</w:t>
      </w:r>
      <w:r w:rsidR="00962257" w:rsidRPr="00CD7631">
        <w:rPr>
          <w:rFonts w:ascii="Times New Roman" w:eastAsia="Arial" w:hAnsi="Times New Roman" w:cs="Times New Roman"/>
          <w:i/>
          <w:sz w:val="20"/>
          <w:szCs w:val="20"/>
          <w:lang w:val="ro-RO"/>
        </w:rPr>
        <w:t>emografice</w:t>
      </w:r>
    </w:p>
    <w:p w14:paraId="60B4744F" w14:textId="77777777" w:rsidR="005E48A9" w:rsidRPr="00CD7631" w:rsidRDefault="00570619">
      <w:pPr>
        <w:jc w:val="both"/>
        <w:rPr>
          <w:rFonts w:ascii="Times New Roman" w:eastAsia="Arial" w:hAnsi="Times New Roman" w:cs="Times New Roman"/>
          <w:lang w:val="ro-RO"/>
        </w:rPr>
      </w:pPr>
      <w:r w:rsidRPr="00CD7631">
        <w:rPr>
          <w:rFonts w:ascii="Times New Roman" w:eastAsia="Arial" w:hAnsi="Times New Roman" w:cs="Times New Roman"/>
          <w:b/>
          <w:lang w:val="ro-RO"/>
        </w:rPr>
        <w:t>Conform prognozelor Centrului de Cercetări Demografice, în deceniile viitoare declinul demografic va continua cu ritmuri rapide</w:t>
      </w:r>
      <w:r w:rsidRPr="00CD7631">
        <w:rPr>
          <w:rFonts w:ascii="Times New Roman" w:eastAsia="Arial" w:hAnsi="Times New Roman" w:cs="Times New Roman"/>
          <w:lang w:val="ro-RO"/>
        </w:rPr>
        <w:t>. În anul 2040, piramida pe vârste și sexe va obține un profil neproporțional, generațiile în vârstă de 50 de ani și peste vor constitui circa jumătate din totalul populației. Totodată</w:t>
      </w:r>
      <w:r w:rsidR="00E67A24" w:rsidRPr="00CD7631">
        <w:rPr>
          <w:rFonts w:ascii="Times New Roman" w:eastAsia="Arial" w:hAnsi="Times New Roman" w:cs="Times New Roman"/>
          <w:lang w:val="ro-RO"/>
        </w:rPr>
        <w:t>,</w:t>
      </w:r>
      <w:r w:rsidRPr="00CD7631">
        <w:rPr>
          <w:rFonts w:ascii="Times New Roman" w:eastAsia="Arial" w:hAnsi="Times New Roman" w:cs="Times New Roman"/>
          <w:lang w:val="ro-RO"/>
        </w:rPr>
        <w:t xml:space="preserve"> ponderea populației de peste 60 ani ar putea ajunge la 30,2% conform scenariului pozitiv și până la 32,3% conform scenariului negativ</w:t>
      </w:r>
      <w:r w:rsidR="006347D6" w:rsidRPr="00CD7631">
        <w:rPr>
          <w:rFonts w:ascii="Times New Roman" w:eastAsia="Arial" w:hAnsi="Times New Roman" w:cs="Times New Roman"/>
          <w:lang w:val="ro-RO"/>
        </w:rPr>
        <w:t xml:space="preserve"> </w:t>
      </w:r>
      <w:r w:rsidR="009031F5" w:rsidRPr="00CD7631">
        <w:rPr>
          <w:rFonts w:ascii="Times New Roman" w:eastAsia="Arial" w:hAnsi="Times New Roman" w:cs="Times New Roman"/>
          <w:lang w:val="ro-RO"/>
        </w:rPr>
        <w:t xml:space="preserve">(Figura </w:t>
      </w:r>
      <w:r w:rsidR="006D4A5C">
        <w:rPr>
          <w:rFonts w:ascii="Times New Roman" w:eastAsia="Arial" w:hAnsi="Times New Roman" w:cs="Times New Roman"/>
          <w:lang w:val="ro-RO"/>
        </w:rPr>
        <w:t xml:space="preserve">nr. </w:t>
      </w:r>
      <w:r w:rsidR="009031F5" w:rsidRPr="00CD7631">
        <w:rPr>
          <w:rFonts w:ascii="Times New Roman" w:eastAsia="Arial" w:hAnsi="Times New Roman" w:cs="Times New Roman"/>
          <w:lang w:val="ro-RO"/>
        </w:rPr>
        <w:t>5)</w:t>
      </w:r>
      <w:r w:rsidRPr="00CD7631">
        <w:rPr>
          <w:rFonts w:ascii="Times New Roman" w:eastAsia="Arial" w:hAnsi="Times New Roman" w:cs="Times New Roman"/>
          <w:lang w:val="ro-RO"/>
        </w:rPr>
        <w:t xml:space="preserve">. De asemenea se prognozează o mărire de două ori a contingentului populației de peste 70 ani: de la 8% până la 17,2%. </w:t>
      </w:r>
    </w:p>
    <w:p w14:paraId="05DEE2DA" w14:textId="77777777" w:rsidR="005E48A9" w:rsidRPr="00CD7631" w:rsidRDefault="00541D0F">
      <w:pPr>
        <w:jc w:val="center"/>
        <w:rPr>
          <w:rFonts w:ascii="Times New Roman" w:eastAsia="Arial" w:hAnsi="Times New Roman" w:cs="Times New Roman"/>
          <w:b/>
          <w:i/>
          <w:lang w:val="ro-RO"/>
        </w:rPr>
      </w:pPr>
      <w:r w:rsidRPr="00CD7631">
        <w:rPr>
          <w:rFonts w:ascii="Times New Roman" w:eastAsia="Arial" w:hAnsi="Times New Roman" w:cs="Times New Roman"/>
          <w:b/>
          <w:i/>
          <w:lang w:val="ro-RO"/>
        </w:rPr>
        <w:lastRenderedPageBreak/>
        <w:t>Fig</w:t>
      </w:r>
      <w:r w:rsidR="005265E0">
        <w:rPr>
          <w:rFonts w:ascii="Times New Roman" w:eastAsia="Arial" w:hAnsi="Times New Roman" w:cs="Times New Roman"/>
          <w:b/>
          <w:i/>
          <w:lang w:val="ro-RO"/>
        </w:rPr>
        <w:t>ura nr</w:t>
      </w:r>
      <w:r w:rsidRPr="00CD7631">
        <w:rPr>
          <w:rFonts w:ascii="Times New Roman" w:eastAsia="Arial" w:hAnsi="Times New Roman" w:cs="Times New Roman"/>
          <w:b/>
          <w:i/>
          <w:lang w:val="ro-RO"/>
        </w:rPr>
        <w:t>.</w:t>
      </w:r>
      <w:r w:rsidR="005265E0">
        <w:rPr>
          <w:rFonts w:ascii="Times New Roman" w:eastAsia="Arial" w:hAnsi="Times New Roman" w:cs="Times New Roman"/>
          <w:b/>
          <w:i/>
          <w:lang w:val="ro-RO"/>
        </w:rPr>
        <w:t xml:space="preserve"> </w:t>
      </w:r>
      <w:r w:rsidR="009031F5" w:rsidRPr="00CD7631">
        <w:rPr>
          <w:rFonts w:ascii="Times New Roman" w:eastAsia="Arial" w:hAnsi="Times New Roman" w:cs="Times New Roman"/>
          <w:b/>
          <w:i/>
          <w:lang w:val="ro-RO"/>
        </w:rPr>
        <w:t>5</w:t>
      </w:r>
      <w:r w:rsidR="00570619" w:rsidRPr="00CD7631">
        <w:rPr>
          <w:rFonts w:ascii="Times New Roman" w:eastAsia="Arial" w:hAnsi="Times New Roman" w:cs="Times New Roman"/>
          <w:b/>
          <w:i/>
          <w:lang w:val="ro-RO"/>
        </w:rPr>
        <w:t xml:space="preserve"> Piramida vârstelor, anul 2040</w:t>
      </w:r>
      <w:r w:rsidR="00962257" w:rsidRPr="00CD7631">
        <w:rPr>
          <w:rFonts w:ascii="Times New Roman" w:eastAsia="Arial" w:hAnsi="Times New Roman" w:cs="Times New Roman"/>
          <w:b/>
          <w:i/>
          <w:lang w:val="ro-RO"/>
        </w:rPr>
        <w:t xml:space="preserve"> (persoane)</w:t>
      </w:r>
    </w:p>
    <w:p w14:paraId="52B18B1A" w14:textId="77777777" w:rsidR="005E48A9" w:rsidRPr="00CD7631" w:rsidRDefault="00570619">
      <w:pPr>
        <w:spacing w:before="240" w:after="120"/>
        <w:jc w:val="both"/>
        <w:rPr>
          <w:rFonts w:ascii="Times New Roman" w:eastAsia="Arial" w:hAnsi="Times New Roman" w:cs="Times New Roman"/>
          <w:lang w:val="ro-RO"/>
        </w:rPr>
      </w:pPr>
      <w:r w:rsidRPr="00CD7631">
        <w:rPr>
          <w:rFonts w:ascii="Times New Roman" w:eastAsia="Arial" w:hAnsi="Times New Roman" w:cs="Times New Roman"/>
          <w:noProof/>
          <w:lang w:val="en-US" w:eastAsia="en-US"/>
        </w:rPr>
        <w:drawing>
          <wp:inline distT="0" distB="0" distL="0" distR="0" wp14:anchorId="4DF64DD0" wp14:editId="7D13FCC0">
            <wp:extent cx="5731510" cy="1704975"/>
            <wp:effectExtent l="0" t="0" r="0" b="0"/>
            <wp:docPr id="3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cstate="print"/>
                    <a:srcRect/>
                    <a:stretch>
                      <a:fillRect/>
                    </a:stretch>
                  </pic:blipFill>
                  <pic:spPr>
                    <a:xfrm>
                      <a:off x="0" y="0"/>
                      <a:ext cx="5731510" cy="1704975"/>
                    </a:xfrm>
                    <a:prstGeom prst="rect">
                      <a:avLst/>
                    </a:prstGeom>
                    <a:ln/>
                  </pic:spPr>
                </pic:pic>
              </a:graphicData>
            </a:graphic>
          </wp:inline>
        </w:drawing>
      </w:r>
      <w:r w:rsidRPr="00CD7631">
        <w:rPr>
          <w:rFonts w:ascii="Times New Roman" w:eastAsia="Arial" w:hAnsi="Times New Roman" w:cs="Times New Roman"/>
          <w:noProof/>
          <w:sz w:val="20"/>
          <w:szCs w:val="20"/>
          <w:lang w:val="en-US" w:eastAsia="en-US"/>
        </w:rPr>
        <w:drawing>
          <wp:inline distT="0" distB="0" distL="0" distR="0" wp14:anchorId="02D449F0" wp14:editId="25253D27">
            <wp:extent cx="5731510" cy="302895"/>
            <wp:effectExtent l="0" t="0" r="0" b="0"/>
            <wp:docPr id="3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cstate="print"/>
                    <a:srcRect/>
                    <a:stretch>
                      <a:fillRect/>
                    </a:stretch>
                  </pic:blipFill>
                  <pic:spPr>
                    <a:xfrm>
                      <a:off x="0" y="0"/>
                      <a:ext cx="5731510" cy="302895"/>
                    </a:xfrm>
                    <a:prstGeom prst="rect">
                      <a:avLst/>
                    </a:prstGeom>
                    <a:ln/>
                  </pic:spPr>
                </pic:pic>
              </a:graphicData>
            </a:graphic>
          </wp:inline>
        </w:drawing>
      </w:r>
    </w:p>
    <w:p w14:paraId="00325059" w14:textId="77777777" w:rsidR="005E48A9" w:rsidRPr="00CD7631" w:rsidRDefault="00570619">
      <w:pPr>
        <w:spacing w:before="240" w:after="120"/>
        <w:jc w:val="both"/>
        <w:rPr>
          <w:rFonts w:ascii="Times New Roman" w:eastAsia="Arial" w:hAnsi="Times New Roman" w:cs="Times New Roman"/>
          <w:i/>
          <w:sz w:val="20"/>
          <w:szCs w:val="20"/>
          <w:lang w:val="ro-RO"/>
        </w:rPr>
      </w:pPr>
      <w:r w:rsidRPr="00CD7631">
        <w:rPr>
          <w:rFonts w:ascii="Times New Roman" w:eastAsia="Arial" w:hAnsi="Times New Roman" w:cs="Times New Roman"/>
          <w:i/>
          <w:sz w:val="20"/>
          <w:szCs w:val="20"/>
          <w:lang w:val="ro-RO"/>
        </w:rPr>
        <w:t>Sursa: C</w:t>
      </w:r>
      <w:r w:rsidR="00D24499" w:rsidRPr="00CD7631">
        <w:rPr>
          <w:rFonts w:ascii="Times New Roman" w:eastAsia="Arial" w:hAnsi="Times New Roman" w:cs="Times New Roman"/>
          <w:i/>
          <w:sz w:val="20"/>
          <w:szCs w:val="20"/>
          <w:lang w:val="ro-RO"/>
        </w:rPr>
        <w:t xml:space="preserve">entrul de </w:t>
      </w:r>
      <w:r w:rsidRPr="00CD7631">
        <w:rPr>
          <w:rFonts w:ascii="Times New Roman" w:eastAsia="Arial" w:hAnsi="Times New Roman" w:cs="Times New Roman"/>
          <w:i/>
          <w:sz w:val="20"/>
          <w:szCs w:val="20"/>
          <w:lang w:val="ro-RO"/>
        </w:rPr>
        <w:t>C</w:t>
      </w:r>
      <w:r w:rsidR="00D24499" w:rsidRPr="00CD7631">
        <w:rPr>
          <w:rFonts w:ascii="Times New Roman" w:eastAsia="Arial" w:hAnsi="Times New Roman" w:cs="Times New Roman"/>
          <w:i/>
          <w:sz w:val="20"/>
          <w:szCs w:val="20"/>
          <w:lang w:val="ro-RO"/>
        </w:rPr>
        <w:t xml:space="preserve">ercetări </w:t>
      </w:r>
      <w:r w:rsidRPr="00CD7631">
        <w:rPr>
          <w:rFonts w:ascii="Times New Roman" w:eastAsia="Arial" w:hAnsi="Times New Roman" w:cs="Times New Roman"/>
          <w:i/>
          <w:sz w:val="20"/>
          <w:szCs w:val="20"/>
          <w:lang w:val="ro-RO"/>
        </w:rPr>
        <w:t>D</w:t>
      </w:r>
      <w:r w:rsidR="00D24499" w:rsidRPr="00CD7631">
        <w:rPr>
          <w:rFonts w:ascii="Times New Roman" w:eastAsia="Arial" w:hAnsi="Times New Roman" w:cs="Times New Roman"/>
          <w:i/>
          <w:sz w:val="20"/>
          <w:szCs w:val="20"/>
          <w:lang w:val="ro-RO"/>
        </w:rPr>
        <w:t>emografice</w:t>
      </w:r>
    </w:p>
    <w:p w14:paraId="25410907" w14:textId="77777777" w:rsidR="005E48A9" w:rsidRPr="00CD7631" w:rsidRDefault="00210612">
      <w:pPr>
        <w:spacing w:before="240" w:after="120"/>
        <w:jc w:val="both"/>
        <w:rPr>
          <w:rFonts w:ascii="Times New Roman" w:eastAsia="Arial" w:hAnsi="Times New Roman" w:cs="Times New Roman"/>
          <w:b/>
          <w:i/>
          <w:lang w:val="ro-RO"/>
        </w:rPr>
      </w:pPr>
      <w:r w:rsidRPr="00CD7631">
        <w:rPr>
          <w:rFonts w:ascii="Times New Roman" w:eastAsia="Arial" w:hAnsi="Times New Roman" w:cs="Times New Roman"/>
          <w:b/>
          <w:i/>
          <w:lang w:val="ro-RO"/>
        </w:rPr>
        <w:t>2</w:t>
      </w:r>
      <w:r w:rsidR="00743ED6">
        <w:rPr>
          <w:rFonts w:ascii="Times New Roman" w:eastAsia="Arial" w:hAnsi="Times New Roman" w:cs="Times New Roman"/>
          <w:b/>
          <w:i/>
          <w:lang w:val="ro-RO"/>
        </w:rPr>
        <w:t>.</w:t>
      </w:r>
      <w:r w:rsidRPr="00CD7631">
        <w:rPr>
          <w:rFonts w:ascii="Times New Roman" w:eastAsia="Arial" w:hAnsi="Times New Roman" w:cs="Times New Roman"/>
          <w:b/>
          <w:i/>
          <w:lang w:val="ro-RO"/>
        </w:rPr>
        <w:t xml:space="preserve"> </w:t>
      </w:r>
      <w:r w:rsidR="00570619" w:rsidRPr="00743ED6">
        <w:rPr>
          <w:rFonts w:ascii="Times New Roman" w:eastAsia="Arial" w:hAnsi="Times New Roman" w:cs="Times New Roman"/>
          <w:b/>
          <w:i/>
          <w:lang w:val="ro-RO"/>
        </w:rPr>
        <w:t>Sănătatea vârstnicilor</w:t>
      </w:r>
    </w:p>
    <w:p w14:paraId="4B0408D7" w14:textId="77777777" w:rsidR="005E48A9" w:rsidRPr="00CD7631" w:rsidRDefault="00570619">
      <w:pPr>
        <w:spacing w:after="0" w:line="276" w:lineRule="auto"/>
        <w:jc w:val="both"/>
        <w:rPr>
          <w:rFonts w:ascii="Times New Roman" w:eastAsia="Arial" w:hAnsi="Times New Roman" w:cs="Times New Roman"/>
          <w:lang w:val="ro-RO"/>
        </w:rPr>
      </w:pPr>
      <w:r w:rsidRPr="00CD7631">
        <w:rPr>
          <w:rFonts w:ascii="Times New Roman" w:eastAsia="Arial" w:hAnsi="Times New Roman" w:cs="Times New Roman"/>
          <w:b/>
          <w:lang w:val="ro-RO"/>
        </w:rPr>
        <w:t>În ultimii ani se atestă o scădere a duratei vieții persoanelor de 60 ani și peste</w:t>
      </w:r>
      <w:r w:rsidRPr="00CD7631">
        <w:rPr>
          <w:rFonts w:ascii="Times New Roman" w:eastAsia="Arial" w:hAnsi="Times New Roman" w:cs="Times New Roman"/>
          <w:lang w:val="ro-RO"/>
        </w:rPr>
        <w:t>. În anul 2021 durata vieții persoanelor de 60 ani a scăzut comparativ cu an</w:t>
      </w:r>
      <w:r w:rsidR="00246BCC" w:rsidRPr="00CD7631">
        <w:rPr>
          <w:rFonts w:ascii="Times New Roman" w:eastAsia="Arial" w:hAnsi="Times New Roman" w:cs="Times New Roman"/>
          <w:lang w:val="ro-RO"/>
        </w:rPr>
        <w:t>ul 2020 cu 0,96 ani (de la 16,55</w:t>
      </w:r>
      <w:r w:rsidRPr="00CD7631">
        <w:rPr>
          <w:rFonts w:ascii="Times New Roman" w:eastAsia="Arial" w:hAnsi="Times New Roman" w:cs="Times New Roman"/>
          <w:lang w:val="ro-RO"/>
        </w:rPr>
        <w:t xml:space="preserve"> ani în 2020 la 15,</w:t>
      </w:r>
      <w:r w:rsidR="00246BCC" w:rsidRPr="00CD7631">
        <w:rPr>
          <w:rFonts w:ascii="Times New Roman" w:eastAsia="Arial" w:hAnsi="Times New Roman" w:cs="Times New Roman"/>
          <w:lang w:val="ro-RO"/>
        </w:rPr>
        <w:t>59</w:t>
      </w:r>
      <w:r w:rsidRPr="00CD7631">
        <w:rPr>
          <w:rFonts w:ascii="Times New Roman" w:eastAsia="Arial" w:hAnsi="Times New Roman" w:cs="Times New Roman"/>
          <w:lang w:val="ro-RO"/>
        </w:rPr>
        <w:t xml:space="preserve"> în anul 2021), a persoanelor de 65 ani cu </w:t>
      </w:r>
      <w:r w:rsidR="00246BCC" w:rsidRPr="00CD7631">
        <w:rPr>
          <w:rFonts w:ascii="Times New Roman" w:eastAsia="Arial" w:hAnsi="Times New Roman" w:cs="Times New Roman"/>
          <w:lang w:val="ro-RO"/>
        </w:rPr>
        <w:t>0,91</w:t>
      </w:r>
      <w:r w:rsidRPr="00CD7631">
        <w:rPr>
          <w:rFonts w:ascii="Times New Roman" w:eastAsia="Arial" w:hAnsi="Times New Roman" w:cs="Times New Roman"/>
          <w:lang w:val="ro-RO"/>
        </w:rPr>
        <w:t xml:space="preserve"> ani (de la 13,31 ani în 2020 la 12,</w:t>
      </w:r>
      <w:r w:rsidR="00246BCC" w:rsidRPr="00CD7631">
        <w:rPr>
          <w:rFonts w:ascii="Times New Roman" w:eastAsia="Arial" w:hAnsi="Times New Roman" w:cs="Times New Roman"/>
          <w:lang w:val="ro-RO"/>
        </w:rPr>
        <w:t>40</w:t>
      </w:r>
      <w:r w:rsidRPr="00CD7631">
        <w:rPr>
          <w:rFonts w:ascii="Times New Roman" w:eastAsia="Arial" w:hAnsi="Times New Roman" w:cs="Times New Roman"/>
          <w:lang w:val="ro-RO"/>
        </w:rPr>
        <w:t xml:space="preserve"> ani în 202</w:t>
      </w:r>
      <w:r w:rsidR="00246BCC" w:rsidRPr="00CD7631">
        <w:rPr>
          <w:rFonts w:ascii="Times New Roman" w:eastAsia="Arial" w:hAnsi="Times New Roman" w:cs="Times New Roman"/>
          <w:lang w:val="ro-RO"/>
        </w:rPr>
        <w:t>1), iar la cele de 85 ani cu 0,36</w:t>
      </w:r>
      <w:r w:rsidRPr="00CD7631">
        <w:rPr>
          <w:rFonts w:ascii="Times New Roman" w:eastAsia="Arial" w:hAnsi="Times New Roman" w:cs="Times New Roman"/>
          <w:lang w:val="ro-RO"/>
        </w:rPr>
        <w:t xml:space="preserve"> ani (de la 3,7</w:t>
      </w:r>
      <w:r w:rsidR="00246BCC" w:rsidRPr="00CD7631">
        <w:rPr>
          <w:rFonts w:ascii="Times New Roman" w:eastAsia="Arial" w:hAnsi="Times New Roman" w:cs="Times New Roman"/>
          <w:lang w:val="ro-RO"/>
        </w:rPr>
        <w:t xml:space="preserve">4 </w:t>
      </w:r>
      <w:r w:rsidRPr="00CD7631">
        <w:rPr>
          <w:rFonts w:ascii="Times New Roman" w:eastAsia="Arial" w:hAnsi="Times New Roman" w:cs="Times New Roman"/>
          <w:lang w:val="ro-RO"/>
        </w:rPr>
        <w:t>ani în 2020 la 3,3</w:t>
      </w:r>
      <w:r w:rsidR="00246BCC" w:rsidRPr="00CD7631">
        <w:rPr>
          <w:rFonts w:ascii="Times New Roman" w:eastAsia="Arial" w:hAnsi="Times New Roman" w:cs="Times New Roman"/>
          <w:lang w:val="ro-RO"/>
        </w:rPr>
        <w:t>8</w:t>
      </w:r>
      <w:r w:rsidRPr="00CD7631">
        <w:rPr>
          <w:rFonts w:ascii="Times New Roman" w:eastAsia="Arial" w:hAnsi="Times New Roman" w:cs="Times New Roman"/>
          <w:lang w:val="ro-RO"/>
        </w:rPr>
        <w:t xml:space="preserve"> ani în 2021)</w:t>
      </w:r>
      <w:r w:rsidR="009031F5" w:rsidRPr="00CD7631">
        <w:rPr>
          <w:rFonts w:ascii="Times New Roman" w:eastAsia="Arial" w:hAnsi="Times New Roman" w:cs="Times New Roman"/>
          <w:lang w:val="ro-RO"/>
        </w:rPr>
        <w:t xml:space="preserve"> (Figura</w:t>
      </w:r>
      <w:r w:rsidR="006D4A5C">
        <w:rPr>
          <w:rFonts w:ascii="Times New Roman" w:eastAsia="Arial" w:hAnsi="Times New Roman" w:cs="Times New Roman"/>
          <w:lang w:val="ro-RO"/>
        </w:rPr>
        <w:t xml:space="preserve"> nr.</w:t>
      </w:r>
      <w:r w:rsidR="009031F5" w:rsidRPr="00CD7631">
        <w:rPr>
          <w:rFonts w:ascii="Times New Roman" w:eastAsia="Arial" w:hAnsi="Times New Roman" w:cs="Times New Roman"/>
          <w:lang w:val="ro-RO"/>
        </w:rPr>
        <w:t xml:space="preserve"> 6)</w:t>
      </w:r>
      <w:r w:rsidRPr="00CD7631">
        <w:rPr>
          <w:rFonts w:ascii="Times New Roman" w:eastAsia="Arial" w:hAnsi="Times New Roman" w:cs="Times New Roman"/>
          <w:lang w:val="ro-RO"/>
        </w:rPr>
        <w:t xml:space="preserve">. </w:t>
      </w:r>
    </w:p>
    <w:p w14:paraId="74D40A47" w14:textId="77777777" w:rsidR="00962257" w:rsidRPr="00CD7631" w:rsidRDefault="00962257" w:rsidP="00246BCC">
      <w:pPr>
        <w:spacing w:after="0" w:line="276" w:lineRule="auto"/>
        <w:jc w:val="center"/>
        <w:rPr>
          <w:rFonts w:ascii="Times New Roman" w:eastAsia="Arial" w:hAnsi="Times New Roman" w:cs="Times New Roman"/>
          <w:b/>
          <w:i/>
          <w:lang w:val="ro-RO"/>
        </w:rPr>
      </w:pPr>
    </w:p>
    <w:p w14:paraId="059B2E66" w14:textId="77777777" w:rsidR="005E48A9" w:rsidRPr="00CD7631" w:rsidRDefault="00570619" w:rsidP="00246BCC">
      <w:pPr>
        <w:spacing w:after="0" w:line="276" w:lineRule="auto"/>
        <w:jc w:val="center"/>
        <w:rPr>
          <w:rFonts w:ascii="Times New Roman" w:eastAsia="Arial" w:hAnsi="Times New Roman" w:cs="Times New Roman"/>
          <w:b/>
          <w:i/>
          <w:lang w:val="ro-RO"/>
        </w:rPr>
      </w:pPr>
      <w:r w:rsidRPr="00CD7631">
        <w:rPr>
          <w:rFonts w:ascii="Times New Roman" w:eastAsia="Arial" w:hAnsi="Times New Roman" w:cs="Times New Roman"/>
          <w:b/>
          <w:i/>
          <w:lang w:val="ro-RO"/>
        </w:rPr>
        <w:t>Fig</w:t>
      </w:r>
      <w:r w:rsidR="005265E0">
        <w:rPr>
          <w:rFonts w:ascii="Times New Roman" w:eastAsia="Arial" w:hAnsi="Times New Roman" w:cs="Times New Roman"/>
          <w:b/>
          <w:i/>
          <w:lang w:val="ro-RO"/>
        </w:rPr>
        <w:t>ura nr</w:t>
      </w:r>
      <w:r w:rsidRPr="00CD7631">
        <w:rPr>
          <w:rFonts w:ascii="Times New Roman" w:eastAsia="Arial" w:hAnsi="Times New Roman" w:cs="Times New Roman"/>
          <w:b/>
          <w:i/>
          <w:lang w:val="ro-RO"/>
        </w:rPr>
        <w:t>.</w:t>
      </w:r>
      <w:r w:rsidR="005265E0">
        <w:rPr>
          <w:rFonts w:ascii="Times New Roman" w:eastAsia="Arial" w:hAnsi="Times New Roman" w:cs="Times New Roman"/>
          <w:b/>
          <w:i/>
          <w:lang w:val="ro-RO"/>
        </w:rPr>
        <w:t xml:space="preserve"> </w:t>
      </w:r>
      <w:r w:rsidR="009031F5" w:rsidRPr="00CD7631">
        <w:rPr>
          <w:rFonts w:ascii="Times New Roman" w:eastAsia="Arial" w:hAnsi="Times New Roman" w:cs="Times New Roman"/>
          <w:b/>
          <w:i/>
          <w:lang w:val="ro-RO"/>
        </w:rPr>
        <w:t>6</w:t>
      </w:r>
      <w:r w:rsidRPr="00CD7631">
        <w:rPr>
          <w:rFonts w:ascii="Times New Roman" w:eastAsia="Arial" w:hAnsi="Times New Roman" w:cs="Times New Roman"/>
          <w:b/>
          <w:i/>
          <w:lang w:val="ro-RO"/>
        </w:rPr>
        <w:t xml:space="preserve"> Durata de viață a </w:t>
      </w:r>
      <w:r w:rsidR="00246BCC" w:rsidRPr="00CD7631">
        <w:rPr>
          <w:rFonts w:ascii="Times New Roman" w:eastAsia="Arial" w:hAnsi="Times New Roman" w:cs="Times New Roman"/>
          <w:b/>
          <w:i/>
          <w:lang w:val="ro-RO"/>
        </w:rPr>
        <w:t>persoanelor de 60 ani și peste</w:t>
      </w:r>
      <w:r w:rsidR="00962257" w:rsidRPr="00CD7631">
        <w:rPr>
          <w:rFonts w:ascii="Times New Roman" w:eastAsia="Arial" w:hAnsi="Times New Roman" w:cs="Times New Roman"/>
          <w:b/>
          <w:i/>
          <w:lang w:val="ro-RO"/>
        </w:rPr>
        <w:t xml:space="preserve"> (ani)</w:t>
      </w:r>
    </w:p>
    <w:p w14:paraId="2D4FA20C" w14:textId="77777777" w:rsidR="005E48A9" w:rsidRPr="00CD7631" w:rsidRDefault="00AC30C6">
      <w:pPr>
        <w:spacing w:after="0" w:line="276" w:lineRule="auto"/>
        <w:jc w:val="both"/>
        <w:rPr>
          <w:rFonts w:ascii="Times New Roman" w:eastAsia="Arial" w:hAnsi="Times New Roman" w:cs="Times New Roman"/>
          <w:lang w:val="ro-RO"/>
        </w:rPr>
      </w:pPr>
      <w:r w:rsidRPr="00CD7631">
        <w:rPr>
          <w:rFonts w:ascii="Times New Roman" w:hAnsi="Times New Roman" w:cs="Times New Roman"/>
          <w:noProof/>
          <w:lang w:val="en-US" w:eastAsia="en-US"/>
        </w:rPr>
        <w:drawing>
          <wp:inline distT="0" distB="0" distL="0" distR="0" wp14:anchorId="20A7C728" wp14:editId="5F9006AC">
            <wp:extent cx="5731510" cy="2174240"/>
            <wp:effectExtent l="0" t="0" r="254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3087987" w14:textId="77777777" w:rsidR="005E48A9" w:rsidRPr="00CD7631" w:rsidRDefault="00570619">
      <w:pPr>
        <w:spacing w:after="0" w:line="276" w:lineRule="auto"/>
        <w:jc w:val="both"/>
        <w:rPr>
          <w:rFonts w:ascii="Times New Roman" w:eastAsia="Arial" w:hAnsi="Times New Roman" w:cs="Times New Roman"/>
          <w:i/>
          <w:color w:val="000000"/>
          <w:sz w:val="20"/>
          <w:szCs w:val="20"/>
          <w:lang w:val="ro-RO"/>
        </w:rPr>
      </w:pPr>
      <w:r w:rsidRPr="00CD7631">
        <w:rPr>
          <w:rFonts w:ascii="Times New Roman" w:eastAsia="Arial" w:hAnsi="Times New Roman" w:cs="Times New Roman"/>
          <w:i/>
          <w:color w:val="000000"/>
          <w:sz w:val="20"/>
          <w:szCs w:val="20"/>
          <w:lang w:val="ro-RO"/>
        </w:rPr>
        <w:t xml:space="preserve">Sursa: Biroul Național de Statistică </w:t>
      </w:r>
    </w:p>
    <w:p w14:paraId="572B21B5" w14:textId="77777777" w:rsidR="002F546A" w:rsidRPr="00CD7631" w:rsidRDefault="002F546A">
      <w:pPr>
        <w:spacing w:after="0" w:line="276" w:lineRule="auto"/>
        <w:jc w:val="both"/>
        <w:rPr>
          <w:rFonts w:ascii="Times New Roman" w:eastAsia="Arial" w:hAnsi="Times New Roman" w:cs="Times New Roman"/>
          <w:lang w:val="ro-RO"/>
        </w:rPr>
      </w:pPr>
    </w:p>
    <w:p w14:paraId="2CB90BA6" w14:textId="77777777" w:rsidR="005E48A9" w:rsidRPr="00CD7631" w:rsidRDefault="00570619" w:rsidP="002F546A">
      <w:pPr>
        <w:spacing w:after="0" w:line="276" w:lineRule="auto"/>
        <w:jc w:val="both"/>
        <w:rPr>
          <w:rFonts w:ascii="Times New Roman" w:eastAsia="Arial" w:hAnsi="Times New Roman" w:cs="Times New Roman"/>
          <w:lang w:val="ro-RO"/>
        </w:rPr>
      </w:pPr>
      <w:r w:rsidRPr="00CD7631">
        <w:rPr>
          <w:rFonts w:ascii="Times New Roman" w:eastAsia="Arial" w:hAnsi="Times New Roman" w:cs="Times New Roman"/>
          <w:b/>
          <w:lang w:val="ro-RO"/>
        </w:rPr>
        <w:t>Scăderea duratei vieții pentru populația vârstnică este mai pronunțată în rândul bărbaților decât în rândul femeilor.</w:t>
      </w:r>
      <w:r w:rsidRPr="00CD7631">
        <w:rPr>
          <w:rFonts w:ascii="Times New Roman" w:eastAsia="Arial" w:hAnsi="Times New Roman" w:cs="Times New Roman"/>
          <w:lang w:val="ro-RO"/>
        </w:rPr>
        <w:t xml:space="preserve"> </w:t>
      </w:r>
      <w:r w:rsidR="00523C74">
        <w:rPr>
          <w:rFonts w:ascii="Times New Roman" w:eastAsia="Arial" w:hAnsi="Times New Roman" w:cs="Times New Roman"/>
          <w:lang w:val="ro-RO"/>
        </w:rPr>
        <w:t xml:space="preserve">În </w:t>
      </w:r>
      <w:r w:rsidRPr="00CD7631">
        <w:rPr>
          <w:rFonts w:ascii="Times New Roman" w:eastAsia="Arial" w:hAnsi="Times New Roman" w:cs="Times New Roman"/>
          <w:lang w:val="ro-RO"/>
        </w:rPr>
        <w:t>anul 2021 speranța de viață, în medie, pentru bărbați</w:t>
      </w:r>
      <w:r w:rsidR="00523C74">
        <w:rPr>
          <w:rFonts w:ascii="Times New Roman" w:eastAsia="Arial" w:hAnsi="Times New Roman" w:cs="Times New Roman"/>
          <w:lang w:val="ro-RO"/>
        </w:rPr>
        <w:t>i</w:t>
      </w:r>
      <w:r w:rsidRPr="00CD7631">
        <w:rPr>
          <w:rFonts w:ascii="Times New Roman" w:eastAsia="Arial" w:hAnsi="Times New Roman" w:cs="Times New Roman"/>
          <w:lang w:val="ro-RO"/>
        </w:rPr>
        <w:t xml:space="preserve"> la vârsta de 60 de ani a fost de 13,4 ani, iar pen</w:t>
      </w:r>
      <w:r w:rsidR="00523C74">
        <w:rPr>
          <w:rFonts w:ascii="Times New Roman" w:eastAsia="Arial" w:hAnsi="Times New Roman" w:cs="Times New Roman"/>
          <w:lang w:val="ro-RO"/>
        </w:rPr>
        <w:t>tru femei la aceeași vârstă –</w:t>
      </w:r>
      <w:r w:rsidRPr="00CD7631">
        <w:rPr>
          <w:rFonts w:ascii="Times New Roman" w:eastAsia="Arial" w:hAnsi="Times New Roman" w:cs="Times New Roman"/>
          <w:lang w:val="ro-RO"/>
        </w:rPr>
        <w:t xml:space="preserve"> 17,5 ani. Totodată, durata medie a vieţii pentru bărbații care au atins în anul 2021 vârsta de 65 ani a constituit 10,6 ani, </w:t>
      </w:r>
      <w:r w:rsidR="00DF3223" w:rsidRPr="00CD7631">
        <w:rPr>
          <w:rFonts w:ascii="Times New Roman" w:eastAsia="Arial" w:hAnsi="Times New Roman" w:cs="Times New Roman"/>
          <w:lang w:val="ro-RO"/>
        </w:rPr>
        <w:t xml:space="preserve">iar </w:t>
      </w:r>
      <w:r w:rsidRPr="00CD7631">
        <w:rPr>
          <w:rFonts w:ascii="Times New Roman" w:eastAsia="Arial" w:hAnsi="Times New Roman" w:cs="Times New Roman"/>
          <w:lang w:val="ro-RO"/>
        </w:rPr>
        <w:t>pentru femeile de aceeași vârstă – 13,8 ani.</w:t>
      </w:r>
      <w:r w:rsidR="002F546A" w:rsidRPr="00CD7631">
        <w:rPr>
          <w:rFonts w:ascii="Times New Roman" w:eastAsia="Arial" w:hAnsi="Times New Roman" w:cs="Times New Roman"/>
          <w:lang w:val="ro-RO"/>
        </w:rPr>
        <w:t xml:space="preserve"> </w:t>
      </w:r>
      <w:r w:rsidRPr="00CD7631">
        <w:rPr>
          <w:rFonts w:ascii="Times New Roman" w:eastAsia="Arial" w:hAnsi="Times New Roman" w:cs="Times New Roman"/>
          <w:lang w:val="ro-RO"/>
        </w:rPr>
        <w:t>În ultimii 5 ani se atestă o creștere cu 31,5 puncte procentuale a deceselor în rândul populației de 60 ani și peste: de la 27</w:t>
      </w:r>
      <w:r w:rsidR="00DF3223" w:rsidRPr="00CD7631">
        <w:rPr>
          <w:rFonts w:ascii="Times New Roman" w:eastAsia="Arial" w:hAnsi="Times New Roman" w:cs="Times New Roman"/>
          <w:lang w:val="ro-RO"/>
        </w:rPr>
        <w:t>.</w:t>
      </w:r>
      <w:r w:rsidRPr="00CD7631">
        <w:rPr>
          <w:rFonts w:ascii="Times New Roman" w:eastAsia="Arial" w:hAnsi="Times New Roman" w:cs="Times New Roman"/>
          <w:lang w:val="ro-RO"/>
        </w:rPr>
        <w:t>976 decese în anul 2017 la 36</w:t>
      </w:r>
      <w:r w:rsidR="00DF3223" w:rsidRPr="00CD7631">
        <w:rPr>
          <w:rFonts w:ascii="Times New Roman" w:eastAsia="Arial" w:hAnsi="Times New Roman" w:cs="Times New Roman"/>
          <w:lang w:val="ro-RO"/>
        </w:rPr>
        <w:t>.</w:t>
      </w:r>
      <w:r w:rsidRPr="00CD7631">
        <w:rPr>
          <w:rFonts w:ascii="Times New Roman" w:eastAsia="Arial" w:hAnsi="Times New Roman" w:cs="Times New Roman"/>
          <w:lang w:val="ro-RO"/>
        </w:rPr>
        <w:t>693 în anul 2021</w:t>
      </w:r>
      <w:r w:rsidR="005A7A69" w:rsidRPr="00CD7631">
        <w:rPr>
          <w:rFonts w:ascii="Times New Roman" w:eastAsia="Arial" w:hAnsi="Times New Roman" w:cs="Times New Roman"/>
          <w:lang w:val="ro-RO"/>
        </w:rPr>
        <w:t>, fiind in</w:t>
      </w:r>
      <w:r w:rsidR="009031F5" w:rsidRPr="00CD7631">
        <w:rPr>
          <w:rFonts w:ascii="Times New Roman" w:eastAsia="Arial" w:hAnsi="Times New Roman" w:cs="Times New Roman"/>
          <w:lang w:val="ro-RO"/>
        </w:rPr>
        <w:t>f</w:t>
      </w:r>
      <w:r w:rsidR="005A7A69" w:rsidRPr="00CD7631">
        <w:rPr>
          <w:rFonts w:ascii="Times New Roman" w:eastAsia="Arial" w:hAnsi="Times New Roman" w:cs="Times New Roman"/>
          <w:lang w:val="ro-RO"/>
        </w:rPr>
        <w:t>luențate mult și de maladia COVID-19 în perioada anilor 2020-2022</w:t>
      </w:r>
      <w:r w:rsidR="00D24499" w:rsidRPr="00CD7631">
        <w:rPr>
          <w:rFonts w:ascii="Times New Roman" w:eastAsia="Arial" w:hAnsi="Times New Roman" w:cs="Times New Roman"/>
          <w:lang w:val="ro-RO"/>
        </w:rPr>
        <w:t>.</w:t>
      </w:r>
      <w:r w:rsidRPr="00CD7631">
        <w:rPr>
          <w:rFonts w:ascii="Times New Roman" w:eastAsia="Arial" w:hAnsi="Times New Roman" w:cs="Times New Roman"/>
          <w:lang w:val="ro-RO"/>
        </w:rPr>
        <w:t xml:space="preserve"> Datele evidențiază o supramortalitate în rândul bărbaților</w:t>
      </w:r>
      <w:r w:rsidR="00E91728" w:rsidRPr="00CD7631">
        <w:rPr>
          <w:rFonts w:ascii="Times New Roman" w:eastAsia="Arial" w:hAnsi="Times New Roman" w:cs="Times New Roman"/>
          <w:lang w:val="ro-RO"/>
        </w:rPr>
        <w:t>, cu o diferență semnificativă în special în anul 2021</w:t>
      </w:r>
      <w:r w:rsidR="009031F5" w:rsidRPr="00CD7631">
        <w:rPr>
          <w:rFonts w:ascii="Times New Roman" w:eastAsia="Arial" w:hAnsi="Times New Roman" w:cs="Times New Roman"/>
          <w:lang w:val="ro-RO"/>
        </w:rPr>
        <w:t xml:space="preserve"> (Figura</w:t>
      </w:r>
      <w:r w:rsidR="006D4A5C">
        <w:rPr>
          <w:rFonts w:ascii="Times New Roman" w:eastAsia="Arial" w:hAnsi="Times New Roman" w:cs="Times New Roman"/>
          <w:lang w:val="ro-RO"/>
        </w:rPr>
        <w:t xml:space="preserve"> nr.</w:t>
      </w:r>
      <w:r w:rsidR="009031F5" w:rsidRPr="00CD7631">
        <w:rPr>
          <w:rFonts w:ascii="Times New Roman" w:eastAsia="Arial" w:hAnsi="Times New Roman" w:cs="Times New Roman"/>
          <w:lang w:val="ro-RO"/>
        </w:rPr>
        <w:t xml:space="preserve"> 7)</w:t>
      </w:r>
      <w:r w:rsidRPr="00CD7631">
        <w:rPr>
          <w:rFonts w:ascii="Times New Roman" w:eastAsia="Arial" w:hAnsi="Times New Roman" w:cs="Times New Roman"/>
          <w:lang w:val="ro-RO"/>
        </w:rPr>
        <w:t xml:space="preserve">. </w:t>
      </w:r>
    </w:p>
    <w:p w14:paraId="5200B28D" w14:textId="77777777" w:rsidR="002F546A" w:rsidRPr="00CD7631" w:rsidRDefault="002F546A" w:rsidP="00D2060C">
      <w:pPr>
        <w:tabs>
          <w:tab w:val="left" w:pos="993"/>
          <w:tab w:val="left" w:pos="3828"/>
        </w:tabs>
        <w:spacing w:after="120" w:line="240" w:lineRule="auto"/>
        <w:jc w:val="center"/>
        <w:rPr>
          <w:rFonts w:ascii="Times New Roman" w:eastAsia="Arial" w:hAnsi="Times New Roman" w:cs="Times New Roman"/>
          <w:b/>
          <w:i/>
          <w:color w:val="000000"/>
          <w:lang w:val="ro-RO"/>
        </w:rPr>
      </w:pPr>
    </w:p>
    <w:p w14:paraId="7FCE9D7E" w14:textId="77777777" w:rsidR="005E48A9" w:rsidRPr="00CD7631" w:rsidRDefault="00570619" w:rsidP="00D2060C">
      <w:pPr>
        <w:tabs>
          <w:tab w:val="left" w:pos="993"/>
          <w:tab w:val="left" w:pos="3828"/>
        </w:tabs>
        <w:spacing w:after="120" w:line="240" w:lineRule="auto"/>
        <w:jc w:val="center"/>
        <w:rPr>
          <w:rFonts w:ascii="Times New Roman" w:eastAsia="Arial" w:hAnsi="Times New Roman" w:cs="Times New Roman"/>
          <w:b/>
          <w:i/>
          <w:color w:val="000000"/>
          <w:lang w:val="ro-RO"/>
        </w:rPr>
      </w:pPr>
      <w:r w:rsidRPr="00CD7631">
        <w:rPr>
          <w:rFonts w:ascii="Times New Roman" w:eastAsia="Arial" w:hAnsi="Times New Roman" w:cs="Times New Roman"/>
          <w:b/>
          <w:i/>
          <w:color w:val="000000"/>
          <w:lang w:val="ro-RO"/>
        </w:rPr>
        <w:t>Fig</w:t>
      </w:r>
      <w:r w:rsidR="005265E0">
        <w:rPr>
          <w:rFonts w:ascii="Times New Roman" w:eastAsia="Arial" w:hAnsi="Times New Roman" w:cs="Times New Roman"/>
          <w:b/>
          <w:i/>
          <w:color w:val="000000"/>
          <w:lang w:val="ro-RO"/>
        </w:rPr>
        <w:t>ura nr</w:t>
      </w:r>
      <w:r w:rsidRPr="00CD7631">
        <w:rPr>
          <w:rFonts w:ascii="Times New Roman" w:eastAsia="Arial" w:hAnsi="Times New Roman" w:cs="Times New Roman"/>
          <w:b/>
          <w:i/>
          <w:color w:val="000000"/>
          <w:lang w:val="ro-RO"/>
        </w:rPr>
        <w:t>.</w:t>
      </w:r>
      <w:r w:rsidR="005265E0">
        <w:rPr>
          <w:rFonts w:ascii="Times New Roman" w:eastAsia="Arial" w:hAnsi="Times New Roman" w:cs="Times New Roman"/>
          <w:b/>
          <w:i/>
          <w:color w:val="000000"/>
          <w:lang w:val="ro-RO"/>
        </w:rPr>
        <w:t xml:space="preserve"> </w:t>
      </w:r>
      <w:r w:rsidR="009031F5" w:rsidRPr="00CD7631">
        <w:rPr>
          <w:rFonts w:ascii="Times New Roman" w:eastAsia="Arial" w:hAnsi="Times New Roman" w:cs="Times New Roman"/>
          <w:b/>
          <w:i/>
          <w:color w:val="000000"/>
          <w:lang w:val="ro-RO"/>
        </w:rPr>
        <w:t>7</w:t>
      </w:r>
      <w:r w:rsidRPr="00CD7631">
        <w:rPr>
          <w:rFonts w:ascii="Times New Roman" w:eastAsia="Arial" w:hAnsi="Times New Roman" w:cs="Times New Roman"/>
          <w:b/>
          <w:i/>
          <w:color w:val="000000"/>
          <w:lang w:val="ro-RO"/>
        </w:rPr>
        <w:t xml:space="preserve"> </w:t>
      </w:r>
      <w:r w:rsidR="00D2060C" w:rsidRPr="00CD7631">
        <w:rPr>
          <w:rFonts w:ascii="Times New Roman" w:eastAsia="Arial" w:hAnsi="Times New Roman" w:cs="Times New Roman"/>
          <w:b/>
          <w:i/>
          <w:color w:val="000000"/>
          <w:lang w:val="ro-RO"/>
        </w:rPr>
        <w:t>Rata mortalității p</w:t>
      </w:r>
      <w:r w:rsidRPr="00CD7631">
        <w:rPr>
          <w:rFonts w:ascii="Times New Roman" w:eastAsia="Arial" w:hAnsi="Times New Roman" w:cs="Times New Roman"/>
          <w:b/>
          <w:i/>
          <w:color w:val="000000"/>
          <w:lang w:val="ro-RO"/>
        </w:rPr>
        <w:t>e grupe de vârstă și sexe (</w:t>
      </w:r>
      <w:r w:rsidR="00E91728" w:rsidRPr="00CD7631">
        <w:rPr>
          <w:rFonts w:ascii="Times New Roman" w:eastAsia="Arial" w:hAnsi="Times New Roman" w:cs="Times New Roman"/>
          <w:b/>
          <w:i/>
          <w:color w:val="000000"/>
          <w:lang w:val="ro-RO"/>
        </w:rPr>
        <w:t>‰</w:t>
      </w:r>
      <w:r w:rsidRPr="00CD7631">
        <w:rPr>
          <w:rFonts w:ascii="Times New Roman" w:eastAsia="Arial" w:hAnsi="Times New Roman" w:cs="Times New Roman"/>
          <w:b/>
          <w:i/>
          <w:color w:val="000000"/>
          <w:lang w:val="ro-RO"/>
        </w:rPr>
        <w:t>)</w:t>
      </w:r>
    </w:p>
    <w:p w14:paraId="347CD58C" w14:textId="77777777" w:rsidR="005E48A9" w:rsidRPr="00CD7631" w:rsidRDefault="00E347C0">
      <w:pPr>
        <w:tabs>
          <w:tab w:val="left" w:pos="993"/>
        </w:tabs>
        <w:spacing w:after="120" w:line="240" w:lineRule="auto"/>
        <w:jc w:val="center"/>
        <w:rPr>
          <w:rFonts w:ascii="Times New Roman" w:eastAsia="Arial" w:hAnsi="Times New Roman" w:cs="Times New Roman"/>
          <w:color w:val="000000"/>
          <w:lang w:val="ro-RO"/>
        </w:rPr>
      </w:pPr>
      <w:r w:rsidRPr="00CD7631">
        <w:rPr>
          <w:rFonts w:ascii="Times New Roman" w:eastAsia="Arial" w:hAnsi="Times New Roman" w:cs="Times New Roman"/>
          <w:noProof/>
          <w:color w:val="000000"/>
          <w:lang w:val="en-US" w:eastAsia="en-US"/>
        </w:rPr>
        <w:lastRenderedPageBreak/>
        <w:drawing>
          <wp:inline distT="0" distB="0" distL="0" distR="0" wp14:anchorId="335CD6B7" wp14:editId="0BA60958">
            <wp:extent cx="6220785" cy="2712720"/>
            <wp:effectExtent l="0" t="0" r="889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236585" cy="2719610"/>
                    </a:xfrm>
                    <a:prstGeom prst="rect">
                      <a:avLst/>
                    </a:prstGeom>
                    <a:noFill/>
                  </pic:spPr>
                </pic:pic>
              </a:graphicData>
            </a:graphic>
          </wp:inline>
        </w:drawing>
      </w:r>
    </w:p>
    <w:p w14:paraId="34192F8E" w14:textId="77777777" w:rsidR="00E91728" w:rsidRPr="00CD7631" w:rsidRDefault="00E91728" w:rsidP="00E91728">
      <w:pPr>
        <w:spacing w:after="0" w:line="276" w:lineRule="auto"/>
        <w:jc w:val="both"/>
        <w:rPr>
          <w:rFonts w:ascii="Times New Roman" w:eastAsia="Arial" w:hAnsi="Times New Roman" w:cs="Times New Roman"/>
          <w:i/>
          <w:color w:val="000000"/>
          <w:sz w:val="20"/>
          <w:szCs w:val="20"/>
          <w:lang w:val="ro-RO"/>
        </w:rPr>
      </w:pPr>
      <w:r w:rsidRPr="00CD7631">
        <w:rPr>
          <w:rFonts w:ascii="Times New Roman" w:eastAsia="Arial" w:hAnsi="Times New Roman" w:cs="Times New Roman"/>
          <w:i/>
          <w:color w:val="000000"/>
          <w:sz w:val="20"/>
          <w:szCs w:val="20"/>
          <w:lang w:val="ro-RO"/>
        </w:rPr>
        <w:t xml:space="preserve">Sursa: Biroul Național de Statistică </w:t>
      </w:r>
    </w:p>
    <w:p w14:paraId="4542304E" w14:textId="77777777" w:rsidR="005E48A9" w:rsidRPr="00CD7631" w:rsidRDefault="00570619">
      <w:pPr>
        <w:spacing w:before="240" w:after="120"/>
        <w:jc w:val="both"/>
        <w:rPr>
          <w:rFonts w:ascii="Times New Roman" w:eastAsia="Arial" w:hAnsi="Times New Roman" w:cs="Times New Roman"/>
          <w:lang w:val="ro-RO"/>
        </w:rPr>
      </w:pPr>
      <w:r w:rsidRPr="00CD7631">
        <w:rPr>
          <w:rFonts w:ascii="Times New Roman" w:eastAsia="Arial" w:hAnsi="Times New Roman" w:cs="Times New Roman"/>
          <w:b/>
          <w:lang w:val="ro-RO"/>
        </w:rPr>
        <w:t>Cauzalitatea mortalității la vârstele înaintate nu a suferit schimbări semnificative</w:t>
      </w:r>
      <w:r w:rsidR="002F546A" w:rsidRPr="00CD7631">
        <w:rPr>
          <w:rFonts w:ascii="Times New Roman" w:eastAsia="Arial" w:hAnsi="Times New Roman" w:cs="Times New Roman"/>
          <w:b/>
          <w:lang w:val="ro-RO"/>
        </w:rPr>
        <w:t>.</w:t>
      </w:r>
      <w:r w:rsidR="002F546A" w:rsidRPr="00CD7631">
        <w:rPr>
          <w:rFonts w:ascii="Times New Roman" w:eastAsia="Arial" w:hAnsi="Times New Roman" w:cs="Times New Roman"/>
          <w:lang w:val="ro-RO"/>
        </w:rPr>
        <w:t xml:space="preserve"> P</w:t>
      </w:r>
      <w:r w:rsidRPr="00CD7631">
        <w:rPr>
          <w:rFonts w:ascii="Times New Roman" w:eastAsia="Arial" w:hAnsi="Times New Roman" w:cs="Times New Roman"/>
          <w:lang w:val="ro-RO"/>
        </w:rPr>
        <w:t>onderea cea mai mare</w:t>
      </w:r>
      <w:r w:rsidR="001F43A7" w:rsidRPr="00CD7631">
        <w:rPr>
          <w:rFonts w:ascii="Times New Roman" w:eastAsia="Arial" w:hAnsi="Times New Roman" w:cs="Times New Roman"/>
          <w:lang w:val="ro-RO"/>
        </w:rPr>
        <w:t xml:space="preserve"> este</w:t>
      </w:r>
      <w:r w:rsidRPr="00CD7631">
        <w:rPr>
          <w:rFonts w:ascii="Times New Roman" w:eastAsia="Arial" w:hAnsi="Times New Roman" w:cs="Times New Roman"/>
          <w:lang w:val="ro-RO"/>
        </w:rPr>
        <w:t xml:space="preserve"> înregistr</w:t>
      </w:r>
      <w:r w:rsidR="001F43A7" w:rsidRPr="00CD7631">
        <w:rPr>
          <w:rFonts w:ascii="Times New Roman" w:eastAsia="Arial" w:hAnsi="Times New Roman" w:cs="Times New Roman"/>
          <w:lang w:val="ro-RO"/>
        </w:rPr>
        <w:t>ată de</w:t>
      </w:r>
      <w:r w:rsidRPr="00CD7631">
        <w:rPr>
          <w:rFonts w:ascii="Times New Roman" w:eastAsia="Arial" w:hAnsi="Times New Roman" w:cs="Times New Roman"/>
          <w:lang w:val="ro-RO"/>
        </w:rPr>
        <w:t xml:space="preserve"> bolile aparatului circulator. Totuși</w:t>
      </w:r>
      <w:r w:rsidR="00523C74">
        <w:rPr>
          <w:rFonts w:ascii="Times New Roman" w:eastAsia="Arial" w:hAnsi="Times New Roman" w:cs="Times New Roman"/>
          <w:lang w:val="ro-RO"/>
        </w:rPr>
        <w:t>,</w:t>
      </w:r>
      <w:r w:rsidRPr="00CD7631">
        <w:rPr>
          <w:rFonts w:ascii="Times New Roman" w:eastAsia="Arial" w:hAnsi="Times New Roman" w:cs="Times New Roman"/>
          <w:lang w:val="ro-RO"/>
        </w:rPr>
        <w:t xml:space="preserve"> datele statistice relevă în ultimii ani o supramortalitate a bărbaților de 60 ani și peste pe următoarele cauze de deces: tumori maligne, boli ale aparatului digestiv, ale aparatului respirator, accidente</w:t>
      </w:r>
      <w:r w:rsidR="009031F5" w:rsidRPr="00CD7631">
        <w:rPr>
          <w:rFonts w:ascii="Times New Roman" w:eastAsia="Arial" w:hAnsi="Times New Roman" w:cs="Times New Roman"/>
          <w:lang w:val="ro-RO"/>
        </w:rPr>
        <w:t xml:space="preserve"> (Figura</w:t>
      </w:r>
      <w:r w:rsidR="006D4A5C">
        <w:rPr>
          <w:rFonts w:ascii="Times New Roman" w:eastAsia="Arial" w:hAnsi="Times New Roman" w:cs="Times New Roman"/>
          <w:lang w:val="ro-RO"/>
        </w:rPr>
        <w:t xml:space="preserve"> nr.</w:t>
      </w:r>
      <w:r w:rsidR="009031F5" w:rsidRPr="00CD7631">
        <w:rPr>
          <w:rFonts w:ascii="Times New Roman" w:eastAsia="Arial" w:hAnsi="Times New Roman" w:cs="Times New Roman"/>
          <w:lang w:val="ro-RO"/>
        </w:rPr>
        <w:t xml:space="preserve"> 8)</w:t>
      </w:r>
      <w:r w:rsidRPr="00CD7631">
        <w:rPr>
          <w:rFonts w:ascii="Times New Roman" w:eastAsia="Arial" w:hAnsi="Times New Roman" w:cs="Times New Roman"/>
          <w:lang w:val="ro-RO"/>
        </w:rPr>
        <w:t xml:space="preserve">. </w:t>
      </w:r>
    </w:p>
    <w:p w14:paraId="1743F263" w14:textId="77777777" w:rsidR="00AC30C6" w:rsidRPr="00CD7631" w:rsidRDefault="00AC30C6" w:rsidP="000B41D9">
      <w:pPr>
        <w:spacing w:before="240" w:after="120"/>
        <w:rPr>
          <w:rFonts w:ascii="Times New Roman" w:eastAsia="Arial" w:hAnsi="Times New Roman" w:cs="Times New Roman"/>
          <w:b/>
          <w:i/>
          <w:lang w:val="ro-RO"/>
        </w:rPr>
      </w:pPr>
    </w:p>
    <w:p w14:paraId="24B66F79" w14:textId="77777777" w:rsidR="005E48A9" w:rsidRPr="00CD7631" w:rsidRDefault="00570619">
      <w:pPr>
        <w:spacing w:before="240" w:after="120"/>
        <w:jc w:val="center"/>
        <w:rPr>
          <w:rFonts w:ascii="Times New Roman" w:eastAsia="Arial" w:hAnsi="Times New Roman" w:cs="Times New Roman"/>
          <w:b/>
          <w:i/>
          <w:lang w:val="ro-RO"/>
        </w:rPr>
      </w:pPr>
      <w:r w:rsidRPr="00CD7631">
        <w:rPr>
          <w:rFonts w:ascii="Times New Roman" w:eastAsia="Arial" w:hAnsi="Times New Roman" w:cs="Times New Roman"/>
          <w:b/>
          <w:i/>
          <w:lang w:val="ro-RO"/>
        </w:rPr>
        <w:t>Fig</w:t>
      </w:r>
      <w:r w:rsidR="005265E0">
        <w:rPr>
          <w:rFonts w:ascii="Times New Roman" w:eastAsia="Arial" w:hAnsi="Times New Roman" w:cs="Times New Roman"/>
          <w:b/>
          <w:i/>
          <w:lang w:val="ro-RO"/>
        </w:rPr>
        <w:t>ura nr</w:t>
      </w:r>
      <w:r w:rsidRPr="00CD7631">
        <w:rPr>
          <w:rFonts w:ascii="Times New Roman" w:eastAsia="Arial" w:hAnsi="Times New Roman" w:cs="Times New Roman"/>
          <w:b/>
          <w:i/>
          <w:lang w:val="ro-RO"/>
        </w:rPr>
        <w:t>.</w:t>
      </w:r>
      <w:r w:rsidR="005265E0">
        <w:rPr>
          <w:rFonts w:ascii="Times New Roman" w:eastAsia="Arial" w:hAnsi="Times New Roman" w:cs="Times New Roman"/>
          <w:b/>
          <w:i/>
          <w:lang w:val="ro-RO"/>
        </w:rPr>
        <w:t xml:space="preserve"> </w:t>
      </w:r>
      <w:r w:rsidR="009031F5" w:rsidRPr="00CD7631">
        <w:rPr>
          <w:rFonts w:ascii="Times New Roman" w:eastAsia="Arial" w:hAnsi="Times New Roman" w:cs="Times New Roman"/>
          <w:b/>
          <w:i/>
          <w:lang w:val="ro-RO"/>
        </w:rPr>
        <w:t>8</w:t>
      </w:r>
      <w:r w:rsidRPr="00CD7631">
        <w:rPr>
          <w:rFonts w:ascii="Times New Roman" w:eastAsia="Arial" w:hAnsi="Times New Roman" w:cs="Times New Roman"/>
          <w:b/>
          <w:i/>
          <w:lang w:val="ro-RO"/>
        </w:rPr>
        <w:t xml:space="preserve"> Persoane decedate în vârstă de 60 ani şi peste, după principalele clase ale cauzelor de deces</w:t>
      </w:r>
      <w:r w:rsidR="001413B0" w:rsidRPr="00CD7631">
        <w:rPr>
          <w:rFonts w:ascii="Times New Roman" w:eastAsia="Arial" w:hAnsi="Times New Roman" w:cs="Times New Roman"/>
          <w:b/>
          <w:i/>
          <w:lang w:val="ro-RO"/>
        </w:rPr>
        <w:t xml:space="preserve"> (%)</w:t>
      </w:r>
    </w:p>
    <w:p w14:paraId="05DF2E95" w14:textId="77777777" w:rsidR="005E48A9" w:rsidRPr="00CD7631" w:rsidRDefault="00E347C0">
      <w:pPr>
        <w:spacing w:before="240" w:after="120"/>
        <w:jc w:val="both"/>
        <w:rPr>
          <w:rFonts w:ascii="Times New Roman" w:eastAsia="Arial" w:hAnsi="Times New Roman" w:cs="Times New Roman"/>
          <w:lang w:val="ro-RO"/>
        </w:rPr>
      </w:pPr>
      <w:r w:rsidRPr="00CD7631">
        <w:rPr>
          <w:rFonts w:ascii="Arial" w:eastAsia="Arial" w:hAnsi="Arial" w:cs="Arial"/>
          <w:noProof/>
          <w:lang w:val="en-US" w:eastAsia="en-US"/>
        </w:rPr>
        <w:drawing>
          <wp:inline distT="0" distB="0" distL="0" distR="0" wp14:anchorId="7BC126CB" wp14:editId="3BFA31EF">
            <wp:extent cx="6408420" cy="2179277"/>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471860" cy="2200851"/>
                    </a:xfrm>
                    <a:prstGeom prst="rect">
                      <a:avLst/>
                    </a:prstGeom>
                    <a:noFill/>
                  </pic:spPr>
                </pic:pic>
              </a:graphicData>
            </a:graphic>
          </wp:inline>
        </w:drawing>
      </w:r>
    </w:p>
    <w:p w14:paraId="5E0AB164" w14:textId="77777777" w:rsidR="005E48A9" w:rsidRPr="00CD7631" w:rsidRDefault="00570619">
      <w:pPr>
        <w:spacing w:before="240" w:after="120"/>
        <w:jc w:val="both"/>
        <w:rPr>
          <w:rFonts w:ascii="Times New Roman" w:eastAsia="Arial" w:hAnsi="Times New Roman" w:cs="Times New Roman"/>
          <w:i/>
          <w:sz w:val="20"/>
          <w:szCs w:val="20"/>
          <w:lang w:val="ro-RO"/>
        </w:rPr>
      </w:pPr>
      <w:r w:rsidRPr="00CD7631">
        <w:rPr>
          <w:rFonts w:ascii="Times New Roman" w:eastAsia="Arial" w:hAnsi="Times New Roman" w:cs="Times New Roman"/>
          <w:i/>
          <w:sz w:val="20"/>
          <w:szCs w:val="20"/>
          <w:lang w:val="ro-RO"/>
        </w:rPr>
        <w:t xml:space="preserve">Sursa: Biroul Național de Statistică </w:t>
      </w:r>
    </w:p>
    <w:p w14:paraId="5B442A0F" w14:textId="77777777" w:rsidR="002F546A" w:rsidRPr="00CD7631" w:rsidRDefault="00570619" w:rsidP="002F546A">
      <w:pPr>
        <w:spacing w:before="240" w:after="120"/>
        <w:jc w:val="both"/>
        <w:rPr>
          <w:rFonts w:ascii="Times New Roman" w:eastAsia="Arial" w:hAnsi="Times New Roman" w:cs="Times New Roman"/>
          <w:lang w:val="ro-RO"/>
        </w:rPr>
      </w:pPr>
      <w:r w:rsidRPr="00CD7631">
        <w:rPr>
          <w:rFonts w:ascii="Times New Roman" w:eastAsia="Arial" w:hAnsi="Times New Roman" w:cs="Times New Roman"/>
          <w:b/>
          <w:color w:val="000000"/>
          <w:lang w:val="ro-RO"/>
        </w:rPr>
        <w:t>Studiile relevă faptul că</w:t>
      </w:r>
      <w:r w:rsidRPr="00CD7631">
        <w:rPr>
          <w:rFonts w:ascii="Times New Roman" w:eastAsia="Arial" w:hAnsi="Times New Roman" w:cs="Times New Roman"/>
          <w:color w:val="000000"/>
          <w:lang w:val="ro-RO"/>
        </w:rPr>
        <w:t xml:space="preserve"> </w:t>
      </w:r>
      <w:r w:rsidRPr="00CD7631">
        <w:rPr>
          <w:rFonts w:ascii="Times New Roman" w:eastAsia="Arial" w:hAnsi="Times New Roman" w:cs="Times New Roman"/>
          <w:b/>
          <w:color w:val="000000"/>
          <w:lang w:val="ro-RO"/>
        </w:rPr>
        <w:t>începând cu vârsta de 50 ani, persoanele își petrec 30% din restul vieții cu o stare de sănătate rea sau foarte rea</w:t>
      </w:r>
      <w:r w:rsidRPr="00CD7631">
        <w:rPr>
          <w:rFonts w:ascii="Times New Roman" w:eastAsia="Arial" w:hAnsi="Times New Roman" w:cs="Times New Roman"/>
          <w:color w:val="000000"/>
          <w:lang w:val="ro-RO"/>
        </w:rPr>
        <w:t>, iar</w:t>
      </w:r>
      <w:r w:rsidRPr="00CD7631">
        <w:rPr>
          <w:rFonts w:ascii="Times New Roman" w:eastAsia="Arial" w:hAnsi="Times New Roman" w:cs="Times New Roman"/>
          <w:lang w:val="ro-RO"/>
        </w:rPr>
        <w:t xml:space="preserve"> </w:t>
      </w:r>
      <w:r w:rsidR="001413B0" w:rsidRPr="00CD7631">
        <w:rPr>
          <w:rFonts w:ascii="Times New Roman" w:eastAsia="Arial" w:hAnsi="Times New Roman" w:cs="Times New Roman"/>
          <w:lang w:val="ro-RO"/>
        </w:rPr>
        <w:t>aproximativ</w:t>
      </w:r>
      <w:r w:rsidRPr="00CD7631">
        <w:rPr>
          <w:rFonts w:ascii="Times New Roman" w:eastAsia="Arial" w:hAnsi="Times New Roman" w:cs="Times New Roman"/>
          <w:lang w:val="ro-RO"/>
        </w:rPr>
        <w:t xml:space="preserve"> a treia parte (31,2%) din persoane</w:t>
      </w:r>
      <w:r w:rsidR="00523C74">
        <w:rPr>
          <w:rFonts w:ascii="Times New Roman" w:eastAsia="Arial" w:hAnsi="Times New Roman" w:cs="Times New Roman"/>
          <w:lang w:val="ro-RO"/>
        </w:rPr>
        <w:t>le de 65-79 ani își evaluează</w:t>
      </w:r>
      <w:r w:rsidRPr="00CD7631">
        <w:rPr>
          <w:rFonts w:ascii="Times New Roman" w:eastAsia="Arial" w:hAnsi="Times New Roman" w:cs="Times New Roman"/>
          <w:lang w:val="ro-RO"/>
        </w:rPr>
        <w:t xml:space="preserve"> starea sănătății ca fiind rea sau foarte rea (26,4% persoane de 65-69 ani, 29,7% din populația 70-74 ani și 37,6% din populația 75-79 ani). De asemenea, aproximativ 86% dintre persoanele cu vârsta cuprinsă între 60 și 79 ani consideră că sunt afectați de cel puțin o boală cronică. Fiecare a treia persoană vârstnică, recunoscută cu dizabilitate primară, suferă de boli ale aparatului circulator și circa a cincea parte – de tumori maligne</w:t>
      </w:r>
      <w:r w:rsidR="009031F5" w:rsidRPr="00CD7631">
        <w:rPr>
          <w:rFonts w:ascii="Times New Roman" w:eastAsia="Arial" w:hAnsi="Times New Roman" w:cs="Times New Roman"/>
          <w:lang w:val="ro-RO"/>
        </w:rPr>
        <w:t xml:space="preserve"> (Figura </w:t>
      </w:r>
      <w:r w:rsidR="006D4A5C">
        <w:rPr>
          <w:rFonts w:ascii="Times New Roman" w:eastAsia="Arial" w:hAnsi="Times New Roman" w:cs="Times New Roman"/>
          <w:lang w:val="ro-RO"/>
        </w:rPr>
        <w:t xml:space="preserve">nr. </w:t>
      </w:r>
      <w:r w:rsidR="009031F5" w:rsidRPr="00CD7631">
        <w:rPr>
          <w:rFonts w:ascii="Times New Roman" w:eastAsia="Arial" w:hAnsi="Times New Roman" w:cs="Times New Roman"/>
          <w:lang w:val="ro-RO"/>
        </w:rPr>
        <w:t>9)</w:t>
      </w:r>
      <w:r w:rsidRPr="00CD7631">
        <w:rPr>
          <w:rFonts w:ascii="Times New Roman" w:eastAsia="Arial" w:hAnsi="Times New Roman" w:cs="Times New Roman"/>
          <w:lang w:val="ro-RO"/>
        </w:rPr>
        <w:t xml:space="preserve">. De asemenea aproximativ fiecare a șaptea persoană suferă de boli ale ochiului și a anexelor sale. </w:t>
      </w:r>
      <w:r w:rsidR="002F546A" w:rsidRPr="00CD7631">
        <w:rPr>
          <w:rFonts w:ascii="Times New Roman" w:eastAsia="Arial" w:hAnsi="Times New Roman" w:cs="Times New Roman"/>
          <w:lang w:val="ro-RO"/>
        </w:rPr>
        <w:t>În același timp, tuberculoza este mai răspândită în rândul bărbaților de peste 55 ani (26,4%).</w:t>
      </w:r>
    </w:p>
    <w:p w14:paraId="610E6E65" w14:textId="77777777" w:rsidR="005E48A9" w:rsidRPr="00CD7631" w:rsidRDefault="00570619" w:rsidP="0027526E">
      <w:pPr>
        <w:tabs>
          <w:tab w:val="left" w:pos="993"/>
        </w:tabs>
        <w:spacing w:after="0" w:line="240" w:lineRule="auto"/>
        <w:jc w:val="center"/>
        <w:rPr>
          <w:rFonts w:ascii="Times New Roman" w:eastAsia="Arial" w:hAnsi="Times New Roman" w:cs="Times New Roman"/>
          <w:b/>
          <w:i/>
          <w:lang w:val="ro-RO"/>
        </w:rPr>
      </w:pPr>
      <w:r w:rsidRPr="00CD7631">
        <w:rPr>
          <w:rFonts w:ascii="Times New Roman" w:eastAsia="Arial" w:hAnsi="Times New Roman" w:cs="Times New Roman"/>
          <w:b/>
          <w:i/>
          <w:lang w:val="ro-RO"/>
        </w:rPr>
        <w:lastRenderedPageBreak/>
        <w:t>Fig</w:t>
      </w:r>
      <w:r w:rsidR="005265E0">
        <w:rPr>
          <w:rFonts w:ascii="Times New Roman" w:eastAsia="Arial" w:hAnsi="Times New Roman" w:cs="Times New Roman"/>
          <w:b/>
          <w:i/>
          <w:lang w:val="ro-RO"/>
        </w:rPr>
        <w:t>ura nr</w:t>
      </w:r>
      <w:r w:rsidRPr="00CD7631">
        <w:rPr>
          <w:rFonts w:ascii="Times New Roman" w:eastAsia="Arial" w:hAnsi="Times New Roman" w:cs="Times New Roman"/>
          <w:b/>
          <w:i/>
          <w:lang w:val="ro-RO"/>
        </w:rPr>
        <w:t>.</w:t>
      </w:r>
      <w:r w:rsidR="005265E0">
        <w:rPr>
          <w:rFonts w:ascii="Times New Roman" w:eastAsia="Arial" w:hAnsi="Times New Roman" w:cs="Times New Roman"/>
          <w:b/>
          <w:i/>
          <w:lang w:val="ro-RO"/>
        </w:rPr>
        <w:t xml:space="preserve"> </w:t>
      </w:r>
      <w:r w:rsidR="009031F5" w:rsidRPr="00CD7631">
        <w:rPr>
          <w:rFonts w:ascii="Times New Roman" w:eastAsia="Arial" w:hAnsi="Times New Roman" w:cs="Times New Roman"/>
          <w:b/>
          <w:i/>
          <w:lang w:val="ro-RO"/>
        </w:rPr>
        <w:t>9</w:t>
      </w:r>
      <w:r w:rsidRPr="00CD7631">
        <w:rPr>
          <w:rFonts w:ascii="Times New Roman" w:eastAsia="Arial" w:hAnsi="Times New Roman" w:cs="Times New Roman"/>
          <w:b/>
          <w:i/>
          <w:lang w:val="ro-RO"/>
        </w:rPr>
        <w:t xml:space="preserve"> Morbiditatea persoanelor în vârstă de 58 ani 6 luni/63 ani şi peste, recunoscute cu dizabilitate primară, în anul 2020</w:t>
      </w:r>
      <w:r w:rsidR="003B01A6" w:rsidRPr="00CD7631">
        <w:rPr>
          <w:rFonts w:ascii="Times New Roman" w:eastAsia="Arial" w:hAnsi="Times New Roman" w:cs="Times New Roman"/>
          <w:b/>
          <w:i/>
          <w:lang w:val="ro-RO"/>
        </w:rPr>
        <w:t xml:space="preserve"> (%)</w:t>
      </w:r>
    </w:p>
    <w:p w14:paraId="01ADF695" w14:textId="77777777" w:rsidR="002524AE" w:rsidRPr="00CD7631" w:rsidRDefault="002524AE" w:rsidP="0027526E">
      <w:pPr>
        <w:tabs>
          <w:tab w:val="left" w:pos="993"/>
        </w:tabs>
        <w:spacing w:after="0" w:line="240" w:lineRule="auto"/>
        <w:jc w:val="center"/>
        <w:rPr>
          <w:rFonts w:ascii="Times New Roman" w:eastAsia="Arial" w:hAnsi="Times New Roman" w:cs="Times New Roman"/>
          <w:b/>
          <w:i/>
          <w:lang w:val="ro-RO"/>
        </w:rPr>
      </w:pPr>
      <w:r w:rsidRPr="00CD7631">
        <w:rPr>
          <w:rFonts w:ascii="Times New Roman" w:eastAsia="Arial" w:hAnsi="Times New Roman" w:cs="Times New Roman"/>
          <w:b/>
          <w:i/>
          <w:noProof/>
          <w:lang w:val="en-US" w:eastAsia="en-US"/>
        </w:rPr>
        <w:drawing>
          <wp:inline distT="0" distB="0" distL="0" distR="0" wp14:anchorId="085A5ECA" wp14:editId="0DF3315F">
            <wp:extent cx="6073140" cy="1920240"/>
            <wp:effectExtent l="0" t="0" r="3810" b="381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073140" cy="1920240"/>
                    </a:xfrm>
                    <a:prstGeom prst="rect">
                      <a:avLst/>
                    </a:prstGeom>
                    <a:noFill/>
                  </pic:spPr>
                </pic:pic>
              </a:graphicData>
            </a:graphic>
          </wp:inline>
        </w:drawing>
      </w:r>
    </w:p>
    <w:p w14:paraId="09D95619" w14:textId="77777777" w:rsidR="00310170" w:rsidRPr="00CD7631" w:rsidRDefault="00310170" w:rsidP="0027526E">
      <w:pPr>
        <w:tabs>
          <w:tab w:val="left" w:pos="993"/>
        </w:tabs>
        <w:spacing w:after="0" w:line="240" w:lineRule="auto"/>
        <w:jc w:val="center"/>
        <w:rPr>
          <w:rFonts w:ascii="Times New Roman" w:eastAsia="Arial" w:hAnsi="Times New Roman" w:cs="Times New Roman"/>
          <w:b/>
          <w:i/>
          <w:lang w:val="ro-RO"/>
        </w:rPr>
      </w:pPr>
    </w:p>
    <w:p w14:paraId="71C8B7C0" w14:textId="77777777" w:rsidR="005E48A9" w:rsidRPr="00CD7631" w:rsidRDefault="00570619" w:rsidP="0027526E">
      <w:pPr>
        <w:spacing w:after="0" w:line="240" w:lineRule="auto"/>
        <w:jc w:val="both"/>
        <w:rPr>
          <w:rFonts w:ascii="Times New Roman" w:eastAsia="Arial" w:hAnsi="Times New Roman" w:cs="Times New Roman"/>
          <w:i/>
          <w:sz w:val="20"/>
          <w:szCs w:val="20"/>
          <w:lang w:val="ro-RO"/>
        </w:rPr>
      </w:pPr>
      <w:r w:rsidRPr="00CD7631">
        <w:rPr>
          <w:rFonts w:ascii="Times New Roman" w:eastAsia="Arial" w:hAnsi="Times New Roman" w:cs="Times New Roman"/>
          <w:i/>
          <w:sz w:val="20"/>
          <w:szCs w:val="20"/>
          <w:lang w:val="ro-RO"/>
        </w:rPr>
        <w:t>Sursa: Biroul Național de Statistică</w:t>
      </w:r>
    </w:p>
    <w:p w14:paraId="3C3E3A33" w14:textId="77777777" w:rsidR="005E48A9" w:rsidRPr="00CD7631" w:rsidRDefault="005E48A9">
      <w:pPr>
        <w:spacing w:after="0" w:line="240" w:lineRule="auto"/>
        <w:jc w:val="both"/>
        <w:rPr>
          <w:rFonts w:ascii="Times New Roman" w:eastAsia="Arial" w:hAnsi="Times New Roman" w:cs="Times New Roman"/>
          <w:lang w:val="ro-RO"/>
        </w:rPr>
      </w:pPr>
    </w:p>
    <w:p w14:paraId="3A4B9204" w14:textId="77777777" w:rsidR="009031F5" w:rsidRPr="00CD7631" w:rsidRDefault="009031F5" w:rsidP="009031F5">
      <w:pPr>
        <w:tabs>
          <w:tab w:val="left" w:pos="993"/>
        </w:tabs>
        <w:spacing w:after="120" w:line="240" w:lineRule="auto"/>
        <w:jc w:val="both"/>
        <w:rPr>
          <w:rFonts w:ascii="Times New Roman" w:eastAsia="Arial" w:hAnsi="Times New Roman" w:cs="Times New Roman"/>
          <w:lang w:val="ro-RO"/>
        </w:rPr>
      </w:pPr>
      <w:bookmarkStart w:id="0" w:name="_Hlk87110025"/>
      <w:r w:rsidRPr="00CD7631">
        <w:rPr>
          <w:rFonts w:ascii="Times New Roman" w:eastAsia="Arial" w:hAnsi="Times New Roman" w:cs="Times New Roman"/>
          <w:b/>
          <w:lang w:val="ro-RO"/>
        </w:rPr>
        <w:t>Vârstnicii din mediul rural într-o pondere mai mare își evaluează starea de sănătate ca fiind rea și foarte rea,</w:t>
      </w:r>
      <w:r w:rsidRPr="00CD7631">
        <w:rPr>
          <w:rFonts w:ascii="Times New Roman" w:eastAsia="Arial" w:hAnsi="Times New Roman" w:cs="Times New Roman"/>
          <w:lang w:val="ro-RO"/>
        </w:rPr>
        <w:t xml:space="preserve"> aceștia confruntându-se cu obstacole în accesarea serviciilor medicale la nivel local (insuficiența cadrelor medicale, în special a medicilor specialiști și stomatologi, care preponderent activează în municipii și centrele raionale). În perioada pandemică COVID-19, în special în primele 4 luni de pandemie, problema accesibilității serviciilor medicale s-a acutizat, 2/3 din persoanele vârstnice indicând dificultăți de a merge la medic.</w:t>
      </w:r>
    </w:p>
    <w:p w14:paraId="002D74FB" w14:textId="77777777" w:rsidR="0027526E" w:rsidRPr="00CD7631" w:rsidRDefault="0027526E" w:rsidP="0027526E">
      <w:pPr>
        <w:spacing w:after="0" w:line="240" w:lineRule="auto"/>
        <w:jc w:val="both"/>
        <w:rPr>
          <w:rFonts w:ascii="Times New Roman" w:hAnsi="Times New Roman" w:cs="Times New Roman"/>
          <w:lang w:val="ro-RO"/>
        </w:rPr>
      </w:pPr>
      <w:r w:rsidRPr="00CD7631">
        <w:rPr>
          <w:rFonts w:ascii="Times New Roman" w:hAnsi="Times New Roman" w:cs="Times New Roman"/>
          <w:b/>
          <w:lang w:val="ro-RO"/>
        </w:rPr>
        <w:t>O pondere semnificativă</w:t>
      </w:r>
      <w:bookmarkStart w:id="1" w:name="_Hlk87109579"/>
      <w:r w:rsidRPr="00CD7631">
        <w:rPr>
          <w:rFonts w:ascii="Times New Roman" w:hAnsi="Times New Roman" w:cs="Times New Roman"/>
          <w:lang w:val="ro-RO"/>
        </w:rPr>
        <w:t xml:space="preserve"> </w:t>
      </w:r>
      <w:r w:rsidRPr="00CD7631">
        <w:rPr>
          <w:rFonts w:ascii="Times New Roman" w:hAnsi="Times New Roman" w:cs="Times New Roman"/>
          <w:b/>
          <w:lang w:val="ro-RO"/>
        </w:rPr>
        <w:t>a femeilor vârstnice nu au acces deplin la serviciile de îngrijire a sănătății</w:t>
      </w:r>
      <w:bookmarkEnd w:id="1"/>
      <w:r w:rsidR="005C5DAB" w:rsidRPr="00CD7631">
        <w:rPr>
          <w:rFonts w:ascii="Times New Roman" w:hAnsi="Times New Roman" w:cs="Times New Roman"/>
          <w:b/>
          <w:lang w:val="ro-RO"/>
        </w:rPr>
        <w:t>.</w:t>
      </w:r>
      <w:r w:rsidRPr="00CD7631">
        <w:rPr>
          <w:rFonts w:ascii="Times New Roman" w:hAnsi="Times New Roman" w:cs="Times New Roman"/>
          <w:lang w:val="ro-RO"/>
        </w:rPr>
        <w:t xml:space="preserve"> </w:t>
      </w:r>
      <w:bookmarkStart w:id="2" w:name="_Hlk87109774"/>
      <w:r w:rsidRPr="00CD7631">
        <w:rPr>
          <w:rFonts w:ascii="Times New Roman" w:hAnsi="Times New Roman" w:cs="Times New Roman"/>
          <w:lang w:val="ro-RO"/>
        </w:rPr>
        <w:t>Nevoia nesatisfăcută este și mai mare în rândul femeilor vulnerabile, ajungând la 43% în rândul femeilor cu dizabilități, 35% în rândul femeilor sărace și 35% în rândul femeilor cu vârsta de peste 60 de ani</w:t>
      </w:r>
      <w:r w:rsidR="009031F5" w:rsidRPr="00CD7631">
        <w:rPr>
          <w:rFonts w:ascii="Times New Roman" w:hAnsi="Times New Roman" w:cs="Times New Roman"/>
          <w:lang w:val="ro-RO"/>
        </w:rPr>
        <w:t xml:space="preserve"> (Figura </w:t>
      </w:r>
      <w:r w:rsidR="006D4A5C">
        <w:rPr>
          <w:rFonts w:ascii="Times New Roman" w:hAnsi="Times New Roman" w:cs="Times New Roman"/>
          <w:lang w:val="ro-RO"/>
        </w:rPr>
        <w:t xml:space="preserve">nr. </w:t>
      </w:r>
      <w:r w:rsidR="009031F5" w:rsidRPr="00CD7631">
        <w:rPr>
          <w:rFonts w:ascii="Times New Roman" w:hAnsi="Times New Roman" w:cs="Times New Roman"/>
          <w:lang w:val="ro-RO"/>
        </w:rPr>
        <w:t>10)</w:t>
      </w:r>
      <w:r w:rsidRPr="00CD7631">
        <w:rPr>
          <w:rFonts w:ascii="Times New Roman" w:hAnsi="Times New Roman" w:cs="Times New Roman"/>
          <w:lang w:val="ro-RO"/>
        </w:rPr>
        <w:t xml:space="preserve">. </w:t>
      </w:r>
      <w:r w:rsidR="005C5DAB" w:rsidRPr="00CD7631">
        <w:rPr>
          <w:rFonts w:ascii="Times New Roman" w:hAnsi="Times New Roman" w:cs="Times New Roman"/>
          <w:lang w:val="ro-RO"/>
        </w:rPr>
        <w:t>O analiză recentă</w:t>
      </w:r>
      <w:r w:rsidR="006347D6">
        <w:rPr>
          <w:rFonts w:ascii="Times New Roman" w:hAnsi="Times New Roman" w:cs="Times New Roman"/>
          <w:lang w:val="ro-RO"/>
        </w:rPr>
        <w:t xml:space="preserve"> </w:t>
      </w:r>
      <w:r w:rsidR="00E47D7C" w:rsidRPr="00CD7631">
        <w:rPr>
          <w:rFonts w:ascii="Times New Roman" w:hAnsi="Times New Roman" w:cs="Times New Roman"/>
          <w:lang w:val="ro-RO"/>
        </w:rPr>
        <w:t xml:space="preserve">arată că pentru 46% din femeile vârsta 60+ lipsa resurselor financiare reprezintă o cauză semnificativă care explică dificultatea de adresare la servicii de sănătate, </w:t>
      </w:r>
      <w:r w:rsidR="00381E6C">
        <w:rPr>
          <w:rFonts w:ascii="Times New Roman" w:hAnsi="Times New Roman" w:cs="Times New Roman"/>
          <w:lang w:val="ro-RO"/>
        </w:rPr>
        <w:t xml:space="preserve">iar </w:t>
      </w:r>
      <w:r w:rsidR="00E47D7C" w:rsidRPr="00CD7631">
        <w:rPr>
          <w:rFonts w:ascii="Times New Roman" w:hAnsi="Times New Roman" w:cs="Times New Roman"/>
          <w:lang w:val="ro-RO"/>
        </w:rPr>
        <w:t>ponderea acestei categorii în cadrul bărbaților vârstnici este de 37%. Aceeași analiză arată că 30% din bărbați</w:t>
      </w:r>
      <w:r w:rsidR="00381E6C">
        <w:rPr>
          <w:rFonts w:ascii="Times New Roman" w:hAnsi="Times New Roman" w:cs="Times New Roman"/>
          <w:lang w:val="ro-RO"/>
        </w:rPr>
        <w:t>i</w:t>
      </w:r>
      <w:r w:rsidR="00E47D7C" w:rsidRPr="00CD7631">
        <w:rPr>
          <w:rFonts w:ascii="Times New Roman" w:hAnsi="Times New Roman" w:cs="Times New Roman"/>
          <w:lang w:val="ro-RO"/>
        </w:rPr>
        <w:t xml:space="preserve"> vârstnici și 27% din femeile vârstnice au achitat în mod informal pentru serviciile medicale accesate.  </w:t>
      </w:r>
    </w:p>
    <w:p w14:paraId="6AED6645" w14:textId="77777777" w:rsidR="0027526E" w:rsidRPr="00CD7631" w:rsidRDefault="0027526E" w:rsidP="0027526E">
      <w:pPr>
        <w:spacing w:after="0" w:line="240" w:lineRule="auto"/>
        <w:jc w:val="both"/>
        <w:rPr>
          <w:rFonts w:ascii="Times New Roman" w:hAnsi="Times New Roman" w:cs="Times New Roman"/>
          <w:lang w:val="ro-RO"/>
        </w:rPr>
      </w:pPr>
    </w:p>
    <w:p w14:paraId="307961E6" w14:textId="77777777" w:rsidR="0027526E" w:rsidRPr="00CD7631" w:rsidRDefault="0027526E" w:rsidP="0027526E">
      <w:pPr>
        <w:spacing w:after="0" w:line="240" w:lineRule="auto"/>
        <w:jc w:val="both"/>
        <w:rPr>
          <w:rFonts w:ascii="Times New Roman" w:hAnsi="Times New Roman" w:cs="Times New Roman"/>
          <w:b/>
          <w:i/>
          <w:lang w:val="ro-RO"/>
        </w:rPr>
      </w:pPr>
      <w:r w:rsidRPr="00CD7631">
        <w:rPr>
          <w:rFonts w:ascii="Times New Roman" w:hAnsi="Times New Roman" w:cs="Times New Roman"/>
          <w:noProof/>
          <w:lang w:val="en-US" w:eastAsia="en-US"/>
        </w:rPr>
        <w:drawing>
          <wp:anchor distT="0" distB="0" distL="114300" distR="114300" simplePos="0" relativeHeight="251662336" behindDoc="1" locked="0" layoutInCell="1" allowOverlap="1" wp14:anchorId="45B9AFA6" wp14:editId="7F945E99">
            <wp:simplePos x="0" y="0"/>
            <wp:positionH relativeFrom="column">
              <wp:posOffset>0</wp:posOffset>
            </wp:positionH>
            <wp:positionV relativeFrom="paragraph">
              <wp:posOffset>187325</wp:posOffset>
            </wp:positionV>
            <wp:extent cx="5670550" cy="3841750"/>
            <wp:effectExtent l="0" t="0" r="6350" b="6350"/>
            <wp:wrapTight wrapText="bothSides">
              <wp:wrapPolygon edited="0">
                <wp:start x="0" y="0"/>
                <wp:lineTo x="0" y="21529"/>
                <wp:lineTo x="21552" y="21529"/>
                <wp:lineTo x="21552" y="0"/>
                <wp:lineTo x="0" y="0"/>
              </wp:wrapPolygon>
            </wp:wrapTight>
            <wp:docPr id="1376408720" name="Chart 1376408720">
              <a:extLst xmlns:a="http://schemas.openxmlformats.org/drawingml/2006/main">
                <a:ext uri="{FF2B5EF4-FFF2-40B4-BE49-F238E27FC236}">
                  <a16:creationId xmlns:a16="http://schemas.microsoft.com/office/drawing/2014/main" id="{00000000-0008-0000-00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sidR="009031F5" w:rsidRPr="00CD7631">
        <w:rPr>
          <w:rFonts w:ascii="Times New Roman" w:hAnsi="Times New Roman" w:cs="Times New Roman"/>
          <w:b/>
          <w:i/>
          <w:lang w:val="ro-RO"/>
        </w:rPr>
        <w:t>Fig</w:t>
      </w:r>
      <w:r w:rsidR="005265E0">
        <w:rPr>
          <w:rFonts w:ascii="Times New Roman" w:hAnsi="Times New Roman" w:cs="Times New Roman"/>
          <w:b/>
          <w:i/>
          <w:lang w:val="ro-RO"/>
        </w:rPr>
        <w:t>ura nr</w:t>
      </w:r>
      <w:r w:rsidR="009031F5" w:rsidRPr="00CD7631">
        <w:rPr>
          <w:rFonts w:ascii="Times New Roman" w:hAnsi="Times New Roman" w:cs="Times New Roman"/>
          <w:b/>
          <w:i/>
          <w:lang w:val="ro-RO"/>
        </w:rPr>
        <w:t>.</w:t>
      </w:r>
      <w:r w:rsidR="005265E0">
        <w:rPr>
          <w:rFonts w:ascii="Times New Roman" w:hAnsi="Times New Roman" w:cs="Times New Roman"/>
          <w:b/>
          <w:i/>
          <w:lang w:val="ro-RO"/>
        </w:rPr>
        <w:t xml:space="preserve"> </w:t>
      </w:r>
      <w:r w:rsidR="009031F5" w:rsidRPr="00CD7631">
        <w:rPr>
          <w:rFonts w:ascii="Times New Roman" w:hAnsi="Times New Roman" w:cs="Times New Roman"/>
          <w:b/>
          <w:i/>
          <w:lang w:val="ro-RO"/>
        </w:rPr>
        <w:t>10</w:t>
      </w:r>
      <w:r w:rsidR="003B01A6" w:rsidRPr="00CD7631">
        <w:rPr>
          <w:rFonts w:ascii="Times New Roman" w:hAnsi="Times New Roman" w:cs="Times New Roman"/>
          <w:b/>
          <w:i/>
          <w:lang w:val="ro-RO"/>
        </w:rPr>
        <w:t xml:space="preserve"> Nevoia medicală nesatisfăcută</w:t>
      </w:r>
      <w:r w:rsidRPr="00CD7631">
        <w:rPr>
          <w:rFonts w:ascii="Times New Roman" w:hAnsi="Times New Roman" w:cs="Times New Roman"/>
          <w:b/>
          <w:i/>
          <w:lang w:val="ro-RO"/>
        </w:rPr>
        <w:t xml:space="preserve"> </w:t>
      </w:r>
      <w:r w:rsidR="003B01A6" w:rsidRPr="00CD7631">
        <w:rPr>
          <w:rFonts w:ascii="Times New Roman" w:hAnsi="Times New Roman" w:cs="Times New Roman"/>
          <w:b/>
          <w:i/>
          <w:lang w:val="ro-RO"/>
        </w:rPr>
        <w:t>(%)</w:t>
      </w:r>
    </w:p>
    <w:bookmarkEnd w:id="0"/>
    <w:bookmarkEnd w:id="2"/>
    <w:p w14:paraId="3BAD8DF2" w14:textId="77777777" w:rsidR="0027526E" w:rsidRPr="00CD7631" w:rsidRDefault="0027526E">
      <w:pPr>
        <w:tabs>
          <w:tab w:val="left" w:pos="993"/>
        </w:tabs>
        <w:spacing w:after="120" w:line="240" w:lineRule="auto"/>
        <w:jc w:val="both"/>
        <w:rPr>
          <w:rFonts w:ascii="Times New Roman" w:eastAsia="Arial" w:hAnsi="Times New Roman" w:cs="Times New Roman"/>
          <w:i/>
          <w:sz w:val="20"/>
          <w:szCs w:val="20"/>
          <w:lang w:val="ro-RO"/>
        </w:rPr>
      </w:pPr>
      <w:r w:rsidRPr="00CD7631">
        <w:rPr>
          <w:rFonts w:ascii="Times New Roman" w:eastAsia="Arial" w:hAnsi="Times New Roman" w:cs="Times New Roman"/>
          <w:i/>
          <w:sz w:val="20"/>
          <w:szCs w:val="20"/>
          <w:lang w:val="ro-RO"/>
        </w:rPr>
        <w:lastRenderedPageBreak/>
        <w:t xml:space="preserve">Sursa: </w:t>
      </w:r>
      <w:r w:rsidRPr="00CD7631">
        <w:rPr>
          <w:rFonts w:ascii="Times New Roman" w:eastAsia="Arial" w:hAnsi="Times New Roman" w:cs="Times New Roman"/>
          <w:i/>
          <w:color w:val="000000"/>
          <w:sz w:val="20"/>
          <w:szCs w:val="20"/>
          <w:lang w:val="ro-RO"/>
        </w:rPr>
        <w:t>UNFPA, M</w:t>
      </w:r>
      <w:r w:rsidR="00C26BF8" w:rsidRPr="00CD7631">
        <w:rPr>
          <w:rFonts w:ascii="Times New Roman" w:eastAsia="Arial" w:hAnsi="Times New Roman" w:cs="Times New Roman"/>
          <w:i/>
          <w:color w:val="000000"/>
          <w:sz w:val="20"/>
          <w:szCs w:val="20"/>
          <w:lang w:val="ro-RO"/>
        </w:rPr>
        <w:t xml:space="preserve">inisterul </w:t>
      </w:r>
      <w:r w:rsidRPr="00CD7631">
        <w:rPr>
          <w:rFonts w:ascii="Times New Roman" w:eastAsia="Arial" w:hAnsi="Times New Roman" w:cs="Times New Roman"/>
          <w:i/>
          <w:color w:val="000000"/>
          <w:sz w:val="20"/>
          <w:szCs w:val="20"/>
          <w:lang w:val="ro-RO"/>
        </w:rPr>
        <w:t>M</w:t>
      </w:r>
      <w:r w:rsidR="00C26BF8" w:rsidRPr="00CD7631">
        <w:rPr>
          <w:rFonts w:ascii="Times New Roman" w:eastAsia="Arial" w:hAnsi="Times New Roman" w:cs="Times New Roman"/>
          <w:i/>
          <w:color w:val="000000"/>
          <w:sz w:val="20"/>
          <w:szCs w:val="20"/>
          <w:lang w:val="ro-RO"/>
        </w:rPr>
        <w:t xml:space="preserve">uncii și </w:t>
      </w:r>
      <w:r w:rsidRPr="00CD7631">
        <w:rPr>
          <w:rFonts w:ascii="Times New Roman" w:eastAsia="Arial" w:hAnsi="Times New Roman" w:cs="Times New Roman"/>
          <w:i/>
          <w:color w:val="000000"/>
          <w:sz w:val="20"/>
          <w:szCs w:val="20"/>
          <w:lang w:val="ro-RO"/>
        </w:rPr>
        <w:t>P</w:t>
      </w:r>
      <w:r w:rsidR="00C26BF8" w:rsidRPr="00CD7631">
        <w:rPr>
          <w:rFonts w:ascii="Times New Roman" w:eastAsia="Arial" w:hAnsi="Times New Roman" w:cs="Times New Roman"/>
          <w:i/>
          <w:color w:val="000000"/>
          <w:sz w:val="20"/>
          <w:szCs w:val="20"/>
          <w:lang w:val="ro-RO"/>
        </w:rPr>
        <w:t xml:space="preserve">rotecției </w:t>
      </w:r>
      <w:r w:rsidRPr="00CD7631">
        <w:rPr>
          <w:rFonts w:ascii="Times New Roman" w:eastAsia="Arial" w:hAnsi="Times New Roman" w:cs="Times New Roman"/>
          <w:i/>
          <w:color w:val="000000"/>
          <w:sz w:val="20"/>
          <w:szCs w:val="20"/>
          <w:lang w:val="ro-RO"/>
        </w:rPr>
        <w:t>S</w:t>
      </w:r>
      <w:r w:rsidR="00C26BF8" w:rsidRPr="00CD7631">
        <w:rPr>
          <w:rFonts w:ascii="Times New Roman" w:eastAsia="Arial" w:hAnsi="Times New Roman" w:cs="Times New Roman"/>
          <w:i/>
          <w:color w:val="000000"/>
          <w:sz w:val="20"/>
          <w:szCs w:val="20"/>
          <w:lang w:val="ro-RO"/>
        </w:rPr>
        <w:t>ociale</w:t>
      </w:r>
      <w:r w:rsidRPr="00CD7631">
        <w:rPr>
          <w:rFonts w:ascii="Times New Roman" w:eastAsia="Arial" w:hAnsi="Times New Roman" w:cs="Times New Roman"/>
          <w:i/>
          <w:color w:val="000000"/>
          <w:sz w:val="20"/>
          <w:szCs w:val="20"/>
          <w:lang w:val="ro-RO"/>
        </w:rPr>
        <w:t>,</w:t>
      </w:r>
      <w:r w:rsidR="009031F5" w:rsidRPr="00CD7631">
        <w:rPr>
          <w:rFonts w:ascii="Times New Roman" w:eastAsia="Arial" w:hAnsi="Times New Roman" w:cs="Times New Roman"/>
          <w:i/>
          <w:color w:val="000000"/>
          <w:sz w:val="20"/>
          <w:szCs w:val="20"/>
          <w:lang w:val="ro-RO"/>
        </w:rPr>
        <w:t xml:space="preserve"> </w:t>
      </w:r>
      <w:r w:rsidR="00C26BF8" w:rsidRPr="00CD7631">
        <w:rPr>
          <w:rFonts w:ascii="Times New Roman" w:eastAsia="Arial" w:hAnsi="Times New Roman" w:cs="Times New Roman"/>
          <w:i/>
          <w:color w:val="000000"/>
          <w:sz w:val="20"/>
          <w:szCs w:val="20"/>
          <w:lang w:val="ro-RO"/>
        </w:rPr>
        <w:t>Studiul „</w:t>
      </w:r>
      <w:r w:rsidRPr="00CD7631">
        <w:rPr>
          <w:rFonts w:ascii="Times New Roman" w:eastAsia="Arial" w:hAnsi="Times New Roman" w:cs="Times New Roman"/>
          <w:i/>
          <w:color w:val="000000"/>
          <w:sz w:val="20"/>
          <w:szCs w:val="20"/>
          <w:lang w:val="ro-RO"/>
        </w:rPr>
        <w:t>Generații și Gen</w:t>
      </w:r>
      <w:r w:rsidR="00C26BF8" w:rsidRPr="00CD7631">
        <w:rPr>
          <w:rFonts w:ascii="Times New Roman" w:eastAsia="Arial" w:hAnsi="Times New Roman" w:cs="Times New Roman"/>
          <w:i/>
          <w:color w:val="000000"/>
          <w:sz w:val="20"/>
          <w:szCs w:val="20"/>
          <w:lang w:val="ro-RO"/>
        </w:rPr>
        <w:t>”</w:t>
      </w:r>
    </w:p>
    <w:p w14:paraId="0C2B4B25" w14:textId="77777777" w:rsidR="00E47D7C" w:rsidRPr="00CD7631" w:rsidRDefault="00E47D7C" w:rsidP="00E47D7C">
      <w:pPr>
        <w:spacing w:after="0" w:line="240" w:lineRule="auto"/>
        <w:jc w:val="both"/>
        <w:rPr>
          <w:rFonts w:ascii="Times New Roman" w:hAnsi="Times New Roman" w:cs="Times New Roman"/>
          <w:bCs/>
          <w:lang w:val="ro-RO"/>
        </w:rPr>
      </w:pPr>
      <w:r w:rsidRPr="00CD7631">
        <w:rPr>
          <w:rFonts w:ascii="Times New Roman" w:hAnsi="Times New Roman" w:cs="Times New Roman"/>
          <w:b/>
          <w:lang w:val="ro-RO"/>
        </w:rPr>
        <w:t>Bărbații</w:t>
      </w:r>
      <w:r w:rsidR="001F43A7" w:rsidRPr="00CD7631">
        <w:rPr>
          <w:rFonts w:ascii="Times New Roman" w:hAnsi="Times New Roman" w:cs="Times New Roman"/>
          <w:b/>
          <w:lang w:val="ro-RO"/>
        </w:rPr>
        <w:t xml:space="preserve">, în special </w:t>
      </w:r>
      <w:r w:rsidR="00BC64B0" w:rsidRPr="00CD7631">
        <w:rPr>
          <w:rFonts w:ascii="Times New Roman" w:hAnsi="Times New Roman" w:cs="Times New Roman"/>
          <w:b/>
          <w:lang w:val="ro-RO"/>
        </w:rPr>
        <w:t>pre-</w:t>
      </w:r>
      <w:r w:rsidR="004B6C97" w:rsidRPr="00CD7631">
        <w:rPr>
          <w:rFonts w:ascii="Times New Roman" w:hAnsi="Times New Roman" w:cs="Times New Roman"/>
          <w:b/>
          <w:lang w:val="ro-RO"/>
        </w:rPr>
        <w:t>vârstnici</w:t>
      </w:r>
      <w:r w:rsidR="001F43A7" w:rsidRPr="00CD7631">
        <w:rPr>
          <w:rFonts w:ascii="Times New Roman" w:hAnsi="Times New Roman" w:cs="Times New Roman"/>
          <w:b/>
          <w:lang w:val="ro-RO"/>
        </w:rPr>
        <w:t>,</w:t>
      </w:r>
      <w:r w:rsidR="004B6C97" w:rsidRPr="00CD7631">
        <w:rPr>
          <w:rFonts w:ascii="Times New Roman" w:hAnsi="Times New Roman" w:cs="Times New Roman"/>
          <w:b/>
          <w:lang w:val="ro-RO"/>
        </w:rPr>
        <w:t xml:space="preserve"> </w:t>
      </w:r>
      <w:r w:rsidRPr="00CD7631">
        <w:rPr>
          <w:rFonts w:ascii="Times New Roman" w:hAnsi="Times New Roman" w:cs="Times New Roman"/>
          <w:b/>
          <w:lang w:val="ro-RO"/>
        </w:rPr>
        <w:t xml:space="preserve">sunt mult mai expuși consumului de alcool și tutun. </w:t>
      </w:r>
      <w:r w:rsidRPr="00CD7631">
        <w:rPr>
          <w:rFonts w:ascii="Times New Roman" w:hAnsi="Times New Roman" w:cs="Times New Roman"/>
          <w:bCs/>
          <w:lang w:val="ro-RO"/>
        </w:rPr>
        <w:t xml:space="preserve">În general, bărbații tind să folosească produse din tutun în rate mai mari decât femeile. </w:t>
      </w:r>
      <w:r w:rsidR="004B6C97" w:rsidRPr="00CD7631">
        <w:rPr>
          <w:rFonts w:ascii="Times New Roman" w:hAnsi="Times New Roman" w:cs="Times New Roman"/>
          <w:bCs/>
          <w:lang w:val="ro-RO"/>
        </w:rPr>
        <w:t>Deși ponderea persoanelor 60</w:t>
      </w:r>
      <w:r w:rsidR="001F43A7" w:rsidRPr="00CD7631">
        <w:rPr>
          <w:rFonts w:ascii="Times New Roman" w:hAnsi="Times New Roman" w:cs="Times New Roman"/>
          <w:bCs/>
          <w:lang w:val="ro-RO"/>
        </w:rPr>
        <w:t xml:space="preserve"> ani și peste </w:t>
      </w:r>
      <w:r w:rsidR="004B6C97" w:rsidRPr="00CD7631">
        <w:rPr>
          <w:rFonts w:ascii="Times New Roman" w:hAnsi="Times New Roman" w:cs="Times New Roman"/>
          <w:bCs/>
          <w:lang w:val="ro-RO"/>
        </w:rPr>
        <w:t>care consumă tutun și alcool în mod frecvent este relativ mică comparativ cu alte grupuri socio-demografice (</w:t>
      </w:r>
      <w:r w:rsidR="009031F5" w:rsidRPr="00CD7631">
        <w:rPr>
          <w:rFonts w:ascii="Times New Roman" w:hAnsi="Times New Roman" w:cs="Times New Roman"/>
          <w:bCs/>
          <w:lang w:val="ro-RO"/>
        </w:rPr>
        <w:t xml:space="preserve">Figura </w:t>
      </w:r>
      <w:r w:rsidR="006D4A5C">
        <w:rPr>
          <w:rFonts w:ascii="Times New Roman" w:hAnsi="Times New Roman" w:cs="Times New Roman"/>
          <w:bCs/>
          <w:lang w:val="ro-RO"/>
        </w:rPr>
        <w:t xml:space="preserve">nr. </w:t>
      </w:r>
      <w:r w:rsidR="009031F5" w:rsidRPr="00CD7631">
        <w:rPr>
          <w:rFonts w:ascii="Times New Roman" w:hAnsi="Times New Roman" w:cs="Times New Roman"/>
          <w:bCs/>
          <w:lang w:val="ro-RO"/>
        </w:rPr>
        <w:t>11</w:t>
      </w:r>
      <w:r w:rsidR="004B6C97" w:rsidRPr="00CD7631">
        <w:rPr>
          <w:rFonts w:ascii="Times New Roman" w:hAnsi="Times New Roman" w:cs="Times New Roman"/>
          <w:bCs/>
          <w:lang w:val="ro-RO"/>
        </w:rPr>
        <w:t>)</w:t>
      </w:r>
      <w:r w:rsidR="00381E6C">
        <w:rPr>
          <w:rFonts w:ascii="Times New Roman" w:hAnsi="Times New Roman" w:cs="Times New Roman"/>
          <w:bCs/>
          <w:lang w:val="ro-RO"/>
        </w:rPr>
        <w:t>,</w:t>
      </w:r>
      <w:r w:rsidR="004B6C97" w:rsidRPr="00CD7631">
        <w:rPr>
          <w:rFonts w:ascii="Times New Roman" w:hAnsi="Times New Roman" w:cs="Times New Roman"/>
          <w:bCs/>
          <w:lang w:val="ro-RO"/>
        </w:rPr>
        <w:t xml:space="preserve"> se estimează că 29% din bărbați</w:t>
      </w:r>
      <w:r w:rsidR="00381E6C">
        <w:rPr>
          <w:rFonts w:ascii="Times New Roman" w:hAnsi="Times New Roman" w:cs="Times New Roman"/>
          <w:bCs/>
          <w:lang w:val="ro-RO"/>
        </w:rPr>
        <w:t>i</w:t>
      </w:r>
      <w:r w:rsidR="004B6C97" w:rsidRPr="00CD7631">
        <w:rPr>
          <w:rFonts w:ascii="Times New Roman" w:hAnsi="Times New Roman" w:cs="Times New Roman"/>
          <w:bCs/>
          <w:lang w:val="ro-RO"/>
        </w:rPr>
        <w:t xml:space="preserve"> din </w:t>
      </w:r>
      <w:r w:rsidR="001F43A7" w:rsidRPr="00CD7631">
        <w:rPr>
          <w:rFonts w:ascii="Times New Roman" w:hAnsi="Times New Roman" w:cs="Times New Roman"/>
          <w:bCs/>
          <w:lang w:val="ro-RO"/>
        </w:rPr>
        <w:t xml:space="preserve">această categorie sunt fumători, </w:t>
      </w:r>
      <w:r w:rsidR="004B6C97" w:rsidRPr="00CD7631">
        <w:rPr>
          <w:rFonts w:ascii="Times New Roman" w:hAnsi="Times New Roman" w:cs="Times New Roman"/>
          <w:bCs/>
          <w:lang w:val="ro-RO"/>
        </w:rPr>
        <w:t xml:space="preserve">iar ponderea bărbaților fumători din categoria de vârstă 45-59 ani este de 56%.  </w:t>
      </w:r>
    </w:p>
    <w:p w14:paraId="73EE6FD4" w14:textId="77777777" w:rsidR="004B6C97" w:rsidRPr="00CD7631" w:rsidRDefault="004B6C97" w:rsidP="00E47D7C">
      <w:pPr>
        <w:spacing w:after="0" w:line="240" w:lineRule="auto"/>
        <w:jc w:val="both"/>
        <w:rPr>
          <w:rFonts w:ascii="Times New Roman" w:hAnsi="Times New Roman" w:cs="Times New Roman"/>
          <w:lang w:val="ro-RO"/>
        </w:rPr>
      </w:pPr>
    </w:p>
    <w:p w14:paraId="1D450A5C" w14:textId="77777777" w:rsidR="00E47D7C" w:rsidRPr="00CD7631" w:rsidRDefault="004B6C97">
      <w:pPr>
        <w:tabs>
          <w:tab w:val="left" w:pos="993"/>
        </w:tabs>
        <w:spacing w:after="120" w:line="240" w:lineRule="auto"/>
        <w:jc w:val="both"/>
        <w:rPr>
          <w:rFonts w:ascii="Times New Roman" w:eastAsia="Arial" w:hAnsi="Times New Roman" w:cs="Times New Roman"/>
          <w:b/>
          <w:lang w:val="ro-RO"/>
        </w:rPr>
      </w:pPr>
      <w:r w:rsidRPr="00CD7631">
        <w:rPr>
          <w:rFonts w:ascii="Times New Roman" w:hAnsi="Times New Roman" w:cs="Times New Roman"/>
          <w:noProof/>
          <w:lang w:val="en-US" w:eastAsia="en-US"/>
        </w:rPr>
        <w:drawing>
          <wp:anchor distT="0" distB="0" distL="114300" distR="114300" simplePos="0" relativeHeight="251657216" behindDoc="0" locked="0" layoutInCell="1" allowOverlap="1" wp14:anchorId="79FE17FA" wp14:editId="23EAD087">
            <wp:simplePos x="0" y="0"/>
            <wp:positionH relativeFrom="margin">
              <wp:posOffset>-44450</wp:posOffset>
            </wp:positionH>
            <wp:positionV relativeFrom="paragraph">
              <wp:posOffset>278130</wp:posOffset>
            </wp:positionV>
            <wp:extent cx="5806440" cy="3300095"/>
            <wp:effectExtent l="0" t="0" r="3810" b="14605"/>
            <wp:wrapTopAndBottom/>
            <wp:docPr id="45" name="Chart 45">
              <a:extLst xmlns:a="http://schemas.openxmlformats.org/drawingml/2006/main">
                <a:ext uri="{FF2B5EF4-FFF2-40B4-BE49-F238E27FC236}">
                  <a16:creationId xmlns:a16="http://schemas.microsoft.com/office/drawing/2014/main" id="{73AF4C25-3332-4AB2-8696-CF47426402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sidR="009031F5" w:rsidRPr="00CD7631">
        <w:rPr>
          <w:rFonts w:ascii="Times New Roman" w:eastAsia="Arial" w:hAnsi="Times New Roman" w:cs="Times New Roman"/>
          <w:b/>
          <w:i/>
          <w:lang w:val="ro-RO"/>
        </w:rPr>
        <w:t>Fig</w:t>
      </w:r>
      <w:r w:rsidR="005265E0">
        <w:rPr>
          <w:rFonts w:ascii="Times New Roman" w:eastAsia="Arial" w:hAnsi="Times New Roman" w:cs="Times New Roman"/>
          <w:b/>
          <w:i/>
          <w:lang w:val="ro-RO"/>
        </w:rPr>
        <w:t>ura nr</w:t>
      </w:r>
      <w:r w:rsidR="009031F5" w:rsidRPr="00CD7631">
        <w:rPr>
          <w:rFonts w:ascii="Times New Roman" w:eastAsia="Arial" w:hAnsi="Times New Roman" w:cs="Times New Roman"/>
          <w:b/>
          <w:i/>
          <w:lang w:val="ro-RO"/>
        </w:rPr>
        <w:t>.</w:t>
      </w:r>
      <w:r w:rsidR="005265E0">
        <w:rPr>
          <w:rFonts w:ascii="Times New Roman" w:eastAsia="Arial" w:hAnsi="Times New Roman" w:cs="Times New Roman"/>
          <w:b/>
          <w:i/>
          <w:lang w:val="ro-RO"/>
        </w:rPr>
        <w:t xml:space="preserve"> </w:t>
      </w:r>
      <w:r w:rsidR="001F43A7" w:rsidRPr="00CD7631">
        <w:rPr>
          <w:rFonts w:ascii="Times New Roman" w:eastAsia="Arial" w:hAnsi="Times New Roman" w:cs="Times New Roman"/>
          <w:b/>
          <w:i/>
          <w:lang w:val="ro-RO"/>
        </w:rPr>
        <w:t>1</w:t>
      </w:r>
      <w:r w:rsidR="009031F5" w:rsidRPr="00CD7631">
        <w:rPr>
          <w:rFonts w:ascii="Times New Roman" w:eastAsia="Arial" w:hAnsi="Times New Roman" w:cs="Times New Roman"/>
          <w:b/>
          <w:i/>
          <w:lang w:val="ro-RO"/>
        </w:rPr>
        <w:t>1</w:t>
      </w:r>
      <w:r w:rsidRPr="00CD7631">
        <w:rPr>
          <w:rFonts w:ascii="Times New Roman" w:eastAsia="Arial" w:hAnsi="Times New Roman" w:cs="Times New Roman"/>
          <w:b/>
          <w:i/>
          <w:lang w:val="ro-RO"/>
        </w:rPr>
        <w:t xml:space="preserve"> Ponderea consumatorilor de tutun și alcool, %</w:t>
      </w:r>
    </w:p>
    <w:p w14:paraId="7CAB2616" w14:textId="77777777" w:rsidR="00E47D7C" w:rsidRPr="00CD7631" w:rsidRDefault="004B6C97" w:rsidP="004B6C97">
      <w:pPr>
        <w:tabs>
          <w:tab w:val="left" w:pos="993"/>
        </w:tabs>
        <w:spacing w:after="0" w:line="240" w:lineRule="auto"/>
        <w:jc w:val="both"/>
        <w:rPr>
          <w:rFonts w:ascii="Times New Roman" w:eastAsia="Arial" w:hAnsi="Times New Roman" w:cs="Times New Roman"/>
          <w:i/>
          <w:sz w:val="20"/>
          <w:szCs w:val="20"/>
          <w:lang w:val="ro-RO"/>
        </w:rPr>
      </w:pPr>
      <w:r w:rsidRPr="00CD7631">
        <w:rPr>
          <w:rFonts w:ascii="Times New Roman" w:eastAsia="Arial" w:hAnsi="Times New Roman" w:cs="Times New Roman"/>
          <w:i/>
          <w:sz w:val="20"/>
          <w:szCs w:val="20"/>
          <w:lang w:val="ro-RO"/>
        </w:rPr>
        <w:t>Sursa: Moldova Inegală: O analiză a inegalităților din Republica Moldova, 2021</w:t>
      </w:r>
    </w:p>
    <w:p w14:paraId="4CE122D0" w14:textId="77777777" w:rsidR="00E47D7C" w:rsidRPr="00CD7631" w:rsidRDefault="00E47D7C" w:rsidP="004B6C97">
      <w:pPr>
        <w:tabs>
          <w:tab w:val="left" w:pos="993"/>
        </w:tabs>
        <w:spacing w:after="0" w:line="240" w:lineRule="auto"/>
        <w:jc w:val="both"/>
        <w:rPr>
          <w:rFonts w:ascii="Times New Roman" w:eastAsia="Arial" w:hAnsi="Times New Roman" w:cs="Times New Roman"/>
          <w:b/>
          <w:lang w:val="ro-RO"/>
        </w:rPr>
      </w:pPr>
    </w:p>
    <w:p w14:paraId="7401531C" w14:textId="77777777" w:rsidR="004B6C97" w:rsidRPr="00CD7631" w:rsidRDefault="00570619" w:rsidP="004B6C97">
      <w:pPr>
        <w:spacing w:after="0" w:line="240" w:lineRule="auto"/>
        <w:jc w:val="both"/>
        <w:rPr>
          <w:rFonts w:ascii="Times New Roman" w:eastAsia="Arial" w:hAnsi="Times New Roman" w:cs="Times New Roman"/>
          <w:lang w:val="ro-RO"/>
        </w:rPr>
      </w:pPr>
      <w:r w:rsidRPr="00CD7631">
        <w:rPr>
          <w:rFonts w:ascii="Times New Roman" w:eastAsia="Arial" w:hAnsi="Times New Roman" w:cs="Times New Roman"/>
          <w:b/>
          <w:lang w:val="ro-RO"/>
        </w:rPr>
        <w:t>Înaintarea în vârstă este asociată cu un nivel scăzut al stării de fericire și un nivel înalt al singurătății.</w:t>
      </w:r>
      <w:r w:rsidRPr="00CD7631">
        <w:rPr>
          <w:rFonts w:ascii="Times New Roman" w:eastAsia="Arial" w:hAnsi="Times New Roman" w:cs="Times New Roman"/>
          <w:lang w:val="ro-RO"/>
        </w:rPr>
        <w:t xml:space="preserve"> Mai puțin de a patra parte din populația de 75-79 ani se consideră fericită și mai mult de a treia parte resimt un sentiment de singurătate (11% </w:t>
      </w:r>
      <w:r w:rsidR="001E296B" w:rsidRPr="00CD7631">
        <w:rPr>
          <w:rFonts w:ascii="Times New Roman" w:eastAsia="Arial" w:hAnsi="Times New Roman" w:cs="Times New Roman"/>
          <w:lang w:val="ro-RO"/>
        </w:rPr>
        <w:t>–</w:t>
      </w:r>
      <w:r w:rsidRPr="00CD7631">
        <w:rPr>
          <w:rFonts w:ascii="Times New Roman" w:eastAsia="Arial" w:hAnsi="Times New Roman" w:cs="Times New Roman"/>
          <w:lang w:val="ro-RO"/>
        </w:rPr>
        <w:t xml:space="preserve"> sever și 2</w:t>
      </w:r>
      <w:r w:rsidR="009031F5" w:rsidRPr="00CD7631">
        <w:rPr>
          <w:rFonts w:ascii="Times New Roman" w:eastAsia="Arial" w:hAnsi="Times New Roman" w:cs="Times New Roman"/>
          <w:lang w:val="ro-RO"/>
        </w:rPr>
        <w:t>3</w:t>
      </w:r>
      <w:r w:rsidRPr="00CD7631">
        <w:rPr>
          <w:rFonts w:ascii="Times New Roman" w:eastAsia="Arial" w:hAnsi="Times New Roman" w:cs="Times New Roman"/>
          <w:lang w:val="ro-RO"/>
        </w:rPr>
        <w:t xml:space="preserve">% </w:t>
      </w:r>
      <w:r w:rsidR="001E296B" w:rsidRPr="00CD7631">
        <w:rPr>
          <w:rFonts w:ascii="Times New Roman" w:eastAsia="Arial" w:hAnsi="Times New Roman" w:cs="Times New Roman"/>
          <w:lang w:val="ro-RO"/>
        </w:rPr>
        <w:t>–</w:t>
      </w:r>
      <w:r w:rsidRPr="00CD7631">
        <w:rPr>
          <w:rFonts w:ascii="Times New Roman" w:eastAsia="Arial" w:hAnsi="Times New Roman" w:cs="Times New Roman"/>
          <w:lang w:val="ro-RO"/>
        </w:rPr>
        <w:t xml:space="preserve"> moderat). Studi</w:t>
      </w:r>
      <w:r w:rsidR="00D24499" w:rsidRPr="00CD7631">
        <w:rPr>
          <w:rFonts w:ascii="Times New Roman" w:eastAsia="Arial" w:hAnsi="Times New Roman" w:cs="Times New Roman"/>
          <w:lang w:val="ro-RO"/>
        </w:rPr>
        <w:t xml:space="preserve">ul </w:t>
      </w:r>
      <w:r w:rsidR="009031F5" w:rsidRPr="00CD7631">
        <w:rPr>
          <w:rFonts w:ascii="Times New Roman" w:eastAsia="Arial" w:hAnsi="Times New Roman" w:cs="Times New Roman"/>
          <w:lang w:val="ro-RO"/>
        </w:rPr>
        <w:t>„</w:t>
      </w:r>
      <w:r w:rsidR="00D24499" w:rsidRPr="00CD7631">
        <w:rPr>
          <w:rFonts w:ascii="Times New Roman" w:eastAsia="Arial" w:hAnsi="Times New Roman" w:cs="Times New Roman"/>
          <w:lang w:val="ro-RO"/>
        </w:rPr>
        <w:t>Generații și Gen</w:t>
      </w:r>
      <w:r w:rsidR="009031F5" w:rsidRPr="00CD7631">
        <w:rPr>
          <w:rFonts w:ascii="Times New Roman" w:eastAsia="Arial" w:hAnsi="Times New Roman" w:cs="Times New Roman"/>
          <w:lang w:val="ro-RO"/>
        </w:rPr>
        <w:t>”</w:t>
      </w:r>
      <w:r w:rsidRPr="00CD7631">
        <w:rPr>
          <w:rFonts w:ascii="Times New Roman" w:eastAsia="Arial" w:hAnsi="Times New Roman" w:cs="Times New Roman"/>
          <w:lang w:val="ro-RO"/>
        </w:rPr>
        <w:t xml:space="preserve"> sco</w:t>
      </w:r>
      <w:r w:rsidR="009031F5" w:rsidRPr="00CD7631">
        <w:rPr>
          <w:rFonts w:ascii="Times New Roman" w:eastAsia="Arial" w:hAnsi="Times New Roman" w:cs="Times New Roman"/>
          <w:lang w:val="ro-RO"/>
        </w:rPr>
        <w:t>a</w:t>
      </w:r>
      <w:r w:rsidRPr="00CD7631">
        <w:rPr>
          <w:rFonts w:ascii="Times New Roman" w:eastAsia="Arial" w:hAnsi="Times New Roman" w:cs="Times New Roman"/>
          <w:lang w:val="ro-RO"/>
        </w:rPr>
        <w:t>t</w:t>
      </w:r>
      <w:r w:rsidR="009031F5" w:rsidRPr="00CD7631">
        <w:rPr>
          <w:rFonts w:ascii="Times New Roman" w:eastAsia="Arial" w:hAnsi="Times New Roman" w:cs="Times New Roman"/>
          <w:lang w:val="ro-RO"/>
        </w:rPr>
        <w:t>e</w:t>
      </w:r>
      <w:r w:rsidRPr="00CD7631">
        <w:rPr>
          <w:rFonts w:ascii="Times New Roman" w:eastAsia="Arial" w:hAnsi="Times New Roman" w:cs="Times New Roman"/>
          <w:lang w:val="ro-RO"/>
        </w:rPr>
        <w:t xml:space="preserve"> în evidență faptul că vârstnicii sunt mai des expuși stărilor depresive comparativ cu celelalte categorii de vârstă. </w:t>
      </w:r>
      <w:r w:rsidR="004B6C97" w:rsidRPr="00CD7631">
        <w:rPr>
          <w:rFonts w:ascii="Times New Roman" w:eastAsia="Arial" w:hAnsi="Times New Roman" w:cs="Times New Roman"/>
          <w:lang w:val="ro-RO"/>
        </w:rPr>
        <w:t xml:space="preserve">De asemenea, se atestă o lipsă a serviciilor psihologice la nivel de comunitate, o reticență a populației față de acest tip de servicii, costuri ridicate a serviciilor psihologice </w:t>
      </w:r>
      <w:r w:rsidR="006347D6" w:rsidRPr="00CD7631">
        <w:rPr>
          <w:rFonts w:ascii="Times New Roman" w:eastAsia="Arial" w:hAnsi="Times New Roman" w:cs="Times New Roman"/>
          <w:lang w:val="ro-RO"/>
        </w:rPr>
        <w:t>etc.</w:t>
      </w:r>
      <w:r w:rsidR="004B6C97" w:rsidRPr="00CD7631">
        <w:rPr>
          <w:rFonts w:ascii="Times New Roman" w:eastAsia="Arial" w:hAnsi="Times New Roman" w:cs="Times New Roman"/>
          <w:lang w:val="ro-RO"/>
        </w:rPr>
        <w:t>, fapt ce limitează accesul persoanelor care au nevoie de îngrijiri paliative și familiile acestora la servicii de suport psihologic.</w:t>
      </w:r>
      <w:r w:rsidR="006347D6" w:rsidRPr="00CD7631">
        <w:rPr>
          <w:rFonts w:ascii="Times New Roman" w:eastAsia="Arial" w:hAnsi="Times New Roman" w:cs="Times New Roman"/>
          <w:lang w:val="ro-RO"/>
        </w:rPr>
        <w:t xml:space="preserve"> </w:t>
      </w:r>
      <w:r w:rsidR="004B6C97" w:rsidRPr="00CD7631">
        <w:rPr>
          <w:rFonts w:ascii="Times New Roman" w:eastAsia="Arial" w:hAnsi="Times New Roman" w:cs="Times New Roman"/>
          <w:lang w:val="ro-RO"/>
        </w:rPr>
        <w:t xml:space="preserve">În contextul îmbătrânirii alerte a populației, va crește nevoia acoperirii cu servicii de sănătate și de îngrijiri în comunitate pentru a asigura o bătrânețe demnă. Starea de sănătate a vârstnicilor este determinată totodată de practicarea scăzută a activităților de menținere a sănătății, precum plimbări, gimnastică, alte exerciții fizice. Conform datelor </w:t>
      </w:r>
      <w:r w:rsidR="00D24499" w:rsidRPr="00CD7631">
        <w:rPr>
          <w:rFonts w:ascii="Times New Roman" w:eastAsia="Arial" w:hAnsi="Times New Roman" w:cs="Times New Roman"/>
          <w:lang w:val="ro-RO"/>
        </w:rPr>
        <w:t xml:space="preserve">Studiului </w:t>
      </w:r>
      <w:r w:rsidR="00984800" w:rsidRPr="00CD7631">
        <w:rPr>
          <w:rFonts w:ascii="Times New Roman" w:eastAsia="Arial" w:hAnsi="Times New Roman" w:cs="Times New Roman"/>
          <w:lang w:val="ro-RO"/>
        </w:rPr>
        <w:t>„</w:t>
      </w:r>
      <w:r w:rsidR="00D24499" w:rsidRPr="00CD7631">
        <w:rPr>
          <w:rFonts w:ascii="Times New Roman" w:eastAsia="Arial" w:hAnsi="Times New Roman" w:cs="Times New Roman"/>
          <w:lang w:val="ro-RO"/>
        </w:rPr>
        <w:t>Generații și Gen</w:t>
      </w:r>
      <w:r w:rsidR="00984800" w:rsidRPr="00CD7631">
        <w:rPr>
          <w:rFonts w:ascii="Times New Roman" w:eastAsia="Arial" w:hAnsi="Times New Roman" w:cs="Times New Roman"/>
          <w:lang w:val="ro-RO"/>
        </w:rPr>
        <w:t>”</w:t>
      </w:r>
      <w:r w:rsidR="004B6C97" w:rsidRPr="00CD7631">
        <w:rPr>
          <w:rFonts w:ascii="Times New Roman" w:eastAsia="Arial" w:hAnsi="Times New Roman" w:cs="Times New Roman"/>
          <w:lang w:val="ro-RO"/>
        </w:rPr>
        <w:t>,</w:t>
      </w:r>
      <w:r w:rsidR="004B6C97" w:rsidRPr="00CD7631">
        <w:rPr>
          <w:rFonts w:ascii="Times New Roman" w:eastAsia="Arial" w:hAnsi="Times New Roman" w:cs="Times New Roman"/>
          <w:b/>
          <w:lang w:val="ro-RO"/>
        </w:rPr>
        <w:t xml:space="preserve"> </w:t>
      </w:r>
      <w:r w:rsidR="004B6C97" w:rsidRPr="00CD7631">
        <w:rPr>
          <w:rFonts w:ascii="Times New Roman" w:eastAsia="Arial" w:hAnsi="Times New Roman" w:cs="Times New Roman"/>
          <w:lang w:val="ro-RO"/>
        </w:rPr>
        <w:t xml:space="preserve">doar 1/4 din populația de peste 55 ani practică zilnic astfel de activități.  </w:t>
      </w:r>
    </w:p>
    <w:p w14:paraId="71DE594C" w14:textId="77777777" w:rsidR="005E48A9" w:rsidRPr="00CD7631" w:rsidRDefault="005E48A9" w:rsidP="004B6C97">
      <w:pPr>
        <w:tabs>
          <w:tab w:val="left" w:pos="993"/>
        </w:tabs>
        <w:spacing w:after="0" w:line="240" w:lineRule="auto"/>
        <w:jc w:val="both"/>
        <w:rPr>
          <w:rFonts w:ascii="Times New Roman" w:eastAsia="Arial" w:hAnsi="Times New Roman" w:cs="Times New Roman"/>
          <w:lang w:val="ro-RO"/>
        </w:rPr>
      </w:pPr>
    </w:p>
    <w:p w14:paraId="7A14A9D3" w14:textId="77777777" w:rsidR="0027526E" w:rsidRPr="00CD7631" w:rsidRDefault="00570619" w:rsidP="00E70780">
      <w:pPr>
        <w:tabs>
          <w:tab w:val="left" w:pos="993"/>
        </w:tabs>
        <w:spacing w:after="0" w:line="240" w:lineRule="auto"/>
        <w:jc w:val="both"/>
        <w:rPr>
          <w:rFonts w:ascii="Times New Roman" w:eastAsia="Arial" w:hAnsi="Times New Roman" w:cs="Times New Roman"/>
          <w:lang w:val="ro-RO"/>
        </w:rPr>
      </w:pPr>
      <w:r w:rsidRPr="00CD7631">
        <w:rPr>
          <w:rFonts w:ascii="Times New Roman" w:eastAsia="Arial" w:hAnsi="Times New Roman" w:cs="Times New Roman"/>
          <w:b/>
          <w:lang w:val="ro-RO"/>
        </w:rPr>
        <w:t xml:space="preserve">O problemă </w:t>
      </w:r>
      <w:r w:rsidR="00EA3B42" w:rsidRPr="00CD7631">
        <w:rPr>
          <w:rFonts w:ascii="Times New Roman" w:eastAsia="Arial" w:hAnsi="Times New Roman" w:cs="Times New Roman"/>
          <w:b/>
          <w:lang w:val="ro-RO"/>
        </w:rPr>
        <w:t xml:space="preserve">atestată </w:t>
      </w:r>
      <w:r w:rsidRPr="00CD7631">
        <w:rPr>
          <w:rFonts w:ascii="Times New Roman" w:eastAsia="Arial" w:hAnsi="Times New Roman" w:cs="Times New Roman"/>
          <w:b/>
          <w:lang w:val="ro-RO"/>
        </w:rPr>
        <w:t>este</w:t>
      </w:r>
      <w:r w:rsidRPr="00CD7631">
        <w:rPr>
          <w:rFonts w:ascii="Times New Roman" w:eastAsia="Arial" w:hAnsi="Times New Roman" w:cs="Times New Roman"/>
          <w:lang w:val="ro-RO"/>
        </w:rPr>
        <w:t xml:space="preserve"> </w:t>
      </w:r>
      <w:r w:rsidR="00EA3B42" w:rsidRPr="00381E6C">
        <w:rPr>
          <w:rFonts w:ascii="Times New Roman" w:eastAsia="Arial" w:hAnsi="Times New Roman" w:cs="Times New Roman"/>
          <w:b/>
          <w:lang w:val="ro-RO"/>
        </w:rPr>
        <w:t>și</w:t>
      </w:r>
      <w:r w:rsidR="00EA3B42" w:rsidRPr="00CD7631">
        <w:rPr>
          <w:rFonts w:ascii="Times New Roman" w:eastAsia="Arial" w:hAnsi="Times New Roman" w:cs="Times New Roman"/>
          <w:lang w:val="ro-RO"/>
        </w:rPr>
        <w:t xml:space="preserve"> </w:t>
      </w:r>
      <w:r w:rsidRPr="00CD7631">
        <w:rPr>
          <w:rFonts w:ascii="Times New Roman" w:eastAsia="Arial" w:hAnsi="Times New Roman" w:cs="Times New Roman"/>
          <w:b/>
          <w:lang w:val="ro-RO"/>
        </w:rPr>
        <w:t>rețea</w:t>
      </w:r>
      <w:r w:rsidR="00026FFF" w:rsidRPr="00CD7631">
        <w:rPr>
          <w:rFonts w:ascii="Times New Roman" w:eastAsia="Arial" w:hAnsi="Times New Roman" w:cs="Times New Roman"/>
          <w:b/>
          <w:lang w:val="ro-RO"/>
        </w:rPr>
        <w:t>u</w:t>
      </w:r>
      <w:r w:rsidR="00D24499" w:rsidRPr="00CD7631">
        <w:rPr>
          <w:rFonts w:ascii="Times New Roman" w:eastAsia="Arial" w:hAnsi="Times New Roman" w:cs="Times New Roman"/>
          <w:b/>
          <w:lang w:val="ro-RO"/>
        </w:rPr>
        <w:t>a</w:t>
      </w:r>
      <w:r w:rsidRPr="00CD7631">
        <w:rPr>
          <w:rFonts w:ascii="Times New Roman" w:eastAsia="Arial" w:hAnsi="Times New Roman" w:cs="Times New Roman"/>
          <w:b/>
          <w:lang w:val="ro-RO"/>
        </w:rPr>
        <w:t xml:space="preserve"> slab dezvoltată de servicii paliative la domiciliu</w:t>
      </w:r>
      <w:r w:rsidRPr="00CD7631">
        <w:rPr>
          <w:rFonts w:ascii="Times New Roman" w:eastAsia="Arial" w:hAnsi="Times New Roman" w:cs="Times New Roman"/>
          <w:lang w:val="ro-RO"/>
        </w:rPr>
        <w:t xml:space="preserve">, </w:t>
      </w:r>
      <w:r w:rsidR="00EA3B42" w:rsidRPr="00CD7631">
        <w:rPr>
          <w:rFonts w:ascii="Times New Roman" w:eastAsia="Arial" w:hAnsi="Times New Roman" w:cs="Times New Roman"/>
          <w:lang w:val="ro-RO"/>
        </w:rPr>
        <w:t xml:space="preserve">iar </w:t>
      </w:r>
      <w:r w:rsidRPr="00CD7631">
        <w:rPr>
          <w:rFonts w:ascii="Times New Roman" w:eastAsia="Arial" w:hAnsi="Times New Roman" w:cs="Times New Roman"/>
          <w:lang w:val="ro-RO"/>
        </w:rPr>
        <w:t xml:space="preserve">numărul de echipe de îngrijiri paliative nu </w:t>
      </w:r>
      <w:r w:rsidR="00026FFF" w:rsidRPr="00CD7631">
        <w:rPr>
          <w:rFonts w:ascii="Times New Roman" w:eastAsia="Arial" w:hAnsi="Times New Roman" w:cs="Times New Roman"/>
          <w:lang w:val="ro-RO"/>
        </w:rPr>
        <w:t>sunt</w:t>
      </w:r>
      <w:r w:rsidRPr="00CD7631">
        <w:rPr>
          <w:rFonts w:ascii="Times New Roman" w:eastAsia="Arial" w:hAnsi="Times New Roman" w:cs="Times New Roman"/>
          <w:lang w:val="ro-RO"/>
        </w:rPr>
        <w:t xml:space="preserve"> suficient</w:t>
      </w:r>
      <w:r w:rsidR="00026FFF" w:rsidRPr="00CD7631">
        <w:rPr>
          <w:rFonts w:ascii="Times New Roman" w:eastAsia="Arial" w:hAnsi="Times New Roman" w:cs="Times New Roman"/>
          <w:lang w:val="ro-RO"/>
        </w:rPr>
        <w:t>e</w:t>
      </w:r>
      <w:r w:rsidRPr="00CD7631">
        <w:rPr>
          <w:rFonts w:ascii="Times New Roman" w:eastAsia="Arial" w:hAnsi="Times New Roman" w:cs="Times New Roman"/>
          <w:lang w:val="ro-RO"/>
        </w:rPr>
        <w:t xml:space="preserve"> pentru a acoperi necesitățile potențialilor beneficiari de servicii. Totodată</w:t>
      </w:r>
      <w:r w:rsidR="00026FFF" w:rsidRPr="00CD7631">
        <w:rPr>
          <w:rFonts w:ascii="Times New Roman" w:eastAsia="Arial" w:hAnsi="Times New Roman" w:cs="Times New Roman"/>
          <w:lang w:val="ro-RO"/>
        </w:rPr>
        <w:t>,</w:t>
      </w:r>
      <w:r w:rsidRPr="00CD7631">
        <w:rPr>
          <w:rFonts w:ascii="Times New Roman" w:eastAsia="Arial" w:hAnsi="Times New Roman" w:cs="Times New Roman"/>
          <w:lang w:val="ro-RO"/>
        </w:rPr>
        <w:t xml:space="preserve"> </w:t>
      </w:r>
      <w:r w:rsidR="00D24499" w:rsidRPr="00CD7631">
        <w:rPr>
          <w:rFonts w:ascii="Times New Roman" w:eastAsia="Arial" w:hAnsi="Times New Roman" w:cs="Times New Roman"/>
          <w:lang w:val="ro-RO"/>
        </w:rPr>
        <w:t xml:space="preserve">în </w:t>
      </w:r>
      <w:r w:rsidRPr="00CD7631">
        <w:rPr>
          <w:rFonts w:ascii="Times New Roman" w:eastAsia="Arial" w:hAnsi="Times New Roman" w:cs="Times New Roman"/>
          <w:lang w:val="ro-RO"/>
        </w:rPr>
        <w:t>Republica Moldova servicii</w:t>
      </w:r>
      <w:r w:rsidR="00D24499" w:rsidRPr="00CD7631">
        <w:rPr>
          <w:rFonts w:ascii="Times New Roman" w:eastAsia="Arial" w:hAnsi="Times New Roman" w:cs="Times New Roman"/>
          <w:lang w:val="ro-RO"/>
        </w:rPr>
        <w:t>le</w:t>
      </w:r>
      <w:r w:rsidRPr="00CD7631">
        <w:rPr>
          <w:rFonts w:ascii="Times New Roman" w:eastAsia="Arial" w:hAnsi="Times New Roman" w:cs="Times New Roman"/>
          <w:lang w:val="ro-RO"/>
        </w:rPr>
        <w:t xml:space="preserve"> de îngrijiri paliative în ambulatoriu</w:t>
      </w:r>
      <w:r w:rsidR="00D24499" w:rsidRPr="00CD7631">
        <w:rPr>
          <w:rFonts w:ascii="Times New Roman" w:eastAsia="Arial" w:hAnsi="Times New Roman" w:cs="Times New Roman"/>
          <w:lang w:val="ro-RO"/>
        </w:rPr>
        <w:t xml:space="preserve"> nu sunt dezvoltate</w:t>
      </w:r>
      <w:r w:rsidRPr="00CD7631">
        <w:rPr>
          <w:rFonts w:ascii="Times New Roman" w:eastAsia="Arial" w:hAnsi="Times New Roman" w:cs="Times New Roman"/>
          <w:lang w:val="ro-RO"/>
        </w:rPr>
        <w:t xml:space="preserve">. Datele Ministerului Sănătății evidențiază că doar 38% din persoane au beneficiat de îngrijiri paliative la domiciliu și până la 25% </w:t>
      </w:r>
      <w:r w:rsidR="001E296B" w:rsidRPr="00CD7631">
        <w:rPr>
          <w:rFonts w:ascii="Times New Roman" w:eastAsia="Arial" w:hAnsi="Times New Roman" w:cs="Times New Roman"/>
          <w:lang w:val="ro-RO"/>
        </w:rPr>
        <w:t>–</w:t>
      </w:r>
      <w:r w:rsidRPr="00CD7631">
        <w:rPr>
          <w:rFonts w:ascii="Times New Roman" w:eastAsia="Arial" w:hAnsi="Times New Roman" w:cs="Times New Roman"/>
          <w:lang w:val="ro-RO"/>
        </w:rPr>
        <w:t xml:space="preserve"> în unități cu paturi. Acest aspect este complementat de accesul redus la medicamente esențiale pentru îngrijire paliativă și de capacități reduse ale prestatorilor de servicii medicale de a presta servicii calitative persoanelor în îngrijire paliativă.</w:t>
      </w:r>
    </w:p>
    <w:p w14:paraId="05C3EF2E" w14:textId="77777777" w:rsidR="005E48A9" w:rsidRPr="00CD7631" w:rsidRDefault="00210612">
      <w:pPr>
        <w:spacing w:before="240" w:after="120"/>
        <w:jc w:val="both"/>
        <w:rPr>
          <w:rFonts w:ascii="Times New Roman" w:eastAsia="Arial" w:hAnsi="Times New Roman" w:cs="Times New Roman"/>
          <w:b/>
          <w:i/>
          <w:lang w:val="ro-RO"/>
        </w:rPr>
      </w:pPr>
      <w:r w:rsidRPr="00CD7631">
        <w:rPr>
          <w:rFonts w:ascii="Times New Roman" w:eastAsia="Arial" w:hAnsi="Times New Roman" w:cs="Times New Roman"/>
          <w:b/>
          <w:i/>
          <w:lang w:val="ro-RO"/>
        </w:rPr>
        <w:t>3</w:t>
      </w:r>
      <w:r w:rsidR="007E5C3F">
        <w:rPr>
          <w:rFonts w:ascii="Times New Roman" w:eastAsia="Arial" w:hAnsi="Times New Roman" w:cs="Times New Roman"/>
          <w:b/>
          <w:i/>
          <w:lang w:val="ro-RO"/>
        </w:rPr>
        <w:t>.</w:t>
      </w:r>
      <w:r w:rsidRPr="00CD7631">
        <w:rPr>
          <w:rFonts w:ascii="Times New Roman" w:eastAsia="Arial" w:hAnsi="Times New Roman" w:cs="Times New Roman"/>
          <w:b/>
          <w:i/>
          <w:lang w:val="ro-RO"/>
        </w:rPr>
        <w:t xml:space="preserve"> </w:t>
      </w:r>
      <w:r w:rsidR="00570619" w:rsidRPr="00CD7631">
        <w:rPr>
          <w:rFonts w:ascii="Times New Roman" w:eastAsia="Arial" w:hAnsi="Times New Roman" w:cs="Times New Roman"/>
          <w:b/>
          <w:i/>
          <w:lang w:val="ro-RO"/>
        </w:rPr>
        <w:t xml:space="preserve">Participarea la programe educaționale </w:t>
      </w:r>
    </w:p>
    <w:p w14:paraId="48BB5E00" w14:textId="77777777" w:rsidR="003E1CEB" w:rsidRDefault="00570619" w:rsidP="003E1CEB">
      <w:pPr>
        <w:spacing w:after="0" w:line="240" w:lineRule="auto"/>
        <w:jc w:val="both"/>
        <w:rPr>
          <w:rFonts w:ascii="Times New Roman" w:eastAsia="Arial" w:hAnsi="Times New Roman" w:cs="Times New Roman"/>
          <w:lang w:val="ro-RO"/>
        </w:rPr>
      </w:pPr>
      <w:r w:rsidRPr="00CD7631">
        <w:rPr>
          <w:rFonts w:ascii="Times New Roman" w:eastAsia="Arial" w:hAnsi="Times New Roman" w:cs="Times New Roman"/>
          <w:b/>
          <w:lang w:val="ro-RO"/>
        </w:rPr>
        <w:t xml:space="preserve">Rata de participare la programe de formare </w:t>
      </w:r>
      <w:r w:rsidR="003364C2" w:rsidRPr="00CD7631">
        <w:rPr>
          <w:rFonts w:ascii="Times New Roman" w:eastAsia="Arial" w:hAnsi="Times New Roman" w:cs="Times New Roman"/>
          <w:b/>
          <w:lang w:val="ro-RO"/>
        </w:rPr>
        <w:t xml:space="preserve">profesională </w:t>
      </w:r>
      <w:r w:rsidRPr="00CD7631">
        <w:rPr>
          <w:rFonts w:ascii="Times New Roman" w:eastAsia="Arial" w:hAnsi="Times New Roman" w:cs="Times New Roman"/>
          <w:b/>
          <w:lang w:val="ro-RO"/>
        </w:rPr>
        <w:t>continuă este una destul de modestă.</w:t>
      </w:r>
      <w:r w:rsidRPr="00CD7631">
        <w:rPr>
          <w:rFonts w:ascii="Times New Roman" w:eastAsia="Arial" w:hAnsi="Times New Roman" w:cs="Times New Roman"/>
          <w:lang w:val="ro-RO"/>
        </w:rPr>
        <w:t xml:space="preserve"> Datele </w:t>
      </w:r>
      <w:r w:rsidR="00984800" w:rsidRPr="00CD7631">
        <w:rPr>
          <w:rFonts w:ascii="Times New Roman" w:eastAsia="Arial" w:hAnsi="Times New Roman" w:cs="Times New Roman"/>
          <w:lang w:val="ro-RO"/>
        </w:rPr>
        <w:t>S</w:t>
      </w:r>
      <w:r w:rsidRPr="00CD7631">
        <w:rPr>
          <w:rFonts w:ascii="Times New Roman" w:eastAsia="Arial" w:hAnsi="Times New Roman" w:cs="Times New Roman"/>
          <w:lang w:val="ro-RO"/>
        </w:rPr>
        <w:t xml:space="preserve">tudiului </w:t>
      </w:r>
      <w:r w:rsidR="00984800" w:rsidRPr="00CD7631">
        <w:rPr>
          <w:rFonts w:ascii="Times New Roman" w:eastAsia="Arial" w:hAnsi="Times New Roman" w:cs="Times New Roman"/>
          <w:lang w:val="ro-RO"/>
        </w:rPr>
        <w:t>„</w:t>
      </w:r>
      <w:r w:rsidRPr="00CD7631">
        <w:rPr>
          <w:rFonts w:ascii="Times New Roman" w:eastAsia="Arial" w:hAnsi="Times New Roman" w:cs="Times New Roman"/>
          <w:lang w:val="ro-RO"/>
        </w:rPr>
        <w:t>Generații și Gen</w:t>
      </w:r>
      <w:r w:rsidR="00984800" w:rsidRPr="00CD7631">
        <w:rPr>
          <w:rFonts w:ascii="Times New Roman" w:eastAsia="Arial" w:hAnsi="Times New Roman" w:cs="Times New Roman"/>
          <w:lang w:val="ro-RO"/>
        </w:rPr>
        <w:t>”</w:t>
      </w:r>
      <w:r w:rsidRPr="00CD7631">
        <w:rPr>
          <w:rFonts w:ascii="Times New Roman" w:eastAsia="Arial" w:hAnsi="Times New Roman" w:cs="Times New Roman"/>
          <w:lang w:val="ro-RO"/>
        </w:rPr>
        <w:t xml:space="preserve"> </w:t>
      </w:r>
      <w:r w:rsidR="00984800" w:rsidRPr="00CD7631">
        <w:rPr>
          <w:rFonts w:ascii="Times New Roman" w:eastAsia="Arial" w:hAnsi="Times New Roman" w:cs="Times New Roman"/>
          <w:lang w:val="ro-RO"/>
        </w:rPr>
        <w:t>au stabilit că doar 2</w:t>
      </w:r>
      <w:r w:rsidRPr="00CD7631">
        <w:rPr>
          <w:rFonts w:ascii="Times New Roman" w:eastAsia="Arial" w:hAnsi="Times New Roman" w:cs="Times New Roman"/>
          <w:lang w:val="ro-RO"/>
        </w:rPr>
        <w:t xml:space="preserve">% din persoanele de 55-74 ani desfășoară activități de învățare continuă, fiind sub media UE (4,5%). </w:t>
      </w:r>
      <w:r w:rsidR="000A7CF5" w:rsidRPr="00CD7631">
        <w:rPr>
          <w:rFonts w:ascii="Times New Roman" w:eastAsia="Arial" w:hAnsi="Times New Roman" w:cs="Times New Roman"/>
          <w:lang w:val="ro-RO"/>
        </w:rPr>
        <w:t xml:space="preserve">Studiile desfășurate evidențiază o </w:t>
      </w:r>
      <w:r w:rsidR="000A7CF5" w:rsidRPr="00CD7631">
        <w:rPr>
          <w:rFonts w:ascii="Times New Roman" w:eastAsia="Arial" w:hAnsi="Times New Roman" w:cs="Times New Roman"/>
          <w:lang w:val="ro-RO"/>
        </w:rPr>
        <w:lastRenderedPageBreak/>
        <w:t xml:space="preserve">participare mai mare în diferite activități de învățare a tinerilor decât a persoanelor în </w:t>
      </w:r>
      <w:r w:rsidR="008C369D" w:rsidRPr="00CD7631">
        <w:rPr>
          <w:rFonts w:ascii="Times New Roman" w:eastAsia="Arial" w:hAnsi="Times New Roman" w:cs="Times New Roman"/>
          <w:lang w:val="ro-RO"/>
        </w:rPr>
        <w:t>vârstă</w:t>
      </w:r>
      <w:r w:rsidR="000A7CF5" w:rsidRPr="00CD7631">
        <w:rPr>
          <w:rFonts w:ascii="Times New Roman" w:eastAsia="Arial" w:hAnsi="Times New Roman" w:cs="Times New Roman"/>
          <w:lang w:val="ro-RO"/>
        </w:rPr>
        <w:t xml:space="preserve">: 66,2% din tineri de 18-29 ani versus 56,6% din persoanele de peste 60 ani. </w:t>
      </w:r>
      <w:r w:rsidR="003F37CD" w:rsidRPr="00CD7631">
        <w:rPr>
          <w:rFonts w:ascii="Times New Roman" w:eastAsia="Arial" w:hAnsi="Times New Roman" w:cs="Times New Roman"/>
          <w:lang w:val="ro-RO"/>
        </w:rPr>
        <w:t>Aceeași analiză a conceptualizat gruparea populație</w:t>
      </w:r>
      <w:r w:rsidR="00026FFF" w:rsidRPr="00CD7631">
        <w:rPr>
          <w:rFonts w:ascii="Times New Roman" w:eastAsia="Arial" w:hAnsi="Times New Roman" w:cs="Times New Roman"/>
          <w:lang w:val="ro-RO"/>
        </w:rPr>
        <w:t>i</w:t>
      </w:r>
      <w:r w:rsidR="003F37CD" w:rsidRPr="00CD7631">
        <w:rPr>
          <w:rFonts w:ascii="Times New Roman" w:eastAsia="Arial" w:hAnsi="Times New Roman" w:cs="Times New Roman"/>
          <w:lang w:val="ro-RO"/>
        </w:rPr>
        <w:t xml:space="preserve"> în dependență de nivelul de acces la oportunități de educație și nivelul de motivație </w:t>
      </w:r>
      <w:r w:rsidR="003E1CEB" w:rsidRPr="00CD7631">
        <w:rPr>
          <w:rFonts w:ascii="Times New Roman" w:eastAsia="Arial" w:hAnsi="Times New Roman" w:cs="Times New Roman"/>
          <w:lang w:val="ro-RO"/>
        </w:rPr>
        <w:t>de a învăța</w:t>
      </w:r>
      <w:r w:rsidR="001F43A7" w:rsidRPr="00CD7631">
        <w:rPr>
          <w:rFonts w:ascii="Times New Roman" w:eastAsia="Arial" w:hAnsi="Times New Roman" w:cs="Times New Roman"/>
          <w:lang w:val="ro-RO"/>
        </w:rPr>
        <w:t>. Astfel s-a stabilit că doar 4,</w:t>
      </w:r>
      <w:r w:rsidR="003E1CEB" w:rsidRPr="00CD7631">
        <w:rPr>
          <w:rFonts w:ascii="Times New Roman" w:eastAsia="Arial" w:hAnsi="Times New Roman" w:cs="Times New Roman"/>
          <w:lang w:val="ro-RO"/>
        </w:rPr>
        <w:t>7% din persoanele 60</w:t>
      </w:r>
      <w:r w:rsidR="001F43A7" w:rsidRPr="00CD7631">
        <w:rPr>
          <w:rFonts w:ascii="Times New Roman" w:eastAsia="Arial" w:hAnsi="Times New Roman" w:cs="Times New Roman"/>
          <w:lang w:val="ro-RO"/>
        </w:rPr>
        <w:t xml:space="preserve"> ani și peste </w:t>
      </w:r>
      <w:r w:rsidR="003E1CEB" w:rsidRPr="00CD7631">
        <w:rPr>
          <w:rFonts w:ascii="Times New Roman" w:eastAsia="Arial" w:hAnsi="Times New Roman" w:cs="Times New Roman"/>
          <w:lang w:val="ro-RO"/>
        </w:rPr>
        <w:t xml:space="preserve">pot fi considerați ca fiind parte a grupului de </w:t>
      </w:r>
      <w:r w:rsidR="003E1CEB" w:rsidRPr="00CD7631">
        <w:rPr>
          <w:rFonts w:ascii="Times New Roman" w:eastAsia="Arial" w:hAnsi="Times New Roman" w:cs="Times New Roman"/>
          <w:i/>
          <w:lang w:val="ro-RO"/>
        </w:rPr>
        <w:t xml:space="preserve">împuterniciți </w:t>
      </w:r>
      <w:r w:rsidR="003E1CEB" w:rsidRPr="00CD7631">
        <w:rPr>
          <w:rFonts w:ascii="Times New Roman" w:eastAsia="Arial" w:hAnsi="Times New Roman" w:cs="Times New Roman"/>
          <w:lang w:val="ro-RO"/>
        </w:rPr>
        <w:t>– grupul care are acces la oportunități de învățare și are un nivel mare de motivare de învățare. Ponderea celor de 45-59 de ani în cadrul acestui grup e</w:t>
      </w:r>
      <w:r w:rsidR="001F43A7" w:rsidRPr="00CD7631">
        <w:rPr>
          <w:rFonts w:ascii="Times New Roman" w:eastAsia="Arial" w:hAnsi="Times New Roman" w:cs="Times New Roman"/>
          <w:lang w:val="ro-RO"/>
        </w:rPr>
        <w:t>r</w:t>
      </w:r>
      <w:r w:rsidR="003E1CEB" w:rsidRPr="00CD7631">
        <w:rPr>
          <w:rFonts w:ascii="Times New Roman" w:eastAsia="Arial" w:hAnsi="Times New Roman" w:cs="Times New Roman"/>
          <w:lang w:val="ro-RO"/>
        </w:rPr>
        <w:t>a de 10</w:t>
      </w:r>
      <w:r w:rsidR="001F43A7" w:rsidRPr="00CD7631">
        <w:rPr>
          <w:rFonts w:ascii="Times New Roman" w:eastAsia="Arial" w:hAnsi="Times New Roman" w:cs="Times New Roman"/>
          <w:lang w:val="ro-RO"/>
        </w:rPr>
        <w:t>,</w:t>
      </w:r>
      <w:r w:rsidR="003E1CEB" w:rsidRPr="00CD7631">
        <w:rPr>
          <w:rFonts w:ascii="Times New Roman" w:eastAsia="Arial" w:hAnsi="Times New Roman" w:cs="Times New Roman"/>
          <w:lang w:val="ro-RO"/>
        </w:rPr>
        <w:t>1%</w:t>
      </w:r>
      <w:r w:rsidR="001F43A7" w:rsidRPr="00CD7631">
        <w:rPr>
          <w:rFonts w:ascii="Times New Roman" w:eastAsia="Arial" w:hAnsi="Times New Roman" w:cs="Times New Roman"/>
          <w:lang w:val="ro-RO"/>
        </w:rPr>
        <w:t>,</w:t>
      </w:r>
      <w:r w:rsidR="003E1CEB" w:rsidRPr="00CD7631">
        <w:rPr>
          <w:rFonts w:ascii="Times New Roman" w:eastAsia="Arial" w:hAnsi="Times New Roman" w:cs="Times New Roman"/>
          <w:lang w:val="ro-RO"/>
        </w:rPr>
        <w:t xml:space="preserve"> iar a celor de 30-44 ani era de 20</w:t>
      </w:r>
      <w:r w:rsidR="001F43A7" w:rsidRPr="00CD7631">
        <w:rPr>
          <w:rFonts w:ascii="Times New Roman" w:eastAsia="Arial" w:hAnsi="Times New Roman" w:cs="Times New Roman"/>
          <w:lang w:val="ro-RO"/>
        </w:rPr>
        <w:t>,</w:t>
      </w:r>
      <w:r w:rsidR="00BE0C07" w:rsidRPr="00CD7631">
        <w:rPr>
          <w:rFonts w:ascii="Times New Roman" w:eastAsia="Arial" w:hAnsi="Times New Roman" w:cs="Times New Roman"/>
          <w:lang w:val="ro-RO"/>
        </w:rPr>
        <w:t>7%. În cazul</w:t>
      </w:r>
      <w:r w:rsidR="003E1CEB" w:rsidRPr="00CD7631">
        <w:rPr>
          <w:rFonts w:ascii="Times New Roman" w:eastAsia="Arial" w:hAnsi="Times New Roman" w:cs="Times New Roman"/>
          <w:lang w:val="ro-RO"/>
        </w:rPr>
        <w:t xml:space="preserve"> educație</w:t>
      </w:r>
      <w:r w:rsidR="00BE0C07" w:rsidRPr="00CD7631">
        <w:rPr>
          <w:rFonts w:ascii="Times New Roman" w:eastAsia="Arial" w:hAnsi="Times New Roman" w:cs="Times New Roman"/>
          <w:lang w:val="ro-RO"/>
        </w:rPr>
        <w:t>i</w:t>
      </w:r>
      <w:r w:rsidR="003E1CEB" w:rsidRPr="00CD7631">
        <w:rPr>
          <w:rFonts w:ascii="Times New Roman" w:eastAsia="Arial" w:hAnsi="Times New Roman" w:cs="Times New Roman"/>
          <w:lang w:val="ro-RO"/>
        </w:rPr>
        <w:t xml:space="preserve"> non-formale, ponderea celor împuterniciți în rândul vârstnicilor este și mai mică</w:t>
      </w:r>
      <w:r w:rsidR="00984800" w:rsidRPr="00CD7631">
        <w:rPr>
          <w:rFonts w:ascii="Times New Roman" w:eastAsia="Arial" w:hAnsi="Times New Roman" w:cs="Times New Roman"/>
          <w:lang w:val="ro-RO"/>
        </w:rPr>
        <w:t xml:space="preserve"> (Figura </w:t>
      </w:r>
      <w:r w:rsidR="006D4A5C">
        <w:rPr>
          <w:rFonts w:ascii="Times New Roman" w:eastAsia="Arial" w:hAnsi="Times New Roman" w:cs="Times New Roman"/>
          <w:lang w:val="ro-RO"/>
        </w:rPr>
        <w:t xml:space="preserve">nr. </w:t>
      </w:r>
      <w:r w:rsidR="00984800" w:rsidRPr="00CD7631">
        <w:rPr>
          <w:rFonts w:ascii="Times New Roman" w:eastAsia="Arial" w:hAnsi="Times New Roman" w:cs="Times New Roman"/>
          <w:lang w:val="ro-RO"/>
        </w:rPr>
        <w:t>12)</w:t>
      </w:r>
      <w:r w:rsidR="003E1CEB" w:rsidRPr="00CD7631">
        <w:rPr>
          <w:rFonts w:ascii="Times New Roman" w:eastAsia="Arial" w:hAnsi="Times New Roman" w:cs="Times New Roman"/>
          <w:lang w:val="ro-RO"/>
        </w:rPr>
        <w:t xml:space="preserve">. </w:t>
      </w:r>
    </w:p>
    <w:p w14:paraId="5711F8DF" w14:textId="77777777" w:rsidR="00C564D0" w:rsidRPr="00CD7631" w:rsidRDefault="00C564D0" w:rsidP="003E1CEB">
      <w:pPr>
        <w:spacing w:after="0" w:line="240" w:lineRule="auto"/>
        <w:jc w:val="both"/>
        <w:rPr>
          <w:rFonts w:ascii="Times New Roman" w:eastAsia="Arial" w:hAnsi="Times New Roman" w:cs="Times New Roman"/>
          <w:lang w:val="ro-RO"/>
        </w:rPr>
      </w:pPr>
    </w:p>
    <w:p w14:paraId="678558CD" w14:textId="77777777" w:rsidR="003E1CEB" w:rsidRPr="00CD7631" w:rsidRDefault="003E1CEB" w:rsidP="003E1CEB">
      <w:pPr>
        <w:spacing w:after="0" w:line="240" w:lineRule="auto"/>
        <w:jc w:val="both"/>
        <w:rPr>
          <w:rFonts w:ascii="Times New Roman" w:eastAsia="Arial" w:hAnsi="Times New Roman" w:cs="Times New Roman"/>
          <w:b/>
          <w:i/>
          <w:lang w:val="ro-RO"/>
        </w:rPr>
      </w:pPr>
      <w:r w:rsidRPr="00CD7631">
        <w:rPr>
          <w:rFonts w:ascii="Times New Roman" w:eastAsia="Arial" w:hAnsi="Times New Roman" w:cs="Times New Roman"/>
          <w:b/>
          <w:i/>
          <w:lang w:val="ro-RO"/>
        </w:rPr>
        <w:t>Fig</w:t>
      </w:r>
      <w:r w:rsidR="005265E0">
        <w:rPr>
          <w:rFonts w:ascii="Times New Roman" w:eastAsia="Arial" w:hAnsi="Times New Roman" w:cs="Times New Roman"/>
          <w:b/>
          <w:i/>
          <w:lang w:val="ro-RO"/>
        </w:rPr>
        <w:t>ura nr</w:t>
      </w:r>
      <w:r w:rsidRPr="00CD7631">
        <w:rPr>
          <w:rFonts w:ascii="Times New Roman" w:eastAsia="Arial" w:hAnsi="Times New Roman" w:cs="Times New Roman"/>
          <w:b/>
          <w:i/>
          <w:lang w:val="ro-RO"/>
        </w:rPr>
        <w:t>.</w:t>
      </w:r>
      <w:r w:rsidR="005265E0">
        <w:rPr>
          <w:rFonts w:ascii="Times New Roman" w:eastAsia="Arial" w:hAnsi="Times New Roman" w:cs="Times New Roman"/>
          <w:b/>
          <w:i/>
          <w:lang w:val="ro-RO"/>
        </w:rPr>
        <w:t xml:space="preserve"> </w:t>
      </w:r>
      <w:r w:rsidRPr="00CD7631">
        <w:rPr>
          <w:rFonts w:ascii="Times New Roman" w:eastAsia="Arial" w:hAnsi="Times New Roman" w:cs="Times New Roman"/>
          <w:b/>
          <w:i/>
          <w:lang w:val="ro-RO"/>
        </w:rPr>
        <w:t>1</w:t>
      </w:r>
      <w:r w:rsidR="00984800" w:rsidRPr="00CD7631">
        <w:rPr>
          <w:rFonts w:ascii="Times New Roman" w:eastAsia="Arial" w:hAnsi="Times New Roman" w:cs="Times New Roman"/>
          <w:b/>
          <w:i/>
          <w:lang w:val="ro-RO"/>
        </w:rPr>
        <w:t>2</w:t>
      </w:r>
      <w:r w:rsidRPr="00CD7631">
        <w:rPr>
          <w:rFonts w:ascii="Times New Roman" w:eastAsia="Arial" w:hAnsi="Times New Roman" w:cs="Times New Roman"/>
          <w:b/>
          <w:i/>
          <w:lang w:val="ro-RO"/>
        </w:rPr>
        <w:t xml:space="preserve"> Gruparea populației în dependență de nivelul de acces și motivație de învățare</w:t>
      </w:r>
      <w:r w:rsidR="00984800" w:rsidRPr="00CD7631">
        <w:rPr>
          <w:rFonts w:ascii="Times New Roman" w:eastAsia="Arial" w:hAnsi="Times New Roman" w:cs="Times New Roman"/>
          <w:b/>
          <w:i/>
          <w:lang w:val="ro-RO"/>
        </w:rPr>
        <w:t xml:space="preserve"> (%)</w:t>
      </w:r>
    </w:p>
    <w:p w14:paraId="01ACAFDB" w14:textId="77777777" w:rsidR="009723BB" w:rsidRPr="00CD7631" w:rsidRDefault="003364C2" w:rsidP="003E1CEB">
      <w:pPr>
        <w:spacing w:after="0" w:line="240" w:lineRule="auto"/>
        <w:jc w:val="both"/>
        <w:rPr>
          <w:rFonts w:ascii="Times New Roman" w:eastAsia="Arial" w:hAnsi="Times New Roman" w:cs="Times New Roman"/>
          <w:lang w:val="ro-RO"/>
        </w:rPr>
      </w:pPr>
      <w:r w:rsidRPr="00CD7631">
        <w:rPr>
          <w:rFonts w:ascii="Times New Roman" w:hAnsi="Times New Roman" w:cs="Times New Roman"/>
          <w:noProof/>
          <w:lang w:val="en-US" w:eastAsia="en-US"/>
        </w:rPr>
        <w:drawing>
          <wp:anchor distT="0" distB="0" distL="114300" distR="114300" simplePos="0" relativeHeight="251665408" behindDoc="1" locked="0" layoutInCell="1" allowOverlap="1" wp14:anchorId="024E8484" wp14:editId="193E7BA5">
            <wp:simplePos x="0" y="0"/>
            <wp:positionH relativeFrom="column">
              <wp:posOffset>0</wp:posOffset>
            </wp:positionH>
            <wp:positionV relativeFrom="paragraph">
              <wp:posOffset>131445</wp:posOffset>
            </wp:positionV>
            <wp:extent cx="5035550" cy="1644650"/>
            <wp:effectExtent l="0" t="0" r="15240" b="12700"/>
            <wp:wrapTight wrapText="bothSides">
              <wp:wrapPolygon edited="0">
                <wp:start x="0" y="0"/>
                <wp:lineTo x="0" y="21517"/>
                <wp:lineTo x="21586" y="21517"/>
                <wp:lineTo x="21586" y="0"/>
                <wp:lineTo x="0" y="0"/>
              </wp:wrapPolygon>
            </wp:wrapTight>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p>
    <w:p w14:paraId="58E30FF1" w14:textId="77777777" w:rsidR="009723BB" w:rsidRPr="00CD7631" w:rsidRDefault="009723BB" w:rsidP="003E1CEB">
      <w:pPr>
        <w:spacing w:after="0" w:line="240" w:lineRule="auto"/>
        <w:jc w:val="both"/>
        <w:rPr>
          <w:rFonts w:ascii="Times New Roman" w:eastAsia="Arial" w:hAnsi="Times New Roman" w:cs="Times New Roman"/>
          <w:lang w:val="ro-RO"/>
        </w:rPr>
      </w:pPr>
    </w:p>
    <w:p w14:paraId="19E770EA" w14:textId="77777777" w:rsidR="009723BB" w:rsidRPr="00CD7631" w:rsidRDefault="009723BB" w:rsidP="003E1CEB">
      <w:pPr>
        <w:spacing w:after="0" w:line="240" w:lineRule="auto"/>
        <w:jc w:val="both"/>
        <w:rPr>
          <w:rFonts w:ascii="Times New Roman" w:eastAsia="Arial" w:hAnsi="Times New Roman" w:cs="Times New Roman"/>
          <w:lang w:val="ro-RO"/>
        </w:rPr>
      </w:pPr>
    </w:p>
    <w:p w14:paraId="5EE37BC0" w14:textId="77777777" w:rsidR="003F37CD" w:rsidRPr="00CD7631" w:rsidRDefault="003F37CD" w:rsidP="003E1CEB">
      <w:pPr>
        <w:spacing w:after="0" w:line="240" w:lineRule="auto"/>
        <w:jc w:val="both"/>
        <w:rPr>
          <w:rFonts w:ascii="Times New Roman" w:eastAsia="Arial" w:hAnsi="Times New Roman" w:cs="Times New Roman"/>
          <w:lang w:val="ro-RO"/>
        </w:rPr>
      </w:pPr>
    </w:p>
    <w:p w14:paraId="580F5E2C" w14:textId="77777777" w:rsidR="003F37CD" w:rsidRPr="00CD7631" w:rsidRDefault="003F37CD" w:rsidP="003E1CEB">
      <w:pPr>
        <w:spacing w:after="0" w:line="240" w:lineRule="auto"/>
        <w:jc w:val="both"/>
        <w:rPr>
          <w:rFonts w:ascii="Times New Roman" w:eastAsia="Arial" w:hAnsi="Times New Roman" w:cs="Times New Roman"/>
          <w:lang w:val="ro-RO"/>
        </w:rPr>
      </w:pPr>
    </w:p>
    <w:p w14:paraId="609CADA0" w14:textId="77777777" w:rsidR="003F37CD" w:rsidRPr="00CD7631" w:rsidRDefault="003F37CD" w:rsidP="003E1CEB">
      <w:pPr>
        <w:spacing w:after="0" w:line="240" w:lineRule="auto"/>
        <w:jc w:val="both"/>
        <w:rPr>
          <w:rFonts w:ascii="Times New Roman" w:eastAsia="Arial" w:hAnsi="Times New Roman" w:cs="Times New Roman"/>
          <w:lang w:val="ro-RO"/>
        </w:rPr>
      </w:pPr>
    </w:p>
    <w:p w14:paraId="75BDC5B0" w14:textId="77777777" w:rsidR="003F37CD" w:rsidRPr="00CD7631" w:rsidRDefault="003F37CD" w:rsidP="003E1CEB">
      <w:pPr>
        <w:spacing w:after="0" w:line="240" w:lineRule="auto"/>
        <w:jc w:val="both"/>
        <w:rPr>
          <w:rFonts w:ascii="Times New Roman" w:eastAsia="Arial" w:hAnsi="Times New Roman" w:cs="Times New Roman"/>
          <w:lang w:val="ro-RO"/>
        </w:rPr>
      </w:pPr>
    </w:p>
    <w:p w14:paraId="0C55E6BA" w14:textId="77777777" w:rsidR="003F37CD" w:rsidRPr="00CD7631" w:rsidRDefault="003F37CD" w:rsidP="003E1CEB">
      <w:pPr>
        <w:spacing w:after="0" w:line="240" w:lineRule="auto"/>
        <w:jc w:val="both"/>
        <w:rPr>
          <w:rFonts w:ascii="Times New Roman" w:eastAsia="Arial" w:hAnsi="Times New Roman" w:cs="Times New Roman"/>
          <w:lang w:val="ro-RO"/>
        </w:rPr>
      </w:pPr>
    </w:p>
    <w:p w14:paraId="568135BA" w14:textId="77777777" w:rsidR="003F37CD" w:rsidRPr="00CD7631" w:rsidRDefault="003F37CD" w:rsidP="003E1CEB">
      <w:pPr>
        <w:spacing w:after="0" w:line="240" w:lineRule="auto"/>
        <w:jc w:val="both"/>
        <w:rPr>
          <w:rFonts w:ascii="Times New Roman" w:eastAsia="Arial" w:hAnsi="Times New Roman" w:cs="Times New Roman"/>
          <w:lang w:val="ro-RO"/>
        </w:rPr>
      </w:pPr>
    </w:p>
    <w:p w14:paraId="35F6F757" w14:textId="77777777" w:rsidR="003F37CD" w:rsidRPr="00CD7631" w:rsidRDefault="003F37CD" w:rsidP="003E1CEB">
      <w:pPr>
        <w:spacing w:after="0" w:line="240" w:lineRule="auto"/>
        <w:jc w:val="both"/>
        <w:rPr>
          <w:rFonts w:ascii="Times New Roman" w:eastAsia="Arial" w:hAnsi="Times New Roman" w:cs="Times New Roman"/>
          <w:lang w:val="ro-RO"/>
        </w:rPr>
      </w:pPr>
    </w:p>
    <w:p w14:paraId="5E7B851E" w14:textId="77777777" w:rsidR="003F37CD" w:rsidRPr="00CD7631" w:rsidRDefault="003F37CD" w:rsidP="003E1CEB">
      <w:pPr>
        <w:spacing w:after="0" w:line="240" w:lineRule="auto"/>
        <w:jc w:val="both"/>
        <w:rPr>
          <w:rFonts w:ascii="Times New Roman" w:eastAsia="Arial" w:hAnsi="Times New Roman" w:cs="Times New Roman"/>
          <w:lang w:val="ro-RO"/>
        </w:rPr>
      </w:pPr>
    </w:p>
    <w:p w14:paraId="43AEB8CC" w14:textId="77777777" w:rsidR="003E1CEB" w:rsidRPr="00CD7631" w:rsidRDefault="003364C2">
      <w:pPr>
        <w:spacing w:before="240" w:after="120"/>
        <w:jc w:val="both"/>
        <w:rPr>
          <w:rFonts w:ascii="Times New Roman" w:eastAsia="Arial" w:hAnsi="Times New Roman" w:cs="Times New Roman"/>
          <w:lang w:val="ro-RO"/>
        </w:rPr>
      </w:pPr>
      <w:r w:rsidRPr="00CD7631">
        <w:rPr>
          <w:rFonts w:ascii="Arial" w:hAnsi="Arial" w:cs="Arial"/>
          <w:noProof/>
          <w:lang w:val="en-US" w:eastAsia="en-US"/>
        </w:rPr>
        <w:drawing>
          <wp:anchor distT="0" distB="0" distL="114300" distR="114300" simplePos="0" relativeHeight="251659264" behindDoc="1" locked="0" layoutInCell="1" allowOverlap="1" wp14:anchorId="0D1A2B8F" wp14:editId="4005C36C">
            <wp:simplePos x="0" y="0"/>
            <wp:positionH relativeFrom="column">
              <wp:posOffset>0</wp:posOffset>
            </wp:positionH>
            <wp:positionV relativeFrom="paragraph">
              <wp:posOffset>8255</wp:posOffset>
            </wp:positionV>
            <wp:extent cx="5035550" cy="1701800"/>
            <wp:effectExtent l="0" t="0" r="12700" b="12700"/>
            <wp:wrapTight wrapText="bothSides">
              <wp:wrapPolygon edited="0">
                <wp:start x="0" y="0"/>
                <wp:lineTo x="0" y="21519"/>
                <wp:lineTo x="21573" y="21519"/>
                <wp:lineTo x="21573" y="0"/>
                <wp:lineTo x="0" y="0"/>
              </wp:wrapPolygon>
            </wp:wrapTight>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p>
    <w:p w14:paraId="20F44F57" w14:textId="77777777" w:rsidR="003F37CD" w:rsidRPr="00CD7631" w:rsidRDefault="003F37CD">
      <w:pPr>
        <w:spacing w:before="240" w:after="120"/>
        <w:jc w:val="both"/>
        <w:rPr>
          <w:rFonts w:ascii="Times New Roman" w:eastAsia="Arial" w:hAnsi="Times New Roman" w:cs="Times New Roman"/>
          <w:lang w:val="ro-RO"/>
        </w:rPr>
      </w:pPr>
    </w:p>
    <w:p w14:paraId="57947F4A" w14:textId="77777777" w:rsidR="003F37CD" w:rsidRPr="00CD7631" w:rsidRDefault="003F37CD">
      <w:pPr>
        <w:spacing w:before="240" w:after="120"/>
        <w:jc w:val="both"/>
        <w:rPr>
          <w:rFonts w:ascii="Times New Roman" w:eastAsia="Arial" w:hAnsi="Times New Roman" w:cs="Times New Roman"/>
          <w:lang w:val="ro-RO"/>
        </w:rPr>
      </w:pPr>
    </w:p>
    <w:p w14:paraId="76E42D0B" w14:textId="77777777" w:rsidR="003E1CEB" w:rsidRPr="00CD7631" w:rsidRDefault="003E1CEB" w:rsidP="003F37CD">
      <w:pPr>
        <w:spacing w:before="240" w:after="120"/>
        <w:jc w:val="both"/>
        <w:rPr>
          <w:rFonts w:ascii="Times New Roman" w:eastAsia="Arial" w:hAnsi="Times New Roman" w:cs="Times New Roman"/>
          <w:b/>
          <w:lang w:val="ro-RO"/>
        </w:rPr>
      </w:pPr>
    </w:p>
    <w:p w14:paraId="2AA1062B" w14:textId="77777777" w:rsidR="00E70780" w:rsidRDefault="00E70780" w:rsidP="003F37CD">
      <w:pPr>
        <w:spacing w:before="240" w:after="120"/>
        <w:jc w:val="both"/>
        <w:rPr>
          <w:rFonts w:ascii="Times New Roman" w:eastAsia="Arial" w:hAnsi="Times New Roman" w:cs="Times New Roman"/>
          <w:b/>
          <w:lang w:val="ro-RO"/>
        </w:rPr>
      </w:pPr>
    </w:p>
    <w:p w14:paraId="7E766D2B" w14:textId="77777777" w:rsidR="00E70780" w:rsidRDefault="00E70780" w:rsidP="00E70780">
      <w:pPr>
        <w:spacing w:after="0" w:line="240" w:lineRule="auto"/>
        <w:jc w:val="both"/>
        <w:rPr>
          <w:rFonts w:ascii="Times New Roman" w:eastAsia="Arial" w:hAnsi="Times New Roman" w:cs="Times New Roman"/>
          <w:i/>
          <w:sz w:val="20"/>
          <w:szCs w:val="20"/>
          <w:lang w:val="ro-RO"/>
        </w:rPr>
      </w:pPr>
    </w:p>
    <w:p w14:paraId="20470AC0" w14:textId="77777777" w:rsidR="00E70780" w:rsidRDefault="00E70780" w:rsidP="00E70780">
      <w:pPr>
        <w:spacing w:after="0" w:line="240" w:lineRule="auto"/>
        <w:jc w:val="both"/>
        <w:rPr>
          <w:rFonts w:ascii="Times New Roman" w:eastAsia="Arial" w:hAnsi="Times New Roman" w:cs="Times New Roman"/>
          <w:i/>
          <w:sz w:val="20"/>
          <w:szCs w:val="20"/>
          <w:lang w:val="ro-RO"/>
        </w:rPr>
      </w:pPr>
    </w:p>
    <w:p w14:paraId="6074329A" w14:textId="77777777" w:rsidR="003E1CEB" w:rsidRPr="00CD7631" w:rsidRDefault="003E1CEB" w:rsidP="00E70780">
      <w:pPr>
        <w:spacing w:after="0" w:line="240" w:lineRule="auto"/>
        <w:jc w:val="both"/>
        <w:rPr>
          <w:rFonts w:ascii="Times New Roman" w:eastAsia="Arial" w:hAnsi="Times New Roman" w:cs="Times New Roman"/>
          <w:i/>
          <w:sz w:val="20"/>
          <w:szCs w:val="20"/>
          <w:lang w:val="ro-RO"/>
        </w:rPr>
      </w:pPr>
      <w:r w:rsidRPr="00CD7631">
        <w:rPr>
          <w:rFonts w:ascii="Times New Roman" w:eastAsia="Arial" w:hAnsi="Times New Roman" w:cs="Times New Roman"/>
          <w:i/>
          <w:sz w:val="20"/>
          <w:szCs w:val="20"/>
          <w:lang w:val="ro-RO"/>
        </w:rPr>
        <w:t xml:space="preserve">Sursa: </w:t>
      </w:r>
      <w:r w:rsidR="00FF7796" w:rsidRPr="00CD7631">
        <w:rPr>
          <w:rFonts w:ascii="Times New Roman" w:eastAsia="Arial" w:hAnsi="Times New Roman" w:cs="Times New Roman"/>
          <w:i/>
          <w:sz w:val="20"/>
          <w:szCs w:val="20"/>
          <w:lang w:val="ro-RO"/>
        </w:rPr>
        <w:t>Calea incertă spre calificarea adulților. O analiză a inegalităților de învățare pe tot parcursul vieții în Republica Moldova. Chișinău, 2020</w:t>
      </w:r>
    </w:p>
    <w:p w14:paraId="64C62964" w14:textId="77777777" w:rsidR="00747519" w:rsidRPr="00CD7631" w:rsidRDefault="00747519" w:rsidP="00747519">
      <w:pPr>
        <w:spacing w:before="240" w:after="120"/>
        <w:jc w:val="both"/>
        <w:rPr>
          <w:rFonts w:ascii="Times New Roman" w:eastAsia="Arial" w:hAnsi="Times New Roman" w:cs="Times New Roman"/>
          <w:lang w:val="ro-RO"/>
        </w:rPr>
      </w:pPr>
      <w:r w:rsidRPr="00CD7631">
        <w:rPr>
          <w:rFonts w:ascii="Times New Roman" w:eastAsia="Arial" w:hAnsi="Times New Roman" w:cs="Times New Roman"/>
          <w:b/>
          <w:lang w:val="ro-RO"/>
        </w:rPr>
        <w:t>Interesul față de formarea profesională continuă a populației adulte este destul de scăzut</w:t>
      </w:r>
      <w:r w:rsidRPr="00CD7631">
        <w:rPr>
          <w:rFonts w:ascii="Times New Roman" w:eastAsia="Arial" w:hAnsi="Times New Roman" w:cs="Times New Roman"/>
          <w:lang w:val="ro-RO"/>
        </w:rPr>
        <w:t>: doar a patra parte din populație ar fi predispusă să urmeze studii formale pe viitor, adițional celor de care dispun deja. Astfel cu cât înaintează în vârstă populația, cu atât scade nivelul de interes față de posibilitățile de urmare/ continuare a unei forme de învățământ (de la 21,4% în cazul tinerilor, la 2,7% în rândul vârstnicilor, acestea fiind sub media europeană</w:t>
      </w:r>
      <w:r w:rsidR="00FF03D1" w:rsidRPr="00CD7631">
        <w:rPr>
          <w:rFonts w:ascii="Times New Roman" w:eastAsia="Arial" w:hAnsi="Times New Roman" w:cs="Times New Roman"/>
          <w:lang w:val="ro-RO"/>
        </w:rPr>
        <w:t xml:space="preserve"> (în jur de 20% din populația cu vârsta cuprinsă între 45</w:t>
      </w:r>
      <w:r w:rsidR="001E296B" w:rsidRPr="00CD7631">
        <w:rPr>
          <w:rFonts w:ascii="Times New Roman" w:eastAsia="Arial" w:hAnsi="Times New Roman" w:cs="Times New Roman"/>
          <w:lang w:val="ro-RO"/>
        </w:rPr>
        <w:t>-</w:t>
      </w:r>
      <w:r w:rsidR="00FF03D1" w:rsidRPr="00CD7631">
        <w:rPr>
          <w:rFonts w:ascii="Times New Roman" w:eastAsia="Arial" w:hAnsi="Times New Roman" w:cs="Times New Roman"/>
          <w:lang w:val="ro-RO"/>
        </w:rPr>
        <w:t>54 ani</w:t>
      </w:r>
      <w:r w:rsidR="00984800" w:rsidRPr="00CD7631">
        <w:rPr>
          <w:rFonts w:ascii="Times New Roman" w:eastAsia="Arial" w:hAnsi="Times New Roman" w:cs="Times New Roman"/>
          <w:lang w:val="ro-RO"/>
        </w:rPr>
        <w:t xml:space="preserve"> </w:t>
      </w:r>
      <w:r w:rsidR="00FF03D1" w:rsidRPr="00CD7631">
        <w:rPr>
          <w:rFonts w:ascii="Times New Roman" w:eastAsia="Arial" w:hAnsi="Times New Roman" w:cs="Times New Roman"/>
          <w:lang w:val="ro-RO"/>
        </w:rPr>
        <w:t>și 12% între 55-64 ani sunt în căutarea posibilităților de învățare</w:t>
      </w:r>
      <w:r w:rsidR="00BE0C07" w:rsidRPr="00CD7631">
        <w:rPr>
          <w:rFonts w:ascii="Times New Roman" w:eastAsia="Arial" w:hAnsi="Times New Roman" w:cs="Times New Roman"/>
          <w:lang w:val="ro-RO"/>
        </w:rPr>
        <w:t>)</w:t>
      </w:r>
      <w:r w:rsidRPr="00CD7631">
        <w:rPr>
          <w:rFonts w:ascii="Times New Roman" w:eastAsia="Arial" w:hAnsi="Times New Roman" w:cs="Times New Roman"/>
          <w:lang w:val="ro-RO"/>
        </w:rPr>
        <w:t xml:space="preserve">. Factorii care determină lipsa interesului față de educația formală sunt lipsa nevoii studiilor date (33,7%) și costurile prea mari (24,5%). Motivația pentru educația informală este de asemenea destul de scăzută în rândul persoanelor în </w:t>
      </w:r>
      <w:r w:rsidR="008C369D" w:rsidRPr="00CD7631">
        <w:rPr>
          <w:rFonts w:ascii="Times New Roman" w:eastAsia="Arial" w:hAnsi="Times New Roman" w:cs="Times New Roman"/>
          <w:lang w:val="ro-RO"/>
        </w:rPr>
        <w:t>vârstă</w:t>
      </w:r>
      <w:r w:rsidRPr="00CD7631">
        <w:rPr>
          <w:rFonts w:ascii="Times New Roman" w:eastAsia="Arial" w:hAnsi="Times New Roman" w:cs="Times New Roman"/>
          <w:lang w:val="ro-RO"/>
        </w:rPr>
        <w:t xml:space="preserve">: circa 4%, fiind ponderea cea mai mică în întreaga populație. În cazul programelor </w:t>
      </w:r>
      <w:r w:rsidR="003364C2" w:rsidRPr="00CD7631">
        <w:rPr>
          <w:rFonts w:ascii="Times New Roman" w:eastAsia="Arial" w:hAnsi="Times New Roman" w:cs="Times New Roman"/>
          <w:lang w:val="ro-RO"/>
        </w:rPr>
        <w:t xml:space="preserve">de </w:t>
      </w:r>
      <w:r w:rsidRPr="00CD7631">
        <w:rPr>
          <w:rFonts w:ascii="Times New Roman" w:eastAsia="Arial" w:hAnsi="Times New Roman" w:cs="Times New Roman"/>
          <w:lang w:val="ro-RO"/>
        </w:rPr>
        <w:t>educați</w:t>
      </w:r>
      <w:r w:rsidR="003364C2" w:rsidRPr="00CD7631">
        <w:rPr>
          <w:rFonts w:ascii="Times New Roman" w:eastAsia="Arial" w:hAnsi="Times New Roman" w:cs="Times New Roman"/>
          <w:lang w:val="ro-RO"/>
        </w:rPr>
        <w:t>e non-formală</w:t>
      </w:r>
      <w:r w:rsidRPr="00CD7631">
        <w:rPr>
          <w:rFonts w:ascii="Times New Roman" w:eastAsia="Arial" w:hAnsi="Times New Roman" w:cs="Times New Roman"/>
          <w:lang w:val="ro-RO"/>
        </w:rPr>
        <w:t xml:space="preserve"> barierele în accesarea acestora de către persoanele în </w:t>
      </w:r>
      <w:r w:rsidR="00BE0C07" w:rsidRPr="00CD7631">
        <w:rPr>
          <w:rFonts w:ascii="Times New Roman" w:eastAsia="Arial" w:hAnsi="Times New Roman" w:cs="Times New Roman"/>
          <w:lang w:val="ro-RO"/>
        </w:rPr>
        <w:t>vârstă</w:t>
      </w:r>
      <w:r w:rsidRPr="00CD7631">
        <w:rPr>
          <w:rFonts w:ascii="Times New Roman" w:eastAsia="Arial" w:hAnsi="Times New Roman" w:cs="Times New Roman"/>
          <w:lang w:val="ro-RO"/>
        </w:rPr>
        <w:t xml:space="preserve"> sunt distanța prea mare (33,8%), responsabilitățile familiale și sănătatea/vârsta (a câte 22,6%). Datele Ministerului Educației și Cercetării atestă că la nivel național au fost create 5 centre de educație a adulților în r.</w:t>
      </w:r>
      <w:r w:rsidR="00984800" w:rsidRPr="00CD7631">
        <w:rPr>
          <w:rFonts w:ascii="Times New Roman" w:eastAsia="Arial" w:hAnsi="Times New Roman" w:cs="Times New Roman"/>
          <w:lang w:val="ro-RO"/>
        </w:rPr>
        <w:t xml:space="preserve"> </w:t>
      </w:r>
      <w:r w:rsidRPr="00CD7631">
        <w:rPr>
          <w:rFonts w:ascii="Times New Roman" w:eastAsia="Arial" w:hAnsi="Times New Roman" w:cs="Times New Roman"/>
          <w:lang w:val="ro-RO"/>
        </w:rPr>
        <w:t>Șoldănești (s.</w:t>
      </w:r>
      <w:r w:rsidR="00984800" w:rsidRPr="00CD7631">
        <w:rPr>
          <w:rFonts w:ascii="Times New Roman" w:eastAsia="Arial" w:hAnsi="Times New Roman" w:cs="Times New Roman"/>
          <w:lang w:val="ro-RO"/>
        </w:rPr>
        <w:t xml:space="preserve"> </w:t>
      </w:r>
      <w:r w:rsidRPr="00CD7631">
        <w:rPr>
          <w:rFonts w:ascii="Times New Roman" w:eastAsia="Arial" w:hAnsi="Times New Roman" w:cs="Times New Roman"/>
          <w:lang w:val="ro-RO"/>
        </w:rPr>
        <w:t>Rogojeni), r.</w:t>
      </w:r>
      <w:r w:rsidR="00984800" w:rsidRPr="00CD7631">
        <w:rPr>
          <w:rFonts w:ascii="Times New Roman" w:eastAsia="Arial" w:hAnsi="Times New Roman" w:cs="Times New Roman"/>
          <w:lang w:val="ro-RO"/>
        </w:rPr>
        <w:t xml:space="preserve"> </w:t>
      </w:r>
      <w:r w:rsidRPr="00CD7631">
        <w:rPr>
          <w:rFonts w:ascii="Times New Roman" w:eastAsia="Arial" w:hAnsi="Times New Roman" w:cs="Times New Roman"/>
          <w:lang w:val="ro-RO"/>
        </w:rPr>
        <w:t>Rezina (s.</w:t>
      </w:r>
      <w:r w:rsidR="00984800" w:rsidRPr="00CD7631">
        <w:rPr>
          <w:rFonts w:ascii="Times New Roman" w:eastAsia="Arial" w:hAnsi="Times New Roman" w:cs="Times New Roman"/>
          <w:lang w:val="ro-RO"/>
        </w:rPr>
        <w:t xml:space="preserve"> </w:t>
      </w:r>
      <w:proofErr w:type="spellStart"/>
      <w:r w:rsidRPr="00CD7631">
        <w:rPr>
          <w:rFonts w:ascii="Times New Roman" w:eastAsia="Arial" w:hAnsi="Times New Roman" w:cs="Times New Roman"/>
          <w:lang w:val="ro-RO"/>
        </w:rPr>
        <w:t>Pripiceni</w:t>
      </w:r>
      <w:proofErr w:type="spellEnd"/>
      <w:r w:rsidRPr="00CD7631">
        <w:rPr>
          <w:rFonts w:ascii="Times New Roman" w:eastAsia="Arial" w:hAnsi="Times New Roman" w:cs="Times New Roman"/>
          <w:lang w:val="ro-RO"/>
        </w:rPr>
        <w:t>), r.</w:t>
      </w:r>
      <w:r w:rsidR="00984800" w:rsidRPr="00CD7631">
        <w:rPr>
          <w:rFonts w:ascii="Times New Roman" w:eastAsia="Arial" w:hAnsi="Times New Roman" w:cs="Times New Roman"/>
          <w:lang w:val="ro-RO"/>
        </w:rPr>
        <w:t xml:space="preserve"> </w:t>
      </w:r>
      <w:r w:rsidRPr="00CD7631">
        <w:rPr>
          <w:rFonts w:ascii="Times New Roman" w:eastAsia="Arial" w:hAnsi="Times New Roman" w:cs="Times New Roman"/>
          <w:lang w:val="ro-RO"/>
        </w:rPr>
        <w:t>Dubăsari (s.</w:t>
      </w:r>
      <w:r w:rsidR="00984800" w:rsidRPr="00CD7631">
        <w:rPr>
          <w:rFonts w:ascii="Times New Roman" w:eastAsia="Arial" w:hAnsi="Times New Roman" w:cs="Times New Roman"/>
          <w:lang w:val="ro-RO"/>
        </w:rPr>
        <w:t xml:space="preserve"> </w:t>
      </w:r>
      <w:r w:rsidRPr="00CD7631">
        <w:rPr>
          <w:rFonts w:ascii="Times New Roman" w:eastAsia="Arial" w:hAnsi="Times New Roman" w:cs="Times New Roman"/>
          <w:lang w:val="ro-RO"/>
        </w:rPr>
        <w:t>Oxentea), r.</w:t>
      </w:r>
      <w:r w:rsidR="00984800" w:rsidRPr="00CD7631">
        <w:rPr>
          <w:rFonts w:ascii="Times New Roman" w:eastAsia="Arial" w:hAnsi="Times New Roman" w:cs="Times New Roman"/>
          <w:lang w:val="ro-RO"/>
        </w:rPr>
        <w:t xml:space="preserve"> </w:t>
      </w:r>
      <w:r w:rsidRPr="00CD7631">
        <w:rPr>
          <w:rFonts w:ascii="Times New Roman" w:eastAsia="Arial" w:hAnsi="Times New Roman" w:cs="Times New Roman"/>
          <w:lang w:val="ro-RO"/>
        </w:rPr>
        <w:t>Leova (s.</w:t>
      </w:r>
      <w:r w:rsidR="00984800" w:rsidRPr="00CD7631">
        <w:rPr>
          <w:rFonts w:ascii="Times New Roman" w:eastAsia="Arial" w:hAnsi="Times New Roman" w:cs="Times New Roman"/>
          <w:lang w:val="ro-RO"/>
        </w:rPr>
        <w:t xml:space="preserve"> </w:t>
      </w:r>
      <w:r w:rsidRPr="00CD7631">
        <w:rPr>
          <w:rFonts w:ascii="Times New Roman" w:eastAsia="Arial" w:hAnsi="Times New Roman" w:cs="Times New Roman"/>
          <w:lang w:val="ro-RO"/>
        </w:rPr>
        <w:t>Sărata Nouă și or.</w:t>
      </w:r>
      <w:r w:rsidR="00984800" w:rsidRPr="00CD7631">
        <w:rPr>
          <w:rFonts w:ascii="Times New Roman" w:eastAsia="Arial" w:hAnsi="Times New Roman" w:cs="Times New Roman"/>
          <w:lang w:val="ro-RO"/>
        </w:rPr>
        <w:t xml:space="preserve"> </w:t>
      </w:r>
      <w:r w:rsidRPr="00CD7631">
        <w:rPr>
          <w:rFonts w:ascii="Times New Roman" w:eastAsia="Arial" w:hAnsi="Times New Roman" w:cs="Times New Roman"/>
          <w:lang w:val="ro-RO"/>
        </w:rPr>
        <w:t xml:space="preserve">Leova), ceea ce explică factorul enunțat mai sus referitor la distanța prea mare.  </w:t>
      </w:r>
    </w:p>
    <w:p w14:paraId="212ECD4D" w14:textId="77777777" w:rsidR="00747519" w:rsidRPr="00CD7631" w:rsidRDefault="00747519" w:rsidP="00747519">
      <w:pPr>
        <w:tabs>
          <w:tab w:val="left" w:pos="993"/>
        </w:tabs>
        <w:spacing w:before="240" w:after="120" w:line="240" w:lineRule="auto"/>
        <w:jc w:val="both"/>
        <w:rPr>
          <w:rFonts w:ascii="Times New Roman" w:hAnsi="Times New Roman" w:cs="Times New Roman"/>
          <w:b/>
          <w:bCs/>
          <w:lang w:val="ro-RO"/>
        </w:rPr>
      </w:pPr>
      <w:r w:rsidRPr="00CD7631">
        <w:rPr>
          <w:rFonts w:ascii="Times New Roman" w:eastAsia="Arial" w:hAnsi="Times New Roman" w:cs="Times New Roman"/>
          <w:b/>
          <w:lang w:val="ro-RO"/>
        </w:rPr>
        <w:t>Interesul scăzut pentru educația de-a lungul vieții este dependent de impactul acesteia asupra reușitei profesionale, or conexiunea între continuarea studiilor/ cursurilor de profesionalizare și reușita profesională este mai puțin resimțită odată cu înaintarea în vârstă.</w:t>
      </w:r>
      <w:r w:rsidRPr="00CD7631">
        <w:rPr>
          <w:rFonts w:ascii="Times New Roman" w:eastAsia="Arial" w:hAnsi="Times New Roman" w:cs="Times New Roman"/>
          <w:lang w:val="ro-RO"/>
        </w:rPr>
        <w:t xml:space="preserve"> Astfel, persoanele în </w:t>
      </w:r>
      <w:r w:rsidR="008C369D" w:rsidRPr="00CD7631">
        <w:rPr>
          <w:rFonts w:ascii="Times New Roman" w:eastAsia="Arial" w:hAnsi="Times New Roman" w:cs="Times New Roman"/>
          <w:lang w:val="ro-RO"/>
        </w:rPr>
        <w:t xml:space="preserve">vârstă </w:t>
      </w:r>
      <w:r w:rsidRPr="00CD7631">
        <w:rPr>
          <w:rFonts w:ascii="Times New Roman" w:eastAsia="Arial" w:hAnsi="Times New Roman" w:cs="Times New Roman"/>
          <w:lang w:val="ro-RO"/>
        </w:rPr>
        <w:t xml:space="preserve">ar opta mai des spre studii non-formale (5,4% </w:t>
      </w:r>
      <w:r w:rsidR="001E296B" w:rsidRPr="00CD7631">
        <w:rPr>
          <w:rFonts w:ascii="Times New Roman" w:eastAsia="Arial" w:hAnsi="Times New Roman" w:cs="Times New Roman"/>
          <w:lang w:val="ro-RO"/>
        </w:rPr>
        <w:t>–</w:t>
      </w:r>
      <w:r w:rsidRPr="00CD7631">
        <w:rPr>
          <w:rFonts w:ascii="Times New Roman" w:eastAsia="Arial" w:hAnsi="Times New Roman" w:cs="Times New Roman"/>
          <w:lang w:val="ro-RO"/>
        </w:rPr>
        <w:t xml:space="preserve"> training-uri/seminare, 3,9% </w:t>
      </w:r>
      <w:r w:rsidR="001E296B" w:rsidRPr="00CD7631">
        <w:rPr>
          <w:rFonts w:ascii="Times New Roman" w:eastAsia="Arial" w:hAnsi="Times New Roman" w:cs="Times New Roman"/>
          <w:lang w:val="ro-RO"/>
        </w:rPr>
        <w:t>–</w:t>
      </w:r>
      <w:r w:rsidRPr="00CD7631">
        <w:rPr>
          <w:rFonts w:ascii="Times New Roman" w:eastAsia="Arial" w:hAnsi="Times New Roman" w:cs="Times New Roman"/>
          <w:lang w:val="ro-RO"/>
        </w:rPr>
        <w:t xml:space="preserve"> cursuri de </w:t>
      </w:r>
      <w:r w:rsidRPr="00CD7631">
        <w:rPr>
          <w:rFonts w:ascii="Times New Roman" w:eastAsia="Arial" w:hAnsi="Times New Roman" w:cs="Times New Roman"/>
          <w:lang w:val="ro-RO"/>
        </w:rPr>
        <w:lastRenderedPageBreak/>
        <w:t xml:space="preserve">specializare/recalificare și 2,6% </w:t>
      </w:r>
      <w:r w:rsidR="001E296B" w:rsidRPr="00CD7631">
        <w:rPr>
          <w:rFonts w:ascii="Times New Roman" w:eastAsia="Arial" w:hAnsi="Times New Roman" w:cs="Times New Roman"/>
          <w:lang w:val="ro-RO"/>
        </w:rPr>
        <w:t>–</w:t>
      </w:r>
      <w:r w:rsidRPr="00CD7631">
        <w:rPr>
          <w:rFonts w:ascii="Times New Roman" w:eastAsia="Arial" w:hAnsi="Times New Roman" w:cs="Times New Roman"/>
          <w:lang w:val="ro-RO"/>
        </w:rPr>
        <w:t xml:space="preserve"> schimb de experiență) decât la studii formale (4,2% </w:t>
      </w:r>
      <w:r w:rsidR="001E296B" w:rsidRPr="00CD7631">
        <w:rPr>
          <w:rFonts w:ascii="Times New Roman" w:eastAsia="Arial" w:hAnsi="Times New Roman" w:cs="Times New Roman"/>
          <w:lang w:val="ro-RO"/>
        </w:rPr>
        <w:t>–</w:t>
      </w:r>
      <w:r w:rsidRPr="00CD7631">
        <w:rPr>
          <w:rFonts w:ascii="Times New Roman" w:eastAsia="Arial" w:hAnsi="Times New Roman" w:cs="Times New Roman"/>
          <w:lang w:val="ro-RO"/>
        </w:rPr>
        <w:t xml:space="preserve"> continuarea studiilor la colegiu/</w:t>
      </w:r>
      <w:r w:rsidR="000D3349" w:rsidRPr="00CD7631">
        <w:rPr>
          <w:rFonts w:ascii="Times New Roman" w:eastAsia="Arial" w:hAnsi="Times New Roman" w:cs="Times New Roman"/>
          <w:lang w:val="ro-RO"/>
        </w:rPr>
        <w:t>universitate</w:t>
      </w:r>
      <w:r w:rsidRPr="00CD7631">
        <w:rPr>
          <w:rFonts w:ascii="Times New Roman" w:eastAsia="Arial" w:hAnsi="Times New Roman" w:cs="Times New Roman"/>
          <w:lang w:val="ro-RO"/>
        </w:rPr>
        <w:t xml:space="preserve"> și 2,6% </w:t>
      </w:r>
      <w:r w:rsidR="001E296B" w:rsidRPr="00CD7631">
        <w:rPr>
          <w:rFonts w:ascii="Times New Roman" w:eastAsia="Arial" w:hAnsi="Times New Roman" w:cs="Times New Roman"/>
          <w:lang w:val="ro-RO"/>
        </w:rPr>
        <w:t>–</w:t>
      </w:r>
      <w:r w:rsidRPr="00CD7631">
        <w:rPr>
          <w:rFonts w:ascii="Times New Roman" w:eastAsia="Arial" w:hAnsi="Times New Roman" w:cs="Times New Roman"/>
          <w:lang w:val="ro-RO"/>
        </w:rPr>
        <w:t xml:space="preserve"> studii de master/doctorat). În același timp, probabilitatea de a urma în următorii ani studii de către persoanele în </w:t>
      </w:r>
      <w:r w:rsidR="00B31AB8" w:rsidRPr="00CD7631">
        <w:rPr>
          <w:rFonts w:ascii="Times New Roman" w:eastAsia="Arial" w:hAnsi="Times New Roman" w:cs="Times New Roman"/>
          <w:lang w:val="ro-RO"/>
        </w:rPr>
        <w:t>vârstă</w:t>
      </w:r>
      <w:r w:rsidRPr="00CD7631">
        <w:rPr>
          <w:rFonts w:ascii="Times New Roman" w:eastAsia="Arial" w:hAnsi="Times New Roman" w:cs="Times New Roman"/>
          <w:lang w:val="ro-RO"/>
        </w:rPr>
        <w:t xml:space="preserve"> este destul de scăzută, prezentând interes în mare parte activitățile de educație non-formală: 6,0% ar participa la seminare/training-uri</w:t>
      </w:r>
      <w:r w:rsidR="00373B77" w:rsidRPr="00CD7631">
        <w:rPr>
          <w:rFonts w:ascii="Times New Roman" w:eastAsia="Arial" w:hAnsi="Times New Roman" w:cs="Times New Roman"/>
          <w:lang w:val="ro-RO"/>
        </w:rPr>
        <w:t xml:space="preserve"> (Figura </w:t>
      </w:r>
      <w:r w:rsidR="006D4A5C">
        <w:rPr>
          <w:rFonts w:ascii="Times New Roman" w:eastAsia="Arial" w:hAnsi="Times New Roman" w:cs="Times New Roman"/>
          <w:lang w:val="ro-RO"/>
        </w:rPr>
        <w:t xml:space="preserve">nr. </w:t>
      </w:r>
      <w:r w:rsidR="00373B77" w:rsidRPr="00CD7631">
        <w:rPr>
          <w:rFonts w:ascii="Times New Roman" w:eastAsia="Arial" w:hAnsi="Times New Roman" w:cs="Times New Roman"/>
          <w:lang w:val="ro-RO"/>
        </w:rPr>
        <w:t>13)</w:t>
      </w:r>
      <w:r w:rsidRPr="00CD7631">
        <w:rPr>
          <w:rFonts w:ascii="Times New Roman" w:eastAsia="Arial" w:hAnsi="Times New Roman" w:cs="Times New Roman"/>
          <w:lang w:val="ro-RO"/>
        </w:rPr>
        <w:t>.</w:t>
      </w:r>
    </w:p>
    <w:p w14:paraId="1B86D300" w14:textId="77777777" w:rsidR="00747519" w:rsidRPr="00CD7631" w:rsidRDefault="005C623C" w:rsidP="00747519">
      <w:pPr>
        <w:tabs>
          <w:tab w:val="left" w:pos="993"/>
        </w:tabs>
        <w:spacing w:after="120" w:line="240" w:lineRule="auto"/>
        <w:jc w:val="center"/>
        <w:rPr>
          <w:rFonts w:ascii="Times New Roman" w:eastAsia="Arial" w:hAnsi="Times New Roman" w:cs="Times New Roman"/>
          <w:b/>
          <w:i/>
          <w:lang w:val="ro-RO"/>
        </w:rPr>
      </w:pPr>
      <w:r w:rsidRPr="00CD7631">
        <w:rPr>
          <w:rFonts w:ascii="Times New Roman" w:hAnsi="Times New Roman" w:cs="Times New Roman"/>
          <w:noProof/>
          <w:lang w:val="en-US" w:eastAsia="en-US"/>
        </w:rPr>
        <w:drawing>
          <wp:anchor distT="0" distB="0" distL="114300" distR="114300" simplePos="0" relativeHeight="251674624" behindDoc="0" locked="0" layoutInCell="1" allowOverlap="1" wp14:anchorId="3826E219" wp14:editId="46BCA715">
            <wp:simplePos x="0" y="0"/>
            <wp:positionH relativeFrom="margin">
              <wp:posOffset>0</wp:posOffset>
            </wp:positionH>
            <wp:positionV relativeFrom="paragraph">
              <wp:posOffset>470535</wp:posOffset>
            </wp:positionV>
            <wp:extent cx="5699760" cy="1623060"/>
            <wp:effectExtent l="0" t="0" r="15240" b="15240"/>
            <wp:wrapTopAndBottom/>
            <wp:docPr id="61" name="Chart 61">
              <a:extLst xmlns:a="http://schemas.openxmlformats.org/drawingml/2006/main">
                <a:ext uri="{FF2B5EF4-FFF2-40B4-BE49-F238E27FC236}">
                  <a16:creationId xmlns:a16="http://schemas.microsoft.com/office/drawing/2014/main" id="{26C9C36D-ACE5-40DD-80BB-C503081824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r w:rsidR="00747519" w:rsidRPr="00CD7631">
        <w:rPr>
          <w:rFonts w:ascii="Times New Roman" w:eastAsia="Arial" w:hAnsi="Times New Roman" w:cs="Times New Roman"/>
          <w:b/>
          <w:i/>
          <w:lang w:val="ro-RO"/>
        </w:rPr>
        <w:t>Fig</w:t>
      </w:r>
      <w:r w:rsidR="005265E0">
        <w:rPr>
          <w:rFonts w:ascii="Times New Roman" w:eastAsia="Arial" w:hAnsi="Times New Roman" w:cs="Times New Roman"/>
          <w:b/>
          <w:i/>
          <w:lang w:val="ro-RO"/>
        </w:rPr>
        <w:t>ura nr</w:t>
      </w:r>
      <w:r w:rsidR="00747519" w:rsidRPr="00CD7631">
        <w:rPr>
          <w:rFonts w:ascii="Times New Roman" w:eastAsia="Arial" w:hAnsi="Times New Roman" w:cs="Times New Roman"/>
          <w:b/>
          <w:i/>
          <w:lang w:val="ro-RO"/>
        </w:rPr>
        <w:t>.</w:t>
      </w:r>
      <w:r w:rsidR="005265E0">
        <w:rPr>
          <w:rFonts w:ascii="Times New Roman" w:eastAsia="Arial" w:hAnsi="Times New Roman" w:cs="Times New Roman"/>
          <w:b/>
          <w:i/>
          <w:lang w:val="ro-RO"/>
        </w:rPr>
        <w:t xml:space="preserve"> </w:t>
      </w:r>
      <w:r w:rsidR="00747519" w:rsidRPr="00CD7631">
        <w:rPr>
          <w:rFonts w:ascii="Times New Roman" w:eastAsia="Arial" w:hAnsi="Times New Roman" w:cs="Times New Roman"/>
          <w:b/>
          <w:i/>
          <w:lang w:val="ro-RO"/>
        </w:rPr>
        <w:t>1</w:t>
      </w:r>
      <w:r w:rsidR="00373B77" w:rsidRPr="00CD7631">
        <w:rPr>
          <w:rFonts w:ascii="Times New Roman" w:eastAsia="Arial" w:hAnsi="Times New Roman" w:cs="Times New Roman"/>
          <w:b/>
          <w:i/>
          <w:lang w:val="ro-RO"/>
        </w:rPr>
        <w:t>3</w:t>
      </w:r>
      <w:r w:rsidR="00747519" w:rsidRPr="00CD7631">
        <w:rPr>
          <w:rFonts w:ascii="Times New Roman" w:eastAsia="Arial" w:hAnsi="Times New Roman" w:cs="Times New Roman"/>
          <w:b/>
          <w:i/>
          <w:lang w:val="ro-RO"/>
        </w:rPr>
        <w:t xml:space="preserve"> Ponderea populației de peste 60 ani care probabil ar</w:t>
      </w:r>
      <w:r w:rsidR="00747519" w:rsidRPr="00CD7631">
        <w:rPr>
          <w:rFonts w:ascii="Times New Roman" w:hAnsi="Times New Roman" w:cs="Times New Roman"/>
          <w:lang w:val="ro-RO"/>
        </w:rPr>
        <w:t xml:space="preserve"> </w:t>
      </w:r>
      <w:r w:rsidR="00747519" w:rsidRPr="00CD7631">
        <w:rPr>
          <w:rFonts w:ascii="Times New Roman" w:eastAsia="Arial" w:hAnsi="Times New Roman" w:cs="Times New Roman"/>
          <w:b/>
          <w:i/>
          <w:lang w:val="ro-RO"/>
        </w:rPr>
        <w:t>urma studii formale sau</w:t>
      </w:r>
      <w:r w:rsidR="00373B77" w:rsidRPr="00CD7631">
        <w:rPr>
          <w:rFonts w:ascii="Times New Roman" w:eastAsia="Arial" w:hAnsi="Times New Roman" w:cs="Times New Roman"/>
          <w:b/>
          <w:i/>
          <w:lang w:val="ro-RO"/>
        </w:rPr>
        <w:t xml:space="preserve"> non-formale în următorii 3 ani</w:t>
      </w:r>
      <w:r w:rsidR="00747519" w:rsidRPr="00CD7631">
        <w:rPr>
          <w:rFonts w:ascii="Times New Roman" w:eastAsia="Arial" w:hAnsi="Times New Roman" w:cs="Times New Roman"/>
          <w:b/>
          <w:i/>
          <w:lang w:val="ro-RO"/>
        </w:rPr>
        <w:t xml:space="preserve"> </w:t>
      </w:r>
      <w:r w:rsidR="00373B77" w:rsidRPr="00CD7631">
        <w:rPr>
          <w:rFonts w:ascii="Times New Roman" w:eastAsia="Arial" w:hAnsi="Times New Roman" w:cs="Times New Roman"/>
          <w:b/>
          <w:i/>
          <w:lang w:val="ro-RO"/>
        </w:rPr>
        <w:t>(</w:t>
      </w:r>
      <w:r w:rsidR="00747519" w:rsidRPr="00CD7631">
        <w:rPr>
          <w:rFonts w:ascii="Times New Roman" w:eastAsia="Arial" w:hAnsi="Times New Roman" w:cs="Times New Roman"/>
          <w:b/>
          <w:i/>
          <w:lang w:val="ro-RO"/>
        </w:rPr>
        <w:t>%</w:t>
      </w:r>
      <w:r w:rsidR="00373B77" w:rsidRPr="00CD7631">
        <w:rPr>
          <w:rFonts w:ascii="Times New Roman" w:eastAsia="Arial" w:hAnsi="Times New Roman" w:cs="Times New Roman"/>
          <w:b/>
          <w:i/>
          <w:lang w:val="ro-RO"/>
        </w:rPr>
        <w:t>)</w:t>
      </w:r>
    </w:p>
    <w:p w14:paraId="1E595A2E" w14:textId="77777777" w:rsidR="00747519" w:rsidRPr="00CD7631" w:rsidRDefault="00747519" w:rsidP="00747519">
      <w:pPr>
        <w:spacing w:before="240" w:after="120" w:line="240" w:lineRule="auto"/>
        <w:jc w:val="both"/>
        <w:rPr>
          <w:rFonts w:ascii="Times New Roman" w:eastAsia="Arial" w:hAnsi="Times New Roman" w:cs="Times New Roman"/>
          <w:b/>
          <w:lang w:val="ro-RO"/>
        </w:rPr>
      </w:pPr>
      <w:r w:rsidRPr="00CD7631">
        <w:rPr>
          <w:rFonts w:ascii="Times New Roman" w:eastAsia="Arial" w:hAnsi="Times New Roman" w:cs="Times New Roman"/>
          <w:i/>
          <w:sz w:val="20"/>
          <w:szCs w:val="20"/>
          <w:lang w:val="ro-RO"/>
        </w:rPr>
        <w:t>Sursa: Studiul Calea incertă spre calificarea adulților. O analiză a inegalităților de învățare pe tot parcursul vieții în Republica Moldova. Chișinău, 2020</w:t>
      </w:r>
    </w:p>
    <w:p w14:paraId="64E54C82" w14:textId="77777777" w:rsidR="007B3DB4" w:rsidRPr="00CD7631" w:rsidRDefault="00747519" w:rsidP="00747519">
      <w:pPr>
        <w:spacing w:before="240" w:after="120" w:line="240" w:lineRule="auto"/>
        <w:jc w:val="both"/>
        <w:rPr>
          <w:rFonts w:ascii="Times New Roman" w:hAnsi="Times New Roman" w:cs="Times New Roman"/>
          <w:lang w:val="ro-RO"/>
        </w:rPr>
      </w:pPr>
      <w:r w:rsidRPr="00CD7631">
        <w:rPr>
          <w:rFonts w:ascii="Times New Roman" w:eastAsia="Arial" w:hAnsi="Times New Roman" w:cs="Times New Roman"/>
          <w:b/>
          <w:lang w:val="ro-RO"/>
        </w:rPr>
        <w:t>În Republica Moldova oportunitățile de formare profesională de-a lungul vieții nu răspund în totalmente necesităților adulților, inclusiv persoanelor în vârstă.</w:t>
      </w:r>
      <w:r w:rsidRPr="00CD7631">
        <w:rPr>
          <w:rFonts w:ascii="Times New Roman" w:eastAsia="Arial" w:hAnsi="Times New Roman" w:cs="Times New Roman"/>
          <w:lang w:val="ro-RO"/>
        </w:rPr>
        <w:t xml:space="preserve"> Chiar dacă în ultimii ani au fost înregistrate o serie de progrese în dezvoltarea cadrului de politici în domeniul educației pe parcursul vieții și cea a adulților, studiile în domeniu relevă o slabă coerență în realizarea acestora. </w:t>
      </w:r>
      <w:r w:rsidR="009044C3" w:rsidRPr="00CD7631">
        <w:rPr>
          <w:rFonts w:ascii="Times New Roman" w:eastAsia="Arial" w:hAnsi="Times New Roman" w:cs="Times New Roman"/>
          <w:lang w:val="ro-RO"/>
        </w:rPr>
        <w:t>P</w:t>
      </w:r>
      <w:r w:rsidRPr="00CD7631">
        <w:rPr>
          <w:rFonts w:ascii="Times New Roman" w:eastAsia="Arial" w:hAnsi="Times New Roman" w:cs="Times New Roman"/>
          <w:lang w:val="ro-RO"/>
        </w:rPr>
        <w:t xml:space="preserve">rogramele educaționale sunt centrate în mare parte pe formarea abilităților și competențelor care să le permită încadrarea în câmpul muncii, dar mai puțin pe satisfacerea nevoilor de dezvoltare personală, socială, culturală etc. Pe parcursul anului 2020 au fost dezvoltate, evaluate și acreditate 404 programe de formare </w:t>
      </w:r>
      <w:r w:rsidR="00B31AB8" w:rsidRPr="00CD7631">
        <w:rPr>
          <w:rFonts w:ascii="Times New Roman" w:eastAsia="Arial" w:hAnsi="Times New Roman" w:cs="Times New Roman"/>
          <w:lang w:val="ro-RO"/>
        </w:rPr>
        <w:t xml:space="preserve">profesională </w:t>
      </w:r>
      <w:r w:rsidRPr="00CD7631">
        <w:rPr>
          <w:rFonts w:ascii="Times New Roman" w:eastAsia="Arial" w:hAnsi="Times New Roman" w:cs="Times New Roman"/>
          <w:lang w:val="ro-RO"/>
        </w:rPr>
        <w:t xml:space="preserve">continuă în contextul învățării pe parcursul vieții, în mare parte acestea fiind din domeniul științe ale educației. </w:t>
      </w:r>
      <w:r w:rsidR="00FF7796" w:rsidRPr="00CD7631">
        <w:rPr>
          <w:rFonts w:ascii="Times New Roman" w:hAnsi="Times New Roman" w:cs="Times New Roman"/>
          <w:lang w:val="ro-RO"/>
        </w:rPr>
        <w:t>Pentru aproximativ 40% dintre vârstnicii doritori de a studia, programele de studii par a nu fi destul de prietenoase, aceștia invocând vârsta și starea sănătății ca fiind o barieră</w:t>
      </w:r>
      <w:r w:rsidR="001449A8" w:rsidRPr="00CD7631">
        <w:rPr>
          <w:rFonts w:ascii="Times New Roman" w:hAnsi="Times New Roman" w:cs="Times New Roman"/>
          <w:lang w:val="ro-RO"/>
        </w:rPr>
        <w:t xml:space="preserve"> (Figura </w:t>
      </w:r>
      <w:r w:rsidR="006D4A5C">
        <w:rPr>
          <w:rFonts w:ascii="Times New Roman" w:hAnsi="Times New Roman" w:cs="Times New Roman"/>
          <w:lang w:val="ro-RO"/>
        </w:rPr>
        <w:t xml:space="preserve">nr. </w:t>
      </w:r>
      <w:r w:rsidR="001449A8" w:rsidRPr="00CD7631">
        <w:rPr>
          <w:rFonts w:ascii="Times New Roman" w:hAnsi="Times New Roman" w:cs="Times New Roman"/>
          <w:lang w:val="ro-RO"/>
        </w:rPr>
        <w:t>14)</w:t>
      </w:r>
      <w:r w:rsidR="00FF7796" w:rsidRPr="00CD7631">
        <w:rPr>
          <w:rFonts w:ascii="Times New Roman" w:hAnsi="Times New Roman" w:cs="Times New Roman"/>
          <w:lang w:val="ro-RO"/>
        </w:rPr>
        <w:t>. Pentru o altă parte semnificativă dintre vârstnici barierele de a accesa studii s-au referit la locul de muncă (21</w:t>
      </w:r>
      <w:r w:rsidR="00BE0C07" w:rsidRPr="00CD7631">
        <w:rPr>
          <w:rFonts w:ascii="Times New Roman" w:hAnsi="Times New Roman" w:cs="Times New Roman"/>
          <w:lang w:val="ro-RO"/>
        </w:rPr>
        <w:t>,1</w:t>
      </w:r>
      <w:r w:rsidR="00FF7796" w:rsidRPr="00CD7631">
        <w:rPr>
          <w:rFonts w:ascii="Times New Roman" w:hAnsi="Times New Roman" w:cs="Times New Roman"/>
          <w:lang w:val="ro-RO"/>
        </w:rPr>
        <w:t>% au un program inflexibil</w:t>
      </w:r>
      <w:r w:rsidR="00BE0C07" w:rsidRPr="00CD7631">
        <w:rPr>
          <w:rFonts w:ascii="Times New Roman" w:hAnsi="Times New Roman" w:cs="Times New Roman"/>
          <w:lang w:val="ro-RO"/>
        </w:rPr>
        <w:t>, pentru 11,</w:t>
      </w:r>
      <w:r w:rsidR="00FF7796" w:rsidRPr="00CD7631">
        <w:rPr>
          <w:rFonts w:ascii="Times New Roman" w:hAnsi="Times New Roman" w:cs="Times New Roman"/>
          <w:lang w:val="ro-RO"/>
        </w:rPr>
        <w:t>2% nu au avut susținerea angajatorului)</w:t>
      </w:r>
      <w:r w:rsidR="00BE0C07" w:rsidRPr="00CD7631">
        <w:rPr>
          <w:rFonts w:ascii="Times New Roman" w:hAnsi="Times New Roman" w:cs="Times New Roman"/>
          <w:lang w:val="ro-RO"/>
        </w:rPr>
        <w:t>,</w:t>
      </w:r>
      <w:r w:rsidR="00FF7796" w:rsidRPr="00CD7631">
        <w:rPr>
          <w:rFonts w:ascii="Times New Roman" w:hAnsi="Times New Roman" w:cs="Times New Roman"/>
          <w:lang w:val="ro-RO"/>
        </w:rPr>
        <w:t xml:space="preserve"> iar pentru 22</w:t>
      </w:r>
      <w:r w:rsidR="00BE0C07" w:rsidRPr="00CD7631">
        <w:rPr>
          <w:rFonts w:ascii="Times New Roman" w:hAnsi="Times New Roman" w:cs="Times New Roman"/>
          <w:lang w:val="ro-RO"/>
        </w:rPr>
        <w:t>,</w:t>
      </w:r>
      <w:r w:rsidR="00FF7796" w:rsidRPr="00CD7631">
        <w:rPr>
          <w:rFonts w:ascii="Times New Roman" w:hAnsi="Times New Roman" w:cs="Times New Roman"/>
          <w:lang w:val="ro-RO"/>
        </w:rPr>
        <w:t xml:space="preserve">4% (în mare parte femeile vârstnice) au invocat responsabilitățile familiale drept barieră pentru a învăța. </w:t>
      </w:r>
    </w:p>
    <w:p w14:paraId="4BB5011A" w14:textId="77777777" w:rsidR="00FF7796" w:rsidRPr="00CD7631" w:rsidRDefault="0089082E" w:rsidP="00EF6ABA">
      <w:pPr>
        <w:tabs>
          <w:tab w:val="left" w:pos="993"/>
        </w:tabs>
        <w:spacing w:before="240" w:after="120" w:line="240" w:lineRule="auto"/>
        <w:jc w:val="both"/>
        <w:rPr>
          <w:rFonts w:ascii="Times New Roman" w:hAnsi="Times New Roman" w:cs="Times New Roman"/>
          <w:b/>
          <w:i/>
          <w:lang w:val="ro-RO"/>
        </w:rPr>
      </w:pPr>
      <w:r w:rsidRPr="00CD7631">
        <w:rPr>
          <w:rFonts w:ascii="Times New Roman" w:hAnsi="Times New Roman" w:cs="Times New Roman"/>
          <w:noProof/>
          <w:lang w:val="en-US" w:eastAsia="en-US"/>
        </w:rPr>
        <w:drawing>
          <wp:anchor distT="0" distB="0" distL="114300" distR="114300" simplePos="0" relativeHeight="251660288" behindDoc="0" locked="0" layoutInCell="1" allowOverlap="1" wp14:anchorId="4E62ADD7" wp14:editId="3AB3E972">
            <wp:simplePos x="0" y="0"/>
            <wp:positionH relativeFrom="margin">
              <wp:posOffset>0</wp:posOffset>
            </wp:positionH>
            <wp:positionV relativeFrom="paragraph">
              <wp:posOffset>626745</wp:posOffset>
            </wp:positionV>
            <wp:extent cx="5778500" cy="2582545"/>
            <wp:effectExtent l="0" t="0" r="12700" b="8255"/>
            <wp:wrapTopAndBottom/>
            <wp:docPr id="63" name="Chart 63">
              <a:extLst xmlns:a="http://schemas.openxmlformats.org/drawingml/2006/main">
                <a:ext uri="{FF2B5EF4-FFF2-40B4-BE49-F238E27FC236}">
                  <a16:creationId xmlns:a16="http://schemas.microsoft.com/office/drawing/2014/main" id="{0029EAD1-3A12-469A-9123-C3840EEDFC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r w:rsidR="001449A8" w:rsidRPr="00CD7631">
        <w:rPr>
          <w:rFonts w:ascii="Times New Roman" w:hAnsi="Times New Roman" w:cs="Times New Roman"/>
          <w:b/>
          <w:i/>
          <w:lang w:val="ro-RO"/>
        </w:rPr>
        <w:t>Fig</w:t>
      </w:r>
      <w:r w:rsidR="005265E0">
        <w:rPr>
          <w:rFonts w:ascii="Times New Roman" w:hAnsi="Times New Roman" w:cs="Times New Roman"/>
          <w:b/>
          <w:i/>
          <w:lang w:val="ro-RO"/>
        </w:rPr>
        <w:t>ura nr</w:t>
      </w:r>
      <w:r w:rsidR="001449A8" w:rsidRPr="00CD7631">
        <w:rPr>
          <w:rFonts w:ascii="Times New Roman" w:hAnsi="Times New Roman" w:cs="Times New Roman"/>
          <w:b/>
          <w:i/>
          <w:lang w:val="ro-RO"/>
        </w:rPr>
        <w:t>.</w:t>
      </w:r>
      <w:r w:rsidR="005265E0">
        <w:rPr>
          <w:rFonts w:ascii="Times New Roman" w:hAnsi="Times New Roman" w:cs="Times New Roman"/>
          <w:b/>
          <w:i/>
          <w:lang w:val="ro-RO"/>
        </w:rPr>
        <w:t xml:space="preserve"> </w:t>
      </w:r>
      <w:r w:rsidR="00FF7796" w:rsidRPr="00CD7631">
        <w:rPr>
          <w:rFonts w:ascii="Times New Roman" w:hAnsi="Times New Roman" w:cs="Times New Roman"/>
          <w:b/>
          <w:i/>
          <w:lang w:val="ro-RO"/>
        </w:rPr>
        <w:t>1</w:t>
      </w:r>
      <w:r w:rsidR="001449A8" w:rsidRPr="00CD7631">
        <w:rPr>
          <w:rFonts w:ascii="Times New Roman" w:hAnsi="Times New Roman" w:cs="Times New Roman"/>
          <w:b/>
          <w:i/>
          <w:lang w:val="ro-RO"/>
        </w:rPr>
        <w:t>4</w:t>
      </w:r>
      <w:r w:rsidR="00FF7796" w:rsidRPr="00CD7631">
        <w:rPr>
          <w:rFonts w:ascii="Times New Roman" w:hAnsi="Times New Roman" w:cs="Times New Roman"/>
          <w:b/>
          <w:i/>
          <w:lang w:val="ro-RO"/>
        </w:rPr>
        <w:t xml:space="preserve"> </w:t>
      </w:r>
      <w:r w:rsidR="00055462" w:rsidRPr="00CD7631">
        <w:rPr>
          <w:rFonts w:ascii="Times New Roman" w:hAnsi="Times New Roman" w:cs="Times New Roman"/>
          <w:b/>
          <w:i/>
          <w:lang w:val="ro-RO"/>
        </w:rPr>
        <w:t>Bariere în continuarea studiilor a p</w:t>
      </w:r>
      <w:r w:rsidR="00FF7796" w:rsidRPr="00CD7631">
        <w:rPr>
          <w:rFonts w:ascii="Times New Roman" w:hAnsi="Times New Roman" w:cs="Times New Roman"/>
          <w:b/>
          <w:i/>
          <w:lang w:val="ro-RO"/>
        </w:rPr>
        <w:t>opulați</w:t>
      </w:r>
      <w:r w:rsidR="00055462" w:rsidRPr="00CD7631">
        <w:rPr>
          <w:rFonts w:ascii="Times New Roman" w:hAnsi="Times New Roman" w:cs="Times New Roman"/>
          <w:b/>
          <w:i/>
          <w:lang w:val="ro-RO"/>
        </w:rPr>
        <w:t>ei</w:t>
      </w:r>
      <w:r w:rsidR="00FF7796" w:rsidRPr="00CD7631">
        <w:rPr>
          <w:rFonts w:ascii="Times New Roman" w:hAnsi="Times New Roman" w:cs="Times New Roman"/>
          <w:b/>
          <w:i/>
          <w:lang w:val="ro-RO"/>
        </w:rPr>
        <w:t xml:space="preserve"> care </w:t>
      </w:r>
      <w:r w:rsidR="00747519" w:rsidRPr="00CD7631">
        <w:rPr>
          <w:rFonts w:ascii="Times New Roman" w:hAnsi="Times New Roman" w:cs="Times New Roman"/>
          <w:b/>
          <w:i/>
          <w:lang w:val="ro-RO"/>
        </w:rPr>
        <w:t>a beneficiat</w:t>
      </w:r>
      <w:r w:rsidR="00FF7796" w:rsidRPr="00CD7631">
        <w:rPr>
          <w:rFonts w:ascii="Times New Roman" w:hAnsi="Times New Roman" w:cs="Times New Roman"/>
          <w:b/>
          <w:i/>
          <w:lang w:val="ro-RO"/>
        </w:rPr>
        <w:t xml:space="preserve"> anterior </w:t>
      </w:r>
      <w:r w:rsidR="0057760D" w:rsidRPr="00CD7631">
        <w:rPr>
          <w:rFonts w:ascii="Times New Roman" w:hAnsi="Times New Roman" w:cs="Times New Roman"/>
          <w:b/>
          <w:i/>
          <w:lang w:val="ro-RO"/>
        </w:rPr>
        <w:t xml:space="preserve">de </w:t>
      </w:r>
      <w:r w:rsidR="00FF7796" w:rsidRPr="00CD7631">
        <w:rPr>
          <w:rFonts w:ascii="Times New Roman" w:hAnsi="Times New Roman" w:cs="Times New Roman"/>
          <w:b/>
          <w:i/>
          <w:lang w:val="ro-RO"/>
        </w:rPr>
        <w:t>studii</w:t>
      </w:r>
      <w:r w:rsidR="009044C3" w:rsidRPr="00CD7631">
        <w:rPr>
          <w:rFonts w:ascii="Times New Roman" w:hAnsi="Times New Roman" w:cs="Times New Roman"/>
          <w:b/>
          <w:i/>
          <w:lang w:val="ro-RO"/>
        </w:rPr>
        <w:t xml:space="preserve"> formale </w:t>
      </w:r>
      <w:r w:rsidR="00FF7796" w:rsidRPr="00CD7631">
        <w:rPr>
          <w:rFonts w:ascii="Times New Roman" w:hAnsi="Times New Roman" w:cs="Times New Roman"/>
          <w:b/>
          <w:i/>
          <w:lang w:val="ro-RO"/>
        </w:rPr>
        <w:t xml:space="preserve">și ar mai fi dorit </w:t>
      </w:r>
      <w:r w:rsidR="002F4651" w:rsidRPr="00CD7631">
        <w:rPr>
          <w:rFonts w:ascii="Times New Roman" w:hAnsi="Times New Roman" w:cs="Times New Roman"/>
          <w:b/>
          <w:i/>
          <w:lang w:val="ro-RO"/>
        </w:rPr>
        <w:t xml:space="preserve">să </w:t>
      </w:r>
      <w:r w:rsidR="00FF7796" w:rsidRPr="00CD7631">
        <w:rPr>
          <w:rFonts w:ascii="Times New Roman" w:hAnsi="Times New Roman" w:cs="Times New Roman"/>
          <w:b/>
          <w:i/>
          <w:lang w:val="ro-RO"/>
        </w:rPr>
        <w:t>studieze</w:t>
      </w:r>
    </w:p>
    <w:p w14:paraId="79F80F2B" w14:textId="77777777" w:rsidR="002F4651" w:rsidRPr="00CD7631" w:rsidRDefault="002F4651" w:rsidP="00B762AD">
      <w:pPr>
        <w:tabs>
          <w:tab w:val="left" w:pos="993"/>
        </w:tabs>
        <w:spacing w:before="240" w:after="0" w:line="240" w:lineRule="auto"/>
        <w:jc w:val="both"/>
        <w:rPr>
          <w:rFonts w:ascii="Times New Roman" w:eastAsia="Arial" w:hAnsi="Times New Roman" w:cs="Times New Roman"/>
          <w:b/>
          <w:i/>
          <w:lang w:val="ro-RO"/>
        </w:rPr>
      </w:pPr>
    </w:p>
    <w:p w14:paraId="3C6AE4D3" w14:textId="77777777" w:rsidR="007B3DB4" w:rsidRDefault="00FF7796" w:rsidP="00B762AD">
      <w:pPr>
        <w:tabs>
          <w:tab w:val="left" w:pos="993"/>
        </w:tabs>
        <w:spacing w:after="0" w:line="240" w:lineRule="auto"/>
        <w:rPr>
          <w:rFonts w:ascii="Times New Roman" w:eastAsia="Arial" w:hAnsi="Times New Roman" w:cs="Times New Roman"/>
          <w:i/>
          <w:sz w:val="20"/>
          <w:szCs w:val="20"/>
          <w:lang w:val="ro-RO"/>
        </w:rPr>
      </w:pPr>
      <w:r w:rsidRPr="00CD7631">
        <w:rPr>
          <w:rFonts w:ascii="Times New Roman" w:eastAsia="Arial" w:hAnsi="Times New Roman" w:cs="Times New Roman"/>
          <w:i/>
          <w:sz w:val="20"/>
          <w:szCs w:val="20"/>
          <w:lang w:val="ro-RO"/>
        </w:rPr>
        <w:t>Sursa: Studiul Calea incertă spre calificarea adulților. O analiză a inegalităților de învățare pe tot parcursul vieții în Republica Moldova. Chișinău, 2020</w:t>
      </w:r>
    </w:p>
    <w:p w14:paraId="6BD94466" w14:textId="77777777" w:rsidR="007E5C3F" w:rsidRPr="00CD7631" w:rsidRDefault="007E5C3F" w:rsidP="00B762AD">
      <w:pPr>
        <w:tabs>
          <w:tab w:val="left" w:pos="993"/>
        </w:tabs>
        <w:spacing w:after="0" w:line="240" w:lineRule="auto"/>
        <w:rPr>
          <w:rFonts w:ascii="Times New Roman" w:eastAsia="Arial" w:hAnsi="Times New Roman" w:cs="Times New Roman"/>
          <w:i/>
          <w:sz w:val="20"/>
          <w:szCs w:val="20"/>
          <w:lang w:val="ro-RO"/>
        </w:rPr>
      </w:pPr>
    </w:p>
    <w:p w14:paraId="0921DD6B" w14:textId="77777777" w:rsidR="00EE1C8B" w:rsidRPr="00D75CE4" w:rsidRDefault="00BE0C07" w:rsidP="00EE1C8B">
      <w:pPr>
        <w:jc w:val="both"/>
        <w:rPr>
          <w:rFonts w:ascii="Times New Roman" w:hAnsi="Times New Roman"/>
          <w:sz w:val="24"/>
          <w:szCs w:val="24"/>
          <w:lang w:val="ro-RO"/>
        </w:rPr>
      </w:pPr>
      <w:r w:rsidRPr="00CD7631">
        <w:rPr>
          <w:rFonts w:ascii="Times New Roman" w:eastAsia="Arial" w:hAnsi="Times New Roman" w:cs="Times New Roman"/>
          <w:b/>
          <w:lang w:val="ro-RO"/>
        </w:rPr>
        <w:t>În d</w:t>
      </w:r>
      <w:r w:rsidR="00EF6ABA" w:rsidRPr="00CD7631">
        <w:rPr>
          <w:rFonts w:ascii="Times New Roman" w:eastAsia="Arial" w:hAnsi="Times New Roman" w:cs="Times New Roman"/>
          <w:b/>
          <w:lang w:val="ro-RO"/>
        </w:rPr>
        <w:t xml:space="preserve">omeniile în care activează într-o pondere mai mare persoanele în </w:t>
      </w:r>
      <w:r w:rsidR="008C369D" w:rsidRPr="00CD7631">
        <w:rPr>
          <w:rFonts w:ascii="Times New Roman" w:eastAsia="Arial" w:hAnsi="Times New Roman" w:cs="Times New Roman"/>
          <w:b/>
          <w:lang w:val="ro-RO"/>
        </w:rPr>
        <w:t>vârstă</w:t>
      </w:r>
      <w:r w:rsidRPr="00CD7631">
        <w:rPr>
          <w:rFonts w:ascii="Times New Roman" w:eastAsia="Arial" w:hAnsi="Times New Roman" w:cs="Times New Roman"/>
          <w:b/>
          <w:lang w:val="ro-RO"/>
        </w:rPr>
        <w:t xml:space="preserve">, </w:t>
      </w:r>
      <w:r w:rsidR="00EF6ABA" w:rsidRPr="00CD7631">
        <w:rPr>
          <w:rFonts w:ascii="Times New Roman" w:eastAsia="Arial" w:hAnsi="Times New Roman" w:cs="Times New Roman"/>
          <w:b/>
          <w:lang w:val="ro-RO"/>
        </w:rPr>
        <w:t>rat</w:t>
      </w:r>
      <w:r w:rsidRPr="00CD7631">
        <w:rPr>
          <w:rFonts w:ascii="Times New Roman" w:eastAsia="Arial" w:hAnsi="Times New Roman" w:cs="Times New Roman"/>
          <w:b/>
          <w:lang w:val="ro-RO"/>
        </w:rPr>
        <w:t>a</w:t>
      </w:r>
      <w:r w:rsidR="00EF6ABA" w:rsidRPr="00CD7631">
        <w:rPr>
          <w:rFonts w:ascii="Times New Roman" w:eastAsia="Arial" w:hAnsi="Times New Roman" w:cs="Times New Roman"/>
          <w:b/>
          <w:lang w:val="ro-RO"/>
        </w:rPr>
        <w:t xml:space="preserve"> globală de participare </w:t>
      </w:r>
      <w:r w:rsidR="00EE1C8B" w:rsidRPr="00D702D3">
        <w:rPr>
          <w:rFonts w:ascii="Times New Roman" w:eastAsia="Arial" w:hAnsi="Times New Roman" w:cs="Times New Roman"/>
          <w:b/>
          <w:lang w:val="ro-RO"/>
        </w:rPr>
        <w:t>la programe de formare continuă</w:t>
      </w:r>
      <w:r w:rsidR="00EE1C8B" w:rsidRPr="00CD7631">
        <w:rPr>
          <w:rFonts w:ascii="Times New Roman" w:eastAsia="Arial" w:hAnsi="Times New Roman" w:cs="Times New Roman"/>
          <w:b/>
          <w:lang w:val="ro-RO"/>
        </w:rPr>
        <w:t xml:space="preserve"> </w:t>
      </w:r>
      <w:r w:rsidR="00EF6ABA" w:rsidRPr="00CD7631">
        <w:rPr>
          <w:rFonts w:ascii="Times New Roman" w:eastAsia="Arial" w:hAnsi="Times New Roman" w:cs="Times New Roman"/>
          <w:b/>
          <w:lang w:val="ro-RO"/>
        </w:rPr>
        <w:t>es</w:t>
      </w:r>
      <w:r w:rsidR="00EF6ABA" w:rsidRPr="00D702D3">
        <w:rPr>
          <w:rFonts w:ascii="Times New Roman" w:eastAsia="Arial" w:hAnsi="Times New Roman" w:cs="Times New Roman"/>
          <w:b/>
          <w:lang w:val="ro-RO"/>
        </w:rPr>
        <w:t>te</w:t>
      </w:r>
      <w:r w:rsidR="00EF6ABA" w:rsidRPr="00CD7631">
        <w:rPr>
          <w:rFonts w:ascii="Times New Roman" w:eastAsia="Arial" w:hAnsi="Times New Roman" w:cs="Times New Roman"/>
          <w:b/>
          <w:lang w:val="ro-RO"/>
        </w:rPr>
        <w:t xml:space="preserve"> relativ mai mică.</w:t>
      </w:r>
    </w:p>
    <w:p w14:paraId="7337F5C2" w14:textId="77777777" w:rsidR="00EF6ABA" w:rsidRPr="00CD7631" w:rsidRDefault="00EF6ABA" w:rsidP="00EF6ABA">
      <w:pPr>
        <w:spacing w:before="240" w:after="120"/>
        <w:jc w:val="both"/>
        <w:rPr>
          <w:rFonts w:ascii="Times New Roman" w:eastAsia="Arial" w:hAnsi="Times New Roman" w:cs="Times New Roman"/>
          <w:lang w:val="ro-RO"/>
        </w:rPr>
      </w:pPr>
      <w:r w:rsidRPr="00CD7631">
        <w:rPr>
          <w:rFonts w:ascii="Times New Roman" w:eastAsia="Arial" w:hAnsi="Times New Roman" w:cs="Times New Roman"/>
          <w:b/>
          <w:lang w:val="ro-RO"/>
        </w:rPr>
        <w:t xml:space="preserve"> </w:t>
      </w:r>
      <w:r w:rsidRPr="00CD7631">
        <w:rPr>
          <w:rFonts w:ascii="Times New Roman" w:eastAsia="Arial" w:hAnsi="Times New Roman" w:cs="Times New Roman"/>
          <w:lang w:val="ro-RO"/>
        </w:rPr>
        <w:t>Aceste domenii sunt: agricultură și silvicultură (27,9%), învățământ (14,8%), industrie (11,9%), comerț (10,6%), sănătate și asistență socială (9,4%)</w:t>
      </w:r>
      <w:r w:rsidR="0057760D" w:rsidRPr="00CD7631">
        <w:rPr>
          <w:rFonts w:ascii="Times New Roman" w:eastAsia="Arial" w:hAnsi="Times New Roman" w:cs="Times New Roman"/>
          <w:lang w:val="ro-RO"/>
        </w:rPr>
        <w:t>.</w:t>
      </w:r>
      <w:r w:rsidRPr="00CD7631">
        <w:rPr>
          <w:rFonts w:ascii="Times New Roman" w:eastAsia="Arial" w:hAnsi="Times New Roman" w:cs="Times New Roman"/>
          <w:lang w:val="ro-RO"/>
        </w:rPr>
        <w:t xml:space="preserve"> </w:t>
      </w:r>
      <w:r w:rsidR="0057760D" w:rsidRPr="00CD7631">
        <w:rPr>
          <w:rFonts w:ascii="Times New Roman" w:eastAsia="Arial" w:hAnsi="Times New Roman" w:cs="Times New Roman"/>
          <w:lang w:val="ro-RO"/>
        </w:rPr>
        <w:t>V</w:t>
      </w:r>
      <w:r w:rsidRPr="00CD7631">
        <w:rPr>
          <w:rFonts w:ascii="Times New Roman" w:eastAsia="Arial" w:hAnsi="Times New Roman" w:cs="Times New Roman"/>
          <w:lang w:val="ro-RO"/>
        </w:rPr>
        <w:t>aloarea ratei globale de participare la programe de formare continuă cea mai scăzută a fost înregistrată în agricultură, silvicultură și pescuit (5,6%). În cazul învățământului</w:t>
      </w:r>
      <w:r w:rsidR="00A56BA6" w:rsidRPr="00CD7631">
        <w:rPr>
          <w:rFonts w:ascii="Times New Roman" w:eastAsia="Arial" w:hAnsi="Times New Roman" w:cs="Times New Roman"/>
          <w:lang w:val="ro-RO"/>
        </w:rPr>
        <w:t>,</w:t>
      </w:r>
      <w:r w:rsidRPr="00CD7631">
        <w:rPr>
          <w:rFonts w:ascii="Times New Roman" w:eastAsia="Arial" w:hAnsi="Times New Roman" w:cs="Times New Roman"/>
          <w:lang w:val="ro-RO"/>
        </w:rPr>
        <w:t xml:space="preserve"> rata globală de participare la programe de formare continuă a fost de 15,5% în anul 2021, în industrie – 15,2%, comerț </w:t>
      </w:r>
      <w:r w:rsidR="002E0913" w:rsidRPr="00CD7631">
        <w:rPr>
          <w:rFonts w:ascii="Times New Roman" w:eastAsia="Arial" w:hAnsi="Times New Roman" w:cs="Times New Roman"/>
          <w:lang w:val="ro-RO"/>
        </w:rPr>
        <w:t>–</w:t>
      </w:r>
      <w:r w:rsidRPr="00CD7631">
        <w:rPr>
          <w:rFonts w:ascii="Times New Roman" w:eastAsia="Arial" w:hAnsi="Times New Roman" w:cs="Times New Roman"/>
          <w:lang w:val="ro-RO"/>
        </w:rPr>
        <w:t xml:space="preserve"> 12,1%, sănătate și asistență socială – 22%, ceea ce atestă o participare scăzută în programe de formare continuă a celor care muncesc în aceste domenii, inclusiv persoanele în </w:t>
      </w:r>
      <w:r w:rsidR="008C369D" w:rsidRPr="00CD7631">
        <w:rPr>
          <w:rFonts w:ascii="Times New Roman" w:eastAsia="Arial" w:hAnsi="Times New Roman" w:cs="Times New Roman"/>
          <w:lang w:val="ro-RO"/>
        </w:rPr>
        <w:t>vârstă</w:t>
      </w:r>
      <w:r w:rsidRPr="00CD7631">
        <w:rPr>
          <w:rFonts w:ascii="Times New Roman" w:eastAsia="Arial" w:hAnsi="Times New Roman" w:cs="Times New Roman"/>
          <w:lang w:val="ro-RO"/>
        </w:rPr>
        <w:t xml:space="preserve">. </w:t>
      </w:r>
    </w:p>
    <w:p w14:paraId="44DC13E7" w14:textId="77777777" w:rsidR="007B3DB4" w:rsidRPr="00CD7631" w:rsidRDefault="007B3DB4" w:rsidP="00747519">
      <w:pPr>
        <w:spacing w:after="0" w:line="240" w:lineRule="auto"/>
        <w:jc w:val="both"/>
        <w:rPr>
          <w:rFonts w:ascii="Times New Roman" w:eastAsia="Arial" w:hAnsi="Times New Roman" w:cs="Times New Roman"/>
          <w:lang w:val="ro-RO"/>
        </w:rPr>
      </w:pPr>
      <w:r w:rsidRPr="00CD7631">
        <w:rPr>
          <w:rFonts w:ascii="Times New Roman" w:eastAsia="Arial" w:hAnsi="Times New Roman" w:cs="Times New Roman"/>
          <w:b/>
          <w:lang w:val="ro-RO"/>
        </w:rPr>
        <w:t xml:space="preserve">Participarea persoanelor în </w:t>
      </w:r>
      <w:r w:rsidR="00F20795" w:rsidRPr="00CD7631">
        <w:rPr>
          <w:rFonts w:ascii="Times New Roman" w:eastAsia="Arial" w:hAnsi="Times New Roman" w:cs="Times New Roman"/>
          <w:b/>
          <w:lang w:val="ro-RO"/>
        </w:rPr>
        <w:t>vârstă</w:t>
      </w:r>
      <w:r w:rsidRPr="00CD7631">
        <w:rPr>
          <w:rFonts w:ascii="Times New Roman" w:eastAsia="Arial" w:hAnsi="Times New Roman" w:cs="Times New Roman"/>
          <w:b/>
          <w:lang w:val="ro-RO"/>
        </w:rPr>
        <w:t xml:space="preserve"> la programe </w:t>
      </w:r>
      <w:r w:rsidR="00F20795" w:rsidRPr="00CD7631">
        <w:rPr>
          <w:rFonts w:ascii="Times New Roman" w:eastAsia="Arial" w:hAnsi="Times New Roman" w:cs="Times New Roman"/>
          <w:b/>
          <w:lang w:val="ro-RO"/>
        </w:rPr>
        <w:t xml:space="preserve">de </w:t>
      </w:r>
      <w:r w:rsidRPr="00CD7631">
        <w:rPr>
          <w:rFonts w:ascii="Times New Roman" w:eastAsia="Arial" w:hAnsi="Times New Roman" w:cs="Times New Roman"/>
          <w:b/>
          <w:lang w:val="ro-RO"/>
        </w:rPr>
        <w:t xml:space="preserve">educație este condiționată </w:t>
      </w:r>
      <w:r w:rsidR="00797ABF" w:rsidRPr="00CD7631">
        <w:rPr>
          <w:rFonts w:ascii="Times New Roman" w:eastAsia="Arial" w:hAnsi="Times New Roman" w:cs="Times New Roman"/>
          <w:b/>
          <w:lang w:val="ro-RO"/>
        </w:rPr>
        <w:t>și de accesul limitat la</w:t>
      </w:r>
      <w:r w:rsidR="00C21F42" w:rsidRPr="00CD7631">
        <w:rPr>
          <w:rFonts w:ascii="Times New Roman" w:eastAsia="Arial" w:hAnsi="Times New Roman" w:cs="Times New Roman"/>
          <w:b/>
          <w:lang w:val="ro-RO"/>
        </w:rPr>
        <w:t xml:space="preserve"> tehnologii</w:t>
      </w:r>
      <w:r w:rsidRPr="00CD7631">
        <w:rPr>
          <w:rFonts w:ascii="Times New Roman" w:eastAsia="Arial" w:hAnsi="Times New Roman" w:cs="Times New Roman"/>
          <w:b/>
          <w:lang w:val="ro-RO"/>
        </w:rPr>
        <w:t xml:space="preserve"> digitale</w:t>
      </w:r>
      <w:r w:rsidR="00C21F42" w:rsidRPr="00CD7631">
        <w:rPr>
          <w:rFonts w:ascii="Times New Roman" w:eastAsia="Arial" w:hAnsi="Times New Roman" w:cs="Times New Roman"/>
          <w:lang w:val="ro-RO"/>
        </w:rPr>
        <w:t>. Î</w:t>
      </w:r>
      <w:r w:rsidRPr="00CD7631">
        <w:rPr>
          <w:rFonts w:ascii="Times New Roman" w:eastAsia="Arial" w:hAnsi="Times New Roman" w:cs="Times New Roman"/>
          <w:lang w:val="ro-RO"/>
        </w:rPr>
        <w:t xml:space="preserve">n mediu, doar 32,9% din populația țării de peste 60 ani utilizează internetul, fiind cu aproximativ 41 </w:t>
      </w:r>
      <w:r w:rsidR="00BE0C07" w:rsidRPr="00CD7631">
        <w:rPr>
          <w:rFonts w:ascii="Times New Roman" w:eastAsia="Arial" w:hAnsi="Times New Roman" w:cs="Times New Roman"/>
          <w:lang w:val="ro-RO"/>
        </w:rPr>
        <w:t>puncte procentuale</w:t>
      </w:r>
      <w:r w:rsidRPr="00CD7631">
        <w:rPr>
          <w:rFonts w:ascii="Times New Roman" w:eastAsia="Arial" w:hAnsi="Times New Roman" w:cs="Times New Roman"/>
          <w:lang w:val="ro-RO"/>
        </w:rPr>
        <w:t xml:space="preserve"> sub media pe populația generală (18 ani și peste) și cu circa 8 </w:t>
      </w:r>
      <w:r w:rsidR="00BE0C07" w:rsidRPr="00CD7631">
        <w:rPr>
          <w:rFonts w:ascii="Times New Roman" w:eastAsia="Arial" w:hAnsi="Times New Roman" w:cs="Times New Roman"/>
          <w:lang w:val="ro-RO"/>
        </w:rPr>
        <w:t>puncte procentuale</w:t>
      </w:r>
      <w:r w:rsidRPr="00CD7631">
        <w:rPr>
          <w:rFonts w:ascii="Times New Roman" w:eastAsia="Arial" w:hAnsi="Times New Roman" w:cs="Times New Roman"/>
          <w:lang w:val="ro-RO"/>
        </w:rPr>
        <w:t xml:space="preserve"> sub media UE (40,8%). </w:t>
      </w:r>
      <w:r w:rsidR="00EE1E0A" w:rsidRPr="00CD7631">
        <w:rPr>
          <w:rFonts w:ascii="Times New Roman" w:eastAsia="Arial" w:hAnsi="Times New Roman" w:cs="Times New Roman"/>
          <w:lang w:val="ro-RO"/>
        </w:rPr>
        <w:t xml:space="preserve">Înaintarea în vârstă este asociată cu o scădere a persoanelor care accesează sursele de internet (Figura </w:t>
      </w:r>
      <w:r w:rsidR="006D4A5C">
        <w:rPr>
          <w:rFonts w:ascii="Times New Roman" w:eastAsia="Arial" w:hAnsi="Times New Roman" w:cs="Times New Roman"/>
          <w:lang w:val="ro-RO"/>
        </w:rPr>
        <w:t xml:space="preserve">nr. </w:t>
      </w:r>
      <w:r w:rsidR="00EE1E0A" w:rsidRPr="00CD7631">
        <w:rPr>
          <w:rFonts w:ascii="Times New Roman" w:eastAsia="Arial" w:hAnsi="Times New Roman" w:cs="Times New Roman"/>
          <w:lang w:val="ro-RO"/>
        </w:rPr>
        <w:t xml:space="preserve">15). </w:t>
      </w:r>
      <w:r w:rsidRPr="00CD7631">
        <w:rPr>
          <w:rFonts w:ascii="Times New Roman" w:eastAsia="Arial" w:hAnsi="Times New Roman" w:cs="Times New Roman"/>
          <w:lang w:val="ro-RO"/>
        </w:rPr>
        <w:t>Utilizarea internetului într-o pondere mai mare se realizează de către persoanele de peste 60 ani din mediul urban (media 42,8%) decât cele din mediul rural (media 28,9%). Totodată femeile de 70-79 ani (20,1%)</w:t>
      </w:r>
      <w:r w:rsidR="0057760D" w:rsidRPr="00CD7631">
        <w:rPr>
          <w:rFonts w:ascii="Times New Roman" w:eastAsia="Arial" w:hAnsi="Times New Roman" w:cs="Times New Roman"/>
          <w:lang w:val="ro-RO"/>
        </w:rPr>
        <w:t>,</w:t>
      </w:r>
      <w:r w:rsidRPr="00CD7631">
        <w:rPr>
          <w:rFonts w:ascii="Times New Roman" w:eastAsia="Arial" w:hAnsi="Times New Roman" w:cs="Times New Roman"/>
          <w:lang w:val="ro-RO"/>
        </w:rPr>
        <w:t xml:space="preserve"> comparativ cu bărbații de aceeași vârstă (26,0%) au înregistrat o pondere mai mică de utilizare a internetului.</w:t>
      </w:r>
    </w:p>
    <w:p w14:paraId="49F46BA5" w14:textId="77777777" w:rsidR="00747519" w:rsidRPr="00CD7631" w:rsidRDefault="00747519" w:rsidP="00747519">
      <w:pPr>
        <w:spacing w:after="0" w:line="240" w:lineRule="auto"/>
        <w:jc w:val="both"/>
        <w:rPr>
          <w:rFonts w:ascii="Times New Roman" w:eastAsia="Arial" w:hAnsi="Times New Roman" w:cs="Times New Roman"/>
          <w:lang w:val="ro-RO"/>
        </w:rPr>
      </w:pPr>
    </w:p>
    <w:p w14:paraId="40D273E8" w14:textId="77777777" w:rsidR="00747519" w:rsidRPr="00CD7631" w:rsidRDefault="00747519" w:rsidP="00C256F6">
      <w:pPr>
        <w:tabs>
          <w:tab w:val="left" w:pos="2268"/>
        </w:tabs>
        <w:spacing w:after="0" w:line="240" w:lineRule="auto"/>
        <w:rPr>
          <w:rFonts w:ascii="Times New Roman" w:eastAsia="Arial" w:hAnsi="Times New Roman" w:cs="Times New Roman"/>
          <w:b/>
          <w:i/>
          <w:lang w:val="ro-RO"/>
        </w:rPr>
      </w:pPr>
      <w:r w:rsidRPr="00CD7631">
        <w:rPr>
          <w:rFonts w:ascii="Times New Roman" w:eastAsia="Arial" w:hAnsi="Times New Roman" w:cs="Times New Roman"/>
          <w:b/>
          <w:i/>
          <w:lang w:val="ro-RO"/>
        </w:rPr>
        <w:t>Fig</w:t>
      </w:r>
      <w:r w:rsidR="005265E0">
        <w:rPr>
          <w:rFonts w:ascii="Times New Roman" w:eastAsia="Arial" w:hAnsi="Times New Roman" w:cs="Times New Roman"/>
          <w:b/>
          <w:i/>
          <w:lang w:val="ro-RO"/>
        </w:rPr>
        <w:t>ura nr</w:t>
      </w:r>
      <w:r w:rsidRPr="00CD7631">
        <w:rPr>
          <w:rFonts w:ascii="Times New Roman" w:eastAsia="Arial" w:hAnsi="Times New Roman" w:cs="Times New Roman"/>
          <w:b/>
          <w:i/>
          <w:lang w:val="ro-RO"/>
        </w:rPr>
        <w:t>.</w:t>
      </w:r>
      <w:r w:rsidR="005265E0">
        <w:rPr>
          <w:rFonts w:ascii="Times New Roman" w:eastAsia="Arial" w:hAnsi="Times New Roman" w:cs="Times New Roman"/>
          <w:b/>
          <w:i/>
          <w:lang w:val="ro-RO"/>
        </w:rPr>
        <w:t xml:space="preserve"> </w:t>
      </w:r>
      <w:r w:rsidRPr="00CD7631">
        <w:rPr>
          <w:rFonts w:ascii="Times New Roman" w:eastAsia="Arial" w:hAnsi="Times New Roman" w:cs="Times New Roman"/>
          <w:b/>
          <w:i/>
          <w:lang w:val="ro-RO"/>
        </w:rPr>
        <w:t>1</w:t>
      </w:r>
      <w:r w:rsidR="00DA3DB8" w:rsidRPr="00CD7631">
        <w:rPr>
          <w:rFonts w:ascii="Times New Roman" w:eastAsia="Arial" w:hAnsi="Times New Roman" w:cs="Times New Roman"/>
          <w:b/>
          <w:i/>
          <w:lang w:val="ro-RO"/>
        </w:rPr>
        <w:t>5</w:t>
      </w:r>
      <w:r w:rsidRPr="00CD7631">
        <w:rPr>
          <w:rFonts w:ascii="Times New Roman" w:eastAsia="Arial" w:hAnsi="Times New Roman" w:cs="Times New Roman"/>
          <w:b/>
          <w:i/>
          <w:lang w:val="ro-RO"/>
        </w:rPr>
        <w:t xml:space="preserve"> Ponderea populației de peste 60 ani care utilizează internetul</w:t>
      </w:r>
      <w:r w:rsidR="00DA3DB8" w:rsidRPr="00CD7631">
        <w:rPr>
          <w:rFonts w:ascii="Times New Roman" w:eastAsia="Arial" w:hAnsi="Times New Roman" w:cs="Times New Roman"/>
          <w:b/>
          <w:i/>
          <w:lang w:val="ro-RO"/>
        </w:rPr>
        <w:t xml:space="preserve"> (</w:t>
      </w:r>
      <w:r w:rsidRPr="00CD7631">
        <w:rPr>
          <w:rFonts w:ascii="Times New Roman" w:eastAsia="Arial" w:hAnsi="Times New Roman" w:cs="Times New Roman"/>
          <w:b/>
          <w:i/>
          <w:lang w:val="ro-RO"/>
        </w:rPr>
        <w:t>%</w:t>
      </w:r>
      <w:r w:rsidR="00DA3DB8" w:rsidRPr="00CD7631">
        <w:rPr>
          <w:rFonts w:ascii="Times New Roman" w:eastAsia="Arial" w:hAnsi="Times New Roman" w:cs="Times New Roman"/>
          <w:b/>
          <w:i/>
          <w:lang w:val="ro-RO"/>
        </w:rPr>
        <w:t>)</w:t>
      </w:r>
    </w:p>
    <w:p w14:paraId="64B55263" w14:textId="77777777" w:rsidR="00747519" w:rsidRPr="00CD7631" w:rsidRDefault="00DA3DB8" w:rsidP="00747519">
      <w:pPr>
        <w:spacing w:after="0" w:line="240" w:lineRule="auto"/>
        <w:jc w:val="both"/>
        <w:rPr>
          <w:rFonts w:ascii="Times New Roman" w:eastAsia="Arial" w:hAnsi="Times New Roman" w:cs="Times New Roman"/>
          <w:i/>
          <w:sz w:val="20"/>
          <w:szCs w:val="20"/>
          <w:lang w:val="ro-RO"/>
        </w:rPr>
      </w:pPr>
      <w:r w:rsidRPr="00CD7631">
        <w:rPr>
          <w:rFonts w:ascii="Times New Roman" w:hAnsi="Times New Roman" w:cs="Times New Roman"/>
          <w:noProof/>
          <w:lang w:val="en-US" w:eastAsia="en-US"/>
        </w:rPr>
        <w:drawing>
          <wp:inline distT="0" distB="0" distL="0" distR="0" wp14:anchorId="230F9A2D" wp14:editId="289A6912">
            <wp:extent cx="5632174" cy="1477175"/>
            <wp:effectExtent l="19050" t="0" r="25676" b="8725"/>
            <wp:docPr id="37" name="Диаграмма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B268845" w14:textId="77777777" w:rsidR="00097C82" w:rsidRDefault="00097C82" w:rsidP="00747519">
      <w:pPr>
        <w:spacing w:after="0" w:line="240" w:lineRule="auto"/>
        <w:jc w:val="both"/>
        <w:rPr>
          <w:rFonts w:ascii="Times New Roman" w:eastAsia="Arial" w:hAnsi="Times New Roman" w:cs="Times New Roman"/>
          <w:i/>
          <w:sz w:val="20"/>
          <w:szCs w:val="20"/>
          <w:lang w:val="ro-RO"/>
        </w:rPr>
      </w:pPr>
    </w:p>
    <w:p w14:paraId="30466C8D" w14:textId="77777777" w:rsidR="005E48A9" w:rsidRPr="00CD7631" w:rsidRDefault="00570619" w:rsidP="00747519">
      <w:pPr>
        <w:spacing w:after="0" w:line="240" w:lineRule="auto"/>
        <w:jc w:val="both"/>
        <w:rPr>
          <w:rFonts w:ascii="Times New Roman" w:eastAsia="Arial" w:hAnsi="Times New Roman" w:cs="Times New Roman"/>
          <w:i/>
          <w:sz w:val="20"/>
          <w:szCs w:val="20"/>
          <w:lang w:val="ro-RO"/>
        </w:rPr>
      </w:pPr>
      <w:r w:rsidRPr="00CD7631">
        <w:rPr>
          <w:rFonts w:ascii="Times New Roman" w:eastAsia="Arial" w:hAnsi="Times New Roman" w:cs="Times New Roman"/>
          <w:i/>
          <w:sz w:val="20"/>
          <w:szCs w:val="20"/>
          <w:lang w:val="ro-RO"/>
        </w:rPr>
        <w:t xml:space="preserve">Sursa: </w:t>
      </w:r>
      <w:r w:rsidR="000D3349" w:rsidRPr="00CD7631">
        <w:rPr>
          <w:rFonts w:ascii="Times New Roman" w:eastAsia="Arial" w:hAnsi="Times New Roman" w:cs="Times New Roman"/>
          <w:i/>
          <w:color w:val="000000"/>
          <w:sz w:val="20"/>
          <w:szCs w:val="20"/>
          <w:lang w:val="ro-RO"/>
        </w:rPr>
        <w:t xml:space="preserve">Ministerul Muncii și Protecției Sociale, </w:t>
      </w:r>
      <w:r w:rsidR="00BE0C07" w:rsidRPr="00CD7631">
        <w:rPr>
          <w:rFonts w:ascii="Times New Roman" w:eastAsia="Arial" w:hAnsi="Times New Roman" w:cs="Times New Roman"/>
          <w:i/>
          <w:color w:val="000000"/>
          <w:sz w:val="20"/>
          <w:szCs w:val="20"/>
          <w:lang w:val="ro-RO"/>
        </w:rPr>
        <w:t xml:space="preserve">UNFPA, </w:t>
      </w:r>
      <w:r w:rsidR="00DA3DB8" w:rsidRPr="00CD7631">
        <w:rPr>
          <w:rFonts w:ascii="Times New Roman" w:eastAsia="Arial" w:hAnsi="Times New Roman" w:cs="Times New Roman"/>
          <w:i/>
          <w:color w:val="000000"/>
          <w:sz w:val="20"/>
          <w:szCs w:val="20"/>
          <w:lang w:val="ro-RO"/>
        </w:rPr>
        <w:t xml:space="preserve"> Studiul „</w:t>
      </w:r>
      <w:r w:rsidR="00BE0C07" w:rsidRPr="00CD7631">
        <w:rPr>
          <w:rFonts w:ascii="Times New Roman" w:eastAsia="Arial" w:hAnsi="Times New Roman" w:cs="Times New Roman"/>
          <w:i/>
          <w:color w:val="000000"/>
          <w:sz w:val="20"/>
          <w:szCs w:val="20"/>
          <w:lang w:val="ro-RO"/>
        </w:rPr>
        <w:t>Generații și Gen</w:t>
      </w:r>
      <w:r w:rsidR="00DA3DB8" w:rsidRPr="00CD7631">
        <w:rPr>
          <w:rFonts w:ascii="Times New Roman" w:eastAsia="Arial" w:hAnsi="Times New Roman" w:cs="Times New Roman"/>
          <w:i/>
          <w:color w:val="000000"/>
          <w:sz w:val="20"/>
          <w:szCs w:val="20"/>
          <w:lang w:val="ro-RO"/>
        </w:rPr>
        <w:t>”</w:t>
      </w:r>
    </w:p>
    <w:p w14:paraId="18BF1A84" w14:textId="77777777" w:rsidR="0089082E" w:rsidRPr="00CD7631" w:rsidRDefault="00C21F42">
      <w:pPr>
        <w:spacing w:before="240" w:after="120"/>
        <w:jc w:val="both"/>
        <w:rPr>
          <w:rFonts w:ascii="Times New Roman" w:eastAsia="Arial" w:hAnsi="Times New Roman" w:cs="Times New Roman"/>
          <w:lang w:val="ro-RO"/>
        </w:rPr>
      </w:pPr>
      <w:r w:rsidRPr="00CD7631">
        <w:rPr>
          <w:rFonts w:ascii="Times New Roman" w:eastAsia="Arial" w:hAnsi="Times New Roman" w:cs="Times New Roman"/>
          <w:b/>
          <w:lang w:val="ro-RO"/>
        </w:rPr>
        <w:t xml:space="preserve">Competențele digitale ale persoanelor în vârstă sunt destul de limitate. </w:t>
      </w:r>
      <w:r w:rsidRPr="00CD7631">
        <w:rPr>
          <w:rFonts w:ascii="Times New Roman" w:eastAsia="Arial" w:hAnsi="Times New Roman" w:cs="Times New Roman"/>
          <w:lang w:val="ro-RO"/>
        </w:rPr>
        <w:t>Analizele existente (</w:t>
      </w:r>
      <w:r w:rsidR="00EE1E0A" w:rsidRPr="00CD7631">
        <w:rPr>
          <w:rFonts w:ascii="Times New Roman" w:eastAsia="Arial" w:hAnsi="Times New Roman" w:cs="Times New Roman"/>
          <w:lang w:val="ro-RO"/>
        </w:rPr>
        <w:t xml:space="preserve">Figura </w:t>
      </w:r>
      <w:r w:rsidR="006D4A5C">
        <w:rPr>
          <w:rFonts w:ascii="Times New Roman" w:eastAsia="Arial" w:hAnsi="Times New Roman" w:cs="Times New Roman"/>
          <w:lang w:val="ro-RO"/>
        </w:rPr>
        <w:t xml:space="preserve">nr. </w:t>
      </w:r>
      <w:r w:rsidR="00EE1E0A" w:rsidRPr="00CD7631">
        <w:rPr>
          <w:rFonts w:ascii="Times New Roman" w:eastAsia="Arial" w:hAnsi="Times New Roman" w:cs="Times New Roman"/>
          <w:lang w:val="ro-RO"/>
        </w:rPr>
        <w:t>16</w:t>
      </w:r>
      <w:r w:rsidRPr="00CD7631">
        <w:rPr>
          <w:rFonts w:ascii="Times New Roman" w:eastAsia="Arial" w:hAnsi="Times New Roman" w:cs="Times New Roman"/>
          <w:lang w:val="ro-RO"/>
        </w:rPr>
        <w:t>) indică asupra unor discrepanțe semnificative în ceea ce privește competențe digitale de bază. Nivelul competențelor digitale este mic atât pentru grupul de vârstă 60+ cât și în rândul grupului de vârstă 45-59 de ani. Accesul limitat la tehnologii informaționale și nivel</w:t>
      </w:r>
      <w:r w:rsidR="0057760D" w:rsidRPr="00CD7631">
        <w:rPr>
          <w:rFonts w:ascii="Times New Roman" w:eastAsia="Arial" w:hAnsi="Times New Roman" w:cs="Times New Roman"/>
          <w:lang w:val="ro-RO"/>
        </w:rPr>
        <w:t>ul</w:t>
      </w:r>
      <w:r w:rsidRPr="00CD7631">
        <w:rPr>
          <w:rFonts w:ascii="Times New Roman" w:eastAsia="Arial" w:hAnsi="Times New Roman" w:cs="Times New Roman"/>
          <w:lang w:val="ro-RO"/>
        </w:rPr>
        <w:t xml:space="preserve"> destul de precar al competențelor digitale are și va avea repercusiuni semnificative </w:t>
      </w:r>
      <w:r w:rsidR="00C66529" w:rsidRPr="00CD7631">
        <w:rPr>
          <w:rFonts w:ascii="Times New Roman" w:eastAsia="Arial" w:hAnsi="Times New Roman" w:cs="Times New Roman"/>
          <w:lang w:val="ro-RO"/>
        </w:rPr>
        <w:t>în sensul în care pentru aceste grupuri serviciile publice digitale nu vor fi deplin disponibile la fel ca și posibilitatea de a comunica și a acces</w:t>
      </w:r>
      <w:r w:rsidR="00BE0C07" w:rsidRPr="00CD7631">
        <w:rPr>
          <w:rFonts w:ascii="Times New Roman" w:eastAsia="Arial" w:hAnsi="Times New Roman" w:cs="Times New Roman"/>
          <w:lang w:val="ro-RO"/>
        </w:rPr>
        <w:t>a</w:t>
      </w:r>
      <w:r w:rsidR="00C66529" w:rsidRPr="00CD7631">
        <w:rPr>
          <w:rFonts w:ascii="Times New Roman" w:eastAsia="Arial" w:hAnsi="Times New Roman" w:cs="Times New Roman"/>
          <w:lang w:val="ro-RO"/>
        </w:rPr>
        <w:t xml:space="preserve"> forme flexibile de muncă sau de educație</w:t>
      </w:r>
      <w:r w:rsidR="00BE0C07" w:rsidRPr="00CD7631">
        <w:rPr>
          <w:rFonts w:ascii="Times New Roman" w:eastAsia="Arial" w:hAnsi="Times New Roman" w:cs="Times New Roman"/>
          <w:lang w:val="ro-RO"/>
        </w:rPr>
        <w:t>,</w:t>
      </w:r>
      <w:r w:rsidR="00C66529" w:rsidRPr="00CD7631">
        <w:rPr>
          <w:rFonts w:ascii="Times New Roman" w:eastAsia="Arial" w:hAnsi="Times New Roman" w:cs="Times New Roman"/>
          <w:lang w:val="ro-RO"/>
        </w:rPr>
        <w:t xml:space="preserve"> precum și simpla posibilitate de a </w:t>
      </w:r>
      <w:r w:rsidR="00BE0C07" w:rsidRPr="00CD7631">
        <w:rPr>
          <w:rFonts w:ascii="Times New Roman" w:eastAsia="Arial" w:hAnsi="Times New Roman" w:cs="Times New Roman"/>
          <w:lang w:val="ro-RO"/>
        </w:rPr>
        <w:t>se</w:t>
      </w:r>
      <w:r w:rsidR="00C66529" w:rsidRPr="00CD7631">
        <w:rPr>
          <w:rFonts w:ascii="Times New Roman" w:eastAsia="Arial" w:hAnsi="Times New Roman" w:cs="Times New Roman"/>
          <w:lang w:val="ro-RO"/>
        </w:rPr>
        <w:t xml:space="preserve"> informa </w:t>
      </w:r>
      <w:r w:rsidR="00BE0C07" w:rsidRPr="00CD7631">
        <w:rPr>
          <w:rFonts w:ascii="Times New Roman" w:eastAsia="Arial" w:hAnsi="Times New Roman" w:cs="Times New Roman"/>
          <w:lang w:val="ro-RO"/>
        </w:rPr>
        <w:t>di</w:t>
      </w:r>
      <w:r w:rsidR="00C66529" w:rsidRPr="00CD7631">
        <w:rPr>
          <w:rFonts w:ascii="Times New Roman" w:eastAsia="Arial" w:hAnsi="Times New Roman" w:cs="Times New Roman"/>
          <w:lang w:val="ro-RO"/>
        </w:rPr>
        <w:t xml:space="preserve">n mediul digital. </w:t>
      </w:r>
    </w:p>
    <w:p w14:paraId="766903C1" w14:textId="77777777" w:rsidR="00C66529" w:rsidRPr="00CD7631" w:rsidRDefault="00C66529" w:rsidP="00C66529">
      <w:pPr>
        <w:tabs>
          <w:tab w:val="left" w:pos="993"/>
        </w:tabs>
        <w:spacing w:after="0" w:line="240" w:lineRule="auto"/>
        <w:rPr>
          <w:rFonts w:ascii="Times New Roman" w:eastAsia="Arial" w:hAnsi="Times New Roman" w:cs="Times New Roman"/>
          <w:b/>
          <w:i/>
          <w:lang w:val="ro-RO"/>
        </w:rPr>
      </w:pPr>
    </w:p>
    <w:p w14:paraId="35C20018" w14:textId="77777777" w:rsidR="00C66529" w:rsidRPr="00CD7631" w:rsidRDefault="006347D6" w:rsidP="00C66529">
      <w:pPr>
        <w:tabs>
          <w:tab w:val="left" w:pos="993"/>
        </w:tabs>
        <w:spacing w:after="0" w:line="240" w:lineRule="auto"/>
        <w:rPr>
          <w:rFonts w:ascii="Times New Roman" w:eastAsia="Arial" w:hAnsi="Times New Roman" w:cs="Times New Roman"/>
          <w:b/>
          <w:i/>
          <w:lang w:val="ro-RO"/>
        </w:rPr>
      </w:pPr>
      <w:r>
        <w:rPr>
          <w:rFonts w:ascii="Times New Roman" w:hAnsi="Times New Roman" w:cs="Times New Roman"/>
          <w:noProof/>
          <w:color w:val="000000" w:themeColor="text1"/>
          <w:lang w:val="en-US" w:eastAsia="en-US"/>
        </w:rPr>
        <w:lastRenderedPageBreak/>
        <w:drawing>
          <wp:anchor distT="0" distB="0" distL="114300" distR="114300" simplePos="0" relativeHeight="251672576" behindDoc="0" locked="0" layoutInCell="1" allowOverlap="1" wp14:anchorId="46BD9E45" wp14:editId="736DA8E3">
            <wp:simplePos x="0" y="0"/>
            <wp:positionH relativeFrom="margin">
              <wp:posOffset>0</wp:posOffset>
            </wp:positionH>
            <wp:positionV relativeFrom="paragraph">
              <wp:posOffset>251460</wp:posOffset>
            </wp:positionV>
            <wp:extent cx="5692140" cy="2529840"/>
            <wp:effectExtent l="19050" t="0" r="22860" b="3810"/>
            <wp:wrapTopAndBottom/>
            <wp:docPr id="71" name="Chart 71">
              <a:extLst xmlns:a="http://schemas.openxmlformats.org/drawingml/2006/main">
                <a:ext uri="{FF2B5EF4-FFF2-40B4-BE49-F238E27FC236}">
                  <a16:creationId xmlns:a16="http://schemas.microsoft.com/office/drawing/2014/main" id="{BB49C2C6-8B3A-4E5F-A691-7C7EB81A41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r w:rsidR="00C66529" w:rsidRPr="00CD7631">
        <w:rPr>
          <w:rFonts w:ascii="Times New Roman" w:eastAsia="Arial" w:hAnsi="Times New Roman" w:cs="Times New Roman"/>
          <w:b/>
          <w:i/>
          <w:lang w:val="ro-RO"/>
        </w:rPr>
        <w:t>Fig</w:t>
      </w:r>
      <w:r w:rsidR="005265E0">
        <w:rPr>
          <w:rFonts w:ascii="Times New Roman" w:eastAsia="Arial" w:hAnsi="Times New Roman" w:cs="Times New Roman"/>
          <w:b/>
          <w:i/>
          <w:lang w:val="ro-RO"/>
        </w:rPr>
        <w:t>ura nr</w:t>
      </w:r>
      <w:r w:rsidR="00C66529" w:rsidRPr="00CD7631">
        <w:rPr>
          <w:rFonts w:ascii="Times New Roman" w:eastAsia="Arial" w:hAnsi="Times New Roman" w:cs="Times New Roman"/>
          <w:b/>
          <w:i/>
          <w:lang w:val="ro-RO"/>
        </w:rPr>
        <w:t>.</w:t>
      </w:r>
      <w:r w:rsidR="005265E0">
        <w:rPr>
          <w:rFonts w:ascii="Times New Roman" w:eastAsia="Arial" w:hAnsi="Times New Roman" w:cs="Times New Roman"/>
          <w:b/>
          <w:i/>
          <w:lang w:val="ro-RO"/>
        </w:rPr>
        <w:t xml:space="preserve"> </w:t>
      </w:r>
      <w:r w:rsidR="00BE0C07" w:rsidRPr="00CD7631">
        <w:rPr>
          <w:rFonts w:ascii="Times New Roman" w:eastAsia="Arial" w:hAnsi="Times New Roman" w:cs="Times New Roman"/>
          <w:b/>
          <w:i/>
          <w:lang w:val="ro-RO"/>
        </w:rPr>
        <w:t>1</w:t>
      </w:r>
      <w:r w:rsidR="00EE1E0A" w:rsidRPr="00CD7631">
        <w:rPr>
          <w:rFonts w:ascii="Times New Roman" w:eastAsia="Arial" w:hAnsi="Times New Roman" w:cs="Times New Roman"/>
          <w:b/>
          <w:i/>
          <w:lang w:val="ro-RO"/>
        </w:rPr>
        <w:t>6</w:t>
      </w:r>
      <w:r w:rsidR="00C66529" w:rsidRPr="00CD7631">
        <w:rPr>
          <w:rFonts w:ascii="Times New Roman" w:eastAsia="Arial" w:hAnsi="Times New Roman" w:cs="Times New Roman"/>
          <w:b/>
          <w:i/>
          <w:lang w:val="ro-RO"/>
        </w:rPr>
        <w:t xml:space="preserve"> Nivelul de competențe digitale de bază, %</w:t>
      </w:r>
    </w:p>
    <w:p w14:paraId="6E8A71A8" w14:textId="77777777" w:rsidR="00C66529" w:rsidRPr="00CD7631" w:rsidRDefault="00C66529" w:rsidP="00C66529">
      <w:pPr>
        <w:spacing w:after="0" w:line="240" w:lineRule="auto"/>
        <w:jc w:val="both"/>
        <w:rPr>
          <w:rFonts w:ascii="Times New Roman" w:eastAsia="Arial" w:hAnsi="Times New Roman" w:cs="Times New Roman"/>
          <w:i/>
          <w:sz w:val="20"/>
          <w:szCs w:val="20"/>
          <w:lang w:val="ro-RO"/>
        </w:rPr>
      </w:pPr>
      <w:r w:rsidRPr="00CD7631">
        <w:rPr>
          <w:rFonts w:ascii="Times New Roman" w:eastAsia="Arial" w:hAnsi="Times New Roman" w:cs="Times New Roman"/>
          <w:i/>
          <w:sz w:val="20"/>
          <w:szCs w:val="20"/>
          <w:lang w:val="ro-RO"/>
        </w:rPr>
        <w:t>Sursa: Studiul Calea incertă spre calificarea adulților. O analiză a inegalităților de învățare pe tot parcursul vieții în Republica Moldova. Chișinău, 2020</w:t>
      </w:r>
    </w:p>
    <w:p w14:paraId="50372B2C" w14:textId="77777777" w:rsidR="005E48A9" w:rsidRPr="00CD7631" w:rsidRDefault="00570619">
      <w:pPr>
        <w:spacing w:before="240" w:after="120"/>
        <w:jc w:val="both"/>
        <w:rPr>
          <w:rFonts w:ascii="Times New Roman" w:eastAsia="Arial" w:hAnsi="Times New Roman" w:cs="Times New Roman"/>
          <w:lang w:val="ro-RO"/>
        </w:rPr>
      </w:pPr>
      <w:r w:rsidRPr="00CD7631">
        <w:rPr>
          <w:rFonts w:ascii="Times New Roman" w:eastAsia="Arial" w:hAnsi="Times New Roman" w:cs="Times New Roman"/>
          <w:b/>
          <w:lang w:val="ro-RO"/>
        </w:rPr>
        <w:t xml:space="preserve">O problemă care afectează dezvoltarea și prestarea serviciilor </w:t>
      </w:r>
      <w:r w:rsidR="00F20795" w:rsidRPr="00CD7631">
        <w:rPr>
          <w:rFonts w:ascii="Times New Roman" w:eastAsia="Arial" w:hAnsi="Times New Roman" w:cs="Times New Roman"/>
          <w:b/>
          <w:lang w:val="ro-RO"/>
        </w:rPr>
        <w:t>de educați</w:t>
      </w:r>
      <w:r w:rsidRPr="00CD7631">
        <w:rPr>
          <w:rFonts w:ascii="Times New Roman" w:eastAsia="Arial" w:hAnsi="Times New Roman" w:cs="Times New Roman"/>
          <w:b/>
          <w:lang w:val="ro-RO"/>
        </w:rPr>
        <w:t>e</w:t>
      </w:r>
      <w:r w:rsidR="00F20795" w:rsidRPr="00CD7631">
        <w:rPr>
          <w:rFonts w:ascii="Times New Roman" w:eastAsia="Arial" w:hAnsi="Times New Roman" w:cs="Times New Roman"/>
          <w:b/>
          <w:lang w:val="ro-RO"/>
        </w:rPr>
        <w:t xml:space="preserve"> continuă</w:t>
      </w:r>
      <w:r w:rsidRPr="00CD7631">
        <w:rPr>
          <w:rFonts w:ascii="Times New Roman" w:eastAsia="Arial" w:hAnsi="Times New Roman" w:cs="Times New Roman"/>
          <w:b/>
          <w:lang w:val="ro-RO"/>
        </w:rPr>
        <w:t xml:space="preserve"> </w:t>
      </w:r>
      <w:r w:rsidR="00F20795" w:rsidRPr="00CD7631">
        <w:rPr>
          <w:rFonts w:ascii="Times New Roman" w:eastAsia="Arial" w:hAnsi="Times New Roman" w:cs="Times New Roman"/>
          <w:b/>
          <w:lang w:val="ro-RO"/>
        </w:rPr>
        <w:t>a</w:t>
      </w:r>
      <w:r w:rsidRPr="00CD7631">
        <w:rPr>
          <w:rFonts w:ascii="Times New Roman" w:eastAsia="Arial" w:hAnsi="Times New Roman" w:cs="Times New Roman"/>
          <w:b/>
          <w:lang w:val="ro-RO"/>
        </w:rPr>
        <w:t xml:space="preserve"> adulți</w:t>
      </w:r>
      <w:r w:rsidR="00F20795" w:rsidRPr="00CD7631">
        <w:rPr>
          <w:rFonts w:ascii="Times New Roman" w:eastAsia="Arial" w:hAnsi="Times New Roman" w:cs="Times New Roman"/>
          <w:b/>
          <w:lang w:val="ro-RO"/>
        </w:rPr>
        <w:t>lor</w:t>
      </w:r>
      <w:r w:rsidRPr="00CD7631">
        <w:rPr>
          <w:rFonts w:ascii="Times New Roman" w:eastAsia="Arial" w:hAnsi="Times New Roman" w:cs="Times New Roman"/>
          <w:b/>
          <w:lang w:val="ro-RO"/>
        </w:rPr>
        <w:t xml:space="preserve">, inclusiv persoanele în </w:t>
      </w:r>
      <w:r w:rsidR="008C369D" w:rsidRPr="00CD7631">
        <w:rPr>
          <w:rFonts w:ascii="Times New Roman" w:eastAsia="Arial" w:hAnsi="Times New Roman" w:cs="Times New Roman"/>
          <w:b/>
          <w:lang w:val="ro-RO"/>
        </w:rPr>
        <w:t>vârstă</w:t>
      </w:r>
      <w:r w:rsidRPr="00CD7631">
        <w:rPr>
          <w:rFonts w:ascii="Times New Roman" w:eastAsia="Arial" w:hAnsi="Times New Roman" w:cs="Times New Roman"/>
          <w:b/>
          <w:lang w:val="ro-RO"/>
        </w:rPr>
        <w:t>, este lipsa unui mecanism clar cu privire la reglementarea colectării, prelucrării, interpretării și furnizării datelor statistice.</w:t>
      </w:r>
      <w:r w:rsidRPr="00CD7631">
        <w:rPr>
          <w:rFonts w:ascii="Times New Roman" w:eastAsia="Arial" w:hAnsi="Times New Roman" w:cs="Times New Roman"/>
          <w:lang w:val="ro-RO"/>
        </w:rPr>
        <w:t xml:space="preserve"> În afara unor date care să reflecte nevoile de competențe și cunoștințe ale acestui grup de persoane este dificil să se proiecteze anumite intervenții. În același context, se resimte o lipsă de studii științifice desfășurate sistematic cu privire la nevoile de instruire, fapt ce afectează buna înțelegere a necesităților și aspirațiilor de instruire, obstacolelor etc. </w:t>
      </w:r>
    </w:p>
    <w:p w14:paraId="6F801B9C" w14:textId="77777777" w:rsidR="005E48A9" w:rsidRPr="00CD7631" w:rsidRDefault="00210612">
      <w:pPr>
        <w:spacing w:before="240" w:after="120"/>
        <w:jc w:val="both"/>
        <w:rPr>
          <w:rFonts w:ascii="Times New Roman" w:eastAsia="Arial" w:hAnsi="Times New Roman" w:cs="Times New Roman"/>
          <w:b/>
          <w:i/>
          <w:lang w:val="ro-RO"/>
        </w:rPr>
      </w:pPr>
      <w:r w:rsidRPr="00CD7631">
        <w:rPr>
          <w:rFonts w:ascii="Times New Roman" w:eastAsia="Arial" w:hAnsi="Times New Roman" w:cs="Times New Roman"/>
          <w:b/>
          <w:i/>
          <w:lang w:val="ro-RO"/>
        </w:rPr>
        <w:t>4</w:t>
      </w:r>
      <w:r w:rsidR="007E5C3F">
        <w:rPr>
          <w:rFonts w:ascii="Times New Roman" w:eastAsia="Arial" w:hAnsi="Times New Roman" w:cs="Times New Roman"/>
          <w:b/>
          <w:i/>
          <w:lang w:val="ro-RO"/>
        </w:rPr>
        <w:t>.</w:t>
      </w:r>
      <w:r w:rsidRPr="00CD7631">
        <w:rPr>
          <w:rFonts w:ascii="Times New Roman" w:eastAsia="Arial" w:hAnsi="Times New Roman" w:cs="Times New Roman"/>
          <w:b/>
          <w:i/>
          <w:lang w:val="ro-RO"/>
        </w:rPr>
        <w:t xml:space="preserve"> </w:t>
      </w:r>
      <w:r w:rsidR="00570619" w:rsidRPr="00CD7631">
        <w:rPr>
          <w:rFonts w:ascii="Times New Roman" w:eastAsia="Arial" w:hAnsi="Times New Roman" w:cs="Times New Roman"/>
          <w:b/>
          <w:i/>
          <w:lang w:val="ro-RO"/>
        </w:rPr>
        <w:t>Participarea vârstnicilor pe piața muncii</w:t>
      </w:r>
    </w:p>
    <w:p w14:paraId="20B02DB4" w14:textId="77777777" w:rsidR="00666E59" w:rsidRPr="00CD7631" w:rsidRDefault="00666E59" w:rsidP="00666E59">
      <w:pPr>
        <w:spacing w:before="240" w:after="120"/>
        <w:jc w:val="both"/>
        <w:rPr>
          <w:rFonts w:ascii="Times New Roman" w:eastAsia="Arial" w:hAnsi="Times New Roman" w:cs="Times New Roman"/>
          <w:lang w:val="ro-RO"/>
        </w:rPr>
      </w:pPr>
      <w:r w:rsidRPr="00CD7631">
        <w:rPr>
          <w:rFonts w:ascii="Times New Roman" w:eastAsia="Arial" w:hAnsi="Times New Roman" w:cs="Times New Roman"/>
          <w:b/>
          <w:lang w:val="ro-RO"/>
        </w:rPr>
        <w:t>În condițiile unui declin demografic</w:t>
      </w:r>
      <w:r w:rsidR="0057760D" w:rsidRPr="00CD7631">
        <w:rPr>
          <w:rFonts w:ascii="Times New Roman" w:eastAsia="Arial" w:hAnsi="Times New Roman" w:cs="Times New Roman"/>
          <w:b/>
          <w:lang w:val="ro-RO"/>
        </w:rPr>
        <w:t>,</w:t>
      </w:r>
      <w:r w:rsidRPr="00CD7631">
        <w:rPr>
          <w:rFonts w:ascii="Times New Roman" w:eastAsia="Arial" w:hAnsi="Times New Roman" w:cs="Times New Roman"/>
          <w:b/>
          <w:lang w:val="ro-RO"/>
        </w:rPr>
        <w:t xml:space="preserve"> piața forței de muncă va fi afectată prin scăderea  numărului celor mai activi pe piața forței de muncă – contingentul în vârstă de 20-64 de ani.</w:t>
      </w:r>
      <w:r w:rsidRPr="00CD7631">
        <w:rPr>
          <w:rFonts w:ascii="Times New Roman" w:eastAsia="Roboto Condensed" w:hAnsi="Times New Roman" w:cs="Times New Roman"/>
          <w:sz w:val="24"/>
          <w:szCs w:val="24"/>
          <w:lang w:val="ro-RO"/>
        </w:rPr>
        <w:t xml:space="preserve"> </w:t>
      </w:r>
      <w:r w:rsidRPr="00CD7631">
        <w:rPr>
          <w:rFonts w:ascii="Times New Roman" w:eastAsia="Arial" w:hAnsi="Times New Roman" w:cs="Times New Roman"/>
          <w:lang w:val="ro-RO"/>
        </w:rPr>
        <w:t>Astfel, dacă la începutul anului 2022 efectivul acestora era de circa 1</w:t>
      </w:r>
      <w:r w:rsidR="004D7BB8" w:rsidRPr="00CD7631">
        <w:rPr>
          <w:rFonts w:ascii="Times New Roman" w:eastAsia="Arial" w:hAnsi="Times New Roman" w:cs="Times New Roman"/>
          <w:lang w:val="ro-RO"/>
        </w:rPr>
        <w:t>,6 milioane</w:t>
      </w:r>
      <w:r w:rsidRPr="00CD7631">
        <w:rPr>
          <w:rFonts w:ascii="Times New Roman" w:eastAsia="Arial" w:hAnsi="Times New Roman" w:cs="Times New Roman"/>
          <w:lang w:val="ro-RO"/>
        </w:rPr>
        <w:t>, atunci în anul 2040 se prognozează o reducere până la 1</w:t>
      </w:r>
      <w:r w:rsidR="004D7BB8" w:rsidRPr="00CD7631">
        <w:rPr>
          <w:rFonts w:ascii="Times New Roman" w:eastAsia="Arial" w:hAnsi="Times New Roman" w:cs="Times New Roman"/>
          <w:lang w:val="ro-RO"/>
        </w:rPr>
        <w:t xml:space="preserve"> milion</w:t>
      </w:r>
      <w:r w:rsidRPr="00CD7631">
        <w:rPr>
          <w:rFonts w:ascii="Times New Roman" w:eastAsia="Arial" w:hAnsi="Times New Roman" w:cs="Times New Roman"/>
          <w:lang w:val="ro-RO"/>
        </w:rPr>
        <w:t xml:space="preserve">. Chiar dacă ca proporție în totalul populației acest contingent nu va diminua semnificativ − de la 61,4% până la 58,1%, raportul dintre forța de muncă tânără și adultă se va majora în favoarea ultimilor. În consecință vom asista la o insuficiență a forței de muncă. </w:t>
      </w:r>
    </w:p>
    <w:p w14:paraId="21D619F3" w14:textId="77777777" w:rsidR="005E48A9" w:rsidRPr="00CD7631" w:rsidRDefault="00570619">
      <w:pPr>
        <w:spacing w:before="240" w:after="120"/>
        <w:jc w:val="both"/>
        <w:rPr>
          <w:rFonts w:ascii="Times New Roman" w:eastAsia="Arial" w:hAnsi="Times New Roman" w:cs="Times New Roman"/>
          <w:lang w:val="ro-RO"/>
        </w:rPr>
      </w:pPr>
      <w:r w:rsidRPr="00CD7631">
        <w:rPr>
          <w:rFonts w:ascii="Times New Roman" w:eastAsia="Arial" w:hAnsi="Times New Roman" w:cs="Times New Roman"/>
          <w:b/>
          <w:lang w:val="ro-RO"/>
        </w:rPr>
        <w:t>Înaintarea în vârstă este asociată cu dificultăți de participare a persoanelor pe piața muncii, accentuându-se odată cu pensionarea.</w:t>
      </w:r>
      <w:r w:rsidRPr="00CD7631">
        <w:rPr>
          <w:rFonts w:ascii="Times New Roman" w:eastAsia="Arial" w:hAnsi="Times New Roman" w:cs="Times New Roman"/>
          <w:lang w:val="ro-RO"/>
        </w:rPr>
        <w:t xml:space="preserve"> Mai mult de 88,0% din persoanele de peste 60 ani consideră că este greu și foarte greu pentru persoanele în </w:t>
      </w:r>
      <w:r w:rsidR="008C369D" w:rsidRPr="00CD7631">
        <w:rPr>
          <w:rFonts w:ascii="Times New Roman" w:eastAsia="Arial" w:hAnsi="Times New Roman" w:cs="Times New Roman"/>
          <w:lang w:val="ro-RO"/>
        </w:rPr>
        <w:t xml:space="preserve">vârstă </w:t>
      </w:r>
      <w:r w:rsidRPr="00CD7631">
        <w:rPr>
          <w:rFonts w:ascii="Times New Roman" w:eastAsia="Arial" w:hAnsi="Times New Roman" w:cs="Times New Roman"/>
          <w:lang w:val="ro-RO"/>
        </w:rPr>
        <w:t>de a</w:t>
      </w:r>
      <w:r w:rsidR="00443F4C">
        <w:rPr>
          <w:rFonts w:ascii="Times New Roman" w:eastAsia="Arial" w:hAnsi="Times New Roman" w:cs="Times New Roman"/>
          <w:lang w:val="ro-RO"/>
        </w:rPr>
        <w:t>-şi</w:t>
      </w:r>
      <w:r w:rsidR="00D702D3">
        <w:rPr>
          <w:rFonts w:ascii="Times New Roman" w:eastAsia="Arial" w:hAnsi="Times New Roman" w:cs="Times New Roman"/>
          <w:lang w:val="ro-RO"/>
        </w:rPr>
        <w:t xml:space="preserve"> </w:t>
      </w:r>
      <w:r w:rsidRPr="00CD7631">
        <w:rPr>
          <w:rFonts w:ascii="Times New Roman" w:eastAsia="Arial" w:hAnsi="Times New Roman" w:cs="Times New Roman"/>
          <w:lang w:val="ro-RO"/>
        </w:rPr>
        <w:t>găsi un loc de muncă în Republica Moldov</w:t>
      </w:r>
      <w:r w:rsidR="00D702D3">
        <w:rPr>
          <w:rFonts w:ascii="Times New Roman" w:eastAsia="Arial" w:hAnsi="Times New Roman" w:cs="Times New Roman"/>
          <w:lang w:val="ro-RO"/>
        </w:rPr>
        <w:t xml:space="preserve">a. </w:t>
      </w:r>
      <w:r w:rsidRPr="00CD7631">
        <w:rPr>
          <w:rFonts w:ascii="Times New Roman" w:eastAsia="Arial" w:hAnsi="Times New Roman" w:cs="Times New Roman"/>
          <w:lang w:val="ro-RO"/>
        </w:rPr>
        <w:t>În perioada anilor 2016-2020 se în</w:t>
      </w:r>
      <w:r w:rsidR="00F3462C" w:rsidRPr="00CD7631">
        <w:rPr>
          <w:rFonts w:ascii="Times New Roman" w:eastAsia="Arial" w:hAnsi="Times New Roman" w:cs="Times New Roman"/>
          <w:lang w:val="ro-RO"/>
        </w:rPr>
        <w:t>registrează o scădere cu 5,6 puncte procentuale</w:t>
      </w:r>
      <w:r w:rsidRPr="00CD7631">
        <w:rPr>
          <w:rFonts w:ascii="Times New Roman" w:eastAsia="Arial" w:hAnsi="Times New Roman" w:cs="Times New Roman"/>
          <w:lang w:val="ro-RO"/>
        </w:rPr>
        <w:t xml:space="preserve"> a numărului persoanelor de 60 ani și peste ocupate în câmpul muncii (de la 19,4% în anul</w:t>
      </w:r>
      <w:r w:rsidR="00D702D3">
        <w:rPr>
          <w:rFonts w:ascii="Times New Roman" w:eastAsia="Arial" w:hAnsi="Times New Roman" w:cs="Times New Roman"/>
          <w:lang w:val="ro-RO"/>
        </w:rPr>
        <w:t xml:space="preserve"> 2016 </w:t>
      </w:r>
      <w:r w:rsidRPr="00CD7631">
        <w:rPr>
          <w:rFonts w:ascii="Times New Roman" w:eastAsia="Arial" w:hAnsi="Times New Roman" w:cs="Times New Roman"/>
          <w:lang w:val="ro-RO"/>
        </w:rPr>
        <w:t>la 13,8% în anul 2020), în raport cu o creștere a ponderii populației inactive</w:t>
      </w:r>
      <w:r w:rsidR="00FB48E7" w:rsidRPr="00CD7631">
        <w:rPr>
          <w:rFonts w:ascii="Times New Roman" w:eastAsia="Arial" w:hAnsi="Times New Roman" w:cs="Times New Roman"/>
          <w:lang w:val="ro-RO"/>
        </w:rPr>
        <w:t xml:space="preserve"> (Figura </w:t>
      </w:r>
      <w:r w:rsidR="006D4A5C">
        <w:rPr>
          <w:rFonts w:ascii="Times New Roman" w:eastAsia="Arial" w:hAnsi="Times New Roman" w:cs="Times New Roman"/>
          <w:lang w:val="ro-RO"/>
        </w:rPr>
        <w:t xml:space="preserve">nr. </w:t>
      </w:r>
      <w:r w:rsidR="00FB48E7" w:rsidRPr="00CD7631">
        <w:rPr>
          <w:rFonts w:ascii="Times New Roman" w:eastAsia="Arial" w:hAnsi="Times New Roman" w:cs="Times New Roman"/>
          <w:lang w:val="ro-RO"/>
        </w:rPr>
        <w:t>17)</w:t>
      </w:r>
      <w:r w:rsidRPr="00CD7631">
        <w:rPr>
          <w:rFonts w:ascii="Times New Roman" w:eastAsia="Arial" w:hAnsi="Times New Roman" w:cs="Times New Roman"/>
          <w:lang w:val="ro-RO"/>
        </w:rPr>
        <w:t xml:space="preserve">. </w:t>
      </w:r>
    </w:p>
    <w:p w14:paraId="2DAE44AA" w14:textId="77777777" w:rsidR="005E48A9" w:rsidRPr="00CD7631" w:rsidRDefault="00570619" w:rsidP="00FB48E7">
      <w:pPr>
        <w:spacing w:before="240" w:after="120"/>
        <w:jc w:val="both"/>
        <w:rPr>
          <w:rFonts w:ascii="Times New Roman" w:eastAsia="Arial" w:hAnsi="Times New Roman" w:cs="Times New Roman"/>
          <w:b/>
          <w:i/>
          <w:lang w:val="ro-RO"/>
        </w:rPr>
      </w:pPr>
      <w:r w:rsidRPr="00CD7631">
        <w:rPr>
          <w:rFonts w:ascii="Times New Roman" w:eastAsia="Arial" w:hAnsi="Times New Roman" w:cs="Times New Roman"/>
          <w:b/>
          <w:i/>
          <w:lang w:val="ro-RO"/>
        </w:rPr>
        <w:t>Fig</w:t>
      </w:r>
      <w:r w:rsidR="006D4A5C">
        <w:rPr>
          <w:rFonts w:ascii="Times New Roman" w:eastAsia="Arial" w:hAnsi="Times New Roman" w:cs="Times New Roman"/>
          <w:b/>
          <w:i/>
          <w:lang w:val="ro-RO"/>
        </w:rPr>
        <w:t>ura nr</w:t>
      </w:r>
      <w:r w:rsidRPr="00CD7631">
        <w:rPr>
          <w:rFonts w:ascii="Times New Roman" w:eastAsia="Arial" w:hAnsi="Times New Roman" w:cs="Times New Roman"/>
          <w:b/>
          <w:i/>
          <w:lang w:val="ro-RO"/>
        </w:rPr>
        <w:t>.</w:t>
      </w:r>
      <w:r w:rsidR="006D4A5C">
        <w:rPr>
          <w:rFonts w:ascii="Times New Roman" w:eastAsia="Arial" w:hAnsi="Times New Roman" w:cs="Times New Roman"/>
          <w:b/>
          <w:i/>
          <w:lang w:val="ro-RO"/>
        </w:rPr>
        <w:t xml:space="preserve"> </w:t>
      </w:r>
      <w:r w:rsidRPr="00CD7631">
        <w:rPr>
          <w:rFonts w:ascii="Times New Roman" w:eastAsia="Arial" w:hAnsi="Times New Roman" w:cs="Times New Roman"/>
          <w:b/>
          <w:i/>
          <w:lang w:val="ro-RO"/>
        </w:rPr>
        <w:t>1</w:t>
      </w:r>
      <w:r w:rsidR="00FB48E7" w:rsidRPr="00CD7631">
        <w:rPr>
          <w:rFonts w:ascii="Times New Roman" w:eastAsia="Arial" w:hAnsi="Times New Roman" w:cs="Times New Roman"/>
          <w:b/>
          <w:i/>
          <w:lang w:val="ro-RO"/>
        </w:rPr>
        <w:t>7</w:t>
      </w:r>
      <w:r w:rsidRPr="00CD7631">
        <w:rPr>
          <w:rFonts w:ascii="Times New Roman" w:eastAsia="Arial" w:hAnsi="Times New Roman" w:cs="Times New Roman"/>
          <w:b/>
          <w:i/>
          <w:lang w:val="ro-RO"/>
        </w:rPr>
        <w:t xml:space="preserve"> Participarea la activitatea economică a persoanelor de </w:t>
      </w:r>
      <w:r w:rsidR="00040877" w:rsidRPr="00CD7631">
        <w:rPr>
          <w:rFonts w:ascii="Times New Roman" w:eastAsia="Arial" w:hAnsi="Times New Roman" w:cs="Times New Roman"/>
          <w:b/>
          <w:i/>
          <w:lang w:val="ro-RO"/>
        </w:rPr>
        <w:t>60 ani şi peste, anii 2016-2020 (</w:t>
      </w:r>
      <w:r w:rsidRPr="00CD7631">
        <w:rPr>
          <w:rFonts w:ascii="Times New Roman" w:eastAsia="Arial" w:hAnsi="Times New Roman" w:cs="Times New Roman"/>
          <w:b/>
          <w:i/>
          <w:lang w:val="ro-RO"/>
        </w:rPr>
        <w:t>%</w:t>
      </w:r>
      <w:r w:rsidR="00040877" w:rsidRPr="00CD7631">
        <w:rPr>
          <w:rFonts w:ascii="Times New Roman" w:eastAsia="Arial" w:hAnsi="Times New Roman" w:cs="Times New Roman"/>
          <w:b/>
          <w:i/>
          <w:lang w:val="ro-RO"/>
        </w:rPr>
        <w:t>)</w:t>
      </w:r>
    </w:p>
    <w:p w14:paraId="118CE8E1" w14:textId="77777777" w:rsidR="00040877" w:rsidRPr="00CD7631" w:rsidRDefault="00040877" w:rsidP="00C66529">
      <w:pPr>
        <w:spacing w:before="240" w:after="120"/>
        <w:rPr>
          <w:rFonts w:ascii="Times New Roman" w:eastAsia="Arial" w:hAnsi="Times New Roman" w:cs="Times New Roman"/>
          <w:lang w:val="ro-RO"/>
        </w:rPr>
      </w:pPr>
      <w:r w:rsidRPr="00CD7631">
        <w:rPr>
          <w:rFonts w:ascii="Times New Roman" w:hAnsi="Times New Roman" w:cs="Times New Roman"/>
          <w:noProof/>
          <w:lang w:val="en-US" w:eastAsia="en-US"/>
        </w:rPr>
        <w:lastRenderedPageBreak/>
        <w:drawing>
          <wp:inline distT="0" distB="0" distL="0" distR="0" wp14:anchorId="50F4F4EA" wp14:editId="606496F0">
            <wp:extent cx="5727700" cy="1905000"/>
            <wp:effectExtent l="0" t="0" r="6350" b="0"/>
            <wp:docPr id="38" name="Диаграмма 38">
              <a:extLst xmlns:a="http://schemas.openxmlformats.org/drawingml/2006/main">
                <a:ext uri="{FF2B5EF4-FFF2-40B4-BE49-F238E27FC236}">
                  <a16:creationId xmlns:a16="http://schemas.microsoft.com/office/drawing/2014/main" id="{00000000-0008-0000-0D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5CEBF47" w14:textId="77777777" w:rsidR="005E48A9" w:rsidRPr="00CD7631" w:rsidRDefault="00570619">
      <w:pPr>
        <w:spacing w:before="240" w:after="120"/>
        <w:jc w:val="both"/>
        <w:rPr>
          <w:rFonts w:ascii="Times New Roman" w:eastAsia="Arial" w:hAnsi="Times New Roman" w:cs="Times New Roman"/>
          <w:i/>
          <w:sz w:val="20"/>
          <w:szCs w:val="20"/>
          <w:lang w:val="ro-RO"/>
        </w:rPr>
      </w:pPr>
      <w:r w:rsidRPr="00CD7631">
        <w:rPr>
          <w:rFonts w:ascii="Times New Roman" w:eastAsia="Arial" w:hAnsi="Times New Roman" w:cs="Times New Roman"/>
          <w:i/>
          <w:sz w:val="20"/>
          <w:szCs w:val="20"/>
          <w:lang w:val="ro-RO"/>
        </w:rPr>
        <w:t>Sursa: Biroul Național de Statistică</w:t>
      </w:r>
    </w:p>
    <w:p w14:paraId="478CE1D5" w14:textId="77777777" w:rsidR="005E48A9" w:rsidRPr="00CD7631" w:rsidRDefault="00570619">
      <w:pPr>
        <w:spacing w:before="240" w:after="120"/>
        <w:jc w:val="both"/>
        <w:rPr>
          <w:rFonts w:ascii="Times New Roman" w:eastAsia="Arial" w:hAnsi="Times New Roman" w:cs="Times New Roman"/>
          <w:lang w:val="ro-RO"/>
        </w:rPr>
      </w:pPr>
      <w:r w:rsidRPr="00CD7631">
        <w:rPr>
          <w:rFonts w:ascii="Times New Roman" w:eastAsia="Arial" w:hAnsi="Times New Roman" w:cs="Times New Roman"/>
          <w:b/>
          <w:lang w:val="ro-RO"/>
        </w:rPr>
        <w:t>Activismul pe piața muncii este mai mare în rândul populației de 55-59 ani, în anul 2020 rata de ocupare fiind de 52,9%.</w:t>
      </w:r>
      <w:r w:rsidRPr="00CD7631">
        <w:rPr>
          <w:rFonts w:ascii="Times New Roman" w:eastAsia="Arial" w:hAnsi="Times New Roman" w:cs="Times New Roman"/>
          <w:lang w:val="ro-RO"/>
        </w:rPr>
        <w:t xml:space="preserve"> Rata de ocupare scade către vârsta de 74 ani: mai puțin de 7% din populația de 70-74 ani este ocupată</w:t>
      </w:r>
      <w:r w:rsidR="00FB48E7" w:rsidRPr="00CD7631">
        <w:rPr>
          <w:rFonts w:ascii="Times New Roman" w:eastAsia="Arial" w:hAnsi="Times New Roman" w:cs="Times New Roman"/>
          <w:lang w:val="ro-RO"/>
        </w:rPr>
        <w:t xml:space="preserve"> (Figura </w:t>
      </w:r>
      <w:r w:rsidR="006D4A5C">
        <w:rPr>
          <w:rFonts w:ascii="Times New Roman" w:eastAsia="Arial" w:hAnsi="Times New Roman" w:cs="Times New Roman"/>
          <w:lang w:val="ro-RO"/>
        </w:rPr>
        <w:t xml:space="preserve">nr. </w:t>
      </w:r>
      <w:r w:rsidR="00FB48E7" w:rsidRPr="00CD7631">
        <w:rPr>
          <w:rFonts w:ascii="Times New Roman" w:eastAsia="Arial" w:hAnsi="Times New Roman" w:cs="Times New Roman"/>
          <w:lang w:val="ro-RO"/>
        </w:rPr>
        <w:t>18)</w:t>
      </w:r>
      <w:r w:rsidRPr="00CD7631">
        <w:rPr>
          <w:rFonts w:ascii="Times New Roman" w:eastAsia="Arial" w:hAnsi="Times New Roman" w:cs="Times New Roman"/>
          <w:lang w:val="ro-RO"/>
        </w:rPr>
        <w:t xml:space="preserve">. </w:t>
      </w:r>
    </w:p>
    <w:p w14:paraId="02C07675" w14:textId="77777777" w:rsidR="005E48A9" w:rsidRPr="00CD7631" w:rsidRDefault="00570619" w:rsidP="00C66529">
      <w:pPr>
        <w:spacing w:before="240" w:after="120"/>
        <w:rPr>
          <w:rFonts w:ascii="Times New Roman" w:eastAsia="Arial" w:hAnsi="Times New Roman" w:cs="Times New Roman"/>
          <w:lang w:val="ro-RO"/>
        </w:rPr>
      </w:pPr>
      <w:r w:rsidRPr="00CD7631">
        <w:rPr>
          <w:rFonts w:ascii="Times New Roman" w:eastAsia="Arial" w:hAnsi="Times New Roman" w:cs="Times New Roman"/>
          <w:b/>
          <w:i/>
          <w:lang w:val="ro-RO"/>
        </w:rPr>
        <w:t>Fig</w:t>
      </w:r>
      <w:r w:rsidR="005265E0">
        <w:rPr>
          <w:rFonts w:ascii="Times New Roman" w:eastAsia="Arial" w:hAnsi="Times New Roman" w:cs="Times New Roman"/>
          <w:b/>
          <w:i/>
          <w:lang w:val="ro-RO"/>
        </w:rPr>
        <w:t>ura nr</w:t>
      </w:r>
      <w:r w:rsidRPr="00CD7631">
        <w:rPr>
          <w:rFonts w:ascii="Times New Roman" w:eastAsia="Arial" w:hAnsi="Times New Roman" w:cs="Times New Roman"/>
          <w:b/>
          <w:i/>
          <w:lang w:val="ro-RO"/>
        </w:rPr>
        <w:t>.</w:t>
      </w:r>
      <w:r w:rsidR="005265E0">
        <w:rPr>
          <w:rFonts w:ascii="Times New Roman" w:eastAsia="Arial" w:hAnsi="Times New Roman" w:cs="Times New Roman"/>
          <w:b/>
          <w:i/>
          <w:lang w:val="ro-RO"/>
        </w:rPr>
        <w:t xml:space="preserve"> </w:t>
      </w:r>
      <w:r w:rsidRPr="00CD7631">
        <w:rPr>
          <w:rFonts w:ascii="Times New Roman" w:eastAsia="Arial" w:hAnsi="Times New Roman" w:cs="Times New Roman"/>
          <w:b/>
          <w:i/>
          <w:lang w:val="ro-RO"/>
        </w:rPr>
        <w:t>1</w:t>
      </w:r>
      <w:r w:rsidR="00FB48E7" w:rsidRPr="00CD7631">
        <w:rPr>
          <w:rFonts w:ascii="Times New Roman" w:eastAsia="Arial" w:hAnsi="Times New Roman" w:cs="Times New Roman"/>
          <w:b/>
          <w:i/>
          <w:lang w:val="ro-RO"/>
        </w:rPr>
        <w:t>8</w:t>
      </w:r>
      <w:r w:rsidRPr="00CD7631">
        <w:rPr>
          <w:rFonts w:ascii="Times New Roman" w:eastAsia="Arial" w:hAnsi="Times New Roman" w:cs="Times New Roman"/>
          <w:b/>
          <w:i/>
          <w:lang w:val="ro-RO"/>
        </w:rPr>
        <w:t xml:space="preserve"> Rata de ocupare a persoanelor de 55-74 ani,</w:t>
      </w:r>
      <w:r w:rsidR="008047D2" w:rsidRPr="00CD7631">
        <w:rPr>
          <w:rFonts w:ascii="Times New Roman" w:eastAsia="Arial" w:hAnsi="Times New Roman" w:cs="Times New Roman"/>
          <w:b/>
          <w:i/>
          <w:lang w:val="ro-RO"/>
        </w:rPr>
        <w:t xml:space="preserve"> </w:t>
      </w:r>
      <w:r w:rsidRPr="00CD7631">
        <w:rPr>
          <w:rFonts w:ascii="Times New Roman" w:eastAsia="Arial" w:hAnsi="Times New Roman" w:cs="Times New Roman"/>
          <w:b/>
          <w:i/>
          <w:lang w:val="ro-RO"/>
        </w:rPr>
        <w:t>2020</w:t>
      </w:r>
      <w:r w:rsidR="00FB48E7" w:rsidRPr="00CD7631">
        <w:rPr>
          <w:rFonts w:ascii="Times New Roman" w:eastAsia="Arial" w:hAnsi="Times New Roman" w:cs="Times New Roman"/>
          <w:b/>
          <w:i/>
          <w:lang w:val="ro-RO"/>
        </w:rPr>
        <w:t xml:space="preserve"> (</w:t>
      </w:r>
      <w:r w:rsidRPr="00CD7631">
        <w:rPr>
          <w:rFonts w:ascii="Times New Roman" w:eastAsia="Arial" w:hAnsi="Times New Roman" w:cs="Times New Roman"/>
          <w:b/>
          <w:i/>
          <w:lang w:val="ro-RO"/>
        </w:rPr>
        <w:t>%</w:t>
      </w:r>
      <w:r w:rsidR="00FB48E7" w:rsidRPr="00CD7631">
        <w:rPr>
          <w:rFonts w:ascii="Times New Roman" w:eastAsia="Arial" w:hAnsi="Times New Roman" w:cs="Times New Roman"/>
          <w:b/>
          <w:i/>
          <w:lang w:val="ro-RO"/>
        </w:rPr>
        <w:t>)</w:t>
      </w:r>
    </w:p>
    <w:p w14:paraId="2C8D2452" w14:textId="77777777" w:rsidR="005E48A9" w:rsidRPr="00CD7631" w:rsidRDefault="002E0913">
      <w:pPr>
        <w:spacing w:before="240" w:after="120"/>
        <w:jc w:val="both"/>
        <w:rPr>
          <w:rFonts w:ascii="Times New Roman" w:eastAsia="Arial" w:hAnsi="Times New Roman" w:cs="Times New Roman"/>
          <w:lang w:val="ro-RO"/>
        </w:rPr>
      </w:pPr>
      <w:r w:rsidRPr="00CD7631">
        <w:rPr>
          <w:rFonts w:ascii="Times New Roman" w:eastAsia="Arial" w:hAnsi="Times New Roman" w:cs="Times New Roman"/>
          <w:noProof/>
          <w:lang w:val="en-US" w:eastAsia="en-US"/>
        </w:rPr>
        <w:drawing>
          <wp:inline distT="0" distB="0" distL="0" distR="0" wp14:anchorId="0DFF5E8A" wp14:editId="18DA9672">
            <wp:extent cx="5685183" cy="2178657"/>
            <wp:effectExtent l="1905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698259" cy="2183668"/>
                    </a:xfrm>
                    <a:prstGeom prst="rect">
                      <a:avLst/>
                    </a:prstGeom>
                    <a:noFill/>
                  </pic:spPr>
                </pic:pic>
              </a:graphicData>
            </a:graphic>
          </wp:inline>
        </w:drawing>
      </w:r>
    </w:p>
    <w:p w14:paraId="3DB73203" w14:textId="77777777" w:rsidR="005E48A9" w:rsidRPr="00CD7631" w:rsidRDefault="00570619">
      <w:pPr>
        <w:spacing w:before="240" w:after="120"/>
        <w:jc w:val="both"/>
        <w:rPr>
          <w:rFonts w:ascii="Times New Roman" w:eastAsia="Arial" w:hAnsi="Times New Roman" w:cs="Times New Roman"/>
          <w:lang w:val="ro-RO"/>
        </w:rPr>
      </w:pPr>
      <w:r w:rsidRPr="00CD7631">
        <w:rPr>
          <w:rFonts w:ascii="Times New Roman" w:eastAsia="Arial" w:hAnsi="Times New Roman" w:cs="Times New Roman"/>
          <w:i/>
          <w:sz w:val="20"/>
          <w:szCs w:val="20"/>
          <w:lang w:val="ro-RO"/>
        </w:rPr>
        <w:t>Sursa: C</w:t>
      </w:r>
      <w:r w:rsidR="00FB48E7" w:rsidRPr="00CD7631">
        <w:rPr>
          <w:rFonts w:ascii="Times New Roman" w:eastAsia="Arial" w:hAnsi="Times New Roman" w:cs="Times New Roman"/>
          <w:i/>
          <w:sz w:val="20"/>
          <w:szCs w:val="20"/>
          <w:lang w:val="ro-RO"/>
        </w:rPr>
        <w:t xml:space="preserve">entrul </w:t>
      </w:r>
      <w:r w:rsidRPr="00CD7631">
        <w:rPr>
          <w:rFonts w:ascii="Times New Roman" w:eastAsia="Arial" w:hAnsi="Times New Roman" w:cs="Times New Roman"/>
          <w:i/>
          <w:sz w:val="20"/>
          <w:szCs w:val="20"/>
          <w:lang w:val="ro-RO"/>
        </w:rPr>
        <w:t>C</w:t>
      </w:r>
      <w:r w:rsidR="00FB48E7" w:rsidRPr="00CD7631">
        <w:rPr>
          <w:rFonts w:ascii="Times New Roman" w:eastAsia="Arial" w:hAnsi="Times New Roman" w:cs="Times New Roman"/>
          <w:i/>
          <w:sz w:val="20"/>
          <w:szCs w:val="20"/>
          <w:lang w:val="ro-RO"/>
        </w:rPr>
        <w:t xml:space="preserve">ercetări </w:t>
      </w:r>
      <w:r w:rsidRPr="00CD7631">
        <w:rPr>
          <w:rFonts w:ascii="Times New Roman" w:eastAsia="Arial" w:hAnsi="Times New Roman" w:cs="Times New Roman"/>
          <w:i/>
          <w:sz w:val="20"/>
          <w:szCs w:val="20"/>
          <w:lang w:val="ro-RO"/>
        </w:rPr>
        <w:t>D</w:t>
      </w:r>
      <w:r w:rsidR="00FB48E7" w:rsidRPr="00CD7631">
        <w:rPr>
          <w:rFonts w:ascii="Times New Roman" w:eastAsia="Arial" w:hAnsi="Times New Roman" w:cs="Times New Roman"/>
          <w:i/>
          <w:sz w:val="20"/>
          <w:szCs w:val="20"/>
          <w:lang w:val="ro-RO"/>
        </w:rPr>
        <w:t>emografice</w:t>
      </w:r>
    </w:p>
    <w:p w14:paraId="38066DDD" w14:textId="77777777" w:rsidR="005E48A9" w:rsidRPr="00CD7631" w:rsidRDefault="00DD4647">
      <w:pPr>
        <w:spacing w:before="240" w:after="120"/>
        <w:jc w:val="both"/>
        <w:rPr>
          <w:rFonts w:ascii="Times New Roman" w:eastAsia="Arial" w:hAnsi="Times New Roman" w:cs="Times New Roman"/>
          <w:lang w:val="ro-RO"/>
        </w:rPr>
      </w:pPr>
      <w:r w:rsidRPr="00CD7631">
        <w:rPr>
          <w:rFonts w:ascii="Times New Roman" w:eastAsia="Arial" w:hAnsi="Times New Roman" w:cs="Times New Roman"/>
          <w:b/>
          <w:lang w:val="ro-RO"/>
        </w:rPr>
        <w:t xml:space="preserve">Ocuparea persoanelor vârstnice este determinată de inegalități de gen. </w:t>
      </w:r>
      <w:r w:rsidR="00570619" w:rsidRPr="00CD7631">
        <w:rPr>
          <w:rFonts w:ascii="Times New Roman" w:eastAsia="Arial" w:hAnsi="Times New Roman" w:cs="Times New Roman"/>
          <w:lang w:val="ro-RO"/>
        </w:rPr>
        <w:t xml:space="preserve">Datele dezagregate evidențiază o diferență de șanse pe piață muncii pentru femei. Rata de ocupare a femeilor este mai scăzută decât cea a bărbaților, în special la categoriile de vârstă 60-64 ani (de 2,2 ori mai mică) și 65-69 ani (de 1,5 ori mai mică), una din explicațiile fiind vârsta de pensionare a femeilor. Pe lângă diferențele impuse de limita de vârstă la pensionare, de-a lungul anilor femeile se confruntă cu o serie de provocări legate de inegalitățile de gen în acces la oportunități economice, în divizarea muncii plătite și neplătite etc.  </w:t>
      </w:r>
    </w:p>
    <w:p w14:paraId="69B189C7" w14:textId="77777777" w:rsidR="005E48A9" w:rsidRPr="00CD7631" w:rsidRDefault="00DD4647">
      <w:pPr>
        <w:spacing w:before="240" w:after="120"/>
        <w:jc w:val="both"/>
        <w:rPr>
          <w:rFonts w:ascii="Times New Roman" w:eastAsia="Arial" w:hAnsi="Times New Roman" w:cs="Times New Roman"/>
          <w:lang w:val="ro-RO"/>
        </w:rPr>
      </w:pPr>
      <w:r w:rsidRPr="00CD7631">
        <w:rPr>
          <w:rFonts w:ascii="Times New Roman" w:eastAsia="Arial" w:hAnsi="Times New Roman" w:cs="Times New Roman"/>
          <w:b/>
          <w:lang w:val="ro-RO"/>
        </w:rPr>
        <w:t xml:space="preserve">Persoanele vârstnice sunt ocupate preponderent în sectoare și locuri de muncă cu o productivitate mică. </w:t>
      </w:r>
      <w:r w:rsidR="00707D11" w:rsidRPr="00CD7631">
        <w:rPr>
          <w:rFonts w:ascii="Times New Roman" w:eastAsia="Arial" w:hAnsi="Times New Roman" w:cs="Times New Roman"/>
          <w:lang w:val="ro-RO"/>
        </w:rPr>
        <w:t>În mare parte</w:t>
      </w:r>
      <w:r w:rsidR="00570619" w:rsidRPr="00CD7631">
        <w:rPr>
          <w:rFonts w:ascii="Times New Roman" w:eastAsia="Arial" w:hAnsi="Times New Roman" w:cs="Times New Roman"/>
          <w:lang w:val="ro-RO"/>
        </w:rPr>
        <w:t xml:space="preserve"> persoanele de peste 60 ani activează în domenii, precum agricultura și silvicultură (27,9%), învățământ (14,8%), industrie (11,9%), comerț (10,6%), sănăta</w:t>
      </w:r>
      <w:r w:rsidR="003B6D8E" w:rsidRPr="00CD7631">
        <w:rPr>
          <w:rFonts w:ascii="Times New Roman" w:eastAsia="Arial" w:hAnsi="Times New Roman" w:cs="Times New Roman"/>
          <w:lang w:val="ro-RO"/>
        </w:rPr>
        <w:t>te și asistență socială (9,4%)</w:t>
      </w:r>
      <w:r w:rsidR="006E3800" w:rsidRPr="00CD7631">
        <w:rPr>
          <w:rFonts w:ascii="Times New Roman" w:eastAsia="Arial" w:hAnsi="Times New Roman" w:cs="Times New Roman"/>
          <w:lang w:val="ro-RO"/>
        </w:rPr>
        <w:t xml:space="preserve"> (Figura </w:t>
      </w:r>
      <w:r w:rsidR="006D4A5C">
        <w:rPr>
          <w:rFonts w:ascii="Times New Roman" w:eastAsia="Arial" w:hAnsi="Times New Roman" w:cs="Times New Roman"/>
          <w:lang w:val="ro-RO"/>
        </w:rPr>
        <w:t xml:space="preserve">nr. </w:t>
      </w:r>
      <w:r w:rsidR="006E3800" w:rsidRPr="00CD7631">
        <w:rPr>
          <w:rFonts w:ascii="Times New Roman" w:eastAsia="Arial" w:hAnsi="Times New Roman" w:cs="Times New Roman"/>
          <w:lang w:val="ro-RO"/>
        </w:rPr>
        <w:t>19)</w:t>
      </w:r>
      <w:r w:rsidR="003B6D8E" w:rsidRPr="00CD7631">
        <w:rPr>
          <w:rFonts w:ascii="Times New Roman" w:eastAsia="Arial" w:hAnsi="Times New Roman" w:cs="Times New Roman"/>
          <w:lang w:val="ro-RO"/>
        </w:rPr>
        <w:t xml:space="preserve">. </w:t>
      </w:r>
    </w:p>
    <w:p w14:paraId="5AFF96F8" w14:textId="77777777" w:rsidR="005E48A9" w:rsidRPr="00CD7631" w:rsidRDefault="00570619">
      <w:pPr>
        <w:spacing w:before="240" w:after="120"/>
        <w:jc w:val="both"/>
        <w:rPr>
          <w:rFonts w:ascii="Times New Roman" w:eastAsia="Arial" w:hAnsi="Times New Roman" w:cs="Times New Roman"/>
          <w:lang w:val="ro-RO"/>
        </w:rPr>
      </w:pPr>
      <w:r w:rsidRPr="00CD7631">
        <w:rPr>
          <w:rFonts w:ascii="Times New Roman" w:eastAsia="Arial" w:hAnsi="Times New Roman" w:cs="Times New Roman"/>
          <w:b/>
          <w:i/>
          <w:lang w:val="ro-RO"/>
        </w:rPr>
        <w:lastRenderedPageBreak/>
        <w:t>Fig</w:t>
      </w:r>
      <w:r w:rsidR="005265E0">
        <w:rPr>
          <w:rFonts w:ascii="Times New Roman" w:eastAsia="Arial" w:hAnsi="Times New Roman" w:cs="Times New Roman"/>
          <w:b/>
          <w:i/>
          <w:lang w:val="ro-RO"/>
        </w:rPr>
        <w:t>ura nr</w:t>
      </w:r>
      <w:r w:rsidRPr="00CD7631">
        <w:rPr>
          <w:rFonts w:ascii="Times New Roman" w:eastAsia="Arial" w:hAnsi="Times New Roman" w:cs="Times New Roman"/>
          <w:b/>
          <w:i/>
          <w:lang w:val="ro-RO"/>
        </w:rPr>
        <w:t>.</w:t>
      </w:r>
      <w:r w:rsidR="005265E0">
        <w:rPr>
          <w:rFonts w:ascii="Times New Roman" w:eastAsia="Arial" w:hAnsi="Times New Roman" w:cs="Times New Roman"/>
          <w:b/>
          <w:i/>
          <w:lang w:val="ro-RO"/>
        </w:rPr>
        <w:t xml:space="preserve"> </w:t>
      </w:r>
      <w:r w:rsidRPr="00CD7631">
        <w:rPr>
          <w:rFonts w:ascii="Times New Roman" w:eastAsia="Arial" w:hAnsi="Times New Roman" w:cs="Times New Roman"/>
          <w:b/>
          <w:i/>
          <w:lang w:val="ro-RO"/>
        </w:rPr>
        <w:t>1</w:t>
      </w:r>
      <w:r w:rsidR="006E3800" w:rsidRPr="00CD7631">
        <w:rPr>
          <w:rFonts w:ascii="Times New Roman" w:eastAsia="Arial" w:hAnsi="Times New Roman" w:cs="Times New Roman"/>
          <w:b/>
          <w:i/>
          <w:lang w:val="ro-RO"/>
        </w:rPr>
        <w:t>9</w:t>
      </w:r>
      <w:r w:rsidRPr="00CD7631">
        <w:rPr>
          <w:rFonts w:ascii="Times New Roman" w:eastAsia="Arial" w:hAnsi="Times New Roman" w:cs="Times New Roman"/>
          <w:b/>
          <w:i/>
          <w:lang w:val="ro-RO"/>
        </w:rPr>
        <w:t xml:space="preserve"> Ponderea persoane în vârstă de 60 ani și peste ocupate, pe ac</w:t>
      </w:r>
      <w:r w:rsidR="006E3800" w:rsidRPr="00CD7631">
        <w:rPr>
          <w:rFonts w:ascii="Times New Roman" w:eastAsia="Arial" w:hAnsi="Times New Roman" w:cs="Times New Roman"/>
          <w:b/>
          <w:i/>
          <w:lang w:val="ro-RO"/>
        </w:rPr>
        <w:t>tivități economice în anul 2020 (</w:t>
      </w:r>
      <w:r w:rsidRPr="00CD7631">
        <w:rPr>
          <w:rFonts w:ascii="Times New Roman" w:eastAsia="Arial" w:hAnsi="Times New Roman" w:cs="Times New Roman"/>
          <w:b/>
          <w:i/>
          <w:lang w:val="ro-RO"/>
        </w:rPr>
        <w:t>%</w:t>
      </w:r>
      <w:r w:rsidR="006E3800" w:rsidRPr="00CD7631">
        <w:rPr>
          <w:rFonts w:ascii="Times New Roman" w:eastAsia="Arial" w:hAnsi="Times New Roman" w:cs="Times New Roman"/>
          <w:b/>
          <w:i/>
          <w:lang w:val="ro-RO"/>
        </w:rPr>
        <w:t>)</w:t>
      </w:r>
      <w:r w:rsidR="006E3800" w:rsidRPr="00CD7631">
        <w:rPr>
          <w:rFonts w:ascii="Times New Roman" w:hAnsi="Times New Roman" w:cs="Times New Roman"/>
          <w:noProof/>
          <w:lang w:val="en-US" w:eastAsia="en-US"/>
        </w:rPr>
        <w:drawing>
          <wp:inline distT="0" distB="0" distL="0" distR="0" wp14:anchorId="14CA63BD" wp14:editId="336118B6">
            <wp:extent cx="5718175" cy="1941534"/>
            <wp:effectExtent l="0" t="0" r="0" b="1905"/>
            <wp:docPr id="41" name="Диаграмма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A4F95B7" w14:textId="77777777" w:rsidR="005E48A9" w:rsidRPr="00CD7631" w:rsidRDefault="00570619">
      <w:pPr>
        <w:spacing w:before="240" w:after="120"/>
        <w:jc w:val="both"/>
        <w:rPr>
          <w:rFonts w:ascii="Times New Roman" w:eastAsia="Arial" w:hAnsi="Times New Roman" w:cs="Times New Roman"/>
          <w:i/>
          <w:sz w:val="20"/>
          <w:szCs w:val="20"/>
          <w:lang w:val="ro-RO"/>
        </w:rPr>
      </w:pPr>
      <w:r w:rsidRPr="00CD7631">
        <w:rPr>
          <w:rFonts w:ascii="Times New Roman" w:eastAsia="Arial" w:hAnsi="Times New Roman" w:cs="Times New Roman"/>
          <w:i/>
          <w:sz w:val="20"/>
          <w:szCs w:val="20"/>
          <w:lang w:val="ro-RO"/>
        </w:rPr>
        <w:t>Sursa: Biroul Național de Statistică</w:t>
      </w:r>
    </w:p>
    <w:p w14:paraId="7A2F5D5A" w14:textId="77777777" w:rsidR="005E48A9" w:rsidRPr="00CD7631" w:rsidRDefault="00570619">
      <w:pPr>
        <w:spacing w:before="240" w:after="120"/>
        <w:jc w:val="both"/>
        <w:rPr>
          <w:rFonts w:ascii="Times New Roman" w:eastAsia="Arial" w:hAnsi="Times New Roman" w:cs="Times New Roman"/>
          <w:lang w:val="ro-RO"/>
        </w:rPr>
      </w:pPr>
      <w:r w:rsidRPr="00CD7631">
        <w:rPr>
          <w:rFonts w:ascii="Times New Roman" w:eastAsia="Arial" w:hAnsi="Times New Roman" w:cs="Times New Roman"/>
          <w:lang w:val="ro-RO"/>
        </w:rPr>
        <w:t>Un aspect important de menționat este creșterea în ultimii 3 ani a numărului șomerilor din categoria de vârstă 45-64 ani: de la 32% în anul 2019 la 37,2% în anul 2021. Acest fapt are implicații asupra integ</w:t>
      </w:r>
      <w:r w:rsidR="00924746" w:rsidRPr="00CD7631">
        <w:rPr>
          <w:rFonts w:ascii="Times New Roman" w:eastAsia="Arial" w:hAnsi="Times New Roman" w:cs="Times New Roman"/>
          <w:lang w:val="ro-RO"/>
        </w:rPr>
        <w:t>r</w:t>
      </w:r>
      <w:r w:rsidRPr="00CD7631">
        <w:rPr>
          <w:rFonts w:ascii="Times New Roman" w:eastAsia="Arial" w:hAnsi="Times New Roman" w:cs="Times New Roman"/>
          <w:lang w:val="ro-RO"/>
        </w:rPr>
        <w:t xml:space="preserve">ării ulterioare a acestora pe piața muncii. </w:t>
      </w:r>
    </w:p>
    <w:p w14:paraId="061D37AA" w14:textId="77777777" w:rsidR="005E48A9" w:rsidRPr="00CD7631" w:rsidRDefault="003B6D8E">
      <w:pPr>
        <w:spacing w:before="240" w:after="120"/>
        <w:jc w:val="both"/>
        <w:rPr>
          <w:rFonts w:ascii="Times New Roman" w:eastAsia="Arial" w:hAnsi="Times New Roman" w:cs="Times New Roman"/>
          <w:lang w:val="ro-RO"/>
        </w:rPr>
      </w:pPr>
      <w:r w:rsidRPr="00CD7631">
        <w:rPr>
          <w:rFonts w:ascii="Times New Roman" w:eastAsia="Arial" w:hAnsi="Times New Roman" w:cs="Times New Roman"/>
          <w:b/>
          <w:lang w:val="ro-RO"/>
        </w:rPr>
        <w:t>P</w:t>
      </w:r>
      <w:r w:rsidR="00570619" w:rsidRPr="00CD7631">
        <w:rPr>
          <w:rFonts w:ascii="Times New Roman" w:eastAsia="Arial" w:hAnsi="Times New Roman" w:cs="Times New Roman"/>
          <w:b/>
          <w:lang w:val="ro-RO"/>
        </w:rPr>
        <w:t>ractici</w:t>
      </w:r>
      <w:r w:rsidRPr="00CD7631">
        <w:rPr>
          <w:rFonts w:ascii="Times New Roman" w:eastAsia="Arial" w:hAnsi="Times New Roman" w:cs="Times New Roman"/>
          <w:b/>
          <w:lang w:val="ro-RO"/>
        </w:rPr>
        <w:t xml:space="preserve">le </w:t>
      </w:r>
      <w:r w:rsidR="00570619" w:rsidRPr="00CD7631">
        <w:rPr>
          <w:rFonts w:ascii="Times New Roman" w:eastAsia="Arial" w:hAnsi="Times New Roman" w:cs="Times New Roman"/>
          <w:b/>
          <w:lang w:val="ro-RO"/>
        </w:rPr>
        <w:t>discriminatorii pe piața muncii în raport cu persoanele care au atins vârsta de pensionare</w:t>
      </w:r>
      <w:r w:rsidRPr="00CD7631">
        <w:rPr>
          <w:rFonts w:ascii="Times New Roman" w:eastAsia="Arial" w:hAnsi="Times New Roman" w:cs="Times New Roman"/>
          <w:b/>
          <w:lang w:val="ro-RO"/>
        </w:rPr>
        <w:t xml:space="preserve"> au devenit ma</w:t>
      </w:r>
      <w:r w:rsidR="00924746" w:rsidRPr="00CD7631">
        <w:rPr>
          <w:rFonts w:ascii="Times New Roman" w:eastAsia="Arial" w:hAnsi="Times New Roman" w:cs="Times New Roman"/>
          <w:b/>
          <w:lang w:val="ro-RO"/>
        </w:rPr>
        <w:t>i</w:t>
      </w:r>
      <w:r w:rsidRPr="00CD7631">
        <w:rPr>
          <w:rFonts w:ascii="Times New Roman" w:eastAsia="Arial" w:hAnsi="Times New Roman" w:cs="Times New Roman"/>
          <w:b/>
          <w:lang w:val="ro-RO"/>
        </w:rPr>
        <w:t xml:space="preserve"> frecvente</w:t>
      </w:r>
      <w:r w:rsidR="00570619" w:rsidRPr="00CD7631">
        <w:rPr>
          <w:rFonts w:ascii="Times New Roman" w:eastAsia="Arial" w:hAnsi="Times New Roman" w:cs="Times New Roman"/>
          <w:lang w:val="ro-RO"/>
        </w:rPr>
        <w:t xml:space="preserve">. Datele Consiliului pentru </w:t>
      </w:r>
      <w:r w:rsidR="00924746" w:rsidRPr="00CD7631">
        <w:rPr>
          <w:rFonts w:ascii="Times New Roman" w:eastAsia="Arial" w:hAnsi="Times New Roman" w:cs="Times New Roman"/>
          <w:lang w:val="ro-RO"/>
        </w:rPr>
        <w:t>P</w:t>
      </w:r>
      <w:r w:rsidR="00570619" w:rsidRPr="00CD7631">
        <w:rPr>
          <w:rFonts w:ascii="Times New Roman" w:eastAsia="Arial" w:hAnsi="Times New Roman" w:cs="Times New Roman"/>
          <w:lang w:val="ro-RO"/>
        </w:rPr>
        <w:t xml:space="preserve">revenirea și </w:t>
      </w:r>
      <w:r w:rsidR="00924746" w:rsidRPr="00CD7631">
        <w:rPr>
          <w:rFonts w:ascii="Times New Roman" w:eastAsia="Arial" w:hAnsi="Times New Roman" w:cs="Times New Roman"/>
          <w:lang w:val="ro-RO"/>
        </w:rPr>
        <w:t xml:space="preserve">Eliminarea Discriminării </w:t>
      </w:r>
      <w:r w:rsidR="00570619" w:rsidRPr="00CD7631">
        <w:rPr>
          <w:rFonts w:ascii="Times New Roman" w:eastAsia="Arial" w:hAnsi="Times New Roman" w:cs="Times New Roman"/>
          <w:lang w:val="ro-RO"/>
        </w:rPr>
        <w:t xml:space="preserve">și </w:t>
      </w:r>
      <w:r w:rsidR="00924746" w:rsidRPr="00CD7631">
        <w:rPr>
          <w:rFonts w:ascii="Times New Roman" w:eastAsia="Arial" w:hAnsi="Times New Roman" w:cs="Times New Roman"/>
          <w:lang w:val="ro-RO"/>
        </w:rPr>
        <w:t xml:space="preserve">Asigurarea Egalității </w:t>
      </w:r>
      <w:r w:rsidR="00570619" w:rsidRPr="00CD7631">
        <w:rPr>
          <w:rFonts w:ascii="Times New Roman" w:eastAsia="Arial" w:hAnsi="Times New Roman" w:cs="Times New Roman"/>
          <w:lang w:val="ro-RO"/>
        </w:rPr>
        <w:t xml:space="preserve">indică asupra faptului că în 8% din totalul plângerilor către acesta din anul 2021 era invocată discriminarea pe criteriul de deținere a statutului pe pensionar pentru limită de vârstă. Unii vârstnici consideră că nu sunt tratați în mod corespunzător odată ce ajung la vârsta de pensionare, dat fiind mărimea </w:t>
      </w:r>
      <w:r w:rsidR="0034791D" w:rsidRPr="00CD7631">
        <w:rPr>
          <w:rFonts w:ascii="Times New Roman" w:eastAsia="Arial" w:hAnsi="Times New Roman" w:cs="Times New Roman"/>
          <w:lang w:val="ro-RO"/>
        </w:rPr>
        <w:t xml:space="preserve">mică a </w:t>
      </w:r>
      <w:r w:rsidR="00570619" w:rsidRPr="00CD7631">
        <w:rPr>
          <w:rFonts w:ascii="Times New Roman" w:eastAsia="Arial" w:hAnsi="Times New Roman" w:cs="Times New Roman"/>
          <w:lang w:val="ro-RO"/>
        </w:rPr>
        <w:t xml:space="preserve">pensiei. În același timp, 48,5% din persoanele de peste 60 ani consideră că persoanele în </w:t>
      </w:r>
      <w:r w:rsidR="004A1962" w:rsidRPr="00CD7631">
        <w:rPr>
          <w:rFonts w:ascii="Times New Roman" w:eastAsia="Arial" w:hAnsi="Times New Roman" w:cs="Times New Roman"/>
          <w:lang w:val="ro-RO"/>
        </w:rPr>
        <w:t>vârstă</w:t>
      </w:r>
      <w:r w:rsidR="00570619" w:rsidRPr="00CD7631">
        <w:rPr>
          <w:rFonts w:ascii="Times New Roman" w:eastAsia="Arial" w:hAnsi="Times New Roman" w:cs="Times New Roman"/>
          <w:lang w:val="ro-RO"/>
        </w:rPr>
        <w:t xml:space="preserve"> sunt printre grupurile cele mai discriminate în Republica Moldova, iar aproximativ 27% au fost discriminate în ultimele 12 luni. </w:t>
      </w:r>
    </w:p>
    <w:p w14:paraId="29ED32E0" w14:textId="77777777" w:rsidR="005E48A9" w:rsidRPr="00CD7631" w:rsidRDefault="00210612">
      <w:pPr>
        <w:spacing w:before="240" w:after="120"/>
        <w:jc w:val="both"/>
        <w:rPr>
          <w:rFonts w:ascii="Times New Roman" w:eastAsia="Arial" w:hAnsi="Times New Roman" w:cs="Times New Roman"/>
          <w:b/>
          <w:i/>
          <w:lang w:val="ro-RO"/>
        </w:rPr>
      </w:pPr>
      <w:r w:rsidRPr="00CD7631">
        <w:rPr>
          <w:rFonts w:ascii="Times New Roman" w:eastAsia="Arial" w:hAnsi="Times New Roman" w:cs="Times New Roman"/>
          <w:b/>
          <w:i/>
          <w:lang w:val="ro-RO"/>
        </w:rPr>
        <w:t>5</w:t>
      </w:r>
      <w:r w:rsidR="007E5C3F">
        <w:rPr>
          <w:rFonts w:ascii="Times New Roman" w:eastAsia="Arial" w:hAnsi="Times New Roman" w:cs="Times New Roman"/>
          <w:b/>
          <w:i/>
          <w:lang w:val="ro-RO"/>
        </w:rPr>
        <w:t>.</w:t>
      </w:r>
      <w:r w:rsidRPr="00CD7631">
        <w:rPr>
          <w:rFonts w:ascii="Times New Roman" w:eastAsia="Arial" w:hAnsi="Times New Roman" w:cs="Times New Roman"/>
          <w:b/>
          <w:i/>
          <w:lang w:val="ro-RO"/>
        </w:rPr>
        <w:t xml:space="preserve"> </w:t>
      </w:r>
      <w:r w:rsidR="00570619" w:rsidRPr="00CD7631">
        <w:rPr>
          <w:rFonts w:ascii="Times New Roman" w:eastAsia="Arial" w:hAnsi="Times New Roman" w:cs="Times New Roman"/>
          <w:b/>
          <w:i/>
          <w:lang w:val="ro-RO"/>
        </w:rPr>
        <w:t xml:space="preserve">Vulnerabilitatea economică    </w:t>
      </w:r>
    </w:p>
    <w:p w14:paraId="0BC5851C" w14:textId="77777777" w:rsidR="00E410D9" w:rsidRPr="00CD7631" w:rsidRDefault="00570619" w:rsidP="00050F10">
      <w:pPr>
        <w:spacing w:before="240" w:line="276" w:lineRule="auto"/>
        <w:jc w:val="both"/>
        <w:rPr>
          <w:rFonts w:ascii="Times New Roman" w:eastAsia="Arial" w:hAnsi="Times New Roman" w:cs="Times New Roman"/>
          <w:lang w:val="ro-RO"/>
        </w:rPr>
      </w:pPr>
      <w:r w:rsidRPr="00CD7631">
        <w:rPr>
          <w:rFonts w:ascii="Times New Roman" w:eastAsia="Arial" w:hAnsi="Times New Roman" w:cs="Times New Roman"/>
          <w:b/>
          <w:lang w:val="ro-RO"/>
        </w:rPr>
        <w:t xml:space="preserve">Vulnerabilitatea economică a persoanelor în </w:t>
      </w:r>
      <w:r w:rsidR="008C369D" w:rsidRPr="00CD7631">
        <w:rPr>
          <w:rFonts w:ascii="Times New Roman" w:eastAsia="Arial" w:hAnsi="Times New Roman" w:cs="Times New Roman"/>
          <w:b/>
          <w:lang w:val="ro-RO"/>
        </w:rPr>
        <w:t xml:space="preserve">vârstă </w:t>
      </w:r>
      <w:r w:rsidRPr="00CD7631">
        <w:rPr>
          <w:rFonts w:ascii="Times New Roman" w:eastAsia="Arial" w:hAnsi="Times New Roman" w:cs="Times New Roman"/>
          <w:b/>
          <w:lang w:val="ro-RO"/>
        </w:rPr>
        <w:t>este mult mai semnificativă comparativ cu cea a populației generale</w:t>
      </w:r>
      <w:r w:rsidRPr="00CD7631">
        <w:rPr>
          <w:rFonts w:ascii="Times New Roman" w:eastAsia="Arial" w:hAnsi="Times New Roman" w:cs="Times New Roman"/>
          <w:lang w:val="ro-RO"/>
        </w:rPr>
        <w:t xml:space="preserve">, fiind expuse într-o măsură mai mare sărăciei absolute. </w:t>
      </w:r>
      <w:r w:rsidR="00050F10" w:rsidRPr="00CD7631">
        <w:rPr>
          <w:rFonts w:ascii="Times New Roman" w:eastAsia="Arial" w:hAnsi="Times New Roman" w:cs="Times New Roman"/>
          <w:lang w:val="ro-RO"/>
        </w:rPr>
        <w:t>În anul 2021, trăiau în sărăcie absolută aproximativ 36% din vârstnici, ponderea acestora fiind într-o descreștere nesemnificativă în comparație cu anul 2020 (37,2%), dar în creștere față de anul 2016 (31,6%). În ultimii 3 ani se atestă o discrepanță semnificativă între rata sărăciei absolute în rândul persoanelor de 60 ani și peste și celelalte categorii de vârstă</w:t>
      </w:r>
      <w:r w:rsidR="00BA4EFB" w:rsidRPr="00CD7631">
        <w:rPr>
          <w:rFonts w:ascii="Times New Roman" w:eastAsia="Arial" w:hAnsi="Times New Roman" w:cs="Times New Roman"/>
          <w:lang w:val="ro-RO"/>
        </w:rPr>
        <w:t xml:space="preserve"> (Figura </w:t>
      </w:r>
      <w:r w:rsidR="0022762F">
        <w:rPr>
          <w:rFonts w:ascii="Times New Roman" w:eastAsia="Arial" w:hAnsi="Times New Roman" w:cs="Times New Roman"/>
          <w:lang w:val="ro-RO"/>
        </w:rPr>
        <w:t xml:space="preserve">nr. </w:t>
      </w:r>
      <w:r w:rsidR="00BA4EFB" w:rsidRPr="00CD7631">
        <w:rPr>
          <w:rFonts w:ascii="Times New Roman" w:eastAsia="Arial" w:hAnsi="Times New Roman" w:cs="Times New Roman"/>
          <w:lang w:val="ro-RO"/>
        </w:rPr>
        <w:t>20)</w:t>
      </w:r>
      <w:r w:rsidR="00050F10" w:rsidRPr="00CD7631">
        <w:rPr>
          <w:rFonts w:ascii="Times New Roman" w:eastAsia="Arial" w:hAnsi="Times New Roman" w:cs="Times New Roman"/>
          <w:lang w:val="ro-RO"/>
        </w:rPr>
        <w:t xml:space="preserve">. </w:t>
      </w:r>
    </w:p>
    <w:p w14:paraId="33902C75" w14:textId="77777777" w:rsidR="005E48A9" w:rsidRPr="00CD7631" w:rsidRDefault="009F2F89">
      <w:pPr>
        <w:spacing w:before="240" w:line="276" w:lineRule="auto"/>
        <w:jc w:val="center"/>
        <w:rPr>
          <w:rFonts w:ascii="Times New Roman" w:eastAsia="Arial" w:hAnsi="Times New Roman" w:cs="Times New Roman"/>
          <w:b/>
          <w:i/>
          <w:lang w:val="ro-RO"/>
        </w:rPr>
      </w:pPr>
      <w:r w:rsidRPr="00CD7631">
        <w:rPr>
          <w:rFonts w:ascii="Times New Roman" w:eastAsia="Arial" w:hAnsi="Times New Roman" w:cs="Times New Roman"/>
          <w:b/>
          <w:i/>
          <w:lang w:val="ro-RO"/>
        </w:rPr>
        <w:t>Fig</w:t>
      </w:r>
      <w:r w:rsidR="005265E0">
        <w:rPr>
          <w:rFonts w:ascii="Times New Roman" w:eastAsia="Arial" w:hAnsi="Times New Roman" w:cs="Times New Roman"/>
          <w:b/>
          <w:i/>
          <w:lang w:val="ro-RO"/>
        </w:rPr>
        <w:t>ura nr</w:t>
      </w:r>
      <w:r w:rsidRPr="00CD7631">
        <w:rPr>
          <w:rFonts w:ascii="Times New Roman" w:eastAsia="Arial" w:hAnsi="Times New Roman" w:cs="Times New Roman"/>
          <w:b/>
          <w:i/>
          <w:lang w:val="ro-RO"/>
        </w:rPr>
        <w:t>.</w:t>
      </w:r>
      <w:r w:rsidR="005265E0">
        <w:rPr>
          <w:rFonts w:ascii="Times New Roman" w:eastAsia="Arial" w:hAnsi="Times New Roman" w:cs="Times New Roman"/>
          <w:b/>
          <w:i/>
          <w:lang w:val="ro-RO"/>
        </w:rPr>
        <w:t xml:space="preserve"> </w:t>
      </w:r>
      <w:r w:rsidRPr="00CD7631">
        <w:rPr>
          <w:rFonts w:ascii="Times New Roman" w:eastAsia="Arial" w:hAnsi="Times New Roman" w:cs="Times New Roman"/>
          <w:b/>
          <w:i/>
          <w:lang w:val="ro-RO"/>
        </w:rPr>
        <w:t>20</w:t>
      </w:r>
      <w:r w:rsidR="00570619" w:rsidRPr="00CD7631">
        <w:rPr>
          <w:rFonts w:ascii="Times New Roman" w:eastAsia="Arial" w:hAnsi="Times New Roman" w:cs="Times New Roman"/>
          <w:b/>
          <w:i/>
          <w:lang w:val="ro-RO"/>
        </w:rPr>
        <w:t xml:space="preserve"> Rata sărăciei absolute pe grupe de vârstă în perioada 2016-2021, în %</w:t>
      </w:r>
    </w:p>
    <w:p w14:paraId="3D066191" w14:textId="77777777" w:rsidR="005E48A9" w:rsidRPr="00CD7631" w:rsidRDefault="005B5C09">
      <w:pPr>
        <w:spacing w:before="240" w:line="276" w:lineRule="auto"/>
        <w:jc w:val="both"/>
        <w:rPr>
          <w:rFonts w:ascii="Times New Roman" w:eastAsia="Arial" w:hAnsi="Times New Roman" w:cs="Times New Roman"/>
          <w:lang w:val="ro-RO"/>
        </w:rPr>
      </w:pPr>
      <w:r w:rsidRPr="00CD7631">
        <w:rPr>
          <w:rFonts w:ascii="Times New Roman" w:hAnsi="Times New Roman" w:cs="Times New Roman"/>
          <w:noProof/>
          <w:lang w:val="en-US" w:eastAsia="en-US"/>
        </w:rPr>
        <w:drawing>
          <wp:inline distT="0" distB="0" distL="0" distR="0" wp14:anchorId="2EFDC9CC" wp14:editId="59335C1E">
            <wp:extent cx="5812790" cy="2217301"/>
            <wp:effectExtent l="0" t="0" r="0" b="0"/>
            <wp:docPr id="42" name="Диаграмма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38D9C215" w14:textId="77777777" w:rsidR="005E48A9" w:rsidRPr="00CD7631" w:rsidRDefault="00570619">
      <w:pPr>
        <w:spacing w:before="240" w:after="120"/>
        <w:jc w:val="both"/>
        <w:rPr>
          <w:rFonts w:ascii="Times New Roman" w:eastAsia="Arial" w:hAnsi="Times New Roman" w:cs="Times New Roman"/>
          <w:i/>
          <w:sz w:val="20"/>
          <w:szCs w:val="20"/>
          <w:lang w:val="ro-RO"/>
        </w:rPr>
      </w:pPr>
      <w:r w:rsidRPr="00CD7631">
        <w:rPr>
          <w:rFonts w:ascii="Times New Roman" w:eastAsia="Arial" w:hAnsi="Times New Roman" w:cs="Times New Roman"/>
          <w:i/>
          <w:sz w:val="20"/>
          <w:szCs w:val="20"/>
          <w:lang w:val="ro-RO"/>
        </w:rPr>
        <w:lastRenderedPageBreak/>
        <w:t>Sursa: Biroul Național de Statistică</w:t>
      </w:r>
    </w:p>
    <w:p w14:paraId="14F76145" w14:textId="77777777" w:rsidR="005E48A9" w:rsidRPr="00CD7631" w:rsidRDefault="00570619">
      <w:pPr>
        <w:spacing w:before="240" w:line="276" w:lineRule="auto"/>
        <w:jc w:val="both"/>
        <w:rPr>
          <w:rFonts w:ascii="Times New Roman" w:eastAsia="Arial" w:hAnsi="Times New Roman" w:cs="Times New Roman"/>
          <w:lang w:val="ro-RO"/>
        </w:rPr>
      </w:pPr>
      <w:r w:rsidRPr="00CD7631">
        <w:rPr>
          <w:rFonts w:ascii="Times New Roman" w:eastAsia="Arial" w:hAnsi="Times New Roman" w:cs="Times New Roman"/>
          <w:b/>
          <w:lang w:val="ro-RO"/>
        </w:rPr>
        <w:t>Gospodăriile formate exclusiv de vârstnici din mediul rural au o situație financiară mai precară comparativ cu cele din mediul urban.</w:t>
      </w:r>
      <w:r w:rsidRPr="00CD7631">
        <w:rPr>
          <w:rFonts w:ascii="Times New Roman" w:eastAsia="Arial" w:hAnsi="Times New Roman" w:cs="Times New Roman"/>
          <w:lang w:val="ro-RO"/>
        </w:rPr>
        <w:t xml:space="preserve"> În același timp, se constată o dependență financiară a vârstnicilor de prestațiile sociale, care sunt principala sursă de venit a gospodăriilor formate doar de vârstnici atât din mediul urban (66,0%)</w:t>
      </w:r>
      <w:r w:rsidR="00924746" w:rsidRPr="00CD7631">
        <w:rPr>
          <w:rFonts w:ascii="Times New Roman" w:eastAsia="Arial" w:hAnsi="Times New Roman" w:cs="Times New Roman"/>
          <w:lang w:val="ro-RO"/>
        </w:rPr>
        <w:t>,</w:t>
      </w:r>
      <w:r w:rsidRPr="00CD7631">
        <w:rPr>
          <w:rFonts w:ascii="Times New Roman" w:eastAsia="Arial" w:hAnsi="Times New Roman" w:cs="Times New Roman"/>
          <w:lang w:val="ro-RO"/>
        </w:rPr>
        <w:t xml:space="preserve"> cât și cel rural (65,2%). Doar în a cincea parte din gospodăriile formate numai de vârstnici din mediul urban și în aproximativ a zecea parte din cele din rural veniturile sunt completate de cele provenite din activitatea salarială</w:t>
      </w:r>
      <w:r w:rsidR="00BA4EFB" w:rsidRPr="00CD7631">
        <w:rPr>
          <w:rFonts w:ascii="Times New Roman" w:eastAsia="Arial" w:hAnsi="Times New Roman" w:cs="Times New Roman"/>
          <w:lang w:val="ro-RO"/>
        </w:rPr>
        <w:t xml:space="preserve"> (Figura </w:t>
      </w:r>
      <w:r w:rsidR="0022762F">
        <w:rPr>
          <w:rFonts w:ascii="Times New Roman" w:eastAsia="Arial" w:hAnsi="Times New Roman" w:cs="Times New Roman"/>
          <w:lang w:val="ro-RO"/>
        </w:rPr>
        <w:t xml:space="preserve">nr. </w:t>
      </w:r>
      <w:r w:rsidR="00BA4EFB" w:rsidRPr="00CD7631">
        <w:rPr>
          <w:rFonts w:ascii="Times New Roman" w:eastAsia="Arial" w:hAnsi="Times New Roman" w:cs="Times New Roman"/>
          <w:lang w:val="ro-RO"/>
        </w:rPr>
        <w:t>21)</w:t>
      </w:r>
      <w:r w:rsidRPr="00CD7631">
        <w:rPr>
          <w:rFonts w:ascii="Times New Roman" w:eastAsia="Arial" w:hAnsi="Times New Roman" w:cs="Times New Roman"/>
          <w:lang w:val="ro-RO"/>
        </w:rPr>
        <w:t xml:space="preserve">. </w:t>
      </w:r>
    </w:p>
    <w:p w14:paraId="715B4C09" w14:textId="77777777" w:rsidR="005E48A9" w:rsidRPr="00CD7631" w:rsidRDefault="00570619">
      <w:pPr>
        <w:spacing w:before="240" w:after="120"/>
        <w:jc w:val="center"/>
        <w:rPr>
          <w:rFonts w:ascii="Times New Roman" w:eastAsia="Arial" w:hAnsi="Times New Roman" w:cs="Times New Roman"/>
          <w:b/>
          <w:i/>
          <w:lang w:val="ro-RO"/>
        </w:rPr>
      </w:pPr>
      <w:r w:rsidRPr="00CD7631">
        <w:rPr>
          <w:rFonts w:ascii="Times New Roman" w:eastAsia="Arial" w:hAnsi="Times New Roman" w:cs="Times New Roman"/>
          <w:b/>
          <w:i/>
          <w:lang w:val="ro-RO"/>
        </w:rPr>
        <w:t>Fig</w:t>
      </w:r>
      <w:r w:rsidR="005265E0">
        <w:rPr>
          <w:rFonts w:ascii="Times New Roman" w:eastAsia="Arial" w:hAnsi="Times New Roman" w:cs="Times New Roman"/>
          <w:b/>
          <w:i/>
          <w:lang w:val="ro-RO"/>
        </w:rPr>
        <w:t>ura nr</w:t>
      </w:r>
      <w:r w:rsidRPr="00CD7631">
        <w:rPr>
          <w:rFonts w:ascii="Times New Roman" w:eastAsia="Arial" w:hAnsi="Times New Roman" w:cs="Times New Roman"/>
          <w:b/>
          <w:i/>
          <w:lang w:val="ro-RO"/>
        </w:rPr>
        <w:t>.</w:t>
      </w:r>
      <w:r w:rsidR="005265E0">
        <w:rPr>
          <w:rFonts w:ascii="Times New Roman" w:eastAsia="Arial" w:hAnsi="Times New Roman" w:cs="Times New Roman"/>
          <w:b/>
          <w:i/>
          <w:lang w:val="ro-RO"/>
        </w:rPr>
        <w:t xml:space="preserve"> </w:t>
      </w:r>
      <w:r w:rsidR="00924746" w:rsidRPr="00CD7631">
        <w:rPr>
          <w:rFonts w:ascii="Times New Roman" w:eastAsia="Arial" w:hAnsi="Times New Roman" w:cs="Times New Roman"/>
          <w:b/>
          <w:i/>
          <w:lang w:val="ro-RO"/>
        </w:rPr>
        <w:t>2</w:t>
      </w:r>
      <w:r w:rsidR="00BA4EFB" w:rsidRPr="00CD7631">
        <w:rPr>
          <w:rFonts w:ascii="Times New Roman" w:eastAsia="Arial" w:hAnsi="Times New Roman" w:cs="Times New Roman"/>
          <w:b/>
          <w:i/>
          <w:lang w:val="ro-RO"/>
        </w:rPr>
        <w:t>1</w:t>
      </w:r>
      <w:r w:rsidRPr="00CD7631">
        <w:rPr>
          <w:rFonts w:ascii="Times New Roman" w:eastAsia="Arial" w:hAnsi="Times New Roman" w:cs="Times New Roman"/>
          <w:b/>
          <w:i/>
          <w:lang w:val="ro-RO"/>
        </w:rPr>
        <w:t xml:space="preserve"> </w:t>
      </w:r>
      <w:r w:rsidR="000D4953" w:rsidRPr="006F2A34">
        <w:rPr>
          <w:rFonts w:ascii="Times New Roman" w:eastAsia="Arial" w:hAnsi="Times New Roman" w:cs="Times New Roman"/>
          <w:b/>
          <w:i/>
          <w:lang w:val="ro-RO"/>
        </w:rPr>
        <w:t>Veniturile medii lunare per persoană în gospodăriile cu vârstnici, în anul 2021 (lei)</w:t>
      </w:r>
    </w:p>
    <w:p w14:paraId="5680E968" w14:textId="77777777" w:rsidR="005E48A9" w:rsidRPr="00CD7631" w:rsidRDefault="00EC5F4D">
      <w:pPr>
        <w:spacing w:before="240" w:line="276" w:lineRule="auto"/>
        <w:jc w:val="both"/>
        <w:rPr>
          <w:rFonts w:ascii="Times New Roman" w:eastAsia="Arial" w:hAnsi="Times New Roman" w:cs="Times New Roman"/>
          <w:lang w:val="ro-RO"/>
        </w:rPr>
      </w:pPr>
      <w:r w:rsidRPr="00CD7631">
        <w:rPr>
          <w:rFonts w:ascii="Times New Roman" w:hAnsi="Times New Roman" w:cs="Times New Roman"/>
          <w:noProof/>
          <w:lang w:val="en-US" w:eastAsia="en-US"/>
        </w:rPr>
        <w:drawing>
          <wp:inline distT="0" distB="0" distL="0" distR="0" wp14:anchorId="2261CFE7" wp14:editId="1D71A511">
            <wp:extent cx="5627716" cy="1823720"/>
            <wp:effectExtent l="0" t="0" r="0" b="0"/>
            <wp:docPr id="43" name="Диаграмма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2A87299A" w14:textId="77777777" w:rsidR="005E48A9" w:rsidRPr="00CD7631" w:rsidRDefault="00570619">
      <w:pPr>
        <w:spacing w:before="240" w:after="120"/>
        <w:jc w:val="both"/>
        <w:rPr>
          <w:rFonts w:ascii="Times New Roman" w:eastAsia="Arial" w:hAnsi="Times New Roman" w:cs="Times New Roman"/>
          <w:i/>
          <w:sz w:val="20"/>
          <w:szCs w:val="20"/>
          <w:lang w:val="ro-RO"/>
        </w:rPr>
      </w:pPr>
      <w:r w:rsidRPr="00CD7631">
        <w:rPr>
          <w:rFonts w:ascii="Times New Roman" w:eastAsia="Arial" w:hAnsi="Times New Roman" w:cs="Times New Roman"/>
          <w:i/>
          <w:sz w:val="20"/>
          <w:szCs w:val="20"/>
          <w:lang w:val="ro-RO"/>
        </w:rPr>
        <w:t>Sursa: Biroul Național de Statistică</w:t>
      </w:r>
    </w:p>
    <w:p w14:paraId="1E53C53A" w14:textId="77777777" w:rsidR="000B2EA0" w:rsidRPr="00CD7631" w:rsidRDefault="000B2EA0" w:rsidP="000B2EA0">
      <w:pPr>
        <w:spacing w:after="0" w:line="276" w:lineRule="auto"/>
        <w:jc w:val="both"/>
        <w:rPr>
          <w:rFonts w:ascii="Times New Roman" w:eastAsia="Arial" w:hAnsi="Times New Roman" w:cs="Times New Roman"/>
          <w:b/>
          <w:lang w:val="ro-RO"/>
        </w:rPr>
      </w:pPr>
    </w:p>
    <w:p w14:paraId="0EC1F21A" w14:textId="77777777" w:rsidR="005E48A9" w:rsidRPr="00CD7631" w:rsidRDefault="00570619" w:rsidP="000B2EA0">
      <w:pPr>
        <w:spacing w:after="0" w:line="276" w:lineRule="auto"/>
        <w:jc w:val="both"/>
        <w:rPr>
          <w:rFonts w:ascii="Times New Roman" w:eastAsia="Arial" w:hAnsi="Times New Roman" w:cs="Times New Roman"/>
          <w:lang w:val="ro-RO"/>
        </w:rPr>
      </w:pPr>
      <w:r w:rsidRPr="00CD7631">
        <w:rPr>
          <w:rFonts w:ascii="Times New Roman" w:eastAsia="Arial" w:hAnsi="Times New Roman" w:cs="Times New Roman"/>
          <w:b/>
          <w:lang w:val="ro-RO"/>
        </w:rPr>
        <w:t xml:space="preserve">Femeile în </w:t>
      </w:r>
      <w:r w:rsidR="008C369D" w:rsidRPr="00CD7631">
        <w:rPr>
          <w:rFonts w:ascii="Times New Roman" w:eastAsia="Arial" w:hAnsi="Times New Roman" w:cs="Times New Roman"/>
          <w:b/>
          <w:lang w:val="ro-RO"/>
        </w:rPr>
        <w:t xml:space="preserve">vârstă </w:t>
      </w:r>
      <w:r w:rsidRPr="00CD7631">
        <w:rPr>
          <w:rFonts w:ascii="Times New Roman" w:eastAsia="Arial" w:hAnsi="Times New Roman" w:cs="Times New Roman"/>
          <w:b/>
          <w:lang w:val="ro-RO"/>
        </w:rPr>
        <w:t>sunt expuse într-o măsură mai mare vulnerabilității economice</w:t>
      </w:r>
      <w:r w:rsidRPr="00CD7631">
        <w:rPr>
          <w:rFonts w:ascii="Times New Roman" w:eastAsia="Arial" w:hAnsi="Times New Roman" w:cs="Times New Roman"/>
          <w:lang w:val="ro-RO"/>
        </w:rPr>
        <w:t>. Astfel</w:t>
      </w:r>
      <w:r w:rsidR="00295703">
        <w:rPr>
          <w:rFonts w:ascii="Times New Roman" w:eastAsia="Arial" w:hAnsi="Times New Roman" w:cs="Times New Roman"/>
          <w:lang w:val="ro-RO"/>
        </w:rPr>
        <w:t xml:space="preserve"> 73,8%</w:t>
      </w:r>
      <w:r w:rsidRPr="00CD7631">
        <w:rPr>
          <w:rFonts w:ascii="Times New Roman" w:eastAsia="Arial" w:hAnsi="Times New Roman" w:cs="Times New Roman"/>
          <w:lang w:val="ro-RO"/>
        </w:rPr>
        <w:t xml:space="preserve">  din beneficiarii serviciului </w:t>
      </w:r>
      <w:r w:rsidRPr="00CD7631">
        <w:rPr>
          <w:rFonts w:ascii="Times New Roman" w:eastAsia="Arial" w:hAnsi="Times New Roman" w:cs="Times New Roman"/>
          <w:i/>
          <w:lang w:val="ro-RO"/>
        </w:rPr>
        <w:t>Cantină de ajutor social</w:t>
      </w:r>
      <w:r w:rsidRPr="00CD7631">
        <w:rPr>
          <w:rFonts w:ascii="Times New Roman" w:eastAsia="Arial" w:hAnsi="Times New Roman" w:cs="Times New Roman"/>
          <w:lang w:val="ro-RO"/>
        </w:rPr>
        <w:t xml:space="preserve"> și </w:t>
      </w:r>
      <w:r w:rsidR="00295703">
        <w:rPr>
          <w:rFonts w:ascii="Times New Roman" w:eastAsia="Arial" w:hAnsi="Times New Roman" w:cs="Times New Roman"/>
          <w:lang w:val="ro-RO"/>
        </w:rPr>
        <w:t xml:space="preserve">72,1 </w:t>
      </w:r>
      <w:r w:rsidRPr="00CD7631">
        <w:rPr>
          <w:rFonts w:ascii="Times New Roman" w:eastAsia="Arial" w:hAnsi="Times New Roman" w:cs="Times New Roman"/>
          <w:lang w:val="ro-RO"/>
        </w:rPr>
        <w:t>% din total vârstnici care au beneficiat în anul 2021 de</w:t>
      </w:r>
      <w:r w:rsidRPr="00CD7631">
        <w:rPr>
          <w:rFonts w:ascii="Times New Roman" w:eastAsia="Arial" w:hAnsi="Times New Roman" w:cs="Times New Roman"/>
          <w:i/>
          <w:lang w:val="ro-RO"/>
        </w:rPr>
        <w:t xml:space="preserve"> Suport monetar adresat familiilor/persoanelor defavorizate</w:t>
      </w:r>
      <w:r w:rsidRPr="00CD7631">
        <w:rPr>
          <w:rFonts w:ascii="Times New Roman" w:eastAsia="Arial" w:hAnsi="Times New Roman" w:cs="Times New Roman"/>
          <w:lang w:val="ro-RO"/>
        </w:rPr>
        <w:t xml:space="preserve"> sunt femei.</w:t>
      </w:r>
      <w:r w:rsidR="00BA4EFB" w:rsidRPr="00CD7631">
        <w:rPr>
          <w:rFonts w:ascii="Times New Roman" w:eastAsia="Arial" w:hAnsi="Times New Roman" w:cs="Times New Roman"/>
          <w:lang w:val="ro-RO"/>
        </w:rPr>
        <w:t xml:space="preserve"> O</w:t>
      </w:r>
      <w:r w:rsidRPr="00CD7631">
        <w:rPr>
          <w:rFonts w:ascii="Times New Roman" w:eastAsia="Arial" w:hAnsi="Times New Roman" w:cs="Times New Roman"/>
          <w:lang w:val="ro-RO"/>
        </w:rPr>
        <w:t xml:space="preserve">dată cu înaintarea în vârstă femeile într-o măsură mai mare sunt beneficiare de suport financiar (cel puțin 750 lei): în mediu 14,0% femei de peste 60 ani comparativ cu 11,6% bărbați de </w:t>
      </w:r>
      <w:r w:rsidR="006F2A34" w:rsidRPr="00CD7631">
        <w:rPr>
          <w:rFonts w:ascii="Times New Roman" w:eastAsia="Arial" w:hAnsi="Times New Roman" w:cs="Times New Roman"/>
          <w:lang w:val="ro-RO"/>
        </w:rPr>
        <w:t>aceiași</w:t>
      </w:r>
      <w:r w:rsidRPr="00CD7631">
        <w:rPr>
          <w:rFonts w:ascii="Times New Roman" w:eastAsia="Arial" w:hAnsi="Times New Roman" w:cs="Times New Roman"/>
          <w:lang w:val="ro-RO"/>
        </w:rPr>
        <w:t xml:space="preserve"> vârstă. Peste 65 ani femeile într-o măsură mai mare au beneficiat în ultimele 12 lunii de suport financiar. De asemenea, marea majoritate (83,4%) a beneficiarilor serviciului social</w:t>
      </w:r>
      <w:r w:rsidRPr="00CD7631">
        <w:rPr>
          <w:rFonts w:ascii="Times New Roman" w:eastAsia="Arial" w:hAnsi="Times New Roman" w:cs="Times New Roman"/>
          <w:b/>
          <w:i/>
          <w:lang w:val="ro-RO"/>
        </w:rPr>
        <w:t xml:space="preserve"> </w:t>
      </w:r>
      <w:r w:rsidRPr="00CD7631">
        <w:rPr>
          <w:rFonts w:ascii="Times New Roman" w:eastAsia="Arial" w:hAnsi="Times New Roman" w:cs="Times New Roman"/>
          <w:i/>
          <w:lang w:val="ro-RO"/>
        </w:rPr>
        <w:t>Îngrijire la domiciliu</w:t>
      </w:r>
      <w:r w:rsidRPr="00CD7631">
        <w:rPr>
          <w:rFonts w:ascii="Times New Roman" w:eastAsia="Arial" w:hAnsi="Times New Roman" w:cs="Times New Roman"/>
          <w:b/>
          <w:lang w:val="ro-RO"/>
        </w:rPr>
        <w:t xml:space="preserve"> </w:t>
      </w:r>
      <w:r w:rsidRPr="00CD7631">
        <w:rPr>
          <w:rFonts w:ascii="Times New Roman" w:eastAsia="Arial" w:hAnsi="Times New Roman" w:cs="Times New Roman"/>
          <w:lang w:val="ro-RO"/>
        </w:rPr>
        <w:t>în anul 2020</w:t>
      </w:r>
      <w:r w:rsidRPr="00CD7631">
        <w:rPr>
          <w:rFonts w:ascii="Times New Roman" w:eastAsia="Arial" w:hAnsi="Times New Roman" w:cs="Times New Roman"/>
          <w:b/>
          <w:lang w:val="ro-RO"/>
        </w:rPr>
        <w:t xml:space="preserve"> </w:t>
      </w:r>
      <w:r w:rsidRPr="00CD7631">
        <w:rPr>
          <w:rFonts w:ascii="Times New Roman" w:eastAsia="Arial" w:hAnsi="Times New Roman" w:cs="Times New Roman"/>
          <w:lang w:val="ro-RO"/>
        </w:rPr>
        <w:t xml:space="preserve">au fost femeile. Datele </w:t>
      </w:r>
      <w:r w:rsidR="00924746" w:rsidRPr="00CD7631">
        <w:rPr>
          <w:rFonts w:ascii="Times New Roman" w:eastAsia="Arial" w:hAnsi="Times New Roman" w:cs="Times New Roman"/>
          <w:lang w:val="ro-RO"/>
        </w:rPr>
        <w:t xml:space="preserve">Studiului </w:t>
      </w:r>
      <w:r w:rsidR="00BA4EFB" w:rsidRPr="00CD7631">
        <w:rPr>
          <w:rFonts w:ascii="Times New Roman" w:eastAsia="Arial" w:hAnsi="Times New Roman" w:cs="Times New Roman"/>
          <w:lang w:val="ro-RO"/>
        </w:rPr>
        <w:t>„</w:t>
      </w:r>
      <w:r w:rsidRPr="00CD7631">
        <w:rPr>
          <w:rFonts w:ascii="Times New Roman" w:eastAsia="Arial" w:hAnsi="Times New Roman" w:cs="Times New Roman"/>
          <w:lang w:val="ro-RO"/>
        </w:rPr>
        <w:t>G</w:t>
      </w:r>
      <w:r w:rsidR="00924746" w:rsidRPr="00CD7631">
        <w:rPr>
          <w:rFonts w:ascii="Times New Roman" w:eastAsia="Arial" w:hAnsi="Times New Roman" w:cs="Times New Roman"/>
          <w:lang w:val="ro-RO"/>
        </w:rPr>
        <w:t>enerații și Gen</w:t>
      </w:r>
      <w:r w:rsidR="00BA4EFB" w:rsidRPr="00CD7631">
        <w:rPr>
          <w:rFonts w:ascii="Times New Roman" w:eastAsia="Arial" w:hAnsi="Times New Roman" w:cs="Times New Roman"/>
          <w:lang w:val="ro-RO"/>
        </w:rPr>
        <w:t>”</w:t>
      </w:r>
      <w:r w:rsidRPr="00CD7631">
        <w:rPr>
          <w:rFonts w:ascii="Times New Roman" w:eastAsia="Arial" w:hAnsi="Times New Roman" w:cs="Times New Roman"/>
          <w:lang w:val="ro-RO"/>
        </w:rPr>
        <w:t xml:space="preserve"> evidențiază că în mediu doar 17,5% din persoanele de 60-79 ani au venituri suficiente pentru acoperirea necesităților de bază, fiind cu 11,4 </w:t>
      </w:r>
      <w:r w:rsidR="00924746" w:rsidRPr="00CD7631">
        <w:rPr>
          <w:rFonts w:ascii="Times New Roman" w:eastAsia="Arial" w:hAnsi="Times New Roman" w:cs="Times New Roman"/>
          <w:lang w:val="ro-RO"/>
        </w:rPr>
        <w:t>puncte procentuale</w:t>
      </w:r>
      <w:r w:rsidRPr="00CD7631">
        <w:rPr>
          <w:rFonts w:ascii="Times New Roman" w:eastAsia="Arial" w:hAnsi="Times New Roman" w:cs="Times New Roman"/>
          <w:lang w:val="ro-RO"/>
        </w:rPr>
        <w:t xml:space="preserve"> mai puține persoane comparativ cu populația generală. Femeile în vârstă comparativ cu bărbații într-o pondere mai mică au venituri suficiente, ceea ce relevă o capacitate redusă de satisfacere a nevoilor de bază</w:t>
      </w:r>
      <w:r w:rsidR="00DE3DB0" w:rsidRPr="00CD7631">
        <w:rPr>
          <w:rFonts w:ascii="Times New Roman" w:eastAsia="Arial" w:hAnsi="Times New Roman" w:cs="Times New Roman"/>
          <w:lang w:val="ro-RO"/>
        </w:rPr>
        <w:t xml:space="preserve"> (Figura </w:t>
      </w:r>
      <w:r w:rsidR="0022762F">
        <w:rPr>
          <w:rFonts w:ascii="Times New Roman" w:eastAsia="Arial" w:hAnsi="Times New Roman" w:cs="Times New Roman"/>
          <w:lang w:val="ro-RO"/>
        </w:rPr>
        <w:t xml:space="preserve">nr. </w:t>
      </w:r>
      <w:r w:rsidR="00DE3DB0" w:rsidRPr="00CD7631">
        <w:rPr>
          <w:rFonts w:ascii="Times New Roman" w:eastAsia="Arial" w:hAnsi="Times New Roman" w:cs="Times New Roman"/>
          <w:lang w:val="ro-RO"/>
        </w:rPr>
        <w:t>22)</w:t>
      </w:r>
      <w:r w:rsidRPr="00CD7631">
        <w:rPr>
          <w:rFonts w:ascii="Times New Roman" w:eastAsia="Arial" w:hAnsi="Times New Roman" w:cs="Times New Roman"/>
          <w:lang w:val="ro-RO"/>
        </w:rPr>
        <w:t xml:space="preserve">.  </w:t>
      </w:r>
    </w:p>
    <w:p w14:paraId="4171937B" w14:textId="77777777" w:rsidR="005E48A9" w:rsidRPr="00CD7631" w:rsidRDefault="00570619">
      <w:pPr>
        <w:spacing w:before="240" w:after="120"/>
        <w:jc w:val="center"/>
        <w:rPr>
          <w:rFonts w:ascii="Times New Roman" w:eastAsia="Arial" w:hAnsi="Times New Roman" w:cs="Times New Roman"/>
          <w:b/>
          <w:i/>
          <w:lang w:val="ro-RO"/>
        </w:rPr>
      </w:pPr>
      <w:r w:rsidRPr="00CD7631">
        <w:rPr>
          <w:rFonts w:ascii="Times New Roman" w:eastAsia="Arial" w:hAnsi="Times New Roman" w:cs="Times New Roman"/>
          <w:b/>
          <w:i/>
          <w:lang w:val="ro-RO"/>
        </w:rPr>
        <w:t>Fig</w:t>
      </w:r>
      <w:r w:rsidR="005265E0">
        <w:rPr>
          <w:rFonts w:ascii="Times New Roman" w:eastAsia="Arial" w:hAnsi="Times New Roman" w:cs="Times New Roman"/>
          <w:b/>
          <w:i/>
          <w:lang w:val="ro-RO"/>
        </w:rPr>
        <w:t>ura nr</w:t>
      </w:r>
      <w:r w:rsidRPr="00CD7631">
        <w:rPr>
          <w:rFonts w:ascii="Times New Roman" w:eastAsia="Arial" w:hAnsi="Times New Roman" w:cs="Times New Roman"/>
          <w:b/>
          <w:i/>
          <w:lang w:val="ro-RO"/>
        </w:rPr>
        <w:t>.</w:t>
      </w:r>
      <w:r w:rsidR="005265E0">
        <w:rPr>
          <w:rFonts w:ascii="Times New Roman" w:eastAsia="Arial" w:hAnsi="Times New Roman" w:cs="Times New Roman"/>
          <w:b/>
          <w:i/>
          <w:lang w:val="ro-RO"/>
        </w:rPr>
        <w:t xml:space="preserve"> </w:t>
      </w:r>
      <w:r w:rsidR="000B2EA0" w:rsidRPr="00CD7631">
        <w:rPr>
          <w:rFonts w:ascii="Times New Roman" w:eastAsia="Arial" w:hAnsi="Times New Roman" w:cs="Times New Roman"/>
          <w:b/>
          <w:i/>
          <w:lang w:val="ro-RO"/>
        </w:rPr>
        <w:t>2</w:t>
      </w:r>
      <w:r w:rsidR="00BA4EFB" w:rsidRPr="00CD7631">
        <w:rPr>
          <w:rFonts w:ascii="Times New Roman" w:eastAsia="Arial" w:hAnsi="Times New Roman" w:cs="Times New Roman"/>
          <w:b/>
          <w:i/>
          <w:lang w:val="ro-RO"/>
        </w:rPr>
        <w:t>2</w:t>
      </w:r>
      <w:r w:rsidRPr="00CD7631">
        <w:rPr>
          <w:rFonts w:ascii="Times New Roman" w:eastAsia="Arial" w:hAnsi="Times New Roman" w:cs="Times New Roman"/>
          <w:b/>
          <w:i/>
          <w:lang w:val="ro-RO"/>
        </w:rPr>
        <w:t xml:space="preserve"> Distribuția persoanelor de 60-79 ani după suficiența veniturilor pentru</w:t>
      </w:r>
      <w:r w:rsidR="00DE3DB0" w:rsidRPr="00CD7631">
        <w:rPr>
          <w:rFonts w:ascii="Times New Roman" w:eastAsia="Arial" w:hAnsi="Times New Roman" w:cs="Times New Roman"/>
          <w:b/>
          <w:i/>
          <w:lang w:val="ro-RO"/>
        </w:rPr>
        <w:t xml:space="preserve"> a acoperi necesitățile de bază (</w:t>
      </w:r>
      <w:r w:rsidRPr="00CD7631">
        <w:rPr>
          <w:rFonts w:ascii="Times New Roman" w:eastAsia="Arial" w:hAnsi="Times New Roman" w:cs="Times New Roman"/>
          <w:b/>
          <w:i/>
          <w:lang w:val="ro-RO"/>
        </w:rPr>
        <w:t>%</w:t>
      </w:r>
      <w:r w:rsidR="00DE3DB0" w:rsidRPr="00CD7631">
        <w:rPr>
          <w:rFonts w:ascii="Times New Roman" w:eastAsia="Arial" w:hAnsi="Times New Roman" w:cs="Times New Roman"/>
          <w:b/>
          <w:i/>
          <w:lang w:val="ro-RO"/>
        </w:rPr>
        <w:t>)</w:t>
      </w:r>
    </w:p>
    <w:p w14:paraId="3D33ACD3" w14:textId="77777777" w:rsidR="005E48A9" w:rsidRPr="00CD7631" w:rsidRDefault="00C3460B">
      <w:pPr>
        <w:spacing w:after="0" w:line="276" w:lineRule="auto"/>
        <w:jc w:val="both"/>
        <w:rPr>
          <w:rFonts w:ascii="Times New Roman" w:eastAsia="Arial" w:hAnsi="Times New Roman" w:cs="Times New Roman"/>
          <w:b/>
          <w:i/>
          <w:lang w:val="ro-RO"/>
        </w:rPr>
      </w:pPr>
      <w:r w:rsidRPr="00CD7631">
        <w:rPr>
          <w:rFonts w:ascii="Times New Roman" w:hAnsi="Times New Roman" w:cs="Times New Roman"/>
          <w:noProof/>
          <w:lang w:val="en-US" w:eastAsia="en-US"/>
        </w:rPr>
        <w:lastRenderedPageBreak/>
        <w:drawing>
          <wp:inline distT="0" distB="0" distL="0" distR="0" wp14:anchorId="2BD62FFB" wp14:editId="52FB6981">
            <wp:extent cx="5860473" cy="2534285"/>
            <wp:effectExtent l="0" t="0" r="6985" b="0"/>
            <wp:docPr id="44" name="Диаграмма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0279FE03" w14:textId="77777777" w:rsidR="005E48A9" w:rsidRPr="00CD7631" w:rsidRDefault="00570619">
      <w:pPr>
        <w:spacing w:after="0" w:line="276" w:lineRule="auto"/>
        <w:jc w:val="both"/>
        <w:rPr>
          <w:rFonts w:ascii="Times New Roman" w:eastAsia="Arial" w:hAnsi="Times New Roman" w:cs="Times New Roman"/>
          <w:i/>
          <w:color w:val="000000"/>
          <w:sz w:val="20"/>
          <w:szCs w:val="20"/>
          <w:lang w:val="ro-RO"/>
        </w:rPr>
      </w:pPr>
      <w:r w:rsidRPr="00CD7631">
        <w:rPr>
          <w:rFonts w:ascii="Times New Roman" w:eastAsia="Arial" w:hAnsi="Times New Roman" w:cs="Times New Roman"/>
          <w:i/>
          <w:sz w:val="20"/>
          <w:szCs w:val="20"/>
          <w:lang w:val="ro-RO"/>
        </w:rPr>
        <w:t xml:space="preserve">Sursa: </w:t>
      </w:r>
      <w:r w:rsidR="002E0913" w:rsidRPr="00CD7631">
        <w:rPr>
          <w:rFonts w:ascii="Times New Roman" w:eastAsia="Arial" w:hAnsi="Times New Roman" w:cs="Times New Roman"/>
          <w:i/>
          <w:color w:val="000000"/>
          <w:sz w:val="20"/>
          <w:szCs w:val="20"/>
          <w:lang w:val="ro-RO"/>
        </w:rPr>
        <w:t xml:space="preserve">Ministerul Muncii și Protecției Sociale, </w:t>
      </w:r>
      <w:r w:rsidR="00924746" w:rsidRPr="00CD7631">
        <w:rPr>
          <w:rFonts w:ascii="Times New Roman" w:eastAsia="Arial" w:hAnsi="Times New Roman" w:cs="Times New Roman"/>
          <w:i/>
          <w:color w:val="000000"/>
          <w:sz w:val="20"/>
          <w:szCs w:val="20"/>
          <w:lang w:val="ro-RO"/>
        </w:rPr>
        <w:t>UNFPA,</w:t>
      </w:r>
      <w:r w:rsidR="00BA4EFB" w:rsidRPr="00CD7631">
        <w:rPr>
          <w:rFonts w:ascii="Times New Roman" w:eastAsia="Arial" w:hAnsi="Times New Roman" w:cs="Times New Roman"/>
          <w:i/>
          <w:color w:val="000000"/>
          <w:sz w:val="20"/>
          <w:szCs w:val="20"/>
          <w:lang w:val="ro-RO"/>
        </w:rPr>
        <w:t xml:space="preserve"> Studiul „</w:t>
      </w:r>
      <w:r w:rsidR="00924746" w:rsidRPr="00CD7631">
        <w:rPr>
          <w:rFonts w:ascii="Times New Roman" w:eastAsia="Arial" w:hAnsi="Times New Roman" w:cs="Times New Roman"/>
          <w:i/>
          <w:color w:val="000000"/>
          <w:sz w:val="20"/>
          <w:szCs w:val="20"/>
          <w:lang w:val="ro-RO"/>
        </w:rPr>
        <w:t>Generații și Gen</w:t>
      </w:r>
      <w:r w:rsidR="00BA4EFB" w:rsidRPr="00CD7631">
        <w:rPr>
          <w:rFonts w:ascii="Times New Roman" w:eastAsia="Arial" w:hAnsi="Times New Roman" w:cs="Times New Roman"/>
          <w:i/>
          <w:color w:val="000000"/>
          <w:sz w:val="20"/>
          <w:szCs w:val="20"/>
          <w:lang w:val="ro-RO"/>
        </w:rPr>
        <w:t>”</w:t>
      </w:r>
    </w:p>
    <w:p w14:paraId="1D126706" w14:textId="77777777" w:rsidR="00924746" w:rsidRPr="00CD7631" w:rsidRDefault="00924746">
      <w:pPr>
        <w:spacing w:after="0" w:line="276" w:lineRule="auto"/>
        <w:jc w:val="both"/>
        <w:rPr>
          <w:rFonts w:ascii="Times New Roman" w:eastAsia="Arial" w:hAnsi="Times New Roman" w:cs="Times New Roman"/>
          <w:b/>
          <w:i/>
          <w:lang w:val="ro-RO"/>
        </w:rPr>
      </w:pPr>
    </w:p>
    <w:p w14:paraId="660711EB" w14:textId="77777777" w:rsidR="005C623C" w:rsidRPr="00CD7631" w:rsidRDefault="005C623C">
      <w:pPr>
        <w:spacing w:after="0" w:line="276" w:lineRule="auto"/>
        <w:jc w:val="both"/>
        <w:rPr>
          <w:rFonts w:ascii="Times New Roman" w:eastAsia="Arial" w:hAnsi="Times New Roman" w:cs="Times New Roman"/>
          <w:b/>
          <w:i/>
          <w:lang w:val="ro-RO"/>
        </w:rPr>
      </w:pPr>
    </w:p>
    <w:p w14:paraId="384752D1" w14:textId="77777777" w:rsidR="005E48A9" w:rsidRPr="00CD7631" w:rsidRDefault="00210612">
      <w:pPr>
        <w:spacing w:after="0" w:line="276" w:lineRule="auto"/>
        <w:jc w:val="both"/>
        <w:rPr>
          <w:rFonts w:ascii="Times New Roman" w:eastAsia="Arial" w:hAnsi="Times New Roman" w:cs="Times New Roman"/>
          <w:b/>
          <w:i/>
          <w:lang w:val="ro-RO"/>
        </w:rPr>
      </w:pPr>
      <w:r w:rsidRPr="00CD7631">
        <w:rPr>
          <w:rFonts w:ascii="Times New Roman" w:eastAsia="Arial" w:hAnsi="Times New Roman" w:cs="Times New Roman"/>
          <w:b/>
          <w:i/>
          <w:lang w:val="ro-RO"/>
        </w:rPr>
        <w:t>6</w:t>
      </w:r>
      <w:r w:rsidR="007E5C3F">
        <w:rPr>
          <w:rFonts w:ascii="Times New Roman" w:eastAsia="Arial" w:hAnsi="Times New Roman" w:cs="Times New Roman"/>
          <w:b/>
          <w:i/>
          <w:lang w:val="ro-RO"/>
        </w:rPr>
        <w:t>.</w:t>
      </w:r>
      <w:r w:rsidRPr="00CD7631">
        <w:rPr>
          <w:rFonts w:ascii="Times New Roman" w:eastAsia="Arial" w:hAnsi="Times New Roman" w:cs="Times New Roman"/>
          <w:b/>
          <w:i/>
          <w:lang w:val="ro-RO"/>
        </w:rPr>
        <w:t xml:space="preserve"> </w:t>
      </w:r>
      <w:r w:rsidR="00570619" w:rsidRPr="00CD7631">
        <w:rPr>
          <w:rFonts w:ascii="Times New Roman" w:eastAsia="Arial" w:hAnsi="Times New Roman" w:cs="Times New Roman"/>
          <w:b/>
          <w:i/>
          <w:lang w:val="ro-RO"/>
        </w:rPr>
        <w:t xml:space="preserve">Solidaritate </w:t>
      </w:r>
      <w:proofErr w:type="spellStart"/>
      <w:r w:rsidR="00570619" w:rsidRPr="00CD7631">
        <w:rPr>
          <w:rFonts w:ascii="Times New Roman" w:eastAsia="Arial" w:hAnsi="Times New Roman" w:cs="Times New Roman"/>
          <w:b/>
          <w:i/>
          <w:lang w:val="ro-RO"/>
        </w:rPr>
        <w:t>intergenerațională</w:t>
      </w:r>
      <w:proofErr w:type="spellEnd"/>
      <w:r w:rsidR="00570619" w:rsidRPr="00CD7631">
        <w:rPr>
          <w:rFonts w:ascii="Times New Roman" w:eastAsia="Arial" w:hAnsi="Times New Roman" w:cs="Times New Roman"/>
          <w:b/>
          <w:i/>
          <w:lang w:val="ro-RO"/>
        </w:rPr>
        <w:t xml:space="preserve"> </w:t>
      </w:r>
    </w:p>
    <w:p w14:paraId="2340EBBA" w14:textId="77777777" w:rsidR="005E48A9" w:rsidRPr="00CD7631" w:rsidRDefault="00570619" w:rsidP="00210612">
      <w:pPr>
        <w:spacing w:before="120" w:after="120" w:line="276" w:lineRule="auto"/>
        <w:jc w:val="both"/>
        <w:rPr>
          <w:rFonts w:ascii="Times New Roman" w:eastAsia="Arial" w:hAnsi="Times New Roman" w:cs="Times New Roman"/>
          <w:lang w:val="ro-RO"/>
        </w:rPr>
      </w:pPr>
      <w:r w:rsidRPr="00CD7631">
        <w:rPr>
          <w:rFonts w:ascii="Times New Roman" w:eastAsia="Arial" w:hAnsi="Times New Roman" w:cs="Times New Roman"/>
          <w:b/>
          <w:lang w:val="ro-RO"/>
        </w:rPr>
        <w:t xml:space="preserve">Rețelele </w:t>
      </w:r>
      <w:proofErr w:type="spellStart"/>
      <w:r w:rsidRPr="00CD7631">
        <w:rPr>
          <w:rFonts w:ascii="Times New Roman" w:eastAsia="Arial" w:hAnsi="Times New Roman" w:cs="Times New Roman"/>
          <w:b/>
          <w:lang w:val="ro-RO"/>
        </w:rPr>
        <w:t>intergeneraționale</w:t>
      </w:r>
      <w:proofErr w:type="spellEnd"/>
      <w:r w:rsidRPr="00CD7631">
        <w:rPr>
          <w:rFonts w:ascii="Times New Roman" w:eastAsia="Arial" w:hAnsi="Times New Roman" w:cs="Times New Roman"/>
          <w:b/>
          <w:lang w:val="ro-RO"/>
        </w:rPr>
        <w:t xml:space="preserve"> reprezintă un mecanism relevant în asigurarea unei îmbătrâniri active și sănătoase</w:t>
      </w:r>
      <w:r w:rsidRPr="00CD7631">
        <w:rPr>
          <w:rFonts w:ascii="Times New Roman" w:eastAsia="Arial" w:hAnsi="Times New Roman" w:cs="Times New Roman"/>
          <w:lang w:val="ro-RO"/>
        </w:rPr>
        <w:t xml:space="preserve">. Oferirea suportului persoanelor în </w:t>
      </w:r>
      <w:r w:rsidR="008C369D" w:rsidRPr="00CD7631">
        <w:rPr>
          <w:rFonts w:ascii="Times New Roman" w:eastAsia="Arial" w:hAnsi="Times New Roman" w:cs="Times New Roman"/>
          <w:lang w:val="ro-RO"/>
        </w:rPr>
        <w:t xml:space="preserve">vârstă </w:t>
      </w:r>
      <w:r w:rsidRPr="00CD7631">
        <w:rPr>
          <w:rFonts w:ascii="Times New Roman" w:eastAsia="Arial" w:hAnsi="Times New Roman" w:cs="Times New Roman"/>
          <w:lang w:val="ro-RO"/>
        </w:rPr>
        <w:t xml:space="preserve">în autoîngrijire este un indicator care reflectă nivelul de solidaritate între generații. În cazul Republicii Moldova doar 6,6% din populația de 15-79 ani a oferit regulat </w:t>
      </w:r>
      <w:r w:rsidRPr="00CD7631">
        <w:rPr>
          <w:rFonts w:ascii="Times New Roman" w:eastAsia="Arial" w:hAnsi="Times New Roman" w:cs="Times New Roman"/>
          <w:i/>
          <w:lang w:val="ro-RO"/>
        </w:rPr>
        <w:t>îngrijire personală</w:t>
      </w:r>
      <w:r w:rsidRPr="00CD7631">
        <w:rPr>
          <w:rFonts w:ascii="Times New Roman" w:eastAsia="Arial" w:hAnsi="Times New Roman" w:cs="Times New Roman"/>
          <w:b/>
          <w:lang w:val="ro-RO"/>
        </w:rPr>
        <w:t xml:space="preserve"> </w:t>
      </w:r>
      <w:r w:rsidRPr="00CD7631">
        <w:rPr>
          <w:rFonts w:ascii="Times New Roman" w:eastAsia="Arial" w:hAnsi="Times New Roman" w:cs="Times New Roman"/>
          <w:lang w:val="ro-RO"/>
        </w:rPr>
        <w:t xml:space="preserve">în ultimele 12 luni persoanelor cu vârsta de 75 ani și peste, cu o pondere mai mare în rândul femeilor. Participarea persoanelor de peste 55 ani în îngrijirea adulților este mai mare (15,5%) comparativ cu populația generală, înregistrându-se o participare mai activă și în acest caz a femeilor. Pe de altă parte, doar 4,1% din persoanele de 65 ani+ au beneficiat în ultimele de 12 luni de </w:t>
      </w:r>
      <w:r w:rsidRPr="00CD7631">
        <w:rPr>
          <w:rFonts w:ascii="Times New Roman" w:eastAsia="Arial" w:hAnsi="Times New Roman" w:cs="Times New Roman"/>
          <w:i/>
          <w:lang w:val="ro-RO"/>
        </w:rPr>
        <w:t>ajutor în îngrijirea personală</w:t>
      </w:r>
      <w:r w:rsidRPr="00CD7631">
        <w:rPr>
          <w:rFonts w:ascii="Times New Roman" w:eastAsia="Arial" w:hAnsi="Times New Roman" w:cs="Times New Roman"/>
          <w:lang w:val="ro-RO"/>
        </w:rPr>
        <w:t xml:space="preserve">, ponderea fiind mai mare odată cu înaintarea în vârstă și în rândul bărbaților. </w:t>
      </w:r>
    </w:p>
    <w:p w14:paraId="0CA00335" w14:textId="77777777" w:rsidR="005E48A9" w:rsidRPr="00CD7631" w:rsidRDefault="00570619">
      <w:pPr>
        <w:spacing w:before="240" w:after="120"/>
        <w:jc w:val="center"/>
        <w:rPr>
          <w:rFonts w:ascii="Times New Roman" w:eastAsia="Arial" w:hAnsi="Times New Roman" w:cs="Times New Roman"/>
          <w:b/>
          <w:i/>
          <w:lang w:val="ro-RO"/>
        </w:rPr>
      </w:pPr>
      <w:r w:rsidRPr="00CD7631">
        <w:rPr>
          <w:rFonts w:ascii="Times New Roman" w:eastAsia="Arial" w:hAnsi="Times New Roman" w:cs="Times New Roman"/>
          <w:b/>
          <w:i/>
          <w:lang w:val="ro-RO"/>
        </w:rPr>
        <w:t>Fig</w:t>
      </w:r>
      <w:r w:rsidR="005265E0">
        <w:rPr>
          <w:rFonts w:ascii="Times New Roman" w:eastAsia="Arial" w:hAnsi="Times New Roman" w:cs="Times New Roman"/>
          <w:b/>
          <w:i/>
          <w:lang w:val="ro-RO"/>
        </w:rPr>
        <w:t>ura nr</w:t>
      </w:r>
      <w:r w:rsidRPr="00CD7631">
        <w:rPr>
          <w:rFonts w:ascii="Times New Roman" w:eastAsia="Arial" w:hAnsi="Times New Roman" w:cs="Times New Roman"/>
          <w:b/>
          <w:i/>
          <w:lang w:val="ro-RO"/>
        </w:rPr>
        <w:t>.</w:t>
      </w:r>
      <w:r w:rsidR="005265E0">
        <w:rPr>
          <w:rFonts w:ascii="Times New Roman" w:eastAsia="Arial" w:hAnsi="Times New Roman" w:cs="Times New Roman"/>
          <w:b/>
          <w:i/>
          <w:lang w:val="ro-RO"/>
        </w:rPr>
        <w:t xml:space="preserve"> </w:t>
      </w:r>
      <w:r w:rsidR="000B2EA0" w:rsidRPr="00CD7631">
        <w:rPr>
          <w:rFonts w:ascii="Times New Roman" w:eastAsia="Arial" w:hAnsi="Times New Roman" w:cs="Times New Roman"/>
          <w:b/>
          <w:i/>
          <w:lang w:val="ro-RO"/>
        </w:rPr>
        <w:t>2</w:t>
      </w:r>
      <w:r w:rsidR="00DE3DB0" w:rsidRPr="00CD7631">
        <w:rPr>
          <w:rFonts w:ascii="Times New Roman" w:eastAsia="Arial" w:hAnsi="Times New Roman" w:cs="Times New Roman"/>
          <w:b/>
          <w:i/>
          <w:lang w:val="ro-RO"/>
        </w:rPr>
        <w:t>3</w:t>
      </w:r>
      <w:r w:rsidRPr="00CD7631">
        <w:rPr>
          <w:rFonts w:ascii="Times New Roman" w:eastAsia="Arial" w:hAnsi="Times New Roman" w:cs="Times New Roman"/>
          <w:b/>
          <w:i/>
          <w:lang w:val="ro-RO"/>
        </w:rPr>
        <w:t xml:space="preserve"> Ponderea persoanelor de 60-79 ani care au beneficiat de ajutor și au oferit ajutor în mod regulat pentru realizarea treburilor casnice</w:t>
      </w:r>
      <w:r w:rsidR="00DE3DB0" w:rsidRPr="00CD7631">
        <w:rPr>
          <w:rFonts w:ascii="Times New Roman" w:eastAsia="Arial" w:hAnsi="Times New Roman" w:cs="Times New Roman"/>
          <w:b/>
          <w:i/>
          <w:lang w:val="ro-RO"/>
        </w:rPr>
        <w:t xml:space="preserve"> (</w:t>
      </w:r>
      <w:r w:rsidRPr="00CD7631">
        <w:rPr>
          <w:rFonts w:ascii="Times New Roman" w:eastAsia="Arial" w:hAnsi="Times New Roman" w:cs="Times New Roman"/>
          <w:b/>
          <w:i/>
          <w:lang w:val="ro-RO"/>
        </w:rPr>
        <w:t>%</w:t>
      </w:r>
      <w:r w:rsidR="00DE3DB0" w:rsidRPr="00CD7631">
        <w:rPr>
          <w:rFonts w:ascii="Times New Roman" w:eastAsia="Arial" w:hAnsi="Times New Roman" w:cs="Times New Roman"/>
          <w:b/>
          <w:i/>
          <w:lang w:val="ro-RO"/>
        </w:rPr>
        <w:t>)</w:t>
      </w:r>
    </w:p>
    <w:p w14:paraId="71A7CA6A" w14:textId="77777777" w:rsidR="002E0913" w:rsidRPr="00CD7631" w:rsidRDefault="004A2A6E" w:rsidP="00A91439">
      <w:pPr>
        <w:spacing w:after="0" w:line="276" w:lineRule="auto"/>
        <w:jc w:val="center"/>
        <w:rPr>
          <w:rFonts w:ascii="Times New Roman" w:eastAsia="Arial" w:hAnsi="Times New Roman" w:cs="Times New Roman"/>
          <w:lang w:val="ro-RO"/>
        </w:rPr>
      </w:pPr>
      <w:r w:rsidRPr="00CD7631">
        <w:rPr>
          <w:rFonts w:ascii="Times New Roman" w:eastAsia="Arial" w:hAnsi="Times New Roman" w:cs="Times New Roman"/>
          <w:noProof/>
          <w:lang w:val="en-US" w:eastAsia="en-US"/>
        </w:rPr>
        <w:drawing>
          <wp:inline distT="0" distB="0" distL="0" distR="0" wp14:anchorId="120B51FB" wp14:editId="5754D509">
            <wp:extent cx="5285740" cy="2016691"/>
            <wp:effectExtent l="0" t="0" r="0" b="317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298838" cy="2021688"/>
                    </a:xfrm>
                    <a:prstGeom prst="rect">
                      <a:avLst/>
                    </a:prstGeom>
                    <a:noFill/>
                  </pic:spPr>
                </pic:pic>
              </a:graphicData>
            </a:graphic>
          </wp:inline>
        </w:drawing>
      </w:r>
    </w:p>
    <w:p w14:paraId="4D0D2D42" w14:textId="77777777" w:rsidR="005E48A9" w:rsidRPr="00CD7631" w:rsidRDefault="00570619" w:rsidP="00A91439">
      <w:pPr>
        <w:spacing w:after="0" w:line="276" w:lineRule="auto"/>
        <w:rPr>
          <w:rFonts w:ascii="Times New Roman" w:eastAsia="Arial" w:hAnsi="Times New Roman" w:cs="Times New Roman"/>
          <w:i/>
          <w:sz w:val="20"/>
          <w:szCs w:val="20"/>
          <w:lang w:val="ro-RO"/>
        </w:rPr>
      </w:pPr>
      <w:r w:rsidRPr="00CD7631">
        <w:rPr>
          <w:rFonts w:ascii="Times New Roman" w:eastAsia="Arial" w:hAnsi="Times New Roman" w:cs="Times New Roman"/>
          <w:i/>
          <w:sz w:val="20"/>
          <w:szCs w:val="20"/>
          <w:lang w:val="ro-RO"/>
        </w:rPr>
        <w:t xml:space="preserve">Sursa: </w:t>
      </w:r>
      <w:r w:rsidR="008047D2" w:rsidRPr="00CD7631">
        <w:rPr>
          <w:rFonts w:ascii="Times New Roman" w:eastAsia="Arial" w:hAnsi="Times New Roman" w:cs="Times New Roman"/>
          <w:i/>
          <w:color w:val="000000"/>
          <w:sz w:val="20"/>
          <w:szCs w:val="20"/>
          <w:lang w:val="ro-RO"/>
        </w:rPr>
        <w:t xml:space="preserve">Ministerul Muncii și Protecției Sociale, </w:t>
      </w:r>
      <w:r w:rsidR="00E71F94" w:rsidRPr="00CD7631">
        <w:rPr>
          <w:rFonts w:ascii="Times New Roman" w:eastAsia="Arial" w:hAnsi="Times New Roman" w:cs="Times New Roman"/>
          <w:i/>
          <w:color w:val="000000"/>
          <w:sz w:val="20"/>
          <w:szCs w:val="20"/>
          <w:lang w:val="ro-RO"/>
        </w:rPr>
        <w:t xml:space="preserve">UNFPA, </w:t>
      </w:r>
      <w:r w:rsidR="007B6A80" w:rsidRPr="00CD7631">
        <w:rPr>
          <w:rFonts w:ascii="Times New Roman" w:eastAsia="Arial" w:hAnsi="Times New Roman" w:cs="Times New Roman"/>
          <w:i/>
          <w:color w:val="000000"/>
          <w:sz w:val="20"/>
          <w:szCs w:val="20"/>
          <w:lang w:val="ro-RO"/>
        </w:rPr>
        <w:t xml:space="preserve"> Studiul „</w:t>
      </w:r>
      <w:r w:rsidR="00924746" w:rsidRPr="00CD7631">
        <w:rPr>
          <w:rFonts w:ascii="Times New Roman" w:eastAsia="Arial" w:hAnsi="Times New Roman" w:cs="Times New Roman"/>
          <w:i/>
          <w:color w:val="000000"/>
          <w:sz w:val="20"/>
          <w:szCs w:val="20"/>
          <w:lang w:val="ro-RO"/>
        </w:rPr>
        <w:t>Generații și Gen</w:t>
      </w:r>
      <w:r w:rsidR="007B6A80" w:rsidRPr="00CD7631">
        <w:rPr>
          <w:rFonts w:ascii="Times New Roman" w:eastAsia="Arial" w:hAnsi="Times New Roman" w:cs="Times New Roman"/>
          <w:i/>
          <w:color w:val="000000"/>
          <w:sz w:val="20"/>
          <w:szCs w:val="20"/>
          <w:lang w:val="ro-RO"/>
        </w:rPr>
        <w:t>”</w:t>
      </w:r>
    </w:p>
    <w:p w14:paraId="0D8E146C" w14:textId="77777777" w:rsidR="002474FF" w:rsidRPr="00CD7631" w:rsidRDefault="002474FF" w:rsidP="006F0359">
      <w:pPr>
        <w:spacing w:after="0" w:line="276" w:lineRule="auto"/>
        <w:jc w:val="both"/>
        <w:rPr>
          <w:rFonts w:ascii="Times New Roman" w:eastAsia="Arial" w:hAnsi="Times New Roman" w:cs="Times New Roman"/>
          <w:b/>
          <w:lang w:val="ro-RO"/>
        </w:rPr>
      </w:pPr>
    </w:p>
    <w:p w14:paraId="1EB225BD" w14:textId="77777777" w:rsidR="005E48A9" w:rsidRPr="00CD7631" w:rsidRDefault="000B2EA0" w:rsidP="006F0359">
      <w:pPr>
        <w:spacing w:after="0" w:line="276" w:lineRule="auto"/>
        <w:jc w:val="both"/>
        <w:rPr>
          <w:rFonts w:ascii="Times New Roman" w:eastAsia="Arial" w:hAnsi="Times New Roman" w:cs="Times New Roman"/>
          <w:lang w:val="ro-RO"/>
        </w:rPr>
      </w:pPr>
      <w:r w:rsidRPr="00CD7631">
        <w:rPr>
          <w:rFonts w:ascii="Times New Roman" w:eastAsia="Arial" w:hAnsi="Times New Roman" w:cs="Times New Roman"/>
          <w:b/>
          <w:lang w:val="ro-RO"/>
        </w:rPr>
        <w:t xml:space="preserve">Contribuția </w:t>
      </w:r>
      <w:r w:rsidR="008C369D" w:rsidRPr="00CD7631">
        <w:rPr>
          <w:rFonts w:ascii="Times New Roman" w:eastAsia="Arial" w:hAnsi="Times New Roman" w:cs="Times New Roman"/>
          <w:b/>
          <w:lang w:val="ro-RO"/>
        </w:rPr>
        <w:t>vârstnicilor</w:t>
      </w:r>
      <w:r w:rsidRPr="00CD7631">
        <w:rPr>
          <w:rFonts w:ascii="Times New Roman" w:eastAsia="Arial" w:hAnsi="Times New Roman" w:cs="Times New Roman"/>
          <w:b/>
          <w:lang w:val="ro-RO"/>
        </w:rPr>
        <w:t xml:space="preserve"> este regăsită și în ajutorarea altora în treburile casnice. </w:t>
      </w:r>
      <w:r w:rsidRPr="00CD7631">
        <w:rPr>
          <w:rFonts w:ascii="Times New Roman" w:eastAsia="Arial" w:hAnsi="Times New Roman" w:cs="Times New Roman"/>
          <w:lang w:val="ro-RO"/>
        </w:rPr>
        <w:t>Aproximativ 12% din persoanele cu vârsta cuprinsă între 60 și 79 ani au oferit ajutor altor persoane din afara gospodăriei în realizarea treburilor casnice, în timp ce 14,6% au beneficiat de un astfel de ajutor</w:t>
      </w:r>
      <w:r w:rsidR="00EA715C" w:rsidRPr="00CD7631">
        <w:rPr>
          <w:rFonts w:ascii="Times New Roman" w:eastAsia="Arial" w:hAnsi="Times New Roman" w:cs="Times New Roman"/>
          <w:lang w:val="ro-RO"/>
        </w:rPr>
        <w:t xml:space="preserve"> (Figura 23)</w:t>
      </w:r>
      <w:r w:rsidRPr="00CD7631">
        <w:rPr>
          <w:rFonts w:ascii="Times New Roman" w:eastAsia="Arial" w:hAnsi="Times New Roman" w:cs="Times New Roman"/>
          <w:lang w:val="ro-RO"/>
        </w:rPr>
        <w:t>.</w:t>
      </w:r>
      <w:r w:rsidR="00EA715C" w:rsidRPr="00CD7631">
        <w:rPr>
          <w:rFonts w:ascii="Times New Roman" w:eastAsia="Arial" w:hAnsi="Times New Roman" w:cs="Times New Roman"/>
          <w:lang w:val="ro-RO"/>
        </w:rPr>
        <w:t xml:space="preserve"> S</w:t>
      </w:r>
      <w:r w:rsidRPr="00CD7631">
        <w:rPr>
          <w:rFonts w:ascii="Times New Roman" w:eastAsia="Arial" w:hAnsi="Times New Roman" w:cs="Times New Roman"/>
          <w:lang w:val="ro-RO"/>
        </w:rPr>
        <w:t xml:space="preserve">tarea economică precară a persoanelor de peste 60 ani influențează capacitatea acestora de a plăti pentru realizarea treburilor casnice de către persoane terțe: în mediu doar 2,5% și-au permis acest lucru în ultimele 12 luni. </w:t>
      </w:r>
      <w:r w:rsidR="00570619" w:rsidRPr="00CD7631">
        <w:rPr>
          <w:rFonts w:ascii="Times New Roman" w:eastAsia="Arial" w:hAnsi="Times New Roman" w:cs="Times New Roman"/>
          <w:lang w:val="ro-RO"/>
        </w:rPr>
        <w:t xml:space="preserve">O contribuție a generației vârstnice este oferirea suportului în îngrijirea </w:t>
      </w:r>
      <w:r w:rsidR="00570619" w:rsidRPr="00CD7631">
        <w:rPr>
          <w:rFonts w:ascii="Times New Roman" w:eastAsia="Arial" w:hAnsi="Times New Roman" w:cs="Times New Roman"/>
          <w:lang w:val="ro-RO"/>
        </w:rPr>
        <w:lastRenderedPageBreak/>
        <w:t xml:space="preserve">copiilor mici. Aproximativ a cincea parte din persoanele de 60-69 ani au oferit în ultimele 12 luni astfel de ajutor, cu o implicare mai mare a femeilor.  </w:t>
      </w:r>
    </w:p>
    <w:p w14:paraId="335E8779" w14:textId="77777777" w:rsidR="005E48A9" w:rsidRPr="00CD7631" w:rsidRDefault="00570619" w:rsidP="006F0359">
      <w:pPr>
        <w:spacing w:after="0" w:line="276" w:lineRule="auto"/>
        <w:jc w:val="both"/>
        <w:rPr>
          <w:rFonts w:ascii="Times New Roman" w:eastAsia="Arial" w:hAnsi="Times New Roman" w:cs="Times New Roman"/>
          <w:lang w:val="ro-RO"/>
        </w:rPr>
      </w:pPr>
      <w:r w:rsidRPr="00CD7631">
        <w:rPr>
          <w:rFonts w:ascii="Times New Roman" w:eastAsia="Arial" w:hAnsi="Times New Roman" w:cs="Times New Roman"/>
          <w:lang w:val="ro-RO"/>
        </w:rPr>
        <w:t xml:space="preserve">     </w:t>
      </w:r>
    </w:p>
    <w:p w14:paraId="4C7FEF31" w14:textId="77777777" w:rsidR="000B2EA0" w:rsidRPr="00CD7631" w:rsidRDefault="00210612" w:rsidP="006F0359">
      <w:pPr>
        <w:spacing w:line="276" w:lineRule="auto"/>
        <w:jc w:val="both"/>
        <w:rPr>
          <w:rFonts w:ascii="Times New Roman" w:eastAsia="Arial" w:hAnsi="Times New Roman" w:cs="Times New Roman"/>
          <w:b/>
          <w:i/>
          <w:lang w:val="ro-RO"/>
        </w:rPr>
      </w:pPr>
      <w:r w:rsidRPr="00CD7631">
        <w:rPr>
          <w:rFonts w:ascii="Times New Roman" w:eastAsia="Arial" w:hAnsi="Times New Roman" w:cs="Times New Roman"/>
          <w:b/>
          <w:i/>
          <w:lang w:val="ro-RO"/>
        </w:rPr>
        <w:t>7</w:t>
      </w:r>
      <w:r w:rsidR="007E5C3F">
        <w:rPr>
          <w:rFonts w:ascii="Times New Roman" w:eastAsia="Arial" w:hAnsi="Times New Roman" w:cs="Times New Roman"/>
          <w:b/>
          <w:i/>
          <w:lang w:val="ro-RO"/>
        </w:rPr>
        <w:t>.</w:t>
      </w:r>
      <w:r w:rsidRPr="00CD7631">
        <w:rPr>
          <w:rFonts w:ascii="Times New Roman" w:eastAsia="Arial" w:hAnsi="Times New Roman" w:cs="Times New Roman"/>
          <w:b/>
          <w:i/>
          <w:lang w:val="ro-RO"/>
        </w:rPr>
        <w:t xml:space="preserve"> </w:t>
      </w:r>
      <w:r w:rsidR="009927D4" w:rsidRPr="00CD7631">
        <w:rPr>
          <w:rFonts w:ascii="Times New Roman" w:eastAsia="Arial" w:hAnsi="Times New Roman" w:cs="Times New Roman"/>
          <w:b/>
          <w:i/>
          <w:lang w:val="ro-RO"/>
        </w:rPr>
        <w:t xml:space="preserve">Participarea persoanelor în </w:t>
      </w:r>
      <w:r w:rsidR="008C369D" w:rsidRPr="00CD7631">
        <w:rPr>
          <w:rFonts w:ascii="Times New Roman" w:eastAsia="Arial" w:hAnsi="Times New Roman" w:cs="Times New Roman"/>
          <w:b/>
          <w:i/>
          <w:lang w:val="ro-RO"/>
        </w:rPr>
        <w:t xml:space="preserve">vârstă </w:t>
      </w:r>
      <w:r w:rsidR="00570619" w:rsidRPr="00CD7631">
        <w:rPr>
          <w:rFonts w:ascii="Times New Roman" w:eastAsia="Arial" w:hAnsi="Times New Roman" w:cs="Times New Roman"/>
          <w:b/>
          <w:i/>
          <w:lang w:val="ro-RO"/>
        </w:rPr>
        <w:t xml:space="preserve">în viața civică </w:t>
      </w:r>
      <w:r w:rsidR="009927D4" w:rsidRPr="00CD7631">
        <w:rPr>
          <w:rFonts w:ascii="Times New Roman" w:eastAsia="Arial" w:hAnsi="Times New Roman" w:cs="Times New Roman"/>
          <w:b/>
          <w:i/>
          <w:lang w:val="ro-RO"/>
        </w:rPr>
        <w:t>și a comunității</w:t>
      </w:r>
    </w:p>
    <w:p w14:paraId="63081A84" w14:textId="77777777" w:rsidR="009927D4" w:rsidRPr="00CD7631" w:rsidRDefault="009927D4" w:rsidP="006F0359">
      <w:pPr>
        <w:spacing w:line="276" w:lineRule="auto"/>
        <w:jc w:val="both"/>
        <w:rPr>
          <w:rFonts w:ascii="Times New Roman" w:eastAsia="Arial" w:hAnsi="Times New Roman" w:cs="Times New Roman"/>
          <w:lang w:val="ro-RO"/>
        </w:rPr>
      </w:pPr>
      <w:r w:rsidRPr="00CD7631">
        <w:rPr>
          <w:rFonts w:ascii="Times New Roman" w:eastAsia="Arial" w:hAnsi="Times New Roman" w:cs="Times New Roman"/>
          <w:b/>
          <w:lang w:val="ro-RO"/>
        </w:rPr>
        <w:t>Nivelul de informare a</w:t>
      </w:r>
      <w:r w:rsidR="008C369D" w:rsidRPr="00CD7631">
        <w:rPr>
          <w:rFonts w:ascii="Times New Roman" w:eastAsia="Arial" w:hAnsi="Times New Roman" w:cs="Times New Roman"/>
          <w:b/>
          <w:lang w:val="ro-RO"/>
        </w:rPr>
        <w:t xml:space="preserve"> vârstnicilor </w:t>
      </w:r>
      <w:r w:rsidRPr="00CD7631">
        <w:rPr>
          <w:rFonts w:ascii="Times New Roman" w:eastAsia="Arial" w:hAnsi="Times New Roman" w:cs="Times New Roman"/>
          <w:b/>
          <w:lang w:val="ro-RO"/>
        </w:rPr>
        <w:t xml:space="preserve">este relativ mai mic. </w:t>
      </w:r>
      <w:r w:rsidR="00817478" w:rsidRPr="00CD7631">
        <w:rPr>
          <w:rFonts w:ascii="Times New Roman" w:eastAsia="Arial" w:hAnsi="Times New Roman" w:cs="Times New Roman"/>
          <w:lang w:val="ro-RO"/>
        </w:rPr>
        <w:t>Datele existente cu privire la nivelul de informare a persoanelor în vârst</w:t>
      </w:r>
      <w:r w:rsidR="00924746" w:rsidRPr="00CD7631">
        <w:rPr>
          <w:rFonts w:ascii="Times New Roman" w:eastAsia="Arial" w:hAnsi="Times New Roman" w:cs="Times New Roman"/>
          <w:lang w:val="ro-RO"/>
        </w:rPr>
        <w:t xml:space="preserve">ă cu privire la activitatea </w:t>
      </w:r>
      <w:r w:rsidR="00D702D3">
        <w:rPr>
          <w:rFonts w:ascii="Times New Roman" w:eastAsia="Arial" w:hAnsi="Times New Roman" w:cs="Times New Roman"/>
          <w:lang w:val="ro-RO"/>
        </w:rPr>
        <w:t>autorită</w:t>
      </w:r>
      <w:r w:rsidR="00DC1738" w:rsidRPr="00CD7631">
        <w:rPr>
          <w:rFonts w:ascii="Times New Roman" w:eastAsia="Arial" w:hAnsi="Times New Roman" w:cs="Times New Roman"/>
          <w:lang w:val="ro-RO"/>
        </w:rPr>
        <w:t>ților publice locale</w:t>
      </w:r>
      <w:r w:rsidR="00924746" w:rsidRPr="00CD7631">
        <w:rPr>
          <w:rFonts w:ascii="Times New Roman" w:eastAsia="Arial" w:hAnsi="Times New Roman" w:cs="Times New Roman"/>
          <w:lang w:val="ro-RO"/>
        </w:rPr>
        <w:t xml:space="preserve">, </w:t>
      </w:r>
      <w:r w:rsidR="00817478" w:rsidRPr="00CD7631">
        <w:rPr>
          <w:rFonts w:ascii="Times New Roman" w:eastAsia="Arial" w:hAnsi="Times New Roman" w:cs="Times New Roman"/>
          <w:lang w:val="ro-RO"/>
        </w:rPr>
        <w:t>cât și nivelul de cunoștințe cu privire la drepturile omului este mai mic comparativ cu celelalte grupuri de vârstă</w:t>
      </w:r>
      <w:r w:rsidR="00601A18" w:rsidRPr="00CD7631">
        <w:rPr>
          <w:rFonts w:ascii="Times New Roman" w:eastAsia="Arial" w:hAnsi="Times New Roman" w:cs="Times New Roman"/>
          <w:lang w:val="ro-RO"/>
        </w:rPr>
        <w:t xml:space="preserve"> (Figura </w:t>
      </w:r>
      <w:r w:rsidR="0022762F">
        <w:rPr>
          <w:rFonts w:ascii="Times New Roman" w:eastAsia="Arial" w:hAnsi="Times New Roman" w:cs="Times New Roman"/>
          <w:lang w:val="ro-RO"/>
        </w:rPr>
        <w:t xml:space="preserve">nr. </w:t>
      </w:r>
      <w:r w:rsidR="00601A18" w:rsidRPr="00CD7631">
        <w:rPr>
          <w:rFonts w:ascii="Times New Roman" w:eastAsia="Arial" w:hAnsi="Times New Roman" w:cs="Times New Roman"/>
          <w:lang w:val="ro-RO"/>
        </w:rPr>
        <w:t>24)</w:t>
      </w:r>
      <w:r w:rsidR="00817478" w:rsidRPr="00CD7631">
        <w:rPr>
          <w:rFonts w:ascii="Times New Roman" w:eastAsia="Arial" w:hAnsi="Times New Roman" w:cs="Times New Roman"/>
          <w:lang w:val="ro-RO"/>
        </w:rPr>
        <w:t>. Un factor care devine tot mai semnificativ</w:t>
      </w:r>
      <w:r w:rsidR="00924746" w:rsidRPr="00CD7631">
        <w:rPr>
          <w:rFonts w:ascii="Times New Roman" w:eastAsia="Arial" w:hAnsi="Times New Roman" w:cs="Times New Roman"/>
          <w:lang w:val="ro-RO"/>
        </w:rPr>
        <w:t>,</w:t>
      </w:r>
      <w:r w:rsidR="00817478" w:rsidRPr="00CD7631">
        <w:rPr>
          <w:rFonts w:ascii="Times New Roman" w:eastAsia="Arial" w:hAnsi="Times New Roman" w:cs="Times New Roman"/>
          <w:lang w:val="ro-RO"/>
        </w:rPr>
        <w:t xml:space="preserve"> care explică aceste diferențe</w:t>
      </w:r>
      <w:r w:rsidR="00924746" w:rsidRPr="00CD7631">
        <w:rPr>
          <w:rFonts w:ascii="Times New Roman" w:eastAsia="Arial" w:hAnsi="Times New Roman" w:cs="Times New Roman"/>
          <w:lang w:val="ro-RO"/>
        </w:rPr>
        <w:t>,</w:t>
      </w:r>
      <w:r w:rsidR="00817478" w:rsidRPr="00CD7631">
        <w:rPr>
          <w:rFonts w:ascii="Times New Roman" w:eastAsia="Arial" w:hAnsi="Times New Roman" w:cs="Times New Roman"/>
          <w:lang w:val="ro-RO"/>
        </w:rPr>
        <w:t xml:space="preserve"> se referă la accesul limitat al vârstnicilor la tehnologiile digitale de informare. </w:t>
      </w:r>
      <w:r w:rsidR="007D47F4" w:rsidRPr="00CD7631">
        <w:rPr>
          <w:rFonts w:ascii="Times New Roman" w:eastAsia="Arial" w:hAnsi="Times New Roman" w:cs="Times New Roman"/>
          <w:lang w:val="ro-RO"/>
        </w:rPr>
        <w:t xml:space="preserve">Un alt factor relevant </w:t>
      </w:r>
      <w:r w:rsidR="00924746" w:rsidRPr="00CD7631">
        <w:rPr>
          <w:rFonts w:ascii="Times New Roman" w:eastAsia="Arial" w:hAnsi="Times New Roman" w:cs="Times New Roman"/>
          <w:lang w:val="ro-RO"/>
        </w:rPr>
        <w:t>este</w:t>
      </w:r>
      <w:r w:rsidR="007D47F4" w:rsidRPr="00CD7631">
        <w:rPr>
          <w:rFonts w:ascii="Times New Roman" w:eastAsia="Arial" w:hAnsi="Times New Roman" w:cs="Times New Roman"/>
          <w:lang w:val="ro-RO"/>
        </w:rPr>
        <w:t xml:space="preserve"> modul în care </w:t>
      </w:r>
      <w:r w:rsidR="008047D2" w:rsidRPr="00CD7631">
        <w:rPr>
          <w:rFonts w:ascii="Times New Roman" w:eastAsia="Arial" w:hAnsi="Times New Roman" w:cs="Times New Roman"/>
          <w:lang w:val="ro-RO"/>
        </w:rPr>
        <w:t>o</w:t>
      </w:r>
      <w:r w:rsidR="007D47F4" w:rsidRPr="00CD7631">
        <w:rPr>
          <w:rFonts w:ascii="Times New Roman" w:eastAsia="Arial" w:hAnsi="Times New Roman" w:cs="Times New Roman"/>
          <w:lang w:val="ro-RO"/>
        </w:rPr>
        <w:t xml:space="preserve">rganizațiile </w:t>
      </w:r>
      <w:r w:rsidR="008047D2" w:rsidRPr="00CD7631">
        <w:rPr>
          <w:rFonts w:ascii="Times New Roman" w:eastAsia="Arial" w:hAnsi="Times New Roman" w:cs="Times New Roman"/>
          <w:lang w:val="ro-RO"/>
        </w:rPr>
        <w:t>s</w:t>
      </w:r>
      <w:r w:rsidR="007D47F4" w:rsidRPr="00CD7631">
        <w:rPr>
          <w:rFonts w:ascii="Times New Roman" w:eastAsia="Arial" w:hAnsi="Times New Roman" w:cs="Times New Roman"/>
          <w:lang w:val="ro-RO"/>
        </w:rPr>
        <w:t xml:space="preserve">ocietății </w:t>
      </w:r>
      <w:r w:rsidR="008047D2" w:rsidRPr="00CD7631">
        <w:rPr>
          <w:rFonts w:ascii="Times New Roman" w:eastAsia="Arial" w:hAnsi="Times New Roman" w:cs="Times New Roman"/>
          <w:lang w:val="ro-RO"/>
        </w:rPr>
        <w:t>c</w:t>
      </w:r>
      <w:r w:rsidR="007D47F4" w:rsidRPr="00CD7631">
        <w:rPr>
          <w:rFonts w:ascii="Times New Roman" w:eastAsia="Arial" w:hAnsi="Times New Roman" w:cs="Times New Roman"/>
          <w:lang w:val="ro-RO"/>
        </w:rPr>
        <w:t>ivile (OSC) abordează vârstnicii în procesul de informare sau mobilizare comunitară. Datele unui studiu realizat de către Oficiul Avocatului Poporului arată că aproximativ 7% din tineri au fost abordați de către OSC</w:t>
      </w:r>
      <w:r w:rsidR="003B3175" w:rsidRPr="00CD7631">
        <w:rPr>
          <w:rFonts w:ascii="Times New Roman" w:eastAsia="Arial" w:hAnsi="Times New Roman" w:cs="Times New Roman"/>
          <w:lang w:val="ro-RO"/>
        </w:rPr>
        <w:t>-uri</w:t>
      </w:r>
      <w:r w:rsidR="007D47F4" w:rsidRPr="00CD7631">
        <w:rPr>
          <w:rFonts w:ascii="Times New Roman" w:eastAsia="Arial" w:hAnsi="Times New Roman" w:cs="Times New Roman"/>
          <w:lang w:val="ro-RO"/>
        </w:rPr>
        <w:t xml:space="preserve"> în</w:t>
      </w:r>
      <w:r w:rsidR="003B3175" w:rsidRPr="00CD7631">
        <w:rPr>
          <w:rFonts w:ascii="Times New Roman" w:eastAsia="Arial" w:hAnsi="Times New Roman" w:cs="Times New Roman"/>
          <w:lang w:val="ro-RO"/>
        </w:rPr>
        <w:t>tr-</w:t>
      </w:r>
      <w:r w:rsidR="007D47F4" w:rsidRPr="00CD7631">
        <w:rPr>
          <w:rFonts w:ascii="Times New Roman" w:eastAsia="Arial" w:hAnsi="Times New Roman" w:cs="Times New Roman"/>
          <w:lang w:val="ro-RO"/>
        </w:rPr>
        <w:t xml:space="preserve">un proces de informare cu privire la drepturile omului comparativ cu 2% din vârstnici.  </w:t>
      </w:r>
    </w:p>
    <w:p w14:paraId="48EE337D" w14:textId="77777777" w:rsidR="009927D4" w:rsidRPr="00CD7631" w:rsidRDefault="005C623C">
      <w:pPr>
        <w:spacing w:line="276" w:lineRule="auto"/>
        <w:jc w:val="both"/>
        <w:rPr>
          <w:rFonts w:ascii="Times New Roman" w:eastAsia="Arial" w:hAnsi="Times New Roman" w:cs="Times New Roman"/>
          <w:b/>
          <w:lang w:val="ro-RO"/>
        </w:rPr>
      </w:pPr>
      <w:r w:rsidRPr="00CD7631">
        <w:rPr>
          <w:rFonts w:ascii="Times New Roman" w:hAnsi="Times New Roman" w:cs="Times New Roman"/>
          <w:noProof/>
          <w:lang w:val="en-US" w:eastAsia="en-US"/>
        </w:rPr>
        <w:drawing>
          <wp:anchor distT="0" distB="0" distL="114300" distR="114300" simplePos="0" relativeHeight="251656192" behindDoc="1" locked="0" layoutInCell="1" allowOverlap="1" wp14:anchorId="6C7DA5B7" wp14:editId="2B4B4974">
            <wp:simplePos x="0" y="0"/>
            <wp:positionH relativeFrom="column">
              <wp:posOffset>2636520</wp:posOffset>
            </wp:positionH>
            <wp:positionV relativeFrom="paragraph">
              <wp:posOffset>436245</wp:posOffset>
            </wp:positionV>
            <wp:extent cx="3063240" cy="1716405"/>
            <wp:effectExtent l="0" t="0" r="3810" b="17145"/>
            <wp:wrapTight wrapText="bothSides">
              <wp:wrapPolygon edited="0">
                <wp:start x="0" y="0"/>
                <wp:lineTo x="0" y="21576"/>
                <wp:lineTo x="21493" y="21576"/>
                <wp:lineTo x="21493" y="0"/>
                <wp:lineTo x="0" y="0"/>
              </wp:wrapPolygon>
            </wp:wrapTight>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anchor>
        </w:drawing>
      </w:r>
      <w:r w:rsidRPr="00CD7631">
        <w:rPr>
          <w:rFonts w:ascii="Times New Roman" w:hAnsi="Times New Roman" w:cs="Times New Roman"/>
          <w:noProof/>
          <w:lang w:val="en-US" w:eastAsia="en-US"/>
        </w:rPr>
        <w:drawing>
          <wp:anchor distT="0" distB="0" distL="114300" distR="114300" simplePos="0" relativeHeight="251655168" behindDoc="1" locked="0" layoutInCell="1" allowOverlap="1" wp14:anchorId="024DB73E" wp14:editId="7A7B7FAA">
            <wp:simplePos x="0" y="0"/>
            <wp:positionH relativeFrom="column">
              <wp:posOffset>-76200</wp:posOffset>
            </wp:positionH>
            <wp:positionV relativeFrom="paragraph">
              <wp:posOffset>436245</wp:posOffset>
            </wp:positionV>
            <wp:extent cx="2712720" cy="1716405"/>
            <wp:effectExtent l="0" t="0" r="11430" b="17145"/>
            <wp:wrapTight wrapText="bothSides">
              <wp:wrapPolygon edited="0">
                <wp:start x="0" y="0"/>
                <wp:lineTo x="0" y="21576"/>
                <wp:lineTo x="21539" y="21576"/>
                <wp:lineTo x="21539" y="0"/>
                <wp:lineTo x="0" y="0"/>
              </wp:wrapPolygon>
            </wp:wrapTight>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anchor>
        </w:drawing>
      </w:r>
      <w:r w:rsidR="003B3175" w:rsidRPr="00CD7631">
        <w:rPr>
          <w:rFonts w:ascii="Times New Roman" w:eastAsia="Arial" w:hAnsi="Times New Roman" w:cs="Times New Roman"/>
          <w:b/>
          <w:i/>
          <w:lang w:val="ro-RO"/>
        </w:rPr>
        <w:t>Fig</w:t>
      </w:r>
      <w:r w:rsidR="005265E0">
        <w:rPr>
          <w:rFonts w:ascii="Times New Roman" w:eastAsia="Arial" w:hAnsi="Times New Roman" w:cs="Times New Roman"/>
          <w:b/>
          <w:i/>
          <w:lang w:val="ro-RO"/>
        </w:rPr>
        <w:t>ura nr</w:t>
      </w:r>
      <w:r w:rsidR="003B3175" w:rsidRPr="00CD7631">
        <w:rPr>
          <w:rFonts w:ascii="Times New Roman" w:eastAsia="Arial" w:hAnsi="Times New Roman" w:cs="Times New Roman"/>
          <w:b/>
          <w:i/>
          <w:lang w:val="ro-RO"/>
        </w:rPr>
        <w:t>.</w:t>
      </w:r>
      <w:r w:rsidR="005265E0">
        <w:rPr>
          <w:rFonts w:ascii="Times New Roman" w:eastAsia="Arial" w:hAnsi="Times New Roman" w:cs="Times New Roman"/>
          <w:b/>
          <w:i/>
          <w:lang w:val="ro-RO"/>
        </w:rPr>
        <w:t xml:space="preserve"> </w:t>
      </w:r>
      <w:r w:rsidR="00817478" w:rsidRPr="00CD7631">
        <w:rPr>
          <w:rFonts w:ascii="Times New Roman" w:eastAsia="Arial" w:hAnsi="Times New Roman" w:cs="Times New Roman"/>
          <w:b/>
          <w:i/>
          <w:lang w:val="ro-RO"/>
        </w:rPr>
        <w:t>2</w:t>
      </w:r>
      <w:r w:rsidR="003B3175" w:rsidRPr="00CD7631">
        <w:rPr>
          <w:rFonts w:ascii="Times New Roman" w:eastAsia="Arial" w:hAnsi="Times New Roman" w:cs="Times New Roman"/>
          <w:b/>
          <w:i/>
          <w:lang w:val="ro-RO"/>
        </w:rPr>
        <w:t>4</w:t>
      </w:r>
      <w:r w:rsidR="00817478" w:rsidRPr="00CD7631">
        <w:rPr>
          <w:rFonts w:ascii="Times New Roman" w:eastAsia="Arial" w:hAnsi="Times New Roman" w:cs="Times New Roman"/>
          <w:b/>
          <w:i/>
          <w:lang w:val="ro-RO"/>
        </w:rPr>
        <w:t xml:space="preserve"> Nivelul de informare cu privire la activitatea </w:t>
      </w:r>
      <w:r w:rsidR="00DC1738" w:rsidRPr="00CD7631">
        <w:rPr>
          <w:rFonts w:ascii="Times New Roman" w:eastAsia="Arial" w:hAnsi="Times New Roman" w:cs="Times New Roman"/>
          <w:b/>
          <w:i/>
          <w:lang w:val="ro-RO"/>
        </w:rPr>
        <w:t>autorităților publice locale</w:t>
      </w:r>
      <w:r w:rsidR="00817478" w:rsidRPr="00CD7631">
        <w:rPr>
          <w:rFonts w:ascii="Times New Roman" w:eastAsia="Arial" w:hAnsi="Times New Roman" w:cs="Times New Roman"/>
          <w:b/>
          <w:i/>
          <w:lang w:val="ro-RO"/>
        </w:rPr>
        <w:t xml:space="preserve"> și </w:t>
      </w:r>
      <w:r w:rsidR="007D47F4" w:rsidRPr="00CD7631">
        <w:rPr>
          <w:rFonts w:ascii="Times New Roman" w:eastAsia="Arial" w:hAnsi="Times New Roman" w:cs="Times New Roman"/>
          <w:b/>
          <w:i/>
          <w:lang w:val="ro-RO"/>
        </w:rPr>
        <w:t>drepturile omului</w:t>
      </w:r>
      <w:r w:rsidR="003B3175" w:rsidRPr="00CD7631">
        <w:rPr>
          <w:rFonts w:ascii="Times New Roman" w:eastAsia="Arial" w:hAnsi="Times New Roman" w:cs="Times New Roman"/>
          <w:b/>
          <w:i/>
          <w:lang w:val="ro-RO"/>
        </w:rPr>
        <w:t xml:space="preserve"> (</w:t>
      </w:r>
      <w:r w:rsidR="007D47F4" w:rsidRPr="00CD7631">
        <w:rPr>
          <w:rFonts w:ascii="Times New Roman" w:eastAsia="Arial" w:hAnsi="Times New Roman" w:cs="Times New Roman"/>
          <w:b/>
          <w:i/>
          <w:lang w:val="ro-RO"/>
        </w:rPr>
        <w:t>%</w:t>
      </w:r>
      <w:r w:rsidR="003B3175" w:rsidRPr="00CD7631">
        <w:rPr>
          <w:rFonts w:ascii="Times New Roman" w:eastAsia="Arial" w:hAnsi="Times New Roman" w:cs="Times New Roman"/>
          <w:b/>
          <w:i/>
          <w:lang w:val="ro-RO"/>
        </w:rPr>
        <w:t>)</w:t>
      </w:r>
    </w:p>
    <w:p w14:paraId="753A0DB6" w14:textId="77777777" w:rsidR="009927D4" w:rsidRPr="00CD7631" w:rsidRDefault="007D47F4">
      <w:pPr>
        <w:spacing w:line="276" w:lineRule="auto"/>
        <w:jc w:val="both"/>
        <w:rPr>
          <w:rFonts w:ascii="Times New Roman" w:eastAsia="Arial" w:hAnsi="Times New Roman" w:cs="Times New Roman"/>
          <w:b/>
          <w:i/>
          <w:lang w:val="ro-RO"/>
        </w:rPr>
      </w:pPr>
      <w:r w:rsidRPr="00CD7631">
        <w:rPr>
          <w:rFonts w:ascii="Times New Roman" w:eastAsia="Arial" w:hAnsi="Times New Roman" w:cs="Times New Roman"/>
          <w:i/>
          <w:sz w:val="20"/>
          <w:szCs w:val="20"/>
          <w:lang w:val="ro-RO"/>
        </w:rPr>
        <w:t xml:space="preserve">Sursa: Centrul Parteneriat pentru Dezvoltare, Oficiul Avocatului Poporului </w:t>
      </w:r>
    </w:p>
    <w:p w14:paraId="4F2CEE03" w14:textId="77777777" w:rsidR="005E48A9" w:rsidRPr="00CD7631" w:rsidRDefault="000B2EA0">
      <w:pPr>
        <w:spacing w:line="276" w:lineRule="auto"/>
        <w:jc w:val="both"/>
        <w:rPr>
          <w:rFonts w:ascii="Times New Roman" w:eastAsia="Arial" w:hAnsi="Times New Roman" w:cs="Times New Roman"/>
          <w:lang w:val="ro-RO"/>
        </w:rPr>
      </w:pPr>
      <w:r w:rsidRPr="00CD7631">
        <w:rPr>
          <w:rFonts w:ascii="Times New Roman" w:eastAsia="Arial" w:hAnsi="Times New Roman" w:cs="Times New Roman"/>
          <w:b/>
          <w:lang w:val="ro-RO"/>
        </w:rPr>
        <w:t xml:space="preserve">Participarea </w:t>
      </w:r>
      <w:r w:rsidR="007D47F4" w:rsidRPr="00CD7631">
        <w:rPr>
          <w:rFonts w:ascii="Times New Roman" w:eastAsia="Arial" w:hAnsi="Times New Roman" w:cs="Times New Roman"/>
          <w:b/>
          <w:lang w:val="ro-RO"/>
        </w:rPr>
        <w:t xml:space="preserve">în viața comunitară a vârstnicilor </w:t>
      </w:r>
      <w:r w:rsidR="00570619" w:rsidRPr="00CD7631">
        <w:rPr>
          <w:rFonts w:ascii="Times New Roman" w:eastAsia="Arial" w:hAnsi="Times New Roman" w:cs="Times New Roman"/>
          <w:b/>
          <w:lang w:val="ro-RO"/>
        </w:rPr>
        <w:t>este destul de limitată</w:t>
      </w:r>
      <w:r w:rsidR="00570619" w:rsidRPr="00CD7631">
        <w:rPr>
          <w:rFonts w:ascii="Times New Roman" w:eastAsia="Arial" w:hAnsi="Times New Roman" w:cs="Times New Roman"/>
          <w:lang w:val="ro-RO"/>
        </w:rPr>
        <w:t xml:space="preserve">. Doar 3% din populația de peste 55 ani susțin că cel puțin o dată pe lună participă la activități organizate în comunitate de către serviciile sociale și comunitare, asociațiile educaționale și culturale, organizațiile caritabile etc. De asemenea, doar 1% din totalul veniturilor gospodăriilor de pensionari sunt cheltuite pe recreere și cultură și 0,2% </w:t>
      </w:r>
      <w:r w:rsidR="001236C1" w:rsidRPr="00CD7631">
        <w:rPr>
          <w:rFonts w:ascii="Times New Roman" w:eastAsia="Arial" w:hAnsi="Times New Roman" w:cs="Times New Roman"/>
          <w:lang w:val="ro-RO"/>
        </w:rPr>
        <w:t>−</w:t>
      </w:r>
      <w:r w:rsidR="00570619" w:rsidRPr="00CD7631">
        <w:rPr>
          <w:rFonts w:ascii="Times New Roman" w:eastAsia="Arial" w:hAnsi="Times New Roman" w:cs="Times New Roman"/>
          <w:lang w:val="ro-RO"/>
        </w:rPr>
        <w:t xml:space="preserve"> pe educație, fiind în scădere față de anul 2019. Participarea la activități culturale determină menținerea </w:t>
      </w:r>
      <w:r w:rsidR="00C64DFE" w:rsidRPr="00CD7631">
        <w:rPr>
          <w:rFonts w:ascii="Times New Roman" w:eastAsia="Arial" w:hAnsi="Times New Roman" w:cs="Times New Roman"/>
          <w:lang w:val="ro-RO"/>
        </w:rPr>
        <w:t>persoanelor în vârstă în circuit</w:t>
      </w:r>
      <w:r w:rsidR="00570619" w:rsidRPr="00CD7631">
        <w:rPr>
          <w:rFonts w:ascii="Times New Roman" w:eastAsia="Arial" w:hAnsi="Times New Roman" w:cs="Times New Roman"/>
          <w:lang w:val="ro-RO"/>
        </w:rPr>
        <w:t>ul social.</w:t>
      </w:r>
      <w:r w:rsidR="00601A18" w:rsidRPr="00CD7631">
        <w:rPr>
          <w:rFonts w:ascii="Times New Roman" w:eastAsia="Arial" w:hAnsi="Times New Roman" w:cs="Times New Roman"/>
          <w:lang w:val="ro-RO"/>
        </w:rPr>
        <w:t xml:space="preserve"> Î</w:t>
      </w:r>
      <w:r w:rsidR="00570619" w:rsidRPr="00CD7631">
        <w:rPr>
          <w:rFonts w:ascii="Times New Roman" w:eastAsia="Arial" w:hAnsi="Times New Roman" w:cs="Times New Roman"/>
          <w:lang w:val="ro-RO"/>
        </w:rPr>
        <w:t>n cazul Republicii Moldova înțelegerea accesării serviciilor culturale de către persoanele în vârstă nu este posibilă, dat fiind lipsa unor date statistice dezagregate.</w:t>
      </w:r>
    </w:p>
    <w:p w14:paraId="09B3BC57" w14:textId="77777777" w:rsidR="005E48A9" w:rsidRPr="00CD7631" w:rsidRDefault="007D47F4">
      <w:pPr>
        <w:spacing w:line="276" w:lineRule="auto"/>
        <w:jc w:val="both"/>
        <w:rPr>
          <w:rFonts w:ascii="Times New Roman" w:eastAsia="Arial" w:hAnsi="Times New Roman" w:cs="Times New Roman"/>
          <w:lang w:val="ro-RO"/>
        </w:rPr>
      </w:pPr>
      <w:r w:rsidRPr="00CD7631">
        <w:rPr>
          <w:rFonts w:ascii="Times New Roman" w:eastAsia="Arial" w:hAnsi="Times New Roman" w:cs="Times New Roman"/>
          <w:b/>
          <w:lang w:val="ro-RO"/>
        </w:rPr>
        <w:t xml:space="preserve">Participarea în procesul decizional a crescut, dar disponibilitatea de a participa rămâne a fi mică. </w:t>
      </w:r>
      <w:r w:rsidRPr="00CD7631">
        <w:rPr>
          <w:rFonts w:ascii="Times New Roman" w:eastAsia="Arial" w:hAnsi="Times New Roman" w:cs="Times New Roman"/>
          <w:lang w:val="ro-RO"/>
        </w:rPr>
        <w:t xml:space="preserve">Comparativ </w:t>
      </w:r>
      <w:r w:rsidR="00345079" w:rsidRPr="00CD7631">
        <w:rPr>
          <w:rFonts w:ascii="Times New Roman" w:eastAsia="Arial" w:hAnsi="Times New Roman" w:cs="Times New Roman"/>
          <w:lang w:val="ro-RO"/>
        </w:rPr>
        <w:t xml:space="preserve">cu </w:t>
      </w:r>
      <w:r w:rsidR="00130467" w:rsidRPr="00CD7631">
        <w:rPr>
          <w:rFonts w:ascii="Times New Roman" w:eastAsia="Arial" w:hAnsi="Times New Roman" w:cs="Times New Roman"/>
          <w:lang w:val="ro-RO"/>
        </w:rPr>
        <w:t>anul 2018, în anul 2021, rata de participare a vârstnicilor, dar și a tuturor grupurilor de vârstă a crescut. Implementarea mai multor programe și inițiative la nivel comunitar ar putea explica această dinamică pozitivă. Totodată, disponibilitatea de a participa la procesul decizional rămâne a fi relativ mică prin comparație.</w:t>
      </w:r>
      <w:r w:rsidR="00C64DFE" w:rsidRPr="00CD7631">
        <w:rPr>
          <w:rFonts w:ascii="Times New Roman" w:eastAsia="Arial" w:hAnsi="Times New Roman" w:cs="Times New Roman"/>
          <w:lang w:val="ro-RO"/>
        </w:rPr>
        <w:t xml:space="preserve"> Spre exemplu, în anul 2021, 35,</w:t>
      </w:r>
      <w:r w:rsidR="00130467" w:rsidRPr="00CD7631">
        <w:rPr>
          <w:rFonts w:ascii="Times New Roman" w:eastAsia="Arial" w:hAnsi="Times New Roman" w:cs="Times New Roman"/>
          <w:lang w:val="ro-RO"/>
        </w:rPr>
        <w:t>9% din populația generală și 37</w:t>
      </w:r>
      <w:r w:rsidR="00C64DFE" w:rsidRPr="00CD7631">
        <w:rPr>
          <w:rFonts w:ascii="Times New Roman" w:eastAsia="Arial" w:hAnsi="Times New Roman" w:cs="Times New Roman"/>
          <w:lang w:val="ro-RO"/>
        </w:rPr>
        <w:t>,</w:t>
      </w:r>
      <w:r w:rsidR="00130467" w:rsidRPr="00CD7631">
        <w:rPr>
          <w:rFonts w:ascii="Times New Roman" w:eastAsia="Arial" w:hAnsi="Times New Roman" w:cs="Times New Roman"/>
          <w:lang w:val="ro-RO"/>
        </w:rPr>
        <w:t xml:space="preserve">3% din populația celor cu vârsta de 30-44 ani erau dispuși să se implice în anumite activități de influențare a procesului decizional, ponderea persoanelor 60+ </w:t>
      </w:r>
      <w:r w:rsidR="00C64DFE" w:rsidRPr="00CD7631">
        <w:rPr>
          <w:rFonts w:ascii="Times New Roman" w:eastAsia="Arial" w:hAnsi="Times New Roman" w:cs="Times New Roman"/>
          <w:lang w:val="ro-RO"/>
        </w:rPr>
        <w:t>dispuse să se implice era de 27,</w:t>
      </w:r>
      <w:r w:rsidR="00130467" w:rsidRPr="00CD7631">
        <w:rPr>
          <w:rFonts w:ascii="Times New Roman" w:eastAsia="Arial" w:hAnsi="Times New Roman" w:cs="Times New Roman"/>
          <w:lang w:val="ro-RO"/>
        </w:rPr>
        <w:t>7%</w:t>
      </w:r>
      <w:r w:rsidR="00601A18" w:rsidRPr="00CD7631">
        <w:rPr>
          <w:rFonts w:ascii="Times New Roman" w:eastAsia="Arial" w:hAnsi="Times New Roman" w:cs="Times New Roman"/>
          <w:lang w:val="ro-RO"/>
        </w:rPr>
        <w:t xml:space="preserve"> (Figura </w:t>
      </w:r>
      <w:r w:rsidR="0022762F">
        <w:rPr>
          <w:rFonts w:ascii="Times New Roman" w:eastAsia="Arial" w:hAnsi="Times New Roman" w:cs="Times New Roman"/>
          <w:lang w:val="ro-RO"/>
        </w:rPr>
        <w:t xml:space="preserve">nr </w:t>
      </w:r>
      <w:r w:rsidR="00601A18" w:rsidRPr="00CD7631">
        <w:rPr>
          <w:rFonts w:ascii="Times New Roman" w:eastAsia="Arial" w:hAnsi="Times New Roman" w:cs="Times New Roman"/>
          <w:lang w:val="ro-RO"/>
        </w:rPr>
        <w:t>25)</w:t>
      </w:r>
      <w:r w:rsidR="00130467" w:rsidRPr="00CD7631">
        <w:rPr>
          <w:rFonts w:ascii="Times New Roman" w:eastAsia="Arial" w:hAnsi="Times New Roman" w:cs="Times New Roman"/>
          <w:lang w:val="ro-RO"/>
        </w:rPr>
        <w:t xml:space="preserve">.  </w:t>
      </w:r>
    </w:p>
    <w:p w14:paraId="4F4D0183" w14:textId="77777777" w:rsidR="007D47F4" w:rsidRPr="00CD7631" w:rsidRDefault="00130467">
      <w:pPr>
        <w:spacing w:line="276" w:lineRule="auto"/>
        <w:jc w:val="both"/>
        <w:rPr>
          <w:rFonts w:ascii="Times New Roman" w:eastAsia="Arial" w:hAnsi="Times New Roman" w:cs="Times New Roman"/>
          <w:b/>
          <w:i/>
          <w:lang w:val="ro-RO"/>
        </w:rPr>
      </w:pPr>
      <w:r w:rsidRPr="00CD7631">
        <w:rPr>
          <w:rFonts w:ascii="Times New Roman" w:eastAsia="Arial" w:hAnsi="Times New Roman" w:cs="Times New Roman"/>
          <w:b/>
          <w:i/>
          <w:lang w:val="ro-RO"/>
        </w:rPr>
        <w:t>Fig</w:t>
      </w:r>
      <w:r w:rsidR="005265E0">
        <w:rPr>
          <w:rFonts w:ascii="Times New Roman" w:eastAsia="Arial" w:hAnsi="Times New Roman" w:cs="Times New Roman"/>
          <w:b/>
          <w:i/>
          <w:lang w:val="ro-RO"/>
        </w:rPr>
        <w:t>ura nr</w:t>
      </w:r>
      <w:r w:rsidRPr="00CD7631">
        <w:rPr>
          <w:rFonts w:ascii="Times New Roman" w:eastAsia="Arial" w:hAnsi="Times New Roman" w:cs="Times New Roman"/>
          <w:b/>
          <w:i/>
          <w:lang w:val="ro-RO"/>
        </w:rPr>
        <w:t>.</w:t>
      </w:r>
      <w:r w:rsidR="005265E0">
        <w:rPr>
          <w:rFonts w:ascii="Times New Roman" w:eastAsia="Arial" w:hAnsi="Times New Roman" w:cs="Times New Roman"/>
          <w:b/>
          <w:i/>
          <w:lang w:val="ro-RO"/>
        </w:rPr>
        <w:t xml:space="preserve"> </w:t>
      </w:r>
      <w:r w:rsidRPr="00CD7631">
        <w:rPr>
          <w:rFonts w:ascii="Times New Roman" w:eastAsia="Arial" w:hAnsi="Times New Roman" w:cs="Times New Roman"/>
          <w:b/>
          <w:i/>
          <w:lang w:val="ro-RO"/>
        </w:rPr>
        <w:t>2</w:t>
      </w:r>
      <w:r w:rsidR="00601A18" w:rsidRPr="00CD7631">
        <w:rPr>
          <w:rFonts w:ascii="Times New Roman" w:eastAsia="Arial" w:hAnsi="Times New Roman" w:cs="Times New Roman"/>
          <w:b/>
          <w:i/>
          <w:lang w:val="ro-RO"/>
        </w:rPr>
        <w:t>5</w:t>
      </w:r>
      <w:r w:rsidRPr="00CD7631">
        <w:rPr>
          <w:rFonts w:ascii="Times New Roman" w:eastAsia="Arial" w:hAnsi="Times New Roman" w:cs="Times New Roman"/>
          <w:b/>
          <w:i/>
          <w:lang w:val="ro-RO"/>
        </w:rPr>
        <w:t xml:space="preserve"> Nivelul de participare în procesul decizional </w:t>
      </w:r>
      <w:r w:rsidR="00601A18" w:rsidRPr="00CD7631">
        <w:rPr>
          <w:rFonts w:ascii="Times New Roman" w:eastAsia="Arial" w:hAnsi="Times New Roman" w:cs="Times New Roman"/>
          <w:b/>
          <w:i/>
          <w:lang w:val="ro-RO"/>
        </w:rPr>
        <w:t>(</w:t>
      </w:r>
      <w:r w:rsidRPr="00CD7631">
        <w:rPr>
          <w:rFonts w:ascii="Times New Roman" w:eastAsia="Arial" w:hAnsi="Times New Roman" w:cs="Times New Roman"/>
          <w:b/>
          <w:i/>
          <w:lang w:val="ro-RO"/>
        </w:rPr>
        <w:t>%</w:t>
      </w:r>
      <w:r w:rsidR="00601A18" w:rsidRPr="00CD7631">
        <w:rPr>
          <w:rFonts w:ascii="Times New Roman" w:eastAsia="Arial" w:hAnsi="Times New Roman" w:cs="Times New Roman"/>
          <w:b/>
          <w:i/>
          <w:lang w:val="ro-RO"/>
        </w:rPr>
        <w:t>)</w:t>
      </w:r>
    </w:p>
    <w:p w14:paraId="583FE95D" w14:textId="77777777" w:rsidR="007D47F4" w:rsidRPr="00CD7631" w:rsidRDefault="007D47F4" w:rsidP="00A91439">
      <w:pPr>
        <w:spacing w:line="276" w:lineRule="auto"/>
        <w:jc w:val="center"/>
        <w:rPr>
          <w:rFonts w:ascii="Times New Roman" w:eastAsia="Arial" w:hAnsi="Times New Roman" w:cs="Times New Roman"/>
          <w:b/>
          <w:lang w:val="ro-RO"/>
        </w:rPr>
      </w:pPr>
      <w:r w:rsidRPr="00CD7631">
        <w:rPr>
          <w:rFonts w:ascii="Times New Roman" w:hAnsi="Times New Roman" w:cs="Times New Roman"/>
          <w:noProof/>
          <w:lang w:val="en-US" w:eastAsia="en-US"/>
        </w:rPr>
        <w:lastRenderedPageBreak/>
        <w:drawing>
          <wp:inline distT="0" distB="0" distL="0" distR="0" wp14:anchorId="6EDD9B29" wp14:editId="46967525">
            <wp:extent cx="4602480" cy="2491740"/>
            <wp:effectExtent l="0" t="0" r="762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cstate="print"/>
                    <a:stretch>
                      <a:fillRect/>
                    </a:stretch>
                  </pic:blipFill>
                  <pic:spPr>
                    <a:xfrm>
                      <a:off x="0" y="0"/>
                      <a:ext cx="4624406" cy="2503611"/>
                    </a:xfrm>
                    <a:prstGeom prst="rect">
                      <a:avLst/>
                    </a:prstGeom>
                  </pic:spPr>
                </pic:pic>
              </a:graphicData>
            </a:graphic>
          </wp:inline>
        </w:drawing>
      </w:r>
    </w:p>
    <w:p w14:paraId="26E86868" w14:textId="77777777" w:rsidR="007D47F4" w:rsidRPr="00CD7631" w:rsidRDefault="00130467">
      <w:pPr>
        <w:spacing w:line="276" w:lineRule="auto"/>
        <w:jc w:val="both"/>
        <w:rPr>
          <w:rFonts w:ascii="Times New Roman" w:eastAsia="Arial" w:hAnsi="Times New Roman" w:cs="Times New Roman"/>
          <w:i/>
          <w:sz w:val="20"/>
          <w:szCs w:val="20"/>
          <w:lang w:val="ro-RO"/>
        </w:rPr>
      </w:pPr>
      <w:r w:rsidRPr="00CD7631">
        <w:rPr>
          <w:rFonts w:ascii="Times New Roman" w:eastAsia="Arial" w:hAnsi="Times New Roman" w:cs="Times New Roman"/>
          <w:i/>
          <w:sz w:val="20"/>
          <w:szCs w:val="20"/>
          <w:lang w:val="ro-RO"/>
        </w:rPr>
        <w:t>Sursa: Moldova Inegală: O analiză a inegalităților din Republica Moldova, 2021</w:t>
      </w:r>
    </w:p>
    <w:p w14:paraId="3CFA2C88" w14:textId="77777777" w:rsidR="00130467" w:rsidRPr="00CD7631" w:rsidRDefault="00210612">
      <w:pPr>
        <w:spacing w:line="276" w:lineRule="auto"/>
        <w:jc w:val="both"/>
        <w:rPr>
          <w:rFonts w:ascii="Times New Roman" w:eastAsia="Arial" w:hAnsi="Times New Roman" w:cs="Times New Roman"/>
          <w:b/>
          <w:i/>
          <w:lang w:val="ro-RO"/>
        </w:rPr>
      </w:pPr>
      <w:r w:rsidRPr="00CD7631">
        <w:rPr>
          <w:rFonts w:ascii="Times New Roman" w:eastAsia="Arial" w:hAnsi="Times New Roman" w:cs="Times New Roman"/>
          <w:b/>
          <w:i/>
          <w:lang w:val="ro-RO"/>
        </w:rPr>
        <w:t>8</w:t>
      </w:r>
      <w:r w:rsidR="007E5C3F">
        <w:rPr>
          <w:rFonts w:ascii="Times New Roman" w:eastAsia="Arial" w:hAnsi="Times New Roman" w:cs="Times New Roman"/>
          <w:b/>
          <w:i/>
          <w:lang w:val="ro-RO"/>
        </w:rPr>
        <w:t>.</w:t>
      </w:r>
      <w:r w:rsidRPr="00CD7631">
        <w:rPr>
          <w:rFonts w:ascii="Times New Roman" w:eastAsia="Arial" w:hAnsi="Times New Roman" w:cs="Times New Roman"/>
          <w:b/>
          <w:i/>
          <w:lang w:val="ro-RO"/>
        </w:rPr>
        <w:t xml:space="preserve"> </w:t>
      </w:r>
      <w:r w:rsidR="00570619" w:rsidRPr="00CD7631">
        <w:rPr>
          <w:rFonts w:ascii="Times New Roman" w:eastAsia="Arial" w:hAnsi="Times New Roman" w:cs="Times New Roman"/>
          <w:b/>
          <w:i/>
          <w:lang w:val="ro-RO"/>
        </w:rPr>
        <w:t>Infrastructura fizică</w:t>
      </w:r>
      <w:r w:rsidR="005B7CDB" w:rsidRPr="00CD7631">
        <w:rPr>
          <w:rFonts w:ascii="Times New Roman" w:eastAsia="Arial" w:hAnsi="Times New Roman" w:cs="Times New Roman"/>
          <w:lang w:val="ro-RO"/>
        </w:rPr>
        <w:t xml:space="preserve"> </w:t>
      </w:r>
      <w:r w:rsidR="005B7CDB" w:rsidRPr="00CD7631">
        <w:rPr>
          <w:rFonts w:ascii="Times New Roman" w:eastAsia="Arial" w:hAnsi="Times New Roman" w:cs="Times New Roman"/>
          <w:b/>
          <w:i/>
          <w:lang w:val="ro-RO"/>
        </w:rPr>
        <w:t>și dotarea gospodăriilor</w:t>
      </w:r>
    </w:p>
    <w:p w14:paraId="648B3392" w14:textId="77777777" w:rsidR="005E48A9" w:rsidRPr="00CD7631" w:rsidRDefault="00570619">
      <w:pPr>
        <w:spacing w:line="276" w:lineRule="auto"/>
        <w:jc w:val="both"/>
        <w:rPr>
          <w:rFonts w:ascii="Times New Roman" w:eastAsia="Arial" w:hAnsi="Times New Roman" w:cs="Times New Roman"/>
          <w:lang w:val="ro-RO"/>
        </w:rPr>
      </w:pPr>
      <w:r w:rsidRPr="00CD7631">
        <w:rPr>
          <w:rFonts w:ascii="Times New Roman" w:eastAsia="Arial" w:hAnsi="Times New Roman" w:cs="Times New Roman"/>
          <w:b/>
          <w:lang w:val="ro-RO"/>
        </w:rPr>
        <w:t xml:space="preserve">Gospodăriile formate numai de persoane în </w:t>
      </w:r>
      <w:r w:rsidR="008C369D" w:rsidRPr="00CD7631">
        <w:rPr>
          <w:rFonts w:ascii="Times New Roman" w:eastAsia="Arial" w:hAnsi="Times New Roman" w:cs="Times New Roman"/>
          <w:b/>
          <w:lang w:val="ro-RO"/>
        </w:rPr>
        <w:t xml:space="preserve">vârstă </w:t>
      </w:r>
      <w:r w:rsidRPr="00CD7631">
        <w:rPr>
          <w:rFonts w:ascii="Times New Roman" w:eastAsia="Arial" w:hAnsi="Times New Roman" w:cs="Times New Roman"/>
          <w:b/>
          <w:lang w:val="ro-RO"/>
        </w:rPr>
        <w:t>sunt mai slab dotate cu principalele comodități</w:t>
      </w:r>
      <w:r w:rsidRPr="00CD7631">
        <w:rPr>
          <w:rFonts w:ascii="Times New Roman" w:eastAsia="Arial" w:hAnsi="Times New Roman" w:cs="Times New Roman"/>
          <w:lang w:val="ro-RO"/>
        </w:rPr>
        <w:t xml:space="preserve"> comparativ cu gospodăriile în care locuiesc și alte persoane pe lângă cele vârstnice. În aproximativ jumătate din gospodării (în mediu 51,2%) vârstnicii au acces la grup sanitar în interiorul locuinței, un acces mai scăzut având cei din gospodării formate exclusiv din persoane în </w:t>
      </w:r>
      <w:r w:rsidR="008C369D" w:rsidRPr="00CD7631">
        <w:rPr>
          <w:rFonts w:ascii="Times New Roman" w:eastAsia="Arial" w:hAnsi="Times New Roman" w:cs="Times New Roman"/>
          <w:lang w:val="ro-RO"/>
        </w:rPr>
        <w:t xml:space="preserve">vârstă </w:t>
      </w:r>
      <w:r w:rsidRPr="00CD7631">
        <w:rPr>
          <w:rFonts w:ascii="Times New Roman" w:eastAsia="Arial" w:hAnsi="Times New Roman" w:cs="Times New Roman"/>
          <w:lang w:val="ro-RO"/>
        </w:rPr>
        <w:t>(48,2%). În același timp vârstnicii din acest tip de gospodării au acces limitat la apă caldă (5</w:t>
      </w:r>
      <w:r w:rsidR="00131782">
        <w:rPr>
          <w:rFonts w:ascii="Times New Roman" w:eastAsia="Arial" w:hAnsi="Times New Roman" w:cs="Times New Roman"/>
          <w:lang w:val="ro-RO"/>
        </w:rPr>
        <w:t>3</w:t>
      </w:r>
      <w:r w:rsidRPr="00CD7631">
        <w:rPr>
          <w:rFonts w:ascii="Times New Roman" w:eastAsia="Arial" w:hAnsi="Times New Roman" w:cs="Times New Roman"/>
          <w:lang w:val="ro-RO"/>
        </w:rPr>
        <w:t>,</w:t>
      </w:r>
      <w:r w:rsidR="00131782">
        <w:rPr>
          <w:rFonts w:ascii="Times New Roman" w:eastAsia="Arial" w:hAnsi="Times New Roman" w:cs="Times New Roman"/>
          <w:lang w:val="ro-RO"/>
        </w:rPr>
        <w:t>5</w:t>
      </w:r>
      <w:r w:rsidR="00131782" w:rsidRPr="00CD7631" w:rsidDel="00131782">
        <w:rPr>
          <w:rFonts w:ascii="Times New Roman" w:eastAsia="Arial" w:hAnsi="Times New Roman" w:cs="Times New Roman"/>
          <w:lang w:val="ro-RO"/>
        </w:rPr>
        <w:t xml:space="preserve"> </w:t>
      </w:r>
      <w:r w:rsidRPr="00CD7631">
        <w:rPr>
          <w:rFonts w:ascii="Times New Roman" w:eastAsia="Arial" w:hAnsi="Times New Roman" w:cs="Times New Roman"/>
          <w:lang w:val="ro-RO"/>
        </w:rPr>
        <w:t>%), baie sau duș în interiorul locuinței (54,</w:t>
      </w:r>
      <w:r w:rsidR="00131782">
        <w:rPr>
          <w:rFonts w:ascii="Times New Roman" w:eastAsia="Arial" w:hAnsi="Times New Roman" w:cs="Times New Roman"/>
          <w:lang w:val="ro-RO"/>
        </w:rPr>
        <w:t>6</w:t>
      </w:r>
      <w:r w:rsidRPr="00CD7631">
        <w:rPr>
          <w:rFonts w:ascii="Times New Roman" w:eastAsia="Arial" w:hAnsi="Times New Roman" w:cs="Times New Roman"/>
          <w:lang w:val="ro-RO"/>
        </w:rPr>
        <w:t>%), gaze naturale din rețea (5</w:t>
      </w:r>
      <w:r w:rsidR="00131782">
        <w:rPr>
          <w:rFonts w:ascii="Times New Roman" w:eastAsia="Arial" w:hAnsi="Times New Roman" w:cs="Times New Roman"/>
          <w:lang w:val="ro-RO"/>
        </w:rPr>
        <w:t>5</w:t>
      </w:r>
      <w:r w:rsidRPr="00CD7631">
        <w:rPr>
          <w:rFonts w:ascii="Times New Roman" w:eastAsia="Arial" w:hAnsi="Times New Roman" w:cs="Times New Roman"/>
          <w:lang w:val="ro-RO"/>
        </w:rPr>
        <w:t>,</w:t>
      </w:r>
      <w:r w:rsidR="00131782">
        <w:rPr>
          <w:rFonts w:ascii="Times New Roman" w:eastAsia="Arial" w:hAnsi="Times New Roman" w:cs="Times New Roman"/>
          <w:lang w:val="ro-RO"/>
        </w:rPr>
        <w:t>3</w:t>
      </w:r>
      <w:r w:rsidRPr="00CD7631">
        <w:rPr>
          <w:rFonts w:ascii="Times New Roman" w:eastAsia="Arial" w:hAnsi="Times New Roman" w:cs="Times New Roman"/>
          <w:lang w:val="ro-RO"/>
        </w:rPr>
        <w:t>%) și apeduct (7</w:t>
      </w:r>
      <w:r w:rsidR="00131782">
        <w:rPr>
          <w:rFonts w:ascii="Times New Roman" w:eastAsia="Arial" w:hAnsi="Times New Roman" w:cs="Times New Roman"/>
          <w:lang w:val="ro-RO"/>
        </w:rPr>
        <w:t>6</w:t>
      </w:r>
      <w:r w:rsidRPr="00CD7631">
        <w:rPr>
          <w:rFonts w:ascii="Times New Roman" w:eastAsia="Arial" w:hAnsi="Times New Roman" w:cs="Times New Roman"/>
          <w:lang w:val="ro-RO"/>
        </w:rPr>
        <w:t>,</w:t>
      </w:r>
      <w:r w:rsidR="00131782">
        <w:rPr>
          <w:rFonts w:ascii="Times New Roman" w:eastAsia="Arial" w:hAnsi="Times New Roman" w:cs="Times New Roman"/>
          <w:lang w:val="ro-RO"/>
        </w:rPr>
        <w:t>4</w:t>
      </w:r>
      <w:r w:rsidR="00131782" w:rsidRPr="00CD7631" w:rsidDel="00131782">
        <w:rPr>
          <w:rFonts w:ascii="Times New Roman" w:eastAsia="Arial" w:hAnsi="Times New Roman" w:cs="Times New Roman"/>
          <w:lang w:val="ro-RO"/>
        </w:rPr>
        <w:t xml:space="preserve"> </w:t>
      </w:r>
      <w:r w:rsidRPr="00CD7631">
        <w:rPr>
          <w:rFonts w:ascii="Times New Roman" w:eastAsia="Arial" w:hAnsi="Times New Roman" w:cs="Times New Roman"/>
          <w:lang w:val="ro-RO"/>
        </w:rPr>
        <w:t>%)</w:t>
      </w:r>
      <w:r w:rsidR="0030631A" w:rsidRPr="00CD7631">
        <w:rPr>
          <w:rFonts w:ascii="Times New Roman" w:eastAsia="Arial" w:hAnsi="Times New Roman" w:cs="Times New Roman"/>
          <w:lang w:val="ro-RO"/>
        </w:rPr>
        <w:t xml:space="preserve"> (Figura </w:t>
      </w:r>
      <w:r w:rsidR="0022762F">
        <w:rPr>
          <w:rFonts w:ascii="Times New Roman" w:eastAsia="Arial" w:hAnsi="Times New Roman" w:cs="Times New Roman"/>
          <w:lang w:val="ro-RO"/>
        </w:rPr>
        <w:t xml:space="preserve">nr. </w:t>
      </w:r>
      <w:r w:rsidR="0030631A" w:rsidRPr="00CD7631">
        <w:rPr>
          <w:rFonts w:ascii="Times New Roman" w:eastAsia="Arial" w:hAnsi="Times New Roman" w:cs="Times New Roman"/>
          <w:lang w:val="ro-RO"/>
        </w:rPr>
        <w:t>26)</w:t>
      </w:r>
      <w:r w:rsidRPr="00CD7631">
        <w:rPr>
          <w:rFonts w:ascii="Times New Roman" w:eastAsia="Arial" w:hAnsi="Times New Roman" w:cs="Times New Roman"/>
          <w:lang w:val="ro-RO"/>
        </w:rPr>
        <w:t xml:space="preserve">.   </w:t>
      </w:r>
    </w:p>
    <w:p w14:paraId="4B4663E5" w14:textId="77777777" w:rsidR="005E48A9" w:rsidRPr="00CD7631" w:rsidRDefault="00570619">
      <w:pPr>
        <w:spacing w:before="240" w:after="120"/>
        <w:jc w:val="center"/>
        <w:rPr>
          <w:rFonts w:ascii="Times New Roman" w:eastAsia="Arial" w:hAnsi="Times New Roman" w:cs="Times New Roman"/>
          <w:lang w:val="ro-RO"/>
        </w:rPr>
      </w:pPr>
      <w:r w:rsidRPr="00CD7631">
        <w:rPr>
          <w:rFonts w:ascii="Times New Roman" w:eastAsia="Arial" w:hAnsi="Times New Roman" w:cs="Times New Roman"/>
          <w:b/>
          <w:i/>
          <w:lang w:val="ro-RO"/>
        </w:rPr>
        <w:t>Fig</w:t>
      </w:r>
      <w:r w:rsidR="005265E0">
        <w:rPr>
          <w:rFonts w:ascii="Times New Roman" w:eastAsia="Arial" w:hAnsi="Times New Roman" w:cs="Times New Roman"/>
          <w:b/>
          <w:i/>
          <w:lang w:val="ro-RO"/>
        </w:rPr>
        <w:t>ura nr</w:t>
      </w:r>
      <w:r w:rsidRPr="00CD7631">
        <w:rPr>
          <w:rFonts w:ascii="Times New Roman" w:eastAsia="Arial" w:hAnsi="Times New Roman" w:cs="Times New Roman"/>
          <w:b/>
          <w:i/>
          <w:lang w:val="ro-RO"/>
        </w:rPr>
        <w:t>.</w:t>
      </w:r>
      <w:r w:rsidR="005265E0">
        <w:rPr>
          <w:rFonts w:ascii="Times New Roman" w:eastAsia="Arial" w:hAnsi="Times New Roman" w:cs="Times New Roman"/>
          <w:b/>
          <w:i/>
          <w:lang w:val="ro-RO"/>
        </w:rPr>
        <w:t xml:space="preserve"> </w:t>
      </w:r>
      <w:r w:rsidRPr="00CD7631">
        <w:rPr>
          <w:rFonts w:ascii="Times New Roman" w:eastAsia="Arial" w:hAnsi="Times New Roman" w:cs="Times New Roman"/>
          <w:b/>
          <w:i/>
          <w:lang w:val="ro-RO"/>
        </w:rPr>
        <w:t>2</w:t>
      </w:r>
      <w:r w:rsidR="0030631A" w:rsidRPr="00CD7631">
        <w:rPr>
          <w:rFonts w:ascii="Times New Roman" w:eastAsia="Arial" w:hAnsi="Times New Roman" w:cs="Times New Roman"/>
          <w:b/>
          <w:i/>
          <w:lang w:val="ro-RO"/>
        </w:rPr>
        <w:t>6</w:t>
      </w:r>
      <w:r w:rsidRPr="00CD7631">
        <w:rPr>
          <w:rFonts w:ascii="Times New Roman" w:eastAsia="Arial" w:hAnsi="Times New Roman" w:cs="Times New Roman"/>
          <w:b/>
          <w:i/>
          <w:lang w:val="ro-RO"/>
        </w:rPr>
        <w:t xml:space="preserve"> Dotarea cu principalele comodităţi a locuinţelor gospodăriilor </w:t>
      </w:r>
      <w:r w:rsidR="005779D8" w:rsidRPr="00CD7631">
        <w:rPr>
          <w:rFonts w:ascii="Times New Roman" w:eastAsia="Arial" w:hAnsi="Times New Roman" w:cs="Times New Roman"/>
          <w:b/>
          <w:i/>
          <w:lang w:val="ro-RO"/>
        </w:rPr>
        <w:t>formate numai de</w:t>
      </w:r>
      <w:r w:rsidRPr="00CD7631">
        <w:rPr>
          <w:rFonts w:ascii="Times New Roman" w:eastAsia="Arial" w:hAnsi="Times New Roman" w:cs="Times New Roman"/>
          <w:b/>
          <w:i/>
          <w:lang w:val="ro-RO"/>
        </w:rPr>
        <w:t xml:space="preserve"> vârstnici, în anul 202</w:t>
      </w:r>
      <w:r w:rsidR="00131782">
        <w:rPr>
          <w:rFonts w:ascii="Times New Roman" w:eastAsia="Arial" w:hAnsi="Times New Roman" w:cs="Times New Roman"/>
          <w:b/>
          <w:i/>
          <w:lang w:val="ro-RO"/>
        </w:rPr>
        <w:t>1</w:t>
      </w:r>
      <w:r w:rsidR="0030631A" w:rsidRPr="00CD7631">
        <w:rPr>
          <w:rFonts w:ascii="Times New Roman" w:eastAsia="Arial" w:hAnsi="Times New Roman" w:cs="Times New Roman"/>
          <w:b/>
          <w:i/>
          <w:lang w:val="ro-RO"/>
        </w:rPr>
        <w:t xml:space="preserve"> (</w:t>
      </w:r>
      <w:r w:rsidRPr="00CD7631">
        <w:rPr>
          <w:rFonts w:ascii="Times New Roman" w:eastAsia="Arial" w:hAnsi="Times New Roman" w:cs="Times New Roman"/>
          <w:b/>
          <w:i/>
          <w:lang w:val="ro-RO"/>
        </w:rPr>
        <w:t>%</w:t>
      </w:r>
      <w:r w:rsidR="0030631A" w:rsidRPr="00CD7631">
        <w:rPr>
          <w:rFonts w:ascii="Times New Roman" w:eastAsia="Arial" w:hAnsi="Times New Roman" w:cs="Times New Roman"/>
          <w:b/>
          <w:i/>
          <w:lang w:val="ro-RO"/>
        </w:rPr>
        <w:t>)</w:t>
      </w:r>
    </w:p>
    <w:p w14:paraId="66732BB2" w14:textId="77777777" w:rsidR="005E48A9" w:rsidRPr="00CD7631" w:rsidRDefault="005779D8">
      <w:pPr>
        <w:spacing w:line="276" w:lineRule="auto"/>
        <w:jc w:val="both"/>
        <w:rPr>
          <w:rFonts w:ascii="Times New Roman" w:eastAsia="Arial" w:hAnsi="Times New Roman" w:cs="Times New Roman"/>
          <w:lang w:val="ro-RO"/>
        </w:rPr>
      </w:pPr>
      <w:r w:rsidRPr="00CD7631">
        <w:rPr>
          <w:rFonts w:ascii="Times New Roman" w:hAnsi="Times New Roman" w:cs="Times New Roman"/>
          <w:noProof/>
          <w:lang w:val="en-US" w:eastAsia="en-US"/>
        </w:rPr>
        <w:drawing>
          <wp:inline distT="0" distB="0" distL="0" distR="0" wp14:anchorId="1518F305" wp14:editId="792FD3D7">
            <wp:extent cx="5943600" cy="1912620"/>
            <wp:effectExtent l="0" t="0" r="0" b="0"/>
            <wp:docPr id="49" name="Диаграмма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6B602DE5" w14:textId="77777777" w:rsidR="005E48A9" w:rsidRPr="00CD7631" w:rsidRDefault="00570619">
      <w:pPr>
        <w:spacing w:before="240" w:after="120"/>
        <w:jc w:val="both"/>
        <w:rPr>
          <w:rFonts w:ascii="Times New Roman" w:eastAsia="Arial" w:hAnsi="Times New Roman" w:cs="Times New Roman"/>
          <w:i/>
          <w:sz w:val="20"/>
          <w:szCs w:val="20"/>
          <w:lang w:val="ro-RO"/>
        </w:rPr>
      </w:pPr>
      <w:r w:rsidRPr="00CD7631">
        <w:rPr>
          <w:rFonts w:ascii="Times New Roman" w:eastAsia="Arial" w:hAnsi="Times New Roman" w:cs="Times New Roman"/>
          <w:i/>
          <w:sz w:val="20"/>
          <w:szCs w:val="20"/>
          <w:lang w:val="ro-RO"/>
        </w:rPr>
        <w:t>Sursa: Biroul Național de Statistică</w:t>
      </w:r>
    </w:p>
    <w:p w14:paraId="63CD890C" w14:textId="77777777" w:rsidR="00C64DFE" w:rsidRPr="00CD7631" w:rsidRDefault="008B6D25" w:rsidP="006F0359">
      <w:pPr>
        <w:spacing w:before="240" w:after="120" w:line="276" w:lineRule="auto"/>
        <w:jc w:val="both"/>
        <w:rPr>
          <w:rFonts w:ascii="Times New Roman" w:eastAsia="Arial" w:hAnsi="Times New Roman" w:cs="Times New Roman"/>
          <w:lang w:val="ro-RO"/>
        </w:rPr>
      </w:pPr>
      <w:r w:rsidRPr="00CD7631">
        <w:rPr>
          <w:rFonts w:ascii="Times New Roman" w:hAnsi="Times New Roman" w:cs="Times New Roman"/>
          <w:b/>
          <w:lang w:val="ro-RO"/>
        </w:rPr>
        <w:t>Gospodăriile persoanelor vârstnice sunt dezavantajate în raport cu cele tinere în accesul la servicii comunitare</w:t>
      </w:r>
      <w:r w:rsidRPr="00CD7631">
        <w:rPr>
          <w:rFonts w:ascii="Times New Roman" w:hAnsi="Times New Roman" w:cs="Times New Roman"/>
          <w:lang w:val="ro-RO"/>
        </w:rPr>
        <w:t xml:space="preserve">. Această discrepanță este determinată, în mare parte, de decalajul de venituri pe care le au aceste gospodării și capacitățile lor financiare de a se conecta la servicii. </w:t>
      </w:r>
      <w:r w:rsidR="000C7322" w:rsidRPr="00CD7631">
        <w:rPr>
          <w:rFonts w:ascii="Times New Roman" w:eastAsia="Arial" w:hAnsi="Times New Roman" w:cs="Times New Roman"/>
          <w:lang w:val="ro-RO"/>
        </w:rPr>
        <w:t>Pentru o parte semnificativă a vârstnicilor, serviciile comunitare sunt scumpe</w:t>
      </w:r>
      <w:r w:rsidR="008E0BD2" w:rsidRPr="00CD7631">
        <w:rPr>
          <w:rFonts w:ascii="Times New Roman" w:eastAsia="Arial" w:hAnsi="Times New Roman" w:cs="Times New Roman"/>
          <w:lang w:val="ro-RO"/>
        </w:rPr>
        <w:t xml:space="preserve"> (Figura </w:t>
      </w:r>
      <w:r w:rsidR="0022762F">
        <w:rPr>
          <w:rFonts w:ascii="Times New Roman" w:eastAsia="Arial" w:hAnsi="Times New Roman" w:cs="Times New Roman"/>
          <w:lang w:val="ro-RO"/>
        </w:rPr>
        <w:t xml:space="preserve">nr. </w:t>
      </w:r>
      <w:r w:rsidR="008E0BD2" w:rsidRPr="00CD7631">
        <w:rPr>
          <w:rFonts w:ascii="Times New Roman" w:eastAsia="Arial" w:hAnsi="Times New Roman" w:cs="Times New Roman"/>
          <w:lang w:val="ro-RO"/>
        </w:rPr>
        <w:t>27)</w:t>
      </w:r>
      <w:r w:rsidR="000C7322" w:rsidRPr="00CD7631">
        <w:rPr>
          <w:rFonts w:ascii="Times New Roman" w:eastAsia="Arial" w:hAnsi="Times New Roman" w:cs="Times New Roman"/>
          <w:lang w:val="ro-RO"/>
        </w:rPr>
        <w:t xml:space="preserve">. </w:t>
      </w:r>
    </w:p>
    <w:p w14:paraId="5F0F9010" w14:textId="77777777" w:rsidR="00440B74" w:rsidRPr="00CD7631" w:rsidRDefault="00C64DFE" w:rsidP="00440B74">
      <w:pPr>
        <w:spacing w:before="240" w:after="120"/>
        <w:jc w:val="both"/>
        <w:rPr>
          <w:rFonts w:ascii="Times New Roman" w:eastAsia="Arial" w:hAnsi="Times New Roman" w:cs="Times New Roman"/>
          <w:b/>
          <w:i/>
          <w:lang w:val="ro-RO"/>
        </w:rPr>
      </w:pPr>
      <w:r w:rsidRPr="00CD7631">
        <w:rPr>
          <w:rFonts w:ascii="Times New Roman" w:eastAsia="Arial" w:hAnsi="Times New Roman" w:cs="Times New Roman"/>
          <w:b/>
          <w:i/>
          <w:lang w:val="ro-RO"/>
        </w:rPr>
        <w:t>Fig</w:t>
      </w:r>
      <w:r w:rsidR="005265E0">
        <w:rPr>
          <w:rFonts w:ascii="Times New Roman" w:eastAsia="Arial" w:hAnsi="Times New Roman" w:cs="Times New Roman"/>
          <w:b/>
          <w:i/>
          <w:lang w:val="ro-RO"/>
        </w:rPr>
        <w:t>ura nr</w:t>
      </w:r>
      <w:r w:rsidRPr="00CD7631">
        <w:rPr>
          <w:rFonts w:ascii="Times New Roman" w:eastAsia="Arial" w:hAnsi="Times New Roman" w:cs="Times New Roman"/>
          <w:b/>
          <w:i/>
          <w:lang w:val="ro-RO"/>
        </w:rPr>
        <w:t>.</w:t>
      </w:r>
      <w:r w:rsidR="005265E0">
        <w:rPr>
          <w:rFonts w:ascii="Times New Roman" w:eastAsia="Arial" w:hAnsi="Times New Roman" w:cs="Times New Roman"/>
          <w:b/>
          <w:i/>
          <w:lang w:val="ro-RO"/>
        </w:rPr>
        <w:t xml:space="preserve"> </w:t>
      </w:r>
      <w:r w:rsidRPr="00CD7631">
        <w:rPr>
          <w:rFonts w:ascii="Times New Roman" w:eastAsia="Arial" w:hAnsi="Times New Roman" w:cs="Times New Roman"/>
          <w:b/>
          <w:i/>
          <w:lang w:val="ro-RO"/>
        </w:rPr>
        <w:t>2</w:t>
      </w:r>
      <w:r w:rsidR="008E0BD2" w:rsidRPr="00CD7631">
        <w:rPr>
          <w:rFonts w:ascii="Times New Roman" w:eastAsia="Arial" w:hAnsi="Times New Roman" w:cs="Times New Roman"/>
          <w:b/>
          <w:i/>
          <w:lang w:val="ro-RO"/>
        </w:rPr>
        <w:t>7</w:t>
      </w:r>
      <w:r w:rsidR="001C121C" w:rsidRPr="00CD7631">
        <w:rPr>
          <w:rFonts w:ascii="Times New Roman" w:eastAsia="Arial" w:hAnsi="Times New Roman" w:cs="Times New Roman"/>
          <w:b/>
          <w:i/>
          <w:lang w:val="ro-RO"/>
        </w:rPr>
        <w:t xml:space="preserve"> </w:t>
      </w:r>
      <w:r w:rsidR="00440B74" w:rsidRPr="00CD7631">
        <w:rPr>
          <w:rFonts w:ascii="Times New Roman" w:eastAsia="Arial" w:hAnsi="Times New Roman" w:cs="Times New Roman"/>
          <w:b/>
          <w:i/>
          <w:lang w:val="ro-RO"/>
        </w:rPr>
        <w:t>Ponderea persoanelor 60+ care consider</w:t>
      </w:r>
      <w:r w:rsidR="00345079" w:rsidRPr="00CD7631">
        <w:rPr>
          <w:rFonts w:ascii="Times New Roman" w:eastAsia="Arial" w:hAnsi="Times New Roman" w:cs="Times New Roman"/>
          <w:b/>
          <w:i/>
          <w:lang w:val="ro-RO"/>
        </w:rPr>
        <w:t>ă</w:t>
      </w:r>
      <w:r w:rsidR="0002092D" w:rsidRPr="00CD7631">
        <w:rPr>
          <w:rFonts w:ascii="Times New Roman" w:eastAsia="Arial" w:hAnsi="Times New Roman" w:cs="Times New Roman"/>
          <w:b/>
          <w:i/>
          <w:lang w:val="ro-RO"/>
        </w:rPr>
        <w:t xml:space="preserve"> serviciile comunale</w:t>
      </w:r>
      <w:r w:rsidR="00440B74" w:rsidRPr="00CD7631">
        <w:rPr>
          <w:rFonts w:ascii="Times New Roman" w:eastAsia="Arial" w:hAnsi="Times New Roman" w:cs="Times New Roman"/>
          <w:b/>
          <w:i/>
          <w:lang w:val="ro-RO"/>
        </w:rPr>
        <w:t xml:space="preserve"> </w:t>
      </w:r>
      <w:r w:rsidR="009F7A4A" w:rsidRPr="00CD7631">
        <w:rPr>
          <w:rFonts w:ascii="Times New Roman" w:eastAsia="Arial" w:hAnsi="Times New Roman" w:cs="Times New Roman"/>
          <w:b/>
          <w:i/>
          <w:lang w:val="ro-RO"/>
        </w:rPr>
        <w:t xml:space="preserve">prea </w:t>
      </w:r>
      <w:r w:rsidR="00440B74" w:rsidRPr="00CD7631">
        <w:rPr>
          <w:rFonts w:ascii="Times New Roman" w:eastAsia="Arial" w:hAnsi="Times New Roman" w:cs="Times New Roman"/>
          <w:b/>
          <w:i/>
          <w:lang w:val="ro-RO"/>
        </w:rPr>
        <w:t>scumpe în raport cu veniturile disponibile</w:t>
      </w:r>
      <w:r w:rsidR="008E0BD2" w:rsidRPr="00CD7631">
        <w:rPr>
          <w:rFonts w:ascii="Times New Roman" w:eastAsia="Arial" w:hAnsi="Times New Roman" w:cs="Times New Roman"/>
          <w:b/>
          <w:i/>
          <w:lang w:val="ro-RO"/>
        </w:rPr>
        <w:t xml:space="preserve"> (%)</w:t>
      </w:r>
    </w:p>
    <w:p w14:paraId="73169591" w14:textId="77777777" w:rsidR="00901116" w:rsidRPr="00CD7631" w:rsidRDefault="00901116" w:rsidP="00440B74">
      <w:pPr>
        <w:spacing w:line="276" w:lineRule="auto"/>
        <w:jc w:val="both"/>
        <w:rPr>
          <w:rFonts w:ascii="Times New Roman" w:eastAsia="Arial" w:hAnsi="Times New Roman" w:cs="Times New Roman"/>
          <w:i/>
          <w:sz w:val="20"/>
          <w:szCs w:val="20"/>
          <w:lang w:val="ro-RO"/>
        </w:rPr>
      </w:pPr>
      <w:r w:rsidRPr="00CD7631">
        <w:rPr>
          <w:rFonts w:ascii="Times New Roman" w:hAnsi="Times New Roman" w:cs="Times New Roman"/>
          <w:noProof/>
          <w:lang w:val="en-US" w:eastAsia="en-US"/>
        </w:rPr>
        <w:lastRenderedPageBreak/>
        <w:drawing>
          <wp:inline distT="0" distB="0" distL="0" distR="0" wp14:anchorId="3ADED4D2" wp14:editId="11973D8E">
            <wp:extent cx="5981700" cy="2103120"/>
            <wp:effectExtent l="0" t="0" r="0" b="0"/>
            <wp:docPr id="50" name="Диаграмма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4474E120" w14:textId="77777777" w:rsidR="00440B74" w:rsidRPr="00CD7631" w:rsidRDefault="00440B74" w:rsidP="00440B74">
      <w:pPr>
        <w:spacing w:line="276" w:lineRule="auto"/>
        <w:jc w:val="both"/>
        <w:rPr>
          <w:rFonts w:ascii="Times New Roman" w:eastAsia="Arial" w:hAnsi="Times New Roman" w:cs="Times New Roman"/>
          <w:i/>
          <w:sz w:val="20"/>
          <w:szCs w:val="20"/>
          <w:lang w:val="ro-RO"/>
        </w:rPr>
      </w:pPr>
      <w:r w:rsidRPr="00CD7631">
        <w:rPr>
          <w:rFonts w:ascii="Times New Roman" w:eastAsia="Arial" w:hAnsi="Times New Roman" w:cs="Times New Roman"/>
          <w:i/>
          <w:sz w:val="20"/>
          <w:szCs w:val="20"/>
          <w:lang w:val="ro-RO"/>
        </w:rPr>
        <w:t>Sursa: Moldova Inegală: O analiză a inegalităților din Republica Moldova, 2021</w:t>
      </w:r>
    </w:p>
    <w:p w14:paraId="52ED4F6E" w14:textId="77777777" w:rsidR="000C7322" w:rsidRPr="00CD7631" w:rsidRDefault="00E535D7" w:rsidP="00440B74">
      <w:pPr>
        <w:spacing w:after="0"/>
        <w:jc w:val="both"/>
        <w:rPr>
          <w:rFonts w:ascii="Times New Roman" w:hAnsi="Times New Roman" w:cs="Times New Roman"/>
          <w:noProof/>
          <w:lang w:val="ro-RO"/>
        </w:rPr>
      </w:pPr>
      <w:r w:rsidRPr="00CD7631">
        <w:rPr>
          <w:rFonts w:ascii="Times New Roman" w:hAnsi="Times New Roman" w:cs="Times New Roman"/>
          <w:lang w:val="ro-RO"/>
        </w:rPr>
        <w:t xml:space="preserve">Astfel, gospodăriile persoanelor vârstnice </w:t>
      </w:r>
      <w:r w:rsidR="00D1533D">
        <w:rPr>
          <w:rFonts w:ascii="Times New Roman" w:hAnsi="Times New Roman" w:cs="Times New Roman"/>
          <w:lang w:val="ro-RO"/>
        </w:rPr>
        <w:t xml:space="preserve">au acces limitat </w:t>
      </w:r>
      <w:r w:rsidRPr="00CD7631">
        <w:rPr>
          <w:rFonts w:ascii="Times New Roman" w:hAnsi="Times New Roman" w:cs="Times New Roman"/>
          <w:lang w:val="ro-RO"/>
        </w:rPr>
        <w:t>la servicii și utilități, reieșind din veniturile și statutul acestora.</w:t>
      </w:r>
    </w:p>
    <w:p w14:paraId="750D21C0" w14:textId="77777777" w:rsidR="00AE3F2F" w:rsidRPr="00CD7631" w:rsidRDefault="00AE3F2F">
      <w:pPr>
        <w:spacing w:before="240" w:after="120"/>
        <w:jc w:val="both"/>
        <w:rPr>
          <w:rFonts w:ascii="Times New Roman" w:eastAsia="Arial" w:hAnsi="Times New Roman" w:cs="Times New Roman"/>
          <w:b/>
          <w:i/>
          <w:lang w:val="ro-RO"/>
        </w:rPr>
      </w:pPr>
      <w:r w:rsidRPr="00CD7631">
        <w:rPr>
          <w:rFonts w:ascii="Times New Roman" w:eastAsia="Arial" w:hAnsi="Times New Roman" w:cs="Times New Roman"/>
          <w:b/>
          <w:i/>
          <w:lang w:val="ro-RO"/>
        </w:rPr>
        <w:t>9</w:t>
      </w:r>
      <w:r w:rsidR="007E5C3F">
        <w:rPr>
          <w:rFonts w:ascii="Times New Roman" w:eastAsia="Arial" w:hAnsi="Times New Roman" w:cs="Times New Roman"/>
          <w:b/>
          <w:i/>
          <w:lang w:val="ro-RO"/>
        </w:rPr>
        <w:t>.</w:t>
      </w:r>
      <w:r w:rsidRPr="00CD7631">
        <w:rPr>
          <w:rFonts w:ascii="Times New Roman" w:eastAsia="Arial" w:hAnsi="Times New Roman" w:cs="Times New Roman"/>
          <w:b/>
          <w:i/>
          <w:lang w:val="ro-RO"/>
        </w:rPr>
        <w:t xml:space="preserve"> Indicele Îmbătrânirii Active</w:t>
      </w:r>
    </w:p>
    <w:p w14:paraId="13D4A715" w14:textId="77777777" w:rsidR="005E48A9" w:rsidRPr="00CD7631" w:rsidRDefault="00570619">
      <w:pPr>
        <w:spacing w:before="240" w:after="120"/>
        <w:jc w:val="both"/>
        <w:rPr>
          <w:rFonts w:ascii="Times New Roman" w:eastAsia="Arial" w:hAnsi="Times New Roman" w:cs="Times New Roman"/>
          <w:lang w:val="ro-RO"/>
        </w:rPr>
      </w:pPr>
      <w:r w:rsidRPr="00CD7631">
        <w:rPr>
          <w:rFonts w:ascii="Times New Roman" w:eastAsia="Arial" w:hAnsi="Times New Roman" w:cs="Times New Roman"/>
          <w:lang w:val="ro-RO"/>
        </w:rPr>
        <w:t xml:space="preserve">Contextul social și economic al Republicii Moldova are un impact important asupra situației persoanelor vârstnice și oportunităților acestora. Persoanele în </w:t>
      </w:r>
      <w:r w:rsidR="008C369D" w:rsidRPr="00CD7631">
        <w:rPr>
          <w:rFonts w:ascii="Times New Roman" w:eastAsia="Arial" w:hAnsi="Times New Roman" w:cs="Times New Roman"/>
          <w:lang w:val="ro-RO"/>
        </w:rPr>
        <w:t xml:space="preserve">vârstă </w:t>
      </w:r>
      <w:r w:rsidRPr="00CD7631">
        <w:rPr>
          <w:rFonts w:ascii="Times New Roman" w:eastAsia="Arial" w:hAnsi="Times New Roman" w:cs="Times New Roman"/>
          <w:lang w:val="ro-RO"/>
        </w:rPr>
        <w:t xml:space="preserve">sunt expuse unei vulnerabilități </w:t>
      </w:r>
      <w:proofErr w:type="spellStart"/>
      <w:r w:rsidRPr="00CD7631">
        <w:rPr>
          <w:rFonts w:ascii="Times New Roman" w:eastAsia="Arial" w:hAnsi="Times New Roman" w:cs="Times New Roman"/>
          <w:lang w:val="ro-RO"/>
        </w:rPr>
        <w:t>multiaspectuale</w:t>
      </w:r>
      <w:proofErr w:type="spellEnd"/>
      <w:r w:rsidRPr="00CD7631">
        <w:rPr>
          <w:rFonts w:ascii="Times New Roman" w:eastAsia="Arial" w:hAnsi="Times New Roman" w:cs="Times New Roman"/>
          <w:lang w:val="ro-RO"/>
        </w:rPr>
        <w:t>, care poate fi identificată prin Indicele Îmbătrânirii Active. Indicatorul dat a înreg</w:t>
      </w:r>
      <w:r w:rsidR="00E12EF4" w:rsidRPr="00CD7631">
        <w:rPr>
          <w:rFonts w:ascii="Times New Roman" w:eastAsia="Arial" w:hAnsi="Times New Roman" w:cs="Times New Roman"/>
          <w:lang w:val="ro-RO"/>
        </w:rPr>
        <w:t>istrat în anul 2020 valoarea de</w:t>
      </w:r>
      <w:r w:rsidRPr="00CD7631">
        <w:rPr>
          <w:rFonts w:ascii="Times New Roman" w:eastAsia="Arial" w:hAnsi="Times New Roman" w:cs="Times New Roman"/>
          <w:lang w:val="ro-RO"/>
        </w:rPr>
        <w:t xml:space="preserve"> 28,7</w:t>
      </w:r>
      <w:r w:rsidR="00F25BE5">
        <w:rPr>
          <w:rFonts w:ascii="Times New Roman" w:eastAsia="Arial" w:hAnsi="Times New Roman" w:cs="Times New Roman"/>
          <w:lang w:val="ro-RO"/>
        </w:rPr>
        <w:t xml:space="preserve"> puncte din 100</w:t>
      </w:r>
      <w:r w:rsidR="00D702D3">
        <w:rPr>
          <w:rFonts w:ascii="Times New Roman" w:eastAsia="Arial" w:hAnsi="Times New Roman" w:cs="Times New Roman"/>
          <w:lang w:val="ro-RO"/>
        </w:rPr>
        <w:t xml:space="preserve">, </w:t>
      </w:r>
      <w:r w:rsidRPr="00CD7631">
        <w:rPr>
          <w:rFonts w:ascii="Times New Roman" w:eastAsia="Arial" w:hAnsi="Times New Roman" w:cs="Times New Roman"/>
          <w:lang w:val="ro-RO"/>
        </w:rPr>
        <w:t>fiind cu 8,1 puncte mai mică comparativ cu media europeană (36,8 puncte) și aproximativ de 2 ori mai mic</w:t>
      </w:r>
      <w:r w:rsidR="00D1533D">
        <w:rPr>
          <w:rFonts w:ascii="Times New Roman" w:eastAsia="Arial" w:hAnsi="Times New Roman" w:cs="Times New Roman"/>
          <w:lang w:val="ro-RO"/>
        </w:rPr>
        <w:t>ă</w:t>
      </w:r>
      <w:r w:rsidRPr="00CD7631">
        <w:rPr>
          <w:rFonts w:ascii="Times New Roman" w:eastAsia="Arial" w:hAnsi="Times New Roman" w:cs="Times New Roman"/>
          <w:lang w:val="ro-RO"/>
        </w:rPr>
        <w:t xml:space="preserve"> față de obiectivul-țintă de 57,5 puncte. Valoarea Indicelui Îmbătrânirii Active </w:t>
      </w:r>
      <w:r w:rsidR="00D1533D" w:rsidRPr="00CD7631">
        <w:rPr>
          <w:rFonts w:ascii="Times New Roman" w:eastAsia="Arial" w:hAnsi="Times New Roman" w:cs="Times New Roman"/>
          <w:lang w:val="ro-RO"/>
        </w:rPr>
        <w:t xml:space="preserve">atestă discrepanțe </w:t>
      </w:r>
      <w:r w:rsidR="00D1533D">
        <w:rPr>
          <w:rFonts w:ascii="Times New Roman" w:eastAsia="Arial" w:hAnsi="Times New Roman" w:cs="Times New Roman"/>
          <w:lang w:val="ro-RO"/>
        </w:rPr>
        <w:t xml:space="preserve">dintre </w:t>
      </w:r>
      <w:r w:rsidRPr="00CD7631">
        <w:rPr>
          <w:rFonts w:ascii="Times New Roman" w:eastAsia="Arial" w:hAnsi="Times New Roman" w:cs="Times New Roman"/>
          <w:lang w:val="ro-RO"/>
        </w:rPr>
        <w:t xml:space="preserve">bărbați (30,5 puncte) și femei (27,1 puncte) . Femeile, deși au o durată a vieții mai lungă, au șanse inegale în raport cu bărbații de a îmbătrâni activ și sănătos, fiind dezavantajate social și având un nivel înalt de vulnerabilitate ocupațională, materială, financiară și fizică pe parcursul înaintării în vârstă. În acest context, </w:t>
      </w:r>
      <w:r w:rsidRPr="00CD7631">
        <w:rPr>
          <w:rFonts w:ascii="Times New Roman" w:eastAsia="Arial" w:hAnsi="Times New Roman" w:cs="Times New Roman"/>
          <w:b/>
          <w:i/>
          <w:lang w:val="ro-RO"/>
        </w:rPr>
        <w:t>mai puțin de a treia parte din populația de 55 ani și peste din Republica Moldova are oportunități de a îmbătrâni activ și sănătos</w:t>
      </w:r>
      <w:r w:rsidRPr="00CD7631">
        <w:rPr>
          <w:rFonts w:ascii="Times New Roman" w:eastAsia="Arial" w:hAnsi="Times New Roman" w:cs="Times New Roman"/>
          <w:lang w:val="ro-RO"/>
        </w:rPr>
        <w:t>.</w:t>
      </w:r>
    </w:p>
    <w:p w14:paraId="601A8C7F" w14:textId="77777777" w:rsidR="002F3454" w:rsidRPr="00CD7631" w:rsidRDefault="00570619" w:rsidP="00610BCB">
      <w:pPr>
        <w:spacing w:before="240" w:after="120"/>
        <w:jc w:val="both"/>
        <w:rPr>
          <w:rFonts w:ascii="Times New Roman" w:hAnsi="Times New Roman" w:cs="Times New Roman"/>
          <w:lang w:val="ro-RO"/>
        </w:rPr>
      </w:pPr>
      <w:r w:rsidRPr="00CD7631">
        <w:rPr>
          <w:rFonts w:ascii="Times New Roman" w:eastAsia="Arial" w:hAnsi="Times New Roman" w:cs="Times New Roman"/>
          <w:lang w:val="ro-RO"/>
        </w:rPr>
        <w:t>Analiza implementării angajamentelor asumate de Republica Moldova urmare a aderării la Planul Internațional de acțiune pentru îmbătrânire activă de la Madrid (2002), desfășurată în anul 2021, relevă o serie de aspecte lacunare ale politicilor implementate până la moment</w:t>
      </w:r>
      <w:r w:rsidR="00B80524" w:rsidRPr="00CD7631">
        <w:rPr>
          <w:rFonts w:ascii="Times New Roman" w:eastAsia="Arial" w:hAnsi="Times New Roman" w:cs="Times New Roman"/>
          <w:lang w:val="ro-RO"/>
        </w:rPr>
        <w:t xml:space="preserve"> (Figura 28)</w:t>
      </w:r>
      <w:r w:rsidRPr="00CD7631">
        <w:rPr>
          <w:rFonts w:ascii="Times New Roman" w:eastAsia="Arial" w:hAnsi="Times New Roman" w:cs="Times New Roman"/>
          <w:lang w:val="ro-RO"/>
        </w:rPr>
        <w:t xml:space="preserve">, fapt ce conduce la necesitatea revizuirii politicilor publice care să răspundă plenar la nevoile persoanelor în </w:t>
      </w:r>
      <w:r w:rsidR="008C369D" w:rsidRPr="00CD7631">
        <w:rPr>
          <w:rFonts w:ascii="Times New Roman" w:eastAsia="Arial" w:hAnsi="Times New Roman" w:cs="Times New Roman"/>
          <w:lang w:val="ro-RO"/>
        </w:rPr>
        <w:t>vârstă</w:t>
      </w:r>
      <w:r w:rsidRPr="00CD7631">
        <w:rPr>
          <w:rFonts w:ascii="Times New Roman" w:eastAsia="Arial" w:hAnsi="Times New Roman" w:cs="Times New Roman"/>
          <w:lang w:val="ro-RO"/>
        </w:rPr>
        <w:t xml:space="preserve">, dar și la întreaga populație pentru a contribui la crearea unui mediu care să ofere oportunități de îmbătrânire sănătoasă și activă. </w:t>
      </w:r>
    </w:p>
    <w:p w14:paraId="758CC2FE" w14:textId="77777777" w:rsidR="002F3454" w:rsidRPr="00CD7631" w:rsidRDefault="002F3454" w:rsidP="00B80524">
      <w:pPr>
        <w:spacing w:before="240" w:after="120"/>
        <w:jc w:val="center"/>
        <w:rPr>
          <w:rFonts w:ascii="Times New Roman" w:eastAsia="Arial" w:hAnsi="Times New Roman" w:cs="Times New Roman"/>
          <w:b/>
          <w:i/>
          <w:lang w:val="ro-RO"/>
        </w:rPr>
        <w:sectPr w:rsidR="002F3454" w:rsidRPr="00CD7631" w:rsidSect="00343662">
          <w:footerReference w:type="default" r:id="rId42"/>
          <w:pgSz w:w="11906" w:h="16838"/>
          <w:pgMar w:top="851" w:right="1440" w:bottom="709" w:left="1440" w:header="720" w:footer="720" w:gutter="0"/>
          <w:pgNumType w:start="1"/>
          <w:cols w:space="720"/>
        </w:sectPr>
      </w:pPr>
    </w:p>
    <w:p w14:paraId="342188D4" w14:textId="77777777" w:rsidR="00CF243E" w:rsidRPr="00CD7631" w:rsidRDefault="00B80524" w:rsidP="00B80524">
      <w:pPr>
        <w:spacing w:before="240" w:after="120"/>
        <w:jc w:val="center"/>
        <w:rPr>
          <w:rFonts w:ascii="Times New Roman" w:eastAsia="Arial" w:hAnsi="Times New Roman" w:cs="Times New Roman"/>
          <w:b/>
          <w:i/>
          <w:lang w:val="ro-RO"/>
        </w:rPr>
      </w:pPr>
      <w:r w:rsidRPr="00CD7631">
        <w:rPr>
          <w:rFonts w:ascii="Times New Roman" w:eastAsia="Arial" w:hAnsi="Times New Roman" w:cs="Times New Roman"/>
          <w:b/>
          <w:i/>
          <w:lang w:val="ro-RO"/>
        </w:rPr>
        <w:lastRenderedPageBreak/>
        <w:t>Fig</w:t>
      </w:r>
      <w:r w:rsidR="007E5C3F">
        <w:rPr>
          <w:rFonts w:ascii="Times New Roman" w:eastAsia="Arial" w:hAnsi="Times New Roman" w:cs="Times New Roman"/>
          <w:b/>
          <w:i/>
          <w:lang w:val="ro-RO"/>
        </w:rPr>
        <w:t>ura nr.</w:t>
      </w:r>
      <w:r w:rsidRPr="00CD7631">
        <w:rPr>
          <w:rFonts w:ascii="Times New Roman" w:eastAsia="Arial" w:hAnsi="Times New Roman" w:cs="Times New Roman"/>
          <w:b/>
          <w:i/>
          <w:lang w:val="ro-RO"/>
        </w:rPr>
        <w:t>28 Deficiențe în asigurarea implementării angajamentelor MIPAA</w:t>
      </w:r>
    </w:p>
    <w:p w14:paraId="058AFEEB" w14:textId="77777777" w:rsidR="00CF243E" w:rsidRPr="00CD7631" w:rsidRDefault="00CF243E" w:rsidP="00B80524">
      <w:pPr>
        <w:spacing w:before="240" w:after="120"/>
        <w:jc w:val="center"/>
        <w:rPr>
          <w:rFonts w:ascii="Times New Roman" w:eastAsia="Arial" w:hAnsi="Times New Roman" w:cs="Times New Roman"/>
          <w:b/>
          <w:i/>
          <w:lang w:val="ro-RO"/>
        </w:rPr>
      </w:pPr>
      <w:r w:rsidRPr="00CD7631">
        <w:rPr>
          <w:rFonts w:ascii="Times New Roman" w:hAnsi="Times New Roman" w:cs="Times New Roman"/>
          <w:noProof/>
          <w:lang w:val="en-US" w:eastAsia="en-US"/>
        </w:rPr>
        <w:drawing>
          <wp:inline distT="0" distB="0" distL="0" distR="0" wp14:anchorId="72212C14" wp14:editId="7DA4DDA5">
            <wp:extent cx="9266555" cy="477150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cstate="print"/>
                    <a:stretch>
                      <a:fillRect/>
                    </a:stretch>
                  </pic:blipFill>
                  <pic:spPr>
                    <a:xfrm>
                      <a:off x="0" y="0"/>
                      <a:ext cx="9453522" cy="4867777"/>
                    </a:xfrm>
                    <a:prstGeom prst="rect">
                      <a:avLst/>
                    </a:prstGeom>
                  </pic:spPr>
                </pic:pic>
              </a:graphicData>
            </a:graphic>
          </wp:inline>
        </w:drawing>
      </w:r>
    </w:p>
    <w:p w14:paraId="40621EF0" w14:textId="77777777" w:rsidR="00B80524" w:rsidRPr="00CD7631" w:rsidRDefault="00CF243E" w:rsidP="002F3454">
      <w:pPr>
        <w:spacing w:before="240" w:after="120"/>
        <w:jc w:val="both"/>
        <w:rPr>
          <w:rFonts w:ascii="Times New Roman" w:eastAsia="Arial" w:hAnsi="Times New Roman" w:cs="Times New Roman"/>
          <w:lang w:val="ro-RO"/>
        </w:rPr>
      </w:pPr>
      <w:r w:rsidRPr="00CD7631">
        <w:rPr>
          <w:rFonts w:ascii="Times New Roman" w:eastAsia="Arial" w:hAnsi="Times New Roman" w:cs="Times New Roman"/>
          <w:i/>
          <w:sz w:val="20"/>
          <w:szCs w:val="20"/>
          <w:lang w:val="ro-RO"/>
        </w:rPr>
        <w:t xml:space="preserve">Sursa: </w:t>
      </w:r>
      <w:r w:rsidR="00874BE6" w:rsidRPr="00CD7631">
        <w:rPr>
          <w:rFonts w:ascii="Times New Roman" w:eastAsia="Arial" w:hAnsi="Times New Roman" w:cs="Times New Roman"/>
          <w:i/>
          <w:sz w:val="20"/>
          <w:szCs w:val="20"/>
          <w:lang w:val="ro-RO"/>
        </w:rPr>
        <w:t>E</w:t>
      </w:r>
      <w:r w:rsidRPr="00CD7631">
        <w:rPr>
          <w:rFonts w:ascii="Times New Roman" w:eastAsia="Arial" w:hAnsi="Times New Roman" w:cs="Times New Roman"/>
          <w:i/>
          <w:sz w:val="20"/>
          <w:szCs w:val="20"/>
          <w:lang w:val="ro-RO"/>
        </w:rPr>
        <w:t>laborat în baza Raportului de Evaluare a Planului de acțiuni privind implementarea principiului îmbătrânirii active</w:t>
      </w:r>
      <w:r w:rsidR="00874BE6" w:rsidRPr="00CD7631">
        <w:rPr>
          <w:rFonts w:ascii="Times New Roman" w:eastAsia="Arial" w:hAnsi="Times New Roman" w:cs="Times New Roman"/>
          <w:i/>
          <w:sz w:val="20"/>
          <w:szCs w:val="20"/>
          <w:lang w:val="ro-RO"/>
        </w:rPr>
        <w:t>,</w:t>
      </w:r>
      <w:r w:rsidRPr="00CD7631">
        <w:rPr>
          <w:rFonts w:ascii="Times New Roman" w:eastAsia="Arial" w:hAnsi="Times New Roman" w:cs="Times New Roman"/>
          <w:i/>
          <w:sz w:val="20"/>
          <w:szCs w:val="20"/>
          <w:lang w:val="ro-RO"/>
        </w:rPr>
        <w:t xml:space="preserve"> 2018-2021 și a Planului internațional de acțiun</w:t>
      </w:r>
      <w:r w:rsidR="00874BE6" w:rsidRPr="00CD7631">
        <w:rPr>
          <w:rFonts w:ascii="Times New Roman" w:eastAsia="Arial" w:hAnsi="Times New Roman" w:cs="Times New Roman"/>
          <w:i/>
          <w:sz w:val="20"/>
          <w:szCs w:val="20"/>
          <w:lang w:val="ro-RO"/>
        </w:rPr>
        <w:t>i</w:t>
      </w:r>
      <w:r w:rsidRPr="00CD7631">
        <w:rPr>
          <w:rFonts w:ascii="Times New Roman" w:eastAsia="Arial" w:hAnsi="Times New Roman" w:cs="Times New Roman"/>
          <w:i/>
          <w:sz w:val="20"/>
          <w:szCs w:val="20"/>
          <w:lang w:val="ro-RO"/>
        </w:rPr>
        <w:t xml:space="preserve"> pentru îmbătrânire de la Madrid (MIPAA</w:t>
      </w:r>
      <w:r w:rsidR="00874BE6" w:rsidRPr="00CD7631">
        <w:rPr>
          <w:rFonts w:ascii="Times New Roman" w:eastAsia="Arial" w:hAnsi="Times New Roman" w:cs="Times New Roman"/>
          <w:i/>
          <w:sz w:val="20"/>
          <w:szCs w:val="20"/>
          <w:lang w:val="ro-RO"/>
        </w:rPr>
        <w:t>)</w:t>
      </w:r>
    </w:p>
    <w:p w14:paraId="0F49C56B" w14:textId="77777777" w:rsidR="00CF243E" w:rsidRPr="00CD7631" w:rsidRDefault="00CF243E" w:rsidP="00B80524">
      <w:pPr>
        <w:spacing w:before="240" w:after="120"/>
        <w:jc w:val="both"/>
        <w:rPr>
          <w:rFonts w:ascii="Times New Roman" w:eastAsia="Arial" w:hAnsi="Times New Roman" w:cs="Times New Roman"/>
          <w:i/>
          <w:sz w:val="20"/>
          <w:szCs w:val="20"/>
          <w:lang w:val="ro-RO"/>
        </w:rPr>
        <w:sectPr w:rsidR="00CF243E" w:rsidRPr="00CD7631" w:rsidSect="00A65167">
          <w:pgSz w:w="16838" w:h="11906" w:orient="landscape"/>
          <w:pgMar w:top="1440" w:right="851" w:bottom="1440" w:left="709" w:header="720" w:footer="720" w:gutter="0"/>
          <w:pgNumType w:start="22"/>
          <w:cols w:space="720"/>
        </w:sectPr>
      </w:pPr>
    </w:p>
    <w:p w14:paraId="1C274063" w14:textId="77777777" w:rsidR="00610BCB" w:rsidRPr="00CD7631" w:rsidRDefault="00610BCB" w:rsidP="00610BCB">
      <w:pPr>
        <w:spacing w:before="240" w:after="120"/>
        <w:jc w:val="both"/>
        <w:rPr>
          <w:rFonts w:ascii="Times New Roman" w:eastAsia="Arial" w:hAnsi="Times New Roman" w:cs="Times New Roman"/>
          <w:lang w:val="ro-RO"/>
        </w:rPr>
      </w:pPr>
    </w:p>
    <w:p w14:paraId="28DDD761" w14:textId="77777777" w:rsidR="006347D6" w:rsidRDefault="00610BCB">
      <w:pPr>
        <w:pStyle w:val="Listparagraf"/>
        <w:numPr>
          <w:ilvl w:val="0"/>
          <w:numId w:val="14"/>
        </w:numPr>
        <w:pBdr>
          <w:top w:val="nil"/>
          <w:left w:val="nil"/>
          <w:bottom w:val="nil"/>
          <w:right w:val="nil"/>
          <w:between w:val="nil"/>
        </w:pBdr>
        <w:spacing w:after="0" w:line="360" w:lineRule="auto"/>
        <w:jc w:val="center"/>
        <w:rPr>
          <w:rFonts w:ascii="Times New Roman" w:eastAsia="Arial" w:hAnsi="Times New Roman" w:cs="Times New Roman"/>
          <w:b/>
          <w:color w:val="000000"/>
          <w:lang w:val="ro-RO"/>
        </w:rPr>
      </w:pPr>
      <w:r w:rsidRPr="00CD7631">
        <w:rPr>
          <w:rFonts w:ascii="Times New Roman" w:eastAsia="Arial" w:hAnsi="Times New Roman" w:cs="Times New Roman"/>
          <w:b/>
          <w:color w:val="000000"/>
          <w:lang w:val="ro-RO"/>
        </w:rPr>
        <w:t xml:space="preserve">OBIECTIVE GENERALE ALE </w:t>
      </w:r>
      <w:sdt>
        <w:sdtPr>
          <w:rPr>
            <w:lang w:val="ro-RO"/>
          </w:rPr>
          <w:tag w:val="goog_rdk_4"/>
          <w:id w:val="758645987"/>
        </w:sdtPr>
        <w:sdtContent/>
      </w:sdt>
      <w:r w:rsidRPr="00CD7631">
        <w:rPr>
          <w:rFonts w:ascii="Times New Roman" w:eastAsia="Arial" w:hAnsi="Times New Roman" w:cs="Times New Roman"/>
          <w:b/>
          <w:color w:val="000000"/>
          <w:lang w:val="ro-RO"/>
        </w:rPr>
        <w:t>PROGRAMULUI</w:t>
      </w:r>
    </w:p>
    <w:p w14:paraId="619C6DAB" w14:textId="77777777" w:rsidR="00610BCB" w:rsidRPr="00CD7631" w:rsidRDefault="00610BCB" w:rsidP="00610BCB">
      <w:pPr>
        <w:spacing w:after="120" w:line="276" w:lineRule="auto"/>
        <w:jc w:val="both"/>
        <w:rPr>
          <w:rFonts w:ascii="Times New Roman" w:eastAsia="Arial" w:hAnsi="Times New Roman" w:cs="Times New Roman"/>
          <w:b/>
          <w:lang w:val="ro-RO"/>
        </w:rPr>
      </w:pPr>
      <w:r w:rsidRPr="00CD7631">
        <w:rPr>
          <w:rFonts w:ascii="Times New Roman" w:eastAsia="Arial" w:hAnsi="Times New Roman" w:cs="Times New Roman"/>
          <w:lang w:val="ro-RO"/>
        </w:rPr>
        <w:t xml:space="preserve">Crearea unui mediu oportun pentru asigurarea unei îmbătrâniri active și sănătoase, cu respectarea demnității și recunoașterea potențialului persoanelor la orice vârstă implică o abordare intersectorială și un efort consolidat al tuturor instituțiilor. În condițiile unui ritm alert de îmbătrânire a populației țării, se impune necesitatea intervențiilor coerente și bine coordonate pentru a maximiza impactul politicilor. În acest context, </w:t>
      </w:r>
      <w:r w:rsidRPr="00CD7631">
        <w:rPr>
          <w:rFonts w:ascii="Times New Roman" w:eastAsia="Arial" w:hAnsi="Times New Roman" w:cs="Times New Roman"/>
          <w:b/>
          <w:lang w:val="ro-RO"/>
        </w:rPr>
        <w:t xml:space="preserve">scopul Programului </w:t>
      </w:r>
      <w:r w:rsidRPr="005458C3">
        <w:rPr>
          <w:rFonts w:ascii="Times New Roman" w:eastAsia="Arial" w:hAnsi="Times New Roman" w:cs="Times New Roman"/>
          <w:b/>
          <w:lang w:val="ro-RO"/>
        </w:rPr>
        <w:t>este</w:t>
      </w:r>
      <w:r w:rsidRPr="00CD7631">
        <w:rPr>
          <w:rFonts w:ascii="Times New Roman" w:eastAsia="Arial" w:hAnsi="Times New Roman" w:cs="Times New Roman"/>
          <w:b/>
          <w:lang w:val="ro-RO"/>
        </w:rPr>
        <w:t xml:space="preserve"> de a crea premise și oportunități de a îmbătrâni sănătos, activ și productiv pentru toate persoanele din Republica Moldova, contribuind la creșterea indicelui de îmbătrânire activă cu 8,1 puncte, de la 28,7 puncte în anul 2020 la 36,8 puncte în anul 2027. </w:t>
      </w:r>
    </w:p>
    <w:p w14:paraId="49281342" w14:textId="77777777" w:rsidR="001A7492" w:rsidRDefault="00610BCB" w:rsidP="00610BCB">
      <w:pPr>
        <w:spacing w:after="120" w:line="276" w:lineRule="auto"/>
        <w:jc w:val="both"/>
        <w:rPr>
          <w:rFonts w:ascii="Times New Roman" w:eastAsia="Arial" w:hAnsi="Times New Roman" w:cs="Times New Roman"/>
          <w:i/>
          <w:lang w:val="ro-RO"/>
        </w:rPr>
      </w:pPr>
      <w:r w:rsidRPr="00CD7631">
        <w:rPr>
          <w:rFonts w:ascii="Times New Roman" w:eastAsia="Arial" w:hAnsi="Times New Roman" w:cs="Times New Roman"/>
          <w:lang w:val="ro-RO"/>
        </w:rPr>
        <w:t>În atingerea scopului, a</w:t>
      </w:r>
      <w:r w:rsidR="001A7492">
        <w:rPr>
          <w:rFonts w:ascii="Times New Roman" w:eastAsia="Arial" w:hAnsi="Times New Roman" w:cs="Times New Roman"/>
          <w:lang w:val="ro-RO"/>
        </w:rPr>
        <w:t>u fost stabilite următoarele</w:t>
      </w:r>
      <w:r w:rsidRPr="00CD7631">
        <w:rPr>
          <w:rFonts w:ascii="Times New Roman" w:eastAsia="Arial" w:hAnsi="Times New Roman" w:cs="Times New Roman"/>
          <w:lang w:val="ro-RO"/>
        </w:rPr>
        <w:t xml:space="preserve"> </w:t>
      </w:r>
      <w:r w:rsidRPr="005458C3">
        <w:rPr>
          <w:rFonts w:ascii="Times New Roman" w:eastAsia="Arial" w:hAnsi="Times New Roman" w:cs="Times New Roman"/>
          <w:b/>
          <w:i/>
          <w:lang w:val="ro-RO"/>
        </w:rPr>
        <w:t>obiective generale</w:t>
      </w:r>
      <w:r w:rsidR="001A7492">
        <w:rPr>
          <w:rFonts w:ascii="Times New Roman" w:eastAsia="Arial" w:hAnsi="Times New Roman" w:cs="Times New Roman"/>
          <w:i/>
          <w:lang w:val="ro-RO"/>
        </w:rPr>
        <w:t xml:space="preserve">: </w:t>
      </w:r>
    </w:p>
    <w:p w14:paraId="2177B886" w14:textId="77777777" w:rsidR="001A7492" w:rsidRPr="001A7492" w:rsidRDefault="000D4953" w:rsidP="005458C3">
      <w:pPr>
        <w:spacing w:after="0" w:line="276" w:lineRule="auto"/>
        <w:jc w:val="both"/>
        <w:rPr>
          <w:rFonts w:ascii="Times New Roman" w:eastAsia="Arial" w:hAnsi="Times New Roman" w:cs="Times New Roman"/>
          <w:lang w:val="ro-RO"/>
        </w:rPr>
      </w:pPr>
      <w:r w:rsidRPr="005458C3">
        <w:rPr>
          <w:rFonts w:ascii="Times New Roman" w:eastAsia="Arial" w:hAnsi="Times New Roman" w:cs="Times New Roman"/>
          <w:b/>
          <w:lang w:val="ro-RO"/>
        </w:rPr>
        <w:t>Obiectiv general 1.</w:t>
      </w:r>
      <w:r w:rsidR="00F54524">
        <w:rPr>
          <w:rFonts w:ascii="Times New Roman" w:eastAsia="Arial" w:hAnsi="Times New Roman" w:cs="Times New Roman"/>
          <w:lang w:val="ro-RO"/>
        </w:rPr>
        <w:t xml:space="preserve"> </w:t>
      </w:r>
      <w:r w:rsidRPr="000D4953">
        <w:rPr>
          <w:rFonts w:ascii="Times New Roman" w:eastAsia="Arial" w:hAnsi="Times New Roman" w:cs="Times New Roman"/>
          <w:lang w:val="ro-RO"/>
        </w:rPr>
        <w:t>Extinderea accesului persoanelor în vârstă la servicii sociale de bază calitative.</w:t>
      </w:r>
    </w:p>
    <w:p w14:paraId="08EEB597" w14:textId="77777777" w:rsidR="001A7492" w:rsidRPr="001A7492" w:rsidRDefault="000D4953" w:rsidP="005458C3">
      <w:pPr>
        <w:spacing w:after="0" w:line="276" w:lineRule="auto"/>
        <w:jc w:val="both"/>
        <w:rPr>
          <w:rFonts w:ascii="Times New Roman" w:eastAsia="Arial" w:hAnsi="Times New Roman" w:cs="Times New Roman"/>
          <w:lang w:val="ro-RO"/>
        </w:rPr>
      </w:pPr>
      <w:r w:rsidRPr="005458C3">
        <w:rPr>
          <w:rFonts w:ascii="Times New Roman" w:eastAsia="Arial" w:hAnsi="Times New Roman" w:cs="Times New Roman"/>
          <w:b/>
          <w:lang w:val="ro-RO"/>
        </w:rPr>
        <w:t>Obiectiv general 2.</w:t>
      </w:r>
      <w:r w:rsidR="00F54524">
        <w:rPr>
          <w:rFonts w:ascii="Times New Roman" w:eastAsia="Arial" w:hAnsi="Times New Roman" w:cs="Times New Roman"/>
          <w:lang w:val="ro-RO"/>
        </w:rPr>
        <w:t xml:space="preserve"> </w:t>
      </w:r>
      <w:r w:rsidRPr="000D4953">
        <w:rPr>
          <w:rFonts w:ascii="Times New Roman" w:eastAsia="Arial" w:hAnsi="Times New Roman" w:cs="Times New Roman"/>
          <w:lang w:val="ro-RO"/>
        </w:rPr>
        <w:t>Consolidarea cadrului de politici și instituțional în vederea sporirii oportunităților de îmbătrânire sănătoasă și activă prin crearea mediilor prietenoase cu vârsta și integrarea îmbătrânirii în domeniile vieții sociale.</w:t>
      </w:r>
    </w:p>
    <w:p w14:paraId="48B90B37" w14:textId="77777777" w:rsidR="001A7492" w:rsidRPr="001A7492" w:rsidRDefault="000D4953" w:rsidP="005458C3">
      <w:pPr>
        <w:spacing w:after="0" w:line="276" w:lineRule="auto"/>
        <w:jc w:val="both"/>
        <w:rPr>
          <w:rFonts w:ascii="Times New Roman" w:eastAsia="Arial" w:hAnsi="Times New Roman" w:cs="Times New Roman"/>
          <w:lang w:val="ro-RO"/>
        </w:rPr>
      </w:pPr>
      <w:r w:rsidRPr="005458C3">
        <w:rPr>
          <w:rFonts w:ascii="Times New Roman" w:eastAsia="Arial" w:hAnsi="Times New Roman" w:cs="Times New Roman"/>
          <w:b/>
          <w:lang w:val="ro-RO"/>
        </w:rPr>
        <w:t>Obiectiv general 3.</w:t>
      </w:r>
      <w:r w:rsidR="00F54524">
        <w:rPr>
          <w:rFonts w:ascii="Times New Roman" w:eastAsia="Arial" w:hAnsi="Times New Roman" w:cs="Times New Roman"/>
          <w:lang w:val="ro-RO"/>
        </w:rPr>
        <w:t xml:space="preserve"> </w:t>
      </w:r>
      <w:r w:rsidRPr="000D4953">
        <w:rPr>
          <w:rFonts w:ascii="Times New Roman" w:eastAsia="Arial" w:hAnsi="Times New Roman" w:cs="Times New Roman"/>
          <w:lang w:val="ro-RO"/>
        </w:rPr>
        <w:t>Creșterea numărului persoanelor vârstnice care participă în programe, servicii și activități comunitare pentru împuternicirea lor.</w:t>
      </w:r>
    </w:p>
    <w:p w14:paraId="7DF02102" w14:textId="77777777" w:rsidR="001A7492" w:rsidRDefault="000D4953" w:rsidP="005458C3">
      <w:pPr>
        <w:spacing w:after="0" w:line="276" w:lineRule="auto"/>
        <w:jc w:val="both"/>
        <w:rPr>
          <w:rFonts w:ascii="Times New Roman" w:eastAsia="Arial" w:hAnsi="Times New Roman" w:cs="Times New Roman"/>
          <w:lang w:val="ro-RO"/>
        </w:rPr>
      </w:pPr>
      <w:r w:rsidRPr="005458C3">
        <w:rPr>
          <w:rFonts w:ascii="Times New Roman" w:eastAsia="Arial" w:hAnsi="Times New Roman" w:cs="Times New Roman"/>
          <w:b/>
          <w:lang w:val="ro-RO"/>
        </w:rPr>
        <w:t>Obiectiv general 4.</w:t>
      </w:r>
      <w:r w:rsidR="00F54524">
        <w:rPr>
          <w:rFonts w:ascii="Times New Roman" w:eastAsia="Arial" w:hAnsi="Times New Roman" w:cs="Times New Roman"/>
          <w:lang w:val="ro-RO"/>
        </w:rPr>
        <w:t xml:space="preserve"> </w:t>
      </w:r>
      <w:r w:rsidRPr="000D4953">
        <w:rPr>
          <w:rFonts w:ascii="Times New Roman" w:eastAsia="Arial" w:hAnsi="Times New Roman" w:cs="Times New Roman"/>
          <w:lang w:val="ro-RO"/>
        </w:rPr>
        <w:t>Sporirea numărului persoanelor vârstnice care utilizează tehnologiile informaționale pentru accesarea serviciilor publice, comunicare și informare.</w:t>
      </w:r>
    </w:p>
    <w:p w14:paraId="002F3660" w14:textId="77777777" w:rsidR="001A7492" w:rsidRPr="001A7492" w:rsidRDefault="001A7492" w:rsidP="00610BCB">
      <w:pPr>
        <w:spacing w:after="120" w:line="276" w:lineRule="auto"/>
        <w:jc w:val="both"/>
        <w:rPr>
          <w:rFonts w:ascii="Times New Roman" w:eastAsia="Arial" w:hAnsi="Times New Roman" w:cs="Times New Roman"/>
          <w:lang w:val="ro-RO"/>
        </w:rPr>
      </w:pPr>
    </w:p>
    <w:p w14:paraId="2E45C30A" w14:textId="77777777" w:rsidR="006347D6" w:rsidRDefault="000D4953">
      <w:pPr>
        <w:pStyle w:val="Listparagraf"/>
        <w:numPr>
          <w:ilvl w:val="0"/>
          <w:numId w:val="14"/>
        </w:numPr>
        <w:spacing w:after="120" w:line="276" w:lineRule="auto"/>
        <w:jc w:val="center"/>
        <w:rPr>
          <w:rFonts w:ascii="Times New Roman" w:eastAsia="Arial" w:hAnsi="Times New Roman" w:cs="Times New Roman"/>
          <w:b/>
          <w:color w:val="000000"/>
          <w:lang w:val="ro-RO"/>
        </w:rPr>
      </w:pPr>
      <w:r w:rsidRPr="000D4953">
        <w:rPr>
          <w:rFonts w:ascii="Times New Roman" w:eastAsia="Arial" w:hAnsi="Times New Roman" w:cs="Times New Roman"/>
          <w:b/>
          <w:color w:val="000000"/>
          <w:lang w:val="ro-RO"/>
        </w:rPr>
        <w:t>OBIECTIVE SPECIFICE ALE PROGRAMULUI</w:t>
      </w:r>
    </w:p>
    <w:p w14:paraId="45581905" w14:textId="77777777" w:rsidR="00610BCB" w:rsidRPr="00CD7631" w:rsidRDefault="001A7492" w:rsidP="00610BCB">
      <w:pPr>
        <w:spacing w:after="120" w:line="276" w:lineRule="auto"/>
        <w:jc w:val="both"/>
        <w:rPr>
          <w:rFonts w:ascii="Times New Roman" w:eastAsia="Arial" w:hAnsi="Times New Roman" w:cs="Times New Roman"/>
          <w:color w:val="000000"/>
          <w:lang w:val="ro-RO"/>
        </w:rPr>
      </w:pPr>
      <w:r>
        <w:rPr>
          <w:rFonts w:ascii="Times New Roman" w:eastAsia="Arial" w:hAnsi="Times New Roman" w:cs="Times New Roman"/>
          <w:lang w:val="ro-RO"/>
        </w:rPr>
        <w:t xml:space="preserve">Conceptualizarea obiectivelor generale este realizată prin setul de </w:t>
      </w:r>
      <w:r w:rsidR="000D4953" w:rsidRPr="000D4953">
        <w:rPr>
          <w:rFonts w:ascii="Times New Roman" w:eastAsia="Arial" w:hAnsi="Times New Roman" w:cs="Times New Roman"/>
          <w:i/>
          <w:lang w:val="ro-RO"/>
        </w:rPr>
        <w:t>obiective specifice</w:t>
      </w:r>
      <w:r>
        <w:rPr>
          <w:rFonts w:ascii="Times New Roman" w:eastAsia="Arial" w:hAnsi="Times New Roman" w:cs="Times New Roman"/>
          <w:i/>
          <w:lang w:val="ro-RO"/>
        </w:rPr>
        <w:t>,</w:t>
      </w:r>
      <w:r w:rsidR="000D4953" w:rsidRPr="000D4953">
        <w:rPr>
          <w:rFonts w:ascii="Times New Roman" w:eastAsia="Arial" w:hAnsi="Times New Roman" w:cs="Times New Roman"/>
          <w:i/>
          <w:lang w:val="ro-RO"/>
        </w:rPr>
        <w:t xml:space="preserve"> </w:t>
      </w:r>
      <w:r w:rsidR="00610BCB" w:rsidRPr="00CD7631">
        <w:rPr>
          <w:rFonts w:ascii="Times New Roman" w:eastAsia="Arial" w:hAnsi="Times New Roman" w:cs="Times New Roman"/>
          <w:lang w:val="ro-RO"/>
        </w:rPr>
        <w:t>coerente și relevante în raport cu principalele probleme care au impact asupra domeniului îmbătrânirii active și sănătoase, după cum urmează</w:t>
      </w:r>
      <w:r w:rsidR="00610BCB" w:rsidRPr="00CD7631">
        <w:rPr>
          <w:rFonts w:ascii="Times New Roman" w:eastAsia="Arial" w:hAnsi="Times New Roman" w:cs="Times New Roman"/>
          <w:color w:val="000000"/>
          <w:lang w:val="ro-RO"/>
        </w:rPr>
        <w:t>:</w:t>
      </w:r>
    </w:p>
    <w:p w14:paraId="5FC4BA7E" w14:textId="77777777" w:rsidR="00610BCB" w:rsidRPr="00CD7631" w:rsidRDefault="00610BCB" w:rsidP="00610BCB">
      <w:pPr>
        <w:spacing w:after="0" w:line="276" w:lineRule="auto"/>
        <w:ind w:left="567"/>
        <w:jc w:val="both"/>
        <w:rPr>
          <w:rFonts w:ascii="Times New Roman" w:eastAsia="Arial" w:hAnsi="Times New Roman" w:cs="Times New Roman"/>
          <w:lang w:val="ro-RO"/>
        </w:rPr>
      </w:pPr>
      <w:r w:rsidRPr="00CD7631">
        <w:rPr>
          <w:rFonts w:ascii="Times New Roman" w:eastAsia="Arial" w:hAnsi="Times New Roman" w:cs="Times New Roman"/>
          <w:b/>
          <w:lang w:val="ro-RO"/>
        </w:rPr>
        <w:t>Obiectiv specific 1.1.</w:t>
      </w:r>
      <w:r w:rsidRPr="00CD7631">
        <w:rPr>
          <w:rFonts w:ascii="Times New Roman" w:eastAsia="Arial" w:hAnsi="Times New Roman" w:cs="Times New Roman"/>
          <w:lang w:val="ro-RO"/>
        </w:rPr>
        <w:t xml:space="preserve"> Crearea și extinderea de către 50 autorități publice locale a serviciilor sociale de bază pentru persoanele în vârstă, până în anul 2027.   </w:t>
      </w:r>
    </w:p>
    <w:p w14:paraId="19336046" w14:textId="77777777" w:rsidR="00D77B69" w:rsidRPr="00CD7631" w:rsidRDefault="00D77B69" w:rsidP="00D77B69">
      <w:pPr>
        <w:spacing w:after="0"/>
        <w:ind w:left="567"/>
        <w:jc w:val="both"/>
        <w:rPr>
          <w:rFonts w:ascii="Times New Roman" w:hAnsi="Times New Roman" w:cs="Times New Roman"/>
          <w:lang w:val="ro-RO"/>
        </w:rPr>
      </w:pPr>
      <w:r w:rsidRPr="00CD7631">
        <w:rPr>
          <w:rFonts w:ascii="Times New Roman" w:eastAsia="Arial" w:hAnsi="Times New Roman" w:cs="Times New Roman"/>
          <w:b/>
          <w:lang w:val="ro-RO"/>
        </w:rPr>
        <w:t>Obiectiv specific 2.1.</w:t>
      </w:r>
      <w:r w:rsidRPr="00CD7631">
        <w:rPr>
          <w:rFonts w:ascii="Times New Roman" w:eastAsia="Arial" w:hAnsi="Times New Roman" w:cs="Times New Roman"/>
          <w:lang w:val="ro-RO"/>
        </w:rPr>
        <w:t xml:space="preserve"> </w:t>
      </w:r>
      <w:r w:rsidR="00610BCB" w:rsidRPr="00CD7631">
        <w:rPr>
          <w:rFonts w:ascii="Times New Roman" w:eastAsia="Arial" w:hAnsi="Times New Roman" w:cs="Times New Roman"/>
          <w:lang w:val="ro-RO"/>
        </w:rPr>
        <w:t>Sporirea cu 60% a gradului de implementare a obiectivelor de politică publică relevante îmbătrânirii active și sănătoase</w:t>
      </w:r>
      <w:r w:rsidR="000935A4" w:rsidRPr="00CD7631">
        <w:rPr>
          <w:rFonts w:ascii="Times New Roman" w:eastAsia="Arial" w:hAnsi="Times New Roman" w:cs="Times New Roman"/>
          <w:lang w:val="ro-RO"/>
        </w:rPr>
        <w:t>, ca urmare a f</w:t>
      </w:r>
      <w:r w:rsidR="00D77E68" w:rsidRPr="00CD7631">
        <w:rPr>
          <w:rFonts w:ascii="Times New Roman" w:eastAsia="Arial" w:hAnsi="Times New Roman" w:cs="Times New Roman"/>
          <w:lang w:val="ro-RO"/>
        </w:rPr>
        <w:t>ortific</w:t>
      </w:r>
      <w:r w:rsidR="000935A4" w:rsidRPr="00CD7631">
        <w:rPr>
          <w:rFonts w:ascii="Times New Roman" w:eastAsia="Arial" w:hAnsi="Times New Roman" w:cs="Times New Roman"/>
          <w:lang w:val="ro-RO"/>
        </w:rPr>
        <w:t>ării</w:t>
      </w:r>
      <w:r w:rsidR="00610BCB" w:rsidRPr="00CD7631">
        <w:rPr>
          <w:rFonts w:ascii="Times New Roman" w:eastAsia="Arial" w:hAnsi="Times New Roman" w:cs="Times New Roman"/>
          <w:lang w:val="ro-RO"/>
        </w:rPr>
        <w:t xml:space="preserve"> </w:t>
      </w:r>
      <w:r w:rsidR="00D77E68" w:rsidRPr="00CD7631">
        <w:rPr>
          <w:rFonts w:ascii="Times New Roman" w:eastAsia="Arial" w:hAnsi="Times New Roman" w:cs="Times New Roman"/>
          <w:lang w:val="ro-RO"/>
        </w:rPr>
        <w:t>capacităților autorităților administrative responsabile</w:t>
      </w:r>
      <w:r w:rsidR="000935A4" w:rsidRPr="00CD7631">
        <w:rPr>
          <w:rFonts w:ascii="Times New Roman" w:eastAsia="Arial" w:hAnsi="Times New Roman" w:cs="Times New Roman"/>
          <w:lang w:val="ro-RO"/>
        </w:rPr>
        <w:t xml:space="preserve"> de implementarea Programului</w:t>
      </w:r>
      <w:r w:rsidR="003B1C8C">
        <w:rPr>
          <w:rFonts w:ascii="Times New Roman" w:eastAsia="Arial" w:hAnsi="Times New Roman" w:cs="Times New Roman"/>
          <w:lang w:val="ro-RO"/>
        </w:rPr>
        <w:t>,</w:t>
      </w:r>
      <w:r w:rsidR="003B1C8C" w:rsidRPr="003B1C8C">
        <w:rPr>
          <w:rFonts w:ascii="Times New Roman" w:eastAsia="Arial" w:hAnsi="Times New Roman" w:cs="Times New Roman"/>
          <w:b/>
          <w:i/>
          <w:iCs/>
          <w:sz w:val="20"/>
          <w:szCs w:val="20"/>
          <w:lang w:val="ro-RO"/>
        </w:rPr>
        <w:t xml:space="preserve"> </w:t>
      </w:r>
      <w:r w:rsidR="000D4953" w:rsidRPr="000D4953">
        <w:rPr>
          <w:rFonts w:ascii="Times New Roman" w:eastAsia="Arial" w:hAnsi="Times New Roman" w:cs="Times New Roman"/>
          <w:lang w:val="ro-RO"/>
        </w:rPr>
        <w:t>până în anul 2027</w:t>
      </w:r>
      <w:r w:rsidR="00D77E68" w:rsidRPr="00CD7631">
        <w:rPr>
          <w:rFonts w:ascii="Times New Roman" w:eastAsia="Arial" w:hAnsi="Times New Roman" w:cs="Times New Roman"/>
          <w:lang w:val="ro-RO"/>
        </w:rPr>
        <w:t xml:space="preserve">. </w:t>
      </w:r>
      <w:r w:rsidRPr="00CD7631">
        <w:rPr>
          <w:rFonts w:ascii="Times New Roman" w:eastAsia="Arial" w:hAnsi="Times New Roman" w:cs="Times New Roman"/>
          <w:lang w:val="ro-RO"/>
        </w:rPr>
        <w:t xml:space="preserve">  </w:t>
      </w:r>
    </w:p>
    <w:p w14:paraId="63011181" w14:textId="77777777" w:rsidR="00E87053" w:rsidRPr="00CD7631" w:rsidRDefault="00E87053" w:rsidP="00E87053">
      <w:pPr>
        <w:spacing w:after="0"/>
        <w:ind w:left="567"/>
        <w:jc w:val="both"/>
        <w:rPr>
          <w:rFonts w:ascii="Times New Roman" w:hAnsi="Times New Roman" w:cs="Times New Roman"/>
          <w:lang w:val="ro-RO"/>
        </w:rPr>
      </w:pPr>
      <w:r w:rsidRPr="00CD7631">
        <w:rPr>
          <w:rFonts w:ascii="Times New Roman" w:eastAsia="Arial" w:hAnsi="Times New Roman" w:cs="Times New Roman"/>
          <w:b/>
          <w:lang w:val="ro-RO"/>
        </w:rPr>
        <w:t>Obiectiv specific 2.</w:t>
      </w:r>
      <w:r w:rsidR="00D77B69" w:rsidRPr="00CD7631">
        <w:rPr>
          <w:rFonts w:ascii="Times New Roman" w:eastAsia="Arial" w:hAnsi="Times New Roman" w:cs="Times New Roman"/>
          <w:b/>
          <w:lang w:val="ro-RO"/>
        </w:rPr>
        <w:t>2</w:t>
      </w:r>
      <w:r w:rsidRPr="00CD7631">
        <w:rPr>
          <w:rFonts w:ascii="Times New Roman" w:eastAsia="Arial" w:hAnsi="Times New Roman" w:cs="Times New Roman"/>
          <w:b/>
          <w:lang w:val="ro-RO"/>
        </w:rPr>
        <w:t>.</w:t>
      </w:r>
      <w:r w:rsidRPr="00CD7631">
        <w:rPr>
          <w:rFonts w:ascii="Times New Roman" w:eastAsia="Arial" w:hAnsi="Times New Roman" w:cs="Times New Roman"/>
          <w:lang w:val="ro-RO"/>
        </w:rPr>
        <w:t xml:space="preserve"> </w:t>
      </w:r>
      <w:r w:rsidR="000935A4" w:rsidRPr="00CD7631">
        <w:rPr>
          <w:rFonts w:ascii="Times New Roman" w:eastAsia="Arial" w:hAnsi="Times New Roman" w:cs="Times New Roman"/>
          <w:lang w:val="ro-RO"/>
        </w:rPr>
        <w:t>Integrarea perspectivei îmbătrânirii active și sănătoase în 5 politici sectoriale</w:t>
      </w:r>
      <w:r w:rsidR="003B1C8C">
        <w:rPr>
          <w:rFonts w:ascii="Times New Roman" w:eastAsia="Arial" w:hAnsi="Times New Roman" w:cs="Times New Roman"/>
          <w:lang w:val="ro-RO"/>
        </w:rPr>
        <w:t xml:space="preserve">, </w:t>
      </w:r>
      <w:r w:rsidR="000D4953" w:rsidRPr="000D4953">
        <w:rPr>
          <w:rFonts w:ascii="Times New Roman" w:eastAsia="Arial" w:hAnsi="Times New Roman" w:cs="Times New Roman"/>
          <w:lang w:val="ro-RO"/>
        </w:rPr>
        <w:t>până în anul 2027</w:t>
      </w:r>
      <w:r w:rsidRPr="00CD7631">
        <w:rPr>
          <w:rFonts w:ascii="Times New Roman" w:eastAsia="Arial" w:hAnsi="Times New Roman" w:cs="Times New Roman"/>
          <w:lang w:val="ro-RO"/>
        </w:rPr>
        <w:t xml:space="preserve">.   </w:t>
      </w:r>
    </w:p>
    <w:p w14:paraId="3B0964EB" w14:textId="77777777" w:rsidR="00E176DF" w:rsidRPr="00CD7631" w:rsidRDefault="00FF0898" w:rsidP="00F543B6">
      <w:pPr>
        <w:spacing w:after="0"/>
        <w:ind w:left="567"/>
        <w:jc w:val="both"/>
        <w:rPr>
          <w:rFonts w:ascii="Times New Roman" w:hAnsi="Times New Roman" w:cs="Times New Roman"/>
          <w:lang w:val="ro-RO"/>
        </w:rPr>
      </w:pPr>
      <w:r w:rsidRPr="00CD7631">
        <w:rPr>
          <w:rFonts w:ascii="Times New Roman" w:eastAsia="Arial" w:hAnsi="Times New Roman" w:cs="Times New Roman"/>
          <w:b/>
          <w:lang w:val="ro-RO"/>
        </w:rPr>
        <w:t xml:space="preserve">Obiectiv </w:t>
      </w:r>
      <w:r w:rsidR="00E176DF" w:rsidRPr="00CD7631">
        <w:rPr>
          <w:rFonts w:ascii="Times New Roman" w:eastAsia="Arial" w:hAnsi="Times New Roman" w:cs="Times New Roman"/>
          <w:b/>
          <w:lang w:val="ro-RO"/>
        </w:rPr>
        <w:t>specific</w:t>
      </w:r>
      <w:r w:rsidRPr="00CD7631">
        <w:rPr>
          <w:rFonts w:ascii="Times New Roman" w:eastAsia="Arial" w:hAnsi="Times New Roman" w:cs="Times New Roman"/>
          <w:b/>
          <w:lang w:val="ro-RO"/>
        </w:rPr>
        <w:t xml:space="preserve"> </w:t>
      </w:r>
      <w:r w:rsidR="00E176DF" w:rsidRPr="00CD7631">
        <w:rPr>
          <w:rFonts w:ascii="Times New Roman" w:eastAsia="Arial" w:hAnsi="Times New Roman" w:cs="Times New Roman"/>
          <w:b/>
          <w:lang w:val="ro-RO"/>
        </w:rPr>
        <w:t>3</w:t>
      </w:r>
      <w:r w:rsidRPr="00CD7631">
        <w:rPr>
          <w:rFonts w:ascii="Times New Roman" w:eastAsia="Arial" w:hAnsi="Times New Roman" w:cs="Times New Roman"/>
          <w:b/>
          <w:lang w:val="ro-RO"/>
        </w:rPr>
        <w:t>.1.</w:t>
      </w:r>
      <w:r w:rsidRPr="00CD7631">
        <w:rPr>
          <w:rFonts w:ascii="Times New Roman" w:eastAsia="Arial" w:hAnsi="Times New Roman" w:cs="Times New Roman"/>
          <w:lang w:val="ro-RO"/>
        </w:rPr>
        <w:t xml:space="preserve"> </w:t>
      </w:r>
      <w:r w:rsidR="00732946" w:rsidRPr="00CD7631">
        <w:rPr>
          <w:rFonts w:ascii="Times New Roman" w:eastAsia="Arial" w:hAnsi="Times New Roman" w:cs="Times New Roman"/>
          <w:lang w:val="ro-RO"/>
        </w:rPr>
        <w:t xml:space="preserve">Ajustarea de către </w:t>
      </w:r>
      <w:r w:rsidR="000935A4" w:rsidRPr="00CD7631">
        <w:rPr>
          <w:rFonts w:ascii="Times New Roman" w:eastAsia="Arial" w:hAnsi="Times New Roman" w:cs="Times New Roman"/>
          <w:lang w:val="ro-RO"/>
        </w:rPr>
        <w:t xml:space="preserve">cel puțin a </w:t>
      </w:r>
      <w:r w:rsidR="00971EBC">
        <w:rPr>
          <w:rFonts w:ascii="Times New Roman" w:eastAsia="Arial" w:hAnsi="Times New Roman" w:cs="Times New Roman"/>
          <w:lang w:val="ro-RO"/>
        </w:rPr>
        <w:t>80</w:t>
      </w:r>
      <w:r w:rsidR="000935A4" w:rsidRPr="00CD7631">
        <w:rPr>
          <w:rFonts w:ascii="Times New Roman" w:eastAsia="Arial" w:hAnsi="Times New Roman" w:cs="Times New Roman"/>
          <w:lang w:val="ro-RO"/>
        </w:rPr>
        <w:t xml:space="preserve"> de </w:t>
      </w:r>
      <w:r w:rsidR="00732946" w:rsidRPr="00CD7631">
        <w:rPr>
          <w:rFonts w:ascii="Times New Roman" w:eastAsia="Arial" w:hAnsi="Times New Roman" w:cs="Times New Roman"/>
          <w:lang w:val="ro-RO"/>
        </w:rPr>
        <w:t>a</w:t>
      </w:r>
      <w:r w:rsidR="000935A4" w:rsidRPr="00CD7631">
        <w:rPr>
          <w:rFonts w:ascii="Times New Roman" w:eastAsia="Arial" w:hAnsi="Times New Roman" w:cs="Times New Roman"/>
          <w:lang w:val="ro-RO"/>
        </w:rPr>
        <w:t>utorități</w:t>
      </w:r>
      <w:r w:rsidR="00E176DF" w:rsidRPr="00CD7631">
        <w:rPr>
          <w:rFonts w:ascii="Times New Roman" w:eastAsia="Arial" w:hAnsi="Times New Roman" w:cs="Times New Roman"/>
          <w:lang w:val="ro-RO"/>
        </w:rPr>
        <w:t xml:space="preserve"> publice locale </w:t>
      </w:r>
      <w:r w:rsidR="00732946" w:rsidRPr="00CD7631">
        <w:rPr>
          <w:rFonts w:ascii="Times New Roman" w:eastAsia="Arial" w:hAnsi="Times New Roman" w:cs="Times New Roman"/>
          <w:lang w:val="ro-RO"/>
        </w:rPr>
        <w:t>a</w:t>
      </w:r>
      <w:r w:rsidR="00E176DF" w:rsidRPr="00CD7631">
        <w:rPr>
          <w:rFonts w:ascii="Times New Roman" w:eastAsia="Arial" w:hAnsi="Times New Roman" w:cs="Times New Roman"/>
          <w:lang w:val="ro-RO"/>
        </w:rPr>
        <w:t xml:space="preserve"> serviciil</w:t>
      </w:r>
      <w:r w:rsidR="00732946" w:rsidRPr="00CD7631">
        <w:rPr>
          <w:rFonts w:ascii="Times New Roman" w:eastAsia="Arial" w:hAnsi="Times New Roman" w:cs="Times New Roman"/>
          <w:lang w:val="ro-RO"/>
        </w:rPr>
        <w:t>or</w:t>
      </w:r>
      <w:r w:rsidR="00E176DF" w:rsidRPr="00CD7631">
        <w:rPr>
          <w:rFonts w:ascii="Times New Roman" w:eastAsia="Arial" w:hAnsi="Times New Roman" w:cs="Times New Roman"/>
          <w:lang w:val="ro-RO"/>
        </w:rPr>
        <w:t xml:space="preserve"> </w:t>
      </w:r>
      <w:r w:rsidR="009268C0" w:rsidRPr="00CD7631">
        <w:rPr>
          <w:rFonts w:ascii="Times New Roman" w:eastAsia="Arial" w:hAnsi="Times New Roman" w:cs="Times New Roman"/>
          <w:lang w:val="ro-RO"/>
        </w:rPr>
        <w:t xml:space="preserve">comunitare </w:t>
      </w:r>
      <w:r w:rsidR="00E176DF" w:rsidRPr="00CD7631">
        <w:rPr>
          <w:rFonts w:ascii="Times New Roman" w:eastAsia="Arial" w:hAnsi="Times New Roman" w:cs="Times New Roman"/>
          <w:lang w:val="ro-RO"/>
        </w:rPr>
        <w:t>existente (cultură, sport etc.) pentru a le face mai prietenoase persoanelor vârstnic</w:t>
      </w:r>
      <w:r w:rsidR="00970403" w:rsidRPr="00CD7631">
        <w:rPr>
          <w:rFonts w:ascii="Times New Roman" w:eastAsia="Arial" w:hAnsi="Times New Roman" w:cs="Times New Roman"/>
          <w:lang w:val="ro-RO"/>
        </w:rPr>
        <w:t>e</w:t>
      </w:r>
      <w:r w:rsidR="003B1C8C">
        <w:rPr>
          <w:rFonts w:ascii="Times New Roman" w:eastAsia="Arial" w:hAnsi="Times New Roman" w:cs="Times New Roman"/>
          <w:lang w:val="ro-RO"/>
        </w:rPr>
        <w:t xml:space="preserve">, </w:t>
      </w:r>
      <w:r w:rsidR="000D4953" w:rsidRPr="000D4953">
        <w:rPr>
          <w:rFonts w:ascii="Times New Roman" w:eastAsia="Arial" w:hAnsi="Times New Roman" w:cs="Times New Roman"/>
          <w:lang w:val="ro-RO"/>
        </w:rPr>
        <w:t>până în anul 2027</w:t>
      </w:r>
      <w:r w:rsidR="003B1C8C" w:rsidRPr="00CD7631">
        <w:rPr>
          <w:rFonts w:ascii="Times New Roman" w:eastAsia="Arial" w:hAnsi="Times New Roman" w:cs="Times New Roman"/>
          <w:lang w:val="ro-RO"/>
        </w:rPr>
        <w:t>.</w:t>
      </w:r>
    </w:p>
    <w:p w14:paraId="72716A27" w14:textId="77777777" w:rsidR="00E176DF" w:rsidRPr="00CD7631" w:rsidRDefault="00FF0898" w:rsidP="00970403">
      <w:pPr>
        <w:spacing w:after="0"/>
        <w:ind w:left="567"/>
        <w:jc w:val="both"/>
        <w:rPr>
          <w:rFonts w:ascii="Times New Roman" w:hAnsi="Times New Roman" w:cs="Times New Roman"/>
          <w:lang w:val="ro-RO"/>
        </w:rPr>
      </w:pPr>
      <w:r w:rsidRPr="00CD7631">
        <w:rPr>
          <w:rFonts w:ascii="Times New Roman" w:eastAsia="Arial" w:hAnsi="Times New Roman" w:cs="Times New Roman"/>
          <w:b/>
          <w:lang w:val="ro-RO"/>
        </w:rPr>
        <w:t xml:space="preserve">Obiectiv </w:t>
      </w:r>
      <w:r w:rsidR="00E176DF" w:rsidRPr="00CD7631">
        <w:rPr>
          <w:rFonts w:ascii="Times New Roman" w:eastAsia="Arial" w:hAnsi="Times New Roman" w:cs="Times New Roman"/>
          <w:b/>
          <w:lang w:val="ro-RO"/>
        </w:rPr>
        <w:t>specific</w:t>
      </w:r>
      <w:r w:rsidRPr="00CD7631">
        <w:rPr>
          <w:rFonts w:ascii="Times New Roman" w:eastAsia="Arial" w:hAnsi="Times New Roman" w:cs="Times New Roman"/>
          <w:b/>
          <w:lang w:val="ro-RO"/>
        </w:rPr>
        <w:t xml:space="preserve"> </w:t>
      </w:r>
      <w:r w:rsidR="00E176DF" w:rsidRPr="00CD7631">
        <w:rPr>
          <w:rFonts w:ascii="Times New Roman" w:eastAsia="Arial" w:hAnsi="Times New Roman" w:cs="Times New Roman"/>
          <w:b/>
          <w:lang w:val="ro-RO"/>
        </w:rPr>
        <w:t>3</w:t>
      </w:r>
      <w:r w:rsidRPr="00CD7631">
        <w:rPr>
          <w:rFonts w:ascii="Times New Roman" w:eastAsia="Arial" w:hAnsi="Times New Roman" w:cs="Times New Roman"/>
          <w:b/>
          <w:lang w:val="ro-RO"/>
        </w:rPr>
        <w:t>.2.</w:t>
      </w:r>
      <w:r w:rsidRPr="00CD7631">
        <w:rPr>
          <w:rFonts w:ascii="Times New Roman" w:eastAsia="Arial" w:hAnsi="Times New Roman" w:cs="Times New Roman"/>
          <w:lang w:val="ro-RO"/>
        </w:rPr>
        <w:t xml:space="preserve"> </w:t>
      </w:r>
      <w:r w:rsidR="00732946" w:rsidRPr="00CD7631">
        <w:rPr>
          <w:rFonts w:ascii="Times New Roman" w:eastAsia="Arial" w:hAnsi="Times New Roman" w:cs="Times New Roman"/>
          <w:lang w:val="ro-RO"/>
        </w:rPr>
        <w:t xml:space="preserve">Inițierea de către </w:t>
      </w:r>
      <w:r w:rsidR="000935A4" w:rsidRPr="00CD7631">
        <w:rPr>
          <w:rFonts w:ascii="Times New Roman" w:eastAsia="Arial" w:hAnsi="Times New Roman" w:cs="Times New Roman"/>
          <w:lang w:val="ro-RO"/>
        </w:rPr>
        <w:t xml:space="preserve">50 </w:t>
      </w:r>
      <w:r w:rsidR="00732946" w:rsidRPr="00CD7631">
        <w:rPr>
          <w:rFonts w:ascii="Times New Roman" w:eastAsia="Arial" w:hAnsi="Times New Roman" w:cs="Times New Roman"/>
          <w:lang w:val="ro-RO"/>
        </w:rPr>
        <w:t>a</w:t>
      </w:r>
      <w:r w:rsidR="000935A4" w:rsidRPr="00CD7631">
        <w:rPr>
          <w:rFonts w:ascii="Times New Roman" w:eastAsia="Arial" w:hAnsi="Times New Roman" w:cs="Times New Roman"/>
          <w:lang w:val="ro-RO"/>
        </w:rPr>
        <w:t>utorități</w:t>
      </w:r>
      <w:r w:rsidR="00E176DF" w:rsidRPr="00CD7631">
        <w:rPr>
          <w:rFonts w:ascii="Times New Roman" w:eastAsia="Arial" w:hAnsi="Times New Roman" w:cs="Times New Roman"/>
          <w:lang w:val="ro-RO"/>
        </w:rPr>
        <w:t xml:space="preserve"> publice locale </w:t>
      </w:r>
      <w:r w:rsidR="00732946" w:rsidRPr="00CD7631">
        <w:rPr>
          <w:rFonts w:ascii="Times New Roman" w:eastAsia="Arial" w:hAnsi="Times New Roman" w:cs="Times New Roman"/>
          <w:lang w:val="ro-RO"/>
        </w:rPr>
        <w:t>a</w:t>
      </w:r>
      <w:r w:rsidR="00E176DF" w:rsidRPr="00CD7631">
        <w:rPr>
          <w:rFonts w:ascii="Times New Roman" w:eastAsia="Arial" w:hAnsi="Times New Roman" w:cs="Times New Roman"/>
          <w:lang w:val="ro-RO"/>
        </w:rPr>
        <w:t xml:space="preserve"> servicii</w:t>
      </w:r>
      <w:r w:rsidR="00732946" w:rsidRPr="00CD7631">
        <w:rPr>
          <w:rFonts w:ascii="Times New Roman" w:eastAsia="Arial" w:hAnsi="Times New Roman" w:cs="Times New Roman"/>
          <w:lang w:val="ro-RO"/>
        </w:rPr>
        <w:t xml:space="preserve">lor și programelor </w:t>
      </w:r>
      <w:r w:rsidR="00E176DF" w:rsidRPr="00CD7631">
        <w:rPr>
          <w:rFonts w:ascii="Times New Roman" w:eastAsia="Arial" w:hAnsi="Times New Roman" w:cs="Times New Roman"/>
          <w:lang w:val="ro-RO"/>
        </w:rPr>
        <w:t>comunitare de mobilizare, auto-org</w:t>
      </w:r>
      <w:r w:rsidR="00970403" w:rsidRPr="00CD7631">
        <w:rPr>
          <w:rFonts w:ascii="Times New Roman" w:eastAsia="Arial" w:hAnsi="Times New Roman" w:cs="Times New Roman"/>
          <w:lang w:val="ro-RO"/>
        </w:rPr>
        <w:t>anizare a persoanelor vârstnice</w:t>
      </w:r>
      <w:r w:rsidR="003B1C8C">
        <w:rPr>
          <w:rFonts w:ascii="Times New Roman" w:eastAsia="Arial" w:hAnsi="Times New Roman" w:cs="Times New Roman"/>
          <w:lang w:val="ro-RO"/>
        </w:rPr>
        <w:t>,</w:t>
      </w:r>
      <w:r w:rsidR="003B1C8C" w:rsidRPr="003B1C8C">
        <w:rPr>
          <w:rFonts w:ascii="Times New Roman" w:eastAsia="Arial" w:hAnsi="Times New Roman" w:cs="Times New Roman"/>
          <w:b/>
          <w:i/>
          <w:iCs/>
          <w:sz w:val="20"/>
          <w:szCs w:val="20"/>
          <w:lang w:val="ro-RO"/>
        </w:rPr>
        <w:t xml:space="preserve"> </w:t>
      </w:r>
      <w:r w:rsidR="000D4953" w:rsidRPr="000D4953">
        <w:rPr>
          <w:rFonts w:ascii="Times New Roman" w:eastAsia="Arial" w:hAnsi="Times New Roman" w:cs="Times New Roman"/>
          <w:lang w:val="ro-RO"/>
        </w:rPr>
        <w:t>până în anul 2027</w:t>
      </w:r>
      <w:r w:rsidR="000935A4" w:rsidRPr="00CD7631">
        <w:rPr>
          <w:rFonts w:ascii="Times New Roman" w:eastAsia="Arial" w:hAnsi="Times New Roman" w:cs="Times New Roman"/>
          <w:lang w:val="ro-RO"/>
        </w:rPr>
        <w:t>.</w:t>
      </w:r>
      <w:r w:rsidR="00970403" w:rsidRPr="00CD7631">
        <w:rPr>
          <w:rFonts w:ascii="Times New Roman" w:eastAsia="Arial" w:hAnsi="Times New Roman" w:cs="Times New Roman"/>
          <w:lang w:val="ro-RO"/>
        </w:rPr>
        <w:t xml:space="preserve"> </w:t>
      </w:r>
      <w:r w:rsidR="00E176DF" w:rsidRPr="00CD7631">
        <w:rPr>
          <w:rFonts w:ascii="Times New Roman" w:eastAsia="Arial" w:hAnsi="Times New Roman" w:cs="Times New Roman"/>
          <w:lang w:val="ro-RO"/>
        </w:rPr>
        <w:t xml:space="preserve"> </w:t>
      </w:r>
    </w:p>
    <w:p w14:paraId="040251C2" w14:textId="77777777" w:rsidR="00FF0898" w:rsidRPr="00CD7631" w:rsidRDefault="00FF0898" w:rsidP="00E176DF">
      <w:pPr>
        <w:spacing w:after="0" w:line="276" w:lineRule="auto"/>
        <w:ind w:left="567"/>
        <w:jc w:val="both"/>
        <w:rPr>
          <w:rFonts w:ascii="Times New Roman" w:eastAsia="Arial" w:hAnsi="Times New Roman" w:cs="Times New Roman"/>
          <w:lang w:val="ro-RO"/>
        </w:rPr>
      </w:pPr>
      <w:r w:rsidRPr="00CD7631">
        <w:rPr>
          <w:rFonts w:ascii="Times New Roman" w:eastAsia="Arial" w:hAnsi="Times New Roman" w:cs="Times New Roman"/>
          <w:b/>
          <w:lang w:val="ro-RO"/>
        </w:rPr>
        <w:t xml:space="preserve">Obiectiv </w:t>
      </w:r>
      <w:r w:rsidR="00E176DF" w:rsidRPr="00CD7631">
        <w:rPr>
          <w:rFonts w:ascii="Times New Roman" w:eastAsia="Arial" w:hAnsi="Times New Roman" w:cs="Times New Roman"/>
          <w:b/>
          <w:lang w:val="ro-RO"/>
        </w:rPr>
        <w:t>specific</w:t>
      </w:r>
      <w:r w:rsidRPr="00CD7631">
        <w:rPr>
          <w:rFonts w:ascii="Times New Roman" w:eastAsia="Arial" w:hAnsi="Times New Roman" w:cs="Times New Roman"/>
          <w:b/>
          <w:lang w:val="ro-RO"/>
        </w:rPr>
        <w:t xml:space="preserve"> </w:t>
      </w:r>
      <w:r w:rsidR="00E176DF" w:rsidRPr="00CD7631">
        <w:rPr>
          <w:rFonts w:ascii="Times New Roman" w:eastAsia="Arial" w:hAnsi="Times New Roman" w:cs="Times New Roman"/>
          <w:b/>
          <w:lang w:val="ro-RO"/>
        </w:rPr>
        <w:t>3</w:t>
      </w:r>
      <w:r w:rsidRPr="00CD7631">
        <w:rPr>
          <w:rFonts w:ascii="Times New Roman" w:eastAsia="Arial" w:hAnsi="Times New Roman" w:cs="Times New Roman"/>
          <w:b/>
          <w:lang w:val="ro-RO"/>
        </w:rPr>
        <w:t xml:space="preserve">.3. </w:t>
      </w:r>
      <w:r w:rsidR="00D53062" w:rsidRPr="00CD7631">
        <w:rPr>
          <w:rFonts w:ascii="Times New Roman" w:eastAsia="Arial" w:hAnsi="Times New Roman" w:cs="Times New Roman"/>
          <w:lang w:val="ro-RO"/>
        </w:rPr>
        <w:t>Sporirea numărului</w:t>
      </w:r>
      <w:r w:rsidR="00732946" w:rsidRPr="00CD7631">
        <w:rPr>
          <w:rFonts w:ascii="Times New Roman" w:eastAsia="Arial" w:hAnsi="Times New Roman" w:cs="Times New Roman"/>
          <w:b/>
          <w:lang w:val="ro-RO"/>
        </w:rPr>
        <w:t xml:space="preserve"> </w:t>
      </w:r>
      <w:r w:rsidR="00732946" w:rsidRPr="00CD7631">
        <w:rPr>
          <w:rFonts w:ascii="Times New Roman" w:eastAsia="Arial" w:hAnsi="Times New Roman" w:cs="Times New Roman"/>
          <w:lang w:val="ro-RO"/>
        </w:rPr>
        <w:t>de o</w:t>
      </w:r>
      <w:r w:rsidR="00E176DF" w:rsidRPr="00CD7631">
        <w:rPr>
          <w:rFonts w:ascii="Times New Roman" w:eastAsia="Arial" w:hAnsi="Times New Roman" w:cs="Times New Roman"/>
          <w:lang w:val="ro-RO"/>
        </w:rPr>
        <w:t>rganizații</w:t>
      </w:r>
      <w:r w:rsidR="00D53062" w:rsidRPr="00CD7631">
        <w:rPr>
          <w:rFonts w:ascii="Times New Roman" w:eastAsia="Arial" w:hAnsi="Times New Roman" w:cs="Times New Roman"/>
          <w:lang w:val="ro-RO"/>
        </w:rPr>
        <w:t xml:space="preserve"> a</w:t>
      </w:r>
      <w:r w:rsidR="00E176DF" w:rsidRPr="00CD7631">
        <w:rPr>
          <w:rFonts w:ascii="Times New Roman" w:eastAsia="Arial" w:hAnsi="Times New Roman" w:cs="Times New Roman"/>
          <w:lang w:val="ro-RO"/>
        </w:rPr>
        <w:t xml:space="preserve">le societății civile </w:t>
      </w:r>
      <w:r w:rsidR="00D53062" w:rsidRPr="00CD7631">
        <w:rPr>
          <w:rFonts w:ascii="Times New Roman" w:eastAsia="Arial" w:hAnsi="Times New Roman" w:cs="Times New Roman"/>
          <w:lang w:val="ro-RO"/>
        </w:rPr>
        <w:t xml:space="preserve">care implementează </w:t>
      </w:r>
      <w:r w:rsidR="00E176DF" w:rsidRPr="00CD7631">
        <w:rPr>
          <w:rFonts w:ascii="Times New Roman" w:eastAsia="Arial" w:hAnsi="Times New Roman" w:cs="Times New Roman"/>
          <w:lang w:val="ro-RO"/>
        </w:rPr>
        <w:t>programe și activități destinate îmb</w:t>
      </w:r>
      <w:r w:rsidR="00054FE9" w:rsidRPr="00CD7631">
        <w:rPr>
          <w:rFonts w:ascii="Times New Roman" w:eastAsia="Arial" w:hAnsi="Times New Roman" w:cs="Times New Roman"/>
          <w:lang w:val="ro-RO"/>
        </w:rPr>
        <w:t xml:space="preserve">ătrânirii active la nivel local, </w:t>
      </w:r>
      <w:r w:rsidR="00D53062" w:rsidRPr="00CD7631">
        <w:rPr>
          <w:rFonts w:ascii="Times New Roman" w:eastAsia="Arial" w:hAnsi="Times New Roman" w:cs="Times New Roman"/>
          <w:lang w:val="ro-RO"/>
        </w:rPr>
        <w:t xml:space="preserve">de la 4 în anul 2022 la 25 în anul 2027. </w:t>
      </w:r>
    </w:p>
    <w:p w14:paraId="68072F0E" w14:textId="77777777" w:rsidR="00FF0898" w:rsidRPr="00CD7631" w:rsidRDefault="00FF0898" w:rsidP="006501E0">
      <w:pPr>
        <w:spacing w:after="0"/>
        <w:ind w:left="567"/>
        <w:jc w:val="both"/>
        <w:rPr>
          <w:rFonts w:ascii="Times New Roman" w:hAnsi="Times New Roman" w:cs="Times New Roman"/>
          <w:lang w:val="ro-RO"/>
        </w:rPr>
      </w:pPr>
      <w:r w:rsidRPr="00CD7631">
        <w:rPr>
          <w:rFonts w:ascii="Times New Roman" w:eastAsia="Arial" w:hAnsi="Times New Roman" w:cs="Times New Roman"/>
          <w:b/>
          <w:lang w:val="ro-RO"/>
        </w:rPr>
        <w:t xml:space="preserve">Obiectiv </w:t>
      </w:r>
      <w:r w:rsidR="00E176DF" w:rsidRPr="00CD7631">
        <w:rPr>
          <w:rFonts w:ascii="Times New Roman" w:eastAsia="Arial" w:hAnsi="Times New Roman" w:cs="Times New Roman"/>
          <w:b/>
          <w:lang w:val="ro-RO"/>
        </w:rPr>
        <w:t>specific 4</w:t>
      </w:r>
      <w:r w:rsidRPr="00CD7631">
        <w:rPr>
          <w:rFonts w:ascii="Times New Roman" w:eastAsia="Arial" w:hAnsi="Times New Roman" w:cs="Times New Roman"/>
          <w:b/>
          <w:lang w:val="ro-RO"/>
        </w:rPr>
        <w:t>.1.</w:t>
      </w:r>
      <w:r w:rsidRPr="00CD7631">
        <w:rPr>
          <w:rFonts w:ascii="Times New Roman" w:eastAsia="Arial" w:hAnsi="Times New Roman" w:cs="Times New Roman"/>
          <w:lang w:val="ro-RO"/>
        </w:rPr>
        <w:t xml:space="preserve"> </w:t>
      </w:r>
      <w:r w:rsidR="00167EB2" w:rsidRPr="00CD7631">
        <w:rPr>
          <w:rFonts w:ascii="Times New Roman" w:eastAsia="Arial" w:hAnsi="Times New Roman" w:cs="Times New Roman"/>
          <w:lang w:val="ro-RO"/>
        </w:rPr>
        <w:t>Dezvoltarea și asigurarea funcționalității Platformei</w:t>
      </w:r>
      <w:r w:rsidRPr="00CD7631">
        <w:rPr>
          <w:rFonts w:ascii="Times New Roman" w:eastAsia="Arial" w:hAnsi="Times New Roman" w:cs="Times New Roman"/>
          <w:lang w:val="ro-RO"/>
        </w:rPr>
        <w:t xml:space="preserve"> Național</w:t>
      </w:r>
      <w:r w:rsidR="00167EB2" w:rsidRPr="00CD7631">
        <w:rPr>
          <w:rFonts w:ascii="Times New Roman" w:eastAsia="Arial" w:hAnsi="Times New Roman" w:cs="Times New Roman"/>
          <w:lang w:val="ro-RO"/>
        </w:rPr>
        <w:t>e</w:t>
      </w:r>
      <w:r w:rsidRPr="00CD7631">
        <w:rPr>
          <w:rFonts w:ascii="Times New Roman" w:eastAsia="Arial" w:hAnsi="Times New Roman" w:cs="Times New Roman"/>
          <w:lang w:val="ro-RO"/>
        </w:rPr>
        <w:t xml:space="preserve"> de </w:t>
      </w:r>
      <w:r w:rsidR="00452050" w:rsidRPr="00CD7631">
        <w:rPr>
          <w:rFonts w:ascii="Times New Roman" w:eastAsia="Arial" w:hAnsi="Times New Roman" w:cs="Times New Roman"/>
          <w:lang w:val="ro-RO"/>
        </w:rPr>
        <w:t xml:space="preserve">Echipamente </w:t>
      </w:r>
      <w:r w:rsidR="00061D60" w:rsidRPr="00CD7631">
        <w:rPr>
          <w:rFonts w:ascii="Times New Roman" w:eastAsia="Arial" w:hAnsi="Times New Roman" w:cs="Times New Roman"/>
          <w:lang w:val="ro-RO"/>
        </w:rPr>
        <w:t>T</w:t>
      </w:r>
      <w:r w:rsidR="00452050" w:rsidRPr="00CD7631">
        <w:rPr>
          <w:rFonts w:ascii="Times New Roman" w:eastAsia="Arial" w:hAnsi="Times New Roman" w:cs="Times New Roman"/>
          <w:lang w:val="ro-RO"/>
        </w:rPr>
        <w:t>IC</w:t>
      </w:r>
      <w:r w:rsidRPr="00CD7631">
        <w:rPr>
          <w:rFonts w:ascii="Times New Roman" w:eastAsia="Arial" w:hAnsi="Times New Roman" w:cs="Times New Roman"/>
          <w:i/>
          <w:lang w:val="ro-RO"/>
        </w:rPr>
        <w:t xml:space="preserve"> </w:t>
      </w:r>
      <w:r w:rsidRPr="00CD7631">
        <w:rPr>
          <w:rFonts w:ascii="Times New Roman" w:eastAsia="Arial" w:hAnsi="Times New Roman" w:cs="Times New Roman"/>
          <w:lang w:val="ro-RO"/>
        </w:rPr>
        <w:t>pentru vârstnici</w:t>
      </w:r>
      <w:r w:rsidR="00FD2531" w:rsidRPr="00CD7631">
        <w:rPr>
          <w:rFonts w:ascii="Times New Roman" w:eastAsia="Arial" w:hAnsi="Times New Roman" w:cs="Times New Roman"/>
          <w:lang w:val="ro-RO"/>
        </w:rPr>
        <w:t xml:space="preserve">, începând cu anul 2024. </w:t>
      </w:r>
    </w:p>
    <w:p w14:paraId="76A51309" w14:textId="77777777" w:rsidR="00FF0898" w:rsidRPr="00CD7631" w:rsidRDefault="00FF0898" w:rsidP="006501E0">
      <w:pPr>
        <w:spacing w:after="0"/>
        <w:ind w:left="567"/>
        <w:jc w:val="both"/>
        <w:rPr>
          <w:rFonts w:ascii="Times New Roman" w:hAnsi="Times New Roman" w:cs="Times New Roman"/>
          <w:lang w:val="ro-RO"/>
        </w:rPr>
      </w:pPr>
      <w:r w:rsidRPr="00CD7631">
        <w:rPr>
          <w:rFonts w:ascii="Times New Roman" w:eastAsia="Arial" w:hAnsi="Times New Roman" w:cs="Times New Roman"/>
          <w:b/>
          <w:lang w:val="ro-RO"/>
        </w:rPr>
        <w:t xml:space="preserve">Obiectiv </w:t>
      </w:r>
      <w:r w:rsidR="00E176DF" w:rsidRPr="00CD7631">
        <w:rPr>
          <w:rFonts w:ascii="Times New Roman" w:eastAsia="Arial" w:hAnsi="Times New Roman" w:cs="Times New Roman"/>
          <w:b/>
          <w:lang w:val="ro-RO"/>
        </w:rPr>
        <w:t>specific 4</w:t>
      </w:r>
      <w:r w:rsidRPr="00CD7631">
        <w:rPr>
          <w:rFonts w:ascii="Times New Roman" w:eastAsia="Arial" w:hAnsi="Times New Roman" w:cs="Times New Roman"/>
          <w:b/>
          <w:lang w:val="ro-RO"/>
        </w:rPr>
        <w:t xml:space="preserve">.2. </w:t>
      </w:r>
      <w:r w:rsidR="00167EB2" w:rsidRPr="00CD7631">
        <w:rPr>
          <w:rFonts w:ascii="Times New Roman" w:eastAsia="Arial" w:hAnsi="Times New Roman" w:cs="Times New Roman"/>
          <w:lang w:val="ro-RO"/>
        </w:rPr>
        <w:t>Inițierea și implementarea</w:t>
      </w:r>
      <w:r w:rsidR="00167EB2" w:rsidRPr="00CD7631">
        <w:rPr>
          <w:rFonts w:ascii="Times New Roman" w:eastAsia="Arial" w:hAnsi="Times New Roman" w:cs="Times New Roman"/>
          <w:b/>
          <w:lang w:val="ro-RO"/>
        </w:rPr>
        <w:t xml:space="preserve"> </w:t>
      </w:r>
      <w:r w:rsidRPr="00CD7631">
        <w:rPr>
          <w:rFonts w:ascii="Times New Roman" w:eastAsia="Arial" w:hAnsi="Times New Roman" w:cs="Times New Roman"/>
          <w:lang w:val="ro-RO"/>
        </w:rPr>
        <w:t>Programul</w:t>
      </w:r>
      <w:r w:rsidR="00167EB2" w:rsidRPr="00CD7631">
        <w:rPr>
          <w:rFonts w:ascii="Times New Roman" w:eastAsia="Arial" w:hAnsi="Times New Roman" w:cs="Times New Roman"/>
          <w:lang w:val="ro-RO"/>
        </w:rPr>
        <w:t>ui</w:t>
      </w:r>
      <w:r w:rsidRPr="00CD7631">
        <w:rPr>
          <w:rFonts w:ascii="Times New Roman" w:eastAsia="Arial" w:hAnsi="Times New Roman" w:cs="Times New Roman"/>
          <w:lang w:val="ro-RO"/>
        </w:rPr>
        <w:t xml:space="preserve"> de Suport pentru Conectare dedicat persoanelor vârstnice</w:t>
      </w:r>
      <w:r w:rsidR="00BD27F5" w:rsidRPr="00CD7631">
        <w:rPr>
          <w:rFonts w:ascii="Times New Roman" w:eastAsia="Arial" w:hAnsi="Times New Roman" w:cs="Times New Roman"/>
          <w:lang w:val="ro-RO"/>
        </w:rPr>
        <w:t>, asigurându-se accesul</w:t>
      </w:r>
      <w:r w:rsidR="00FD2531" w:rsidRPr="00CD7631">
        <w:rPr>
          <w:rFonts w:ascii="Times New Roman" w:eastAsia="Arial" w:hAnsi="Times New Roman" w:cs="Times New Roman"/>
          <w:lang w:val="ro-RO"/>
        </w:rPr>
        <w:t xml:space="preserve"> în perioada anilor 2024-2027 </w:t>
      </w:r>
      <w:r w:rsidR="00CD7631">
        <w:rPr>
          <w:rFonts w:ascii="Times New Roman" w:eastAsia="Arial" w:hAnsi="Times New Roman" w:cs="Times New Roman"/>
          <w:lang w:val="ro-RO"/>
        </w:rPr>
        <w:t>pentru 25.000 de persoane vârst</w:t>
      </w:r>
      <w:r w:rsidR="00FD2531" w:rsidRPr="00CD7631">
        <w:rPr>
          <w:rFonts w:ascii="Times New Roman" w:eastAsia="Arial" w:hAnsi="Times New Roman" w:cs="Times New Roman"/>
          <w:lang w:val="ro-RO"/>
        </w:rPr>
        <w:t>n</w:t>
      </w:r>
      <w:r w:rsidR="00CD7631">
        <w:rPr>
          <w:rFonts w:ascii="Times New Roman" w:eastAsia="Arial" w:hAnsi="Times New Roman" w:cs="Times New Roman"/>
          <w:lang w:val="ro-RO"/>
        </w:rPr>
        <w:t>i</w:t>
      </w:r>
      <w:r w:rsidR="00FD2531" w:rsidRPr="00CD7631">
        <w:rPr>
          <w:rFonts w:ascii="Times New Roman" w:eastAsia="Arial" w:hAnsi="Times New Roman" w:cs="Times New Roman"/>
          <w:lang w:val="ro-RO"/>
        </w:rPr>
        <w:t xml:space="preserve">ce </w:t>
      </w:r>
      <w:r w:rsidR="00BD27F5" w:rsidRPr="00CD7631">
        <w:rPr>
          <w:rFonts w:ascii="Times New Roman" w:eastAsia="Arial" w:hAnsi="Times New Roman" w:cs="Times New Roman"/>
          <w:lang w:val="ro-RO"/>
        </w:rPr>
        <w:t>la comunicare prin echipamente moderne</w:t>
      </w:r>
      <w:r w:rsidRPr="00CD7631">
        <w:rPr>
          <w:rFonts w:ascii="Times New Roman" w:eastAsia="Arial" w:hAnsi="Times New Roman" w:cs="Times New Roman"/>
          <w:lang w:val="ro-RO"/>
        </w:rPr>
        <w:t>.</w:t>
      </w:r>
    </w:p>
    <w:p w14:paraId="35D83023" w14:textId="77777777" w:rsidR="00FF0898" w:rsidRPr="00CD7631" w:rsidRDefault="00FF0898" w:rsidP="006501E0">
      <w:pPr>
        <w:spacing w:after="0"/>
        <w:ind w:left="567"/>
        <w:jc w:val="both"/>
        <w:rPr>
          <w:rFonts w:ascii="Times New Roman" w:eastAsia="Arial" w:hAnsi="Times New Roman" w:cs="Times New Roman"/>
          <w:lang w:val="ro-RO"/>
        </w:rPr>
      </w:pPr>
      <w:r w:rsidRPr="00CD7631">
        <w:rPr>
          <w:rFonts w:ascii="Times New Roman" w:eastAsia="Arial" w:hAnsi="Times New Roman" w:cs="Times New Roman"/>
          <w:b/>
          <w:lang w:val="ro-RO"/>
        </w:rPr>
        <w:t xml:space="preserve">Obiectiv </w:t>
      </w:r>
      <w:r w:rsidR="00E176DF" w:rsidRPr="00CD7631">
        <w:rPr>
          <w:rFonts w:ascii="Times New Roman" w:eastAsia="Arial" w:hAnsi="Times New Roman" w:cs="Times New Roman"/>
          <w:b/>
          <w:lang w:val="ro-RO"/>
        </w:rPr>
        <w:t>specific 4</w:t>
      </w:r>
      <w:r w:rsidRPr="00CD7631">
        <w:rPr>
          <w:rFonts w:ascii="Times New Roman" w:eastAsia="Arial" w:hAnsi="Times New Roman" w:cs="Times New Roman"/>
          <w:b/>
          <w:lang w:val="ro-RO"/>
        </w:rPr>
        <w:t>.3.</w:t>
      </w:r>
      <w:r w:rsidRPr="00CD7631">
        <w:rPr>
          <w:rFonts w:ascii="Times New Roman" w:eastAsia="Arial" w:hAnsi="Times New Roman" w:cs="Times New Roman"/>
          <w:lang w:val="ro-RO"/>
        </w:rPr>
        <w:t xml:space="preserve"> </w:t>
      </w:r>
      <w:r w:rsidR="00167EB2" w:rsidRPr="00CD7631">
        <w:rPr>
          <w:rFonts w:ascii="Times New Roman" w:eastAsia="Arial" w:hAnsi="Times New Roman" w:cs="Times New Roman"/>
          <w:lang w:val="ro-RO"/>
        </w:rPr>
        <w:t>Extinderea în mai multe comunități a rețelei</w:t>
      </w:r>
      <w:r w:rsidRPr="00CD7631">
        <w:rPr>
          <w:rFonts w:ascii="Times New Roman" w:eastAsia="Arial" w:hAnsi="Times New Roman" w:cs="Times New Roman"/>
          <w:lang w:val="ro-RO"/>
        </w:rPr>
        <w:t xml:space="preserve"> național</w:t>
      </w:r>
      <w:r w:rsidR="00167EB2" w:rsidRPr="00CD7631">
        <w:rPr>
          <w:rFonts w:ascii="Times New Roman" w:eastAsia="Arial" w:hAnsi="Times New Roman" w:cs="Times New Roman"/>
          <w:lang w:val="ro-RO"/>
        </w:rPr>
        <w:t>e</w:t>
      </w:r>
      <w:r w:rsidRPr="00CD7631">
        <w:rPr>
          <w:rFonts w:ascii="Times New Roman" w:eastAsia="Arial" w:hAnsi="Times New Roman" w:cs="Times New Roman"/>
          <w:lang w:val="ro-RO"/>
        </w:rPr>
        <w:t xml:space="preserve"> de mentori digitali pentru vârstnici</w:t>
      </w:r>
      <w:r w:rsidR="00BD27F5" w:rsidRPr="00CD7631">
        <w:rPr>
          <w:rFonts w:ascii="Times New Roman" w:eastAsia="Arial" w:hAnsi="Times New Roman" w:cs="Times New Roman"/>
          <w:lang w:val="ro-RO"/>
        </w:rPr>
        <w:t xml:space="preserve">, contribuind la </w:t>
      </w:r>
      <w:r w:rsidR="00FD2531" w:rsidRPr="00CD7631">
        <w:rPr>
          <w:rFonts w:ascii="Times New Roman" w:eastAsia="Arial" w:hAnsi="Times New Roman" w:cs="Times New Roman"/>
          <w:lang w:val="ro-RO"/>
        </w:rPr>
        <w:t>sporirea</w:t>
      </w:r>
      <w:r w:rsidR="00BD27F5" w:rsidRPr="00CD7631">
        <w:rPr>
          <w:rFonts w:ascii="Times New Roman" w:eastAsia="Arial" w:hAnsi="Times New Roman" w:cs="Times New Roman"/>
          <w:lang w:val="ro-RO"/>
        </w:rPr>
        <w:t xml:space="preserve"> numărului </w:t>
      </w:r>
      <w:r w:rsidR="00FD2531" w:rsidRPr="00CD7631">
        <w:rPr>
          <w:rFonts w:ascii="Times New Roman" w:eastAsia="Arial" w:hAnsi="Times New Roman" w:cs="Times New Roman"/>
          <w:lang w:val="ro-RO"/>
        </w:rPr>
        <w:t xml:space="preserve">acestora până la 5.000 persoane, având </w:t>
      </w:r>
      <w:r w:rsidR="00BD27F5" w:rsidRPr="00CD7631">
        <w:rPr>
          <w:rFonts w:ascii="Times New Roman" w:eastAsia="Arial" w:hAnsi="Times New Roman" w:cs="Times New Roman"/>
          <w:lang w:val="ro-RO"/>
        </w:rPr>
        <w:lastRenderedPageBreak/>
        <w:t>cunoștințe de operare a echipamentelor TIC cu impact asupra posibilităților de accesare a serviciilor publice, de comunicare și relaționare socială</w:t>
      </w:r>
      <w:r w:rsidR="003B1C8C">
        <w:rPr>
          <w:rFonts w:ascii="Times New Roman" w:eastAsia="Arial" w:hAnsi="Times New Roman" w:cs="Times New Roman"/>
          <w:lang w:val="ro-RO"/>
        </w:rPr>
        <w:t>,</w:t>
      </w:r>
      <w:r w:rsidR="003B1C8C" w:rsidRPr="003B1C8C">
        <w:rPr>
          <w:rFonts w:ascii="Times New Roman" w:eastAsia="Arial" w:hAnsi="Times New Roman" w:cs="Times New Roman"/>
          <w:b/>
          <w:i/>
          <w:iCs/>
          <w:sz w:val="20"/>
          <w:szCs w:val="20"/>
          <w:lang w:val="ro-RO"/>
        </w:rPr>
        <w:t xml:space="preserve"> </w:t>
      </w:r>
      <w:r w:rsidR="000D4953" w:rsidRPr="000D4953">
        <w:rPr>
          <w:rFonts w:ascii="Times New Roman" w:eastAsia="Arial" w:hAnsi="Times New Roman" w:cs="Times New Roman"/>
          <w:lang w:val="ro-RO"/>
        </w:rPr>
        <w:t>până în anul 2027</w:t>
      </w:r>
      <w:r w:rsidR="00BD27F5" w:rsidRPr="00CD7631">
        <w:rPr>
          <w:rFonts w:ascii="Times New Roman" w:eastAsia="Arial" w:hAnsi="Times New Roman" w:cs="Times New Roman"/>
          <w:lang w:val="ro-RO"/>
        </w:rPr>
        <w:t xml:space="preserve">. </w:t>
      </w:r>
    </w:p>
    <w:p w14:paraId="41BB8FE6" w14:textId="77777777" w:rsidR="00061D60" w:rsidRPr="00CD7631" w:rsidRDefault="00061D60" w:rsidP="009A5715">
      <w:pPr>
        <w:spacing w:after="0"/>
        <w:jc w:val="both"/>
        <w:rPr>
          <w:rFonts w:ascii="Times New Roman" w:eastAsia="Arial" w:hAnsi="Times New Roman" w:cs="Times New Roman"/>
          <w:lang w:val="ro-RO"/>
        </w:rPr>
      </w:pPr>
    </w:p>
    <w:p w14:paraId="538C3495" w14:textId="77777777" w:rsidR="009A5715" w:rsidRPr="00CD7631" w:rsidRDefault="009A5715" w:rsidP="009A5715">
      <w:pPr>
        <w:spacing w:after="0"/>
        <w:jc w:val="both"/>
        <w:rPr>
          <w:rFonts w:ascii="Times New Roman" w:eastAsia="Arial" w:hAnsi="Times New Roman" w:cs="Times New Roman"/>
          <w:lang w:val="ro-RO"/>
        </w:rPr>
      </w:pPr>
      <w:r w:rsidRPr="00CD7631">
        <w:rPr>
          <w:rFonts w:ascii="Times New Roman" w:eastAsia="Arial" w:hAnsi="Times New Roman" w:cs="Times New Roman"/>
          <w:lang w:val="ro-RO"/>
        </w:rPr>
        <w:t>Obiectivele Prog</w:t>
      </w:r>
      <w:r w:rsidR="00963273" w:rsidRPr="00CD7631">
        <w:rPr>
          <w:rFonts w:ascii="Times New Roman" w:eastAsia="Arial" w:hAnsi="Times New Roman" w:cs="Times New Roman"/>
          <w:lang w:val="ro-RO"/>
        </w:rPr>
        <w:t>r</w:t>
      </w:r>
      <w:r w:rsidRPr="00CD7631">
        <w:rPr>
          <w:rFonts w:ascii="Times New Roman" w:eastAsia="Arial" w:hAnsi="Times New Roman" w:cs="Times New Roman"/>
          <w:lang w:val="ro-RO"/>
        </w:rPr>
        <w:t xml:space="preserve">amului corelează cu </w:t>
      </w:r>
      <w:r w:rsidR="00113277" w:rsidRPr="00CD7631">
        <w:rPr>
          <w:rFonts w:ascii="Times New Roman" w:eastAsia="Arial" w:hAnsi="Times New Roman" w:cs="Times New Roman"/>
          <w:lang w:val="ro-RO"/>
        </w:rPr>
        <w:t xml:space="preserve">angajamentele </w:t>
      </w:r>
      <w:r w:rsidRPr="00CD7631">
        <w:rPr>
          <w:rFonts w:ascii="Times New Roman" w:eastAsia="Arial" w:hAnsi="Times New Roman" w:cs="Times New Roman"/>
          <w:lang w:val="ro-RO"/>
        </w:rPr>
        <w:t>Planul</w:t>
      </w:r>
      <w:r w:rsidR="00113277" w:rsidRPr="00CD7631">
        <w:rPr>
          <w:rFonts w:ascii="Times New Roman" w:eastAsia="Arial" w:hAnsi="Times New Roman" w:cs="Times New Roman"/>
          <w:lang w:val="ro-RO"/>
        </w:rPr>
        <w:t>ui</w:t>
      </w:r>
      <w:r w:rsidRPr="00CD7631">
        <w:rPr>
          <w:rFonts w:ascii="Times New Roman" w:eastAsia="Arial" w:hAnsi="Times New Roman" w:cs="Times New Roman"/>
          <w:lang w:val="ro-RO"/>
        </w:rPr>
        <w:t xml:space="preserve"> internațional de acțiune pentru îmbătrânire de la Madrid</w:t>
      </w:r>
      <w:r w:rsidR="00113277" w:rsidRPr="00CD7631">
        <w:rPr>
          <w:rFonts w:ascii="Times New Roman" w:eastAsia="Arial" w:hAnsi="Times New Roman" w:cs="Times New Roman"/>
          <w:lang w:val="ro-RO"/>
        </w:rPr>
        <w:t xml:space="preserve">, având impact asupra domeniilor măsurate prin indicele îmbătrânirii active. </w:t>
      </w:r>
      <w:r w:rsidRPr="00CD7631">
        <w:rPr>
          <w:rFonts w:ascii="Times New Roman" w:eastAsia="Arial" w:hAnsi="Times New Roman" w:cs="Times New Roman"/>
          <w:lang w:val="ro-RO"/>
        </w:rPr>
        <w:t xml:space="preserve">   </w:t>
      </w:r>
    </w:p>
    <w:p w14:paraId="44CA23A7" w14:textId="77777777" w:rsidR="00D41CF7" w:rsidRPr="00CD7631" w:rsidRDefault="00D41CF7" w:rsidP="009A5715">
      <w:pPr>
        <w:spacing w:after="0"/>
        <w:jc w:val="both"/>
        <w:rPr>
          <w:rFonts w:ascii="Times New Roman" w:eastAsia="Arial" w:hAnsi="Times New Roman" w:cs="Times New Roman"/>
          <w:lang w:val="ro-RO"/>
        </w:rPr>
      </w:pPr>
    </w:p>
    <w:p w14:paraId="19C68A3F" w14:textId="77777777" w:rsidR="00061D60" w:rsidRPr="00CD7631" w:rsidRDefault="00061D60" w:rsidP="009A5715">
      <w:pPr>
        <w:spacing w:after="0"/>
        <w:jc w:val="both"/>
        <w:rPr>
          <w:rFonts w:ascii="Times New Roman" w:eastAsia="Arial" w:hAnsi="Times New Roman" w:cs="Times New Roman"/>
          <w:lang w:val="ro-RO"/>
        </w:rPr>
      </w:pPr>
    </w:p>
    <w:p w14:paraId="70B25EC9" w14:textId="77777777" w:rsidR="005E48A9" w:rsidRPr="00CD7631" w:rsidRDefault="00570619" w:rsidP="00610BCB">
      <w:pPr>
        <w:pStyle w:val="Listparagraf"/>
        <w:numPr>
          <w:ilvl w:val="0"/>
          <w:numId w:val="14"/>
        </w:numPr>
        <w:pBdr>
          <w:top w:val="nil"/>
          <w:left w:val="nil"/>
          <w:bottom w:val="nil"/>
          <w:right w:val="nil"/>
          <w:between w:val="nil"/>
        </w:pBdr>
        <w:spacing w:after="0" w:line="360" w:lineRule="auto"/>
        <w:jc w:val="center"/>
        <w:rPr>
          <w:rFonts w:ascii="Times New Roman" w:eastAsia="Arial" w:hAnsi="Times New Roman" w:cs="Times New Roman"/>
          <w:b/>
          <w:color w:val="000000"/>
          <w:lang w:val="ro-RO"/>
        </w:rPr>
      </w:pPr>
      <w:r w:rsidRPr="00CD7631">
        <w:rPr>
          <w:rFonts w:ascii="Times New Roman" w:eastAsia="Arial" w:hAnsi="Times New Roman" w:cs="Times New Roman"/>
          <w:b/>
          <w:color w:val="000000"/>
          <w:lang w:val="ro-RO"/>
        </w:rPr>
        <w:t>IMPACT</w:t>
      </w:r>
    </w:p>
    <w:p w14:paraId="05EB454D" w14:textId="77777777" w:rsidR="005E48A9" w:rsidRPr="00CD7631" w:rsidRDefault="00570619" w:rsidP="00570619">
      <w:pPr>
        <w:spacing w:after="120" w:line="276" w:lineRule="auto"/>
        <w:jc w:val="both"/>
        <w:rPr>
          <w:rFonts w:ascii="Times New Roman" w:eastAsia="Arial" w:hAnsi="Times New Roman" w:cs="Times New Roman"/>
          <w:color w:val="000000"/>
          <w:lang w:val="ro-RO"/>
        </w:rPr>
      </w:pPr>
      <w:r w:rsidRPr="00CD7631">
        <w:rPr>
          <w:rFonts w:ascii="Times New Roman" w:eastAsia="Arial" w:hAnsi="Times New Roman" w:cs="Times New Roman"/>
          <w:color w:val="000000"/>
          <w:lang w:val="ro-RO"/>
        </w:rPr>
        <w:t>Implementarea acestui Program urmărește sporirea numărului vârstnicilor și vârstni</w:t>
      </w:r>
      <w:r w:rsidRPr="00CD7631">
        <w:rPr>
          <w:rFonts w:ascii="Times New Roman" w:eastAsia="Arial" w:hAnsi="Times New Roman" w:cs="Times New Roman"/>
          <w:lang w:val="ro-RO"/>
        </w:rPr>
        <w:t xml:space="preserve">celor din Republica Moldova mai sănătoși, mai productivi și împuterniciți de a participa activ în toate sferele vieții sociale. În acest context, Programul țintește în depășirea </w:t>
      </w:r>
      <w:r w:rsidRPr="00CD7631">
        <w:rPr>
          <w:rFonts w:ascii="Times New Roman" w:eastAsia="Arial" w:hAnsi="Times New Roman" w:cs="Times New Roman"/>
          <w:color w:val="000000"/>
          <w:lang w:val="ro-RO"/>
        </w:rPr>
        <w:t>constrângerilor r</w:t>
      </w:r>
      <w:r w:rsidRPr="00CD7631">
        <w:rPr>
          <w:rFonts w:ascii="Times New Roman" w:eastAsia="Arial" w:hAnsi="Times New Roman" w:cs="Times New Roman"/>
          <w:lang w:val="ro-RO"/>
        </w:rPr>
        <w:t>eferitoare la capacitățile instituționale în abordarea și integrarea principiului îmbătrânirii active în politici la nivel național și local.</w:t>
      </w:r>
    </w:p>
    <w:p w14:paraId="2DCE4D40" w14:textId="77777777" w:rsidR="005E48A9" w:rsidRPr="00CD7631" w:rsidRDefault="00570619" w:rsidP="00570619">
      <w:pPr>
        <w:spacing w:after="120" w:line="276" w:lineRule="auto"/>
        <w:jc w:val="both"/>
        <w:rPr>
          <w:rFonts w:ascii="Times New Roman" w:eastAsia="Arial" w:hAnsi="Times New Roman" w:cs="Times New Roman"/>
          <w:color w:val="000000"/>
          <w:lang w:val="ro-RO"/>
        </w:rPr>
      </w:pPr>
      <w:r w:rsidRPr="00CD7631">
        <w:rPr>
          <w:rFonts w:ascii="Times New Roman" w:eastAsia="Arial" w:hAnsi="Times New Roman" w:cs="Times New Roman"/>
          <w:color w:val="000000"/>
          <w:lang w:val="ro-RO"/>
        </w:rPr>
        <w:t xml:space="preserve">Impactul anticipat al obiectivelor specifice propuse și efectele pe termen mediu rezultate din implementarea Programului se estimează după cum </w:t>
      </w:r>
      <w:r w:rsidR="00822D8E" w:rsidRPr="00CD7631">
        <w:rPr>
          <w:rFonts w:ascii="Times New Roman" w:eastAsia="Arial" w:hAnsi="Times New Roman" w:cs="Times New Roman"/>
          <w:color w:val="000000"/>
          <w:lang w:val="ro-RO"/>
        </w:rPr>
        <w:t>este prezentat în Tabelul</w:t>
      </w:r>
      <w:r w:rsidR="00132F9D" w:rsidRPr="00CD7631">
        <w:rPr>
          <w:rFonts w:ascii="Times New Roman" w:eastAsia="Arial" w:hAnsi="Times New Roman" w:cs="Times New Roman"/>
          <w:color w:val="000000"/>
          <w:lang w:val="ro-RO"/>
        </w:rPr>
        <w:t xml:space="preserve"> nr.1.</w:t>
      </w:r>
    </w:p>
    <w:p w14:paraId="5E766584" w14:textId="77777777" w:rsidR="00132F9D" w:rsidRPr="00CD7631" w:rsidRDefault="00132F9D" w:rsidP="00570619">
      <w:pPr>
        <w:spacing w:after="120" w:line="276" w:lineRule="auto"/>
        <w:jc w:val="both"/>
        <w:rPr>
          <w:rFonts w:ascii="Times New Roman" w:eastAsia="Arial" w:hAnsi="Times New Roman" w:cs="Times New Roman"/>
          <w:color w:val="000000"/>
          <w:lang w:val="ro-RO"/>
        </w:rPr>
      </w:pPr>
    </w:p>
    <w:p w14:paraId="7F216DEA" w14:textId="77777777" w:rsidR="00822D8E" w:rsidRPr="00CD7631" w:rsidRDefault="00822D8E" w:rsidP="00822D8E">
      <w:pPr>
        <w:spacing w:after="0" w:line="276" w:lineRule="auto"/>
        <w:jc w:val="center"/>
        <w:rPr>
          <w:rFonts w:ascii="Times New Roman" w:eastAsia="Arial" w:hAnsi="Times New Roman" w:cs="Times New Roman"/>
          <w:b/>
          <w:color w:val="000000"/>
          <w:lang w:val="ro-RO"/>
        </w:rPr>
      </w:pPr>
      <w:r w:rsidRPr="00CD7631">
        <w:rPr>
          <w:rFonts w:ascii="Times New Roman" w:eastAsia="Arial" w:hAnsi="Times New Roman" w:cs="Times New Roman"/>
          <w:b/>
          <w:color w:val="000000"/>
          <w:lang w:val="ro-RO"/>
        </w:rPr>
        <w:t xml:space="preserve">Tabelul 1 </w:t>
      </w:r>
      <w:r w:rsidR="00132F9D" w:rsidRPr="00CD7631">
        <w:rPr>
          <w:rFonts w:ascii="Times New Roman" w:eastAsia="Arial" w:hAnsi="Times New Roman" w:cs="Times New Roman"/>
          <w:b/>
          <w:color w:val="000000"/>
          <w:lang w:val="ro-RO"/>
        </w:rPr>
        <w:t>Cadrul de rezultate al Programului</w:t>
      </w:r>
    </w:p>
    <w:tbl>
      <w:tblPr>
        <w:tblW w:w="9220" w:type="dxa"/>
        <w:tblBorders>
          <w:top w:val="nil"/>
          <w:left w:val="nil"/>
          <w:bottom w:val="nil"/>
          <w:right w:val="nil"/>
          <w:insideH w:val="nil"/>
          <w:insideV w:val="nil"/>
        </w:tblBorders>
        <w:tblLayout w:type="fixed"/>
        <w:tblLook w:val="0600" w:firstRow="0" w:lastRow="0" w:firstColumn="0" w:lastColumn="0" w:noHBand="1" w:noVBand="1"/>
      </w:tblPr>
      <w:tblGrid>
        <w:gridCol w:w="3251"/>
        <w:gridCol w:w="3118"/>
        <w:gridCol w:w="1276"/>
        <w:gridCol w:w="1575"/>
      </w:tblGrid>
      <w:tr w:rsidR="004857CC" w:rsidRPr="00CD7631" w14:paraId="399D0AD0" w14:textId="77777777" w:rsidTr="009B2E26">
        <w:trPr>
          <w:trHeight w:val="591"/>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82989A" w14:textId="77777777" w:rsidR="004857CC" w:rsidRPr="00CD7631" w:rsidRDefault="004857CC" w:rsidP="009B2E26">
            <w:pPr>
              <w:spacing w:after="0"/>
              <w:ind w:left="90"/>
              <w:jc w:val="both"/>
              <w:rPr>
                <w:rFonts w:ascii="Times New Roman" w:hAnsi="Times New Roman" w:cs="Times New Roman"/>
                <w:b/>
                <w:sz w:val="20"/>
                <w:szCs w:val="20"/>
                <w:lang w:val="ro-RO"/>
              </w:rPr>
            </w:pPr>
            <w:r w:rsidRPr="00CD7631">
              <w:rPr>
                <w:rFonts w:ascii="Times New Roman" w:eastAsia="Arial" w:hAnsi="Times New Roman" w:cs="Times New Roman"/>
                <w:b/>
                <w:sz w:val="20"/>
                <w:szCs w:val="20"/>
                <w:lang w:val="ro-RO"/>
              </w:rPr>
              <w:t>Rezultate</w:t>
            </w:r>
          </w:p>
        </w:tc>
        <w:tc>
          <w:tcPr>
            <w:tcW w:w="311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D2529AE" w14:textId="77777777" w:rsidR="004857CC" w:rsidRPr="00CD7631" w:rsidRDefault="004857CC" w:rsidP="009B2E26">
            <w:pPr>
              <w:spacing w:after="0"/>
              <w:ind w:left="90"/>
              <w:jc w:val="both"/>
              <w:rPr>
                <w:rFonts w:ascii="Times New Roman" w:hAnsi="Times New Roman" w:cs="Times New Roman"/>
                <w:b/>
                <w:sz w:val="20"/>
                <w:szCs w:val="20"/>
                <w:lang w:val="ro-RO"/>
              </w:rPr>
            </w:pPr>
            <w:r w:rsidRPr="00CD7631">
              <w:rPr>
                <w:rFonts w:ascii="Times New Roman" w:eastAsia="Arial" w:hAnsi="Times New Roman" w:cs="Times New Roman"/>
                <w:b/>
                <w:sz w:val="20"/>
                <w:szCs w:val="20"/>
                <w:lang w:val="ro-RO"/>
              </w:rPr>
              <w:t>Indicatori și Surse de date</w:t>
            </w:r>
          </w:p>
        </w:tc>
        <w:tc>
          <w:tcPr>
            <w:tcW w:w="127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5BCDAF7" w14:textId="77777777" w:rsidR="004857CC" w:rsidRPr="00CD7631" w:rsidRDefault="004857CC" w:rsidP="009B2E26">
            <w:pPr>
              <w:spacing w:after="0"/>
              <w:ind w:left="45"/>
              <w:jc w:val="center"/>
              <w:rPr>
                <w:rFonts w:ascii="Times New Roman" w:hAnsi="Times New Roman" w:cs="Times New Roman"/>
                <w:b/>
                <w:sz w:val="20"/>
                <w:szCs w:val="20"/>
                <w:lang w:val="ro-RO"/>
              </w:rPr>
            </w:pPr>
            <w:r w:rsidRPr="00CD7631">
              <w:rPr>
                <w:rFonts w:ascii="Times New Roman" w:eastAsia="Arial" w:hAnsi="Times New Roman" w:cs="Times New Roman"/>
                <w:b/>
                <w:sz w:val="20"/>
                <w:szCs w:val="20"/>
                <w:lang w:val="ro-RO"/>
              </w:rPr>
              <w:t>Date de referință</w:t>
            </w:r>
          </w:p>
        </w:tc>
        <w:tc>
          <w:tcPr>
            <w:tcW w:w="15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9291F27" w14:textId="77777777" w:rsidR="004857CC" w:rsidRPr="00CD7631" w:rsidRDefault="004857CC" w:rsidP="009B2E26">
            <w:pPr>
              <w:spacing w:after="0"/>
              <w:jc w:val="center"/>
              <w:rPr>
                <w:rFonts w:ascii="Times New Roman" w:hAnsi="Times New Roman" w:cs="Times New Roman"/>
                <w:b/>
                <w:sz w:val="20"/>
                <w:szCs w:val="20"/>
                <w:lang w:val="ro-RO"/>
              </w:rPr>
            </w:pPr>
            <w:r w:rsidRPr="00CD7631">
              <w:rPr>
                <w:rFonts w:ascii="Times New Roman" w:eastAsia="Arial" w:hAnsi="Times New Roman" w:cs="Times New Roman"/>
                <w:b/>
                <w:sz w:val="20"/>
                <w:szCs w:val="20"/>
                <w:lang w:val="ro-RO"/>
              </w:rPr>
              <w:t xml:space="preserve">Indicator de impact 2027 </w:t>
            </w:r>
          </w:p>
        </w:tc>
      </w:tr>
      <w:tr w:rsidR="004857CC" w:rsidRPr="00CD7631" w14:paraId="38DA7465" w14:textId="77777777" w:rsidTr="00F95A72">
        <w:trPr>
          <w:trHeight w:val="1550"/>
        </w:trPr>
        <w:tc>
          <w:tcPr>
            <w:tcW w:w="32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B499EA" w14:textId="77777777" w:rsidR="004857CC" w:rsidRPr="00CD7631" w:rsidRDefault="004857CC" w:rsidP="00F95A72">
            <w:pPr>
              <w:spacing w:before="120" w:after="0"/>
              <w:ind w:left="33"/>
              <w:rPr>
                <w:rFonts w:ascii="Times New Roman" w:hAnsi="Times New Roman" w:cs="Times New Roman"/>
                <w:sz w:val="20"/>
                <w:szCs w:val="20"/>
                <w:lang w:val="ro-RO"/>
              </w:rPr>
            </w:pPr>
            <w:r w:rsidRPr="00CD7631">
              <w:rPr>
                <w:rFonts w:ascii="Times New Roman" w:eastAsia="Arial" w:hAnsi="Times New Roman" w:cs="Times New Roman"/>
                <w:b/>
                <w:sz w:val="20"/>
                <w:szCs w:val="20"/>
                <w:lang w:val="ro-RO"/>
              </w:rPr>
              <w:t>Impact:</w:t>
            </w:r>
            <w:r w:rsidRPr="00CD7631">
              <w:rPr>
                <w:rFonts w:ascii="Times New Roman" w:eastAsia="Arial" w:hAnsi="Times New Roman" w:cs="Times New Roman"/>
                <w:sz w:val="20"/>
                <w:szCs w:val="20"/>
                <w:lang w:val="ro-RO"/>
              </w:rPr>
              <w:t xml:space="preserve"> Mai mulți vârstnici și vârstnice din Moldova devin mai sănătoși, mai productivi și împuterniciți să participe activ în toate sferele societății.</w:t>
            </w:r>
          </w:p>
          <w:p w14:paraId="2381835F" w14:textId="77777777" w:rsidR="004857CC" w:rsidRPr="00CD7631" w:rsidRDefault="004857CC" w:rsidP="00F95A72">
            <w:pPr>
              <w:spacing w:before="120" w:after="0"/>
              <w:ind w:left="33"/>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 xml:space="preserve"> </w:t>
            </w:r>
          </w:p>
        </w:tc>
        <w:tc>
          <w:tcPr>
            <w:tcW w:w="3118" w:type="dxa"/>
            <w:tcBorders>
              <w:top w:val="nil"/>
              <w:left w:val="nil"/>
              <w:bottom w:val="single" w:sz="8" w:space="0" w:color="000000"/>
              <w:right w:val="single" w:sz="8" w:space="0" w:color="000000"/>
            </w:tcBorders>
            <w:tcMar>
              <w:top w:w="100" w:type="dxa"/>
              <w:left w:w="100" w:type="dxa"/>
              <w:bottom w:w="100" w:type="dxa"/>
              <w:right w:w="100" w:type="dxa"/>
            </w:tcMar>
          </w:tcPr>
          <w:p w14:paraId="3A99936D" w14:textId="77777777" w:rsidR="004857CC" w:rsidRPr="00CD7631" w:rsidRDefault="004857CC" w:rsidP="00F95A72">
            <w:pPr>
              <w:spacing w:before="120" w:after="0"/>
              <w:ind w:left="33"/>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 xml:space="preserve">Indicele Îmbătrânirii Active (puncte/scor). </w:t>
            </w:r>
          </w:p>
          <w:p w14:paraId="30B9941D" w14:textId="77777777" w:rsidR="004857CC" w:rsidRPr="00CD7631" w:rsidRDefault="004857CC" w:rsidP="00F95A72">
            <w:pPr>
              <w:spacing w:before="120" w:after="0"/>
              <w:ind w:left="33"/>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Pe cele 4 domenii, dezagregate.</w:t>
            </w:r>
          </w:p>
          <w:p w14:paraId="5A73FC5E" w14:textId="77777777" w:rsidR="004857CC" w:rsidRPr="00CD7631" w:rsidRDefault="004857CC" w:rsidP="00F95A72">
            <w:pPr>
              <w:spacing w:before="120" w:after="0"/>
              <w:ind w:left="33"/>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 xml:space="preserve"> </w:t>
            </w:r>
          </w:p>
          <w:p w14:paraId="2EA58834" w14:textId="77777777" w:rsidR="004857CC" w:rsidRPr="00CD7631" w:rsidRDefault="004857CC" w:rsidP="00F95A72">
            <w:pPr>
              <w:spacing w:before="120" w:after="0"/>
              <w:ind w:left="33"/>
              <w:rPr>
                <w:rFonts w:ascii="Times New Roman" w:hAnsi="Times New Roman" w:cs="Times New Roman"/>
                <w:i/>
                <w:sz w:val="20"/>
                <w:szCs w:val="20"/>
                <w:lang w:val="ro-RO"/>
              </w:rPr>
            </w:pPr>
            <w:r w:rsidRPr="00CD7631">
              <w:rPr>
                <w:rFonts w:ascii="Times New Roman" w:eastAsia="Arial" w:hAnsi="Times New Roman" w:cs="Times New Roman"/>
                <w:i/>
                <w:sz w:val="20"/>
                <w:szCs w:val="20"/>
                <w:lang w:val="ro-RO"/>
              </w:rPr>
              <w:t>Sursa: Raportul Indicelui Îmbătrânirii Active în Republica Moldova</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1F66F581" w14:textId="77777777" w:rsidR="004857CC" w:rsidRPr="00CD7631" w:rsidRDefault="004857CC" w:rsidP="00F95A72">
            <w:pPr>
              <w:spacing w:before="120" w:after="0"/>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28.7 (2020)</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14:paraId="4BE51BB2" w14:textId="77777777" w:rsidR="004857CC" w:rsidRPr="00CD7631" w:rsidRDefault="004857CC" w:rsidP="00F95A72">
            <w:pPr>
              <w:spacing w:before="120" w:after="0"/>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 xml:space="preserve">36.8 </w:t>
            </w:r>
          </w:p>
          <w:p w14:paraId="2F646098" w14:textId="77777777" w:rsidR="004857CC" w:rsidRPr="00CD7631" w:rsidRDefault="004857CC" w:rsidP="00F95A72">
            <w:pPr>
              <w:spacing w:before="120" w:after="0"/>
              <w:ind w:left="41"/>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Media EU (an.2020)</w:t>
            </w:r>
          </w:p>
        </w:tc>
      </w:tr>
      <w:tr w:rsidR="00572657" w:rsidRPr="00CD7631" w14:paraId="519028FA" w14:textId="77777777" w:rsidTr="00F95A72">
        <w:trPr>
          <w:trHeight w:val="1550"/>
        </w:trPr>
        <w:tc>
          <w:tcPr>
            <w:tcW w:w="32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B023FA" w14:textId="77777777" w:rsidR="00572657" w:rsidRPr="00CD7631" w:rsidRDefault="00572657" w:rsidP="00FD2531">
            <w:pPr>
              <w:spacing w:before="120" w:after="0"/>
              <w:ind w:left="33"/>
              <w:rPr>
                <w:rFonts w:ascii="Times New Roman" w:eastAsia="Arial" w:hAnsi="Times New Roman" w:cs="Times New Roman"/>
                <w:b/>
                <w:sz w:val="20"/>
                <w:szCs w:val="20"/>
                <w:lang w:val="ro-RO"/>
              </w:rPr>
            </w:pPr>
            <w:r w:rsidRPr="00CD7631">
              <w:rPr>
                <w:rFonts w:ascii="Times New Roman" w:eastAsia="Arial" w:hAnsi="Times New Roman" w:cs="Times New Roman"/>
                <w:b/>
                <w:sz w:val="20"/>
                <w:szCs w:val="20"/>
                <w:lang w:val="ro-RO"/>
              </w:rPr>
              <w:t xml:space="preserve">Obiectiv </w:t>
            </w:r>
            <w:r w:rsidR="00132F9D" w:rsidRPr="00CD7631">
              <w:rPr>
                <w:rFonts w:ascii="Times New Roman" w:eastAsia="Arial" w:hAnsi="Times New Roman" w:cs="Times New Roman"/>
                <w:b/>
                <w:sz w:val="20"/>
                <w:szCs w:val="20"/>
                <w:lang w:val="ro-RO"/>
              </w:rPr>
              <w:t xml:space="preserve">general </w:t>
            </w:r>
            <w:r w:rsidR="00FD2531" w:rsidRPr="00CD7631">
              <w:rPr>
                <w:rFonts w:ascii="Times New Roman" w:eastAsia="Arial" w:hAnsi="Times New Roman" w:cs="Times New Roman"/>
                <w:b/>
                <w:sz w:val="20"/>
                <w:szCs w:val="20"/>
                <w:lang w:val="ro-RO"/>
              </w:rPr>
              <w:t>1.</w:t>
            </w:r>
            <w:r w:rsidR="00FD2531" w:rsidRPr="00CD7631">
              <w:rPr>
                <w:rFonts w:ascii="Times New Roman" w:eastAsia="Arial" w:hAnsi="Times New Roman" w:cs="Times New Roman"/>
                <w:lang w:val="ro-RO"/>
              </w:rPr>
              <w:t xml:space="preserve"> </w:t>
            </w:r>
            <w:r w:rsidR="00FD2531" w:rsidRPr="00CD7631">
              <w:rPr>
                <w:rFonts w:ascii="Times New Roman" w:eastAsia="Arial" w:hAnsi="Times New Roman" w:cs="Times New Roman"/>
                <w:sz w:val="20"/>
                <w:szCs w:val="20"/>
                <w:lang w:val="ro-RO"/>
              </w:rPr>
              <w:t>Extinderea accesului persoanelor în vârstă la servicii sociale de bază calitative</w:t>
            </w:r>
            <w:r w:rsidRPr="00CD7631">
              <w:rPr>
                <w:rFonts w:ascii="Times New Roman" w:eastAsia="Arial" w:hAnsi="Times New Roman" w:cs="Times New Roman"/>
                <w:sz w:val="20"/>
                <w:szCs w:val="20"/>
                <w:lang w:val="ro-RO"/>
              </w:rPr>
              <w:t xml:space="preserve">. </w:t>
            </w:r>
          </w:p>
        </w:tc>
        <w:tc>
          <w:tcPr>
            <w:tcW w:w="3118" w:type="dxa"/>
            <w:tcBorders>
              <w:top w:val="nil"/>
              <w:left w:val="nil"/>
              <w:bottom w:val="single" w:sz="8" w:space="0" w:color="000000"/>
              <w:right w:val="single" w:sz="8" w:space="0" w:color="000000"/>
            </w:tcBorders>
            <w:tcMar>
              <w:top w:w="100" w:type="dxa"/>
              <w:left w:w="100" w:type="dxa"/>
              <w:bottom w:w="100" w:type="dxa"/>
              <w:right w:w="100" w:type="dxa"/>
            </w:tcMar>
          </w:tcPr>
          <w:p w14:paraId="13610D22" w14:textId="77777777" w:rsidR="000F258D" w:rsidRPr="00E16159" w:rsidRDefault="0012347E" w:rsidP="000F258D">
            <w:pPr>
              <w:spacing w:after="0"/>
              <w:ind w:left="33"/>
              <w:rPr>
                <w:rFonts w:ascii="Times New Roman" w:eastAsia="Arial" w:hAnsi="Times New Roman" w:cs="Times New Roman"/>
                <w:sz w:val="20"/>
                <w:szCs w:val="20"/>
                <w:lang w:val="ro-RO"/>
              </w:rPr>
            </w:pPr>
            <w:r w:rsidRPr="00E16159">
              <w:rPr>
                <w:rFonts w:ascii="Times New Roman" w:eastAsia="Arial" w:hAnsi="Times New Roman" w:cs="Times New Roman"/>
                <w:sz w:val="20"/>
                <w:szCs w:val="20"/>
                <w:lang w:val="ro-RO"/>
              </w:rPr>
              <w:t xml:space="preserve">Numărul de bărbați și femei care beneficiază anual de servicii: </w:t>
            </w:r>
          </w:p>
          <w:p w14:paraId="0D4186A1" w14:textId="77777777" w:rsidR="000F258D" w:rsidRPr="00E16159" w:rsidRDefault="0012347E" w:rsidP="000F258D">
            <w:pPr>
              <w:pStyle w:val="Listparagraf"/>
              <w:numPr>
                <w:ilvl w:val="0"/>
                <w:numId w:val="8"/>
              </w:numPr>
              <w:spacing w:after="0"/>
              <w:rPr>
                <w:rFonts w:ascii="Times New Roman" w:eastAsia="Arial" w:hAnsi="Times New Roman" w:cs="Times New Roman"/>
                <w:sz w:val="20"/>
                <w:szCs w:val="20"/>
                <w:lang w:val="ro-RO"/>
              </w:rPr>
            </w:pPr>
            <w:r w:rsidRPr="00E16159">
              <w:rPr>
                <w:rFonts w:ascii="Times New Roman" w:eastAsia="Arial" w:hAnsi="Times New Roman" w:cs="Times New Roman"/>
                <w:sz w:val="20"/>
                <w:szCs w:val="20"/>
                <w:lang w:val="ro-RO"/>
              </w:rPr>
              <w:t xml:space="preserve">alimentare socială; </w:t>
            </w:r>
          </w:p>
          <w:p w14:paraId="25D68796" w14:textId="77777777" w:rsidR="000F258D" w:rsidRPr="00E16159" w:rsidRDefault="0012347E" w:rsidP="000F258D">
            <w:pPr>
              <w:pStyle w:val="Listparagraf"/>
              <w:numPr>
                <w:ilvl w:val="0"/>
                <w:numId w:val="8"/>
              </w:numPr>
              <w:spacing w:after="0"/>
              <w:rPr>
                <w:rFonts w:ascii="Times New Roman" w:eastAsia="Arial" w:hAnsi="Times New Roman" w:cs="Times New Roman"/>
                <w:sz w:val="20"/>
                <w:szCs w:val="20"/>
                <w:lang w:val="ro-RO"/>
              </w:rPr>
            </w:pPr>
            <w:r w:rsidRPr="00E16159">
              <w:rPr>
                <w:rFonts w:ascii="Times New Roman" w:eastAsia="Arial" w:hAnsi="Times New Roman" w:cs="Times New Roman"/>
                <w:sz w:val="20"/>
                <w:szCs w:val="20"/>
                <w:lang w:val="ro-RO"/>
              </w:rPr>
              <w:t xml:space="preserve">serviciu de îngrijire a domiciliu; </w:t>
            </w:r>
          </w:p>
          <w:p w14:paraId="321C48B4" w14:textId="77777777" w:rsidR="00572657" w:rsidRPr="00E16159" w:rsidRDefault="0012347E" w:rsidP="00BB3ECD">
            <w:pPr>
              <w:pStyle w:val="Listparagraf"/>
              <w:numPr>
                <w:ilvl w:val="0"/>
                <w:numId w:val="8"/>
              </w:numPr>
              <w:spacing w:after="0"/>
              <w:rPr>
                <w:rFonts w:ascii="Times New Roman" w:eastAsia="Arial" w:hAnsi="Times New Roman" w:cs="Times New Roman"/>
                <w:sz w:val="20"/>
                <w:szCs w:val="20"/>
                <w:lang w:val="ro-RO"/>
              </w:rPr>
            </w:pPr>
            <w:r w:rsidRPr="00E16159">
              <w:rPr>
                <w:rFonts w:ascii="Times New Roman" w:eastAsia="Arial" w:hAnsi="Times New Roman" w:cs="Times New Roman"/>
                <w:sz w:val="20"/>
                <w:szCs w:val="20"/>
                <w:lang w:val="ro-RO"/>
              </w:rPr>
              <w:t xml:space="preserve">Centre de zi pentru vârstnici. </w:t>
            </w:r>
          </w:p>
          <w:p w14:paraId="021DF89C" w14:textId="77777777" w:rsidR="00572657" w:rsidRPr="00E16159" w:rsidRDefault="00572657" w:rsidP="00BB3ECD">
            <w:pPr>
              <w:spacing w:after="0"/>
              <w:ind w:left="33"/>
              <w:rPr>
                <w:rFonts w:ascii="Times New Roman" w:eastAsia="Arial" w:hAnsi="Times New Roman" w:cs="Times New Roman"/>
                <w:sz w:val="20"/>
                <w:szCs w:val="20"/>
                <w:lang w:val="ro-RO"/>
              </w:rPr>
            </w:pPr>
          </w:p>
          <w:p w14:paraId="52D73CA2" w14:textId="77777777" w:rsidR="00572657" w:rsidRPr="00E16159" w:rsidRDefault="00572657" w:rsidP="000F258D">
            <w:pPr>
              <w:spacing w:after="0"/>
              <w:ind w:left="33"/>
              <w:rPr>
                <w:rFonts w:ascii="Times New Roman" w:eastAsia="Arial" w:hAnsi="Times New Roman" w:cs="Times New Roman"/>
                <w:sz w:val="20"/>
                <w:szCs w:val="20"/>
                <w:lang w:val="ro-RO"/>
              </w:rPr>
            </w:pPr>
            <w:r w:rsidRPr="00BB3ECD">
              <w:rPr>
                <w:rFonts w:ascii="Times New Roman" w:eastAsia="Arial" w:hAnsi="Times New Roman" w:cs="Times New Roman"/>
                <w:i/>
                <w:sz w:val="20"/>
                <w:szCs w:val="20"/>
                <w:lang w:val="ro-RO"/>
              </w:rPr>
              <w:t>S</w:t>
            </w:r>
            <w:r w:rsidR="0012347E">
              <w:rPr>
                <w:rFonts w:ascii="Times New Roman" w:eastAsia="Arial" w:hAnsi="Times New Roman" w:cs="Times New Roman"/>
                <w:i/>
                <w:sz w:val="20"/>
                <w:szCs w:val="20"/>
                <w:lang w:val="ro-RO"/>
              </w:rPr>
              <w:t>ursa: Raportul anual al Agenţia Naţională Asistenţă Socială</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263DE307" w14:textId="77777777" w:rsidR="00572657" w:rsidRPr="00E16159" w:rsidRDefault="00572657" w:rsidP="000F258D">
            <w:pPr>
              <w:spacing w:after="0"/>
              <w:rPr>
                <w:rFonts w:ascii="Times New Roman" w:eastAsia="Arial" w:hAnsi="Times New Roman" w:cs="Times New Roman"/>
                <w:sz w:val="20"/>
                <w:szCs w:val="20"/>
                <w:lang w:val="ro-RO"/>
              </w:rPr>
            </w:pPr>
          </w:p>
          <w:p w14:paraId="2F3B5BA9" w14:textId="77777777" w:rsidR="005C623C" w:rsidRPr="00E16159" w:rsidRDefault="005C623C" w:rsidP="000F258D">
            <w:pPr>
              <w:spacing w:after="0"/>
              <w:rPr>
                <w:rFonts w:ascii="Times New Roman" w:eastAsia="Arial" w:hAnsi="Times New Roman" w:cs="Times New Roman"/>
                <w:sz w:val="20"/>
                <w:szCs w:val="20"/>
                <w:lang w:val="ro-RO"/>
              </w:rPr>
            </w:pPr>
          </w:p>
          <w:p w14:paraId="13382D40" w14:textId="77777777" w:rsidR="000F258D" w:rsidRPr="00E16159" w:rsidRDefault="0012347E" w:rsidP="000F258D">
            <w:pPr>
              <w:spacing w:after="0"/>
              <w:rPr>
                <w:rFonts w:ascii="Times New Roman" w:eastAsia="Arial" w:hAnsi="Times New Roman" w:cs="Times New Roman"/>
                <w:sz w:val="20"/>
                <w:szCs w:val="20"/>
                <w:lang w:val="ro-RO"/>
              </w:rPr>
            </w:pPr>
            <w:r w:rsidRPr="00E16159">
              <w:rPr>
                <w:rFonts w:ascii="Times New Roman" w:eastAsia="Arial" w:hAnsi="Times New Roman" w:cs="Times New Roman"/>
                <w:sz w:val="20"/>
                <w:szCs w:val="20"/>
                <w:lang w:val="ro-RO"/>
              </w:rPr>
              <w:t>13.352</w:t>
            </w:r>
          </w:p>
          <w:p w14:paraId="6D2CB555" w14:textId="77777777" w:rsidR="000F258D" w:rsidRPr="00E16159" w:rsidRDefault="0012347E" w:rsidP="000F258D">
            <w:pPr>
              <w:spacing w:after="0"/>
              <w:rPr>
                <w:rFonts w:ascii="Times New Roman" w:eastAsia="Arial" w:hAnsi="Times New Roman" w:cs="Times New Roman"/>
                <w:sz w:val="20"/>
                <w:szCs w:val="20"/>
                <w:lang w:val="ro-RO"/>
              </w:rPr>
            </w:pPr>
            <w:r w:rsidRPr="00E16159">
              <w:rPr>
                <w:rFonts w:ascii="Times New Roman" w:eastAsia="Arial" w:hAnsi="Times New Roman" w:cs="Times New Roman"/>
                <w:sz w:val="20"/>
                <w:szCs w:val="20"/>
                <w:lang w:val="ro-RO"/>
              </w:rPr>
              <w:t>15.975</w:t>
            </w:r>
          </w:p>
          <w:p w14:paraId="673569D9" w14:textId="77777777" w:rsidR="005C623C" w:rsidRPr="00E16159" w:rsidRDefault="005C623C" w:rsidP="000F258D">
            <w:pPr>
              <w:spacing w:after="0"/>
              <w:rPr>
                <w:rFonts w:ascii="Times New Roman" w:eastAsia="Arial" w:hAnsi="Times New Roman" w:cs="Times New Roman"/>
                <w:sz w:val="20"/>
                <w:szCs w:val="20"/>
                <w:lang w:val="ro-RO"/>
              </w:rPr>
            </w:pPr>
          </w:p>
          <w:p w14:paraId="072AA04C" w14:textId="77777777" w:rsidR="000F258D" w:rsidRPr="00E16159" w:rsidRDefault="0012347E" w:rsidP="000F258D">
            <w:pPr>
              <w:spacing w:after="0"/>
              <w:rPr>
                <w:rFonts w:ascii="Times New Roman" w:eastAsia="Arial" w:hAnsi="Times New Roman" w:cs="Times New Roman"/>
                <w:sz w:val="20"/>
                <w:szCs w:val="20"/>
                <w:lang w:val="ro-RO"/>
              </w:rPr>
            </w:pPr>
            <w:r w:rsidRPr="00E16159">
              <w:rPr>
                <w:rFonts w:ascii="Times New Roman" w:eastAsia="Arial" w:hAnsi="Times New Roman" w:cs="Times New Roman"/>
                <w:sz w:val="20"/>
                <w:szCs w:val="20"/>
                <w:lang w:val="ro-RO"/>
              </w:rPr>
              <w:t>1.135</w:t>
            </w:r>
          </w:p>
          <w:p w14:paraId="09543DC2" w14:textId="77777777" w:rsidR="000F258D" w:rsidRPr="00E16159" w:rsidRDefault="000F258D" w:rsidP="00E16159">
            <w:pPr>
              <w:spacing w:after="0"/>
              <w:rPr>
                <w:rFonts w:ascii="Times New Roman" w:eastAsia="Arial" w:hAnsi="Times New Roman" w:cs="Times New Roman"/>
                <w:sz w:val="20"/>
                <w:szCs w:val="20"/>
                <w:lang w:val="ro-RO"/>
              </w:rPr>
            </w:pP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14:paraId="7FD1ED27" w14:textId="77777777" w:rsidR="00572657" w:rsidRPr="00E16159" w:rsidRDefault="00572657" w:rsidP="000F258D">
            <w:pPr>
              <w:spacing w:after="0"/>
              <w:rPr>
                <w:rFonts w:ascii="Times New Roman" w:eastAsia="Arial" w:hAnsi="Times New Roman" w:cs="Times New Roman"/>
                <w:sz w:val="20"/>
                <w:szCs w:val="20"/>
                <w:lang w:val="ro-RO"/>
              </w:rPr>
            </w:pPr>
          </w:p>
          <w:p w14:paraId="3383DB6B" w14:textId="77777777" w:rsidR="000F258D" w:rsidRPr="00E16159" w:rsidRDefault="000F258D" w:rsidP="000F258D">
            <w:pPr>
              <w:spacing w:after="0"/>
              <w:rPr>
                <w:rFonts w:ascii="Times New Roman" w:eastAsia="Arial" w:hAnsi="Times New Roman" w:cs="Times New Roman"/>
                <w:sz w:val="20"/>
                <w:szCs w:val="20"/>
                <w:lang w:val="ro-RO"/>
              </w:rPr>
            </w:pPr>
          </w:p>
          <w:p w14:paraId="64856139" w14:textId="77777777" w:rsidR="000F258D" w:rsidRPr="00E16159" w:rsidRDefault="0012347E" w:rsidP="000F258D">
            <w:pPr>
              <w:spacing w:after="0"/>
              <w:rPr>
                <w:rFonts w:ascii="Times New Roman" w:eastAsia="Arial" w:hAnsi="Times New Roman" w:cs="Times New Roman"/>
                <w:sz w:val="20"/>
                <w:szCs w:val="20"/>
                <w:lang w:val="ro-RO"/>
              </w:rPr>
            </w:pPr>
            <w:r w:rsidRPr="00E16159">
              <w:rPr>
                <w:rFonts w:ascii="Times New Roman" w:eastAsia="Arial" w:hAnsi="Times New Roman" w:cs="Times New Roman"/>
                <w:sz w:val="20"/>
                <w:szCs w:val="20"/>
                <w:lang w:val="ro-RO"/>
              </w:rPr>
              <w:t>17.352</w:t>
            </w:r>
          </w:p>
          <w:p w14:paraId="6BEFC13D" w14:textId="77777777" w:rsidR="000F258D" w:rsidRPr="00E16159" w:rsidRDefault="0012347E" w:rsidP="000F258D">
            <w:pPr>
              <w:spacing w:after="0"/>
              <w:rPr>
                <w:rFonts w:ascii="Times New Roman" w:eastAsia="Arial" w:hAnsi="Times New Roman" w:cs="Times New Roman"/>
                <w:sz w:val="20"/>
                <w:szCs w:val="20"/>
                <w:lang w:val="ro-RO"/>
              </w:rPr>
            </w:pPr>
            <w:r w:rsidRPr="00E16159">
              <w:rPr>
                <w:rFonts w:ascii="Times New Roman" w:eastAsia="Arial" w:hAnsi="Times New Roman" w:cs="Times New Roman"/>
                <w:sz w:val="20"/>
                <w:szCs w:val="20"/>
                <w:lang w:val="ro-RO"/>
              </w:rPr>
              <w:t>19.000</w:t>
            </w:r>
          </w:p>
          <w:p w14:paraId="67D532D3" w14:textId="77777777" w:rsidR="005C623C" w:rsidRPr="00E16159" w:rsidRDefault="005C623C" w:rsidP="000F258D">
            <w:pPr>
              <w:spacing w:after="0"/>
              <w:rPr>
                <w:rFonts w:ascii="Times New Roman" w:eastAsia="Arial" w:hAnsi="Times New Roman" w:cs="Times New Roman"/>
                <w:sz w:val="20"/>
                <w:szCs w:val="20"/>
                <w:lang w:val="ro-RO"/>
              </w:rPr>
            </w:pPr>
          </w:p>
          <w:p w14:paraId="790BB79E" w14:textId="77777777" w:rsidR="00BB3ECD" w:rsidRPr="00E16159" w:rsidRDefault="0012347E" w:rsidP="00E16159">
            <w:pPr>
              <w:spacing w:after="0"/>
              <w:rPr>
                <w:rFonts w:ascii="Times New Roman" w:eastAsia="Arial" w:hAnsi="Times New Roman" w:cs="Times New Roman"/>
                <w:sz w:val="20"/>
                <w:szCs w:val="20"/>
                <w:lang w:val="ro-RO"/>
              </w:rPr>
            </w:pPr>
            <w:r w:rsidRPr="00E16159">
              <w:rPr>
                <w:rFonts w:ascii="Times New Roman" w:eastAsia="Arial" w:hAnsi="Times New Roman" w:cs="Times New Roman"/>
                <w:sz w:val="20"/>
                <w:szCs w:val="20"/>
                <w:lang w:val="ro-RO"/>
              </w:rPr>
              <w:t>1.475</w:t>
            </w:r>
          </w:p>
        </w:tc>
      </w:tr>
      <w:tr w:rsidR="00476F4E" w:rsidRPr="00CD7631" w14:paraId="5A4DF21B" w14:textId="77777777" w:rsidTr="00F95A72">
        <w:trPr>
          <w:trHeight w:val="1550"/>
        </w:trPr>
        <w:tc>
          <w:tcPr>
            <w:tcW w:w="32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280CCF9" w14:textId="77777777" w:rsidR="00476F4E" w:rsidRPr="00CD7631" w:rsidRDefault="00476F4E" w:rsidP="002B6256">
            <w:pPr>
              <w:spacing w:before="120" w:after="0"/>
              <w:ind w:left="33"/>
              <w:rPr>
                <w:rFonts w:ascii="Times New Roman" w:eastAsia="Arial" w:hAnsi="Times New Roman" w:cs="Times New Roman"/>
                <w:b/>
                <w:sz w:val="20"/>
                <w:szCs w:val="20"/>
                <w:lang w:val="ro-RO"/>
              </w:rPr>
            </w:pPr>
            <w:r w:rsidRPr="00CD7631">
              <w:rPr>
                <w:rFonts w:ascii="Times New Roman" w:eastAsia="Arial" w:hAnsi="Times New Roman" w:cs="Times New Roman"/>
                <w:b/>
                <w:sz w:val="20"/>
                <w:szCs w:val="20"/>
                <w:lang w:val="ro-RO"/>
              </w:rPr>
              <w:t xml:space="preserve">Obiectiv specific 1.1. </w:t>
            </w:r>
            <w:r w:rsidR="00903F2F" w:rsidRPr="00CD7631">
              <w:rPr>
                <w:rFonts w:ascii="Times New Roman" w:eastAsia="Arial" w:hAnsi="Times New Roman" w:cs="Times New Roman"/>
                <w:sz w:val="20"/>
                <w:szCs w:val="20"/>
                <w:lang w:val="ro-RO"/>
              </w:rPr>
              <w:t>Crearea și extinderea de către 50 autorități publice locale a serviciilor sociale de bază pentru persoanele în vârstă, până în anul 2027</w:t>
            </w:r>
            <w:r w:rsidRPr="00CD7631">
              <w:rPr>
                <w:rFonts w:ascii="Times New Roman" w:eastAsia="Arial" w:hAnsi="Times New Roman" w:cs="Times New Roman"/>
                <w:sz w:val="20"/>
                <w:szCs w:val="20"/>
                <w:lang w:val="ro-RO"/>
              </w:rPr>
              <w:t xml:space="preserve">. </w:t>
            </w:r>
          </w:p>
        </w:tc>
        <w:tc>
          <w:tcPr>
            <w:tcW w:w="3118" w:type="dxa"/>
            <w:tcBorders>
              <w:top w:val="nil"/>
              <w:left w:val="nil"/>
              <w:bottom w:val="single" w:sz="8" w:space="0" w:color="000000"/>
              <w:right w:val="single" w:sz="8" w:space="0" w:color="000000"/>
            </w:tcBorders>
            <w:tcMar>
              <w:top w:w="100" w:type="dxa"/>
              <w:left w:w="100" w:type="dxa"/>
              <w:bottom w:w="100" w:type="dxa"/>
              <w:right w:w="100" w:type="dxa"/>
            </w:tcMar>
          </w:tcPr>
          <w:p w14:paraId="4244313E" w14:textId="77777777" w:rsidR="00476F4E" w:rsidRPr="00CD7631" w:rsidRDefault="00476F4E" w:rsidP="00FC34BD">
            <w:pPr>
              <w:spacing w:before="120" w:after="0"/>
              <w:ind w:left="33"/>
              <w:rPr>
                <w:rFonts w:ascii="Times New Roman" w:eastAsia="Arial" w:hAnsi="Times New Roman" w:cs="Times New Roman"/>
                <w:sz w:val="20"/>
                <w:szCs w:val="20"/>
                <w:lang w:val="ro-RO"/>
              </w:rPr>
            </w:pPr>
            <w:r w:rsidRPr="00BB3ECD">
              <w:rPr>
                <w:rFonts w:ascii="Times New Roman" w:eastAsia="Arial" w:hAnsi="Times New Roman" w:cs="Times New Roman"/>
                <w:sz w:val="20"/>
                <w:szCs w:val="20"/>
                <w:lang w:val="ro-RO"/>
              </w:rPr>
              <w:t xml:space="preserve">Numărul de </w:t>
            </w:r>
            <w:r w:rsidR="00EE5200" w:rsidRPr="00BB3ECD">
              <w:rPr>
                <w:rFonts w:ascii="Times New Roman" w:eastAsia="Arial" w:hAnsi="Times New Roman" w:cs="Times New Roman"/>
                <w:sz w:val="20"/>
                <w:szCs w:val="20"/>
                <w:lang w:val="ro-RO"/>
              </w:rPr>
              <w:t>autori</w:t>
            </w:r>
            <w:r w:rsidR="00FC34BD" w:rsidRPr="00BB3ECD">
              <w:rPr>
                <w:rFonts w:ascii="Times New Roman" w:eastAsia="Arial" w:hAnsi="Times New Roman" w:cs="Times New Roman"/>
                <w:sz w:val="20"/>
                <w:szCs w:val="20"/>
                <w:lang w:val="ro-RO"/>
              </w:rPr>
              <w:t>t</w:t>
            </w:r>
            <w:r w:rsidR="00EE5200" w:rsidRPr="00BB3ECD">
              <w:rPr>
                <w:rFonts w:ascii="Times New Roman" w:eastAsia="Arial" w:hAnsi="Times New Roman" w:cs="Times New Roman"/>
                <w:sz w:val="20"/>
                <w:szCs w:val="20"/>
                <w:lang w:val="ro-RO"/>
              </w:rPr>
              <w:t>ăți publice locale</w:t>
            </w:r>
            <w:r w:rsidR="0012347E">
              <w:rPr>
                <w:rFonts w:ascii="Times New Roman" w:eastAsia="Arial" w:hAnsi="Times New Roman" w:cs="Times New Roman"/>
                <w:sz w:val="20"/>
                <w:szCs w:val="20"/>
                <w:lang w:val="ro-RO"/>
              </w:rPr>
              <w:t xml:space="preserve"> (cumulativ) care au creat servicii noi de bază și care au extins serviciile sociale.</w:t>
            </w:r>
            <w:r w:rsidRPr="00CD7631">
              <w:rPr>
                <w:rFonts w:ascii="Times New Roman" w:eastAsia="Arial" w:hAnsi="Times New Roman" w:cs="Times New Roman"/>
                <w:sz w:val="20"/>
                <w:szCs w:val="20"/>
                <w:lang w:val="ro-RO"/>
              </w:rPr>
              <w:t xml:space="preserve"> </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4D21E79F" w14:textId="77777777" w:rsidR="00476F4E" w:rsidRPr="00CD7631" w:rsidRDefault="00EE5200" w:rsidP="00476F4E">
            <w:pPr>
              <w:spacing w:before="120" w:after="0"/>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n/a</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14:paraId="28BF9F45" w14:textId="77777777" w:rsidR="00476F4E" w:rsidRPr="00CD7631" w:rsidRDefault="00476F4E" w:rsidP="00476F4E">
            <w:pPr>
              <w:spacing w:before="120" w:after="0"/>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50</w:t>
            </w:r>
          </w:p>
        </w:tc>
      </w:tr>
      <w:tr w:rsidR="00476F4E" w:rsidRPr="00CD7631" w14:paraId="1AD828E2" w14:textId="77777777" w:rsidTr="00F95A72">
        <w:trPr>
          <w:trHeight w:val="2015"/>
        </w:trPr>
        <w:tc>
          <w:tcPr>
            <w:tcW w:w="32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B4DE00E" w14:textId="77777777" w:rsidR="00476F4E" w:rsidRPr="00CD7631" w:rsidRDefault="00476F4E" w:rsidP="009268C0">
            <w:pPr>
              <w:spacing w:before="120" w:after="0"/>
              <w:ind w:left="33"/>
              <w:rPr>
                <w:rFonts w:ascii="Times New Roman" w:hAnsi="Times New Roman" w:cs="Times New Roman"/>
                <w:sz w:val="20"/>
                <w:szCs w:val="20"/>
                <w:lang w:val="ro-RO"/>
              </w:rPr>
            </w:pPr>
            <w:r w:rsidRPr="00CD7631">
              <w:rPr>
                <w:rFonts w:ascii="Times New Roman" w:eastAsia="Arial" w:hAnsi="Times New Roman" w:cs="Times New Roman"/>
                <w:b/>
                <w:sz w:val="20"/>
                <w:szCs w:val="20"/>
                <w:lang w:val="ro-RO"/>
              </w:rPr>
              <w:lastRenderedPageBreak/>
              <w:t xml:space="preserve">Obiectiv </w:t>
            </w:r>
            <w:r w:rsidR="00132F9D" w:rsidRPr="00CD7631">
              <w:rPr>
                <w:rFonts w:ascii="Times New Roman" w:eastAsia="Arial" w:hAnsi="Times New Roman" w:cs="Times New Roman"/>
                <w:b/>
                <w:sz w:val="20"/>
                <w:szCs w:val="20"/>
                <w:lang w:val="ro-RO"/>
              </w:rPr>
              <w:t xml:space="preserve">general </w:t>
            </w:r>
            <w:r w:rsidRPr="00CD7631">
              <w:rPr>
                <w:rFonts w:ascii="Times New Roman" w:eastAsia="Arial" w:hAnsi="Times New Roman" w:cs="Times New Roman"/>
                <w:b/>
                <w:sz w:val="20"/>
                <w:szCs w:val="20"/>
                <w:lang w:val="ro-RO"/>
              </w:rPr>
              <w:t>2</w:t>
            </w:r>
            <w:r w:rsidR="009268C0" w:rsidRPr="00CD7631">
              <w:rPr>
                <w:rFonts w:ascii="Times New Roman" w:eastAsia="Arial" w:hAnsi="Times New Roman" w:cs="Times New Roman"/>
                <w:b/>
                <w:sz w:val="20"/>
                <w:szCs w:val="20"/>
                <w:lang w:val="ro-RO"/>
              </w:rPr>
              <w:t>.</w:t>
            </w:r>
            <w:r w:rsidRPr="00CD7631">
              <w:rPr>
                <w:rFonts w:ascii="Times New Roman" w:eastAsia="Arial" w:hAnsi="Times New Roman" w:cs="Times New Roman"/>
                <w:b/>
                <w:sz w:val="20"/>
                <w:szCs w:val="20"/>
                <w:lang w:val="ro-RO"/>
              </w:rPr>
              <w:t xml:space="preserve"> </w:t>
            </w:r>
            <w:r w:rsidR="00903F2F" w:rsidRPr="00CD7631">
              <w:rPr>
                <w:rFonts w:ascii="Times New Roman" w:eastAsia="Arial" w:hAnsi="Times New Roman" w:cs="Times New Roman"/>
                <w:sz w:val="20"/>
                <w:szCs w:val="20"/>
                <w:lang w:val="ro-RO"/>
              </w:rPr>
              <w:t>Consolidarea cadrului de politici și instituțional în vederea sporirii oportunităților de îmbătrânire sănătoasă și activă prin crearea mediilor prietenoase cu vârsta și integrarea îmbătrânirii în domeniile vieții sociale</w:t>
            </w:r>
            <w:r w:rsidR="009268C0" w:rsidRPr="00CD7631">
              <w:rPr>
                <w:rFonts w:ascii="Times New Roman" w:eastAsia="Arial" w:hAnsi="Times New Roman" w:cs="Times New Roman"/>
                <w:sz w:val="20"/>
                <w:szCs w:val="20"/>
                <w:lang w:val="ro-RO"/>
              </w:rPr>
              <w:t>.</w:t>
            </w:r>
          </w:p>
        </w:tc>
        <w:tc>
          <w:tcPr>
            <w:tcW w:w="3118" w:type="dxa"/>
            <w:tcBorders>
              <w:top w:val="nil"/>
              <w:left w:val="nil"/>
              <w:bottom w:val="single" w:sz="8" w:space="0" w:color="000000"/>
              <w:right w:val="single" w:sz="8" w:space="0" w:color="000000"/>
            </w:tcBorders>
            <w:tcMar>
              <w:top w:w="100" w:type="dxa"/>
              <w:left w:w="100" w:type="dxa"/>
              <w:bottom w:w="100" w:type="dxa"/>
              <w:right w:w="100" w:type="dxa"/>
            </w:tcMar>
          </w:tcPr>
          <w:p w14:paraId="759968A7" w14:textId="77777777" w:rsidR="00476F4E" w:rsidRPr="00CD7631" w:rsidRDefault="00476F4E" w:rsidP="00476F4E">
            <w:pPr>
              <w:spacing w:before="120" w:after="0"/>
              <w:ind w:left="33"/>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Gradul de implementare a obiectivelor de politică publică relevante îmbătrânirii active și sănătoase per domeniu/sector.</w:t>
            </w:r>
          </w:p>
          <w:p w14:paraId="1950BA58" w14:textId="77777777" w:rsidR="00476F4E" w:rsidRPr="00CD7631" w:rsidRDefault="00476F4E" w:rsidP="00476F4E">
            <w:pPr>
              <w:spacing w:before="120" w:after="0"/>
              <w:ind w:left="33"/>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 xml:space="preserve"> </w:t>
            </w:r>
          </w:p>
          <w:p w14:paraId="49097632" w14:textId="77777777" w:rsidR="00476F4E" w:rsidRPr="00CD7631" w:rsidRDefault="00476F4E" w:rsidP="00476F4E">
            <w:pPr>
              <w:spacing w:before="120" w:after="0"/>
              <w:ind w:left="33"/>
              <w:rPr>
                <w:rFonts w:ascii="Times New Roman" w:hAnsi="Times New Roman" w:cs="Times New Roman"/>
                <w:i/>
                <w:sz w:val="20"/>
                <w:szCs w:val="20"/>
                <w:lang w:val="ro-RO"/>
              </w:rPr>
            </w:pPr>
            <w:r w:rsidRPr="00CD7631">
              <w:rPr>
                <w:rFonts w:ascii="Times New Roman" w:eastAsia="Arial" w:hAnsi="Times New Roman" w:cs="Times New Roman"/>
                <w:i/>
                <w:sz w:val="20"/>
                <w:szCs w:val="20"/>
                <w:lang w:val="ro-RO"/>
              </w:rPr>
              <w:t>Sursa: Rapoarte anuale de implementare a Programului; Rapoarte de evaluare a politicilor publice sectoriale</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0B0826CC" w14:textId="77777777" w:rsidR="00476F4E" w:rsidRPr="00CD7631" w:rsidRDefault="00476F4E" w:rsidP="00476F4E">
            <w:pPr>
              <w:spacing w:before="120" w:after="0"/>
              <w:ind w:left="41"/>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 xml:space="preserve"> </w:t>
            </w:r>
          </w:p>
          <w:p w14:paraId="52C5104A" w14:textId="77777777" w:rsidR="00476F4E" w:rsidRPr="00CD7631" w:rsidRDefault="00476F4E" w:rsidP="00476F4E">
            <w:pPr>
              <w:spacing w:before="120" w:after="0"/>
              <w:ind w:left="41"/>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 xml:space="preserve"> </w:t>
            </w:r>
          </w:p>
          <w:p w14:paraId="6D0EB8DA" w14:textId="77777777" w:rsidR="00476F4E" w:rsidRPr="00CD7631" w:rsidRDefault="00476F4E" w:rsidP="00476F4E">
            <w:pPr>
              <w:spacing w:before="120" w:after="0"/>
              <w:ind w:left="41"/>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n/a</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14:paraId="68D67875" w14:textId="77777777" w:rsidR="00476F4E" w:rsidRPr="00CD7631" w:rsidRDefault="00476F4E" w:rsidP="00476F4E">
            <w:pPr>
              <w:spacing w:before="120" w:after="0"/>
              <w:ind w:left="41"/>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 xml:space="preserve"> </w:t>
            </w:r>
          </w:p>
          <w:p w14:paraId="06D804B0" w14:textId="77777777" w:rsidR="00476F4E" w:rsidRPr="00CD7631" w:rsidRDefault="00476F4E" w:rsidP="00476F4E">
            <w:pPr>
              <w:spacing w:before="120" w:after="0"/>
              <w:ind w:left="41"/>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 xml:space="preserve"> </w:t>
            </w:r>
          </w:p>
          <w:p w14:paraId="283881CC" w14:textId="77777777" w:rsidR="00476F4E" w:rsidRPr="00CD7631" w:rsidRDefault="00476F4E" w:rsidP="00476F4E">
            <w:pPr>
              <w:spacing w:before="120" w:after="0"/>
              <w:ind w:left="41"/>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60%</w:t>
            </w:r>
          </w:p>
        </w:tc>
      </w:tr>
      <w:tr w:rsidR="00D77B69" w:rsidRPr="00CD7631" w14:paraId="30562002" w14:textId="77777777" w:rsidTr="00F95A72">
        <w:trPr>
          <w:trHeight w:val="2015"/>
        </w:trPr>
        <w:tc>
          <w:tcPr>
            <w:tcW w:w="32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1A51B4C" w14:textId="77777777" w:rsidR="00D77B69" w:rsidRPr="00CD7631" w:rsidRDefault="00D77B69" w:rsidP="00D77E68">
            <w:pPr>
              <w:spacing w:before="120" w:after="0"/>
              <w:rPr>
                <w:rFonts w:ascii="Times New Roman" w:eastAsia="Arial" w:hAnsi="Times New Roman" w:cs="Times New Roman"/>
                <w:b/>
                <w:sz w:val="20"/>
                <w:szCs w:val="20"/>
                <w:lang w:val="ro-RO"/>
              </w:rPr>
            </w:pPr>
            <w:r w:rsidRPr="00CD7631">
              <w:rPr>
                <w:rFonts w:ascii="Times New Roman" w:eastAsia="Arial" w:hAnsi="Times New Roman" w:cs="Times New Roman"/>
                <w:b/>
                <w:sz w:val="20"/>
                <w:szCs w:val="20"/>
                <w:lang w:val="ro-RO"/>
              </w:rPr>
              <w:t>Obiectiv specific 2.1</w:t>
            </w:r>
            <w:r w:rsidR="009268C0" w:rsidRPr="00CD7631">
              <w:rPr>
                <w:rFonts w:ascii="Times New Roman" w:eastAsia="Arial" w:hAnsi="Times New Roman" w:cs="Times New Roman"/>
                <w:b/>
                <w:sz w:val="20"/>
                <w:szCs w:val="20"/>
                <w:lang w:val="ro-RO"/>
              </w:rPr>
              <w:t xml:space="preserve">. </w:t>
            </w:r>
            <w:r w:rsidRPr="00CD7631">
              <w:rPr>
                <w:rFonts w:ascii="Times New Roman" w:eastAsia="Arial" w:hAnsi="Times New Roman" w:cs="Times New Roman"/>
                <w:sz w:val="20"/>
                <w:szCs w:val="20"/>
                <w:lang w:val="ro-RO"/>
              </w:rPr>
              <w:t xml:space="preserve"> </w:t>
            </w:r>
            <w:r w:rsidR="00903F2F" w:rsidRPr="00CD7631">
              <w:rPr>
                <w:rFonts w:ascii="Times New Roman" w:eastAsia="Arial" w:hAnsi="Times New Roman" w:cs="Times New Roman"/>
                <w:sz w:val="20"/>
                <w:szCs w:val="20"/>
                <w:lang w:val="ro-RO"/>
              </w:rPr>
              <w:t>Sporirea cu 60% a gradului de implementare a obiectivelor de politică publică relevante îmbătrânirii active și sănătoase, ca urmare a fortificării capacităților autorităților administrative responsabile de implementarea Programului.</w:t>
            </w:r>
          </w:p>
        </w:tc>
        <w:tc>
          <w:tcPr>
            <w:tcW w:w="3118" w:type="dxa"/>
            <w:tcBorders>
              <w:top w:val="nil"/>
              <w:left w:val="nil"/>
              <w:bottom w:val="single" w:sz="8" w:space="0" w:color="000000"/>
              <w:right w:val="single" w:sz="8" w:space="0" w:color="000000"/>
            </w:tcBorders>
            <w:tcMar>
              <w:top w:w="100" w:type="dxa"/>
              <w:left w:w="100" w:type="dxa"/>
              <w:bottom w:w="100" w:type="dxa"/>
              <w:right w:w="100" w:type="dxa"/>
            </w:tcMar>
          </w:tcPr>
          <w:p w14:paraId="66153176" w14:textId="77777777" w:rsidR="00D77B69" w:rsidRPr="00CD7631" w:rsidRDefault="00D77B69" w:rsidP="00D77B69">
            <w:pPr>
              <w:spacing w:before="120" w:after="0"/>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 xml:space="preserve">Numărul de ministere </w:t>
            </w:r>
            <w:r w:rsidR="00D77E68" w:rsidRPr="00CD7631">
              <w:rPr>
                <w:rFonts w:ascii="Times New Roman" w:eastAsia="Arial" w:hAnsi="Times New Roman" w:cs="Times New Roman"/>
                <w:sz w:val="20"/>
                <w:szCs w:val="20"/>
                <w:lang w:val="ro-RO"/>
              </w:rPr>
              <w:t>responsabile de implementarea prevederilor Programului</w:t>
            </w:r>
            <w:r w:rsidR="0093562C" w:rsidRPr="00CD7631">
              <w:rPr>
                <w:rFonts w:ascii="Times New Roman" w:eastAsia="Arial" w:hAnsi="Times New Roman" w:cs="Times New Roman"/>
                <w:sz w:val="20"/>
                <w:szCs w:val="20"/>
                <w:lang w:val="ro-RO"/>
              </w:rPr>
              <w:t>,</w:t>
            </w:r>
            <w:r w:rsidRPr="00CD7631">
              <w:rPr>
                <w:rFonts w:ascii="Times New Roman" w:eastAsia="Arial" w:hAnsi="Times New Roman" w:cs="Times New Roman"/>
                <w:sz w:val="20"/>
                <w:szCs w:val="20"/>
                <w:lang w:val="ro-RO"/>
              </w:rPr>
              <w:t xml:space="preserve"> care </w:t>
            </w:r>
            <w:r w:rsidR="00D77E68" w:rsidRPr="00CD7631">
              <w:rPr>
                <w:rFonts w:ascii="Times New Roman" w:eastAsia="Arial" w:hAnsi="Times New Roman" w:cs="Times New Roman"/>
                <w:sz w:val="20"/>
                <w:szCs w:val="20"/>
                <w:lang w:val="ro-RO"/>
              </w:rPr>
              <w:t>dezvoltă</w:t>
            </w:r>
            <w:r w:rsidRPr="00CD7631">
              <w:rPr>
                <w:rFonts w:ascii="Times New Roman" w:eastAsia="Arial" w:hAnsi="Times New Roman" w:cs="Times New Roman"/>
                <w:sz w:val="20"/>
                <w:szCs w:val="20"/>
                <w:lang w:val="ro-RO"/>
              </w:rPr>
              <w:t xml:space="preserve"> activ cel puțin 1 inițiativă în domeniul îmbătrânirii active și sănătoase relevante politicii sectoriale.</w:t>
            </w:r>
          </w:p>
          <w:p w14:paraId="561769A3" w14:textId="77777777" w:rsidR="00D77B69" w:rsidRPr="00CD7631" w:rsidRDefault="00D77B69" w:rsidP="00D77B69">
            <w:pPr>
              <w:spacing w:before="120" w:after="0"/>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 xml:space="preserve"> </w:t>
            </w:r>
          </w:p>
          <w:p w14:paraId="5B3C7006" w14:textId="77777777" w:rsidR="00D77B69" w:rsidRPr="00CD7631" w:rsidRDefault="00D77B69" w:rsidP="00A91439">
            <w:pPr>
              <w:spacing w:before="120" w:after="0"/>
              <w:rPr>
                <w:rFonts w:ascii="Times New Roman" w:eastAsia="Arial" w:hAnsi="Times New Roman" w:cs="Times New Roman"/>
                <w:sz w:val="20"/>
                <w:szCs w:val="20"/>
                <w:lang w:val="ro-RO"/>
              </w:rPr>
            </w:pPr>
            <w:r w:rsidRPr="00CD7631">
              <w:rPr>
                <w:rFonts w:ascii="Times New Roman" w:eastAsia="Arial" w:hAnsi="Times New Roman" w:cs="Times New Roman"/>
                <w:i/>
                <w:sz w:val="20"/>
                <w:szCs w:val="20"/>
                <w:lang w:val="ro-RO"/>
              </w:rPr>
              <w:t>Sursa: Raportul anual ale ministerelor.</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38A27FE7" w14:textId="77777777" w:rsidR="00D77B69" w:rsidRPr="00CD7631" w:rsidRDefault="00D77B69" w:rsidP="00D77B69">
            <w:pPr>
              <w:spacing w:before="120" w:after="0"/>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 xml:space="preserve"> </w:t>
            </w:r>
          </w:p>
          <w:p w14:paraId="4D11A612" w14:textId="77777777" w:rsidR="00D77B69" w:rsidRPr="00CD7631" w:rsidRDefault="00D77B69" w:rsidP="00D77B69">
            <w:pPr>
              <w:spacing w:before="120" w:after="0"/>
              <w:ind w:left="41"/>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n/a</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14:paraId="391CE29F" w14:textId="77777777" w:rsidR="00D77B69" w:rsidRPr="00CD7631" w:rsidRDefault="00D77B69" w:rsidP="00D77B69">
            <w:pPr>
              <w:spacing w:before="120" w:after="0"/>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 xml:space="preserve"> </w:t>
            </w:r>
          </w:p>
          <w:p w14:paraId="242EBEB0" w14:textId="77777777" w:rsidR="00D77B69" w:rsidRPr="00CD7631" w:rsidRDefault="00D77B69" w:rsidP="00D77B69">
            <w:pPr>
              <w:spacing w:before="120" w:after="0"/>
              <w:ind w:left="41"/>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Cel puțin 3</w:t>
            </w:r>
          </w:p>
        </w:tc>
      </w:tr>
      <w:tr w:rsidR="00D77B69" w:rsidRPr="00CD7631" w14:paraId="0BB99AC8" w14:textId="77777777" w:rsidTr="00F95A72">
        <w:trPr>
          <w:trHeight w:val="2015"/>
        </w:trPr>
        <w:tc>
          <w:tcPr>
            <w:tcW w:w="32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316BDCC" w14:textId="77777777" w:rsidR="009268C0" w:rsidRPr="00CD7631" w:rsidRDefault="00D77B69" w:rsidP="009268C0">
            <w:pPr>
              <w:spacing w:after="0"/>
              <w:jc w:val="both"/>
              <w:rPr>
                <w:rFonts w:ascii="Times New Roman" w:hAnsi="Times New Roman" w:cs="Times New Roman"/>
                <w:sz w:val="20"/>
                <w:szCs w:val="20"/>
                <w:lang w:val="ro-RO"/>
              </w:rPr>
            </w:pPr>
            <w:r w:rsidRPr="00CD7631">
              <w:rPr>
                <w:rFonts w:ascii="Times New Roman" w:eastAsia="Arial" w:hAnsi="Times New Roman" w:cs="Times New Roman"/>
                <w:b/>
                <w:sz w:val="20"/>
                <w:szCs w:val="20"/>
                <w:lang w:val="ro-RO"/>
              </w:rPr>
              <w:t>Obiectiv specific 2.2</w:t>
            </w:r>
            <w:r w:rsidR="009268C0" w:rsidRPr="00CD7631">
              <w:rPr>
                <w:rFonts w:ascii="Times New Roman" w:eastAsia="Arial" w:hAnsi="Times New Roman" w:cs="Times New Roman"/>
                <w:b/>
                <w:sz w:val="20"/>
                <w:szCs w:val="20"/>
                <w:lang w:val="ro-RO"/>
              </w:rPr>
              <w:t>.</w:t>
            </w:r>
            <w:r w:rsidRPr="00CD7631">
              <w:rPr>
                <w:rFonts w:ascii="Times New Roman" w:eastAsia="Arial" w:hAnsi="Times New Roman" w:cs="Times New Roman"/>
                <w:sz w:val="20"/>
                <w:szCs w:val="20"/>
                <w:lang w:val="ro-RO"/>
              </w:rPr>
              <w:t xml:space="preserve"> </w:t>
            </w:r>
            <w:r w:rsidR="00903F2F" w:rsidRPr="00CD7631">
              <w:rPr>
                <w:rFonts w:ascii="Times New Roman" w:eastAsia="Arial" w:hAnsi="Times New Roman" w:cs="Times New Roman"/>
                <w:sz w:val="20"/>
                <w:szCs w:val="20"/>
                <w:lang w:val="ro-RO"/>
              </w:rPr>
              <w:t>Integrarea perspectivei îmbătrânirii active și sănătoase în 5 politici sectoriale</w:t>
            </w:r>
            <w:r w:rsidR="009268C0" w:rsidRPr="00CD7631">
              <w:rPr>
                <w:rFonts w:ascii="Times New Roman" w:eastAsia="Arial" w:hAnsi="Times New Roman" w:cs="Times New Roman"/>
                <w:sz w:val="20"/>
                <w:szCs w:val="20"/>
                <w:lang w:val="ro-RO"/>
              </w:rPr>
              <w:t>.</w:t>
            </w:r>
            <w:r w:rsidRPr="00CD7631">
              <w:rPr>
                <w:rFonts w:ascii="Times New Roman" w:eastAsia="Arial" w:hAnsi="Times New Roman" w:cs="Times New Roman"/>
                <w:sz w:val="20"/>
                <w:szCs w:val="20"/>
                <w:lang w:val="ro-RO"/>
              </w:rPr>
              <w:t xml:space="preserve"> </w:t>
            </w:r>
          </w:p>
          <w:p w14:paraId="4A7C297A" w14:textId="77777777" w:rsidR="00D77B69" w:rsidRPr="00CD7631" w:rsidRDefault="00D77B69" w:rsidP="009268C0">
            <w:pPr>
              <w:spacing w:before="120" w:after="0"/>
              <w:rPr>
                <w:rFonts w:ascii="Times New Roman" w:hAnsi="Times New Roman" w:cs="Times New Roman"/>
                <w:sz w:val="20"/>
                <w:szCs w:val="20"/>
                <w:lang w:val="ro-RO"/>
              </w:rPr>
            </w:pPr>
          </w:p>
        </w:tc>
        <w:tc>
          <w:tcPr>
            <w:tcW w:w="3118" w:type="dxa"/>
            <w:tcBorders>
              <w:top w:val="nil"/>
              <w:left w:val="nil"/>
              <w:bottom w:val="single" w:sz="8" w:space="0" w:color="000000"/>
              <w:right w:val="single" w:sz="8" w:space="0" w:color="000000"/>
            </w:tcBorders>
            <w:tcMar>
              <w:top w:w="100" w:type="dxa"/>
              <w:left w:w="100" w:type="dxa"/>
              <w:bottom w:w="100" w:type="dxa"/>
              <w:right w:w="100" w:type="dxa"/>
            </w:tcMar>
          </w:tcPr>
          <w:p w14:paraId="18501C97" w14:textId="77777777" w:rsidR="00D77B69" w:rsidRPr="00CD7631" w:rsidRDefault="00D77B69" w:rsidP="00D77B69">
            <w:pPr>
              <w:spacing w:before="120" w:after="0"/>
              <w:ind w:right="80"/>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 xml:space="preserve">Număr de politici sectoriale care integrează perspectiva îmbătrânirii active și sănătoase. </w:t>
            </w:r>
          </w:p>
          <w:p w14:paraId="54659C94" w14:textId="77777777" w:rsidR="00D77B69" w:rsidRPr="00CD7631" w:rsidRDefault="00D77B69" w:rsidP="00D77B69">
            <w:pPr>
              <w:spacing w:before="120" w:after="0"/>
              <w:ind w:right="80"/>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 xml:space="preserve"> </w:t>
            </w:r>
          </w:p>
          <w:p w14:paraId="5934BDCB" w14:textId="77777777" w:rsidR="00D77B69" w:rsidRPr="00CD7631" w:rsidRDefault="00D77B69" w:rsidP="00D77B69">
            <w:pPr>
              <w:spacing w:before="120" w:after="0"/>
              <w:ind w:right="80"/>
              <w:rPr>
                <w:rFonts w:ascii="Times New Roman" w:hAnsi="Times New Roman" w:cs="Times New Roman"/>
                <w:i/>
                <w:sz w:val="20"/>
                <w:szCs w:val="20"/>
                <w:lang w:val="ro-RO"/>
              </w:rPr>
            </w:pPr>
            <w:r w:rsidRPr="00CD7631">
              <w:rPr>
                <w:rFonts w:ascii="Times New Roman" w:eastAsia="Arial" w:hAnsi="Times New Roman" w:cs="Times New Roman"/>
                <w:i/>
                <w:sz w:val="20"/>
                <w:szCs w:val="20"/>
                <w:lang w:val="ro-RO"/>
              </w:rPr>
              <w:t>Sursa: Evaluarea politicilor sectoriale</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57620164" w14:textId="77777777" w:rsidR="00D77B69" w:rsidRPr="00CD7631" w:rsidRDefault="00D77B69" w:rsidP="00D77B69">
            <w:pPr>
              <w:spacing w:before="120" w:after="0"/>
              <w:ind w:left="41"/>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 xml:space="preserve"> </w:t>
            </w:r>
          </w:p>
          <w:p w14:paraId="65DC41B4" w14:textId="77777777" w:rsidR="00D77B69" w:rsidRPr="00CD7631" w:rsidRDefault="00D77B69" w:rsidP="00D77B69">
            <w:pPr>
              <w:spacing w:before="120" w:after="0"/>
              <w:ind w:left="41"/>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3</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14:paraId="4DD17134" w14:textId="77777777" w:rsidR="00D77B69" w:rsidRPr="00CD7631" w:rsidRDefault="00D77B69" w:rsidP="00D77B69">
            <w:pPr>
              <w:spacing w:before="120" w:after="0"/>
              <w:ind w:left="41"/>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 xml:space="preserve"> </w:t>
            </w:r>
          </w:p>
          <w:p w14:paraId="76F0B76C" w14:textId="77777777" w:rsidR="00D77B69" w:rsidRPr="00CD7631" w:rsidRDefault="00D77B69" w:rsidP="00D77B69">
            <w:pPr>
              <w:spacing w:before="120" w:after="0"/>
              <w:ind w:left="41"/>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5</w:t>
            </w:r>
          </w:p>
        </w:tc>
      </w:tr>
      <w:tr w:rsidR="00D77B69" w:rsidRPr="00171CDB" w14:paraId="66021F10" w14:textId="77777777" w:rsidTr="00132960">
        <w:trPr>
          <w:trHeight w:val="1704"/>
        </w:trPr>
        <w:tc>
          <w:tcPr>
            <w:tcW w:w="32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A739789" w14:textId="77777777" w:rsidR="00D77B69" w:rsidRPr="00CD7631" w:rsidRDefault="00D77B69" w:rsidP="009268C0">
            <w:pPr>
              <w:spacing w:before="120" w:after="0" w:line="240" w:lineRule="auto"/>
              <w:rPr>
                <w:rFonts w:ascii="Times New Roman" w:hAnsi="Times New Roman" w:cs="Times New Roman"/>
                <w:b/>
                <w:sz w:val="20"/>
                <w:szCs w:val="20"/>
                <w:lang w:val="ro-RO"/>
              </w:rPr>
            </w:pPr>
            <w:r w:rsidRPr="00CD7631">
              <w:rPr>
                <w:rFonts w:ascii="Times New Roman" w:eastAsia="Arial" w:hAnsi="Times New Roman" w:cs="Times New Roman"/>
                <w:b/>
                <w:sz w:val="20"/>
                <w:szCs w:val="20"/>
                <w:lang w:val="ro-RO"/>
              </w:rPr>
              <w:t xml:space="preserve">Obiectiv </w:t>
            </w:r>
            <w:r w:rsidR="00132F9D" w:rsidRPr="00CD7631">
              <w:rPr>
                <w:rFonts w:ascii="Times New Roman" w:eastAsia="Arial" w:hAnsi="Times New Roman" w:cs="Times New Roman"/>
                <w:b/>
                <w:sz w:val="20"/>
                <w:szCs w:val="20"/>
                <w:lang w:val="ro-RO"/>
              </w:rPr>
              <w:t xml:space="preserve">general </w:t>
            </w:r>
            <w:r w:rsidRPr="00CD7631">
              <w:rPr>
                <w:rFonts w:ascii="Times New Roman" w:eastAsia="Arial" w:hAnsi="Times New Roman" w:cs="Times New Roman"/>
                <w:b/>
                <w:sz w:val="20"/>
                <w:szCs w:val="20"/>
                <w:lang w:val="ro-RO"/>
              </w:rPr>
              <w:t>3</w:t>
            </w:r>
            <w:r w:rsidR="009268C0" w:rsidRPr="00CD7631">
              <w:rPr>
                <w:rFonts w:ascii="Times New Roman" w:eastAsia="Arial" w:hAnsi="Times New Roman" w:cs="Times New Roman"/>
                <w:b/>
                <w:sz w:val="20"/>
                <w:szCs w:val="20"/>
                <w:lang w:val="ro-RO"/>
              </w:rPr>
              <w:t>.</w:t>
            </w:r>
            <w:r w:rsidRPr="00CD7631">
              <w:rPr>
                <w:rFonts w:ascii="Times New Roman" w:eastAsia="Arial" w:hAnsi="Times New Roman" w:cs="Times New Roman"/>
                <w:b/>
                <w:sz w:val="20"/>
                <w:szCs w:val="20"/>
                <w:lang w:val="ro-RO"/>
              </w:rPr>
              <w:t xml:space="preserve"> </w:t>
            </w:r>
            <w:r w:rsidR="009268C0" w:rsidRPr="00CD7631">
              <w:rPr>
                <w:rFonts w:ascii="Times New Roman" w:eastAsia="Arial" w:hAnsi="Times New Roman" w:cs="Times New Roman"/>
                <w:sz w:val="20"/>
                <w:szCs w:val="20"/>
                <w:lang w:val="ro-RO"/>
              </w:rPr>
              <w:t>Creșterea numărului persoanelor vârstnice care participă în programe, servicii și activități comunitare pentru împuternicirea lor</w:t>
            </w:r>
            <w:r w:rsidRPr="00CD7631">
              <w:rPr>
                <w:rFonts w:ascii="Times New Roman" w:eastAsia="Arial" w:hAnsi="Times New Roman" w:cs="Times New Roman"/>
                <w:sz w:val="20"/>
                <w:szCs w:val="20"/>
                <w:lang w:val="ro-RO"/>
              </w:rPr>
              <w:t>.</w:t>
            </w:r>
            <w:r w:rsidRPr="00CD7631">
              <w:rPr>
                <w:rFonts w:ascii="Times New Roman" w:eastAsia="Arial" w:hAnsi="Times New Roman" w:cs="Times New Roman"/>
                <w:b/>
                <w:sz w:val="20"/>
                <w:szCs w:val="20"/>
                <w:lang w:val="ro-RO"/>
              </w:rPr>
              <w:t xml:space="preserve"> </w:t>
            </w:r>
          </w:p>
        </w:tc>
        <w:tc>
          <w:tcPr>
            <w:tcW w:w="3118" w:type="dxa"/>
            <w:tcBorders>
              <w:top w:val="nil"/>
              <w:left w:val="nil"/>
              <w:bottom w:val="single" w:sz="8" w:space="0" w:color="000000"/>
              <w:right w:val="single" w:sz="8" w:space="0" w:color="000000"/>
            </w:tcBorders>
            <w:tcMar>
              <w:top w:w="100" w:type="dxa"/>
              <w:left w:w="100" w:type="dxa"/>
              <w:bottom w:w="100" w:type="dxa"/>
              <w:right w:w="100" w:type="dxa"/>
            </w:tcMar>
          </w:tcPr>
          <w:p w14:paraId="6F895B67" w14:textId="77777777" w:rsidR="00D77B69" w:rsidRPr="00CD7631" w:rsidRDefault="00D77B69" w:rsidP="00D77B69">
            <w:pPr>
              <w:spacing w:before="120" w:after="0" w:line="240" w:lineRule="auto"/>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 xml:space="preserve">Indicele de participare socială (puncte/scor). </w:t>
            </w:r>
          </w:p>
          <w:p w14:paraId="03846932" w14:textId="77777777" w:rsidR="00D77B69" w:rsidRPr="00CD7631" w:rsidRDefault="00D77B69" w:rsidP="00D77B69">
            <w:pPr>
              <w:spacing w:before="120" w:after="0" w:line="240" w:lineRule="auto"/>
              <w:rPr>
                <w:rFonts w:ascii="Times New Roman" w:eastAsia="Arial" w:hAnsi="Times New Roman" w:cs="Times New Roman"/>
                <w:sz w:val="20"/>
                <w:szCs w:val="20"/>
                <w:lang w:val="ro-RO"/>
              </w:rPr>
            </w:pPr>
          </w:p>
          <w:p w14:paraId="09C45080" w14:textId="77777777" w:rsidR="00D77B69" w:rsidRPr="00CD7631" w:rsidRDefault="00D77B69" w:rsidP="00D77B69">
            <w:pPr>
              <w:spacing w:before="120" w:after="0" w:line="240" w:lineRule="auto"/>
              <w:rPr>
                <w:rFonts w:ascii="Times New Roman" w:eastAsia="Arial" w:hAnsi="Times New Roman" w:cs="Times New Roman"/>
                <w:sz w:val="20"/>
                <w:szCs w:val="20"/>
                <w:lang w:val="ro-RO"/>
              </w:rPr>
            </w:pPr>
          </w:p>
          <w:p w14:paraId="4B50EDDB" w14:textId="77777777" w:rsidR="00D77B69" w:rsidRPr="00CD7631" w:rsidRDefault="00D77B69" w:rsidP="00D77B69">
            <w:pPr>
              <w:spacing w:before="120" w:after="0" w:line="240" w:lineRule="auto"/>
              <w:rPr>
                <w:rFonts w:ascii="Times New Roman" w:eastAsia="Arial" w:hAnsi="Times New Roman" w:cs="Times New Roman"/>
                <w:sz w:val="20"/>
                <w:szCs w:val="20"/>
                <w:lang w:val="ro-RO"/>
              </w:rPr>
            </w:pPr>
          </w:p>
          <w:p w14:paraId="7AC1BC9A" w14:textId="77777777" w:rsidR="00D77B69" w:rsidRPr="00CD7631" w:rsidRDefault="00D77B69" w:rsidP="00D77B69">
            <w:pPr>
              <w:spacing w:before="120" w:after="0" w:line="240" w:lineRule="auto"/>
              <w:rPr>
                <w:rFonts w:ascii="Times New Roman" w:eastAsia="Arial" w:hAnsi="Times New Roman" w:cs="Times New Roman"/>
                <w:sz w:val="20"/>
                <w:szCs w:val="20"/>
                <w:lang w:val="ro-RO"/>
              </w:rPr>
            </w:pPr>
          </w:p>
          <w:p w14:paraId="756D5C2C" w14:textId="77777777" w:rsidR="00D77B69" w:rsidRPr="00CD7631" w:rsidRDefault="00D77B69" w:rsidP="00D77B69">
            <w:pPr>
              <w:spacing w:before="120" w:after="0" w:line="240" w:lineRule="auto"/>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Indicele cu privire la viață independentă, sănătoasă și în condiții de siguranță (puncte/scor).</w:t>
            </w:r>
          </w:p>
          <w:p w14:paraId="7F760A7A" w14:textId="77777777" w:rsidR="00D77B69" w:rsidRPr="00CD7631" w:rsidRDefault="00D77B69" w:rsidP="00D77B69">
            <w:pPr>
              <w:spacing w:before="120" w:after="0" w:line="240" w:lineRule="auto"/>
              <w:rPr>
                <w:rFonts w:ascii="Times New Roman" w:eastAsia="Arial" w:hAnsi="Times New Roman" w:cs="Times New Roman"/>
                <w:sz w:val="20"/>
                <w:szCs w:val="20"/>
                <w:lang w:val="ro-RO"/>
              </w:rPr>
            </w:pPr>
          </w:p>
          <w:p w14:paraId="6E7CEC52" w14:textId="77777777" w:rsidR="00D77B69" w:rsidRPr="00CD7631" w:rsidRDefault="00D77B69" w:rsidP="00D77B69">
            <w:pPr>
              <w:spacing w:before="120" w:after="0" w:line="240" w:lineRule="auto"/>
              <w:rPr>
                <w:rFonts w:ascii="Times New Roman" w:hAnsi="Times New Roman" w:cs="Times New Roman"/>
                <w:sz w:val="20"/>
                <w:szCs w:val="20"/>
                <w:lang w:val="ro-RO"/>
              </w:rPr>
            </w:pPr>
          </w:p>
          <w:p w14:paraId="4982E553" w14:textId="77777777" w:rsidR="00D77B69" w:rsidRPr="00CD7631" w:rsidRDefault="00D77B69" w:rsidP="00D77B69">
            <w:pPr>
              <w:spacing w:before="120" w:after="0" w:line="240" w:lineRule="auto"/>
              <w:rPr>
                <w:rFonts w:ascii="Times New Roman" w:hAnsi="Times New Roman" w:cs="Times New Roman"/>
                <w:i/>
                <w:sz w:val="20"/>
                <w:szCs w:val="20"/>
                <w:lang w:val="ro-RO"/>
              </w:rPr>
            </w:pPr>
            <w:r w:rsidRPr="00CD7631">
              <w:rPr>
                <w:rFonts w:ascii="Times New Roman" w:eastAsia="Arial" w:hAnsi="Times New Roman" w:cs="Times New Roman"/>
                <w:i/>
                <w:sz w:val="20"/>
                <w:szCs w:val="20"/>
                <w:lang w:val="ro-RO"/>
              </w:rPr>
              <w:t>Sursa: Studiul Gen și Generații, Indicele Îmbătrânirii Active</w:t>
            </w:r>
          </w:p>
          <w:p w14:paraId="3DA46B68" w14:textId="77777777" w:rsidR="00D77B69" w:rsidRPr="00CD7631" w:rsidRDefault="00D77B69" w:rsidP="00D77B69">
            <w:pPr>
              <w:spacing w:before="120" w:after="0" w:line="240" w:lineRule="auto"/>
              <w:rPr>
                <w:rFonts w:ascii="Times New Roman" w:hAnsi="Times New Roman" w:cs="Times New Roman"/>
                <w:i/>
                <w:sz w:val="20"/>
                <w:szCs w:val="20"/>
                <w:lang w:val="ro-RO"/>
              </w:rPr>
            </w:pPr>
            <w:r w:rsidRPr="00CD7631">
              <w:rPr>
                <w:rFonts w:ascii="Times New Roman" w:eastAsia="Arial" w:hAnsi="Times New Roman" w:cs="Times New Roman"/>
                <w:i/>
                <w:sz w:val="20"/>
                <w:szCs w:val="20"/>
                <w:lang w:val="ro-RO"/>
              </w:rPr>
              <w:t xml:space="preserve"> </w:t>
            </w:r>
          </w:p>
          <w:p w14:paraId="67B94ED8" w14:textId="77777777" w:rsidR="00D77B69" w:rsidRPr="00CD7631" w:rsidRDefault="00D77B69" w:rsidP="00D77B69">
            <w:pPr>
              <w:spacing w:before="120" w:after="0" w:line="240" w:lineRule="auto"/>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Numărul cumulativ de persoane de 55+ (dezagregat pe gen) care sunt înscrise la servicii comunitare publice de sport, participare comunitară și activitate culturală prin intermediul efortului din cadrul Programului.</w:t>
            </w:r>
          </w:p>
          <w:p w14:paraId="4B129B0C" w14:textId="77777777" w:rsidR="00D77B69" w:rsidRPr="00CD7631" w:rsidRDefault="00D77B69" w:rsidP="00D77B69">
            <w:pPr>
              <w:spacing w:before="120" w:after="0" w:line="240" w:lineRule="auto"/>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lastRenderedPageBreak/>
              <w:t xml:space="preserve"> </w:t>
            </w:r>
          </w:p>
          <w:p w14:paraId="23D2E863" w14:textId="77777777" w:rsidR="00D77B69" w:rsidRPr="00CD7631" w:rsidRDefault="00D77B69" w:rsidP="00D77B69">
            <w:pPr>
              <w:spacing w:before="120" w:after="0" w:line="240" w:lineRule="auto"/>
              <w:rPr>
                <w:rFonts w:ascii="Times New Roman" w:hAnsi="Times New Roman" w:cs="Times New Roman"/>
                <w:i/>
                <w:sz w:val="20"/>
                <w:szCs w:val="20"/>
                <w:lang w:val="ro-RO"/>
              </w:rPr>
            </w:pPr>
            <w:r w:rsidRPr="00CD7631">
              <w:rPr>
                <w:rFonts w:ascii="Times New Roman" w:eastAsia="Arial" w:hAnsi="Times New Roman" w:cs="Times New Roman"/>
                <w:i/>
                <w:sz w:val="20"/>
                <w:szCs w:val="20"/>
                <w:lang w:val="ro-RO"/>
              </w:rPr>
              <w:t>Sursa: Rapoarte ale Ministerului Culturii, Ministerului Educației și Cercetării, autorităților publice locale</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6D29ED50" w14:textId="77777777" w:rsidR="00D77B69" w:rsidRPr="00CD7631" w:rsidRDefault="00D77B69" w:rsidP="00D77B69">
            <w:pPr>
              <w:spacing w:before="120" w:after="0" w:line="240" w:lineRule="auto"/>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lastRenderedPageBreak/>
              <w:t xml:space="preserve">13,0 </w:t>
            </w:r>
          </w:p>
          <w:p w14:paraId="7C81FD9C" w14:textId="77777777" w:rsidR="00D77B69" w:rsidRPr="00CD7631" w:rsidRDefault="00D77B69" w:rsidP="00D77B69">
            <w:pPr>
              <w:spacing w:before="120" w:after="0" w:line="240" w:lineRule="auto"/>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(12,3 bărbați, 13,6 femei; an.2020)</w:t>
            </w:r>
          </w:p>
          <w:p w14:paraId="21EB4B13" w14:textId="77777777" w:rsidR="00D77B69" w:rsidRPr="00CD7631" w:rsidRDefault="00D77B69" w:rsidP="00D77B69">
            <w:pPr>
              <w:spacing w:before="120" w:after="0" w:line="240" w:lineRule="auto"/>
              <w:rPr>
                <w:rFonts w:ascii="Times New Roman" w:eastAsia="Arial" w:hAnsi="Times New Roman" w:cs="Times New Roman"/>
                <w:sz w:val="20"/>
                <w:szCs w:val="20"/>
                <w:lang w:val="ro-RO"/>
              </w:rPr>
            </w:pPr>
          </w:p>
          <w:p w14:paraId="5AABE60D" w14:textId="77777777" w:rsidR="00D77B69" w:rsidRPr="00CD7631" w:rsidRDefault="00D77B69" w:rsidP="00D77B69">
            <w:pPr>
              <w:spacing w:before="120" w:after="0" w:line="240" w:lineRule="auto"/>
              <w:rPr>
                <w:rFonts w:ascii="Times New Roman" w:eastAsia="Arial" w:hAnsi="Times New Roman" w:cs="Times New Roman"/>
                <w:sz w:val="20"/>
                <w:szCs w:val="20"/>
                <w:lang w:val="ro-RO"/>
              </w:rPr>
            </w:pPr>
          </w:p>
          <w:p w14:paraId="0FA56BE0" w14:textId="77777777" w:rsidR="00D77B69" w:rsidRPr="00CD7631" w:rsidRDefault="00D77B69" w:rsidP="00D77B69">
            <w:pPr>
              <w:spacing w:before="120" w:after="0" w:line="240" w:lineRule="auto"/>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 xml:space="preserve">53,8 </w:t>
            </w:r>
          </w:p>
          <w:p w14:paraId="58281A1C" w14:textId="77777777" w:rsidR="00D77B69" w:rsidRPr="00CD7631" w:rsidRDefault="00D77B69" w:rsidP="00D77B69">
            <w:pPr>
              <w:spacing w:before="120" w:after="0" w:line="240" w:lineRule="auto"/>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(59,0 bărbați, 48,3 femei; an.2020)</w:t>
            </w:r>
          </w:p>
          <w:p w14:paraId="157E84AF" w14:textId="77777777" w:rsidR="00D77B69" w:rsidRPr="00CD7631" w:rsidRDefault="00D77B69" w:rsidP="00D77B69">
            <w:pPr>
              <w:spacing w:before="120" w:after="0" w:line="240" w:lineRule="auto"/>
              <w:rPr>
                <w:rFonts w:ascii="Times New Roman" w:eastAsia="Arial" w:hAnsi="Times New Roman" w:cs="Times New Roman"/>
                <w:sz w:val="20"/>
                <w:szCs w:val="20"/>
                <w:lang w:val="ro-RO"/>
              </w:rPr>
            </w:pPr>
          </w:p>
          <w:p w14:paraId="31B4DF41" w14:textId="77777777" w:rsidR="00D77B69" w:rsidRPr="00CD7631" w:rsidRDefault="00D77B69" w:rsidP="00D77B69">
            <w:pPr>
              <w:spacing w:before="120" w:after="0" w:line="240" w:lineRule="auto"/>
              <w:rPr>
                <w:rFonts w:ascii="Times New Roman" w:eastAsia="Arial" w:hAnsi="Times New Roman" w:cs="Times New Roman"/>
                <w:sz w:val="20"/>
                <w:szCs w:val="20"/>
                <w:lang w:val="ro-RO"/>
              </w:rPr>
            </w:pPr>
          </w:p>
          <w:p w14:paraId="02E58481" w14:textId="77777777" w:rsidR="00D77B69" w:rsidRPr="00CD7631" w:rsidRDefault="00D77B69" w:rsidP="00D77B69">
            <w:pPr>
              <w:spacing w:before="120" w:after="0" w:line="240" w:lineRule="auto"/>
              <w:rPr>
                <w:rFonts w:ascii="Times New Roman" w:eastAsia="Arial" w:hAnsi="Times New Roman" w:cs="Times New Roman"/>
                <w:sz w:val="20"/>
                <w:szCs w:val="20"/>
                <w:lang w:val="ro-RO"/>
              </w:rPr>
            </w:pPr>
          </w:p>
          <w:p w14:paraId="3A18EBB5" w14:textId="77777777" w:rsidR="00D77B69" w:rsidRPr="00CD7631" w:rsidRDefault="00D77B69" w:rsidP="00D77B69">
            <w:pPr>
              <w:spacing w:before="120" w:after="0" w:line="240" w:lineRule="auto"/>
              <w:rPr>
                <w:rFonts w:ascii="Times New Roman" w:eastAsia="Arial" w:hAnsi="Times New Roman" w:cs="Times New Roman"/>
                <w:sz w:val="20"/>
                <w:szCs w:val="20"/>
                <w:lang w:val="ro-RO"/>
              </w:rPr>
            </w:pPr>
          </w:p>
          <w:p w14:paraId="691743FD" w14:textId="77777777" w:rsidR="00D77B69" w:rsidRPr="00CD7631" w:rsidRDefault="00D77B69" w:rsidP="00D77B69">
            <w:pPr>
              <w:spacing w:before="120" w:after="0" w:line="240" w:lineRule="auto"/>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n/a</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14:paraId="3C982B75" w14:textId="77777777" w:rsidR="00D77B69" w:rsidRPr="00CD7631" w:rsidRDefault="00D77B69" w:rsidP="00D77B69">
            <w:pPr>
              <w:spacing w:before="120" w:after="0" w:line="240" w:lineRule="auto"/>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17,0</w:t>
            </w:r>
          </w:p>
          <w:p w14:paraId="34C80C95" w14:textId="77777777" w:rsidR="00D77B69" w:rsidRPr="00CD7631" w:rsidRDefault="00D77B69" w:rsidP="00D77B69">
            <w:pPr>
              <w:spacing w:before="120" w:after="0" w:line="240" w:lineRule="auto"/>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(17,0 bărbați, 17,0 femei)</w:t>
            </w:r>
          </w:p>
          <w:p w14:paraId="79978B3D" w14:textId="77777777" w:rsidR="00D77B69" w:rsidRPr="00CD7631" w:rsidRDefault="00D77B69" w:rsidP="00D77B69">
            <w:pPr>
              <w:spacing w:before="120" w:after="0" w:line="240" w:lineRule="auto"/>
              <w:rPr>
                <w:rFonts w:ascii="Times New Roman" w:eastAsia="Arial" w:hAnsi="Times New Roman" w:cs="Times New Roman"/>
                <w:sz w:val="20"/>
                <w:szCs w:val="20"/>
                <w:lang w:val="ro-RO"/>
              </w:rPr>
            </w:pPr>
          </w:p>
          <w:p w14:paraId="45C59E91" w14:textId="77777777" w:rsidR="00D77B69" w:rsidRPr="00CD7631" w:rsidRDefault="00D77B69" w:rsidP="00D77B69">
            <w:pPr>
              <w:spacing w:before="120" w:after="0" w:line="240" w:lineRule="auto"/>
              <w:rPr>
                <w:rFonts w:ascii="Times New Roman" w:eastAsia="Arial" w:hAnsi="Times New Roman" w:cs="Times New Roman"/>
                <w:sz w:val="20"/>
                <w:szCs w:val="20"/>
                <w:lang w:val="ro-RO"/>
              </w:rPr>
            </w:pPr>
          </w:p>
          <w:p w14:paraId="496100CF" w14:textId="77777777" w:rsidR="00D77B69" w:rsidRPr="00CD7631" w:rsidRDefault="00D77B69" w:rsidP="00D77B69">
            <w:pPr>
              <w:spacing w:before="120" w:after="0" w:line="240" w:lineRule="auto"/>
              <w:rPr>
                <w:rFonts w:ascii="Times New Roman" w:eastAsia="Arial" w:hAnsi="Times New Roman" w:cs="Times New Roman"/>
                <w:sz w:val="20"/>
                <w:szCs w:val="20"/>
                <w:lang w:val="ro-RO"/>
              </w:rPr>
            </w:pPr>
          </w:p>
          <w:p w14:paraId="2968E0C3" w14:textId="77777777" w:rsidR="00D77B69" w:rsidRPr="00CD7631" w:rsidRDefault="00D77B69" w:rsidP="00D77B69">
            <w:pPr>
              <w:spacing w:before="120" w:after="0" w:line="240" w:lineRule="auto"/>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60,0</w:t>
            </w:r>
          </w:p>
          <w:p w14:paraId="37837155" w14:textId="77777777" w:rsidR="00D77B69" w:rsidRPr="00CD7631" w:rsidRDefault="00D77B69" w:rsidP="00D77B69">
            <w:pPr>
              <w:spacing w:before="120" w:after="0" w:line="240" w:lineRule="auto"/>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(60,0 bărbați, 60,0 femei)</w:t>
            </w:r>
          </w:p>
          <w:p w14:paraId="489F9136" w14:textId="77777777" w:rsidR="00D77B69" w:rsidRPr="00CD7631" w:rsidRDefault="00D77B69" w:rsidP="00D77B69">
            <w:pPr>
              <w:spacing w:before="120" w:after="0" w:line="240" w:lineRule="auto"/>
              <w:rPr>
                <w:rFonts w:ascii="Times New Roman" w:eastAsia="Arial" w:hAnsi="Times New Roman" w:cs="Times New Roman"/>
                <w:sz w:val="20"/>
                <w:szCs w:val="20"/>
                <w:lang w:val="ro-RO"/>
              </w:rPr>
            </w:pPr>
          </w:p>
          <w:p w14:paraId="2C929B76" w14:textId="77777777" w:rsidR="00D77B69" w:rsidRPr="00CD7631" w:rsidRDefault="00D77B69" w:rsidP="00D77B69">
            <w:pPr>
              <w:spacing w:before="120" w:after="0" w:line="240" w:lineRule="auto"/>
              <w:rPr>
                <w:rFonts w:ascii="Times New Roman" w:hAnsi="Times New Roman" w:cs="Times New Roman"/>
                <w:sz w:val="20"/>
                <w:szCs w:val="20"/>
                <w:lang w:val="ro-RO"/>
              </w:rPr>
            </w:pPr>
          </w:p>
          <w:p w14:paraId="0F62C55A" w14:textId="77777777" w:rsidR="00D77B69" w:rsidRPr="00CD7631" w:rsidRDefault="00D77B69" w:rsidP="00D77B69">
            <w:pPr>
              <w:spacing w:before="120" w:after="0" w:line="240" w:lineRule="auto"/>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 xml:space="preserve"> </w:t>
            </w:r>
          </w:p>
          <w:p w14:paraId="5B39CC1C" w14:textId="77777777" w:rsidR="00D77B69" w:rsidRPr="00CD7631" w:rsidRDefault="00D77B69" w:rsidP="00D77B69">
            <w:pPr>
              <w:spacing w:before="120" w:after="0" w:line="240" w:lineRule="auto"/>
              <w:rPr>
                <w:rFonts w:ascii="Times New Roman" w:eastAsia="Arial" w:hAnsi="Times New Roman" w:cs="Times New Roman"/>
                <w:sz w:val="20"/>
                <w:szCs w:val="20"/>
                <w:lang w:val="ro-RO"/>
              </w:rPr>
            </w:pPr>
          </w:p>
          <w:p w14:paraId="535833C6" w14:textId="77777777" w:rsidR="00D77B69" w:rsidRPr="00CD7631" w:rsidRDefault="00D77B69" w:rsidP="00D77B69">
            <w:pPr>
              <w:spacing w:before="120" w:after="0" w:line="240" w:lineRule="auto"/>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50.000</w:t>
            </w:r>
          </w:p>
          <w:p w14:paraId="79C71874" w14:textId="77777777" w:rsidR="00D77B69" w:rsidRPr="00CD7631" w:rsidRDefault="00D77B69" w:rsidP="00D77B69">
            <w:pPr>
              <w:spacing w:before="120" w:after="0" w:line="240" w:lineRule="auto"/>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(10.000 bărbați)</w:t>
            </w:r>
          </w:p>
        </w:tc>
      </w:tr>
      <w:tr w:rsidR="00D77B69" w:rsidRPr="00CD7631" w14:paraId="73FCE810" w14:textId="77777777" w:rsidTr="00F95A72">
        <w:trPr>
          <w:trHeight w:val="1775"/>
        </w:trPr>
        <w:tc>
          <w:tcPr>
            <w:tcW w:w="32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A6E8BA4" w14:textId="77777777" w:rsidR="00D77B69" w:rsidRPr="00CD7631" w:rsidRDefault="00D77B69" w:rsidP="00D77B69">
            <w:pPr>
              <w:spacing w:before="120" w:after="0"/>
              <w:rPr>
                <w:rFonts w:ascii="Times New Roman" w:hAnsi="Times New Roman" w:cs="Times New Roman"/>
                <w:sz w:val="20"/>
                <w:szCs w:val="20"/>
                <w:lang w:val="ro-RO"/>
              </w:rPr>
            </w:pPr>
            <w:r w:rsidRPr="00CD7631">
              <w:rPr>
                <w:rFonts w:ascii="Times New Roman" w:eastAsia="Arial" w:hAnsi="Times New Roman" w:cs="Times New Roman"/>
                <w:b/>
                <w:sz w:val="20"/>
                <w:szCs w:val="20"/>
                <w:lang w:val="ro-RO"/>
              </w:rPr>
              <w:t>Obiectiv specific 3.1</w:t>
            </w:r>
            <w:r w:rsidR="009268C0" w:rsidRPr="00CD7631">
              <w:rPr>
                <w:rFonts w:ascii="Times New Roman" w:eastAsia="Arial" w:hAnsi="Times New Roman" w:cs="Times New Roman"/>
                <w:b/>
                <w:sz w:val="20"/>
                <w:szCs w:val="20"/>
                <w:lang w:val="ro-RO"/>
              </w:rPr>
              <w:t xml:space="preserve">. </w:t>
            </w:r>
            <w:r w:rsidRPr="00CD7631">
              <w:rPr>
                <w:rFonts w:ascii="Times New Roman" w:eastAsia="Arial" w:hAnsi="Times New Roman" w:cs="Times New Roman"/>
                <w:sz w:val="20"/>
                <w:szCs w:val="20"/>
                <w:lang w:val="ro-RO"/>
              </w:rPr>
              <w:t xml:space="preserve"> </w:t>
            </w:r>
            <w:r w:rsidR="00903F2F" w:rsidRPr="00CD7631">
              <w:rPr>
                <w:rFonts w:ascii="Times New Roman" w:eastAsia="Arial" w:hAnsi="Times New Roman" w:cs="Times New Roman"/>
                <w:sz w:val="20"/>
                <w:szCs w:val="20"/>
                <w:lang w:val="ro-RO"/>
              </w:rPr>
              <w:t xml:space="preserve">Ajustarea de către cel puțin a </w:t>
            </w:r>
            <w:r w:rsidR="00E16159">
              <w:rPr>
                <w:rFonts w:ascii="Times New Roman" w:eastAsia="Arial" w:hAnsi="Times New Roman" w:cs="Times New Roman"/>
                <w:sz w:val="20"/>
                <w:szCs w:val="20"/>
                <w:lang w:val="ro-RO"/>
              </w:rPr>
              <w:t>80</w:t>
            </w:r>
            <w:r w:rsidR="00903F2F" w:rsidRPr="00CD7631">
              <w:rPr>
                <w:rFonts w:ascii="Times New Roman" w:eastAsia="Arial" w:hAnsi="Times New Roman" w:cs="Times New Roman"/>
                <w:sz w:val="20"/>
                <w:szCs w:val="20"/>
                <w:lang w:val="ro-RO"/>
              </w:rPr>
              <w:t xml:space="preserve"> de autorități publice locale a serviciilor comunitare existente (cultură, sport etc.) pentru a le face mai prietenoase persoanelor vârstnice.</w:t>
            </w:r>
          </w:p>
          <w:p w14:paraId="7DF002D1" w14:textId="77777777" w:rsidR="00D77B69" w:rsidRPr="00CD7631" w:rsidRDefault="00D77B69" w:rsidP="00D77B69">
            <w:pPr>
              <w:spacing w:before="120" w:after="0"/>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 xml:space="preserve"> </w:t>
            </w:r>
          </w:p>
        </w:tc>
        <w:tc>
          <w:tcPr>
            <w:tcW w:w="3118" w:type="dxa"/>
            <w:tcBorders>
              <w:top w:val="nil"/>
              <w:left w:val="nil"/>
              <w:bottom w:val="single" w:sz="8" w:space="0" w:color="000000"/>
              <w:right w:val="single" w:sz="8" w:space="0" w:color="000000"/>
            </w:tcBorders>
            <w:tcMar>
              <w:top w:w="100" w:type="dxa"/>
              <w:left w:w="100" w:type="dxa"/>
              <w:bottom w:w="100" w:type="dxa"/>
              <w:right w:w="100" w:type="dxa"/>
            </w:tcMar>
          </w:tcPr>
          <w:p w14:paraId="7BA91005" w14:textId="77777777" w:rsidR="00D77B69" w:rsidRPr="00CD7631" w:rsidRDefault="00D77B69" w:rsidP="00D77B69">
            <w:pPr>
              <w:spacing w:before="120" w:after="0"/>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Număr de autorități publice locale care au ajustat serviciile existente pentru a le face mai prietenoase vârstnicilor.</w:t>
            </w:r>
          </w:p>
          <w:p w14:paraId="1FD89903" w14:textId="77777777" w:rsidR="00D77B69" w:rsidRPr="00CD7631" w:rsidRDefault="00D77B69" w:rsidP="00D77B69">
            <w:pPr>
              <w:spacing w:before="120" w:after="0"/>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 xml:space="preserve"> </w:t>
            </w:r>
          </w:p>
          <w:p w14:paraId="5372D20B" w14:textId="77777777" w:rsidR="00D77B69" w:rsidRPr="00CD7631" w:rsidRDefault="00D77B69" w:rsidP="00D77B69">
            <w:pPr>
              <w:spacing w:before="120" w:after="0"/>
              <w:rPr>
                <w:rFonts w:ascii="Times New Roman" w:hAnsi="Times New Roman" w:cs="Times New Roman"/>
                <w:i/>
                <w:sz w:val="20"/>
                <w:szCs w:val="20"/>
                <w:lang w:val="ro-RO"/>
              </w:rPr>
            </w:pPr>
            <w:r w:rsidRPr="00CD7631">
              <w:rPr>
                <w:rFonts w:ascii="Times New Roman" w:eastAsia="Arial" w:hAnsi="Times New Roman" w:cs="Times New Roman"/>
                <w:i/>
                <w:sz w:val="20"/>
                <w:szCs w:val="20"/>
                <w:lang w:val="ro-RO"/>
              </w:rPr>
              <w:t>Sursa: Rapoarte ale Ministerului Infrastructurii și Dezvoltării Regionale, Ministerului Culturii, Ministerului Educației și Cercetării</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76F0D48C" w14:textId="77777777" w:rsidR="00D77B69" w:rsidRPr="00CD7631" w:rsidRDefault="00D77B69" w:rsidP="00D77B69">
            <w:pPr>
              <w:spacing w:before="120" w:after="0"/>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 xml:space="preserve"> </w:t>
            </w:r>
          </w:p>
          <w:p w14:paraId="1016F5EC" w14:textId="77777777" w:rsidR="00D77B69" w:rsidRPr="00CD7631" w:rsidRDefault="00D77B69" w:rsidP="00D77B69">
            <w:pPr>
              <w:spacing w:before="120" w:after="0"/>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n/a</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14:paraId="5BE52A56" w14:textId="77777777" w:rsidR="00D77B69" w:rsidRPr="00CD7631" w:rsidRDefault="00D77B69" w:rsidP="00D77B69">
            <w:pPr>
              <w:spacing w:before="120" w:after="0"/>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 xml:space="preserve"> </w:t>
            </w:r>
          </w:p>
          <w:p w14:paraId="019609A6" w14:textId="77777777" w:rsidR="00D77B69" w:rsidRPr="00CD7631" w:rsidRDefault="00D77B69" w:rsidP="00D77B69">
            <w:pPr>
              <w:spacing w:before="120" w:after="0"/>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 xml:space="preserve">Cel puțin </w:t>
            </w:r>
            <w:r w:rsidR="00E16159">
              <w:rPr>
                <w:rFonts w:ascii="Times New Roman" w:eastAsia="Arial" w:hAnsi="Times New Roman" w:cs="Times New Roman"/>
                <w:sz w:val="20"/>
                <w:szCs w:val="20"/>
                <w:lang w:val="ro-RO"/>
              </w:rPr>
              <w:t>80</w:t>
            </w:r>
          </w:p>
        </w:tc>
      </w:tr>
      <w:tr w:rsidR="00D77B69" w:rsidRPr="00CD7631" w14:paraId="0664731A" w14:textId="77777777" w:rsidTr="00F95A72">
        <w:trPr>
          <w:trHeight w:val="1550"/>
        </w:trPr>
        <w:tc>
          <w:tcPr>
            <w:tcW w:w="32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5FA7F2" w14:textId="77777777" w:rsidR="00D77B69" w:rsidRPr="00CD7631" w:rsidRDefault="00D77B69" w:rsidP="00D77B69">
            <w:pPr>
              <w:spacing w:before="120" w:after="0"/>
              <w:rPr>
                <w:rFonts w:ascii="Times New Roman" w:hAnsi="Times New Roman" w:cs="Times New Roman"/>
                <w:sz w:val="20"/>
                <w:szCs w:val="20"/>
                <w:lang w:val="ro-RO"/>
              </w:rPr>
            </w:pPr>
            <w:r w:rsidRPr="00CD7631">
              <w:rPr>
                <w:rFonts w:ascii="Times New Roman" w:eastAsia="Arial" w:hAnsi="Times New Roman" w:cs="Times New Roman"/>
                <w:b/>
                <w:sz w:val="20"/>
                <w:szCs w:val="20"/>
                <w:lang w:val="ro-RO"/>
              </w:rPr>
              <w:t>Obiectiv specific 3.2</w:t>
            </w:r>
            <w:r w:rsidR="009268C0" w:rsidRPr="00CD7631">
              <w:rPr>
                <w:rFonts w:ascii="Times New Roman" w:eastAsia="Arial" w:hAnsi="Times New Roman" w:cs="Times New Roman"/>
                <w:b/>
                <w:sz w:val="20"/>
                <w:szCs w:val="20"/>
                <w:lang w:val="ro-RO"/>
              </w:rPr>
              <w:t xml:space="preserve">. </w:t>
            </w:r>
            <w:r w:rsidR="00903F2F" w:rsidRPr="00CD7631">
              <w:rPr>
                <w:rFonts w:ascii="Times New Roman" w:eastAsia="Arial" w:hAnsi="Times New Roman" w:cs="Times New Roman"/>
                <w:sz w:val="20"/>
                <w:szCs w:val="20"/>
                <w:lang w:val="ro-RO"/>
              </w:rPr>
              <w:t>Inițierea de către 50 autorități publice locale a serviciilor și programelor comunitare de mobilizare, auto-organizare a persoanelor vârstnice</w:t>
            </w:r>
            <w:r w:rsidR="009268C0" w:rsidRPr="00CD7631">
              <w:rPr>
                <w:rFonts w:ascii="Times New Roman" w:eastAsia="Arial" w:hAnsi="Times New Roman" w:cs="Times New Roman"/>
                <w:sz w:val="20"/>
                <w:szCs w:val="20"/>
                <w:lang w:val="ro-RO"/>
              </w:rPr>
              <w:t>.</w:t>
            </w:r>
            <w:r w:rsidRPr="00CD7631">
              <w:rPr>
                <w:rFonts w:ascii="Times New Roman" w:eastAsia="Arial" w:hAnsi="Times New Roman" w:cs="Times New Roman"/>
                <w:sz w:val="20"/>
                <w:szCs w:val="20"/>
                <w:lang w:val="ro-RO"/>
              </w:rPr>
              <w:t xml:space="preserve"> </w:t>
            </w:r>
          </w:p>
          <w:p w14:paraId="18BAD724" w14:textId="77777777" w:rsidR="00D77B69" w:rsidRPr="00CD7631" w:rsidRDefault="00D77B69" w:rsidP="00D77B69">
            <w:pPr>
              <w:spacing w:before="120" w:after="0"/>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 xml:space="preserve"> </w:t>
            </w:r>
          </w:p>
        </w:tc>
        <w:tc>
          <w:tcPr>
            <w:tcW w:w="3118" w:type="dxa"/>
            <w:tcBorders>
              <w:top w:val="nil"/>
              <w:left w:val="nil"/>
              <w:bottom w:val="single" w:sz="8" w:space="0" w:color="000000"/>
              <w:right w:val="single" w:sz="8" w:space="0" w:color="000000"/>
            </w:tcBorders>
            <w:tcMar>
              <w:top w:w="100" w:type="dxa"/>
              <w:left w:w="100" w:type="dxa"/>
              <w:bottom w:w="100" w:type="dxa"/>
              <w:right w:w="100" w:type="dxa"/>
            </w:tcMar>
          </w:tcPr>
          <w:p w14:paraId="52DC4CF4" w14:textId="77777777" w:rsidR="00D77B69" w:rsidRPr="00CD7631" w:rsidRDefault="00D77B69" w:rsidP="00D77B69">
            <w:pPr>
              <w:spacing w:before="120" w:after="0"/>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Număr de autorități publice locale care inițiază servicii și programe comunitare de mobilizare a persoanelor vârstnice.</w:t>
            </w:r>
          </w:p>
          <w:p w14:paraId="6881146A" w14:textId="77777777" w:rsidR="00D77B69" w:rsidRPr="00CD7631" w:rsidRDefault="00D77B69" w:rsidP="00D77B69">
            <w:pPr>
              <w:spacing w:before="120" w:after="0"/>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 xml:space="preserve"> </w:t>
            </w:r>
          </w:p>
          <w:p w14:paraId="3AF9164D" w14:textId="77777777" w:rsidR="00D77B69" w:rsidRPr="00CD7631" w:rsidRDefault="00D77B69" w:rsidP="00D77B69">
            <w:pPr>
              <w:spacing w:before="120" w:after="0"/>
              <w:rPr>
                <w:rFonts w:ascii="Times New Roman" w:hAnsi="Times New Roman" w:cs="Times New Roman"/>
                <w:i/>
                <w:sz w:val="20"/>
                <w:szCs w:val="20"/>
                <w:lang w:val="ro-RO"/>
              </w:rPr>
            </w:pPr>
            <w:r w:rsidRPr="00CD7631">
              <w:rPr>
                <w:rFonts w:ascii="Times New Roman" w:eastAsia="Arial" w:hAnsi="Times New Roman" w:cs="Times New Roman"/>
                <w:i/>
                <w:sz w:val="20"/>
                <w:szCs w:val="20"/>
                <w:lang w:val="ro-RO"/>
              </w:rPr>
              <w:t>Sursa: Rapoarte ale Ministerului Muncii și Protecției Sociale</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00D9621E" w14:textId="77777777" w:rsidR="00D77B69" w:rsidRPr="00CD7631" w:rsidRDefault="00D77B69" w:rsidP="00D77B69">
            <w:pPr>
              <w:spacing w:before="120" w:after="0"/>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 xml:space="preserve"> </w:t>
            </w:r>
          </w:p>
          <w:p w14:paraId="2E95B9B8" w14:textId="77777777" w:rsidR="00D77B69" w:rsidRPr="00CD7631" w:rsidRDefault="00D472B0" w:rsidP="00D77B69">
            <w:pPr>
              <w:spacing w:before="120" w:after="0"/>
              <w:rPr>
                <w:rFonts w:ascii="Times New Roman" w:hAnsi="Times New Roman" w:cs="Times New Roman"/>
                <w:sz w:val="20"/>
                <w:szCs w:val="20"/>
                <w:lang w:val="ro-RO"/>
              </w:rPr>
            </w:pPr>
            <w:r>
              <w:rPr>
                <w:rFonts w:ascii="Times New Roman" w:eastAsia="Arial" w:hAnsi="Times New Roman" w:cs="Times New Roman"/>
                <w:sz w:val="20"/>
                <w:szCs w:val="20"/>
                <w:lang w:val="ro-RO"/>
              </w:rPr>
              <w:t>30 (</w:t>
            </w:r>
            <w:r w:rsidR="00D77B69" w:rsidRPr="00CD7631">
              <w:rPr>
                <w:rFonts w:ascii="Times New Roman" w:eastAsia="Arial" w:hAnsi="Times New Roman" w:cs="Times New Roman"/>
                <w:sz w:val="20"/>
                <w:szCs w:val="20"/>
                <w:lang w:val="ro-RO"/>
              </w:rPr>
              <w:t>2021)</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14:paraId="410290C0" w14:textId="77777777" w:rsidR="00D77B69" w:rsidRPr="00CD7631" w:rsidRDefault="00D77B69" w:rsidP="00D77B69">
            <w:pPr>
              <w:spacing w:before="120" w:after="0"/>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 xml:space="preserve"> </w:t>
            </w:r>
          </w:p>
          <w:p w14:paraId="1A77F0FA" w14:textId="77777777" w:rsidR="00D77B69" w:rsidRPr="00CD7631" w:rsidRDefault="00D77B69" w:rsidP="00D77B69">
            <w:pPr>
              <w:spacing w:before="120" w:after="0"/>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50</w:t>
            </w:r>
          </w:p>
        </w:tc>
      </w:tr>
      <w:tr w:rsidR="00D77B69" w:rsidRPr="00CD7631" w14:paraId="374D9F30" w14:textId="77777777" w:rsidTr="00F95A72">
        <w:trPr>
          <w:trHeight w:val="1550"/>
        </w:trPr>
        <w:tc>
          <w:tcPr>
            <w:tcW w:w="32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6A05C79" w14:textId="77777777" w:rsidR="00D77B69" w:rsidRPr="00CD7631" w:rsidRDefault="00D77B69" w:rsidP="009268C0">
            <w:pPr>
              <w:spacing w:before="120" w:after="0"/>
              <w:rPr>
                <w:rFonts w:ascii="Times New Roman" w:eastAsia="Arial" w:hAnsi="Times New Roman" w:cs="Times New Roman"/>
                <w:sz w:val="20"/>
                <w:szCs w:val="20"/>
                <w:lang w:val="ro-RO"/>
              </w:rPr>
            </w:pPr>
            <w:r w:rsidRPr="00CD7631">
              <w:rPr>
                <w:rFonts w:ascii="Times New Roman" w:eastAsia="Arial" w:hAnsi="Times New Roman" w:cs="Times New Roman"/>
                <w:b/>
                <w:sz w:val="20"/>
                <w:szCs w:val="20"/>
                <w:lang w:val="ro-RO"/>
              </w:rPr>
              <w:t>Obiectiv specific 3.3</w:t>
            </w:r>
            <w:r w:rsidR="009268C0" w:rsidRPr="00CD7631">
              <w:rPr>
                <w:rFonts w:ascii="Times New Roman" w:eastAsia="Arial" w:hAnsi="Times New Roman" w:cs="Times New Roman"/>
                <w:b/>
                <w:sz w:val="20"/>
                <w:szCs w:val="20"/>
                <w:lang w:val="ro-RO"/>
              </w:rPr>
              <w:t xml:space="preserve">. </w:t>
            </w:r>
            <w:r w:rsidR="00903F2F" w:rsidRPr="00CD7631">
              <w:rPr>
                <w:rFonts w:ascii="Times New Roman" w:eastAsia="Arial" w:hAnsi="Times New Roman" w:cs="Times New Roman"/>
                <w:sz w:val="20"/>
                <w:szCs w:val="20"/>
                <w:lang w:val="ro-RO"/>
              </w:rPr>
              <w:t>Sporirea numărului</w:t>
            </w:r>
            <w:r w:rsidR="00903F2F" w:rsidRPr="00CD7631">
              <w:rPr>
                <w:rFonts w:ascii="Times New Roman" w:eastAsia="Arial" w:hAnsi="Times New Roman" w:cs="Times New Roman"/>
                <w:b/>
                <w:sz w:val="20"/>
                <w:szCs w:val="20"/>
                <w:lang w:val="ro-RO"/>
              </w:rPr>
              <w:t xml:space="preserve"> </w:t>
            </w:r>
            <w:r w:rsidR="00903F2F" w:rsidRPr="00CD7631">
              <w:rPr>
                <w:rFonts w:ascii="Times New Roman" w:eastAsia="Arial" w:hAnsi="Times New Roman" w:cs="Times New Roman"/>
                <w:sz w:val="20"/>
                <w:szCs w:val="20"/>
                <w:lang w:val="ro-RO"/>
              </w:rPr>
              <w:t>de organizații ale societății civile care implementează programe și activități destinate îmbătrânirii active la nivel local, de la 4 în anul 2022 la 25 în anul 2027</w:t>
            </w:r>
            <w:r w:rsidRPr="00CD7631">
              <w:rPr>
                <w:rFonts w:ascii="Times New Roman" w:eastAsia="Arial" w:hAnsi="Times New Roman" w:cs="Times New Roman"/>
                <w:sz w:val="20"/>
                <w:szCs w:val="20"/>
                <w:lang w:val="ro-RO"/>
              </w:rPr>
              <w:t xml:space="preserve">.  </w:t>
            </w:r>
          </w:p>
        </w:tc>
        <w:tc>
          <w:tcPr>
            <w:tcW w:w="3118" w:type="dxa"/>
            <w:tcBorders>
              <w:top w:val="nil"/>
              <w:left w:val="nil"/>
              <w:bottom w:val="single" w:sz="8" w:space="0" w:color="000000"/>
              <w:right w:val="single" w:sz="8" w:space="0" w:color="000000"/>
            </w:tcBorders>
            <w:tcMar>
              <w:top w:w="100" w:type="dxa"/>
              <w:left w:w="100" w:type="dxa"/>
              <w:bottom w:w="100" w:type="dxa"/>
              <w:right w:w="100" w:type="dxa"/>
            </w:tcMar>
          </w:tcPr>
          <w:p w14:paraId="6108785A" w14:textId="77777777" w:rsidR="00D77B69" w:rsidRPr="00CD7631" w:rsidRDefault="00D77B69" w:rsidP="00D77B69">
            <w:pPr>
              <w:spacing w:before="120" w:after="0"/>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Număr de organizații ale societății civile care implementează programe și activități de promovare a îmbătrânirii active și sănătoase la nivel local cu suportul autorităților publice locale și autorităților publice centrale</w:t>
            </w:r>
          </w:p>
          <w:p w14:paraId="1CFE1234" w14:textId="77777777" w:rsidR="00D77B69" w:rsidRPr="00CD7631" w:rsidRDefault="00D77B69" w:rsidP="00D77B69">
            <w:pPr>
              <w:spacing w:before="120" w:after="0"/>
              <w:rPr>
                <w:rFonts w:ascii="Times New Roman" w:eastAsia="Arial" w:hAnsi="Times New Roman" w:cs="Times New Roman"/>
                <w:sz w:val="20"/>
                <w:szCs w:val="20"/>
                <w:lang w:val="ro-RO"/>
              </w:rPr>
            </w:pPr>
          </w:p>
          <w:p w14:paraId="5A0D11E2" w14:textId="77777777" w:rsidR="00D77B69" w:rsidRPr="00CD7631" w:rsidRDefault="00D77B69" w:rsidP="00D77B69">
            <w:pPr>
              <w:spacing w:before="120" w:after="0"/>
              <w:rPr>
                <w:rFonts w:ascii="Times New Roman" w:eastAsia="Arial" w:hAnsi="Times New Roman" w:cs="Times New Roman"/>
                <w:i/>
                <w:sz w:val="20"/>
                <w:szCs w:val="20"/>
                <w:lang w:val="ro-RO"/>
              </w:rPr>
            </w:pPr>
            <w:r w:rsidRPr="00CD7631">
              <w:rPr>
                <w:rFonts w:ascii="Times New Roman" w:eastAsia="Arial" w:hAnsi="Times New Roman" w:cs="Times New Roman"/>
                <w:i/>
                <w:sz w:val="20"/>
                <w:szCs w:val="20"/>
                <w:lang w:val="ro-RO"/>
              </w:rPr>
              <w:t>Sursa: Ministerul Muncii și Protecției Sociale</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4273DF65" w14:textId="77777777" w:rsidR="00D77B69" w:rsidRPr="00CD7631" w:rsidRDefault="00D472B0" w:rsidP="00D77B69">
            <w:pPr>
              <w:spacing w:before="120" w:after="0"/>
              <w:rPr>
                <w:rFonts w:ascii="Times New Roman" w:eastAsia="Arial" w:hAnsi="Times New Roman" w:cs="Times New Roman"/>
                <w:sz w:val="20"/>
                <w:szCs w:val="20"/>
                <w:lang w:val="ro-RO"/>
              </w:rPr>
            </w:pPr>
            <w:r>
              <w:rPr>
                <w:rFonts w:ascii="Times New Roman" w:eastAsia="Arial" w:hAnsi="Times New Roman" w:cs="Times New Roman"/>
                <w:sz w:val="20"/>
                <w:szCs w:val="20"/>
                <w:lang w:val="ro-RO"/>
              </w:rPr>
              <w:t>4 (</w:t>
            </w:r>
            <w:r w:rsidR="00D77B69" w:rsidRPr="00CD7631">
              <w:rPr>
                <w:rFonts w:ascii="Times New Roman" w:eastAsia="Arial" w:hAnsi="Times New Roman" w:cs="Times New Roman"/>
                <w:sz w:val="20"/>
                <w:szCs w:val="20"/>
                <w:lang w:val="ro-RO"/>
              </w:rPr>
              <w:t>2022)</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14:paraId="724E0CCA" w14:textId="77777777" w:rsidR="00D77B69" w:rsidRPr="00CD7631" w:rsidRDefault="00D77B69" w:rsidP="00D77B69">
            <w:pPr>
              <w:spacing w:before="120" w:after="0"/>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25</w:t>
            </w:r>
          </w:p>
        </w:tc>
      </w:tr>
      <w:tr w:rsidR="00D77B69" w:rsidRPr="00CD7631" w14:paraId="232B2E9F" w14:textId="77777777" w:rsidTr="00F95A72">
        <w:trPr>
          <w:trHeight w:val="1550"/>
        </w:trPr>
        <w:tc>
          <w:tcPr>
            <w:tcW w:w="32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7E0CD61" w14:textId="77777777" w:rsidR="00D77B69" w:rsidRDefault="00D77B69" w:rsidP="002346C9">
            <w:pPr>
              <w:spacing w:before="120" w:after="0"/>
              <w:rPr>
                <w:rFonts w:ascii="Times New Roman" w:eastAsia="Arial" w:hAnsi="Times New Roman" w:cs="Times New Roman"/>
                <w:sz w:val="20"/>
                <w:szCs w:val="20"/>
                <w:lang w:val="ro-RO"/>
              </w:rPr>
            </w:pPr>
            <w:r w:rsidRPr="00CD7631">
              <w:rPr>
                <w:rFonts w:ascii="Times New Roman" w:eastAsia="Arial" w:hAnsi="Times New Roman" w:cs="Times New Roman"/>
                <w:b/>
                <w:sz w:val="20"/>
                <w:szCs w:val="20"/>
                <w:lang w:val="ro-RO"/>
              </w:rPr>
              <w:t>Obiectiv</w:t>
            </w:r>
            <w:r w:rsidR="00132F9D" w:rsidRPr="00CD7631">
              <w:rPr>
                <w:rFonts w:ascii="Times New Roman" w:eastAsia="Arial" w:hAnsi="Times New Roman" w:cs="Times New Roman"/>
                <w:b/>
                <w:sz w:val="20"/>
                <w:szCs w:val="20"/>
                <w:lang w:val="ro-RO"/>
              </w:rPr>
              <w:t xml:space="preserve"> general</w:t>
            </w:r>
            <w:r w:rsidRPr="00CD7631">
              <w:rPr>
                <w:rFonts w:ascii="Times New Roman" w:eastAsia="Arial" w:hAnsi="Times New Roman" w:cs="Times New Roman"/>
                <w:b/>
                <w:sz w:val="20"/>
                <w:szCs w:val="20"/>
                <w:lang w:val="ro-RO"/>
              </w:rPr>
              <w:t xml:space="preserve"> 4</w:t>
            </w:r>
            <w:r w:rsidR="009268C0" w:rsidRPr="00CD7631">
              <w:rPr>
                <w:rFonts w:ascii="Times New Roman" w:eastAsia="Arial" w:hAnsi="Times New Roman" w:cs="Times New Roman"/>
                <w:b/>
                <w:sz w:val="20"/>
                <w:szCs w:val="20"/>
                <w:lang w:val="ro-RO"/>
              </w:rPr>
              <w:t xml:space="preserve">. </w:t>
            </w:r>
          </w:p>
          <w:p w14:paraId="4633CD04" w14:textId="77777777" w:rsidR="002346C9" w:rsidRPr="00CD7631" w:rsidRDefault="0012347E" w:rsidP="002346C9">
            <w:pPr>
              <w:spacing w:before="120" w:after="0"/>
              <w:rPr>
                <w:rFonts w:ascii="Times New Roman" w:hAnsi="Times New Roman" w:cs="Times New Roman"/>
                <w:sz w:val="20"/>
                <w:szCs w:val="20"/>
                <w:lang w:val="ro-RO"/>
              </w:rPr>
            </w:pPr>
            <w:r w:rsidRPr="0012347E">
              <w:rPr>
                <w:rFonts w:ascii="Times New Roman" w:eastAsia="Arial" w:hAnsi="Times New Roman" w:cs="Times New Roman"/>
                <w:sz w:val="20"/>
                <w:szCs w:val="20"/>
                <w:lang w:val="ro-RO"/>
              </w:rPr>
              <w:t>Sporirea numărului persoanelor vârstnice care utilizează tehnologiile informaționale pentru accesarea serviciilor publice, comunicare și informare</w:t>
            </w:r>
          </w:p>
        </w:tc>
        <w:tc>
          <w:tcPr>
            <w:tcW w:w="3118" w:type="dxa"/>
            <w:tcBorders>
              <w:top w:val="nil"/>
              <w:left w:val="nil"/>
              <w:bottom w:val="single" w:sz="8" w:space="0" w:color="000000"/>
              <w:right w:val="single" w:sz="8" w:space="0" w:color="000000"/>
            </w:tcBorders>
            <w:tcMar>
              <w:top w:w="100" w:type="dxa"/>
              <w:left w:w="100" w:type="dxa"/>
              <w:bottom w:w="100" w:type="dxa"/>
              <w:right w:w="100" w:type="dxa"/>
            </w:tcMar>
          </w:tcPr>
          <w:p w14:paraId="4C4CF6EE" w14:textId="77777777" w:rsidR="00D77B69" w:rsidRPr="00CD7631" w:rsidRDefault="00D77B69" w:rsidP="00D77B69">
            <w:pPr>
              <w:spacing w:before="120" w:after="0"/>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Ponderea persoanelor de 55-74 ani care utilizează cel puțin o dată pe săptămână internetul.</w:t>
            </w:r>
          </w:p>
          <w:p w14:paraId="3FA9F88E" w14:textId="77777777" w:rsidR="00D77B69" w:rsidRPr="00CD7631" w:rsidRDefault="00D77B69" w:rsidP="00D77B69">
            <w:pPr>
              <w:spacing w:before="120" w:after="0"/>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 xml:space="preserve"> </w:t>
            </w:r>
          </w:p>
          <w:p w14:paraId="76B12F3B" w14:textId="77777777" w:rsidR="00D77B69" w:rsidRPr="00CD7631" w:rsidRDefault="00D77B69" w:rsidP="00D77B69">
            <w:pPr>
              <w:spacing w:before="120" w:after="0"/>
              <w:rPr>
                <w:rFonts w:ascii="Times New Roman" w:hAnsi="Times New Roman" w:cs="Times New Roman"/>
                <w:i/>
                <w:sz w:val="20"/>
                <w:szCs w:val="20"/>
                <w:lang w:val="ro-RO"/>
              </w:rPr>
            </w:pPr>
            <w:r w:rsidRPr="00CD7631">
              <w:rPr>
                <w:rFonts w:ascii="Times New Roman" w:eastAsia="Arial" w:hAnsi="Times New Roman" w:cs="Times New Roman"/>
                <w:i/>
                <w:sz w:val="20"/>
                <w:szCs w:val="20"/>
                <w:lang w:val="ro-RO"/>
              </w:rPr>
              <w:t>Sursa: Studiul Generații și Gen, Barometrul Opiniei Publice</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066DEDDD" w14:textId="77777777" w:rsidR="00D77B69" w:rsidRPr="00CD7631" w:rsidRDefault="00D77B69" w:rsidP="00D77B69">
            <w:pPr>
              <w:spacing w:before="120" w:after="0"/>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 xml:space="preserve">52,5% </w:t>
            </w:r>
          </w:p>
          <w:p w14:paraId="424ADB7A" w14:textId="77777777" w:rsidR="00D77B69" w:rsidRPr="00CD7631" w:rsidRDefault="00D472B0" w:rsidP="00D77B69">
            <w:pPr>
              <w:spacing w:before="120" w:after="0"/>
              <w:rPr>
                <w:rFonts w:ascii="Times New Roman" w:eastAsia="Arial" w:hAnsi="Times New Roman" w:cs="Times New Roman"/>
                <w:sz w:val="20"/>
                <w:szCs w:val="20"/>
                <w:lang w:val="ro-RO"/>
              </w:rPr>
            </w:pPr>
            <w:r>
              <w:rPr>
                <w:rFonts w:ascii="Times New Roman" w:eastAsia="Arial" w:hAnsi="Times New Roman" w:cs="Times New Roman"/>
                <w:sz w:val="20"/>
                <w:szCs w:val="20"/>
                <w:lang w:val="ro-RO"/>
              </w:rPr>
              <w:t xml:space="preserve">(56,3% bărbați, 49,9% femei; </w:t>
            </w:r>
            <w:r w:rsidR="00D77B69" w:rsidRPr="00CD7631">
              <w:rPr>
                <w:rFonts w:ascii="Times New Roman" w:eastAsia="Arial" w:hAnsi="Times New Roman" w:cs="Times New Roman"/>
                <w:sz w:val="20"/>
                <w:szCs w:val="20"/>
                <w:lang w:val="ro-RO"/>
              </w:rPr>
              <w:t>2020)</w:t>
            </w:r>
          </w:p>
          <w:p w14:paraId="4CD2A6E5" w14:textId="77777777" w:rsidR="00D77B69" w:rsidRPr="00CD7631" w:rsidRDefault="00D77B69" w:rsidP="00D77B69">
            <w:pPr>
              <w:spacing w:before="120" w:after="0"/>
              <w:rPr>
                <w:rFonts w:ascii="Times New Roman" w:eastAsia="Arial" w:hAnsi="Times New Roman" w:cs="Times New Roman"/>
                <w:sz w:val="20"/>
                <w:szCs w:val="20"/>
                <w:lang w:val="ro-RO"/>
              </w:rPr>
            </w:pP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14:paraId="48597549" w14:textId="77777777" w:rsidR="00D77B69" w:rsidRPr="00CD7631" w:rsidRDefault="00D77B69" w:rsidP="00D77B69">
            <w:pPr>
              <w:spacing w:before="120" w:after="0"/>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60,0%</w:t>
            </w:r>
          </w:p>
          <w:p w14:paraId="2AF5400C" w14:textId="77777777" w:rsidR="00D77B69" w:rsidRPr="00CD7631" w:rsidRDefault="00D77B69" w:rsidP="00D77B69">
            <w:pPr>
              <w:spacing w:before="120" w:after="0"/>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(60,0% bărbați, 60,0% femei)</w:t>
            </w:r>
          </w:p>
          <w:p w14:paraId="1DA6CDA0" w14:textId="77777777" w:rsidR="00D77B69" w:rsidRPr="00CD7631" w:rsidRDefault="00D77B69" w:rsidP="00D77B69">
            <w:pPr>
              <w:spacing w:before="120" w:after="0"/>
              <w:rPr>
                <w:rFonts w:ascii="Times New Roman" w:eastAsia="Arial" w:hAnsi="Times New Roman" w:cs="Times New Roman"/>
                <w:sz w:val="20"/>
                <w:szCs w:val="20"/>
                <w:lang w:val="ro-RO"/>
              </w:rPr>
            </w:pPr>
          </w:p>
        </w:tc>
      </w:tr>
      <w:tr w:rsidR="00D77B69" w:rsidRPr="00CD7631" w14:paraId="22E081A9" w14:textId="77777777" w:rsidTr="00F95A72">
        <w:trPr>
          <w:trHeight w:val="467"/>
        </w:trPr>
        <w:tc>
          <w:tcPr>
            <w:tcW w:w="32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A845C7" w14:textId="77777777" w:rsidR="00D77B69" w:rsidRPr="00CD7631" w:rsidRDefault="00D77B69" w:rsidP="00D77B69">
            <w:pPr>
              <w:spacing w:before="120" w:after="0"/>
              <w:rPr>
                <w:rFonts w:ascii="Times New Roman" w:hAnsi="Times New Roman" w:cs="Times New Roman"/>
                <w:sz w:val="20"/>
                <w:szCs w:val="20"/>
                <w:lang w:val="ro-RO"/>
              </w:rPr>
            </w:pPr>
            <w:r w:rsidRPr="00CD7631">
              <w:rPr>
                <w:rFonts w:ascii="Times New Roman" w:eastAsia="Arial" w:hAnsi="Times New Roman" w:cs="Times New Roman"/>
                <w:b/>
                <w:sz w:val="20"/>
                <w:szCs w:val="20"/>
                <w:lang w:val="ro-RO"/>
              </w:rPr>
              <w:t>Obiectiv  specific 4.1</w:t>
            </w:r>
            <w:r w:rsidR="009268C0" w:rsidRPr="00CD7631">
              <w:rPr>
                <w:rFonts w:ascii="Times New Roman" w:eastAsia="Arial" w:hAnsi="Times New Roman" w:cs="Times New Roman"/>
                <w:b/>
                <w:sz w:val="20"/>
                <w:szCs w:val="20"/>
                <w:lang w:val="ro-RO"/>
              </w:rPr>
              <w:t xml:space="preserve">. </w:t>
            </w:r>
            <w:r w:rsidR="00903F2F" w:rsidRPr="00CD7631">
              <w:rPr>
                <w:rFonts w:ascii="Times New Roman" w:eastAsia="Arial" w:hAnsi="Times New Roman" w:cs="Times New Roman"/>
                <w:sz w:val="20"/>
                <w:szCs w:val="20"/>
                <w:lang w:val="ro-RO"/>
              </w:rPr>
              <w:t>Dezvoltarea și asigurarea funcționalității Platformei Naționale de Echipamente TIC</w:t>
            </w:r>
            <w:r w:rsidR="00903F2F" w:rsidRPr="00CD7631">
              <w:rPr>
                <w:rFonts w:ascii="Times New Roman" w:eastAsia="Arial" w:hAnsi="Times New Roman" w:cs="Times New Roman"/>
                <w:i/>
                <w:sz w:val="20"/>
                <w:szCs w:val="20"/>
                <w:lang w:val="ro-RO"/>
              </w:rPr>
              <w:t xml:space="preserve"> </w:t>
            </w:r>
            <w:r w:rsidR="00903F2F" w:rsidRPr="00CD7631">
              <w:rPr>
                <w:rFonts w:ascii="Times New Roman" w:eastAsia="Arial" w:hAnsi="Times New Roman" w:cs="Times New Roman"/>
                <w:sz w:val="20"/>
                <w:szCs w:val="20"/>
                <w:lang w:val="ro-RO"/>
              </w:rPr>
              <w:t>pentru vârstnici, începând cu anul 2024.</w:t>
            </w:r>
          </w:p>
          <w:p w14:paraId="3489D017" w14:textId="77777777" w:rsidR="00D77B69" w:rsidRPr="00CD7631" w:rsidRDefault="00D77B69" w:rsidP="00D77B69">
            <w:pPr>
              <w:spacing w:before="120" w:after="0"/>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 xml:space="preserve"> </w:t>
            </w:r>
          </w:p>
        </w:tc>
        <w:tc>
          <w:tcPr>
            <w:tcW w:w="3118" w:type="dxa"/>
            <w:tcBorders>
              <w:top w:val="nil"/>
              <w:left w:val="nil"/>
              <w:bottom w:val="single" w:sz="8" w:space="0" w:color="000000"/>
              <w:right w:val="single" w:sz="8" w:space="0" w:color="000000"/>
            </w:tcBorders>
            <w:tcMar>
              <w:top w:w="100" w:type="dxa"/>
              <w:left w:w="100" w:type="dxa"/>
              <w:bottom w:w="100" w:type="dxa"/>
              <w:right w:w="100" w:type="dxa"/>
            </w:tcMar>
          </w:tcPr>
          <w:p w14:paraId="2600D24E" w14:textId="77777777" w:rsidR="00D77B69" w:rsidRPr="00CD7631" w:rsidRDefault="00D77B69" w:rsidP="00D77B69">
            <w:pPr>
              <w:spacing w:before="120" w:after="0"/>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Numărul persoanelor vârstnice care au obținut un echipament TIC</w:t>
            </w:r>
            <w:r w:rsidRPr="00CD7631">
              <w:rPr>
                <w:rFonts w:ascii="Times New Roman" w:eastAsia="Arial" w:hAnsi="Times New Roman" w:cs="Times New Roman"/>
                <w:i/>
                <w:sz w:val="20"/>
                <w:szCs w:val="20"/>
                <w:lang w:val="ro-RO"/>
              </w:rPr>
              <w:t xml:space="preserve"> </w:t>
            </w:r>
            <w:r w:rsidRPr="00CD7631">
              <w:rPr>
                <w:rFonts w:ascii="Times New Roman" w:eastAsia="Arial" w:hAnsi="Times New Roman" w:cs="Times New Roman"/>
                <w:sz w:val="20"/>
                <w:szCs w:val="20"/>
                <w:lang w:val="ro-RO"/>
              </w:rPr>
              <w:t>în cadrul Platformei Naționale.</w:t>
            </w:r>
          </w:p>
          <w:p w14:paraId="0890CCE9" w14:textId="77777777" w:rsidR="00D77B69" w:rsidRPr="00CD7631" w:rsidRDefault="00D77B69" w:rsidP="00D77B69">
            <w:pPr>
              <w:spacing w:before="120" w:after="0"/>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 xml:space="preserve"> </w:t>
            </w:r>
          </w:p>
          <w:p w14:paraId="3611C091" w14:textId="77777777" w:rsidR="00D77B69" w:rsidRPr="00CD7631" w:rsidRDefault="00D77B69" w:rsidP="00D77B69">
            <w:pPr>
              <w:spacing w:before="120" w:after="0"/>
              <w:rPr>
                <w:rFonts w:ascii="Times New Roman" w:hAnsi="Times New Roman" w:cs="Times New Roman"/>
                <w:i/>
                <w:sz w:val="20"/>
                <w:szCs w:val="20"/>
                <w:lang w:val="ro-RO"/>
              </w:rPr>
            </w:pPr>
            <w:r w:rsidRPr="00CD7631">
              <w:rPr>
                <w:rFonts w:ascii="Times New Roman" w:eastAsia="Arial" w:hAnsi="Times New Roman" w:cs="Times New Roman"/>
                <w:i/>
                <w:sz w:val="20"/>
                <w:szCs w:val="20"/>
                <w:lang w:val="ro-RO"/>
              </w:rPr>
              <w:t xml:space="preserve">Sursa: Raportul anual al Platformei </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62153DCF" w14:textId="77777777" w:rsidR="00D77B69" w:rsidRPr="00CD7631" w:rsidRDefault="00D77B69" w:rsidP="00D77B69">
            <w:pPr>
              <w:spacing w:before="120" w:after="0"/>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 xml:space="preserve"> n/a</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14:paraId="63F124CF" w14:textId="77777777" w:rsidR="00D77B69" w:rsidRPr="00CD7631" w:rsidRDefault="00D77B69" w:rsidP="00D77B69">
            <w:pPr>
              <w:spacing w:before="120" w:after="0"/>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5.000</w:t>
            </w:r>
          </w:p>
          <w:p w14:paraId="351E07A5" w14:textId="77777777" w:rsidR="00D77B69" w:rsidRPr="00CD7631" w:rsidRDefault="00D77B69" w:rsidP="00D77B69">
            <w:pPr>
              <w:spacing w:before="120" w:after="0"/>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(1.500 bărbați,</w:t>
            </w:r>
          </w:p>
          <w:p w14:paraId="5C1814BD" w14:textId="77777777" w:rsidR="00D77B69" w:rsidRPr="00CD7631" w:rsidRDefault="00D77B69" w:rsidP="00D77B69">
            <w:pPr>
              <w:spacing w:before="120" w:after="0"/>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3.500 femei)</w:t>
            </w:r>
          </w:p>
        </w:tc>
      </w:tr>
      <w:tr w:rsidR="00D77B69" w:rsidRPr="00CD7631" w14:paraId="2A57EBFF" w14:textId="77777777" w:rsidTr="00F95A72">
        <w:trPr>
          <w:trHeight w:val="2015"/>
        </w:trPr>
        <w:tc>
          <w:tcPr>
            <w:tcW w:w="32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9DAF28F" w14:textId="77777777" w:rsidR="00D77B69" w:rsidRPr="00CD7631" w:rsidRDefault="00D77B69" w:rsidP="00903F2F">
            <w:pPr>
              <w:spacing w:before="120" w:after="0"/>
              <w:rPr>
                <w:rFonts w:ascii="Times New Roman" w:hAnsi="Times New Roman" w:cs="Times New Roman"/>
                <w:sz w:val="20"/>
                <w:szCs w:val="20"/>
                <w:lang w:val="ro-RO"/>
              </w:rPr>
            </w:pPr>
            <w:r w:rsidRPr="00CD7631">
              <w:rPr>
                <w:rFonts w:ascii="Times New Roman" w:eastAsia="Arial" w:hAnsi="Times New Roman" w:cs="Times New Roman"/>
                <w:b/>
                <w:sz w:val="20"/>
                <w:szCs w:val="20"/>
                <w:lang w:val="ro-RO"/>
              </w:rPr>
              <w:lastRenderedPageBreak/>
              <w:t>Obiectiv specific 4.2</w:t>
            </w:r>
            <w:r w:rsidR="009268C0" w:rsidRPr="00CD7631">
              <w:rPr>
                <w:rFonts w:ascii="Times New Roman" w:eastAsia="Arial" w:hAnsi="Times New Roman" w:cs="Times New Roman"/>
                <w:b/>
                <w:sz w:val="20"/>
                <w:szCs w:val="20"/>
                <w:lang w:val="ro-RO"/>
              </w:rPr>
              <w:t xml:space="preserve">. </w:t>
            </w:r>
            <w:r w:rsidR="00903F2F" w:rsidRPr="00CD7631">
              <w:rPr>
                <w:rFonts w:ascii="Times New Roman" w:eastAsia="Arial" w:hAnsi="Times New Roman" w:cs="Times New Roman"/>
                <w:sz w:val="20"/>
                <w:szCs w:val="20"/>
                <w:lang w:val="ro-RO"/>
              </w:rPr>
              <w:t>Inițierea și implementarea</w:t>
            </w:r>
            <w:r w:rsidR="00903F2F" w:rsidRPr="00CD7631">
              <w:rPr>
                <w:rFonts w:ascii="Times New Roman" w:eastAsia="Arial" w:hAnsi="Times New Roman" w:cs="Times New Roman"/>
                <w:b/>
                <w:sz w:val="20"/>
                <w:szCs w:val="20"/>
                <w:lang w:val="ro-RO"/>
              </w:rPr>
              <w:t xml:space="preserve"> </w:t>
            </w:r>
            <w:r w:rsidR="00903F2F" w:rsidRPr="00CD7631">
              <w:rPr>
                <w:rFonts w:ascii="Times New Roman" w:eastAsia="Arial" w:hAnsi="Times New Roman" w:cs="Times New Roman"/>
                <w:sz w:val="20"/>
                <w:szCs w:val="20"/>
                <w:lang w:val="ro-RO"/>
              </w:rPr>
              <w:t>Programului de Suport pentru Conectare dedicat persoanelor vârstnice, asigurându-se accesul în perioada anilor 2024-2027 pentru 25.000 de persoane vârstnice la comunicare prin echipamente moderne.</w:t>
            </w:r>
            <w:r w:rsidRPr="00CD7631">
              <w:rPr>
                <w:rFonts w:ascii="Times New Roman" w:eastAsia="Arial" w:hAnsi="Times New Roman" w:cs="Times New Roman"/>
                <w:sz w:val="20"/>
                <w:szCs w:val="20"/>
                <w:lang w:val="ro-RO"/>
              </w:rPr>
              <w:t xml:space="preserve"> </w:t>
            </w:r>
          </w:p>
        </w:tc>
        <w:tc>
          <w:tcPr>
            <w:tcW w:w="3118" w:type="dxa"/>
            <w:tcBorders>
              <w:top w:val="nil"/>
              <w:left w:val="nil"/>
              <w:bottom w:val="single" w:sz="8" w:space="0" w:color="000000"/>
              <w:right w:val="single" w:sz="8" w:space="0" w:color="000000"/>
            </w:tcBorders>
            <w:tcMar>
              <w:top w:w="100" w:type="dxa"/>
              <w:left w:w="100" w:type="dxa"/>
              <w:bottom w:w="100" w:type="dxa"/>
              <w:right w:w="100" w:type="dxa"/>
            </w:tcMar>
          </w:tcPr>
          <w:p w14:paraId="7F981A55" w14:textId="77777777" w:rsidR="00D77B69" w:rsidRPr="00CD7631" w:rsidRDefault="00D77B69" w:rsidP="00D77B69">
            <w:pPr>
              <w:spacing w:before="120" w:after="0"/>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Numărul persoanelor vârstnice care beneficiază de abonamente de trafic de date în cadrul Programului.</w:t>
            </w:r>
          </w:p>
          <w:p w14:paraId="09372C8A" w14:textId="77777777" w:rsidR="00D77B69" w:rsidRPr="00CD7631" w:rsidRDefault="00D77B69" w:rsidP="00D77B69">
            <w:pPr>
              <w:spacing w:before="120" w:after="0"/>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 xml:space="preserve"> </w:t>
            </w:r>
          </w:p>
          <w:p w14:paraId="24B44EC6" w14:textId="77777777" w:rsidR="00D77B69" w:rsidRPr="00CD7631" w:rsidRDefault="00D77B69" w:rsidP="00D77B69">
            <w:pPr>
              <w:spacing w:before="120" w:after="0"/>
              <w:rPr>
                <w:rFonts w:ascii="Times New Roman" w:hAnsi="Times New Roman" w:cs="Times New Roman"/>
                <w:i/>
                <w:sz w:val="20"/>
                <w:szCs w:val="20"/>
                <w:lang w:val="ro-RO"/>
              </w:rPr>
            </w:pPr>
            <w:r w:rsidRPr="00CD7631">
              <w:rPr>
                <w:rFonts w:ascii="Times New Roman" w:eastAsia="Arial" w:hAnsi="Times New Roman" w:cs="Times New Roman"/>
                <w:i/>
                <w:sz w:val="20"/>
                <w:szCs w:val="20"/>
                <w:lang w:val="ro-RO"/>
              </w:rPr>
              <w:t>Sursa: Rapoartele anuale ale Programului</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343ED4F4" w14:textId="77777777" w:rsidR="00D77B69" w:rsidRPr="00CD7631" w:rsidRDefault="00D77B69" w:rsidP="00D77B69">
            <w:pPr>
              <w:spacing w:before="120" w:after="0"/>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 xml:space="preserve"> n/a</w:t>
            </w: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14:paraId="697C5201" w14:textId="77777777" w:rsidR="00D77B69" w:rsidRPr="00CD7631" w:rsidRDefault="00D77B69" w:rsidP="00D77B69">
            <w:pPr>
              <w:spacing w:before="120" w:after="0"/>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 xml:space="preserve"> 25.000</w:t>
            </w:r>
          </w:p>
          <w:p w14:paraId="6162E77F" w14:textId="77777777" w:rsidR="00D77B69" w:rsidRPr="00CD7631" w:rsidRDefault="00D77B69" w:rsidP="00D77B69">
            <w:pPr>
              <w:spacing w:before="120" w:after="0"/>
              <w:rPr>
                <w:rFonts w:ascii="Times New Roman" w:hAnsi="Times New Roman" w:cs="Times New Roman"/>
                <w:sz w:val="20"/>
                <w:szCs w:val="20"/>
                <w:lang w:val="ro-RO"/>
              </w:rPr>
            </w:pPr>
            <w:r w:rsidRPr="00CD7631">
              <w:rPr>
                <w:rFonts w:ascii="Times New Roman" w:eastAsia="Arial" w:hAnsi="Times New Roman" w:cs="Times New Roman"/>
                <w:sz w:val="20"/>
                <w:szCs w:val="20"/>
                <w:lang w:val="ro-RO"/>
              </w:rPr>
              <w:t>(7.500 bărbați, 17.500 femei)</w:t>
            </w:r>
          </w:p>
        </w:tc>
      </w:tr>
      <w:tr w:rsidR="00D77B69" w:rsidRPr="00CD7631" w14:paraId="55285406" w14:textId="77777777" w:rsidTr="00F95A72">
        <w:trPr>
          <w:trHeight w:val="1550"/>
        </w:trPr>
        <w:tc>
          <w:tcPr>
            <w:tcW w:w="32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A056EF4" w14:textId="77777777" w:rsidR="00D77B69" w:rsidRPr="00CD7631" w:rsidRDefault="009268C0" w:rsidP="00D77B69">
            <w:pPr>
              <w:spacing w:before="120" w:after="0"/>
              <w:rPr>
                <w:rFonts w:ascii="Times New Roman" w:hAnsi="Times New Roman" w:cs="Times New Roman"/>
                <w:sz w:val="20"/>
                <w:szCs w:val="20"/>
                <w:lang w:val="ro-RO"/>
              </w:rPr>
            </w:pPr>
            <w:r w:rsidRPr="00CD7631">
              <w:rPr>
                <w:rFonts w:ascii="Times New Roman" w:eastAsia="Arial" w:hAnsi="Times New Roman" w:cs="Times New Roman"/>
                <w:b/>
                <w:sz w:val="20"/>
                <w:szCs w:val="20"/>
                <w:lang w:val="ro-RO"/>
              </w:rPr>
              <w:t xml:space="preserve">Obiectiv specific 4.3. </w:t>
            </w:r>
            <w:r w:rsidR="00903F2F" w:rsidRPr="00CD7631">
              <w:rPr>
                <w:rFonts w:ascii="Times New Roman" w:eastAsia="Arial" w:hAnsi="Times New Roman" w:cs="Times New Roman"/>
                <w:sz w:val="20"/>
                <w:szCs w:val="20"/>
                <w:lang w:val="ro-RO"/>
              </w:rPr>
              <w:t>Extinderea în mai multe comunități a rețelei naționale de mentori digitali pentru vârstnici, contribuind la sporirea numărului acestora până la 5.000 persoane, având cunoștințe de operare a echipamentelor TIC cu impact asupra posibilităților de accesare a serviciilor publice, de comunicare și relaționare socială.</w:t>
            </w:r>
          </w:p>
        </w:tc>
        <w:tc>
          <w:tcPr>
            <w:tcW w:w="3118" w:type="dxa"/>
            <w:tcBorders>
              <w:top w:val="nil"/>
              <w:left w:val="nil"/>
              <w:bottom w:val="single" w:sz="8" w:space="0" w:color="000000"/>
              <w:right w:val="single" w:sz="8" w:space="0" w:color="000000"/>
            </w:tcBorders>
            <w:tcMar>
              <w:top w:w="100" w:type="dxa"/>
              <w:left w:w="100" w:type="dxa"/>
              <w:bottom w:w="100" w:type="dxa"/>
              <w:right w:w="100" w:type="dxa"/>
            </w:tcMar>
          </w:tcPr>
          <w:p w14:paraId="0D7E4DE7" w14:textId="77777777" w:rsidR="00D77B69" w:rsidRPr="00CD7631" w:rsidRDefault="00D77B69" w:rsidP="00D77B69">
            <w:pPr>
              <w:spacing w:after="0"/>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Numărul de persoane vârstnice beneficiare ale efortului de mentorat digital.</w:t>
            </w:r>
          </w:p>
          <w:p w14:paraId="417F406E" w14:textId="77777777" w:rsidR="00D77B69" w:rsidRPr="00CD7631" w:rsidRDefault="00D77B69" w:rsidP="00D77B69">
            <w:pPr>
              <w:spacing w:after="0"/>
              <w:rPr>
                <w:rFonts w:ascii="Times New Roman" w:hAnsi="Times New Roman" w:cs="Times New Roman"/>
                <w:sz w:val="20"/>
                <w:szCs w:val="20"/>
                <w:lang w:val="ro-RO"/>
              </w:rPr>
            </w:pPr>
          </w:p>
          <w:p w14:paraId="49D78790" w14:textId="77777777" w:rsidR="00D77B69" w:rsidRPr="00CD7631" w:rsidRDefault="00D77B69" w:rsidP="00D77B69">
            <w:pPr>
              <w:spacing w:after="0"/>
              <w:rPr>
                <w:rFonts w:ascii="Times New Roman" w:hAnsi="Times New Roman" w:cs="Times New Roman"/>
                <w:sz w:val="20"/>
                <w:szCs w:val="20"/>
                <w:lang w:val="ro-RO"/>
              </w:rPr>
            </w:pPr>
          </w:p>
          <w:p w14:paraId="6C7883B7" w14:textId="77777777" w:rsidR="00D77B69" w:rsidRPr="00CD7631" w:rsidRDefault="00D77B69" w:rsidP="00D77B69">
            <w:pPr>
              <w:spacing w:after="0"/>
              <w:rPr>
                <w:rFonts w:ascii="Times New Roman" w:hAnsi="Times New Roman" w:cs="Times New Roman"/>
                <w:sz w:val="20"/>
                <w:szCs w:val="20"/>
                <w:lang w:val="ro-RO"/>
              </w:rPr>
            </w:pPr>
          </w:p>
          <w:p w14:paraId="6661EC9A" w14:textId="77777777" w:rsidR="00D77B69" w:rsidRPr="00CD7631" w:rsidRDefault="00D77B69" w:rsidP="00D77B69">
            <w:pPr>
              <w:spacing w:after="0"/>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Numărul mentorilor digitali.</w:t>
            </w:r>
          </w:p>
          <w:p w14:paraId="55BECA27" w14:textId="77777777" w:rsidR="00D77B69" w:rsidRPr="00CD7631" w:rsidRDefault="00D77B69" w:rsidP="00D77B69">
            <w:pPr>
              <w:spacing w:after="0"/>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 xml:space="preserve"> </w:t>
            </w:r>
          </w:p>
          <w:p w14:paraId="135E1DD3" w14:textId="77777777" w:rsidR="00D77B69" w:rsidRPr="00CD7631" w:rsidRDefault="00D77B69" w:rsidP="00D77B69">
            <w:pPr>
              <w:spacing w:after="0"/>
              <w:rPr>
                <w:rFonts w:ascii="Times New Roman" w:eastAsia="Arial" w:hAnsi="Times New Roman" w:cs="Times New Roman"/>
                <w:sz w:val="20"/>
                <w:szCs w:val="20"/>
                <w:lang w:val="ro-RO"/>
              </w:rPr>
            </w:pPr>
          </w:p>
          <w:p w14:paraId="1CAAF176" w14:textId="77777777" w:rsidR="00D77B69" w:rsidRPr="00CD7631" w:rsidRDefault="00D77B69" w:rsidP="00D77B69">
            <w:pPr>
              <w:spacing w:after="0"/>
              <w:rPr>
                <w:rFonts w:ascii="Times New Roman" w:hAnsi="Times New Roman" w:cs="Times New Roman"/>
                <w:sz w:val="20"/>
                <w:szCs w:val="20"/>
                <w:lang w:val="ro-RO"/>
              </w:rPr>
            </w:pPr>
          </w:p>
          <w:p w14:paraId="64FDEC1E" w14:textId="77777777" w:rsidR="00D77B69" w:rsidRPr="00CD7631" w:rsidRDefault="00D77B69" w:rsidP="00D77B69">
            <w:pPr>
              <w:spacing w:after="0"/>
              <w:rPr>
                <w:rFonts w:ascii="Times New Roman" w:hAnsi="Times New Roman" w:cs="Times New Roman"/>
                <w:i/>
                <w:sz w:val="20"/>
                <w:szCs w:val="20"/>
                <w:lang w:val="ro-RO"/>
              </w:rPr>
            </w:pPr>
            <w:r w:rsidRPr="00CD7631">
              <w:rPr>
                <w:rFonts w:ascii="Times New Roman" w:eastAsia="Arial" w:hAnsi="Times New Roman" w:cs="Times New Roman"/>
                <w:i/>
                <w:sz w:val="20"/>
                <w:szCs w:val="20"/>
                <w:lang w:val="ro-RO"/>
              </w:rPr>
              <w:t>Sursa: Rapoartele anuale ale Programului</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7C583A33" w14:textId="77777777" w:rsidR="00D77B69" w:rsidRPr="00CD7631" w:rsidRDefault="00D77B69" w:rsidP="00D77B69">
            <w:pPr>
              <w:spacing w:after="0"/>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 xml:space="preserve">630 (109 </w:t>
            </w:r>
            <w:r w:rsidR="00D472B0">
              <w:rPr>
                <w:rFonts w:ascii="Times New Roman" w:eastAsia="Arial" w:hAnsi="Times New Roman" w:cs="Times New Roman"/>
                <w:sz w:val="20"/>
                <w:szCs w:val="20"/>
                <w:lang w:val="ro-RO"/>
              </w:rPr>
              <w:t xml:space="preserve">bărbați, 521 femei; </w:t>
            </w:r>
            <w:r w:rsidRPr="00CD7631">
              <w:rPr>
                <w:rFonts w:ascii="Times New Roman" w:eastAsia="Arial" w:hAnsi="Times New Roman" w:cs="Times New Roman"/>
                <w:sz w:val="20"/>
                <w:szCs w:val="20"/>
                <w:lang w:val="ro-RO"/>
              </w:rPr>
              <w:t>2022)</w:t>
            </w:r>
          </w:p>
          <w:p w14:paraId="5FBDA7AB" w14:textId="77777777" w:rsidR="00D77B69" w:rsidRPr="00CD7631" w:rsidRDefault="00D77B69" w:rsidP="00D77B69">
            <w:pPr>
              <w:spacing w:after="0"/>
              <w:rPr>
                <w:rFonts w:ascii="Times New Roman" w:eastAsia="Arial" w:hAnsi="Times New Roman" w:cs="Times New Roman"/>
                <w:sz w:val="20"/>
                <w:szCs w:val="20"/>
                <w:lang w:val="ro-RO"/>
              </w:rPr>
            </w:pPr>
          </w:p>
          <w:p w14:paraId="09D62FC1" w14:textId="77777777" w:rsidR="00D77B69" w:rsidRPr="00CD7631" w:rsidRDefault="00D77B69" w:rsidP="00D77B69">
            <w:pPr>
              <w:spacing w:after="0"/>
              <w:rPr>
                <w:rFonts w:ascii="Times New Roman" w:eastAsia="Arial" w:hAnsi="Times New Roman" w:cs="Times New Roman"/>
                <w:sz w:val="20"/>
                <w:szCs w:val="20"/>
                <w:lang w:val="ro-RO"/>
              </w:rPr>
            </w:pPr>
          </w:p>
          <w:p w14:paraId="78F2B06A" w14:textId="77777777" w:rsidR="00D77B69" w:rsidRPr="00CD7631" w:rsidRDefault="00D472B0" w:rsidP="00D77B69">
            <w:pPr>
              <w:spacing w:after="0"/>
              <w:rPr>
                <w:rFonts w:ascii="Times New Roman" w:eastAsia="Arial" w:hAnsi="Times New Roman" w:cs="Times New Roman"/>
                <w:sz w:val="20"/>
                <w:szCs w:val="20"/>
                <w:lang w:val="ro-RO"/>
              </w:rPr>
            </w:pPr>
            <w:r>
              <w:rPr>
                <w:rFonts w:ascii="Times New Roman" w:eastAsia="Arial" w:hAnsi="Times New Roman" w:cs="Times New Roman"/>
                <w:sz w:val="20"/>
                <w:szCs w:val="20"/>
                <w:lang w:val="ro-RO"/>
              </w:rPr>
              <w:t xml:space="preserve">175 (38 bărbați, 137 femei; </w:t>
            </w:r>
            <w:r w:rsidR="00D77B69" w:rsidRPr="00CD7631">
              <w:rPr>
                <w:rFonts w:ascii="Times New Roman" w:eastAsia="Arial" w:hAnsi="Times New Roman" w:cs="Times New Roman"/>
                <w:sz w:val="20"/>
                <w:szCs w:val="20"/>
                <w:lang w:val="ro-RO"/>
              </w:rPr>
              <w:t>2022)</w:t>
            </w:r>
          </w:p>
          <w:p w14:paraId="1166C048" w14:textId="77777777" w:rsidR="00D77B69" w:rsidRPr="00CD7631" w:rsidRDefault="00D77B69" w:rsidP="00D77B69">
            <w:pPr>
              <w:spacing w:after="0"/>
              <w:rPr>
                <w:rFonts w:ascii="Times New Roman" w:eastAsia="Arial" w:hAnsi="Times New Roman" w:cs="Times New Roman"/>
                <w:sz w:val="20"/>
                <w:szCs w:val="20"/>
                <w:lang w:val="ro-RO"/>
              </w:rPr>
            </w:pPr>
          </w:p>
        </w:tc>
        <w:tc>
          <w:tcPr>
            <w:tcW w:w="1575" w:type="dxa"/>
            <w:tcBorders>
              <w:top w:val="nil"/>
              <w:left w:val="nil"/>
              <w:bottom w:val="single" w:sz="8" w:space="0" w:color="000000"/>
              <w:right w:val="single" w:sz="8" w:space="0" w:color="000000"/>
            </w:tcBorders>
            <w:tcMar>
              <w:top w:w="100" w:type="dxa"/>
              <w:left w:w="100" w:type="dxa"/>
              <w:bottom w:w="100" w:type="dxa"/>
              <w:right w:w="100" w:type="dxa"/>
            </w:tcMar>
          </w:tcPr>
          <w:p w14:paraId="2DEB41AE" w14:textId="77777777" w:rsidR="00D77B69" w:rsidRPr="00CD7631" w:rsidRDefault="00D77B69" w:rsidP="00D77B69">
            <w:pPr>
              <w:spacing w:after="0"/>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5.000</w:t>
            </w:r>
          </w:p>
          <w:p w14:paraId="35437A8A" w14:textId="77777777" w:rsidR="00D77B69" w:rsidRPr="00CD7631" w:rsidRDefault="00D77B69" w:rsidP="00D77B69">
            <w:pPr>
              <w:spacing w:after="0"/>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(1.000 bărbați, 4.000 femei)</w:t>
            </w:r>
          </w:p>
          <w:p w14:paraId="78C0E129" w14:textId="77777777" w:rsidR="00D77B69" w:rsidRPr="00CD7631" w:rsidRDefault="00D77B69" w:rsidP="00D77B69">
            <w:pPr>
              <w:spacing w:after="0"/>
              <w:rPr>
                <w:rFonts w:ascii="Times New Roman" w:eastAsia="Arial" w:hAnsi="Times New Roman" w:cs="Times New Roman"/>
                <w:sz w:val="20"/>
                <w:szCs w:val="20"/>
                <w:lang w:val="ro-RO"/>
              </w:rPr>
            </w:pPr>
          </w:p>
          <w:p w14:paraId="1A8AEAB7" w14:textId="77777777" w:rsidR="00D77B69" w:rsidRPr="00CD7631" w:rsidRDefault="00D77B69" w:rsidP="00D77B69">
            <w:pPr>
              <w:spacing w:after="0"/>
              <w:rPr>
                <w:rFonts w:ascii="Times New Roman" w:eastAsia="Arial" w:hAnsi="Times New Roman" w:cs="Times New Roman"/>
                <w:sz w:val="20"/>
                <w:szCs w:val="20"/>
                <w:lang w:val="ro-RO"/>
              </w:rPr>
            </w:pPr>
          </w:p>
          <w:p w14:paraId="5E5B3C08" w14:textId="77777777" w:rsidR="00D77B69" w:rsidRPr="00CD7631" w:rsidRDefault="00D77B69" w:rsidP="00D77B69">
            <w:pPr>
              <w:spacing w:after="0"/>
              <w:rPr>
                <w:rFonts w:ascii="Times New Roman" w:eastAsia="Arial" w:hAnsi="Times New Roman" w:cs="Times New Roman"/>
                <w:sz w:val="20"/>
                <w:szCs w:val="20"/>
                <w:lang w:val="ro-RO"/>
              </w:rPr>
            </w:pPr>
          </w:p>
          <w:p w14:paraId="6D1AD8AB" w14:textId="77777777" w:rsidR="00D77B69" w:rsidRPr="00CD7631" w:rsidRDefault="00D77B69" w:rsidP="00D77B69">
            <w:pPr>
              <w:spacing w:after="0"/>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200</w:t>
            </w:r>
          </w:p>
          <w:p w14:paraId="39F70930" w14:textId="77777777" w:rsidR="00D77B69" w:rsidRPr="00CD7631" w:rsidRDefault="00D77B69" w:rsidP="00D77B69">
            <w:pPr>
              <w:spacing w:after="0"/>
              <w:rPr>
                <w:rFonts w:ascii="Times New Roman" w:eastAsia="Arial" w:hAnsi="Times New Roman" w:cs="Times New Roman"/>
                <w:sz w:val="20"/>
                <w:szCs w:val="20"/>
                <w:lang w:val="ro-RO"/>
              </w:rPr>
            </w:pPr>
            <w:r w:rsidRPr="00CD7631">
              <w:rPr>
                <w:rFonts w:ascii="Times New Roman" w:eastAsia="Arial" w:hAnsi="Times New Roman" w:cs="Times New Roman"/>
                <w:sz w:val="20"/>
                <w:szCs w:val="20"/>
                <w:lang w:val="ro-RO"/>
              </w:rPr>
              <w:t>(70 bărbați, 130 femei)</w:t>
            </w:r>
          </w:p>
        </w:tc>
      </w:tr>
    </w:tbl>
    <w:p w14:paraId="072C3F01" w14:textId="77777777" w:rsidR="00BF48B5" w:rsidRPr="00CD7631" w:rsidRDefault="00BF48B5" w:rsidP="00570619">
      <w:pPr>
        <w:spacing w:after="120" w:line="276" w:lineRule="auto"/>
        <w:jc w:val="both"/>
        <w:rPr>
          <w:rFonts w:ascii="Times New Roman" w:eastAsia="Arial" w:hAnsi="Times New Roman" w:cs="Times New Roman"/>
          <w:color w:val="000000"/>
          <w:lang w:val="ro-RO"/>
        </w:rPr>
      </w:pPr>
    </w:p>
    <w:p w14:paraId="4779AE27" w14:textId="77777777" w:rsidR="005E48A9" w:rsidRPr="00CD7631" w:rsidRDefault="00570619" w:rsidP="00B3111F">
      <w:pPr>
        <w:spacing w:before="120" w:after="120" w:line="276" w:lineRule="auto"/>
        <w:jc w:val="both"/>
        <w:rPr>
          <w:rFonts w:ascii="Times New Roman" w:eastAsia="Arial" w:hAnsi="Times New Roman" w:cs="Times New Roman"/>
          <w:color w:val="000000"/>
          <w:lang w:val="ro-RO"/>
        </w:rPr>
      </w:pPr>
      <w:r w:rsidRPr="00CD7631">
        <w:rPr>
          <w:rFonts w:ascii="Times New Roman" w:eastAsia="Arial" w:hAnsi="Times New Roman" w:cs="Times New Roman"/>
          <w:color w:val="000000"/>
          <w:lang w:val="ro-RO"/>
        </w:rPr>
        <w:t xml:space="preserve">Acești indicatori de impact vor fi realizați în perioada 2023-2027 și vor fi evaluați </w:t>
      </w:r>
      <w:r w:rsidRPr="00CD7631">
        <w:rPr>
          <w:rFonts w:ascii="Times New Roman" w:eastAsia="Arial" w:hAnsi="Times New Roman" w:cs="Times New Roman"/>
          <w:lang w:val="ro-RO"/>
        </w:rPr>
        <w:t xml:space="preserve">la </w:t>
      </w:r>
      <w:r w:rsidRPr="00CD7631">
        <w:rPr>
          <w:rFonts w:ascii="Times New Roman" w:eastAsia="Arial" w:hAnsi="Times New Roman" w:cs="Times New Roman"/>
          <w:color w:val="000000"/>
          <w:lang w:val="ro-RO"/>
        </w:rPr>
        <w:t>finalizarea implementării Programului.</w:t>
      </w:r>
    </w:p>
    <w:p w14:paraId="221AEF21" w14:textId="77777777" w:rsidR="005E48A9" w:rsidRPr="00CD7631" w:rsidRDefault="005E48A9">
      <w:pPr>
        <w:spacing w:after="0"/>
        <w:jc w:val="center"/>
        <w:rPr>
          <w:rFonts w:ascii="Times New Roman" w:eastAsia="Arial" w:hAnsi="Times New Roman" w:cs="Times New Roman"/>
          <w:color w:val="000000"/>
          <w:lang w:val="ro-RO"/>
        </w:rPr>
      </w:pPr>
    </w:p>
    <w:p w14:paraId="7E547A1C" w14:textId="77777777" w:rsidR="005E48A9" w:rsidRPr="006F2A34" w:rsidRDefault="00570619" w:rsidP="00610BCB">
      <w:pPr>
        <w:pStyle w:val="Listparagraf"/>
        <w:numPr>
          <w:ilvl w:val="0"/>
          <w:numId w:val="14"/>
        </w:numPr>
        <w:pBdr>
          <w:top w:val="nil"/>
          <w:left w:val="nil"/>
          <w:bottom w:val="nil"/>
          <w:right w:val="nil"/>
          <w:between w:val="nil"/>
        </w:pBdr>
        <w:spacing w:after="0" w:line="360" w:lineRule="auto"/>
        <w:jc w:val="center"/>
        <w:rPr>
          <w:rFonts w:ascii="Times New Roman" w:eastAsia="Arial" w:hAnsi="Times New Roman" w:cs="Times New Roman"/>
          <w:b/>
          <w:color w:val="000000"/>
          <w:lang w:val="ro-RO"/>
        </w:rPr>
      </w:pPr>
      <w:r w:rsidRPr="006F2A34">
        <w:rPr>
          <w:rFonts w:ascii="Times New Roman" w:eastAsia="Arial" w:hAnsi="Times New Roman" w:cs="Times New Roman"/>
          <w:b/>
          <w:color w:val="000000"/>
          <w:lang w:val="ro-RO"/>
        </w:rPr>
        <w:t>COSTURI</w:t>
      </w:r>
      <w:sdt>
        <w:sdtPr>
          <w:rPr>
            <w:lang w:val="ro-RO"/>
          </w:rPr>
          <w:tag w:val="goog_rdk_6"/>
          <w:id w:val="-1001965652"/>
        </w:sdtPr>
        <w:sdtContent/>
      </w:sdt>
    </w:p>
    <w:p w14:paraId="09DD7C10" w14:textId="77777777" w:rsidR="007B7C71" w:rsidRPr="006F2A34" w:rsidRDefault="007B7C71" w:rsidP="00DC12D0">
      <w:pPr>
        <w:tabs>
          <w:tab w:val="left" w:pos="851"/>
        </w:tabs>
        <w:spacing w:after="120" w:line="240" w:lineRule="auto"/>
        <w:jc w:val="both"/>
        <w:rPr>
          <w:rFonts w:ascii="Times New Roman" w:eastAsia="Arial" w:hAnsi="Times New Roman" w:cs="Times New Roman"/>
          <w:color w:val="000000"/>
          <w:lang w:val="ro-RO"/>
        </w:rPr>
      </w:pPr>
      <w:r w:rsidRPr="006F2A34">
        <w:rPr>
          <w:rFonts w:ascii="Times New Roman" w:eastAsia="Arial" w:hAnsi="Times New Roman" w:cs="Times New Roman"/>
          <w:color w:val="000000"/>
          <w:lang w:val="ro-RO"/>
        </w:rPr>
        <w:t xml:space="preserve">Valoarea estimativă a resurselor financiare necesare pentru asigurarea implementării documentului de politică publică în domeniul îmbătrânirii active și sănătoase în perioada 2023-2027 este de </w:t>
      </w:r>
      <w:r w:rsidR="00E16159">
        <w:rPr>
          <w:rFonts w:ascii="Times New Roman" w:eastAsia="Arial" w:hAnsi="Times New Roman" w:cs="Times New Roman"/>
          <w:color w:val="000000"/>
          <w:lang w:val="ro-RO"/>
        </w:rPr>
        <w:t>129,8</w:t>
      </w:r>
      <w:r w:rsidR="000A657B">
        <w:rPr>
          <w:rFonts w:ascii="Times New Roman" w:eastAsia="Arial" w:hAnsi="Times New Roman" w:cs="Times New Roman"/>
          <w:color w:val="000000"/>
          <w:lang w:val="ro-RO"/>
        </w:rPr>
        <w:t>0</w:t>
      </w:r>
      <w:r w:rsidR="004D7D85">
        <w:rPr>
          <w:rFonts w:ascii="Times New Roman" w:eastAsia="Arial" w:hAnsi="Times New Roman" w:cs="Times New Roman"/>
          <w:color w:val="000000"/>
          <w:lang w:val="ro-RO"/>
        </w:rPr>
        <w:t xml:space="preserve"> </w:t>
      </w:r>
      <w:r w:rsidRPr="006F2A34">
        <w:rPr>
          <w:rFonts w:ascii="Times New Roman" w:eastAsia="Arial" w:hAnsi="Times New Roman" w:cs="Times New Roman"/>
          <w:color w:val="000000"/>
          <w:lang w:val="ro-RO"/>
        </w:rPr>
        <w:t xml:space="preserve">mil.lei, dintre care </w:t>
      </w:r>
      <w:r w:rsidR="000A657B">
        <w:rPr>
          <w:rFonts w:ascii="Times New Roman" w:eastAsia="Arial" w:hAnsi="Times New Roman" w:cs="Times New Roman"/>
          <w:color w:val="000000"/>
          <w:lang w:val="ro-RO"/>
        </w:rPr>
        <w:t>82,86</w:t>
      </w:r>
      <w:r w:rsidR="007B13F1" w:rsidRPr="00C203E4">
        <w:rPr>
          <w:rFonts w:ascii="Times New Roman" w:eastAsia="Arial" w:hAnsi="Times New Roman" w:cs="Times New Roman"/>
          <w:color w:val="000000"/>
          <w:lang w:val="ro-RO"/>
        </w:rPr>
        <w:t xml:space="preserve">mil. </w:t>
      </w:r>
      <w:r w:rsidR="007B13F1" w:rsidRPr="00A8016F">
        <w:rPr>
          <w:rFonts w:ascii="Times New Roman" w:eastAsia="Arial" w:hAnsi="Times New Roman" w:cs="Times New Roman"/>
          <w:color w:val="000000"/>
          <w:lang w:val="ro-RO"/>
        </w:rPr>
        <w:t>lei</w:t>
      </w:r>
      <w:r w:rsidR="007D7951" w:rsidRPr="00A8016F">
        <w:rPr>
          <w:rFonts w:ascii="Times New Roman" w:eastAsia="Arial" w:hAnsi="Times New Roman" w:cs="Times New Roman"/>
          <w:color w:val="000000"/>
          <w:lang w:val="ro-RO"/>
        </w:rPr>
        <w:t xml:space="preserve"> </w:t>
      </w:r>
      <w:r w:rsidR="00C203E4" w:rsidRPr="00A8016F">
        <w:rPr>
          <w:rFonts w:ascii="Times New Roman" w:eastAsia="Arial" w:hAnsi="Times New Roman" w:cs="Times New Roman"/>
          <w:color w:val="000000"/>
          <w:lang w:val="ro-RO"/>
        </w:rPr>
        <w:t>(</w:t>
      </w:r>
      <w:r w:rsidR="0078671B" w:rsidRPr="00A8016F">
        <w:rPr>
          <w:rFonts w:ascii="Times New Roman" w:eastAsia="Arial" w:hAnsi="Times New Roman" w:cs="Times New Roman"/>
          <w:color w:val="000000"/>
          <w:lang w:val="ro-RO"/>
        </w:rPr>
        <w:t>63,84</w:t>
      </w:r>
      <w:r w:rsidR="00F25BE5">
        <w:rPr>
          <w:rFonts w:ascii="Times New Roman" w:eastAsia="Arial" w:hAnsi="Times New Roman" w:cs="Times New Roman"/>
          <w:color w:val="000000"/>
          <w:lang w:val="ro-RO"/>
        </w:rPr>
        <w:t xml:space="preserve"> </w:t>
      </w:r>
      <w:r w:rsidR="007D7951" w:rsidRPr="00A8016F">
        <w:rPr>
          <w:rFonts w:ascii="Times New Roman" w:eastAsia="Arial" w:hAnsi="Times New Roman" w:cs="Times New Roman"/>
          <w:color w:val="000000"/>
          <w:lang w:val="ro-RO"/>
        </w:rPr>
        <w:t xml:space="preserve">%) </w:t>
      </w:r>
      <w:r w:rsidR="007B13F1" w:rsidRPr="00A8016F">
        <w:rPr>
          <w:rFonts w:ascii="Times New Roman" w:eastAsia="Arial" w:hAnsi="Times New Roman" w:cs="Times New Roman"/>
          <w:color w:val="000000"/>
          <w:lang w:val="ro-RO"/>
        </w:rPr>
        <w:t xml:space="preserve"> din bugetul de stat și </w:t>
      </w:r>
      <w:r w:rsidR="00E16159" w:rsidRPr="00A8016F">
        <w:rPr>
          <w:rFonts w:ascii="Times New Roman" w:eastAsia="Arial" w:hAnsi="Times New Roman" w:cs="Times New Roman"/>
          <w:color w:val="000000"/>
          <w:lang w:val="ro-RO"/>
        </w:rPr>
        <w:t>46,94</w:t>
      </w:r>
      <w:r w:rsidR="004D7D85" w:rsidRPr="00A8016F">
        <w:rPr>
          <w:rFonts w:ascii="Times New Roman" w:eastAsia="Arial" w:hAnsi="Times New Roman" w:cs="Times New Roman"/>
          <w:color w:val="000000"/>
          <w:lang w:val="ro-RO"/>
        </w:rPr>
        <w:t xml:space="preserve"> </w:t>
      </w:r>
      <w:r w:rsidR="007B13F1" w:rsidRPr="00A8016F">
        <w:rPr>
          <w:rFonts w:ascii="Times New Roman" w:eastAsia="Arial" w:hAnsi="Times New Roman" w:cs="Times New Roman"/>
          <w:color w:val="000000"/>
          <w:lang w:val="ro-RO"/>
        </w:rPr>
        <w:t xml:space="preserve">mil. lei </w:t>
      </w:r>
      <w:r w:rsidR="00FF5705" w:rsidRPr="00A8016F">
        <w:rPr>
          <w:rFonts w:ascii="Times New Roman" w:eastAsia="Arial" w:hAnsi="Times New Roman" w:cs="Times New Roman"/>
          <w:color w:val="000000"/>
          <w:lang w:val="ro-RO"/>
        </w:rPr>
        <w:t>(</w:t>
      </w:r>
      <w:r w:rsidR="0078671B" w:rsidRPr="00A8016F">
        <w:rPr>
          <w:rFonts w:ascii="Times New Roman" w:eastAsia="Arial" w:hAnsi="Times New Roman" w:cs="Times New Roman"/>
          <w:color w:val="000000"/>
          <w:lang w:val="ro-RO"/>
        </w:rPr>
        <w:t>36,16</w:t>
      </w:r>
      <w:r w:rsidR="00F25BE5">
        <w:rPr>
          <w:rFonts w:ascii="Times New Roman" w:eastAsia="Arial" w:hAnsi="Times New Roman" w:cs="Times New Roman"/>
          <w:color w:val="000000"/>
          <w:lang w:val="ro-RO"/>
        </w:rPr>
        <w:t xml:space="preserve"> </w:t>
      </w:r>
      <w:r w:rsidR="007D7951" w:rsidRPr="00A8016F">
        <w:rPr>
          <w:rFonts w:ascii="Times New Roman" w:eastAsia="Arial" w:hAnsi="Times New Roman" w:cs="Times New Roman"/>
          <w:color w:val="000000"/>
          <w:lang w:val="ro-RO"/>
        </w:rPr>
        <w:t>%)</w:t>
      </w:r>
      <w:r w:rsidR="007D7951">
        <w:rPr>
          <w:rFonts w:ascii="Times New Roman" w:eastAsia="Arial" w:hAnsi="Times New Roman" w:cs="Times New Roman"/>
          <w:color w:val="000000"/>
          <w:lang w:val="ro-RO"/>
        </w:rPr>
        <w:t xml:space="preserve"> </w:t>
      </w:r>
      <w:r w:rsidR="007B13F1" w:rsidRPr="006F2A34">
        <w:rPr>
          <w:rFonts w:ascii="Times New Roman" w:eastAsia="Arial" w:hAnsi="Times New Roman" w:cs="Times New Roman"/>
          <w:color w:val="000000"/>
          <w:lang w:val="ro-RO"/>
        </w:rPr>
        <w:t>din surse ale partenerilor de dezvoltare</w:t>
      </w:r>
      <w:r w:rsidR="001E0E8D">
        <w:rPr>
          <w:rFonts w:ascii="Times New Roman" w:eastAsia="Arial" w:hAnsi="Times New Roman" w:cs="Times New Roman"/>
          <w:color w:val="000000"/>
          <w:lang w:val="ro-RO"/>
        </w:rPr>
        <w:t xml:space="preserve">, </w:t>
      </w:r>
      <w:r w:rsidR="007B13F1" w:rsidRPr="006F2A34">
        <w:rPr>
          <w:rFonts w:ascii="Times New Roman" w:eastAsia="Arial" w:hAnsi="Times New Roman" w:cs="Times New Roman"/>
          <w:color w:val="000000"/>
          <w:lang w:val="ro-RO"/>
        </w:rPr>
        <w:t xml:space="preserve">identificate la momentul elaborării Programului. </w:t>
      </w:r>
    </w:p>
    <w:p w14:paraId="10ED16E8" w14:textId="77777777" w:rsidR="00DC12D0" w:rsidRPr="006F2A34" w:rsidRDefault="00DC12D0" w:rsidP="00DC12D0">
      <w:pPr>
        <w:tabs>
          <w:tab w:val="left" w:pos="851"/>
        </w:tabs>
        <w:spacing w:after="120" w:line="240" w:lineRule="auto"/>
        <w:jc w:val="both"/>
        <w:rPr>
          <w:rFonts w:ascii="Times New Roman" w:eastAsia="Arial" w:hAnsi="Times New Roman" w:cs="Times New Roman"/>
          <w:color w:val="000000"/>
          <w:lang w:val="ro-RO"/>
        </w:rPr>
      </w:pPr>
      <w:r w:rsidRPr="006F2A34">
        <w:rPr>
          <w:rFonts w:ascii="Times New Roman" w:eastAsia="Arial" w:hAnsi="Times New Roman" w:cs="Times New Roman"/>
          <w:color w:val="000000"/>
          <w:lang w:val="ro-RO"/>
        </w:rPr>
        <w:t xml:space="preserve">Distribuția resurselor financiare pe obiective în funcție de activități planificate indică o pondere de </w:t>
      </w:r>
      <w:r w:rsidR="00E16159">
        <w:rPr>
          <w:rFonts w:ascii="Times New Roman" w:eastAsia="Arial" w:hAnsi="Times New Roman" w:cs="Times New Roman"/>
          <w:color w:val="000000"/>
          <w:lang w:val="ro-RO"/>
        </w:rPr>
        <w:t>46,3</w:t>
      </w:r>
      <w:r w:rsidRPr="006F2A34">
        <w:rPr>
          <w:rFonts w:ascii="Times New Roman" w:eastAsia="Arial" w:hAnsi="Times New Roman" w:cs="Times New Roman"/>
          <w:color w:val="000000"/>
          <w:lang w:val="ro-RO"/>
        </w:rPr>
        <w:t xml:space="preserve">% pentru Obiectivul 1, de </w:t>
      </w:r>
      <w:r w:rsidR="00E16159">
        <w:rPr>
          <w:rFonts w:ascii="Times New Roman" w:eastAsia="Arial" w:hAnsi="Times New Roman" w:cs="Times New Roman"/>
          <w:color w:val="000000"/>
          <w:lang w:val="ro-RO"/>
        </w:rPr>
        <w:t>13,5</w:t>
      </w:r>
      <w:r w:rsidRPr="006F2A34">
        <w:rPr>
          <w:rFonts w:ascii="Times New Roman" w:eastAsia="Arial" w:hAnsi="Times New Roman" w:cs="Times New Roman"/>
          <w:color w:val="000000"/>
          <w:lang w:val="ro-RO"/>
        </w:rPr>
        <w:t xml:space="preserve">% pentru realizarea activităților planificate la Obiectivul 2, de </w:t>
      </w:r>
      <w:r w:rsidR="00E16159">
        <w:rPr>
          <w:rFonts w:ascii="Times New Roman" w:eastAsia="Arial" w:hAnsi="Times New Roman" w:cs="Times New Roman"/>
          <w:color w:val="000000"/>
          <w:lang w:val="ro-RO"/>
        </w:rPr>
        <w:t>34,9</w:t>
      </w:r>
      <w:r w:rsidRPr="006F2A34">
        <w:rPr>
          <w:rFonts w:ascii="Times New Roman" w:eastAsia="Arial" w:hAnsi="Times New Roman" w:cs="Times New Roman"/>
          <w:color w:val="000000"/>
          <w:lang w:val="ro-RO"/>
        </w:rPr>
        <w:t xml:space="preserve">% pentru activitățile planificate a fi realizate în cadrul Obiectivului 3 și de </w:t>
      </w:r>
      <w:r w:rsidR="00E16159">
        <w:rPr>
          <w:rFonts w:ascii="Times New Roman" w:eastAsia="Arial" w:hAnsi="Times New Roman" w:cs="Times New Roman"/>
          <w:color w:val="000000"/>
          <w:lang w:val="ro-RO"/>
        </w:rPr>
        <w:t>5,3</w:t>
      </w:r>
      <w:r w:rsidRPr="006F2A34">
        <w:rPr>
          <w:rFonts w:ascii="Times New Roman" w:eastAsia="Arial" w:hAnsi="Times New Roman" w:cs="Times New Roman"/>
          <w:color w:val="000000"/>
          <w:lang w:val="ro-RO"/>
        </w:rPr>
        <w:t xml:space="preserve">% pentru asigurarea realizării activităților planificate la Obiectivul 4. </w:t>
      </w:r>
    </w:p>
    <w:p w14:paraId="72947262" w14:textId="77777777" w:rsidR="001E0E8D" w:rsidRDefault="007B7C71" w:rsidP="007B7C71">
      <w:pPr>
        <w:tabs>
          <w:tab w:val="left" w:pos="851"/>
        </w:tabs>
        <w:spacing w:after="120" w:line="240" w:lineRule="auto"/>
        <w:jc w:val="both"/>
        <w:rPr>
          <w:rFonts w:ascii="Times New Roman" w:eastAsia="Arial" w:hAnsi="Times New Roman" w:cs="Times New Roman"/>
          <w:color w:val="000000"/>
          <w:lang w:val="ro-RO"/>
        </w:rPr>
      </w:pPr>
      <w:r w:rsidRPr="006F2A34">
        <w:rPr>
          <w:rFonts w:ascii="Times New Roman" w:eastAsia="Arial" w:hAnsi="Times New Roman" w:cs="Times New Roman"/>
          <w:color w:val="000000"/>
          <w:lang w:val="ro-RO"/>
        </w:rPr>
        <w:t xml:space="preserve">Resursele financiare în sumă de </w:t>
      </w:r>
      <w:r w:rsidR="00E16159">
        <w:rPr>
          <w:rFonts w:ascii="Times New Roman" w:eastAsia="Arial" w:hAnsi="Times New Roman" w:cs="Times New Roman"/>
          <w:color w:val="000000"/>
          <w:lang w:val="ro-RO"/>
        </w:rPr>
        <w:t>60,1</w:t>
      </w:r>
      <w:r w:rsidR="000A657B">
        <w:rPr>
          <w:rFonts w:ascii="Times New Roman" w:eastAsia="Arial" w:hAnsi="Times New Roman" w:cs="Times New Roman"/>
          <w:color w:val="000000"/>
          <w:lang w:val="ro-RO"/>
        </w:rPr>
        <w:t>4</w:t>
      </w:r>
      <w:r w:rsidR="004D7D85">
        <w:rPr>
          <w:rFonts w:ascii="Times New Roman" w:eastAsia="Arial" w:hAnsi="Times New Roman" w:cs="Times New Roman"/>
          <w:color w:val="000000"/>
          <w:lang w:val="ro-RO"/>
        </w:rPr>
        <w:t xml:space="preserve"> </w:t>
      </w:r>
      <w:r w:rsidR="00545EFC" w:rsidRPr="006F2A34">
        <w:rPr>
          <w:rFonts w:ascii="Times New Roman" w:eastAsia="Arial" w:hAnsi="Times New Roman" w:cs="Times New Roman"/>
          <w:color w:val="000000"/>
          <w:lang w:val="ro-RO"/>
        </w:rPr>
        <w:t xml:space="preserve">mil. lei </w:t>
      </w:r>
      <w:r w:rsidR="00A82661" w:rsidRPr="006F2A34">
        <w:rPr>
          <w:rFonts w:ascii="Times New Roman" w:eastAsia="Arial" w:hAnsi="Times New Roman" w:cs="Times New Roman"/>
          <w:color w:val="000000"/>
          <w:lang w:val="ro-RO"/>
        </w:rPr>
        <w:t>aferente O</w:t>
      </w:r>
      <w:r w:rsidRPr="006F2A34">
        <w:rPr>
          <w:rFonts w:ascii="Times New Roman" w:eastAsia="Arial" w:hAnsi="Times New Roman" w:cs="Times New Roman"/>
          <w:color w:val="000000"/>
          <w:lang w:val="ro-RO"/>
        </w:rPr>
        <w:t>biectivului 1 sunt necesare pentru implementarea obiectiv</w:t>
      </w:r>
      <w:r w:rsidR="00A82661" w:rsidRPr="006F2A34">
        <w:rPr>
          <w:rFonts w:ascii="Times New Roman" w:eastAsia="Arial" w:hAnsi="Times New Roman" w:cs="Times New Roman"/>
          <w:color w:val="000000"/>
          <w:lang w:val="ro-RO"/>
        </w:rPr>
        <w:t>elor</w:t>
      </w:r>
      <w:r w:rsidRPr="006F2A34">
        <w:rPr>
          <w:rFonts w:ascii="Times New Roman" w:eastAsia="Arial" w:hAnsi="Times New Roman" w:cs="Times New Roman"/>
          <w:color w:val="000000"/>
          <w:lang w:val="ro-RO"/>
        </w:rPr>
        <w:t xml:space="preserve"> specific</w:t>
      </w:r>
      <w:r w:rsidR="00A82661" w:rsidRPr="006F2A34">
        <w:rPr>
          <w:rFonts w:ascii="Times New Roman" w:eastAsia="Arial" w:hAnsi="Times New Roman" w:cs="Times New Roman"/>
          <w:color w:val="000000"/>
          <w:lang w:val="ro-RO"/>
        </w:rPr>
        <w:t xml:space="preserve">e, </w:t>
      </w:r>
      <w:r w:rsidRPr="006F2A34">
        <w:rPr>
          <w:rFonts w:ascii="Times New Roman" w:eastAsia="Arial" w:hAnsi="Times New Roman" w:cs="Times New Roman"/>
          <w:color w:val="000000"/>
          <w:lang w:val="ro-RO"/>
        </w:rPr>
        <w:t>în următoarele proporții: obiectivul specific 1.1 –</w:t>
      </w:r>
      <w:r w:rsidR="004D7D85">
        <w:rPr>
          <w:rFonts w:ascii="Times New Roman" w:eastAsia="Arial" w:hAnsi="Times New Roman" w:cs="Times New Roman"/>
          <w:color w:val="000000"/>
          <w:lang w:val="ro-RO"/>
        </w:rPr>
        <w:t xml:space="preserve"> </w:t>
      </w:r>
      <w:r w:rsidR="00E16159">
        <w:rPr>
          <w:rFonts w:ascii="Times New Roman" w:eastAsia="Arial" w:hAnsi="Times New Roman" w:cs="Times New Roman"/>
          <w:color w:val="000000"/>
          <w:lang w:val="ro-RO"/>
        </w:rPr>
        <w:t>46,3</w:t>
      </w:r>
      <w:r w:rsidR="001C05D2" w:rsidRPr="006F2A34">
        <w:rPr>
          <w:rFonts w:ascii="Times New Roman" w:eastAsia="Arial" w:hAnsi="Times New Roman" w:cs="Times New Roman"/>
          <w:color w:val="000000"/>
          <w:lang w:val="ro-RO"/>
        </w:rPr>
        <w:t>%</w:t>
      </w:r>
      <w:r w:rsidR="001E0E8D">
        <w:rPr>
          <w:rFonts w:ascii="Times New Roman" w:eastAsia="Arial" w:hAnsi="Times New Roman" w:cs="Times New Roman"/>
          <w:color w:val="000000"/>
          <w:lang w:val="ro-RO"/>
        </w:rPr>
        <w:t>.</w:t>
      </w:r>
    </w:p>
    <w:p w14:paraId="43F50AF8" w14:textId="77777777" w:rsidR="007B7C71" w:rsidRPr="006F2A34" w:rsidRDefault="001C05D2" w:rsidP="007B7C71">
      <w:pPr>
        <w:tabs>
          <w:tab w:val="left" w:pos="851"/>
        </w:tabs>
        <w:spacing w:after="120" w:line="240" w:lineRule="auto"/>
        <w:jc w:val="both"/>
        <w:rPr>
          <w:rFonts w:ascii="Times New Roman" w:eastAsia="Arial" w:hAnsi="Times New Roman" w:cs="Times New Roman"/>
          <w:color w:val="000000"/>
          <w:lang w:val="ro-RO"/>
        </w:rPr>
      </w:pPr>
      <w:r w:rsidRPr="006F2A34">
        <w:rPr>
          <w:rFonts w:ascii="Times New Roman" w:eastAsia="Arial" w:hAnsi="Times New Roman" w:cs="Times New Roman"/>
          <w:color w:val="000000"/>
          <w:lang w:val="ro-RO"/>
        </w:rPr>
        <w:t xml:space="preserve"> </w:t>
      </w:r>
      <w:r w:rsidR="007B7C71" w:rsidRPr="006F2A34">
        <w:rPr>
          <w:rFonts w:ascii="Times New Roman" w:eastAsia="Arial" w:hAnsi="Times New Roman" w:cs="Times New Roman"/>
          <w:color w:val="000000"/>
          <w:lang w:val="ro-RO"/>
        </w:rPr>
        <w:t xml:space="preserve">Resursele financiare în sumă de </w:t>
      </w:r>
      <w:r w:rsidR="00195D4E" w:rsidRPr="006F2A34">
        <w:rPr>
          <w:rFonts w:ascii="Times New Roman" w:eastAsia="Arial" w:hAnsi="Times New Roman" w:cs="Times New Roman"/>
          <w:color w:val="000000"/>
          <w:lang w:val="ro-RO"/>
        </w:rPr>
        <w:t>17,5</w:t>
      </w:r>
      <w:r w:rsidR="00354B79" w:rsidRPr="006F2A34">
        <w:rPr>
          <w:rFonts w:ascii="Times New Roman" w:eastAsia="Arial" w:hAnsi="Times New Roman" w:cs="Times New Roman"/>
          <w:color w:val="000000"/>
          <w:lang w:val="ro-RO"/>
        </w:rPr>
        <w:t>1</w:t>
      </w:r>
      <w:r w:rsidR="00545EFC" w:rsidRPr="006F2A34">
        <w:rPr>
          <w:rFonts w:ascii="Times New Roman" w:eastAsia="Arial" w:hAnsi="Times New Roman" w:cs="Times New Roman"/>
          <w:color w:val="000000"/>
          <w:lang w:val="ro-RO"/>
        </w:rPr>
        <w:t xml:space="preserve"> mil.lei </w:t>
      </w:r>
      <w:r w:rsidR="00A82661" w:rsidRPr="006F2A34">
        <w:rPr>
          <w:rFonts w:ascii="Times New Roman" w:eastAsia="Arial" w:hAnsi="Times New Roman" w:cs="Times New Roman"/>
          <w:color w:val="000000"/>
          <w:lang w:val="ro-RO"/>
        </w:rPr>
        <w:t>aferente O</w:t>
      </w:r>
      <w:r w:rsidR="007B7C71" w:rsidRPr="006F2A34">
        <w:rPr>
          <w:rFonts w:ascii="Times New Roman" w:eastAsia="Arial" w:hAnsi="Times New Roman" w:cs="Times New Roman"/>
          <w:color w:val="000000"/>
          <w:lang w:val="ro-RO"/>
        </w:rPr>
        <w:t>biectivului 2 sunt necesare pentru implementarea obiectiv</w:t>
      </w:r>
      <w:r w:rsidR="00A82661" w:rsidRPr="006F2A34">
        <w:rPr>
          <w:rFonts w:ascii="Times New Roman" w:eastAsia="Arial" w:hAnsi="Times New Roman" w:cs="Times New Roman"/>
          <w:color w:val="000000"/>
          <w:lang w:val="ro-RO"/>
        </w:rPr>
        <w:t>elor</w:t>
      </w:r>
      <w:r w:rsidR="007B7C71" w:rsidRPr="006F2A34">
        <w:rPr>
          <w:rFonts w:ascii="Times New Roman" w:eastAsia="Arial" w:hAnsi="Times New Roman" w:cs="Times New Roman"/>
          <w:color w:val="000000"/>
          <w:lang w:val="ro-RO"/>
        </w:rPr>
        <w:t xml:space="preserve"> specific</w:t>
      </w:r>
      <w:r w:rsidR="00A82661" w:rsidRPr="006F2A34">
        <w:rPr>
          <w:rFonts w:ascii="Times New Roman" w:eastAsia="Arial" w:hAnsi="Times New Roman" w:cs="Times New Roman"/>
          <w:color w:val="000000"/>
          <w:lang w:val="ro-RO"/>
        </w:rPr>
        <w:t>e</w:t>
      </w:r>
      <w:r w:rsidR="007B7C71" w:rsidRPr="006F2A34">
        <w:rPr>
          <w:rFonts w:ascii="Times New Roman" w:eastAsia="Arial" w:hAnsi="Times New Roman" w:cs="Times New Roman"/>
          <w:color w:val="000000"/>
          <w:lang w:val="ro-RO"/>
        </w:rPr>
        <w:t>, în următoarele proporții: obiectivul specific 2.1 –</w:t>
      </w:r>
      <w:r w:rsidR="00E16159">
        <w:rPr>
          <w:rFonts w:ascii="Times New Roman" w:eastAsia="Arial" w:hAnsi="Times New Roman" w:cs="Times New Roman"/>
          <w:color w:val="000000"/>
          <w:lang w:val="ro-RO"/>
        </w:rPr>
        <w:t>12,2</w:t>
      </w:r>
      <w:r w:rsidR="007B7C71" w:rsidRPr="006F2A34">
        <w:rPr>
          <w:rFonts w:ascii="Times New Roman" w:eastAsia="Arial" w:hAnsi="Times New Roman" w:cs="Times New Roman"/>
          <w:color w:val="000000"/>
          <w:lang w:val="ro-RO"/>
        </w:rPr>
        <w:t>%</w:t>
      </w:r>
      <w:r w:rsidR="00A82661" w:rsidRPr="006F2A34">
        <w:rPr>
          <w:rFonts w:ascii="Times New Roman" w:eastAsia="Arial" w:hAnsi="Times New Roman" w:cs="Times New Roman"/>
          <w:color w:val="000000"/>
          <w:lang w:val="ro-RO"/>
        </w:rPr>
        <w:t xml:space="preserve"> și</w:t>
      </w:r>
      <w:r w:rsidR="007B7C71" w:rsidRPr="006F2A34">
        <w:rPr>
          <w:rFonts w:ascii="Times New Roman" w:eastAsia="Arial" w:hAnsi="Times New Roman" w:cs="Times New Roman"/>
          <w:color w:val="000000"/>
          <w:lang w:val="ro-RO"/>
        </w:rPr>
        <w:t xml:space="preserve"> obiectivul specific 2.2 –</w:t>
      </w:r>
      <w:r w:rsidR="00E16159">
        <w:rPr>
          <w:rFonts w:ascii="Times New Roman" w:eastAsia="Arial" w:hAnsi="Times New Roman" w:cs="Times New Roman"/>
          <w:color w:val="000000"/>
          <w:lang w:val="ro-RO"/>
        </w:rPr>
        <w:t>1,2</w:t>
      </w:r>
      <w:r w:rsidR="00A82661" w:rsidRPr="006F2A34">
        <w:rPr>
          <w:rFonts w:ascii="Times New Roman" w:eastAsia="Arial" w:hAnsi="Times New Roman" w:cs="Times New Roman"/>
          <w:color w:val="000000"/>
          <w:lang w:val="ro-RO"/>
        </w:rPr>
        <w:t>%</w:t>
      </w:r>
      <w:r w:rsidR="007B7C71" w:rsidRPr="006F2A34">
        <w:rPr>
          <w:rFonts w:ascii="Times New Roman" w:eastAsia="Arial" w:hAnsi="Times New Roman" w:cs="Times New Roman"/>
          <w:color w:val="000000"/>
          <w:lang w:val="ro-RO"/>
        </w:rPr>
        <w:t>.</w:t>
      </w:r>
    </w:p>
    <w:p w14:paraId="2AB29F31" w14:textId="77777777" w:rsidR="007B7C71" w:rsidRPr="006F2A34" w:rsidRDefault="007B7C71" w:rsidP="007B7C71">
      <w:pPr>
        <w:tabs>
          <w:tab w:val="left" w:pos="851"/>
        </w:tabs>
        <w:spacing w:after="120" w:line="240" w:lineRule="auto"/>
        <w:jc w:val="both"/>
        <w:rPr>
          <w:rFonts w:ascii="Times New Roman" w:eastAsia="Arial" w:hAnsi="Times New Roman" w:cs="Times New Roman"/>
          <w:color w:val="000000"/>
          <w:lang w:val="ro-RO"/>
        </w:rPr>
      </w:pPr>
      <w:r w:rsidRPr="006F2A34">
        <w:rPr>
          <w:rFonts w:ascii="Times New Roman" w:eastAsia="Arial" w:hAnsi="Times New Roman" w:cs="Times New Roman"/>
          <w:color w:val="000000"/>
          <w:lang w:val="ro-RO"/>
        </w:rPr>
        <w:t xml:space="preserve">Resursele financiare în sumă de </w:t>
      </w:r>
      <w:r w:rsidR="0078671B">
        <w:rPr>
          <w:rFonts w:ascii="Times New Roman" w:eastAsia="Arial" w:hAnsi="Times New Roman" w:cs="Times New Roman"/>
          <w:color w:val="000000"/>
          <w:lang w:val="ro-RO"/>
        </w:rPr>
        <w:t>34,9</w:t>
      </w:r>
      <w:r w:rsidR="00545EFC" w:rsidRPr="006F2A34">
        <w:rPr>
          <w:rFonts w:ascii="Times New Roman" w:eastAsia="Arial" w:hAnsi="Times New Roman" w:cs="Times New Roman"/>
          <w:color w:val="000000"/>
          <w:lang w:val="ro-RO"/>
        </w:rPr>
        <w:t xml:space="preserve">mil.lei </w:t>
      </w:r>
      <w:r w:rsidRPr="006F2A34">
        <w:rPr>
          <w:rFonts w:ascii="Times New Roman" w:eastAsia="Arial" w:hAnsi="Times New Roman" w:cs="Times New Roman"/>
          <w:color w:val="000000"/>
          <w:lang w:val="ro-RO"/>
        </w:rPr>
        <w:t xml:space="preserve">aferente </w:t>
      </w:r>
      <w:r w:rsidR="00A82661" w:rsidRPr="006F2A34">
        <w:rPr>
          <w:rFonts w:ascii="Times New Roman" w:eastAsia="Arial" w:hAnsi="Times New Roman" w:cs="Times New Roman"/>
          <w:color w:val="000000"/>
          <w:lang w:val="ro-RO"/>
        </w:rPr>
        <w:t>O</w:t>
      </w:r>
      <w:r w:rsidRPr="006F2A34">
        <w:rPr>
          <w:rFonts w:ascii="Times New Roman" w:eastAsia="Arial" w:hAnsi="Times New Roman" w:cs="Times New Roman"/>
          <w:color w:val="000000"/>
          <w:lang w:val="ro-RO"/>
        </w:rPr>
        <w:t>biectivului 3, sunt necesare pentru implementarea obiectiv</w:t>
      </w:r>
      <w:r w:rsidR="00A82661" w:rsidRPr="006F2A34">
        <w:rPr>
          <w:rFonts w:ascii="Times New Roman" w:eastAsia="Arial" w:hAnsi="Times New Roman" w:cs="Times New Roman"/>
          <w:color w:val="000000"/>
          <w:lang w:val="ro-RO"/>
        </w:rPr>
        <w:t>elor</w:t>
      </w:r>
      <w:r w:rsidRPr="006F2A34">
        <w:rPr>
          <w:rFonts w:ascii="Times New Roman" w:eastAsia="Arial" w:hAnsi="Times New Roman" w:cs="Times New Roman"/>
          <w:color w:val="000000"/>
          <w:lang w:val="ro-RO"/>
        </w:rPr>
        <w:t xml:space="preserve"> specific</w:t>
      </w:r>
      <w:r w:rsidR="00A82661" w:rsidRPr="006F2A34">
        <w:rPr>
          <w:rFonts w:ascii="Times New Roman" w:eastAsia="Arial" w:hAnsi="Times New Roman" w:cs="Times New Roman"/>
          <w:color w:val="000000"/>
          <w:lang w:val="ro-RO"/>
        </w:rPr>
        <w:t>e</w:t>
      </w:r>
      <w:r w:rsidRPr="006F2A34">
        <w:rPr>
          <w:rFonts w:ascii="Times New Roman" w:eastAsia="Arial" w:hAnsi="Times New Roman" w:cs="Times New Roman"/>
          <w:color w:val="000000"/>
          <w:lang w:val="ro-RO"/>
        </w:rPr>
        <w:t>, în următoarele proporții: obiectivul specific 3.1 –</w:t>
      </w:r>
      <w:r w:rsidR="00E16159">
        <w:rPr>
          <w:rFonts w:ascii="Times New Roman" w:eastAsia="Arial" w:hAnsi="Times New Roman" w:cs="Times New Roman"/>
          <w:color w:val="000000"/>
          <w:lang w:val="ro-RO"/>
        </w:rPr>
        <w:t>21,7</w:t>
      </w:r>
      <w:r w:rsidRPr="006F2A34">
        <w:rPr>
          <w:rFonts w:ascii="Times New Roman" w:eastAsia="Arial" w:hAnsi="Times New Roman" w:cs="Times New Roman"/>
          <w:color w:val="000000"/>
          <w:lang w:val="ro-RO"/>
        </w:rPr>
        <w:t>%, obiectivul specific 3.2 –</w:t>
      </w:r>
      <w:r w:rsidR="00E16159">
        <w:rPr>
          <w:rFonts w:ascii="Times New Roman" w:eastAsia="Arial" w:hAnsi="Times New Roman" w:cs="Times New Roman"/>
          <w:color w:val="000000"/>
          <w:lang w:val="ro-RO"/>
        </w:rPr>
        <w:t>10,2</w:t>
      </w:r>
      <w:r w:rsidRPr="006F2A34">
        <w:rPr>
          <w:rFonts w:ascii="Times New Roman" w:eastAsia="Arial" w:hAnsi="Times New Roman" w:cs="Times New Roman"/>
          <w:color w:val="000000"/>
          <w:lang w:val="ro-RO"/>
        </w:rPr>
        <w:t>%</w:t>
      </w:r>
      <w:r w:rsidR="00A82661" w:rsidRPr="006F2A34">
        <w:rPr>
          <w:rFonts w:ascii="Times New Roman" w:eastAsia="Arial" w:hAnsi="Times New Roman" w:cs="Times New Roman"/>
          <w:color w:val="000000"/>
          <w:lang w:val="ro-RO"/>
        </w:rPr>
        <w:t xml:space="preserve"> și</w:t>
      </w:r>
      <w:r w:rsidRPr="006F2A34">
        <w:rPr>
          <w:rFonts w:ascii="Times New Roman" w:eastAsia="Arial" w:hAnsi="Times New Roman" w:cs="Times New Roman"/>
          <w:color w:val="000000"/>
          <w:lang w:val="ro-RO"/>
        </w:rPr>
        <w:t xml:space="preserve"> obiectivul specific 3.3 –</w:t>
      </w:r>
      <w:r w:rsidR="00E16159">
        <w:rPr>
          <w:rFonts w:ascii="Times New Roman" w:eastAsia="Arial" w:hAnsi="Times New Roman" w:cs="Times New Roman"/>
          <w:color w:val="000000"/>
          <w:lang w:val="ro-RO"/>
        </w:rPr>
        <w:t>2,9</w:t>
      </w:r>
      <w:r w:rsidR="00A82661" w:rsidRPr="006F2A34">
        <w:rPr>
          <w:rFonts w:ascii="Times New Roman" w:eastAsia="Arial" w:hAnsi="Times New Roman" w:cs="Times New Roman"/>
          <w:color w:val="000000"/>
          <w:lang w:val="ro-RO"/>
        </w:rPr>
        <w:t xml:space="preserve">%. </w:t>
      </w:r>
    </w:p>
    <w:p w14:paraId="2191DF23" w14:textId="77777777" w:rsidR="00A82661" w:rsidRPr="006F2A34" w:rsidRDefault="00A82661" w:rsidP="00A82661">
      <w:pPr>
        <w:tabs>
          <w:tab w:val="left" w:pos="851"/>
        </w:tabs>
        <w:spacing w:after="120" w:line="240" w:lineRule="auto"/>
        <w:jc w:val="both"/>
        <w:rPr>
          <w:rFonts w:ascii="Times New Roman" w:eastAsia="Arial" w:hAnsi="Times New Roman" w:cs="Times New Roman"/>
          <w:color w:val="000000"/>
          <w:lang w:val="ro-RO"/>
        </w:rPr>
      </w:pPr>
      <w:r w:rsidRPr="006F2A34">
        <w:rPr>
          <w:rFonts w:ascii="Times New Roman" w:eastAsia="Arial" w:hAnsi="Times New Roman" w:cs="Times New Roman"/>
          <w:color w:val="000000"/>
          <w:lang w:val="ro-RO"/>
        </w:rPr>
        <w:t xml:space="preserve">Resursele financiare în sumă de </w:t>
      </w:r>
      <w:r w:rsidR="00545EFC" w:rsidRPr="006F2A34">
        <w:rPr>
          <w:rFonts w:ascii="Times New Roman" w:eastAsia="Arial" w:hAnsi="Times New Roman" w:cs="Times New Roman"/>
          <w:color w:val="000000"/>
          <w:lang w:val="ro-RO"/>
        </w:rPr>
        <w:t xml:space="preserve">6,9 mil.lei </w:t>
      </w:r>
      <w:r w:rsidRPr="006F2A34">
        <w:rPr>
          <w:rFonts w:ascii="Times New Roman" w:eastAsia="Arial" w:hAnsi="Times New Roman" w:cs="Times New Roman"/>
          <w:color w:val="000000"/>
          <w:lang w:val="ro-RO"/>
        </w:rPr>
        <w:t>aferente Obiectivului 4, sunt necesare pentru implementarea obiectivelor specifice, în următoarele proporții: obiectivul specific 4.1 –</w:t>
      </w:r>
      <w:r w:rsidR="00413D97">
        <w:rPr>
          <w:rFonts w:ascii="Times New Roman" w:eastAsia="Arial" w:hAnsi="Times New Roman" w:cs="Times New Roman"/>
          <w:color w:val="000000"/>
          <w:lang w:val="ro-RO"/>
        </w:rPr>
        <w:t>2,3</w:t>
      </w:r>
      <w:r w:rsidRPr="006F2A34">
        <w:rPr>
          <w:rFonts w:ascii="Times New Roman" w:eastAsia="Arial" w:hAnsi="Times New Roman" w:cs="Times New Roman"/>
          <w:color w:val="000000"/>
          <w:lang w:val="ro-RO"/>
        </w:rPr>
        <w:t>%, obiectivul specific 4.2 –</w:t>
      </w:r>
      <w:r w:rsidR="00413D97">
        <w:rPr>
          <w:rFonts w:ascii="Times New Roman" w:eastAsia="Arial" w:hAnsi="Times New Roman" w:cs="Times New Roman"/>
          <w:color w:val="000000"/>
          <w:lang w:val="ro-RO"/>
        </w:rPr>
        <w:t>0,8</w:t>
      </w:r>
      <w:r w:rsidRPr="006F2A34">
        <w:rPr>
          <w:rFonts w:ascii="Times New Roman" w:eastAsia="Arial" w:hAnsi="Times New Roman" w:cs="Times New Roman"/>
          <w:color w:val="000000"/>
          <w:lang w:val="ro-RO"/>
        </w:rPr>
        <w:t>% și obiectivul specific 4.3 –</w:t>
      </w:r>
      <w:r w:rsidR="00413D97">
        <w:rPr>
          <w:rFonts w:ascii="Times New Roman" w:eastAsia="Arial" w:hAnsi="Times New Roman" w:cs="Times New Roman"/>
          <w:color w:val="000000"/>
          <w:lang w:val="ro-RO"/>
        </w:rPr>
        <w:t>2,2</w:t>
      </w:r>
      <w:r w:rsidRPr="006F2A34">
        <w:rPr>
          <w:rFonts w:ascii="Times New Roman" w:eastAsia="Arial" w:hAnsi="Times New Roman" w:cs="Times New Roman"/>
          <w:color w:val="000000"/>
          <w:lang w:val="ro-RO"/>
        </w:rPr>
        <w:t xml:space="preserve">%. </w:t>
      </w:r>
    </w:p>
    <w:p w14:paraId="742A0E5D" w14:textId="77777777" w:rsidR="005E48A9" w:rsidRPr="00CD7631" w:rsidRDefault="00B15D4E">
      <w:pPr>
        <w:spacing w:after="0" w:line="276" w:lineRule="auto"/>
        <w:jc w:val="both"/>
        <w:rPr>
          <w:rFonts w:ascii="Times New Roman" w:eastAsia="Arial" w:hAnsi="Times New Roman" w:cs="Times New Roman"/>
          <w:b/>
          <w:color w:val="000000"/>
          <w:lang w:val="ro-RO"/>
        </w:rPr>
      </w:pPr>
      <w:r w:rsidRPr="006F2A34">
        <w:rPr>
          <w:rFonts w:ascii="Times New Roman" w:eastAsia="Arial" w:hAnsi="Times New Roman" w:cs="Times New Roman"/>
          <w:color w:val="000000"/>
          <w:lang w:val="it-IT"/>
        </w:rPr>
        <w:t>Distribuirea resurselor financiare în funcție de sursa de finanțare pentru perioada 2023-2027 este prezentată î</w:t>
      </w:r>
      <w:r w:rsidR="00570619" w:rsidRPr="006F2A34">
        <w:rPr>
          <w:rFonts w:ascii="Times New Roman" w:eastAsia="Arial" w:hAnsi="Times New Roman" w:cs="Times New Roman"/>
          <w:color w:val="000000"/>
          <w:lang w:val="ro-RO"/>
        </w:rPr>
        <w:t xml:space="preserve">n </w:t>
      </w:r>
      <w:r w:rsidR="001236C1" w:rsidRPr="006F2A34">
        <w:rPr>
          <w:rFonts w:ascii="Times New Roman" w:eastAsia="Arial" w:hAnsi="Times New Roman" w:cs="Times New Roman"/>
          <w:color w:val="000000"/>
          <w:lang w:val="ro-RO"/>
        </w:rPr>
        <w:t>T</w:t>
      </w:r>
      <w:r w:rsidR="00570619" w:rsidRPr="006F2A34">
        <w:rPr>
          <w:rFonts w:ascii="Times New Roman" w:eastAsia="Arial" w:hAnsi="Times New Roman" w:cs="Times New Roman"/>
          <w:color w:val="000000"/>
          <w:lang w:val="ro-RO"/>
        </w:rPr>
        <w:t>abelele nr.</w:t>
      </w:r>
      <w:r w:rsidR="00822D8E" w:rsidRPr="006F2A34">
        <w:rPr>
          <w:rFonts w:ascii="Times New Roman" w:eastAsia="Arial" w:hAnsi="Times New Roman" w:cs="Times New Roman"/>
          <w:color w:val="000000"/>
          <w:lang w:val="ro-RO"/>
        </w:rPr>
        <w:t>2</w:t>
      </w:r>
      <w:r w:rsidR="00570619" w:rsidRPr="006F2A34">
        <w:rPr>
          <w:rFonts w:ascii="Times New Roman" w:eastAsia="Arial" w:hAnsi="Times New Roman" w:cs="Times New Roman"/>
          <w:color w:val="000000"/>
          <w:lang w:val="ro-RO"/>
        </w:rPr>
        <w:t>-</w:t>
      </w:r>
      <w:r w:rsidR="00822D8E" w:rsidRPr="006F2A34">
        <w:rPr>
          <w:rFonts w:ascii="Times New Roman" w:eastAsia="Arial" w:hAnsi="Times New Roman" w:cs="Times New Roman"/>
          <w:color w:val="000000"/>
          <w:lang w:val="ro-RO"/>
        </w:rPr>
        <w:t>4</w:t>
      </w:r>
      <w:r w:rsidRPr="006F2A34">
        <w:rPr>
          <w:rFonts w:ascii="Times New Roman" w:eastAsia="Arial" w:hAnsi="Times New Roman" w:cs="Times New Roman"/>
          <w:color w:val="000000"/>
          <w:lang w:val="ro-RO"/>
        </w:rPr>
        <w:t>.</w:t>
      </w:r>
    </w:p>
    <w:p w14:paraId="0C75FF06" w14:textId="77777777" w:rsidR="005E48A9" w:rsidRPr="00CD7631" w:rsidRDefault="005E48A9">
      <w:pPr>
        <w:spacing w:after="0" w:line="276" w:lineRule="auto"/>
        <w:jc w:val="both"/>
        <w:rPr>
          <w:rFonts w:ascii="Times New Roman" w:eastAsia="Arial" w:hAnsi="Times New Roman" w:cs="Times New Roman"/>
          <w:b/>
          <w:color w:val="000000"/>
          <w:lang w:val="ro-RO"/>
        </w:rPr>
      </w:pPr>
    </w:p>
    <w:p w14:paraId="25C538C3" w14:textId="77777777" w:rsidR="005E48A9" w:rsidRPr="00CD7631" w:rsidRDefault="00570619" w:rsidP="00EF29EF">
      <w:pPr>
        <w:spacing w:after="0" w:line="276" w:lineRule="auto"/>
        <w:jc w:val="center"/>
        <w:rPr>
          <w:rFonts w:ascii="Times New Roman" w:eastAsia="Arial" w:hAnsi="Times New Roman" w:cs="Times New Roman"/>
          <w:b/>
          <w:color w:val="000000"/>
          <w:lang w:val="ro-RO"/>
        </w:rPr>
      </w:pPr>
      <w:r w:rsidRPr="00CD7631">
        <w:rPr>
          <w:rFonts w:ascii="Times New Roman" w:eastAsia="Arial" w:hAnsi="Times New Roman" w:cs="Times New Roman"/>
          <w:b/>
          <w:color w:val="000000"/>
          <w:lang w:val="ro-RO"/>
        </w:rPr>
        <w:t>Tab</w:t>
      </w:r>
      <w:r w:rsidR="00963273" w:rsidRPr="00CD7631">
        <w:rPr>
          <w:rFonts w:ascii="Times New Roman" w:eastAsia="Arial" w:hAnsi="Times New Roman" w:cs="Times New Roman"/>
          <w:b/>
          <w:color w:val="000000"/>
          <w:lang w:val="ro-RO"/>
        </w:rPr>
        <w:t xml:space="preserve">elul </w:t>
      </w:r>
      <w:r w:rsidR="00132F9D" w:rsidRPr="00CD7631">
        <w:rPr>
          <w:rFonts w:ascii="Times New Roman" w:eastAsia="Arial" w:hAnsi="Times New Roman" w:cs="Times New Roman"/>
          <w:b/>
          <w:color w:val="000000"/>
          <w:lang w:val="ro-RO"/>
        </w:rPr>
        <w:t>2</w:t>
      </w:r>
      <w:r w:rsidR="00D472B0">
        <w:rPr>
          <w:rFonts w:ascii="Times New Roman" w:eastAsia="Arial" w:hAnsi="Times New Roman" w:cs="Times New Roman"/>
          <w:b/>
          <w:color w:val="000000"/>
          <w:lang w:val="ro-RO"/>
        </w:rPr>
        <w:t>.</w:t>
      </w:r>
      <w:r w:rsidRPr="00CD7631">
        <w:rPr>
          <w:rFonts w:ascii="Times New Roman" w:eastAsia="Arial" w:hAnsi="Times New Roman" w:cs="Times New Roman"/>
          <w:b/>
          <w:color w:val="000000"/>
          <w:lang w:val="ro-RO"/>
        </w:rPr>
        <w:t xml:space="preserve"> Estimarea costurilor din bugetul de stat </w:t>
      </w:r>
      <w:r w:rsidRPr="00CD7631">
        <w:rPr>
          <w:rFonts w:ascii="Times New Roman" w:eastAsia="Arial" w:hAnsi="Times New Roman" w:cs="Times New Roman"/>
          <w:b/>
          <w:color w:val="000000"/>
          <w:lang w:val="ro-RO"/>
        </w:rPr>
        <w:br/>
        <w:t>pentru implementarea Programului, mi</w:t>
      </w:r>
      <w:r w:rsidR="006F6B42" w:rsidRPr="00CD7631">
        <w:rPr>
          <w:rFonts w:ascii="Times New Roman" w:eastAsia="Arial" w:hAnsi="Times New Roman" w:cs="Times New Roman"/>
          <w:b/>
          <w:color w:val="000000"/>
          <w:lang w:val="ro-RO"/>
        </w:rPr>
        <w:t>l.</w:t>
      </w:r>
      <w:r w:rsidRPr="00CD7631">
        <w:rPr>
          <w:rFonts w:ascii="Times New Roman" w:eastAsia="Arial" w:hAnsi="Times New Roman" w:cs="Times New Roman"/>
          <w:b/>
          <w:color w:val="000000"/>
          <w:lang w:val="ro-RO"/>
        </w:rPr>
        <w:t xml:space="preserve"> lei</w:t>
      </w:r>
    </w:p>
    <w:tbl>
      <w:tblPr>
        <w:tblStyle w:val="4"/>
        <w:tblW w:w="739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35"/>
        <w:gridCol w:w="1049"/>
        <w:gridCol w:w="1049"/>
        <w:gridCol w:w="1049"/>
        <w:gridCol w:w="1049"/>
        <w:gridCol w:w="1049"/>
        <w:gridCol w:w="1015"/>
      </w:tblGrid>
      <w:tr w:rsidR="005E48A9" w:rsidRPr="00CD7631" w14:paraId="15CCFC99" w14:textId="77777777" w:rsidTr="00F95A72">
        <w:trPr>
          <w:trHeight w:val="450"/>
          <w:jc w:val="center"/>
        </w:trPr>
        <w:tc>
          <w:tcPr>
            <w:tcW w:w="1135" w:type="dxa"/>
            <w:vMerge w:val="restart"/>
            <w:shd w:val="clear" w:color="auto" w:fill="auto"/>
            <w:vAlign w:val="center"/>
          </w:tcPr>
          <w:p w14:paraId="1A1F516E" w14:textId="77777777" w:rsidR="005E48A9" w:rsidRPr="00CD7631" w:rsidRDefault="00570619" w:rsidP="00F95A72">
            <w:pPr>
              <w:jc w:val="center"/>
              <w:rPr>
                <w:rFonts w:ascii="Times New Roman" w:hAnsi="Times New Roman" w:cs="Times New Roman"/>
                <w:b/>
                <w:color w:val="000000"/>
                <w:lang w:val="ro-RO"/>
              </w:rPr>
            </w:pPr>
            <w:r w:rsidRPr="00CD7631">
              <w:rPr>
                <w:rFonts w:ascii="Times New Roman" w:hAnsi="Times New Roman" w:cs="Times New Roman"/>
                <w:b/>
                <w:color w:val="000000"/>
                <w:lang w:val="ro-RO"/>
              </w:rPr>
              <w:lastRenderedPageBreak/>
              <w:t xml:space="preserve">Obiectiv </w:t>
            </w:r>
            <w:r w:rsidR="00132F9D" w:rsidRPr="00CD7631">
              <w:rPr>
                <w:rFonts w:ascii="Times New Roman" w:hAnsi="Times New Roman" w:cs="Times New Roman"/>
                <w:b/>
                <w:color w:val="000000"/>
                <w:lang w:val="ro-RO"/>
              </w:rPr>
              <w:t>general</w:t>
            </w:r>
          </w:p>
        </w:tc>
        <w:tc>
          <w:tcPr>
            <w:tcW w:w="1049" w:type="dxa"/>
            <w:vMerge w:val="restart"/>
            <w:shd w:val="clear" w:color="auto" w:fill="auto"/>
            <w:vAlign w:val="center"/>
          </w:tcPr>
          <w:p w14:paraId="3E83B277" w14:textId="77777777" w:rsidR="005E48A9" w:rsidRPr="00CD7631" w:rsidRDefault="00570619">
            <w:pPr>
              <w:jc w:val="center"/>
              <w:rPr>
                <w:rFonts w:ascii="Times New Roman" w:hAnsi="Times New Roman" w:cs="Times New Roman"/>
                <w:b/>
                <w:color w:val="000000"/>
                <w:lang w:val="ro-RO"/>
              </w:rPr>
            </w:pPr>
            <w:r w:rsidRPr="00CD7631">
              <w:rPr>
                <w:rFonts w:ascii="Times New Roman" w:hAnsi="Times New Roman" w:cs="Times New Roman"/>
                <w:b/>
                <w:color w:val="000000"/>
                <w:lang w:val="ro-RO"/>
              </w:rPr>
              <w:t>202</w:t>
            </w:r>
            <w:r w:rsidRPr="00CD7631">
              <w:rPr>
                <w:rFonts w:ascii="Times New Roman" w:hAnsi="Times New Roman" w:cs="Times New Roman"/>
                <w:b/>
                <w:lang w:val="ro-RO"/>
              </w:rPr>
              <w:t>3</w:t>
            </w:r>
          </w:p>
        </w:tc>
        <w:tc>
          <w:tcPr>
            <w:tcW w:w="1049" w:type="dxa"/>
            <w:vMerge w:val="restart"/>
            <w:shd w:val="clear" w:color="auto" w:fill="auto"/>
            <w:vAlign w:val="center"/>
          </w:tcPr>
          <w:p w14:paraId="5D626056" w14:textId="77777777" w:rsidR="005E48A9" w:rsidRPr="00CD7631" w:rsidRDefault="00570619">
            <w:pPr>
              <w:jc w:val="center"/>
              <w:rPr>
                <w:rFonts w:ascii="Times New Roman" w:hAnsi="Times New Roman" w:cs="Times New Roman"/>
                <w:b/>
                <w:color w:val="000000"/>
                <w:lang w:val="ro-RO"/>
              </w:rPr>
            </w:pPr>
            <w:r w:rsidRPr="00CD7631">
              <w:rPr>
                <w:rFonts w:ascii="Times New Roman" w:hAnsi="Times New Roman" w:cs="Times New Roman"/>
                <w:b/>
                <w:color w:val="000000"/>
                <w:lang w:val="ro-RO"/>
              </w:rPr>
              <w:t>202</w:t>
            </w:r>
            <w:r w:rsidRPr="00CD7631">
              <w:rPr>
                <w:rFonts w:ascii="Times New Roman" w:hAnsi="Times New Roman" w:cs="Times New Roman"/>
                <w:b/>
                <w:lang w:val="ro-RO"/>
              </w:rPr>
              <w:t>4</w:t>
            </w:r>
          </w:p>
        </w:tc>
        <w:tc>
          <w:tcPr>
            <w:tcW w:w="1049" w:type="dxa"/>
            <w:vMerge w:val="restart"/>
            <w:shd w:val="clear" w:color="auto" w:fill="auto"/>
            <w:vAlign w:val="center"/>
          </w:tcPr>
          <w:p w14:paraId="2216ACAB" w14:textId="77777777" w:rsidR="005E48A9" w:rsidRPr="00CD7631" w:rsidRDefault="00570619">
            <w:pPr>
              <w:jc w:val="center"/>
              <w:rPr>
                <w:rFonts w:ascii="Times New Roman" w:hAnsi="Times New Roman" w:cs="Times New Roman"/>
                <w:b/>
                <w:color w:val="000000"/>
                <w:lang w:val="ro-RO"/>
              </w:rPr>
            </w:pPr>
            <w:r w:rsidRPr="00CD7631">
              <w:rPr>
                <w:rFonts w:ascii="Times New Roman" w:hAnsi="Times New Roman" w:cs="Times New Roman"/>
                <w:b/>
                <w:color w:val="000000"/>
                <w:lang w:val="ro-RO"/>
              </w:rPr>
              <w:t>202</w:t>
            </w:r>
            <w:r w:rsidRPr="00CD7631">
              <w:rPr>
                <w:rFonts w:ascii="Times New Roman" w:hAnsi="Times New Roman" w:cs="Times New Roman"/>
                <w:b/>
                <w:lang w:val="ro-RO"/>
              </w:rPr>
              <w:t>5</w:t>
            </w:r>
          </w:p>
        </w:tc>
        <w:tc>
          <w:tcPr>
            <w:tcW w:w="1049" w:type="dxa"/>
            <w:vMerge w:val="restart"/>
            <w:shd w:val="clear" w:color="auto" w:fill="auto"/>
            <w:vAlign w:val="center"/>
          </w:tcPr>
          <w:p w14:paraId="5AEAE566" w14:textId="77777777" w:rsidR="005E48A9" w:rsidRPr="00CD7631" w:rsidRDefault="00570619">
            <w:pPr>
              <w:jc w:val="center"/>
              <w:rPr>
                <w:rFonts w:ascii="Times New Roman" w:hAnsi="Times New Roman" w:cs="Times New Roman"/>
                <w:b/>
                <w:color w:val="000000"/>
                <w:lang w:val="ro-RO"/>
              </w:rPr>
            </w:pPr>
            <w:r w:rsidRPr="00CD7631">
              <w:rPr>
                <w:rFonts w:ascii="Times New Roman" w:hAnsi="Times New Roman" w:cs="Times New Roman"/>
                <w:b/>
                <w:color w:val="000000"/>
                <w:lang w:val="ro-RO"/>
              </w:rPr>
              <w:t>2026</w:t>
            </w:r>
          </w:p>
        </w:tc>
        <w:tc>
          <w:tcPr>
            <w:tcW w:w="1049" w:type="dxa"/>
            <w:vMerge w:val="restart"/>
            <w:shd w:val="clear" w:color="auto" w:fill="auto"/>
            <w:vAlign w:val="center"/>
          </w:tcPr>
          <w:p w14:paraId="006F6CA0" w14:textId="77777777" w:rsidR="005E48A9" w:rsidRPr="00CD7631" w:rsidRDefault="00570619">
            <w:pPr>
              <w:jc w:val="center"/>
              <w:rPr>
                <w:rFonts w:ascii="Times New Roman" w:hAnsi="Times New Roman" w:cs="Times New Roman"/>
                <w:b/>
                <w:color w:val="000000"/>
                <w:lang w:val="ro-RO"/>
              </w:rPr>
            </w:pPr>
            <w:r w:rsidRPr="00CD7631">
              <w:rPr>
                <w:rFonts w:ascii="Times New Roman" w:hAnsi="Times New Roman" w:cs="Times New Roman"/>
                <w:b/>
                <w:color w:val="000000"/>
                <w:lang w:val="ro-RO"/>
              </w:rPr>
              <w:t>202</w:t>
            </w:r>
            <w:r w:rsidRPr="00CD7631">
              <w:rPr>
                <w:rFonts w:ascii="Times New Roman" w:hAnsi="Times New Roman" w:cs="Times New Roman"/>
                <w:b/>
                <w:lang w:val="ro-RO"/>
              </w:rPr>
              <w:t>7</w:t>
            </w:r>
          </w:p>
        </w:tc>
        <w:tc>
          <w:tcPr>
            <w:tcW w:w="1015" w:type="dxa"/>
            <w:vMerge w:val="restart"/>
            <w:shd w:val="clear" w:color="auto" w:fill="auto"/>
            <w:vAlign w:val="center"/>
          </w:tcPr>
          <w:p w14:paraId="4DA6DF2F" w14:textId="77777777" w:rsidR="005E48A9" w:rsidRPr="00CD7631" w:rsidRDefault="00570619">
            <w:pPr>
              <w:jc w:val="center"/>
              <w:rPr>
                <w:rFonts w:ascii="Times New Roman" w:hAnsi="Times New Roman" w:cs="Times New Roman"/>
                <w:b/>
                <w:color w:val="000000"/>
                <w:lang w:val="ro-RO"/>
              </w:rPr>
            </w:pPr>
            <w:r w:rsidRPr="00CD7631">
              <w:rPr>
                <w:rFonts w:ascii="Times New Roman" w:hAnsi="Times New Roman" w:cs="Times New Roman"/>
                <w:b/>
                <w:color w:val="000000"/>
                <w:lang w:val="ro-RO"/>
              </w:rPr>
              <w:t xml:space="preserve">Total </w:t>
            </w:r>
          </w:p>
        </w:tc>
      </w:tr>
      <w:tr w:rsidR="005E48A9" w:rsidRPr="00CD7631" w14:paraId="35E10DFC" w14:textId="77777777" w:rsidTr="00F95A72">
        <w:trPr>
          <w:trHeight w:val="450"/>
          <w:jc w:val="center"/>
        </w:trPr>
        <w:tc>
          <w:tcPr>
            <w:tcW w:w="1135" w:type="dxa"/>
            <w:vMerge/>
            <w:shd w:val="clear" w:color="auto" w:fill="auto"/>
            <w:vAlign w:val="center"/>
          </w:tcPr>
          <w:p w14:paraId="74033572" w14:textId="77777777" w:rsidR="005E48A9" w:rsidRPr="00CD7631" w:rsidRDefault="005E48A9">
            <w:pPr>
              <w:widowControl w:val="0"/>
              <w:pBdr>
                <w:top w:val="nil"/>
                <w:left w:val="nil"/>
                <w:bottom w:val="nil"/>
                <w:right w:val="nil"/>
                <w:between w:val="nil"/>
              </w:pBdr>
              <w:rPr>
                <w:rFonts w:ascii="Times New Roman" w:hAnsi="Times New Roman" w:cs="Times New Roman"/>
                <w:b/>
                <w:color w:val="000000"/>
                <w:lang w:val="ro-RO"/>
              </w:rPr>
            </w:pPr>
          </w:p>
        </w:tc>
        <w:tc>
          <w:tcPr>
            <w:tcW w:w="1049" w:type="dxa"/>
            <w:vMerge/>
            <w:shd w:val="clear" w:color="auto" w:fill="auto"/>
            <w:vAlign w:val="center"/>
          </w:tcPr>
          <w:p w14:paraId="3A265BA3" w14:textId="77777777" w:rsidR="005E48A9" w:rsidRPr="00CD7631" w:rsidRDefault="005E48A9">
            <w:pPr>
              <w:widowControl w:val="0"/>
              <w:pBdr>
                <w:top w:val="nil"/>
                <w:left w:val="nil"/>
                <w:bottom w:val="nil"/>
                <w:right w:val="nil"/>
                <w:between w:val="nil"/>
              </w:pBdr>
              <w:rPr>
                <w:rFonts w:ascii="Times New Roman" w:hAnsi="Times New Roman" w:cs="Times New Roman"/>
                <w:b/>
                <w:color w:val="000000"/>
                <w:lang w:val="ro-RO"/>
              </w:rPr>
            </w:pPr>
          </w:p>
        </w:tc>
        <w:tc>
          <w:tcPr>
            <w:tcW w:w="1049" w:type="dxa"/>
            <w:vMerge/>
            <w:shd w:val="clear" w:color="auto" w:fill="auto"/>
            <w:vAlign w:val="center"/>
          </w:tcPr>
          <w:p w14:paraId="6C96548E" w14:textId="77777777" w:rsidR="005E48A9" w:rsidRPr="00CD7631" w:rsidRDefault="005E48A9">
            <w:pPr>
              <w:widowControl w:val="0"/>
              <w:pBdr>
                <w:top w:val="nil"/>
                <w:left w:val="nil"/>
                <w:bottom w:val="nil"/>
                <w:right w:val="nil"/>
                <w:between w:val="nil"/>
              </w:pBdr>
              <w:rPr>
                <w:rFonts w:ascii="Times New Roman" w:hAnsi="Times New Roman" w:cs="Times New Roman"/>
                <w:b/>
                <w:color w:val="000000"/>
                <w:lang w:val="ro-RO"/>
              </w:rPr>
            </w:pPr>
          </w:p>
        </w:tc>
        <w:tc>
          <w:tcPr>
            <w:tcW w:w="1049" w:type="dxa"/>
            <w:vMerge/>
            <w:shd w:val="clear" w:color="auto" w:fill="auto"/>
            <w:vAlign w:val="center"/>
          </w:tcPr>
          <w:p w14:paraId="5E36AB58" w14:textId="77777777" w:rsidR="005E48A9" w:rsidRPr="00CD7631" w:rsidRDefault="005E48A9">
            <w:pPr>
              <w:widowControl w:val="0"/>
              <w:pBdr>
                <w:top w:val="nil"/>
                <w:left w:val="nil"/>
                <w:bottom w:val="nil"/>
                <w:right w:val="nil"/>
                <w:between w:val="nil"/>
              </w:pBdr>
              <w:rPr>
                <w:rFonts w:ascii="Times New Roman" w:hAnsi="Times New Roman" w:cs="Times New Roman"/>
                <w:b/>
                <w:color w:val="000000"/>
                <w:lang w:val="ro-RO"/>
              </w:rPr>
            </w:pPr>
          </w:p>
        </w:tc>
        <w:tc>
          <w:tcPr>
            <w:tcW w:w="1049" w:type="dxa"/>
            <w:vMerge/>
            <w:shd w:val="clear" w:color="auto" w:fill="auto"/>
            <w:vAlign w:val="center"/>
          </w:tcPr>
          <w:p w14:paraId="72582E33" w14:textId="77777777" w:rsidR="005E48A9" w:rsidRPr="00CD7631" w:rsidRDefault="005E48A9">
            <w:pPr>
              <w:widowControl w:val="0"/>
              <w:pBdr>
                <w:top w:val="nil"/>
                <w:left w:val="nil"/>
                <w:bottom w:val="nil"/>
                <w:right w:val="nil"/>
                <w:between w:val="nil"/>
              </w:pBdr>
              <w:rPr>
                <w:rFonts w:ascii="Times New Roman" w:hAnsi="Times New Roman" w:cs="Times New Roman"/>
                <w:b/>
                <w:color w:val="000000"/>
                <w:lang w:val="ro-RO"/>
              </w:rPr>
            </w:pPr>
          </w:p>
        </w:tc>
        <w:tc>
          <w:tcPr>
            <w:tcW w:w="1049" w:type="dxa"/>
            <w:vMerge/>
            <w:shd w:val="clear" w:color="auto" w:fill="auto"/>
            <w:vAlign w:val="center"/>
          </w:tcPr>
          <w:p w14:paraId="3BF1558F" w14:textId="77777777" w:rsidR="005E48A9" w:rsidRPr="00CD7631" w:rsidRDefault="005E48A9">
            <w:pPr>
              <w:widowControl w:val="0"/>
              <w:pBdr>
                <w:top w:val="nil"/>
                <w:left w:val="nil"/>
                <w:bottom w:val="nil"/>
                <w:right w:val="nil"/>
                <w:between w:val="nil"/>
              </w:pBdr>
              <w:rPr>
                <w:rFonts w:ascii="Times New Roman" w:hAnsi="Times New Roman" w:cs="Times New Roman"/>
                <w:b/>
                <w:color w:val="000000"/>
                <w:lang w:val="ro-RO"/>
              </w:rPr>
            </w:pPr>
          </w:p>
        </w:tc>
        <w:tc>
          <w:tcPr>
            <w:tcW w:w="1015" w:type="dxa"/>
            <w:vMerge/>
            <w:shd w:val="clear" w:color="auto" w:fill="auto"/>
            <w:vAlign w:val="center"/>
          </w:tcPr>
          <w:p w14:paraId="346C32AE" w14:textId="77777777" w:rsidR="005E48A9" w:rsidRPr="00CD7631" w:rsidRDefault="005E48A9">
            <w:pPr>
              <w:widowControl w:val="0"/>
              <w:pBdr>
                <w:top w:val="nil"/>
                <w:left w:val="nil"/>
                <w:bottom w:val="nil"/>
                <w:right w:val="nil"/>
                <w:between w:val="nil"/>
              </w:pBdr>
              <w:rPr>
                <w:rFonts w:ascii="Times New Roman" w:hAnsi="Times New Roman" w:cs="Times New Roman"/>
                <w:b/>
                <w:color w:val="000000"/>
                <w:lang w:val="ro-RO"/>
              </w:rPr>
            </w:pPr>
          </w:p>
        </w:tc>
      </w:tr>
      <w:tr w:rsidR="005E48A9" w:rsidRPr="00CD7631" w14:paraId="4EA99E23" w14:textId="77777777" w:rsidTr="00F95A72">
        <w:trPr>
          <w:trHeight w:val="290"/>
          <w:jc w:val="center"/>
        </w:trPr>
        <w:tc>
          <w:tcPr>
            <w:tcW w:w="1135" w:type="dxa"/>
            <w:shd w:val="clear" w:color="auto" w:fill="auto"/>
            <w:vAlign w:val="center"/>
          </w:tcPr>
          <w:p w14:paraId="15E24F0C" w14:textId="77777777" w:rsidR="005E48A9" w:rsidRPr="00CD7631" w:rsidRDefault="00570619">
            <w:pPr>
              <w:jc w:val="center"/>
              <w:rPr>
                <w:rFonts w:ascii="Times New Roman" w:hAnsi="Times New Roman" w:cs="Times New Roman"/>
                <w:color w:val="000000"/>
                <w:lang w:val="ro-RO"/>
              </w:rPr>
            </w:pPr>
            <w:r w:rsidRPr="00CD7631">
              <w:rPr>
                <w:rFonts w:ascii="Times New Roman" w:hAnsi="Times New Roman" w:cs="Times New Roman"/>
                <w:color w:val="000000"/>
                <w:lang w:val="ro-RO"/>
              </w:rPr>
              <w:t>1</w:t>
            </w:r>
          </w:p>
        </w:tc>
        <w:tc>
          <w:tcPr>
            <w:tcW w:w="1049" w:type="dxa"/>
            <w:shd w:val="clear" w:color="auto" w:fill="auto"/>
            <w:vAlign w:val="center"/>
          </w:tcPr>
          <w:p w14:paraId="25FF3250" w14:textId="77777777" w:rsidR="005E48A9" w:rsidRPr="00CD7631" w:rsidRDefault="00770C2C">
            <w:pPr>
              <w:jc w:val="center"/>
              <w:rPr>
                <w:rFonts w:ascii="Times New Roman" w:hAnsi="Times New Roman" w:cs="Times New Roman"/>
                <w:color w:val="000000"/>
                <w:lang w:val="ro-RO"/>
              </w:rPr>
            </w:pPr>
            <w:r>
              <w:rPr>
                <w:rFonts w:ascii="Times New Roman" w:hAnsi="Times New Roman" w:cs="Times New Roman"/>
                <w:color w:val="000000"/>
                <w:lang w:val="ro-RO"/>
              </w:rPr>
              <w:t>0</w:t>
            </w:r>
          </w:p>
        </w:tc>
        <w:tc>
          <w:tcPr>
            <w:tcW w:w="1049" w:type="dxa"/>
            <w:shd w:val="clear" w:color="auto" w:fill="auto"/>
            <w:vAlign w:val="center"/>
          </w:tcPr>
          <w:p w14:paraId="4A39EE52" w14:textId="77777777" w:rsidR="005E48A9" w:rsidRPr="00CD7631" w:rsidRDefault="0078671B" w:rsidP="008433FC">
            <w:pPr>
              <w:jc w:val="center"/>
              <w:rPr>
                <w:rFonts w:ascii="Times New Roman" w:hAnsi="Times New Roman" w:cs="Times New Roman"/>
                <w:color w:val="000000"/>
                <w:lang w:val="ro-RO"/>
              </w:rPr>
            </w:pPr>
            <w:r>
              <w:rPr>
                <w:rFonts w:ascii="Times New Roman" w:hAnsi="Times New Roman" w:cs="Times New Roman"/>
                <w:color w:val="000000"/>
                <w:lang w:val="ro-RO"/>
              </w:rPr>
              <w:t>8,2</w:t>
            </w:r>
          </w:p>
        </w:tc>
        <w:tc>
          <w:tcPr>
            <w:tcW w:w="1049" w:type="dxa"/>
            <w:shd w:val="clear" w:color="auto" w:fill="auto"/>
            <w:vAlign w:val="center"/>
          </w:tcPr>
          <w:p w14:paraId="2B788FAA" w14:textId="77777777" w:rsidR="005E48A9" w:rsidRPr="00CD7631" w:rsidRDefault="0078671B" w:rsidP="008433FC">
            <w:pPr>
              <w:jc w:val="center"/>
              <w:rPr>
                <w:rFonts w:ascii="Times New Roman" w:hAnsi="Times New Roman" w:cs="Times New Roman"/>
                <w:color w:val="000000"/>
                <w:lang w:val="ro-RO"/>
              </w:rPr>
            </w:pPr>
            <w:r>
              <w:rPr>
                <w:rFonts w:ascii="Times New Roman" w:hAnsi="Times New Roman" w:cs="Times New Roman"/>
                <w:color w:val="000000"/>
                <w:lang w:val="ro-RO"/>
              </w:rPr>
              <w:t>7,3</w:t>
            </w:r>
          </w:p>
        </w:tc>
        <w:tc>
          <w:tcPr>
            <w:tcW w:w="1049" w:type="dxa"/>
            <w:shd w:val="clear" w:color="auto" w:fill="auto"/>
            <w:vAlign w:val="center"/>
          </w:tcPr>
          <w:p w14:paraId="4B2C385C" w14:textId="77777777" w:rsidR="005E48A9" w:rsidRPr="00CD7631" w:rsidRDefault="0078671B" w:rsidP="00827F09">
            <w:pPr>
              <w:jc w:val="center"/>
              <w:rPr>
                <w:rFonts w:ascii="Times New Roman" w:hAnsi="Times New Roman" w:cs="Times New Roman"/>
                <w:color w:val="000000"/>
                <w:lang w:val="ro-RO"/>
              </w:rPr>
            </w:pPr>
            <w:r>
              <w:rPr>
                <w:rFonts w:ascii="Times New Roman" w:hAnsi="Times New Roman" w:cs="Times New Roman"/>
                <w:color w:val="000000"/>
                <w:lang w:val="ro-RO"/>
              </w:rPr>
              <w:t>7,6</w:t>
            </w:r>
          </w:p>
        </w:tc>
        <w:tc>
          <w:tcPr>
            <w:tcW w:w="1049" w:type="dxa"/>
            <w:shd w:val="clear" w:color="auto" w:fill="auto"/>
            <w:vAlign w:val="center"/>
          </w:tcPr>
          <w:p w14:paraId="7A7B05D3" w14:textId="77777777" w:rsidR="005E48A9" w:rsidRPr="00CD7631" w:rsidRDefault="0078671B" w:rsidP="008433FC">
            <w:pPr>
              <w:jc w:val="center"/>
              <w:rPr>
                <w:rFonts w:ascii="Times New Roman" w:hAnsi="Times New Roman" w:cs="Times New Roman"/>
                <w:color w:val="000000"/>
                <w:lang w:val="ro-RO"/>
              </w:rPr>
            </w:pPr>
            <w:r>
              <w:rPr>
                <w:rFonts w:ascii="Times New Roman" w:hAnsi="Times New Roman" w:cs="Times New Roman"/>
                <w:color w:val="000000"/>
                <w:lang w:val="ro-RO"/>
              </w:rPr>
              <w:t>8,2</w:t>
            </w:r>
          </w:p>
        </w:tc>
        <w:tc>
          <w:tcPr>
            <w:tcW w:w="1015" w:type="dxa"/>
            <w:shd w:val="clear" w:color="auto" w:fill="auto"/>
            <w:vAlign w:val="center"/>
          </w:tcPr>
          <w:p w14:paraId="5C9B58C6" w14:textId="77777777" w:rsidR="005E48A9" w:rsidRPr="00CD7631" w:rsidRDefault="0078671B">
            <w:pPr>
              <w:jc w:val="center"/>
              <w:rPr>
                <w:rFonts w:ascii="Times New Roman" w:hAnsi="Times New Roman" w:cs="Times New Roman"/>
                <w:color w:val="000000"/>
                <w:lang w:val="ro-RO"/>
              </w:rPr>
            </w:pPr>
            <w:r>
              <w:rPr>
                <w:rFonts w:ascii="Times New Roman" w:hAnsi="Times New Roman" w:cs="Times New Roman"/>
                <w:color w:val="000000"/>
                <w:lang w:val="ro-RO"/>
              </w:rPr>
              <w:t>31,1</w:t>
            </w:r>
          </w:p>
        </w:tc>
      </w:tr>
      <w:tr w:rsidR="005E48A9" w:rsidRPr="00CD7631" w14:paraId="129DCD02" w14:textId="77777777" w:rsidTr="00F95A72">
        <w:trPr>
          <w:trHeight w:val="290"/>
          <w:jc w:val="center"/>
        </w:trPr>
        <w:tc>
          <w:tcPr>
            <w:tcW w:w="1135" w:type="dxa"/>
            <w:shd w:val="clear" w:color="auto" w:fill="auto"/>
            <w:vAlign w:val="center"/>
          </w:tcPr>
          <w:p w14:paraId="5C24885E" w14:textId="77777777" w:rsidR="005E48A9" w:rsidRPr="00CD7631" w:rsidRDefault="00570619">
            <w:pPr>
              <w:jc w:val="center"/>
              <w:rPr>
                <w:rFonts w:ascii="Times New Roman" w:hAnsi="Times New Roman" w:cs="Times New Roman"/>
                <w:color w:val="000000"/>
                <w:lang w:val="ro-RO"/>
              </w:rPr>
            </w:pPr>
            <w:r w:rsidRPr="00CD7631">
              <w:rPr>
                <w:rFonts w:ascii="Times New Roman" w:hAnsi="Times New Roman" w:cs="Times New Roman"/>
                <w:color w:val="000000"/>
                <w:lang w:val="ro-RO"/>
              </w:rPr>
              <w:t>2</w:t>
            </w:r>
          </w:p>
        </w:tc>
        <w:tc>
          <w:tcPr>
            <w:tcW w:w="1049" w:type="dxa"/>
            <w:shd w:val="clear" w:color="auto" w:fill="auto"/>
            <w:vAlign w:val="center"/>
          </w:tcPr>
          <w:p w14:paraId="00906E52" w14:textId="77777777" w:rsidR="005E48A9" w:rsidRPr="00CD7631" w:rsidRDefault="007C6B16">
            <w:pPr>
              <w:jc w:val="center"/>
              <w:rPr>
                <w:rFonts w:ascii="Times New Roman" w:hAnsi="Times New Roman" w:cs="Times New Roman"/>
                <w:color w:val="000000"/>
                <w:lang w:val="ro-RO"/>
              </w:rPr>
            </w:pPr>
            <w:r w:rsidRPr="00CD7631">
              <w:rPr>
                <w:rFonts w:ascii="Times New Roman" w:hAnsi="Times New Roman" w:cs="Times New Roman"/>
                <w:color w:val="000000"/>
                <w:lang w:val="ro-RO"/>
              </w:rPr>
              <w:t>0</w:t>
            </w:r>
          </w:p>
        </w:tc>
        <w:tc>
          <w:tcPr>
            <w:tcW w:w="1049" w:type="dxa"/>
            <w:shd w:val="clear" w:color="auto" w:fill="auto"/>
            <w:vAlign w:val="center"/>
          </w:tcPr>
          <w:p w14:paraId="3FE4F00B" w14:textId="77777777" w:rsidR="005E48A9" w:rsidRPr="00CD7631" w:rsidRDefault="00A727DA">
            <w:pPr>
              <w:jc w:val="center"/>
              <w:rPr>
                <w:rFonts w:ascii="Times New Roman" w:hAnsi="Times New Roman" w:cs="Times New Roman"/>
                <w:color w:val="000000"/>
                <w:lang w:val="ro-RO"/>
              </w:rPr>
            </w:pPr>
            <w:r>
              <w:rPr>
                <w:rFonts w:ascii="Times New Roman" w:hAnsi="Times New Roman" w:cs="Times New Roman"/>
                <w:color w:val="000000"/>
                <w:lang w:val="ro-RO"/>
              </w:rPr>
              <w:t>0</w:t>
            </w:r>
          </w:p>
        </w:tc>
        <w:tc>
          <w:tcPr>
            <w:tcW w:w="1049" w:type="dxa"/>
            <w:shd w:val="clear" w:color="auto" w:fill="auto"/>
            <w:vAlign w:val="center"/>
          </w:tcPr>
          <w:p w14:paraId="4CD9AEF0" w14:textId="77777777" w:rsidR="005E48A9" w:rsidRPr="00CD7631" w:rsidRDefault="00770C2C">
            <w:pPr>
              <w:jc w:val="center"/>
              <w:rPr>
                <w:rFonts w:ascii="Times New Roman" w:hAnsi="Times New Roman" w:cs="Times New Roman"/>
                <w:color w:val="000000"/>
                <w:lang w:val="ro-RO"/>
              </w:rPr>
            </w:pPr>
            <w:r>
              <w:rPr>
                <w:rFonts w:ascii="Times New Roman" w:hAnsi="Times New Roman" w:cs="Times New Roman"/>
                <w:color w:val="000000"/>
                <w:lang w:val="ro-RO"/>
              </w:rPr>
              <w:t>5,2</w:t>
            </w:r>
          </w:p>
        </w:tc>
        <w:tc>
          <w:tcPr>
            <w:tcW w:w="1049" w:type="dxa"/>
            <w:shd w:val="clear" w:color="auto" w:fill="auto"/>
            <w:vAlign w:val="center"/>
          </w:tcPr>
          <w:p w14:paraId="5619036E" w14:textId="77777777" w:rsidR="005E48A9" w:rsidRPr="00CD7631" w:rsidRDefault="00770C2C">
            <w:pPr>
              <w:jc w:val="center"/>
              <w:rPr>
                <w:rFonts w:ascii="Times New Roman" w:hAnsi="Times New Roman" w:cs="Times New Roman"/>
                <w:color w:val="000000"/>
                <w:lang w:val="ro-RO"/>
              </w:rPr>
            </w:pPr>
            <w:r>
              <w:rPr>
                <w:rFonts w:ascii="Times New Roman" w:hAnsi="Times New Roman" w:cs="Times New Roman"/>
                <w:color w:val="000000"/>
                <w:lang w:val="ro-RO"/>
              </w:rPr>
              <w:t>5,2</w:t>
            </w:r>
          </w:p>
        </w:tc>
        <w:tc>
          <w:tcPr>
            <w:tcW w:w="1049" w:type="dxa"/>
            <w:shd w:val="clear" w:color="auto" w:fill="auto"/>
            <w:vAlign w:val="center"/>
          </w:tcPr>
          <w:p w14:paraId="18A56F6D" w14:textId="77777777" w:rsidR="005E48A9" w:rsidRPr="00CD7631" w:rsidRDefault="00770C2C">
            <w:pPr>
              <w:jc w:val="center"/>
              <w:rPr>
                <w:rFonts w:ascii="Times New Roman" w:hAnsi="Times New Roman" w:cs="Times New Roman"/>
                <w:color w:val="000000"/>
                <w:lang w:val="ro-RO"/>
              </w:rPr>
            </w:pPr>
            <w:r>
              <w:rPr>
                <w:rFonts w:ascii="Times New Roman" w:hAnsi="Times New Roman" w:cs="Times New Roman"/>
                <w:color w:val="000000"/>
                <w:lang w:val="ro-RO"/>
              </w:rPr>
              <w:t>5,1</w:t>
            </w:r>
          </w:p>
        </w:tc>
        <w:tc>
          <w:tcPr>
            <w:tcW w:w="1015" w:type="dxa"/>
            <w:shd w:val="clear" w:color="auto" w:fill="auto"/>
            <w:vAlign w:val="center"/>
          </w:tcPr>
          <w:p w14:paraId="1DB0619F" w14:textId="77777777" w:rsidR="005E48A9" w:rsidRPr="00CD7631" w:rsidRDefault="00770C2C">
            <w:pPr>
              <w:jc w:val="center"/>
              <w:rPr>
                <w:rFonts w:ascii="Times New Roman" w:hAnsi="Times New Roman" w:cs="Times New Roman"/>
                <w:color w:val="000000"/>
                <w:lang w:val="ro-RO"/>
              </w:rPr>
            </w:pPr>
            <w:r>
              <w:rPr>
                <w:rFonts w:ascii="Times New Roman" w:hAnsi="Times New Roman" w:cs="Times New Roman"/>
                <w:color w:val="000000"/>
                <w:lang w:val="ro-RO"/>
              </w:rPr>
              <w:t>15,5</w:t>
            </w:r>
          </w:p>
        </w:tc>
      </w:tr>
      <w:tr w:rsidR="005E48A9" w:rsidRPr="00CD7631" w14:paraId="062184A8" w14:textId="77777777" w:rsidTr="00F95A72">
        <w:trPr>
          <w:trHeight w:val="290"/>
          <w:jc w:val="center"/>
        </w:trPr>
        <w:tc>
          <w:tcPr>
            <w:tcW w:w="1135" w:type="dxa"/>
            <w:shd w:val="clear" w:color="auto" w:fill="auto"/>
            <w:vAlign w:val="center"/>
          </w:tcPr>
          <w:p w14:paraId="4ACE7AB3" w14:textId="77777777" w:rsidR="005E48A9" w:rsidRPr="00CD7631" w:rsidRDefault="00570619">
            <w:pPr>
              <w:jc w:val="center"/>
              <w:rPr>
                <w:rFonts w:ascii="Times New Roman" w:hAnsi="Times New Roman" w:cs="Times New Roman"/>
                <w:color w:val="000000"/>
                <w:lang w:val="ro-RO"/>
              </w:rPr>
            </w:pPr>
            <w:r w:rsidRPr="00CD7631">
              <w:rPr>
                <w:rFonts w:ascii="Times New Roman" w:hAnsi="Times New Roman" w:cs="Times New Roman"/>
                <w:color w:val="000000"/>
                <w:lang w:val="ro-RO"/>
              </w:rPr>
              <w:t>3</w:t>
            </w:r>
          </w:p>
        </w:tc>
        <w:tc>
          <w:tcPr>
            <w:tcW w:w="1049" w:type="dxa"/>
            <w:shd w:val="clear" w:color="auto" w:fill="auto"/>
            <w:vAlign w:val="center"/>
          </w:tcPr>
          <w:p w14:paraId="6E460EF9" w14:textId="77777777" w:rsidR="005E48A9" w:rsidRPr="00CD7631" w:rsidRDefault="007C6B16">
            <w:pPr>
              <w:jc w:val="center"/>
              <w:rPr>
                <w:rFonts w:ascii="Times New Roman" w:hAnsi="Times New Roman" w:cs="Times New Roman"/>
                <w:color w:val="000000"/>
                <w:lang w:val="ro-RO"/>
              </w:rPr>
            </w:pPr>
            <w:r w:rsidRPr="00CD7631">
              <w:rPr>
                <w:rFonts w:ascii="Times New Roman" w:hAnsi="Times New Roman" w:cs="Times New Roman"/>
                <w:color w:val="000000"/>
                <w:lang w:val="ro-RO"/>
              </w:rPr>
              <w:t>0,</w:t>
            </w:r>
            <w:r w:rsidR="00770C2C">
              <w:rPr>
                <w:rFonts w:ascii="Times New Roman" w:hAnsi="Times New Roman" w:cs="Times New Roman"/>
                <w:color w:val="000000"/>
                <w:lang w:val="ro-RO"/>
              </w:rPr>
              <w:t>48</w:t>
            </w:r>
          </w:p>
        </w:tc>
        <w:tc>
          <w:tcPr>
            <w:tcW w:w="1049" w:type="dxa"/>
            <w:shd w:val="clear" w:color="auto" w:fill="auto"/>
            <w:vAlign w:val="center"/>
          </w:tcPr>
          <w:p w14:paraId="10B96085" w14:textId="77777777" w:rsidR="005E48A9" w:rsidRPr="00CD7631" w:rsidRDefault="00770C2C">
            <w:pPr>
              <w:jc w:val="center"/>
              <w:rPr>
                <w:rFonts w:ascii="Times New Roman" w:hAnsi="Times New Roman" w:cs="Times New Roman"/>
                <w:color w:val="000000"/>
                <w:lang w:val="ro-RO"/>
              </w:rPr>
            </w:pPr>
            <w:r>
              <w:rPr>
                <w:rFonts w:ascii="Times New Roman" w:hAnsi="Times New Roman" w:cs="Times New Roman"/>
                <w:color w:val="000000"/>
                <w:lang w:val="ro-RO"/>
              </w:rPr>
              <w:t>4,18</w:t>
            </w:r>
          </w:p>
        </w:tc>
        <w:tc>
          <w:tcPr>
            <w:tcW w:w="1049" w:type="dxa"/>
            <w:shd w:val="clear" w:color="auto" w:fill="auto"/>
            <w:vAlign w:val="center"/>
          </w:tcPr>
          <w:p w14:paraId="32B87DBF" w14:textId="77777777" w:rsidR="005E48A9" w:rsidRPr="00CD7631" w:rsidRDefault="0078671B">
            <w:pPr>
              <w:jc w:val="center"/>
              <w:rPr>
                <w:rFonts w:ascii="Times New Roman" w:hAnsi="Times New Roman" w:cs="Times New Roman"/>
                <w:color w:val="000000"/>
                <w:lang w:val="ro-RO"/>
              </w:rPr>
            </w:pPr>
            <w:r>
              <w:rPr>
                <w:rFonts w:ascii="Times New Roman" w:hAnsi="Times New Roman" w:cs="Times New Roman"/>
                <w:color w:val="000000"/>
                <w:lang w:val="ro-RO"/>
              </w:rPr>
              <w:t>6,88</w:t>
            </w:r>
          </w:p>
        </w:tc>
        <w:tc>
          <w:tcPr>
            <w:tcW w:w="1049" w:type="dxa"/>
            <w:shd w:val="clear" w:color="auto" w:fill="auto"/>
            <w:vAlign w:val="center"/>
          </w:tcPr>
          <w:p w14:paraId="6ABCE166" w14:textId="77777777" w:rsidR="005E48A9" w:rsidRPr="00CD7631" w:rsidRDefault="0078671B">
            <w:pPr>
              <w:jc w:val="center"/>
              <w:rPr>
                <w:rFonts w:ascii="Times New Roman" w:hAnsi="Times New Roman" w:cs="Times New Roman"/>
                <w:color w:val="000000"/>
                <w:lang w:val="ro-RO"/>
              </w:rPr>
            </w:pPr>
            <w:r>
              <w:rPr>
                <w:rFonts w:ascii="Times New Roman" w:hAnsi="Times New Roman" w:cs="Times New Roman"/>
                <w:color w:val="000000"/>
                <w:lang w:val="ro-RO"/>
              </w:rPr>
              <w:t>12,1</w:t>
            </w:r>
          </w:p>
        </w:tc>
        <w:tc>
          <w:tcPr>
            <w:tcW w:w="1049" w:type="dxa"/>
            <w:shd w:val="clear" w:color="auto" w:fill="auto"/>
            <w:vAlign w:val="center"/>
          </w:tcPr>
          <w:p w14:paraId="6B1FFE2A" w14:textId="77777777" w:rsidR="005E48A9" w:rsidRPr="00CD7631" w:rsidRDefault="0078671B">
            <w:pPr>
              <w:jc w:val="center"/>
              <w:rPr>
                <w:rFonts w:ascii="Times New Roman" w:hAnsi="Times New Roman" w:cs="Times New Roman"/>
                <w:color w:val="000000"/>
                <w:lang w:val="ro-RO"/>
              </w:rPr>
            </w:pPr>
            <w:r>
              <w:rPr>
                <w:rFonts w:ascii="Times New Roman" w:hAnsi="Times New Roman" w:cs="Times New Roman"/>
                <w:color w:val="000000"/>
                <w:lang w:val="ro-RO"/>
              </w:rPr>
              <w:t>12,62</w:t>
            </w:r>
          </w:p>
        </w:tc>
        <w:tc>
          <w:tcPr>
            <w:tcW w:w="1015" w:type="dxa"/>
            <w:shd w:val="clear" w:color="auto" w:fill="auto"/>
            <w:vAlign w:val="center"/>
          </w:tcPr>
          <w:p w14:paraId="4566719E" w14:textId="77777777" w:rsidR="005E48A9" w:rsidRPr="00CD7631" w:rsidRDefault="0078671B">
            <w:pPr>
              <w:jc w:val="center"/>
              <w:rPr>
                <w:rFonts w:ascii="Times New Roman" w:hAnsi="Times New Roman" w:cs="Times New Roman"/>
                <w:color w:val="000000"/>
                <w:lang w:val="ro-RO"/>
              </w:rPr>
            </w:pPr>
            <w:r>
              <w:rPr>
                <w:rFonts w:ascii="Times New Roman" w:hAnsi="Times New Roman" w:cs="Times New Roman"/>
                <w:color w:val="000000"/>
                <w:lang w:val="ro-RO"/>
              </w:rPr>
              <w:t>36,26</w:t>
            </w:r>
          </w:p>
        </w:tc>
      </w:tr>
      <w:tr w:rsidR="005E48A9" w:rsidRPr="00CD7631" w14:paraId="3EF6C0D7" w14:textId="77777777" w:rsidTr="00F95A72">
        <w:trPr>
          <w:trHeight w:val="290"/>
          <w:jc w:val="center"/>
        </w:trPr>
        <w:tc>
          <w:tcPr>
            <w:tcW w:w="1135" w:type="dxa"/>
            <w:shd w:val="clear" w:color="auto" w:fill="auto"/>
            <w:vAlign w:val="center"/>
          </w:tcPr>
          <w:p w14:paraId="4EEAD4BB" w14:textId="77777777" w:rsidR="005E48A9" w:rsidRPr="00CD7631" w:rsidRDefault="00570619">
            <w:pPr>
              <w:jc w:val="center"/>
              <w:rPr>
                <w:rFonts w:ascii="Times New Roman" w:hAnsi="Times New Roman" w:cs="Times New Roman"/>
                <w:color w:val="000000"/>
                <w:lang w:val="ro-RO"/>
              </w:rPr>
            </w:pPr>
            <w:r w:rsidRPr="00CD7631">
              <w:rPr>
                <w:rFonts w:ascii="Times New Roman" w:hAnsi="Times New Roman" w:cs="Times New Roman"/>
                <w:color w:val="000000"/>
                <w:lang w:val="ro-RO"/>
              </w:rPr>
              <w:t>4</w:t>
            </w:r>
          </w:p>
        </w:tc>
        <w:tc>
          <w:tcPr>
            <w:tcW w:w="1049" w:type="dxa"/>
            <w:shd w:val="clear" w:color="auto" w:fill="auto"/>
            <w:vAlign w:val="center"/>
          </w:tcPr>
          <w:p w14:paraId="21EFF083" w14:textId="77777777" w:rsidR="005E48A9" w:rsidRPr="00CD7631" w:rsidRDefault="007C6B16">
            <w:pPr>
              <w:jc w:val="center"/>
              <w:rPr>
                <w:rFonts w:ascii="Times New Roman" w:hAnsi="Times New Roman" w:cs="Times New Roman"/>
                <w:color w:val="000000"/>
                <w:lang w:val="ro-RO"/>
              </w:rPr>
            </w:pPr>
            <w:r w:rsidRPr="00CD7631">
              <w:rPr>
                <w:rFonts w:ascii="Times New Roman" w:hAnsi="Times New Roman" w:cs="Times New Roman"/>
                <w:color w:val="000000"/>
                <w:lang w:val="ro-RO"/>
              </w:rPr>
              <w:t>0</w:t>
            </w:r>
          </w:p>
        </w:tc>
        <w:tc>
          <w:tcPr>
            <w:tcW w:w="1049" w:type="dxa"/>
            <w:shd w:val="clear" w:color="auto" w:fill="auto"/>
            <w:vAlign w:val="center"/>
          </w:tcPr>
          <w:p w14:paraId="0CEA9E9F" w14:textId="77777777" w:rsidR="005E48A9" w:rsidRPr="00CD7631" w:rsidRDefault="007C6B16">
            <w:pPr>
              <w:jc w:val="center"/>
              <w:rPr>
                <w:rFonts w:ascii="Times New Roman" w:hAnsi="Times New Roman" w:cs="Times New Roman"/>
                <w:color w:val="000000"/>
                <w:lang w:val="ro-RO"/>
              </w:rPr>
            </w:pPr>
            <w:r w:rsidRPr="00CD7631">
              <w:rPr>
                <w:rFonts w:ascii="Times New Roman" w:hAnsi="Times New Roman" w:cs="Times New Roman"/>
                <w:color w:val="000000"/>
                <w:lang w:val="ro-RO"/>
              </w:rPr>
              <w:t>0</w:t>
            </w:r>
          </w:p>
        </w:tc>
        <w:tc>
          <w:tcPr>
            <w:tcW w:w="1049" w:type="dxa"/>
            <w:shd w:val="clear" w:color="auto" w:fill="auto"/>
            <w:vAlign w:val="center"/>
          </w:tcPr>
          <w:p w14:paraId="1FD3E2C0" w14:textId="77777777" w:rsidR="005E48A9" w:rsidRPr="00CD7631" w:rsidRDefault="007C6B16">
            <w:pPr>
              <w:jc w:val="center"/>
              <w:rPr>
                <w:rFonts w:ascii="Times New Roman" w:hAnsi="Times New Roman" w:cs="Times New Roman"/>
                <w:color w:val="000000"/>
                <w:lang w:val="ro-RO"/>
              </w:rPr>
            </w:pPr>
            <w:r w:rsidRPr="00CD7631">
              <w:rPr>
                <w:rFonts w:ascii="Times New Roman" w:hAnsi="Times New Roman" w:cs="Times New Roman"/>
                <w:color w:val="000000"/>
                <w:lang w:val="ro-RO"/>
              </w:rPr>
              <w:t>0</w:t>
            </w:r>
          </w:p>
        </w:tc>
        <w:tc>
          <w:tcPr>
            <w:tcW w:w="1049" w:type="dxa"/>
            <w:shd w:val="clear" w:color="auto" w:fill="auto"/>
            <w:vAlign w:val="center"/>
          </w:tcPr>
          <w:p w14:paraId="1EAEA0F1" w14:textId="77777777" w:rsidR="005E48A9" w:rsidRPr="00CD7631" w:rsidRDefault="007C6B16">
            <w:pPr>
              <w:jc w:val="center"/>
              <w:rPr>
                <w:rFonts w:ascii="Times New Roman" w:hAnsi="Times New Roman" w:cs="Times New Roman"/>
                <w:color w:val="000000"/>
                <w:lang w:val="ro-RO"/>
              </w:rPr>
            </w:pPr>
            <w:r w:rsidRPr="00CD7631">
              <w:rPr>
                <w:rFonts w:ascii="Times New Roman" w:hAnsi="Times New Roman" w:cs="Times New Roman"/>
                <w:color w:val="000000"/>
                <w:lang w:val="ro-RO"/>
              </w:rPr>
              <w:t>0</w:t>
            </w:r>
          </w:p>
        </w:tc>
        <w:tc>
          <w:tcPr>
            <w:tcW w:w="1049" w:type="dxa"/>
            <w:shd w:val="clear" w:color="auto" w:fill="auto"/>
            <w:vAlign w:val="center"/>
          </w:tcPr>
          <w:p w14:paraId="2C60F214" w14:textId="77777777" w:rsidR="005E48A9" w:rsidRPr="00CD7631" w:rsidRDefault="007C6B16">
            <w:pPr>
              <w:jc w:val="center"/>
              <w:rPr>
                <w:rFonts w:ascii="Times New Roman" w:hAnsi="Times New Roman" w:cs="Times New Roman"/>
                <w:color w:val="000000"/>
                <w:lang w:val="ro-RO"/>
              </w:rPr>
            </w:pPr>
            <w:r w:rsidRPr="00CD7631">
              <w:rPr>
                <w:rFonts w:ascii="Times New Roman" w:hAnsi="Times New Roman" w:cs="Times New Roman"/>
                <w:color w:val="000000"/>
                <w:lang w:val="ro-RO"/>
              </w:rPr>
              <w:t>0</w:t>
            </w:r>
          </w:p>
        </w:tc>
        <w:tc>
          <w:tcPr>
            <w:tcW w:w="1015" w:type="dxa"/>
            <w:shd w:val="clear" w:color="auto" w:fill="auto"/>
            <w:vAlign w:val="center"/>
          </w:tcPr>
          <w:p w14:paraId="1E33A968" w14:textId="77777777" w:rsidR="005E48A9" w:rsidRPr="00CD7631" w:rsidRDefault="007C6B16">
            <w:pPr>
              <w:jc w:val="center"/>
              <w:rPr>
                <w:rFonts w:ascii="Times New Roman" w:hAnsi="Times New Roman" w:cs="Times New Roman"/>
                <w:color w:val="000000"/>
                <w:lang w:val="ro-RO"/>
              </w:rPr>
            </w:pPr>
            <w:r w:rsidRPr="00CD7631">
              <w:rPr>
                <w:rFonts w:ascii="Times New Roman" w:hAnsi="Times New Roman" w:cs="Times New Roman"/>
                <w:color w:val="000000"/>
                <w:lang w:val="ro-RO"/>
              </w:rPr>
              <w:t>0</w:t>
            </w:r>
          </w:p>
        </w:tc>
      </w:tr>
      <w:tr w:rsidR="005E48A9" w:rsidRPr="00CD7631" w14:paraId="5726A9CB" w14:textId="77777777" w:rsidTr="00F95A72">
        <w:trPr>
          <w:trHeight w:val="290"/>
          <w:jc w:val="center"/>
        </w:trPr>
        <w:tc>
          <w:tcPr>
            <w:tcW w:w="1135" w:type="dxa"/>
            <w:shd w:val="clear" w:color="auto" w:fill="auto"/>
            <w:vAlign w:val="center"/>
          </w:tcPr>
          <w:p w14:paraId="1B50CB94" w14:textId="77777777" w:rsidR="005E48A9" w:rsidRPr="00CD7631" w:rsidRDefault="00570619">
            <w:pPr>
              <w:jc w:val="center"/>
              <w:rPr>
                <w:rFonts w:ascii="Times New Roman" w:hAnsi="Times New Roman" w:cs="Times New Roman"/>
                <w:b/>
                <w:color w:val="000000"/>
                <w:lang w:val="ro-RO"/>
              </w:rPr>
            </w:pPr>
            <w:r w:rsidRPr="00CD7631">
              <w:rPr>
                <w:rFonts w:ascii="Times New Roman" w:hAnsi="Times New Roman" w:cs="Times New Roman"/>
                <w:b/>
                <w:color w:val="000000"/>
                <w:lang w:val="ro-RO"/>
              </w:rPr>
              <w:t xml:space="preserve">Total </w:t>
            </w:r>
          </w:p>
        </w:tc>
        <w:tc>
          <w:tcPr>
            <w:tcW w:w="1049" w:type="dxa"/>
            <w:shd w:val="clear" w:color="auto" w:fill="auto"/>
            <w:vAlign w:val="center"/>
          </w:tcPr>
          <w:p w14:paraId="059EAD95" w14:textId="77777777" w:rsidR="005E48A9" w:rsidRPr="00CD7631" w:rsidRDefault="0078671B">
            <w:pPr>
              <w:jc w:val="center"/>
              <w:rPr>
                <w:rFonts w:ascii="Times New Roman" w:hAnsi="Times New Roman" w:cs="Times New Roman"/>
                <w:b/>
                <w:color w:val="000000"/>
                <w:lang w:val="ro-RO"/>
              </w:rPr>
            </w:pPr>
            <w:r>
              <w:rPr>
                <w:rFonts w:ascii="Times New Roman" w:hAnsi="Times New Roman" w:cs="Times New Roman"/>
                <w:b/>
                <w:color w:val="000000"/>
                <w:lang w:val="ro-RO"/>
              </w:rPr>
              <w:t>0,48</w:t>
            </w:r>
          </w:p>
        </w:tc>
        <w:tc>
          <w:tcPr>
            <w:tcW w:w="1049" w:type="dxa"/>
            <w:shd w:val="clear" w:color="auto" w:fill="auto"/>
            <w:vAlign w:val="center"/>
          </w:tcPr>
          <w:p w14:paraId="3375E52D" w14:textId="77777777" w:rsidR="005E48A9" w:rsidRPr="00CD7631" w:rsidRDefault="00A8016F" w:rsidP="00827F09">
            <w:pPr>
              <w:jc w:val="center"/>
              <w:rPr>
                <w:rFonts w:ascii="Times New Roman" w:hAnsi="Times New Roman" w:cs="Times New Roman"/>
                <w:b/>
                <w:color w:val="000000"/>
                <w:lang w:val="ro-RO"/>
              </w:rPr>
            </w:pPr>
            <w:r>
              <w:rPr>
                <w:rFonts w:ascii="Times New Roman" w:hAnsi="Times New Roman" w:cs="Times New Roman"/>
                <w:b/>
                <w:color w:val="000000"/>
                <w:lang w:val="ro-RO"/>
              </w:rPr>
              <w:t>12,38</w:t>
            </w:r>
          </w:p>
        </w:tc>
        <w:tc>
          <w:tcPr>
            <w:tcW w:w="1049" w:type="dxa"/>
            <w:shd w:val="clear" w:color="auto" w:fill="auto"/>
            <w:vAlign w:val="center"/>
          </w:tcPr>
          <w:p w14:paraId="4CE5C417" w14:textId="77777777" w:rsidR="005E48A9" w:rsidRPr="00CD7631" w:rsidRDefault="00A8016F" w:rsidP="00A727DA">
            <w:pPr>
              <w:jc w:val="center"/>
              <w:rPr>
                <w:rFonts w:ascii="Times New Roman" w:hAnsi="Times New Roman" w:cs="Times New Roman"/>
                <w:b/>
                <w:color w:val="000000"/>
                <w:lang w:val="ro-RO"/>
              </w:rPr>
            </w:pPr>
            <w:r>
              <w:rPr>
                <w:rFonts w:ascii="Times New Roman" w:hAnsi="Times New Roman" w:cs="Times New Roman"/>
                <w:b/>
                <w:color w:val="000000"/>
                <w:lang w:val="ro-RO"/>
              </w:rPr>
              <w:t>19,38</w:t>
            </w:r>
          </w:p>
        </w:tc>
        <w:tc>
          <w:tcPr>
            <w:tcW w:w="1049" w:type="dxa"/>
            <w:shd w:val="clear" w:color="auto" w:fill="auto"/>
            <w:vAlign w:val="center"/>
          </w:tcPr>
          <w:p w14:paraId="25A090E8" w14:textId="77777777" w:rsidR="005E48A9" w:rsidRPr="00CD7631" w:rsidRDefault="00A8016F" w:rsidP="00A727DA">
            <w:pPr>
              <w:jc w:val="center"/>
              <w:rPr>
                <w:rFonts w:ascii="Times New Roman" w:hAnsi="Times New Roman" w:cs="Times New Roman"/>
                <w:b/>
                <w:color w:val="000000"/>
                <w:lang w:val="ro-RO"/>
              </w:rPr>
            </w:pPr>
            <w:r>
              <w:rPr>
                <w:rFonts w:ascii="Times New Roman" w:hAnsi="Times New Roman" w:cs="Times New Roman"/>
                <w:b/>
                <w:color w:val="000000"/>
                <w:lang w:val="ro-RO"/>
              </w:rPr>
              <w:t>24,90</w:t>
            </w:r>
          </w:p>
        </w:tc>
        <w:tc>
          <w:tcPr>
            <w:tcW w:w="1049" w:type="dxa"/>
            <w:shd w:val="clear" w:color="auto" w:fill="auto"/>
            <w:vAlign w:val="center"/>
          </w:tcPr>
          <w:p w14:paraId="1BE3D300" w14:textId="77777777" w:rsidR="005E48A9" w:rsidRPr="00CD7631" w:rsidRDefault="00A8016F" w:rsidP="00A727DA">
            <w:pPr>
              <w:jc w:val="center"/>
              <w:rPr>
                <w:rFonts w:ascii="Times New Roman" w:hAnsi="Times New Roman" w:cs="Times New Roman"/>
                <w:b/>
                <w:color w:val="000000"/>
                <w:lang w:val="ro-RO"/>
              </w:rPr>
            </w:pPr>
            <w:r>
              <w:rPr>
                <w:rFonts w:ascii="Times New Roman" w:hAnsi="Times New Roman" w:cs="Times New Roman"/>
                <w:b/>
                <w:color w:val="000000"/>
                <w:lang w:val="ro-RO"/>
              </w:rPr>
              <w:t>25,72</w:t>
            </w:r>
          </w:p>
        </w:tc>
        <w:tc>
          <w:tcPr>
            <w:tcW w:w="1015" w:type="dxa"/>
            <w:shd w:val="clear" w:color="auto" w:fill="auto"/>
            <w:vAlign w:val="center"/>
          </w:tcPr>
          <w:p w14:paraId="0E225BC1" w14:textId="77777777" w:rsidR="005E48A9" w:rsidRPr="00CD7631" w:rsidRDefault="00A8016F" w:rsidP="00A727DA">
            <w:pPr>
              <w:jc w:val="center"/>
              <w:rPr>
                <w:rFonts w:ascii="Times New Roman" w:hAnsi="Times New Roman" w:cs="Times New Roman"/>
                <w:b/>
                <w:color w:val="000000"/>
                <w:lang w:val="ro-RO"/>
              </w:rPr>
            </w:pPr>
            <w:r>
              <w:rPr>
                <w:rFonts w:ascii="Times New Roman" w:hAnsi="Times New Roman" w:cs="Times New Roman"/>
                <w:b/>
                <w:color w:val="000000"/>
                <w:lang w:val="ro-RO"/>
              </w:rPr>
              <w:t>82,86</w:t>
            </w:r>
          </w:p>
        </w:tc>
      </w:tr>
    </w:tbl>
    <w:p w14:paraId="014CB0CF" w14:textId="77777777" w:rsidR="005E48A9" w:rsidRPr="00CD7631" w:rsidRDefault="005E48A9">
      <w:pPr>
        <w:spacing w:after="0" w:line="276" w:lineRule="auto"/>
        <w:jc w:val="center"/>
        <w:rPr>
          <w:rFonts w:ascii="Times New Roman" w:eastAsia="Arial" w:hAnsi="Times New Roman" w:cs="Times New Roman"/>
          <w:b/>
          <w:color w:val="000000"/>
          <w:lang w:val="ro-RO"/>
        </w:rPr>
      </w:pPr>
    </w:p>
    <w:p w14:paraId="7627A36D" w14:textId="77777777" w:rsidR="005E48A9" w:rsidRPr="00CD7631" w:rsidRDefault="005E48A9">
      <w:pPr>
        <w:spacing w:after="0" w:line="276" w:lineRule="auto"/>
        <w:ind w:left="5664" w:firstLine="707"/>
        <w:jc w:val="center"/>
        <w:rPr>
          <w:rFonts w:ascii="Times New Roman" w:eastAsia="Arial" w:hAnsi="Times New Roman" w:cs="Times New Roman"/>
          <w:b/>
          <w:color w:val="000000"/>
          <w:lang w:val="ro-RO"/>
        </w:rPr>
      </w:pPr>
    </w:p>
    <w:p w14:paraId="69B58F92" w14:textId="77777777" w:rsidR="005E48A9" w:rsidRPr="00CD7631" w:rsidRDefault="00570619">
      <w:pPr>
        <w:spacing w:after="0" w:line="276" w:lineRule="auto"/>
        <w:ind w:firstLine="707"/>
        <w:jc w:val="center"/>
        <w:rPr>
          <w:rFonts w:ascii="Times New Roman" w:eastAsia="Arial" w:hAnsi="Times New Roman" w:cs="Times New Roman"/>
          <w:b/>
          <w:color w:val="000000"/>
          <w:lang w:val="ro-RO"/>
        </w:rPr>
      </w:pPr>
      <w:r w:rsidRPr="00CD7631">
        <w:rPr>
          <w:rFonts w:ascii="Times New Roman" w:eastAsia="Arial" w:hAnsi="Times New Roman" w:cs="Times New Roman"/>
          <w:b/>
          <w:color w:val="000000"/>
          <w:lang w:val="ro-RO"/>
        </w:rPr>
        <w:t>Tab</w:t>
      </w:r>
      <w:r w:rsidR="001236C1" w:rsidRPr="00CD7631">
        <w:rPr>
          <w:rFonts w:ascii="Times New Roman" w:eastAsia="Arial" w:hAnsi="Times New Roman" w:cs="Times New Roman"/>
          <w:b/>
          <w:color w:val="000000"/>
          <w:lang w:val="ro-RO"/>
        </w:rPr>
        <w:t xml:space="preserve">elul </w:t>
      </w:r>
      <w:r w:rsidR="00132F9D" w:rsidRPr="00CD7631">
        <w:rPr>
          <w:rFonts w:ascii="Times New Roman" w:eastAsia="Arial" w:hAnsi="Times New Roman" w:cs="Times New Roman"/>
          <w:b/>
          <w:color w:val="000000"/>
          <w:lang w:val="ro-RO"/>
        </w:rPr>
        <w:t>3</w:t>
      </w:r>
      <w:r w:rsidR="00D472B0">
        <w:rPr>
          <w:rFonts w:ascii="Times New Roman" w:eastAsia="Arial" w:hAnsi="Times New Roman" w:cs="Times New Roman"/>
          <w:b/>
          <w:color w:val="000000"/>
          <w:lang w:val="ro-RO"/>
        </w:rPr>
        <w:t>.</w:t>
      </w:r>
      <w:r w:rsidR="00C51E8F" w:rsidRPr="00CD7631">
        <w:rPr>
          <w:rFonts w:ascii="Times New Roman" w:eastAsia="Arial" w:hAnsi="Times New Roman" w:cs="Times New Roman"/>
          <w:b/>
          <w:color w:val="000000"/>
          <w:lang w:val="ro-RO"/>
        </w:rPr>
        <w:t xml:space="preserve"> </w:t>
      </w:r>
      <w:r w:rsidRPr="00CD7631">
        <w:rPr>
          <w:rFonts w:ascii="Times New Roman" w:eastAsia="Arial" w:hAnsi="Times New Roman" w:cs="Times New Roman"/>
          <w:b/>
          <w:color w:val="000000"/>
          <w:lang w:val="ro-RO"/>
        </w:rPr>
        <w:t>Estimarea costurilor din surse externe</w:t>
      </w:r>
      <w:r w:rsidR="00226CD7" w:rsidRPr="00CD7631">
        <w:rPr>
          <w:rFonts w:ascii="Times New Roman" w:eastAsia="Arial" w:hAnsi="Times New Roman" w:cs="Times New Roman"/>
          <w:b/>
          <w:color w:val="000000"/>
          <w:lang w:val="ro-RO"/>
        </w:rPr>
        <w:t xml:space="preserve"> </w:t>
      </w:r>
      <w:r w:rsidRPr="00CD7631">
        <w:rPr>
          <w:rFonts w:ascii="Times New Roman" w:eastAsia="Arial" w:hAnsi="Times New Roman" w:cs="Times New Roman"/>
          <w:b/>
          <w:color w:val="000000"/>
          <w:lang w:val="ro-RO"/>
        </w:rPr>
        <w:br/>
        <w:t>pentru implementarea Programului, mi</w:t>
      </w:r>
      <w:r w:rsidR="006F6B42" w:rsidRPr="00CD7631">
        <w:rPr>
          <w:rFonts w:ascii="Times New Roman" w:eastAsia="Arial" w:hAnsi="Times New Roman" w:cs="Times New Roman"/>
          <w:b/>
          <w:color w:val="000000"/>
          <w:lang w:val="ro-RO"/>
        </w:rPr>
        <w:t>l.</w:t>
      </w:r>
      <w:r w:rsidRPr="00CD7631">
        <w:rPr>
          <w:rFonts w:ascii="Times New Roman" w:eastAsia="Arial" w:hAnsi="Times New Roman" w:cs="Times New Roman"/>
          <w:b/>
          <w:color w:val="000000"/>
          <w:lang w:val="ro-RO"/>
        </w:rPr>
        <w:t xml:space="preserve"> lei</w:t>
      </w:r>
    </w:p>
    <w:tbl>
      <w:tblPr>
        <w:tblStyle w:val="3"/>
        <w:tblW w:w="73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35"/>
        <w:gridCol w:w="1049"/>
        <w:gridCol w:w="1049"/>
        <w:gridCol w:w="1049"/>
        <w:gridCol w:w="1049"/>
        <w:gridCol w:w="1049"/>
        <w:gridCol w:w="992"/>
      </w:tblGrid>
      <w:tr w:rsidR="005E48A9" w:rsidRPr="00CD7631" w14:paraId="0B258608" w14:textId="77777777" w:rsidTr="006F6B42">
        <w:trPr>
          <w:trHeight w:val="450"/>
          <w:jc w:val="center"/>
        </w:trPr>
        <w:tc>
          <w:tcPr>
            <w:tcW w:w="1135" w:type="dxa"/>
            <w:vMerge w:val="restart"/>
            <w:shd w:val="clear" w:color="auto" w:fill="auto"/>
            <w:vAlign w:val="center"/>
          </w:tcPr>
          <w:p w14:paraId="7551CCE5" w14:textId="77777777" w:rsidR="005E48A9" w:rsidRPr="00CD7631" w:rsidRDefault="00570619" w:rsidP="006F6B42">
            <w:pPr>
              <w:jc w:val="center"/>
              <w:rPr>
                <w:rFonts w:ascii="Times New Roman" w:hAnsi="Times New Roman" w:cs="Times New Roman"/>
                <w:b/>
                <w:color w:val="000000"/>
                <w:lang w:val="ro-RO"/>
              </w:rPr>
            </w:pPr>
            <w:r w:rsidRPr="00CD7631">
              <w:rPr>
                <w:rFonts w:ascii="Times New Roman" w:hAnsi="Times New Roman" w:cs="Times New Roman"/>
                <w:b/>
                <w:color w:val="000000"/>
                <w:lang w:val="ro-RO"/>
              </w:rPr>
              <w:t xml:space="preserve">Obiectiv </w:t>
            </w:r>
            <w:r w:rsidR="00132F9D" w:rsidRPr="00CD7631">
              <w:rPr>
                <w:rFonts w:ascii="Times New Roman" w:hAnsi="Times New Roman" w:cs="Times New Roman"/>
                <w:b/>
                <w:color w:val="000000"/>
                <w:lang w:val="ro-RO"/>
              </w:rPr>
              <w:t>general</w:t>
            </w:r>
          </w:p>
        </w:tc>
        <w:tc>
          <w:tcPr>
            <w:tcW w:w="1049" w:type="dxa"/>
            <w:vMerge w:val="restart"/>
            <w:shd w:val="clear" w:color="auto" w:fill="auto"/>
            <w:vAlign w:val="center"/>
          </w:tcPr>
          <w:p w14:paraId="5E2E6CDE" w14:textId="77777777" w:rsidR="005E48A9" w:rsidRPr="00CD7631" w:rsidRDefault="00570619">
            <w:pPr>
              <w:jc w:val="center"/>
              <w:rPr>
                <w:rFonts w:ascii="Times New Roman" w:hAnsi="Times New Roman" w:cs="Times New Roman"/>
                <w:b/>
                <w:color w:val="000000"/>
                <w:lang w:val="ro-RO"/>
              </w:rPr>
            </w:pPr>
            <w:r w:rsidRPr="00CD7631">
              <w:rPr>
                <w:rFonts w:ascii="Times New Roman" w:hAnsi="Times New Roman" w:cs="Times New Roman"/>
                <w:b/>
                <w:color w:val="000000"/>
                <w:lang w:val="ro-RO"/>
              </w:rPr>
              <w:t>2023</w:t>
            </w:r>
          </w:p>
        </w:tc>
        <w:tc>
          <w:tcPr>
            <w:tcW w:w="1049" w:type="dxa"/>
            <w:vMerge w:val="restart"/>
            <w:shd w:val="clear" w:color="auto" w:fill="auto"/>
            <w:vAlign w:val="center"/>
          </w:tcPr>
          <w:p w14:paraId="36136E45" w14:textId="77777777" w:rsidR="005E48A9" w:rsidRPr="00CD7631" w:rsidRDefault="00570619">
            <w:pPr>
              <w:jc w:val="center"/>
              <w:rPr>
                <w:rFonts w:ascii="Times New Roman" w:hAnsi="Times New Roman" w:cs="Times New Roman"/>
                <w:b/>
                <w:color w:val="000000"/>
                <w:lang w:val="ro-RO"/>
              </w:rPr>
            </w:pPr>
            <w:r w:rsidRPr="00CD7631">
              <w:rPr>
                <w:rFonts w:ascii="Times New Roman" w:hAnsi="Times New Roman" w:cs="Times New Roman"/>
                <w:b/>
                <w:color w:val="000000"/>
                <w:lang w:val="ro-RO"/>
              </w:rPr>
              <w:t>2024</w:t>
            </w:r>
          </w:p>
        </w:tc>
        <w:tc>
          <w:tcPr>
            <w:tcW w:w="1049" w:type="dxa"/>
            <w:vMerge w:val="restart"/>
            <w:shd w:val="clear" w:color="auto" w:fill="auto"/>
            <w:vAlign w:val="center"/>
          </w:tcPr>
          <w:p w14:paraId="227A1CF1" w14:textId="77777777" w:rsidR="005E48A9" w:rsidRPr="00CD7631" w:rsidRDefault="00570619">
            <w:pPr>
              <w:jc w:val="center"/>
              <w:rPr>
                <w:rFonts w:ascii="Times New Roman" w:hAnsi="Times New Roman" w:cs="Times New Roman"/>
                <w:b/>
                <w:color w:val="000000"/>
                <w:lang w:val="ro-RO"/>
              </w:rPr>
            </w:pPr>
            <w:r w:rsidRPr="00CD7631">
              <w:rPr>
                <w:rFonts w:ascii="Times New Roman" w:hAnsi="Times New Roman" w:cs="Times New Roman"/>
                <w:b/>
                <w:color w:val="000000"/>
                <w:lang w:val="ro-RO"/>
              </w:rPr>
              <w:t>2025</w:t>
            </w:r>
          </w:p>
        </w:tc>
        <w:tc>
          <w:tcPr>
            <w:tcW w:w="1049" w:type="dxa"/>
            <w:vMerge w:val="restart"/>
            <w:shd w:val="clear" w:color="auto" w:fill="auto"/>
            <w:vAlign w:val="center"/>
          </w:tcPr>
          <w:p w14:paraId="41B51527" w14:textId="77777777" w:rsidR="005E48A9" w:rsidRPr="00CD7631" w:rsidRDefault="00570619">
            <w:pPr>
              <w:jc w:val="center"/>
              <w:rPr>
                <w:rFonts w:ascii="Times New Roman" w:hAnsi="Times New Roman" w:cs="Times New Roman"/>
                <w:b/>
                <w:color w:val="000000"/>
                <w:lang w:val="ro-RO"/>
              </w:rPr>
            </w:pPr>
            <w:r w:rsidRPr="00CD7631">
              <w:rPr>
                <w:rFonts w:ascii="Times New Roman" w:hAnsi="Times New Roman" w:cs="Times New Roman"/>
                <w:b/>
                <w:color w:val="000000"/>
                <w:lang w:val="ro-RO"/>
              </w:rPr>
              <w:t>2026</w:t>
            </w:r>
          </w:p>
        </w:tc>
        <w:tc>
          <w:tcPr>
            <w:tcW w:w="1049" w:type="dxa"/>
            <w:vMerge w:val="restart"/>
            <w:shd w:val="clear" w:color="auto" w:fill="auto"/>
            <w:vAlign w:val="center"/>
          </w:tcPr>
          <w:p w14:paraId="5AF95D92" w14:textId="77777777" w:rsidR="005E48A9" w:rsidRPr="00CD7631" w:rsidRDefault="00570619">
            <w:pPr>
              <w:jc w:val="center"/>
              <w:rPr>
                <w:rFonts w:ascii="Times New Roman" w:hAnsi="Times New Roman" w:cs="Times New Roman"/>
                <w:b/>
                <w:color w:val="000000"/>
                <w:lang w:val="ro-RO"/>
              </w:rPr>
            </w:pPr>
            <w:r w:rsidRPr="00CD7631">
              <w:rPr>
                <w:rFonts w:ascii="Times New Roman" w:hAnsi="Times New Roman" w:cs="Times New Roman"/>
                <w:b/>
                <w:color w:val="000000"/>
                <w:lang w:val="ro-RO"/>
              </w:rPr>
              <w:t>2027</w:t>
            </w:r>
          </w:p>
        </w:tc>
        <w:tc>
          <w:tcPr>
            <w:tcW w:w="992" w:type="dxa"/>
            <w:vMerge w:val="restart"/>
            <w:shd w:val="clear" w:color="auto" w:fill="auto"/>
            <w:vAlign w:val="center"/>
          </w:tcPr>
          <w:p w14:paraId="2B87932A" w14:textId="77777777" w:rsidR="005E48A9" w:rsidRPr="00CD7631" w:rsidRDefault="00570619">
            <w:pPr>
              <w:jc w:val="center"/>
              <w:rPr>
                <w:rFonts w:ascii="Times New Roman" w:hAnsi="Times New Roman" w:cs="Times New Roman"/>
                <w:b/>
                <w:color w:val="000000"/>
                <w:lang w:val="ro-RO"/>
              </w:rPr>
            </w:pPr>
            <w:r w:rsidRPr="00CD7631">
              <w:rPr>
                <w:rFonts w:ascii="Times New Roman" w:hAnsi="Times New Roman" w:cs="Times New Roman"/>
                <w:b/>
                <w:color w:val="000000"/>
                <w:lang w:val="ro-RO"/>
              </w:rPr>
              <w:t xml:space="preserve">Total </w:t>
            </w:r>
          </w:p>
        </w:tc>
      </w:tr>
      <w:tr w:rsidR="005E48A9" w:rsidRPr="00CD7631" w14:paraId="2F1C29EA" w14:textId="77777777" w:rsidTr="006F6B42">
        <w:trPr>
          <w:trHeight w:val="450"/>
          <w:jc w:val="center"/>
        </w:trPr>
        <w:tc>
          <w:tcPr>
            <w:tcW w:w="1135" w:type="dxa"/>
            <w:vMerge/>
            <w:shd w:val="clear" w:color="auto" w:fill="auto"/>
            <w:vAlign w:val="center"/>
          </w:tcPr>
          <w:p w14:paraId="3993973B" w14:textId="77777777" w:rsidR="005E48A9" w:rsidRPr="00CD7631" w:rsidRDefault="005E48A9">
            <w:pPr>
              <w:widowControl w:val="0"/>
              <w:pBdr>
                <w:top w:val="nil"/>
                <w:left w:val="nil"/>
                <w:bottom w:val="nil"/>
                <w:right w:val="nil"/>
                <w:between w:val="nil"/>
              </w:pBdr>
              <w:rPr>
                <w:rFonts w:ascii="Times New Roman" w:hAnsi="Times New Roman" w:cs="Times New Roman"/>
                <w:b/>
                <w:color w:val="000000"/>
                <w:lang w:val="ro-RO"/>
              </w:rPr>
            </w:pPr>
          </w:p>
        </w:tc>
        <w:tc>
          <w:tcPr>
            <w:tcW w:w="1049" w:type="dxa"/>
            <w:vMerge/>
            <w:shd w:val="clear" w:color="auto" w:fill="auto"/>
            <w:vAlign w:val="center"/>
          </w:tcPr>
          <w:p w14:paraId="6E1D805B" w14:textId="77777777" w:rsidR="005E48A9" w:rsidRPr="00CD7631" w:rsidRDefault="005E48A9">
            <w:pPr>
              <w:widowControl w:val="0"/>
              <w:pBdr>
                <w:top w:val="nil"/>
                <w:left w:val="nil"/>
                <w:bottom w:val="nil"/>
                <w:right w:val="nil"/>
                <w:between w:val="nil"/>
              </w:pBdr>
              <w:rPr>
                <w:rFonts w:ascii="Times New Roman" w:hAnsi="Times New Roman" w:cs="Times New Roman"/>
                <w:b/>
                <w:color w:val="000000"/>
                <w:lang w:val="ro-RO"/>
              </w:rPr>
            </w:pPr>
          </w:p>
        </w:tc>
        <w:tc>
          <w:tcPr>
            <w:tcW w:w="1049" w:type="dxa"/>
            <w:vMerge/>
            <w:shd w:val="clear" w:color="auto" w:fill="auto"/>
            <w:vAlign w:val="center"/>
          </w:tcPr>
          <w:p w14:paraId="7CD21FA9" w14:textId="77777777" w:rsidR="005E48A9" w:rsidRPr="00CD7631" w:rsidRDefault="005E48A9">
            <w:pPr>
              <w:widowControl w:val="0"/>
              <w:pBdr>
                <w:top w:val="nil"/>
                <w:left w:val="nil"/>
                <w:bottom w:val="nil"/>
                <w:right w:val="nil"/>
                <w:between w:val="nil"/>
              </w:pBdr>
              <w:rPr>
                <w:rFonts w:ascii="Times New Roman" w:hAnsi="Times New Roman" w:cs="Times New Roman"/>
                <w:b/>
                <w:color w:val="000000"/>
                <w:lang w:val="ro-RO"/>
              </w:rPr>
            </w:pPr>
          </w:p>
        </w:tc>
        <w:tc>
          <w:tcPr>
            <w:tcW w:w="1049" w:type="dxa"/>
            <w:vMerge/>
            <w:shd w:val="clear" w:color="auto" w:fill="auto"/>
            <w:vAlign w:val="center"/>
          </w:tcPr>
          <w:p w14:paraId="2415994C" w14:textId="77777777" w:rsidR="005E48A9" w:rsidRPr="00CD7631" w:rsidRDefault="005E48A9">
            <w:pPr>
              <w:widowControl w:val="0"/>
              <w:pBdr>
                <w:top w:val="nil"/>
                <w:left w:val="nil"/>
                <w:bottom w:val="nil"/>
                <w:right w:val="nil"/>
                <w:between w:val="nil"/>
              </w:pBdr>
              <w:rPr>
                <w:rFonts w:ascii="Times New Roman" w:hAnsi="Times New Roman" w:cs="Times New Roman"/>
                <w:b/>
                <w:color w:val="000000"/>
                <w:lang w:val="ro-RO"/>
              </w:rPr>
            </w:pPr>
          </w:p>
        </w:tc>
        <w:tc>
          <w:tcPr>
            <w:tcW w:w="1049" w:type="dxa"/>
            <w:vMerge/>
            <w:shd w:val="clear" w:color="auto" w:fill="auto"/>
            <w:vAlign w:val="center"/>
          </w:tcPr>
          <w:p w14:paraId="6BA6B8AC" w14:textId="77777777" w:rsidR="005E48A9" w:rsidRPr="00CD7631" w:rsidRDefault="005E48A9">
            <w:pPr>
              <w:widowControl w:val="0"/>
              <w:pBdr>
                <w:top w:val="nil"/>
                <w:left w:val="nil"/>
                <w:bottom w:val="nil"/>
                <w:right w:val="nil"/>
                <w:between w:val="nil"/>
              </w:pBdr>
              <w:rPr>
                <w:rFonts w:ascii="Times New Roman" w:hAnsi="Times New Roman" w:cs="Times New Roman"/>
                <w:b/>
                <w:color w:val="000000"/>
                <w:lang w:val="ro-RO"/>
              </w:rPr>
            </w:pPr>
          </w:p>
        </w:tc>
        <w:tc>
          <w:tcPr>
            <w:tcW w:w="1049" w:type="dxa"/>
            <w:vMerge/>
            <w:shd w:val="clear" w:color="auto" w:fill="auto"/>
            <w:vAlign w:val="center"/>
          </w:tcPr>
          <w:p w14:paraId="760783EF" w14:textId="77777777" w:rsidR="005E48A9" w:rsidRPr="00CD7631" w:rsidRDefault="005E48A9">
            <w:pPr>
              <w:widowControl w:val="0"/>
              <w:pBdr>
                <w:top w:val="nil"/>
                <w:left w:val="nil"/>
                <w:bottom w:val="nil"/>
                <w:right w:val="nil"/>
                <w:between w:val="nil"/>
              </w:pBdr>
              <w:rPr>
                <w:rFonts w:ascii="Times New Roman" w:hAnsi="Times New Roman" w:cs="Times New Roman"/>
                <w:b/>
                <w:color w:val="000000"/>
                <w:lang w:val="ro-RO"/>
              </w:rPr>
            </w:pPr>
          </w:p>
        </w:tc>
        <w:tc>
          <w:tcPr>
            <w:tcW w:w="992" w:type="dxa"/>
            <w:vMerge/>
            <w:shd w:val="clear" w:color="auto" w:fill="auto"/>
            <w:vAlign w:val="center"/>
          </w:tcPr>
          <w:p w14:paraId="195D65EE" w14:textId="77777777" w:rsidR="005E48A9" w:rsidRPr="00CD7631" w:rsidRDefault="005E48A9">
            <w:pPr>
              <w:widowControl w:val="0"/>
              <w:pBdr>
                <w:top w:val="nil"/>
                <w:left w:val="nil"/>
                <w:bottom w:val="nil"/>
                <w:right w:val="nil"/>
                <w:between w:val="nil"/>
              </w:pBdr>
              <w:rPr>
                <w:rFonts w:ascii="Times New Roman" w:hAnsi="Times New Roman" w:cs="Times New Roman"/>
                <w:b/>
                <w:color w:val="000000"/>
                <w:lang w:val="ro-RO"/>
              </w:rPr>
            </w:pPr>
          </w:p>
        </w:tc>
      </w:tr>
      <w:tr w:rsidR="005E48A9" w:rsidRPr="00CD7631" w14:paraId="3F60B073" w14:textId="77777777" w:rsidTr="006F6B42">
        <w:trPr>
          <w:trHeight w:val="290"/>
          <w:jc w:val="center"/>
        </w:trPr>
        <w:tc>
          <w:tcPr>
            <w:tcW w:w="1135" w:type="dxa"/>
            <w:shd w:val="clear" w:color="auto" w:fill="auto"/>
            <w:vAlign w:val="center"/>
          </w:tcPr>
          <w:p w14:paraId="6680B04D" w14:textId="77777777" w:rsidR="005E48A9" w:rsidRPr="00CD7631" w:rsidRDefault="00570619">
            <w:pPr>
              <w:jc w:val="center"/>
              <w:rPr>
                <w:rFonts w:ascii="Times New Roman" w:hAnsi="Times New Roman" w:cs="Times New Roman"/>
                <w:color w:val="000000"/>
                <w:lang w:val="ro-RO"/>
              </w:rPr>
            </w:pPr>
            <w:r w:rsidRPr="00CD7631">
              <w:rPr>
                <w:rFonts w:ascii="Times New Roman" w:hAnsi="Times New Roman" w:cs="Times New Roman"/>
                <w:color w:val="000000"/>
                <w:lang w:val="ro-RO"/>
              </w:rPr>
              <w:t>1</w:t>
            </w:r>
          </w:p>
        </w:tc>
        <w:tc>
          <w:tcPr>
            <w:tcW w:w="1049" w:type="dxa"/>
            <w:shd w:val="clear" w:color="auto" w:fill="auto"/>
            <w:vAlign w:val="center"/>
          </w:tcPr>
          <w:p w14:paraId="71F85FF3" w14:textId="77777777" w:rsidR="005E48A9" w:rsidRPr="00CD7631" w:rsidRDefault="00A8016F">
            <w:pPr>
              <w:jc w:val="center"/>
              <w:rPr>
                <w:rFonts w:ascii="Times New Roman" w:hAnsi="Times New Roman" w:cs="Times New Roman"/>
                <w:color w:val="000000"/>
                <w:lang w:val="ro-RO"/>
              </w:rPr>
            </w:pPr>
            <w:r>
              <w:rPr>
                <w:rFonts w:ascii="Times New Roman" w:hAnsi="Times New Roman" w:cs="Times New Roman"/>
                <w:color w:val="000000"/>
                <w:lang w:val="ro-RO"/>
              </w:rPr>
              <w:t>10,04</w:t>
            </w:r>
          </w:p>
        </w:tc>
        <w:tc>
          <w:tcPr>
            <w:tcW w:w="1049" w:type="dxa"/>
            <w:shd w:val="clear" w:color="auto" w:fill="auto"/>
            <w:vAlign w:val="center"/>
          </w:tcPr>
          <w:p w14:paraId="6085CF48" w14:textId="77777777" w:rsidR="005E48A9" w:rsidRPr="00CD7631" w:rsidRDefault="00A8016F" w:rsidP="008433FC">
            <w:pPr>
              <w:jc w:val="center"/>
              <w:rPr>
                <w:rFonts w:ascii="Times New Roman" w:hAnsi="Times New Roman" w:cs="Times New Roman"/>
                <w:color w:val="000000"/>
                <w:lang w:val="ro-RO"/>
              </w:rPr>
            </w:pPr>
            <w:r>
              <w:rPr>
                <w:rFonts w:ascii="Times New Roman" w:hAnsi="Times New Roman" w:cs="Times New Roman"/>
                <w:color w:val="000000"/>
                <w:lang w:val="ro-RO"/>
              </w:rPr>
              <w:t>11</w:t>
            </w:r>
          </w:p>
        </w:tc>
        <w:tc>
          <w:tcPr>
            <w:tcW w:w="1049" w:type="dxa"/>
            <w:shd w:val="clear" w:color="auto" w:fill="auto"/>
            <w:vAlign w:val="center"/>
          </w:tcPr>
          <w:p w14:paraId="086DED7A" w14:textId="77777777" w:rsidR="005E48A9" w:rsidRPr="00CD7631" w:rsidRDefault="00A8016F" w:rsidP="008433FC">
            <w:pPr>
              <w:jc w:val="center"/>
              <w:rPr>
                <w:rFonts w:ascii="Times New Roman" w:hAnsi="Times New Roman" w:cs="Times New Roman"/>
                <w:color w:val="000000"/>
                <w:lang w:val="ro-RO"/>
              </w:rPr>
            </w:pPr>
            <w:r>
              <w:rPr>
                <w:rFonts w:ascii="Times New Roman" w:hAnsi="Times New Roman" w:cs="Times New Roman"/>
                <w:color w:val="000000"/>
                <w:lang w:val="ro-RO"/>
              </w:rPr>
              <w:t>2</w:t>
            </w:r>
          </w:p>
        </w:tc>
        <w:tc>
          <w:tcPr>
            <w:tcW w:w="1049" w:type="dxa"/>
            <w:shd w:val="clear" w:color="auto" w:fill="auto"/>
            <w:vAlign w:val="center"/>
          </w:tcPr>
          <w:p w14:paraId="7C3C1F82" w14:textId="77777777" w:rsidR="005E48A9" w:rsidRPr="00CD7631" w:rsidRDefault="00A8016F" w:rsidP="008433FC">
            <w:pPr>
              <w:jc w:val="center"/>
              <w:rPr>
                <w:rFonts w:ascii="Times New Roman" w:hAnsi="Times New Roman" w:cs="Times New Roman"/>
                <w:color w:val="000000"/>
                <w:lang w:val="ro-RO"/>
              </w:rPr>
            </w:pPr>
            <w:r>
              <w:rPr>
                <w:rFonts w:ascii="Times New Roman" w:hAnsi="Times New Roman" w:cs="Times New Roman"/>
                <w:color w:val="000000"/>
                <w:lang w:val="ro-RO"/>
              </w:rPr>
              <w:t>3</w:t>
            </w:r>
          </w:p>
        </w:tc>
        <w:tc>
          <w:tcPr>
            <w:tcW w:w="1049" w:type="dxa"/>
            <w:shd w:val="clear" w:color="auto" w:fill="auto"/>
            <w:vAlign w:val="center"/>
          </w:tcPr>
          <w:p w14:paraId="2991B54A" w14:textId="77777777" w:rsidR="005E48A9" w:rsidRPr="00CD7631" w:rsidRDefault="00A8016F" w:rsidP="008433FC">
            <w:pPr>
              <w:jc w:val="center"/>
              <w:rPr>
                <w:rFonts w:ascii="Times New Roman" w:hAnsi="Times New Roman" w:cs="Times New Roman"/>
                <w:color w:val="000000"/>
                <w:lang w:val="ro-RO"/>
              </w:rPr>
            </w:pPr>
            <w:r>
              <w:rPr>
                <w:rFonts w:ascii="Times New Roman" w:hAnsi="Times New Roman" w:cs="Times New Roman"/>
                <w:color w:val="000000"/>
                <w:lang w:val="ro-RO"/>
              </w:rPr>
              <w:t>3</w:t>
            </w:r>
          </w:p>
        </w:tc>
        <w:tc>
          <w:tcPr>
            <w:tcW w:w="992" w:type="dxa"/>
            <w:shd w:val="clear" w:color="auto" w:fill="auto"/>
            <w:vAlign w:val="center"/>
          </w:tcPr>
          <w:p w14:paraId="55E4A37C" w14:textId="77777777" w:rsidR="005E48A9" w:rsidRPr="00CD7631" w:rsidRDefault="003C6BE0" w:rsidP="008433FC">
            <w:pPr>
              <w:jc w:val="center"/>
              <w:rPr>
                <w:rFonts w:ascii="Times New Roman" w:hAnsi="Times New Roman" w:cs="Times New Roman"/>
                <w:color w:val="000000"/>
                <w:lang w:val="ro-RO"/>
              </w:rPr>
            </w:pPr>
            <w:r>
              <w:rPr>
                <w:rFonts w:ascii="Times New Roman" w:hAnsi="Times New Roman" w:cs="Times New Roman"/>
                <w:color w:val="000000"/>
                <w:lang w:val="ro-RO"/>
              </w:rPr>
              <w:t>29</w:t>
            </w:r>
            <w:r w:rsidR="001240E0" w:rsidRPr="00CD7631">
              <w:rPr>
                <w:rFonts w:ascii="Times New Roman" w:hAnsi="Times New Roman" w:cs="Times New Roman"/>
                <w:color w:val="000000"/>
                <w:lang w:val="ro-RO"/>
              </w:rPr>
              <w:t>,</w:t>
            </w:r>
            <w:r w:rsidR="009C054E">
              <w:rPr>
                <w:rFonts w:ascii="Times New Roman" w:hAnsi="Times New Roman" w:cs="Times New Roman"/>
                <w:color w:val="000000"/>
                <w:lang w:val="ro-RO"/>
              </w:rPr>
              <w:t>0</w:t>
            </w:r>
            <w:r w:rsidR="00A8016F">
              <w:rPr>
                <w:rFonts w:ascii="Times New Roman" w:hAnsi="Times New Roman" w:cs="Times New Roman"/>
                <w:color w:val="000000"/>
                <w:lang w:val="ro-RO"/>
              </w:rPr>
              <w:t>4</w:t>
            </w:r>
          </w:p>
        </w:tc>
      </w:tr>
      <w:tr w:rsidR="005E48A9" w:rsidRPr="00CD7631" w14:paraId="7AACB77D" w14:textId="77777777" w:rsidTr="006F6B42">
        <w:trPr>
          <w:trHeight w:val="290"/>
          <w:jc w:val="center"/>
        </w:trPr>
        <w:tc>
          <w:tcPr>
            <w:tcW w:w="1135" w:type="dxa"/>
            <w:shd w:val="clear" w:color="auto" w:fill="auto"/>
            <w:vAlign w:val="center"/>
          </w:tcPr>
          <w:p w14:paraId="7B5E14E6" w14:textId="77777777" w:rsidR="005E48A9" w:rsidRPr="00CD7631" w:rsidRDefault="00570619">
            <w:pPr>
              <w:jc w:val="center"/>
              <w:rPr>
                <w:rFonts w:ascii="Times New Roman" w:hAnsi="Times New Roman" w:cs="Times New Roman"/>
                <w:color w:val="000000"/>
                <w:lang w:val="ro-RO"/>
              </w:rPr>
            </w:pPr>
            <w:r w:rsidRPr="00CD7631">
              <w:rPr>
                <w:rFonts w:ascii="Times New Roman" w:hAnsi="Times New Roman" w:cs="Times New Roman"/>
                <w:color w:val="000000"/>
                <w:lang w:val="ro-RO"/>
              </w:rPr>
              <w:t>2</w:t>
            </w:r>
          </w:p>
        </w:tc>
        <w:tc>
          <w:tcPr>
            <w:tcW w:w="1049" w:type="dxa"/>
            <w:shd w:val="clear" w:color="auto" w:fill="auto"/>
            <w:vAlign w:val="center"/>
          </w:tcPr>
          <w:p w14:paraId="6354B5B0" w14:textId="77777777" w:rsidR="005E48A9" w:rsidRPr="00CD7631" w:rsidRDefault="00522829">
            <w:pPr>
              <w:jc w:val="center"/>
              <w:rPr>
                <w:rFonts w:ascii="Times New Roman" w:hAnsi="Times New Roman" w:cs="Times New Roman"/>
                <w:color w:val="000000"/>
                <w:lang w:val="ro-RO"/>
              </w:rPr>
            </w:pPr>
            <w:r w:rsidRPr="00CD7631">
              <w:rPr>
                <w:rFonts w:ascii="Times New Roman" w:hAnsi="Times New Roman" w:cs="Times New Roman"/>
                <w:color w:val="000000"/>
                <w:lang w:val="ro-RO"/>
              </w:rPr>
              <w:t>0</w:t>
            </w:r>
          </w:p>
        </w:tc>
        <w:tc>
          <w:tcPr>
            <w:tcW w:w="1049" w:type="dxa"/>
            <w:shd w:val="clear" w:color="auto" w:fill="auto"/>
            <w:vAlign w:val="center"/>
          </w:tcPr>
          <w:p w14:paraId="43CAFDC6" w14:textId="77777777" w:rsidR="005E48A9" w:rsidRPr="00CD7631" w:rsidRDefault="00A727DA" w:rsidP="00522829">
            <w:pPr>
              <w:jc w:val="center"/>
              <w:rPr>
                <w:rFonts w:ascii="Times New Roman" w:hAnsi="Times New Roman" w:cs="Times New Roman"/>
                <w:color w:val="000000"/>
                <w:lang w:val="ro-RO"/>
              </w:rPr>
            </w:pPr>
            <w:r>
              <w:rPr>
                <w:rFonts w:ascii="Times New Roman" w:hAnsi="Times New Roman" w:cs="Times New Roman"/>
                <w:color w:val="000000"/>
                <w:lang w:val="ro-RO"/>
              </w:rPr>
              <w:t>0</w:t>
            </w:r>
          </w:p>
        </w:tc>
        <w:tc>
          <w:tcPr>
            <w:tcW w:w="1049" w:type="dxa"/>
            <w:shd w:val="clear" w:color="auto" w:fill="auto"/>
            <w:vAlign w:val="center"/>
          </w:tcPr>
          <w:p w14:paraId="5D7670CA" w14:textId="77777777" w:rsidR="005E48A9" w:rsidRPr="00CD7631" w:rsidRDefault="003C6BE0" w:rsidP="00A727DA">
            <w:pPr>
              <w:jc w:val="center"/>
              <w:rPr>
                <w:rFonts w:ascii="Times New Roman" w:hAnsi="Times New Roman" w:cs="Times New Roman"/>
                <w:color w:val="000000"/>
                <w:lang w:val="ro-RO"/>
              </w:rPr>
            </w:pPr>
            <w:r>
              <w:rPr>
                <w:rFonts w:ascii="Times New Roman" w:hAnsi="Times New Roman" w:cs="Times New Roman"/>
                <w:color w:val="000000"/>
                <w:lang w:val="ro-RO"/>
              </w:rPr>
              <w:t>0,26</w:t>
            </w:r>
          </w:p>
        </w:tc>
        <w:tc>
          <w:tcPr>
            <w:tcW w:w="1049" w:type="dxa"/>
            <w:shd w:val="clear" w:color="auto" w:fill="auto"/>
            <w:vAlign w:val="center"/>
          </w:tcPr>
          <w:p w14:paraId="23D1E9C0" w14:textId="77777777" w:rsidR="005E48A9" w:rsidRPr="00CD7631" w:rsidRDefault="003C6BE0" w:rsidP="00522829">
            <w:pPr>
              <w:jc w:val="center"/>
              <w:rPr>
                <w:rFonts w:ascii="Times New Roman" w:hAnsi="Times New Roman" w:cs="Times New Roman"/>
                <w:color w:val="000000"/>
                <w:lang w:val="ro-RO"/>
              </w:rPr>
            </w:pPr>
            <w:r>
              <w:rPr>
                <w:rFonts w:ascii="Times New Roman" w:hAnsi="Times New Roman" w:cs="Times New Roman"/>
                <w:color w:val="000000"/>
                <w:lang w:val="ro-RO"/>
              </w:rPr>
              <w:t>1,55</w:t>
            </w:r>
          </w:p>
        </w:tc>
        <w:tc>
          <w:tcPr>
            <w:tcW w:w="1049" w:type="dxa"/>
            <w:shd w:val="clear" w:color="auto" w:fill="auto"/>
            <w:vAlign w:val="center"/>
          </w:tcPr>
          <w:p w14:paraId="47012199" w14:textId="77777777" w:rsidR="005E48A9" w:rsidRPr="00CD7631" w:rsidRDefault="007C6B16">
            <w:pPr>
              <w:jc w:val="center"/>
              <w:rPr>
                <w:rFonts w:ascii="Times New Roman" w:hAnsi="Times New Roman" w:cs="Times New Roman"/>
                <w:color w:val="000000"/>
                <w:lang w:val="ro-RO"/>
              </w:rPr>
            </w:pPr>
            <w:r w:rsidRPr="00CD7631">
              <w:rPr>
                <w:rFonts w:ascii="Times New Roman" w:hAnsi="Times New Roman" w:cs="Times New Roman"/>
                <w:color w:val="000000"/>
                <w:lang w:val="ro-RO"/>
              </w:rPr>
              <w:t>0</w:t>
            </w:r>
            <w:r w:rsidR="00A727DA">
              <w:rPr>
                <w:rFonts w:ascii="Times New Roman" w:hAnsi="Times New Roman" w:cs="Times New Roman"/>
                <w:color w:val="000000"/>
                <w:lang w:val="ro-RO"/>
              </w:rPr>
              <w:t>,</w:t>
            </w:r>
            <w:r w:rsidR="003C6BE0">
              <w:rPr>
                <w:rFonts w:ascii="Times New Roman" w:hAnsi="Times New Roman" w:cs="Times New Roman"/>
                <w:color w:val="000000"/>
                <w:lang w:val="ro-RO"/>
              </w:rPr>
              <w:t>2</w:t>
            </w:r>
          </w:p>
        </w:tc>
        <w:tc>
          <w:tcPr>
            <w:tcW w:w="992" w:type="dxa"/>
            <w:shd w:val="clear" w:color="auto" w:fill="auto"/>
            <w:vAlign w:val="center"/>
          </w:tcPr>
          <w:p w14:paraId="1172C2ED" w14:textId="77777777" w:rsidR="005E48A9" w:rsidRPr="00CD7631" w:rsidRDefault="00A727DA">
            <w:pPr>
              <w:jc w:val="center"/>
              <w:rPr>
                <w:rFonts w:ascii="Times New Roman" w:hAnsi="Times New Roman" w:cs="Times New Roman"/>
                <w:color w:val="000000"/>
                <w:lang w:val="ro-RO"/>
              </w:rPr>
            </w:pPr>
            <w:r>
              <w:rPr>
                <w:rFonts w:ascii="Times New Roman" w:hAnsi="Times New Roman" w:cs="Times New Roman"/>
                <w:color w:val="000000"/>
                <w:lang w:val="ro-RO"/>
              </w:rPr>
              <w:t>2,</w:t>
            </w:r>
            <w:r w:rsidR="003C6BE0">
              <w:rPr>
                <w:rFonts w:ascii="Times New Roman" w:hAnsi="Times New Roman" w:cs="Times New Roman"/>
                <w:color w:val="000000"/>
                <w:lang w:val="ro-RO"/>
              </w:rPr>
              <w:t>01</w:t>
            </w:r>
          </w:p>
        </w:tc>
      </w:tr>
      <w:tr w:rsidR="005E48A9" w:rsidRPr="00CD7631" w14:paraId="585AB072" w14:textId="77777777" w:rsidTr="006F6B42">
        <w:trPr>
          <w:trHeight w:val="290"/>
          <w:jc w:val="center"/>
        </w:trPr>
        <w:tc>
          <w:tcPr>
            <w:tcW w:w="1135" w:type="dxa"/>
            <w:shd w:val="clear" w:color="auto" w:fill="auto"/>
            <w:vAlign w:val="center"/>
          </w:tcPr>
          <w:p w14:paraId="4F083BDB" w14:textId="77777777" w:rsidR="005E48A9" w:rsidRPr="00CD7631" w:rsidRDefault="00570619">
            <w:pPr>
              <w:jc w:val="center"/>
              <w:rPr>
                <w:rFonts w:ascii="Times New Roman" w:hAnsi="Times New Roman" w:cs="Times New Roman"/>
                <w:color w:val="000000"/>
                <w:lang w:val="ro-RO"/>
              </w:rPr>
            </w:pPr>
            <w:r w:rsidRPr="00CD7631">
              <w:rPr>
                <w:rFonts w:ascii="Times New Roman" w:hAnsi="Times New Roman" w:cs="Times New Roman"/>
                <w:color w:val="000000"/>
                <w:lang w:val="ro-RO"/>
              </w:rPr>
              <w:t>3</w:t>
            </w:r>
          </w:p>
        </w:tc>
        <w:tc>
          <w:tcPr>
            <w:tcW w:w="1049" w:type="dxa"/>
            <w:shd w:val="clear" w:color="auto" w:fill="auto"/>
            <w:vAlign w:val="center"/>
          </w:tcPr>
          <w:p w14:paraId="09ED2DBC" w14:textId="77777777" w:rsidR="005E48A9" w:rsidRPr="00CD7631" w:rsidRDefault="007C6B16">
            <w:pPr>
              <w:jc w:val="center"/>
              <w:rPr>
                <w:rFonts w:ascii="Times New Roman" w:hAnsi="Times New Roman" w:cs="Times New Roman"/>
                <w:color w:val="000000"/>
                <w:lang w:val="ro-RO"/>
              </w:rPr>
            </w:pPr>
            <w:r w:rsidRPr="00CD7631">
              <w:rPr>
                <w:rFonts w:ascii="Times New Roman" w:hAnsi="Times New Roman" w:cs="Times New Roman"/>
                <w:color w:val="000000"/>
                <w:lang w:val="ro-RO"/>
              </w:rPr>
              <w:t>0,</w:t>
            </w:r>
            <w:r w:rsidR="00A8016F">
              <w:rPr>
                <w:rFonts w:ascii="Times New Roman" w:hAnsi="Times New Roman" w:cs="Times New Roman"/>
                <w:color w:val="000000"/>
                <w:lang w:val="ro-RO"/>
              </w:rPr>
              <w:t>69</w:t>
            </w:r>
          </w:p>
        </w:tc>
        <w:tc>
          <w:tcPr>
            <w:tcW w:w="1049" w:type="dxa"/>
            <w:shd w:val="clear" w:color="auto" w:fill="auto"/>
            <w:vAlign w:val="center"/>
          </w:tcPr>
          <w:p w14:paraId="6B002B5C" w14:textId="77777777" w:rsidR="005E48A9" w:rsidRPr="00CD7631" w:rsidRDefault="007C6B16">
            <w:pPr>
              <w:jc w:val="center"/>
              <w:rPr>
                <w:rFonts w:ascii="Times New Roman" w:hAnsi="Times New Roman" w:cs="Times New Roman"/>
                <w:color w:val="000000"/>
                <w:lang w:val="ro-RO"/>
              </w:rPr>
            </w:pPr>
            <w:r w:rsidRPr="00CD7631">
              <w:rPr>
                <w:rFonts w:ascii="Times New Roman" w:hAnsi="Times New Roman" w:cs="Times New Roman"/>
                <w:color w:val="000000"/>
                <w:lang w:val="ro-RO"/>
              </w:rPr>
              <w:t>1,6</w:t>
            </w:r>
          </w:p>
        </w:tc>
        <w:tc>
          <w:tcPr>
            <w:tcW w:w="1049" w:type="dxa"/>
            <w:shd w:val="clear" w:color="auto" w:fill="auto"/>
            <w:vAlign w:val="center"/>
          </w:tcPr>
          <w:p w14:paraId="008C4CC1" w14:textId="77777777" w:rsidR="005E48A9" w:rsidRPr="00CD7631" w:rsidRDefault="007C6B16">
            <w:pPr>
              <w:jc w:val="center"/>
              <w:rPr>
                <w:rFonts w:ascii="Times New Roman" w:hAnsi="Times New Roman" w:cs="Times New Roman"/>
                <w:color w:val="000000"/>
                <w:lang w:val="ro-RO"/>
              </w:rPr>
            </w:pPr>
            <w:r w:rsidRPr="00CD7631">
              <w:rPr>
                <w:rFonts w:ascii="Times New Roman" w:hAnsi="Times New Roman" w:cs="Times New Roman"/>
                <w:color w:val="000000"/>
                <w:lang w:val="ro-RO"/>
              </w:rPr>
              <w:t>0,7</w:t>
            </w:r>
          </w:p>
        </w:tc>
        <w:tc>
          <w:tcPr>
            <w:tcW w:w="1049" w:type="dxa"/>
            <w:shd w:val="clear" w:color="auto" w:fill="auto"/>
            <w:vAlign w:val="center"/>
          </w:tcPr>
          <w:p w14:paraId="216943FC" w14:textId="77777777" w:rsidR="005E48A9" w:rsidRPr="00CD7631" w:rsidRDefault="00A8016F">
            <w:pPr>
              <w:jc w:val="center"/>
              <w:rPr>
                <w:rFonts w:ascii="Times New Roman" w:hAnsi="Times New Roman" w:cs="Times New Roman"/>
                <w:color w:val="000000"/>
                <w:lang w:val="ro-RO"/>
              </w:rPr>
            </w:pPr>
            <w:r>
              <w:rPr>
                <w:rFonts w:ascii="Times New Roman" w:hAnsi="Times New Roman" w:cs="Times New Roman"/>
                <w:color w:val="000000"/>
                <w:lang w:val="ro-RO"/>
              </w:rPr>
              <w:t>3</w:t>
            </w:r>
          </w:p>
        </w:tc>
        <w:tc>
          <w:tcPr>
            <w:tcW w:w="1049" w:type="dxa"/>
            <w:shd w:val="clear" w:color="auto" w:fill="auto"/>
            <w:vAlign w:val="center"/>
          </w:tcPr>
          <w:p w14:paraId="5E61D30B" w14:textId="77777777" w:rsidR="005E48A9" w:rsidRPr="00CD7631" w:rsidRDefault="00A8016F">
            <w:pPr>
              <w:jc w:val="center"/>
              <w:rPr>
                <w:rFonts w:ascii="Times New Roman" w:hAnsi="Times New Roman" w:cs="Times New Roman"/>
                <w:color w:val="000000"/>
                <w:lang w:val="ro-RO"/>
              </w:rPr>
            </w:pPr>
            <w:r>
              <w:rPr>
                <w:rFonts w:ascii="Times New Roman" w:hAnsi="Times New Roman" w:cs="Times New Roman"/>
                <w:color w:val="000000"/>
                <w:lang w:val="ro-RO"/>
              </w:rPr>
              <w:t>3</w:t>
            </w:r>
          </w:p>
        </w:tc>
        <w:tc>
          <w:tcPr>
            <w:tcW w:w="992" w:type="dxa"/>
            <w:shd w:val="clear" w:color="auto" w:fill="auto"/>
            <w:vAlign w:val="center"/>
          </w:tcPr>
          <w:p w14:paraId="69EA30B0" w14:textId="77777777" w:rsidR="005E48A9" w:rsidRPr="00CD7631" w:rsidRDefault="007C6B16">
            <w:pPr>
              <w:jc w:val="center"/>
              <w:rPr>
                <w:rFonts w:ascii="Times New Roman" w:hAnsi="Times New Roman" w:cs="Times New Roman"/>
                <w:color w:val="000000"/>
                <w:lang w:val="ro-RO"/>
              </w:rPr>
            </w:pPr>
            <w:r w:rsidRPr="00CD7631">
              <w:rPr>
                <w:rFonts w:ascii="Times New Roman" w:hAnsi="Times New Roman" w:cs="Times New Roman"/>
                <w:color w:val="000000"/>
                <w:lang w:val="ro-RO"/>
              </w:rPr>
              <w:t>8</w:t>
            </w:r>
            <w:r w:rsidR="00A8016F">
              <w:rPr>
                <w:rFonts w:ascii="Times New Roman" w:hAnsi="Times New Roman" w:cs="Times New Roman"/>
                <w:color w:val="000000"/>
                <w:lang w:val="ro-RO"/>
              </w:rPr>
              <w:t>,99</w:t>
            </w:r>
          </w:p>
        </w:tc>
      </w:tr>
      <w:tr w:rsidR="005E48A9" w:rsidRPr="00CD7631" w14:paraId="15CA5696" w14:textId="77777777" w:rsidTr="006F6B42">
        <w:trPr>
          <w:trHeight w:val="290"/>
          <w:jc w:val="center"/>
        </w:trPr>
        <w:tc>
          <w:tcPr>
            <w:tcW w:w="1135" w:type="dxa"/>
            <w:shd w:val="clear" w:color="auto" w:fill="auto"/>
            <w:vAlign w:val="center"/>
          </w:tcPr>
          <w:p w14:paraId="2A2FDD75" w14:textId="77777777" w:rsidR="005E48A9" w:rsidRPr="00CD7631" w:rsidRDefault="00570619">
            <w:pPr>
              <w:jc w:val="center"/>
              <w:rPr>
                <w:rFonts w:ascii="Times New Roman" w:hAnsi="Times New Roman" w:cs="Times New Roman"/>
                <w:color w:val="000000"/>
                <w:lang w:val="ro-RO"/>
              </w:rPr>
            </w:pPr>
            <w:r w:rsidRPr="00CD7631">
              <w:rPr>
                <w:rFonts w:ascii="Times New Roman" w:hAnsi="Times New Roman" w:cs="Times New Roman"/>
                <w:color w:val="000000"/>
                <w:lang w:val="ro-RO"/>
              </w:rPr>
              <w:t>4</w:t>
            </w:r>
          </w:p>
        </w:tc>
        <w:tc>
          <w:tcPr>
            <w:tcW w:w="1049" w:type="dxa"/>
            <w:shd w:val="clear" w:color="auto" w:fill="auto"/>
            <w:vAlign w:val="center"/>
          </w:tcPr>
          <w:p w14:paraId="094F9565" w14:textId="77777777" w:rsidR="005E48A9" w:rsidRPr="00CD7631" w:rsidRDefault="004366E3">
            <w:pPr>
              <w:jc w:val="center"/>
              <w:rPr>
                <w:rFonts w:ascii="Times New Roman" w:hAnsi="Times New Roman" w:cs="Times New Roman"/>
                <w:color w:val="000000"/>
                <w:lang w:val="ro-RO"/>
              </w:rPr>
            </w:pPr>
            <w:r w:rsidRPr="00CD7631">
              <w:rPr>
                <w:rFonts w:ascii="Times New Roman" w:hAnsi="Times New Roman" w:cs="Times New Roman"/>
                <w:color w:val="000000"/>
                <w:lang w:val="ro-RO"/>
              </w:rPr>
              <w:t>0</w:t>
            </w:r>
          </w:p>
        </w:tc>
        <w:tc>
          <w:tcPr>
            <w:tcW w:w="1049" w:type="dxa"/>
            <w:shd w:val="clear" w:color="auto" w:fill="auto"/>
            <w:vAlign w:val="center"/>
          </w:tcPr>
          <w:p w14:paraId="4D22E688" w14:textId="77777777" w:rsidR="005E48A9" w:rsidRPr="00CD7631" w:rsidRDefault="004366E3">
            <w:pPr>
              <w:jc w:val="center"/>
              <w:rPr>
                <w:rFonts w:ascii="Times New Roman" w:hAnsi="Times New Roman" w:cs="Times New Roman"/>
                <w:color w:val="000000"/>
                <w:lang w:val="ro-RO"/>
              </w:rPr>
            </w:pPr>
            <w:r w:rsidRPr="00CD7631">
              <w:rPr>
                <w:rFonts w:ascii="Times New Roman" w:hAnsi="Times New Roman" w:cs="Times New Roman"/>
                <w:color w:val="000000"/>
                <w:lang w:val="ro-RO"/>
              </w:rPr>
              <w:t>3,9</w:t>
            </w:r>
          </w:p>
        </w:tc>
        <w:tc>
          <w:tcPr>
            <w:tcW w:w="1049" w:type="dxa"/>
            <w:shd w:val="clear" w:color="auto" w:fill="auto"/>
            <w:vAlign w:val="center"/>
          </w:tcPr>
          <w:p w14:paraId="4EF2DB01" w14:textId="77777777" w:rsidR="005E48A9" w:rsidRPr="00CD7631" w:rsidRDefault="004366E3">
            <w:pPr>
              <w:jc w:val="center"/>
              <w:rPr>
                <w:rFonts w:ascii="Times New Roman" w:hAnsi="Times New Roman" w:cs="Times New Roman"/>
                <w:color w:val="000000"/>
                <w:lang w:val="ro-RO"/>
              </w:rPr>
            </w:pPr>
            <w:r w:rsidRPr="00CD7631">
              <w:rPr>
                <w:rFonts w:ascii="Times New Roman" w:hAnsi="Times New Roman" w:cs="Times New Roman"/>
                <w:color w:val="000000"/>
                <w:lang w:val="ro-RO"/>
              </w:rPr>
              <w:t>1,0</w:t>
            </w:r>
          </w:p>
        </w:tc>
        <w:tc>
          <w:tcPr>
            <w:tcW w:w="1049" w:type="dxa"/>
            <w:shd w:val="clear" w:color="auto" w:fill="auto"/>
            <w:vAlign w:val="center"/>
          </w:tcPr>
          <w:p w14:paraId="55C888E8" w14:textId="77777777" w:rsidR="005E48A9" w:rsidRPr="00CD7631" w:rsidRDefault="004366E3">
            <w:pPr>
              <w:jc w:val="center"/>
              <w:rPr>
                <w:rFonts w:ascii="Times New Roman" w:hAnsi="Times New Roman" w:cs="Times New Roman"/>
                <w:color w:val="000000"/>
                <w:lang w:val="ro-RO"/>
              </w:rPr>
            </w:pPr>
            <w:r w:rsidRPr="00CD7631">
              <w:rPr>
                <w:rFonts w:ascii="Times New Roman" w:hAnsi="Times New Roman" w:cs="Times New Roman"/>
                <w:color w:val="000000"/>
                <w:lang w:val="ro-RO"/>
              </w:rPr>
              <w:t>1,0</w:t>
            </w:r>
          </w:p>
        </w:tc>
        <w:tc>
          <w:tcPr>
            <w:tcW w:w="1049" w:type="dxa"/>
            <w:shd w:val="clear" w:color="auto" w:fill="auto"/>
            <w:vAlign w:val="center"/>
          </w:tcPr>
          <w:p w14:paraId="09391A6E" w14:textId="77777777" w:rsidR="005E48A9" w:rsidRPr="00CD7631" w:rsidRDefault="004366E3">
            <w:pPr>
              <w:jc w:val="center"/>
              <w:rPr>
                <w:rFonts w:ascii="Times New Roman" w:hAnsi="Times New Roman" w:cs="Times New Roman"/>
                <w:color w:val="000000"/>
                <w:lang w:val="ro-RO"/>
              </w:rPr>
            </w:pPr>
            <w:r w:rsidRPr="00CD7631">
              <w:rPr>
                <w:rFonts w:ascii="Times New Roman" w:hAnsi="Times New Roman" w:cs="Times New Roman"/>
                <w:color w:val="000000"/>
                <w:lang w:val="ro-RO"/>
              </w:rPr>
              <w:t>1,0</w:t>
            </w:r>
          </w:p>
        </w:tc>
        <w:tc>
          <w:tcPr>
            <w:tcW w:w="992" w:type="dxa"/>
            <w:shd w:val="clear" w:color="auto" w:fill="auto"/>
            <w:vAlign w:val="center"/>
          </w:tcPr>
          <w:p w14:paraId="6EB7A1E2" w14:textId="77777777" w:rsidR="005E48A9" w:rsidRPr="00CD7631" w:rsidRDefault="004366E3">
            <w:pPr>
              <w:jc w:val="center"/>
              <w:rPr>
                <w:rFonts w:ascii="Times New Roman" w:hAnsi="Times New Roman" w:cs="Times New Roman"/>
                <w:color w:val="000000"/>
                <w:lang w:val="ro-RO"/>
              </w:rPr>
            </w:pPr>
            <w:r w:rsidRPr="00CD7631">
              <w:rPr>
                <w:rFonts w:ascii="Times New Roman" w:hAnsi="Times New Roman" w:cs="Times New Roman"/>
                <w:color w:val="000000"/>
                <w:lang w:val="ro-RO"/>
              </w:rPr>
              <w:t>6,9</w:t>
            </w:r>
          </w:p>
        </w:tc>
      </w:tr>
      <w:tr w:rsidR="005E48A9" w:rsidRPr="00CD7631" w14:paraId="10997338" w14:textId="77777777" w:rsidTr="006F6B42">
        <w:trPr>
          <w:trHeight w:val="290"/>
          <w:jc w:val="center"/>
        </w:trPr>
        <w:tc>
          <w:tcPr>
            <w:tcW w:w="1135" w:type="dxa"/>
            <w:shd w:val="clear" w:color="auto" w:fill="auto"/>
            <w:vAlign w:val="center"/>
          </w:tcPr>
          <w:p w14:paraId="0E687929" w14:textId="77777777" w:rsidR="005E48A9" w:rsidRPr="00CD7631" w:rsidRDefault="00570619">
            <w:pPr>
              <w:jc w:val="center"/>
              <w:rPr>
                <w:rFonts w:ascii="Times New Roman" w:hAnsi="Times New Roman" w:cs="Times New Roman"/>
                <w:b/>
                <w:color w:val="000000"/>
                <w:lang w:val="ro-RO"/>
              </w:rPr>
            </w:pPr>
            <w:r w:rsidRPr="00CD7631">
              <w:rPr>
                <w:rFonts w:ascii="Times New Roman" w:hAnsi="Times New Roman" w:cs="Times New Roman"/>
                <w:b/>
                <w:color w:val="000000"/>
                <w:lang w:val="ro-RO"/>
              </w:rPr>
              <w:t>Total</w:t>
            </w:r>
          </w:p>
        </w:tc>
        <w:tc>
          <w:tcPr>
            <w:tcW w:w="1049" w:type="dxa"/>
            <w:shd w:val="clear" w:color="auto" w:fill="auto"/>
            <w:vAlign w:val="center"/>
          </w:tcPr>
          <w:p w14:paraId="58FCC401" w14:textId="77777777" w:rsidR="005E48A9" w:rsidRPr="00CD7631" w:rsidRDefault="004366E3" w:rsidP="00522829">
            <w:pPr>
              <w:jc w:val="center"/>
              <w:rPr>
                <w:rFonts w:ascii="Times New Roman" w:hAnsi="Times New Roman" w:cs="Times New Roman"/>
                <w:b/>
                <w:color w:val="000000"/>
                <w:lang w:val="ro-RO"/>
              </w:rPr>
            </w:pPr>
            <w:r w:rsidRPr="00CD7631">
              <w:rPr>
                <w:rFonts w:ascii="Times New Roman" w:hAnsi="Times New Roman" w:cs="Times New Roman"/>
                <w:b/>
                <w:color w:val="000000"/>
                <w:lang w:val="ro-RO"/>
              </w:rPr>
              <w:t>10,</w:t>
            </w:r>
            <w:r w:rsidR="00A8016F">
              <w:rPr>
                <w:rFonts w:ascii="Times New Roman" w:hAnsi="Times New Roman" w:cs="Times New Roman"/>
                <w:b/>
                <w:color w:val="000000"/>
                <w:lang w:val="ro-RO"/>
              </w:rPr>
              <w:t>73</w:t>
            </w:r>
          </w:p>
        </w:tc>
        <w:tc>
          <w:tcPr>
            <w:tcW w:w="1049" w:type="dxa"/>
            <w:shd w:val="clear" w:color="auto" w:fill="auto"/>
            <w:vAlign w:val="center"/>
          </w:tcPr>
          <w:p w14:paraId="73F83759" w14:textId="77777777" w:rsidR="005E48A9" w:rsidRPr="00CD7631" w:rsidRDefault="009C054E" w:rsidP="00A727DA">
            <w:pPr>
              <w:jc w:val="center"/>
              <w:rPr>
                <w:rFonts w:ascii="Times New Roman" w:hAnsi="Times New Roman" w:cs="Times New Roman"/>
                <w:b/>
                <w:color w:val="000000"/>
                <w:lang w:val="ro-RO"/>
              </w:rPr>
            </w:pPr>
            <w:r>
              <w:rPr>
                <w:rFonts w:ascii="Times New Roman" w:hAnsi="Times New Roman" w:cs="Times New Roman"/>
                <w:b/>
                <w:color w:val="000000"/>
                <w:lang w:val="ro-RO"/>
              </w:rPr>
              <w:t>1</w:t>
            </w:r>
            <w:r w:rsidR="003C6BE0">
              <w:rPr>
                <w:rFonts w:ascii="Times New Roman" w:hAnsi="Times New Roman" w:cs="Times New Roman"/>
                <w:b/>
                <w:color w:val="000000"/>
                <w:lang w:val="ro-RO"/>
              </w:rPr>
              <w:t>6</w:t>
            </w:r>
            <w:r w:rsidR="001240E0" w:rsidRPr="00CD7631">
              <w:rPr>
                <w:rFonts w:ascii="Times New Roman" w:hAnsi="Times New Roman" w:cs="Times New Roman"/>
                <w:b/>
                <w:color w:val="000000"/>
                <w:lang w:val="ro-RO"/>
              </w:rPr>
              <w:t>,</w:t>
            </w:r>
            <w:r w:rsidR="00A727DA">
              <w:rPr>
                <w:rFonts w:ascii="Times New Roman" w:hAnsi="Times New Roman" w:cs="Times New Roman"/>
                <w:b/>
                <w:color w:val="000000"/>
                <w:lang w:val="ro-RO"/>
              </w:rPr>
              <w:t>5</w:t>
            </w:r>
            <w:r w:rsidR="00A8016F">
              <w:rPr>
                <w:rFonts w:ascii="Times New Roman" w:hAnsi="Times New Roman" w:cs="Times New Roman"/>
                <w:b/>
                <w:color w:val="000000"/>
                <w:lang w:val="ro-RO"/>
              </w:rPr>
              <w:t>0</w:t>
            </w:r>
          </w:p>
        </w:tc>
        <w:tc>
          <w:tcPr>
            <w:tcW w:w="1049" w:type="dxa"/>
            <w:shd w:val="clear" w:color="auto" w:fill="auto"/>
            <w:vAlign w:val="center"/>
          </w:tcPr>
          <w:p w14:paraId="14703B22" w14:textId="77777777" w:rsidR="005E48A9" w:rsidRPr="00CD7631" w:rsidRDefault="003C6BE0" w:rsidP="00A727DA">
            <w:pPr>
              <w:jc w:val="center"/>
              <w:rPr>
                <w:rFonts w:ascii="Times New Roman" w:hAnsi="Times New Roman" w:cs="Times New Roman"/>
                <w:b/>
                <w:color w:val="000000"/>
                <w:lang w:val="ro-RO"/>
              </w:rPr>
            </w:pPr>
            <w:r>
              <w:rPr>
                <w:rFonts w:ascii="Times New Roman" w:hAnsi="Times New Roman" w:cs="Times New Roman"/>
                <w:b/>
                <w:color w:val="000000"/>
                <w:lang w:val="ro-RO"/>
              </w:rPr>
              <w:t>3</w:t>
            </w:r>
            <w:r w:rsidR="004366E3" w:rsidRPr="00CD7631">
              <w:rPr>
                <w:rFonts w:ascii="Times New Roman" w:hAnsi="Times New Roman" w:cs="Times New Roman"/>
                <w:b/>
                <w:color w:val="000000"/>
                <w:lang w:val="ro-RO"/>
              </w:rPr>
              <w:t>,</w:t>
            </w:r>
            <w:r>
              <w:rPr>
                <w:rFonts w:ascii="Times New Roman" w:hAnsi="Times New Roman" w:cs="Times New Roman"/>
                <w:b/>
                <w:color w:val="000000"/>
                <w:lang w:val="ro-RO"/>
              </w:rPr>
              <w:t>9</w:t>
            </w:r>
            <w:r w:rsidR="00A727DA">
              <w:rPr>
                <w:rFonts w:ascii="Times New Roman" w:hAnsi="Times New Roman" w:cs="Times New Roman"/>
                <w:b/>
                <w:color w:val="000000"/>
                <w:lang w:val="ro-RO"/>
              </w:rPr>
              <w:t>6</w:t>
            </w:r>
          </w:p>
        </w:tc>
        <w:tc>
          <w:tcPr>
            <w:tcW w:w="1049" w:type="dxa"/>
            <w:shd w:val="clear" w:color="auto" w:fill="auto"/>
            <w:vAlign w:val="center"/>
          </w:tcPr>
          <w:p w14:paraId="30994D1C" w14:textId="77777777" w:rsidR="005E48A9" w:rsidRPr="00CD7631" w:rsidRDefault="00A8016F" w:rsidP="00A727DA">
            <w:pPr>
              <w:jc w:val="center"/>
              <w:rPr>
                <w:rFonts w:ascii="Times New Roman" w:hAnsi="Times New Roman" w:cs="Times New Roman"/>
                <w:b/>
                <w:color w:val="000000"/>
                <w:lang w:val="ro-RO"/>
              </w:rPr>
            </w:pPr>
            <w:r>
              <w:rPr>
                <w:rFonts w:ascii="Times New Roman" w:hAnsi="Times New Roman" w:cs="Times New Roman"/>
                <w:b/>
                <w:color w:val="000000"/>
                <w:lang w:val="ro-RO"/>
              </w:rPr>
              <w:t>8</w:t>
            </w:r>
            <w:r w:rsidR="003C6BE0">
              <w:rPr>
                <w:rFonts w:ascii="Times New Roman" w:hAnsi="Times New Roman" w:cs="Times New Roman"/>
                <w:b/>
                <w:color w:val="000000"/>
                <w:lang w:val="ro-RO"/>
              </w:rPr>
              <w:t>,5</w:t>
            </w:r>
            <w:r w:rsidR="00522829" w:rsidRPr="00CD7631">
              <w:rPr>
                <w:rFonts w:ascii="Times New Roman" w:hAnsi="Times New Roman" w:cs="Times New Roman"/>
                <w:b/>
                <w:color w:val="000000"/>
                <w:lang w:val="ro-RO"/>
              </w:rPr>
              <w:t>5</w:t>
            </w:r>
          </w:p>
        </w:tc>
        <w:tc>
          <w:tcPr>
            <w:tcW w:w="1049" w:type="dxa"/>
            <w:shd w:val="clear" w:color="auto" w:fill="auto"/>
            <w:vAlign w:val="center"/>
          </w:tcPr>
          <w:p w14:paraId="04300923" w14:textId="77777777" w:rsidR="005E48A9" w:rsidRPr="00CD7631" w:rsidRDefault="00A8016F" w:rsidP="00A727DA">
            <w:pPr>
              <w:jc w:val="center"/>
              <w:rPr>
                <w:rFonts w:ascii="Times New Roman" w:hAnsi="Times New Roman" w:cs="Times New Roman"/>
                <w:b/>
                <w:color w:val="000000"/>
                <w:lang w:val="ro-RO"/>
              </w:rPr>
            </w:pPr>
            <w:r>
              <w:rPr>
                <w:rFonts w:ascii="Times New Roman" w:hAnsi="Times New Roman" w:cs="Times New Roman"/>
                <w:b/>
                <w:color w:val="000000"/>
                <w:lang w:val="ro-RO"/>
              </w:rPr>
              <w:t>7</w:t>
            </w:r>
            <w:r w:rsidR="009B2E26" w:rsidRPr="00CD7631">
              <w:rPr>
                <w:rFonts w:ascii="Times New Roman" w:hAnsi="Times New Roman" w:cs="Times New Roman"/>
                <w:b/>
                <w:color w:val="000000"/>
                <w:lang w:val="ro-RO"/>
              </w:rPr>
              <w:t>,</w:t>
            </w:r>
            <w:r w:rsidR="003C6BE0">
              <w:rPr>
                <w:rFonts w:ascii="Times New Roman" w:hAnsi="Times New Roman" w:cs="Times New Roman"/>
                <w:b/>
                <w:color w:val="000000"/>
                <w:lang w:val="ro-RO"/>
              </w:rPr>
              <w:t>2</w:t>
            </w:r>
            <w:r>
              <w:rPr>
                <w:rFonts w:ascii="Times New Roman" w:hAnsi="Times New Roman" w:cs="Times New Roman"/>
                <w:b/>
                <w:color w:val="000000"/>
                <w:lang w:val="ro-RO"/>
              </w:rPr>
              <w:t>0</w:t>
            </w:r>
          </w:p>
        </w:tc>
        <w:tc>
          <w:tcPr>
            <w:tcW w:w="992" w:type="dxa"/>
            <w:shd w:val="clear" w:color="auto" w:fill="auto"/>
            <w:vAlign w:val="center"/>
          </w:tcPr>
          <w:p w14:paraId="41DB2EA6" w14:textId="77777777" w:rsidR="005E48A9" w:rsidRPr="00CD7631" w:rsidRDefault="00A8016F" w:rsidP="003C6BE0">
            <w:pPr>
              <w:rPr>
                <w:rFonts w:ascii="Times New Roman" w:hAnsi="Times New Roman" w:cs="Times New Roman"/>
                <w:b/>
                <w:color w:val="000000"/>
                <w:lang w:val="ro-RO"/>
              </w:rPr>
            </w:pPr>
            <w:r>
              <w:rPr>
                <w:rFonts w:ascii="Times New Roman" w:hAnsi="Times New Roman" w:cs="Times New Roman"/>
                <w:b/>
                <w:color w:val="000000"/>
                <w:lang w:val="ro-RO"/>
              </w:rPr>
              <w:t>46</w:t>
            </w:r>
            <w:r w:rsidR="009C054E">
              <w:rPr>
                <w:rFonts w:ascii="Times New Roman" w:hAnsi="Times New Roman" w:cs="Times New Roman"/>
                <w:b/>
                <w:color w:val="000000"/>
                <w:lang w:val="ro-RO"/>
              </w:rPr>
              <w:t>,</w:t>
            </w:r>
            <w:r>
              <w:rPr>
                <w:rFonts w:ascii="Times New Roman" w:hAnsi="Times New Roman" w:cs="Times New Roman"/>
                <w:b/>
                <w:color w:val="000000"/>
                <w:lang w:val="ro-RO"/>
              </w:rPr>
              <w:t>94</w:t>
            </w:r>
          </w:p>
        </w:tc>
      </w:tr>
    </w:tbl>
    <w:p w14:paraId="69E5E7CF" w14:textId="77777777" w:rsidR="006347D6" w:rsidRDefault="006347D6">
      <w:pPr>
        <w:spacing w:after="0" w:line="276" w:lineRule="auto"/>
        <w:rPr>
          <w:rFonts w:ascii="Times New Roman" w:eastAsia="Arial" w:hAnsi="Times New Roman" w:cs="Times New Roman"/>
          <w:b/>
          <w:color w:val="000000"/>
          <w:lang w:val="ro-RO"/>
        </w:rPr>
      </w:pPr>
    </w:p>
    <w:p w14:paraId="33FAE071" w14:textId="77777777" w:rsidR="004F0B32" w:rsidRPr="00CD7631" w:rsidRDefault="004F0B32">
      <w:pPr>
        <w:spacing w:after="0" w:line="276" w:lineRule="auto"/>
        <w:jc w:val="center"/>
        <w:rPr>
          <w:rFonts w:ascii="Times New Roman" w:eastAsia="Arial" w:hAnsi="Times New Roman" w:cs="Times New Roman"/>
          <w:b/>
          <w:color w:val="000000"/>
          <w:lang w:val="ro-RO"/>
        </w:rPr>
      </w:pPr>
    </w:p>
    <w:p w14:paraId="3A812CA3" w14:textId="77777777" w:rsidR="005E48A9" w:rsidRPr="00CD7631" w:rsidRDefault="00EF29EF">
      <w:pPr>
        <w:spacing w:after="0" w:line="276" w:lineRule="auto"/>
        <w:jc w:val="center"/>
        <w:rPr>
          <w:rFonts w:ascii="Times New Roman" w:eastAsia="Arial" w:hAnsi="Times New Roman" w:cs="Times New Roman"/>
          <w:b/>
          <w:color w:val="000000"/>
          <w:lang w:val="ro-RO"/>
        </w:rPr>
      </w:pPr>
      <w:r w:rsidRPr="00CD7631">
        <w:rPr>
          <w:rFonts w:ascii="Times New Roman" w:eastAsia="Arial" w:hAnsi="Times New Roman" w:cs="Times New Roman"/>
          <w:b/>
          <w:color w:val="000000"/>
          <w:lang w:val="ro-RO"/>
        </w:rPr>
        <w:t>Ta</w:t>
      </w:r>
      <w:r w:rsidR="001236C1" w:rsidRPr="00CD7631">
        <w:rPr>
          <w:rFonts w:ascii="Times New Roman" w:eastAsia="Arial" w:hAnsi="Times New Roman" w:cs="Times New Roman"/>
          <w:b/>
          <w:color w:val="000000"/>
          <w:lang w:val="ro-RO"/>
        </w:rPr>
        <w:t xml:space="preserve">belul </w:t>
      </w:r>
      <w:r w:rsidR="00132F9D" w:rsidRPr="00CD7631">
        <w:rPr>
          <w:rFonts w:ascii="Times New Roman" w:eastAsia="Arial" w:hAnsi="Times New Roman" w:cs="Times New Roman"/>
          <w:b/>
          <w:color w:val="000000"/>
          <w:lang w:val="ro-RO"/>
        </w:rPr>
        <w:t>4</w:t>
      </w:r>
      <w:r w:rsidR="00D472B0">
        <w:rPr>
          <w:rFonts w:ascii="Times New Roman" w:eastAsia="Arial" w:hAnsi="Times New Roman" w:cs="Times New Roman"/>
          <w:b/>
          <w:color w:val="000000"/>
          <w:lang w:val="ro-RO"/>
        </w:rPr>
        <w:t>.</w:t>
      </w:r>
      <w:r w:rsidR="00C51E8F" w:rsidRPr="00CD7631">
        <w:rPr>
          <w:rFonts w:ascii="Times New Roman" w:eastAsia="Arial" w:hAnsi="Times New Roman" w:cs="Times New Roman"/>
          <w:b/>
          <w:color w:val="000000"/>
          <w:lang w:val="ro-RO"/>
        </w:rPr>
        <w:t xml:space="preserve"> </w:t>
      </w:r>
      <w:r w:rsidR="00570619" w:rsidRPr="00CD7631">
        <w:rPr>
          <w:rFonts w:ascii="Times New Roman" w:eastAsia="Arial" w:hAnsi="Times New Roman" w:cs="Times New Roman"/>
          <w:b/>
          <w:color w:val="000000"/>
          <w:lang w:val="ro-RO"/>
        </w:rPr>
        <w:t>Estimarea costurilor totale</w:t>
      </w:r>
      <w:r w:rsidR="00570619" w:rsidRPr="00CD7631">
        <w:rPr>
          <w:rFonts w:ascii="Times New Roman" w:eastAsia="Arial" w:hAnsi="Times New Roman" w:cs="Times New Roman"/>
          <w:b/>
          <w:color w:val="000000"/>
          <w:lang w:val="ro-RO"/>
        </w:rPr>
        <w:br/>
        <w:t>pentru implementarea Programului, mi</w:t>
      </w:r>
      <w:r w:rsidR="00556639" w:rsidRPr="00CD7631">
        <w:rPr>
          <w:rFonts w:ascii="Times New Roman" w:eastAsia="Arial" w:hAnsi="Times New Roman" w:cs="Times New Roman"/>
          <w:b/>
          <w:color w:val="000000"/>
          <w:lang w:val="ro-RO"/>
        </w:rPr>
        <w:t>l.</w:t>
      </w:r>
      <w:r w:rsidR="00570619" w:rsidRPr="00CD7631">
        <w:rPr>
          <w:rFonts w:ascii="Times New Roman" w:eastAsia="Arial" w:hAnsi="Times New Roman" w:cs="Times New Roman"/>
          <w:b/>
          <w:color w:val="000000"/>
          <w:lang w:val="ro-RO"/>
        </w:rPr>
        <w:t xml:space="preserve"> lei</w:t>
      </w:r>
    </w:p>
    <w:p w14:paraId="089A3E0A" w14:textId="77777777" w:rsidR="00A727DA" w:rsidRDefault="00A727DA">
      <w:pPr>
        <w:spacing w:after="0" w:line="276" w:lineRule="auto"/>
        <w:jc w:val="both"/>
        <w:rPr>
          <w:rFonts w:ascii="Times New Roman" w:eastAsia="Arial" w:hAnsi="Times New Roman" w:cs="Times New Roman"/>
          <w:color w:val="000000"/>
          <w:lang w:val="ro-RO"/>
        </w:rPr>
      </w:pPr>
    </w:p>
    <w:tbl>
      <w:tblPr>
        <w:tblStyle w:val="2"/>
        <w:tblW w:w="753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35"/>
        <w:gridCol w:w="1049"/>
        <w:gridCol w:w="1049"/>
        <w:gridCol w:w="1049"/>
        <w:gridCol w:w="1049"/>
        <w:gridCol w:w="1049"/>
        <w:gridCol w:w="1157"/>
      </w:tblGrid>
      <w:tr w:rsidR="00A727DA" w:rsidRPr="00CD7631" w14:paraId="27D17325" w14:textId="77777777" w:rsidTr="004757F4">
        <w:trPr>
          <w:trHeight w:val="450"/>
          <w:jc w:val="center"/>
        </w:trPr>
        <w:tc>
          <w:tcPr>
            <w:tcW w:w="1135" w:type="dxa"/>
            <w:vMerge w:val="restart"/>
            <w:shd w:val="clear" w:color="auto" w:fill="auto"/>
            <w:vAlign w:val="center"/>
          </w:tcPr>
          <w:p w14:paraId="204AAA6D" w14:textId="77777777" w:rsidR="00A727DA" w:rsidRPr="00CD7631" w:rsidRDefault="00A727DA" w:rsidP="004757F4">
            <w:pPr>
              <w:jc w:val="center"/>
              <w:rPr>
                <w:rFonts w:ascii="Times New Roman" w:hAnsi="Times New Roman" w:cs="Times New Roman"/>
                <w:b/>
                <w:color w:val="000000"/>
                <w:lang w:val="ro-RO"/>
              </w:rPr>
            </w:pPr>
            <w:r w:rsidRPr="00CD7631">
              <w:rPr>
                <w:rFonts w:ascii="Times New Roman" w:hAnsi="Times New Roman" w:cs="Times New Roman"/>
                <w:b/>
                <w:color w:val="000000"/>
                <w:lang w:val="ro-RO"/>
              </w:rPr>
              <w:t>Obiectiv general</w:t>
            </w:r>
          </w:p>
        </w:tc>
        <w:tc>
          <w:tcPr>
            <w:tcW w:w="1049" w:type="dxa"/>
            <w:vMerge w:val="restart"/>
            <w:shd w:val="clear" w:color="auto" w:fill="auto"/>
            <w:vAlign w:val="center"/>
          </w:tcPr>
          <w:p w14:paraId="6B78D230" w14:textId="77777777" w:rsidR="00A727DA" w:rsidRPr="00CD7631" w:rsidRDefault="00A727DA" w:rsidP="004757F4">
            <w:pPr>
              <w:jc w:val="center"/>
              <w:rPr>
                <w:rFonts w:ascii="Times New Roman" w:hAnsi="Times New Roman" w:cs="Times New Roman"/>
                <w:b/>
                <w:color w:val="000000"/>
                <w:lang w:val="ro-RO"/>
              </w:rPr>
            </w:pPr>
            <w:r w:rsidRPr="00CD7631">
              <w:rPr>
                <w:rFonts w:ascii="Times New Roman" w:hAnsi="Times New Roman" w:cs="Times New Roman"/>
                <w:b/>
                <w:color w:val="000000"/>
                <w:lang w:val="ro-RO"/>
              </w:rPr>
              <w:t>2023</w:t>
            </w:r>
          </w:p>
        </w:tc>
        <w:tc>
          <w:tcPr>
            <w:tcW w:w="1049" w:type="dxa"/>
            <w:vMerge w:val="restart"/>
            <w:shd w:val="clear" w:color="auto" w:fill="auto"/>
            <w:vAlign w:val="center"/>
          </w:tcPr>
          <w:p w14:paraId="15247D4B" w14:textId="77777777" w:rsidR="00A727DA" w:rsidRPr="00CD7631" w:rsidRDefault="00A727DA" w:rsidP="004757F4">
            <w:pPr>
              <w:jc w:val="center"/>
              <w:rPr>
                <w:rFonts w:ascii="Times New Roman" w:hAnsi="Times New Roman" w:cs="Times New Roman"/>
                <w:b/>
                <w:color w:val="000000"/>
                <w:lang w:val="ro-RO"/>
              </w:rPr>
            </w:pPr>
            <w:r w:rsidRPr="00CD7631">
              <w:rPr>
                <w:rFonts w:ascii="Times New Roman" w:hAnsi="Times New Roman" w:cs="Times New Roman"/>
                <w:b/>
                <w:color w:val="000000"/>
                <w:lang w:val="ro-RO"/>
              </w:rPr>
              <w:t>2024</w:t>
            </w:r>
          </w:p>
        </w:tc>
        <w:tc>
          <w:tcPr>
            <w:tcW w:w="1049" w:type="dxa"/>
            <w:vMerge w:val="restart"/>
            <w:shd w:val="clear" w:color="auto" w:fill="auto"/>
            <w:vAlign w:val="center"/>
          </w:tcPr>
          <w:p w14:paraId="33E7517B" w14:textId="77777777" w:rsidR="00A727DA" w:rsidRPr="00CD7631" w:rsidRDefault="00A727DA" w:rsidP="004757F4">
            <w:pPr>
              <w:jc w:val="center"/>
              <w:rPr>
                <w:rFonts w:ascii="Times New Roman" w:hAnsi="Times New Roman" w:cs="Times New Roman"/>
                <w:b/>
                <w:color w:val="000000"/>
                <w:lang w:val="ro-RO"/>
              </w:rPr>
            </w:pPr>
            <w:r w:rsidRPr="00CD7631">
              <w:rPr>
                <w:rFonts w:ascii="Times New Roman" w:hAnsi="Times New Roman" w:cs="Times New Roman"/>
                <w:b/>
                <w:color w:val="000000"/>
                <w:lang w:val="ro-RO"/>
              </w:rPr>
              <w:t>2025</w:t>
            </w:r>
          </w:p>
        </w:tc>
        <w:tc>
          <w:tcPr>
            <w:tcW w:w="1049" w:type="dxa"/>
            <w:vMerge w:val="restart"/>
            <w:shd w:val="clear" w:color="auto" w:fill="auto"/>
            <w:vAlign w:val="center"/>
          </w:tcPr>
          <w:p w14:paraId="4C2DAE1B" w14:textId="77777777" w:rsidR="00A727DA" w:rsidRPr="00CD7631" w:rsidRDefault="00A727DA" w:rsidP="004757F4">
            <w:pPr>
              <w:jc w:val="center"/>
              <w:rPr>
                <w:rFonts w:ascii="Times New Roman" w:hAnsi="Times New Roman" w:cs="Times New Roman"/>
                <w:b/>
                <w:color w:val="000000"/>
                <w:lang w:val="ro-RO"/>
              </w:rPr>
            </w:pPr>
            <w:r w:rsidRPr="00CD7631">
              <w:rPr>
                <w:rFonts w:ascii="Times New Roman" w:hAnsi="Times New Roman" w:cs="Times New Roman"/>
                <w:b/>
                <w:color w:val="000000"/>
                <w:lang w:val="ro-RO"/>
              </w:rPr>
              <w:t>2026</w:t>
            </w:r>
          </w:p>
        </w:tc>
        <w:tc>
          <w:tcPr>
            <w:tcW w:w="1049" w:type="dxa"/>
            <w:vMerge w:val="restart"/>
            <w:shd w:val="clear" w:color="auto" w:fill="auto"/>
            <w:vAlign w:val="center"/>
          </w:tcPr>
          <w:p w14:paraId="0F7D1428" w14:textId="77777777" w:rsidR="00A727DA" w:rsidRPr="00CD7631" w:rsidRDefault="00A727DA" w:rsidP="004757F4">
            <w:pPr>
              <w:jc w:val="center"/>
              <w:rPr>
                <w:rFonts w:ascii="Times New Roman" w:hAnsi="Times New Roman" w:cs="Times New Roman"/>
                <w:b/>
                <w:color w:val="000000"/>
                <w:lang w:val="ro-RO"/>
              </w:rPr>
            </w:pPr>
            <w:r w:rsidRPr="00CD7631">
              <w:rPr>
                <w:rFonts w:ascii="Times New Roman" w:hAnsi="Times New Roman" w:cs="Times New Roman"/>
                <w:b/>
                <w:color w:val="000000"/>
                <w:lang w:val="ro-RO"/>
              </w:rPr>
              <w:t>2027</w:t>
            </w:r>
          </w:p>
        </w:tc>
        <w:tc>
          <w:tcPr>
            <w:tcW w:w="1157" w:type="dxa"/>
            <w:vMerge w:val="restart"/>
            <w:shd w:val="clear" w:color="auto" w:fill="auto"/>
            <w:vAlign w:val="center"/>
          </w:tcPr>
          <w:p w14:paraId="4C7B0DE9" w14:textId="77777777" w:rsidR="00A727DA" w:rsidRPr="00CD7631" w:rsidRDefault="00A727DA" w:rsidP="004757F4">
            <w:pPr>
              <w:jc w:val="center"/>
              <w:rPr>
                <w:rFonts w:ascii="Times New Roman" w:hAnsi="Times New Roman" w:cs="Times New Roman"/>
                <w:b/>
                <w:color w:val="000000"/>
                <w:lang w:val="ro-RO"/>
              </w:rPr>
            </w:pPr>
            <w:r w:rsidRPr="00CD7631">
              <w:rPr>
                <w:rFonts w:ascii="Times New Roman" w:hAnsi="Times New Roman" w:cs="Times New Roman"/>
                <w:b/>
                <w:color w:val="000000"/>
                <w:lang w:val="ro-RO"/>
              </w:rPr>
              <w:t xml:space="preserve">Total </w:t>
            </w:r>
          </w:p>
        </w:tc>
      </w:tr>
      <w:tr w:rsidR="00A727DA" w:rsidRPr="00CD7631" w14:paraId="3CB36F75" w14:textId="77777777" w:rsidTr="004757F4">
        <w:trPr>
          <w:trHeight w:val="450"/>
          <w:jc w:val="center"/>
        </w:trPr>
        <w:tc>
          <w:tcPr>
            <w:tcW w:w="1135" w:type="dxa"/>
            <w:vMerge/>
            <w:shd w:val="clear" w:color="auto" w:fill="auto"/>
            <w:vAlign w:val="center"/>
          </w:tcPr>
          <w:p w14:paraId="293B2191" w14:textId="77777777" w:rsidR="00A727DA" w:rsidRPr="00CD7631" w:rsidRDefault="00A727DA" w:rsidP="004757F4">
            <w:pPr>
              <w:widowControl w:val="0"/>
              <w:pBdr>
                <w:top w:val="nil"/>
                <w:left w:val="nil"/>
                <w:bottom w:val="nil"/>
                <w:right w:val="nil"/>
                <w:between w:val="nil"/>
              </w:pBdr>
              <w:rPr>
                <w:rFonts w:ascii="Times New Roman" w:hAnsi="Times New Roman" w:cs="Times New Roman"/>
                <w:b/>
                <w:color w:val="000000"/>
                <w:lang w:val="ro-RO"/>
              </w:rPr>
            </w:pPr>
          </w:p>
        </w:tc>
        <w:tc>
          <w:tcPr>
            <w:tcW w:w="1049" w:type="dxa"/>
            <w:vMerge/>
            <w:shd w:val="clear" w:color="auto" w:fill="auto"/>
            <w:vAlign w:val="center"/>
          </w:tcPr>
          <w:p w14:paraId="5C838A52" w14:textId="77777777" w:rsidR="00A727DA" w:rsidRPr="00CD7631" w:rsidRDefault="00A727DA" w:rsidP="004757F4">
            <w:pPr>
              <w:widowControl w:val="0"/>
              <w:pBdr>
                <w:top w:val="nil"/>
                <w:left w:val="nil"/>
                <w:bottom w:val="nil"/>
                <w:right w:val="nil"/>
                <w:between w:val="nil"/>
              </w:pBdr>
              <w:rPr>
                <w:rFonts w:ascii="Times New Roman" w:hAnsi="Times New Roman" w:cs="Times New Roman"/>
                <w:b/>
                <w:color w:val="000000"/>
                <w:lang w:val="ro-RO"/>
              </w:rPr>
            </w:pPr>
          </w:p>
        </w:tc>
        <w:tc>
          <w:tcPr>
            <w:tcW w:w="1049" w:type="dxa"/>
            <w:vMerge/>
            <w:shd w:val="clear" w:color="auto" w:fill="auto"/>
            <w:vAlign w:val="center"/>
          </w:tcPr>
          <w:p w14:paraId="3D5E530A" w14:textId="77777777" w:rsidR="00A727DA" w:rsidRPr="00CD7631" w:rsidRDefault="00A727DA" w:rsidP="004757F4">
            <w:pPr>
              <w:widowControl w:val="0"/>
              <w:pBdr>
                <w:top w:val="nil"/>
                <w:left w:val="nil"/>
                <w:bottom w:val="nil"/>
                <w:right w:val="nil"/>
                <w:between w:val="nil"/>
              </w:pBdr>
              <w:rPr>
                <w:rFonts w:ascii="Times New Roman" w:hAnsi="Times New Roman" w:cs="Times New Roman"/>
                <w:b/>
                <w:color w:val="000000"/>
                <w:lang w:val="ro-RO"/>
              </w:rPr>
            </w:pPr>
          </w:p>
        </w:tc>
        <w:tc>
          <w:tcPr>
            <w:tcW w:w="1049" w:type="dxa"/>
            <w:vMerge/>
            <w:shd w:val="clear" w:color="auto" w:fill="auto"/>
            <w:vAlign w:val="center"/>
          </w:tcPr>
          <w:p w14:paraId="66A48C02" w14:textId="77777777" w:rsidR="00A727DA" w:rsidRPr="00CD7631" w:rsidRDefault="00A727DA" w:rsidP="004757F4">
            <w:pPr>
              <w:widowControl w:val="0"/>
              <w:pBdr>
                <w:top w:val="nil"/>
                <w:left w:val="nil"/>
                <w:bottom w:val="nil"/>
                <w:right w:val="nil"/>
                <w:between w:val="nil"/>
              </w:pBdr>
              <w:rPr>
                <w:rFonts w:ascii="Times New Roman" w:hAnsi="Times New Roman" w:cs="Times New Roman"/>
                <w:b/>
                <w:color w:val="000000"/>
                <w:lang w:val="ro-RO"/>
              </w:rPr>
            </w:pPr>
          </w:p>
        </w:tc>
        <w:tc>
          <w:tcPr>
            <w:tcW w:w="1049" w:type="dxa"/>
            <w:vMerge/>
            <w:shd w:val="clear" w:color="auto" w:fill="auto"/>
            <w:vAlign w:val="center"/>
          </w:tcPr>
          <w:p w14:paraId="519C1FB6" w14:textId="77777777" w:rsidR="00A727DA" w:rsidRPr="00CD7631" w:rsidRDefault="00A727DA" w:rsidP="004757F4">
            <w:pPr>
              <w:widowControl w:val="0"/>
              <w:pBdr>
                <w:top w:val="nil"/>
                <w:left w:val="nil"/>
                <w:bottom w:val="nil"/>
                <w:right w:val="nil"/>
                <w:between w:val="nil"/>
              </w:pBdr>
              <w:rPr>
                <w:rFonts w:ascii="Times New Roman" w:hAnsi="Times New Roman" w:cs="Times New Roman"/>
                <w:b/>
                <w:color w:val="000000"/>
                <w:lang w:val="ro-RO"/>
              </w:rPr>
            </w:pPr>
          </w:p>
        </w:tc>
        <w:tc>
          <w:tcPr>
            <w:tcW w:w="1049" w:type="dxa"/>
            <w:vMerge/>
            <w:shd w:val="clear" w:color="auto" w:fill="auto"/>
            <w:vAlign w:val="center"/>
          </w:tcPr>
          <w:p w14:paraId="6D79740A" w14:textId="77777777" w:rsidR="00A727DA" w:rsidRPr="00CD7631" w:rsidRDefault="00A727DA" w:rsidP="004757F4">
            <w:pPr>
              <w:widowControl w:val="0"/>
              <w:pBdr>
                <w:top w:val="nil"/>
                <w:left w:val="nil"/>
                <w:bottom w:val="nil"/>
                <w:right w:val="nil"/>
                <w:between w:val="nil"/>
              </w:pBdr>
              <w:rPr>
                <w:rFonts w:ascii="Times New Roman" w:hAnsi="Times New Roman" w:cs="Times New Roman"/>
                <w:b/>
                <w:color w:val="000000"/>
                <w:lang w:val="ro-RO"/>
              </w:rPr>
            </w:pPr>
          </w:p>
        </w:tc>
        <w:tc>
          <w:tcPr>
            <w:tcW w:w="1157" w:type="dxa"/>
            <w:vMerge/>
            <w:shd w:val="clear" w:color="auto" w:fill="auto"/>
            <w:vAlign w:val="center"/>
          </w:tcPr>
          <w:p w14:paraId="67658530" w14:textId="77777777" w:rsidR="00A727DA" w:rsidRPr="00CD7631" w:rsidRDefault="00A727DA" w:rsidP="004757F4">
            <w:pPr>
              <w:widowControl w:val="0"/>
              <w:pBdr>
                <w:top w:val="nil"/>
                <w:left w:val="nil"/>
                <w:bottom w:val="nil"/>
                <w:right w:val="nil"/>
                <w:between w:val="nil"/>
              </w:pBdr>
              <w:rPr>
                <w:rFonts w:ascii="Times New Roman" w:hAnsi="Times New Roman" w:cs="Times New Roman"/>
                <w:b/>
                <w:color w:val="000000"/>
                <w:lang w:val="ro-RO"/>
              </w:rPr>
            </w:pPr>
          </w:p>
        </w:tc>
      </w:tr>
      <w:tr w:rsidR="00A727DA" w:rsidRPr="00CD7631" w14:paraId="7B4B6143" w14:textId="77777777" w:rsidTr="004757F4">
        <w:trPr>
          <w:trHeight w:val="290"/>
          <w:jc w:val="center"/>
        </w:trPr>
        <w:tc>
          <w:tcPr>
            <w:tcW w:w="1135" w:type="dxa"/>
            <w:shd w:val="clear" w:color="auto" w:fill="auto"/>
            <w:vAlign w:val="center"/>
          </w:tcPr>
          <w:p w14:paraId="4AC7C05B" w14:textId="77777777" w:rsidR="00A727DA" w:rsidRPr="00CD7631" w:rsidRDefault="00A727DA" w:rsidP="004757F4">
            <w:pPr>
              <w:jc w:val="center"/>
              <w:rPr>
                <w:rFonts w:ascii="Times New Roman" w:hAnsi="Times New Roman" w:cs="Times New Roman"/>
                <w:color w:val="000000"/>
                <w:lang w:val="ro-RO"/>
              </w:rPr>
            </w:pPr>
            <w:r w:rsidRPr="00CD7631">
              <w:rPr>
                <w:rFonts w:ascii="Times New Roman" w:hAnsi="Times New Roman" w:cs="Times New Roman"/>
                <w:color w:val="000000"/>
                <w:lang w:val="ro-RO"/>
              </w:rPr>
              <w:t>1</w:t>
            </w:r>
          </w:p>
        </w:tc>
        <w:tc>
          <w:tcPr>
            <w:tcW w:w="1049" w:type="dxa"/>
            <w:shd w:val="clear" w:color="auto" w:fill="auto"/>
            <w:vAlign w:val="center"/>
          </w:tcPr>
          <w:p w14:paraId="6C2B4FA1" w14:textId="77777777" w:rsidR="00A727DA" w:rsidRPr="00CD7631" w:rsidRDefault="00A8016F" w:rsidP="004757F4">
            <w:pPr>
              <w:jc w:val="center"/>
              <w:rPr>
                <w:rFonts w:ascii="Times New Roman" w:hAnsi="Times New Roman" w:cs="Times New Roman"/>
                <w:color w:val="000000"/>
                <w:lang w:val="ro-RO"/>
              </w:rPr>
            </w:pPr>
            <w:r>
              <w:rPr>
                <w:rFonts w:ascii="Times New Roman" w:hAnsi="Times New Roman" w:cs="Times New Roman"/>
                <w:color w:val="000000"/>
                <w:lang w:val="ro-RO"/>
              </w:rPr>
              <w:t>10</w:t>
            </w:r>
            <w:r w:rsidR="00A727DA" w:rsidRPr="00CD7631">
              <w:rPr>
                <w:rFonts w:ascii="Times New Roman" w:hAnsi="Times New Roman" w:cs="Times New Roman"/>
                <w:color w:val="000000"/>
                <w:lang w:val="ro-RO"/>
              </w:rPr>
              <w:t>,</w:t>
            </w:r>
            <w:r>
              <w:rPr>
                <w:rFonts w:ascii="Times New Roman" w:hAnsi="Times New Roman" w:cs="Times New Roman"/>
                <w:color w:val="000000"/>
                <w:lang w:val="ro-RO"/>
              </w:rPr>
              <w:t>04</w:t>
            </w:r>
          </w:p>
        </w:tc>
        <w:tc>
          <w:tcPr>
            <w:tcW w:w="1049" w:type="dxa"/>
            <w:shd w:val="clear" w:color="auto" w:fill="auto"/>
            <w:vAlign w:val="center"/>
          </w:tcPr>
          <w:p w14:paraId="549AB4E5" w14:textId="77777777" w:rsidR="00A727DA" w:rsidRPr="00CD7631" w:rsidRDefault="00A8016F" w:rsidP="00A727DA">
            <w:pPr>
              <w:jc w:val="center"/>
              <w:rPr>
                <w:rFonts w:ascii="Times New Roman" w:hAnsi="Times New Roman" w:cs="Times New Roman"/>
                <w:color w:val="000000"/>
                <w:lang w:val="ro-RO"/>
              </w:rPr>
            </w:pPr>
            <w:r>
              <w:rPr>
                <w:rFonts w:ascii="Times New Roman" w:hAnsi="Times New Roman" w:cs="Times New Roman"/>
                <w:color w:val="000000"/>
                <w:lang w:val="ro-RO"/>
              </w:rPr>
              <w:t>29,2</w:t>
            </w:r>
          </w:p>
        </w:tc>
        <w:tc>
          <w:tcPr>
            <w:tcW w:w="1049" w:type="dxa"/>
            <w:shd w:val="clear" w:color="auto" w:fill="auto"/>
            <w:vAlign w:val="center"/>
          </w:tcPr>
          <w:p w14:paraId="4E1A9420" w14:textId="77777777" w:rsidR="00A727DA" w:rsidRPr="00CD7631" w:rsidRDefault="00A8016F" w:rsidP="004757F4">
            <w:pPr>
              <w:jc w:val="center"/>
              <w:rPr>
                <w:rFonts w:ascii="Times New Roman" w:hAnsi="Times New Roman" w:cs="Times New Roman"/>
                <w:color w:val="000000"/>
                <w:lang w:val="ro-RO"/>
              </w:rPr>
            </w:pPr>
            <w:r>
              <w:rPr>
                <w:rFonts w:ascii="Times New Roman" w:hAnsi="Times New Roman" w:cs="Times New Roman"/>
                <w:color w:val="000000"/>
                <w:lang w:val="ro-RO"/>
              </w:rPr>
              <w:t>9,3</w:t>
            </w:r>
          </w:p>
        </w:tc>
        <w:tc>
          <w:tcPr>
            <w:tcW w:w="1049" w:type="dxa"/>
            <w:shd w:val="clear" w:color="auto" w:fill="auto"/>
            <w:vAlign w:val="center"/>
          </w:tcPr>
          <w:p w14:paraId="6CB16EC8" w14:textId="77777777" w:rsidR="00A727DA" w:rsidRPr="00CD7631" w:rsidRDefault="00A8016F" w:rsidP="004757F4">
            <w:pPr>
              <w:jc w:val="center"/>
              <w:rPr>
                <w:rFonts w:ascii="Times New Roman" w:hAnsi="Times New Roman" w:cs="Times New Roman"/>
                <w:color w:val="000000"/>
                <w:lang w:val="ro-RO"/>
              </w:rPr>
            </w:pPr>
            <w:r>
              <w:rPr>
                <w:rFonts w:ascii="Times New Roman" w:hAnsi="Times New Roman" w:cs="Times New Roman"/>
                <w:color w:val="000000"/>
                <w:lang w:val="ro-RO"/>
              </w:rPr>
              <w:t>10,6</w:t>
            </w:r>
          </w:p>
        </w:tc>
        <w:tc>
          <w:tcPr>
            <w:tcW w:w="1049" w:type="dxa"/>
            <w:shd w:val="clear" w:color="auto" w:fill="auto"/>
            <w:vAlign w:val="center"/>
          </w:tcPr>
          <w:p w14:paraId="6DF3E2B8" w14:textId="77777777" w:rsidR="00A727DA" w:rsidRPr="00CD7631" w:rsidRDefault="00A8016F" w:rsidP="004757F4">
            <w:pPr>
              <w:jc w:val="center"/>
              <w:rPr>
                <w:rFonts w:ascii="Times New Roman" w:hAnsi="Times New Roman" w:cs="Times New Roman"/>
                <w:color w:val="000000"/>
                <w:lang w:val="ro-RO"/>
              </w:rPr>
            </w:pPr>
            <w:r>
              <w:rPr>
                <w:rFonts w:ascii="Times New Roman" w:hAnsi="Times New Roman" w:cs="Times New Roman"/>
                <w:color w:val="000000"/>
                <w:lang w:val="ro-RO"/>
              </w:rPr>
              <w:t>11</w:t>
            </w:r>
          </w:p>
        </w:tc>
        <w:tc>
          <w:tcPr>
            <w:tcW w:w="1157" w:type="dxa"/>
            <w:shd w:val="clear" w:color="auto" w:fill="auto"/>
            <w:vAlign w:val="center"/>
          </w:tcPr>
          <w:p w14:paraId="404D949F" w14:textId="77777777" w:rsidR="00A727DA" w:rsidRPr="00CD7631" w:rsidRDefault="00A8016F" w:rsidP="00A727DA">
            <w:pPr>
              <w:jc w:val="center"/>
              <w:rPr>
                <w:rFonts w:ascii="Times New Roman" w:hAnsi="Times New Roman" w:cs="Times New Roman"/>
                <w:color w:val="000000"/>
                <w:lang w:val="ro-RO"/>
              </w:rPr>
            </w:pPr>
            <w:r>
              <w:rPr>
                <w:rFonts w:ascii="Times New Roman" w:hAnsi="Times New Roman" w:cs="Times New Roman"/>
                <w:color w:val="000000"/>
                <w:lang w:val="ro-RO"/>
              </w:rPr>
              <w:t>60,14</w:t>
            </w:r>
          </w:p>
        </w:tc>
      </w:tr>
      <w:tr w:rsidR="00A727DA" w:rsidRPr="00CD7631" w14:paraId="05C57681" w14:textId="77777777" w:rsidTr="004757F4">
        <w:trPr>
          <w:trHeight w:val="290"/>
          <w:jc w:val="center"/>
        </w:trPr>
        <w:tc>
          <w:tcPr>
            <w:tcW w:w="1135" w:type="dxa"/>
            <w:shd w:val="clear" w:color="auto" w:fill="auto"/>
            <w:vAlign w:val="center"/>
          </w:tcPr>
          <w:p w14:paraId="15DF4ED0" w14:textId="77777777" w:rsidR="00A727DA" w:rsidRPr="00CD7631" w:rsidRDefault="00A727DA" w:rsidP="004757F4">
            <w:pPr>
              <w:jc w:val="center"/>
              <w:rPr>
                <w:rFonts w:ascii="Times New Roman" w:hAnsi="Times New Roman" w:cs="Times New Roman"/>
                <w:color w:val="000000"/>
                <w:lang w:val="ro-RO"/>
              </w:rPr>
            </w:pPr>
            <w:r w:rsidRPr="00CD7631">
              <w:rPr>
                <w:rFonts w:ascii="Times New Roman" w:hAnsi="Times New Roman" w:cs="Times New Roman"/>
                <w:color w:val="000000"/>
                <w:lang w:val="ro-RO"/>
              </w:rPr>
              <w:t>2</w:t>
            </w:r>
          </w:p>
        </w:tc>
        <w:tc>
          <w:tcPr>
            <w:tcW w:w="1049" w:type="dxa"/>
            <w:shd w:val="clear" w:color="auto" w:fill="auto"/>
            <w:vAlign w:val="center"/>
          </w:tcPr>
          <w:p w14:paraId="32DF44A0" w14:textId="77777777" w:rsidR="00A727DA" w:rsidRPr="00CD7631" w:rsidRDefault="00A727DA" w:rsidP="004757F4">
            <w:pPr>
              <w:jc w:val="center"/>
              <w:rPr>
                <w:rFonts w:ascii="Times New Roman" w:hAnsi="Times New Roman" w:cs="Times New Roman"/>
                <w:color w:val="000000"/>
                <w:lang w:val="ro-RO"/>
              </w:rPr>
            </w:pPr>
            <w:r w:rsidRPr="00CD7631">
              <w:rPr>
                <w:rFonts w:ascii="Times New Roman" w:hAnsi="Times New Roman" w:cs="Times New Roman"/>
                <w:color w:val="000000"/>
                <w:lang w:val="ro-RO"/>
              </w:rPr>
              <w:t>0</w:t>
            </w:r>
          </w:p>
        </w:tc>
        <w:tc>
          <w:tcPr>
            <w:tcW w:w="1049" w:type="dxa"/>
            <w:shd w:val="clear" w:color="auto" w:fill="auto"/>
            <w:vAlign w:val="center"/>
          </w:tcPr>
          <w:p w14:paraId="3A587768" w14:textId="77777777" w:rsidR="00A727DA" w:rsidRPr="00CD7631" w:rsidRDefault="00A727DA" w:rsidP="004757F4">
            <w:pPr>
              <w:jc w:val="center"/>
              <w:rPr>
                <w:rFonts w:ascii="Times New Roman" w:hAnsi="Times New Roman" w:cs="Times New Roman"/>
                <w:color w:val="000000"/>
                <w:lang w:val="ro-RO"/>
              </w:rPr>
            </w:pPr>
            <w:r>
              <w:rPr>
                <w:rFonts w:ascii="Times New Roman" w:hAnsi="Times New Roman" w:cs="Times New Roman"/>
                <w:color w:val="000000"/>
                <w:lang w:val="ro-RO"/>
              </w:rPr>
              <w:t>0</w:t>
            </w:r>
          </w:p>
        </w:tc>
        <w:tc>
          <w:tcPr>
            <w:tcW w:w="1049" w:type="dxa"/>
            <w:shd w:val="clear" w:color="auto" w:fill="auto"/>
            <w:vAlign w:val="center"/>
          </w:tcPr>
          <w:p w14:paraId="6EE99CFB" w14:textId="77777777" w:rsidR="00A727DA" w:rsidRPr="00CD7631" w:rsidRDefault="003C6BE0" w:rsidP="00A727DA">
            <w:pPr>
              <w:jc w:val="center"/>
              <w:rPr>
                <w:rFonts w:ascii="Times New Roman" w:hAnsi="Times New Roman" w:cs="Times New Roman"/>
                <w:color w:val="000000"/>
                <w:lang w:val="ro-RO"/>
              </w:rPr>
            </w:pPr>
            <w:r>
              <w:rPr>
                <w:rFonts w:ascii="Times New Roman" w:hAnsi="Times New Roman" w:cs="Times New Roman"/>
                <w:color w:val="000000"/>
                <w:lang w:val="ro-RO"/>
              </w:rPr>
              <w:t>5</w:t>
            </w:r>
            <w:r w:rsidR="00A727DA" w:rsidRPr="00CD7631">
              <w:rPr>
                <w:rFonts w:ascii="Times New Roman" w:hAnsi="Times New Roman" w:cs="Times New Roman"/>
                <w:color w:val="000000"/>
                <w:lang w:val="ro-RO"/>
              </w:rPr>
              <w:t>,</w:t>
            </w:r>
            <w:r>
              <w:rPr>
                <w:rFonts w:ascii="Times New Roman" w:hAnsi="Times New Roman" w:cs="Times New Roman"/>
                <w:color w:val="000000"/>
                <w:lang w:val="ro-RO"/>
              </w:rPr>
              <w:t>4</w:t>
            </w:r>
            <w:r w:rsidR="00A727DA" w:rsidRPr="00CD7631">
              <w:rPr>
                <w:rFonts w:ascii="Times New Roman" w:hAnsi="Times New Roman" w:cs="Times New Roman"/>
                <w:color w:val="000000"/>
                <w:lang w:val="ro-RO"/>
              </w:rPr>
              <w:t>6</w:t>
            </w:r>
          </w:p>
        </w:tc>
        <w:tc>
          <w:tcPr>
            <w:tcW w:w="1049" w:type="dxa"/>
            <w:shd w:val="clear" w:color="auto" w:fill="auto"/>
            <w:vAlign w:val="center"/>
          </w:tcPr>
          <w:p w14:paraId="13383EF9" w14:textId="77777777" w:rsidR="00A727DA" w:rsidRPr="00CD7631" w:rsidRDefault="003C6BE0" w:rsidP="004757F4">
            <w:pPr>
              <w:jc w:val="center"/>
              <w:rPr>
                <w:rFonts w:ascii="Times New Roman" w:hAnsi="Times New Roman" w:cs="Times New Roman"/>
                <w:color w:val="000000"/>
                <w:lang w:val="ro-RO"/>
              </w:rPr>
            </w:pPr>
            <w:r>
              <w:rPr>
                <w:rFonts w:ascii="Times New Roman" w:hAnsi="Times New Roman" w:cs="Times New Roman"/>
                <w:color w:val="000000"/>
                <w:lang w:val="ro-RO"/>
              </w:rPr>
              <w:t>6,7</w:t>
            </w:r>
            <w:r w:rsidR="00A727DA">
              <w:rPr>
                <w:rFonts w:ascii="Times New Roman" w:hAnsi="Times New Roman" w:cs="Times New Roman"/>
                <w:color w:val="000000"/>
                <w:lang w:val="ro-RO"/>
              </w:rPr>
              <w:t>5</w:t>
            </w:r>
          </w:p>
        </w:tc>
        <w:tc>
          <w:tcPr>
            <w:tcW w:w="1049" w:type="dxa"/>
            <w:shd w:val="clear" w:color="auto" w:fill="auto"/>
            <w:vAlign w:val="center"/>
          </w:tcPr>
          <w:p w14:paraId="6FD49E9C" w14:textId="77777777" w:rsidR="00A727DA" w:rsidRPr="00CD7631" w:rsidRDefault="003C6BE0" w:rsidP="004757F4">
            <w:pPr>
              <w:jc w:val="center"/>
              <w:rPr>
                <w:rFonts w:ascii="Times New Roman" w:hAnsi="Times New Roman" w:cs="Times New Roman"/>
                <w:color w:val="000000"/>
                <w:lang w:val="ro-RO"/>
              </w:rPr>
            </w:pPr>
            <w:r>
              <w:rPr>
                <w:rFonts w:ascii="Times New Roman" w:hAnsi="Times New Roman" w:cs="Times New Roman"/>
                <w:color w:val="000000"/>
                <w:lang w:val="ro-RO"/>
              </w:rPr>
              <w:t>5</w:t>
            </w:r>
            <w:r w:rsidR="00A727DA">
              <w:rPr>
                <w:rFonts w:ascii="Times New Roman" w:hAnsi="Times New Roman" w:cs="Times New Roman"/>
                <w:color w:val="000000"/>
                <w:lang w:val="ro-RO"/>
              </w:rPr>
              <w:t>,</w:t>
            </w:r>
            <w:r>
              <w:rPr>
                <w:rFonts w:ascii="Times New Roman" w:hAnsi="Times New Roman" w:cs="Times New Roman"/>
                <w:color w:val="000000"/>
                <w:lang w:val="ro-RO"/>
              </w:rPr>
              <w:t>3</w:t>
            </w:r>
          </w:p>
        </w:tc>
        <w:tc>
          <w:tcPr>
            <w:tcW w:w="1157" w:type="dxa"/>
            <w:shd w:val="clear" w:color="auto" w:fill="auto"/>
            <w:vAlign w:val="center"/>
          </w:tcPr>
          <w:p w14:paraId="4AD5C3CD" w14:textId="77777777" w:rsidR="00A727DA" w:rsidRPr="00CD7631" w:rsidRDefault="003C6BE0" w:rsidP="004757F4">
            <w:pPr>
              <w:jc w:val="center"/>
              <w:rPr>
                <w:rFonts w:ascii="Times New Roman" w:hAnsi="Times New Roman" w:cs="Times New Roman"/>
                <w:color w:val="000000"/>
                <w:lang w:val="ro-RO"/>
              </w:rPr>
            </w:pPr>
            <w:r>
              <w:rPr>
                <w:rFonts w:ascii="Times New Roman" w:hAnsi="Times New Roman" w:cs="Times New Roman"/>
                <w:color w:val="000000"/>
                <w:lang w:val="ro-RO"/>
              </w:rPr>
              <w:t>17,5</w:t>
            </w:r>
            <w:r w:rsidR="00A727DA">
              <w:rPr>
                <w:rFonts w:ascii="Times New Roman" w:hAnsi="Times New Roman" w:cs="Times New Roman"/>
                <w:color w:val="000000"/>
                <w:lang w:val="ro-RO"/>
              </w:rPr>
              <w:t>1</w:t>
            </w:r>
          </w:p>
        </w:tc>
      </w:tr>
      <w:tr w:rsidR="00A727DA" w:rsidRPr="00CD7631" w14:paraId="3007CC5C" w14:textId="77777777" w:rsidTr="004757F4">
        <w:trPr>
          <w:trHeight w:val="290"/>
          <w:jc w:val="center"/>
        </w:trPr>
        <w:tc>
          <w:tcPr>
            <w:tcW w:w="1135" w:type="dxa"/>
            <w:shd w:val="clear" w:color="auto" w:fill="auto"/>
            <w:vAlign w:val="center"/>
          </w:tcPr>
          <w:p w14:paraId="035FDCFA" w14:textId="77777777" w:rsidR="00A727DA" w:rsidRPr="00CD7631" w:rsidRDefault="00A727DA" w:rsidP="004757F4">
            <w:pPr>
              <w:jc w:val="center"/>
              <w:rPr>
                <w:rFonts w:ascii="Times New Roman" w:hAnsi="Times New Roman" w:cs="Times New Roman"/>
                <w:color w:val="000000"/>
                <w:lang w:val="ro-RO"/>
              </w:rPr>
            </w:pPr>
            <w:r w:rsidRPr="00CD7631">
              <w:rPr>
                <w:rFonts w:ascii="Times New Roman" w:hAnsi="Times New Roman" w:cs="Times New Roman"/>
                <w:color w:val="000000"/>
                <w:lang w:val="ro-RO"/>
              </w:rPr>
              <w:t>3</w:t>
            </w:r>
          </w:p>
        </w:tc>
        <w:tc>
          <w:tcPr>
            <w:tcW w:w="1049" w:type="dxa"/>
            <w:shd w:val="clear" w:color="auto" w:fill="auto"/>
            <w:vAlign w:val="center"/>
          </w:tcPr>
          <w:p w14:paraId="0FAD1972" w14:textId="77777777" w:rsidR="00A727DA" w:rsidRPr="00CD7631" w:rsidRDefault="00A8016F" w:rsidP="004757F4">
            <w:pPr>
              <w:jc w:val="center"/>
              <w:rPr>
                <w:rFonts w:ascii="Times New Roman" w:hAnsi="Times New Roman" w:cs="Times New Roman"/>
                <w:color w:val="000000"/>
                <w:lang w:val="ro-RO"/>
              </w:rPr>
            </w:pPr>
            <w:r>
              <w:rPr>
                <w:rFonts w:ascii="Times New Roman" w:hAnsi="Times New Roman" w:cs="Times New Roman"/>
                <w:color w:val="000000"/>
                <w:lang w:val="ro-RO"/>
              </w:rPr>
              <w:t>1,17</w:t>
            </w:r>
          </w:p>
        </w:tc>
        <w:tc>
          <w:tcPr>
            <w:tcW w:w="1049" w:type="dxa"/>
            <w:shd w:val="clear" w:color="auto" w:fill="auto"/>
            <w:vAlign w:val="center"/>
          </w:tcPr>
          <w:p w14:paraId="7EB5EDD9" w14:textId="77777777" w:rsidR="00A727DA" w:rsidRPr="00CD7631" w:rsidRDefault="003C6BE0" w:rsidP="004757F4">
            <w:pPr>
              <w:jc w:val="center"/>
              <w:rPr>
                <w:rFonts w:ascii="Times New Roman" w:hAnsi="Times New Roman" w:cs="Times New Roman"/>
                <w:color w:val="000000"/>
                <w:lang w:val="ro-RO"/>
              </w:rPr>
            </w:pPr>
            <w:r>
              <w:rPr>
                <w:rFonts w:ascii="Times New Roman" w:hAnsi="Times New Roman" w:cs="Times New Roman"/>
                <w:color w:val="000000"/>
                <w:lang w:val="ro-RO"/>
              </w:rPr>
              <w:t>5,78</w:t>
            </w:r>
          </w:p>
        </w:tc>
        <w:tc>
          <w:tcPr>
            <w:tcW w:w="1049" w:type="dxa"/>
            <w:shd w:val="clear" w:color="auto" w:fill="auto"/>
            <w:vAlign w:val="center"/>
          </w:tcPr>
          <w:p w14:paraId="247289F5" w14:textId="77777777" w:rsidR="00A727DA" w:rsidRPr="00CD7631" w:rsidRDefault="00A8016F" w:rsidP="004757F4">
            <w:pPr>
              <w:jc w:val="center"/>
              <w:rPr>
                <w:rFonts w:ascii="Times New Roman" w:hAnsi="Times New Roman" w:cs="Times New Roman"/>
                <w:color w:val="000000"/>
                <w:lang w:val="ro-RO"/>
              </w:rPr>
            </w:pPr>
            <w:r>
              <w:rPr>
                <w:rFonts w:ascii="Times New Roman" w:hAnsi="Times New Roman" w:cs="Times New Roman"/>
                <w:color w:val="000000"/>
                <w:lang w:val="ro-RO"/>
              </w:rPr>
              <w:t>7,58</w:t>
            </w:r>
          </w:p>
        </w:tc>
        <w:tc>
          <w:tcPr>
            <w:tcW w:w="1049" w:type="dxa"/>
            <w:shd w:val="clear" w:color="auto" w:fill="auto"/>
            <w:vAlign w:val="center"/>
          </w:tcPr>
          <w:p w14:paraId="592333AD" w14:textId="77777777" w:rsidR="00A727DA" w:rsidRPr="00CD7631" w:rsidRDefault="003C6BE0" w:rsidP="004757F4">
            <w:pPr>
              <w:jc w:val="center"/>
              <w:rPr>
                <w:rFonts w:ascii="Times New Roman" w:hAnsi="Times New Roman" w:cs="Times New Roman"/>
                <w:color w:val="000000"/>
                <w:lang w:val="ro-RO"/>
              </w:rPr>
            </w:pPr>
            <w:r>
              <w:rPr>
                <w:rFonts w:ascii="Times New Roman" w:hAnsi="Times New Roman" w:cs="Times New Roman"/>
                <w:color w:val="000000"/>
                <w:lang w:val="ro-RO"/>
              </w:rPr>
              <w:t>15,1</w:t>
            </w:r>
          </w:p>
        </w:tc>
        <w:tc>
          <w:tcPr>
            <w:tcW w:w="1049" w:type="dxa"/>
            <w:shd w:val="clear" w:color="auto" w:fill="auto"/>
            <w:vAlign w:val="center"/>
          </w:tcPr>
          <w:p w14:paraId="36824C1D" w14:textId="77777777" w:rsidR="00A727DA" w:rsidRPr="00CD7631" w:rsidRDefault="00A8016F" w:rsidP="004757F4">
            <w:pPr>
              <w:jc w:val="center"/>
              <w:rPr>
                <w:rFonts w:ascii="Times New Roman" w:hAnsi="Times New Roman" w:cs="Times New Roman"/>
                <w:color w:val="000000"/>
                <w:lang w:val="ro-RO"/>
              </w:rPr>
            </w:pPr>
            <w:r>
              <w:rPr>
                <w:rFonts w:ascii="Times New Roman" w:hAnsi="Times New Roman" w:cs="Times New Roman"/>
                <w:color w:val="000000"/>
                <w:lang w:val="ro-RO"/>
              </w:rPr>
              <w:t>15,62</w:t>
            </w:r>
          </w:p>
        </w:tc>
        <w:tc>
          <w:tcPr>
            <w:tcW w:w="1157" w:type="dxa"/>
            <w:shd w:val="clear" w:color="auto" w:fill="auto"/>
            <w:vAlign w:val="center"/>
          </w:tcPr>
          <w:p w14:paraId="3FAECD53" w14:textId="77777777" w:rsidR="00A727DA" w:rsidRPr="00CD7631" w:rsidRDefault="00A8016F" w:rsidP="004757F4">
            <w:pPr>
              <w:jc w:val="center"/>
              <w:rPr>
                <w:rFonts w:ascii="Times New Roman" w:hAnsi="Times New Roman" w:cs="Times New Roman"/>
                <w:color w:val="000000"/>
                <w:lang w:val="ro-RO"/>
              </w:rPr>
            </w:pPr>
            <w:r>
              <w:rPr>
                <w:rFonts w:ascii="Times New Roman" w:hAnsi="Times New Roman" w:cs="Times New Roman"/>
                <w:color w:val="000000"/>
                <w:lang w:val="ro-RO"/>
              </w:rPr>
              <w:t>45,25</w:t>
            </w:r>
          </w:p>
        </w:tc>
      </w:tr>
      <w:tr w:rsidR="00A727DA" w:rsidRPr="00CD7631" w14:paraId="211CEAF9" w14:textId="77777777" w:rsidTr="004757F4">
        <w:trPr>
          <w:trHeight w:val="290"/>
          <w:jc w:val="center"/>
        </w:trPr>
        <w:tc>
          <w:tcPr>
            <w:tcW w:w="1135" w:type="dxa"/>
            <w:shd w:val="clear" w:color="auto" w:fill="auto"/>
            <w:vAlign w:val="center"/>
          </w:tcPr>
          <w:p w14:paraId="3637ABC8" w14:textId="77777777" w:rsidR="00A727DA" w:rsidRPr="00CD7631" w:rsidRDefault="00A727DA" w:rsidP="004757F4">
            <w:pPr>
              <w:jc w:val="center"/>
              <w:rPr>
                <w:rFonts w:ascii="Times New Roman" w:hAnsi="Times New Roman" w:cs="Times New Roman"/>
                <w:color w:val="000000"/>
                <w:lang w:val="ro-RO"/>
              </w:rPr>
            </w:pPr>
            <w:r w:rsidRPr="00CD7631">
              <w:rPr>
                <w:rFonts w:ascii="Times New Roman" w:hAnsi="Times New Roman" w:cs="Times New Roman"/>
                <w:color w:val="000000"/>
                <w:lang w:val="ro-RO"/>
              </w:rPr>
              <w:t>4</w:t>
            </w:r>
          </w:p>
        </w:tc>
        <w:tc>
          <w:tcPr>
            <w:tcW w:w="1049" w:type="dxa"/>
            <w:shd w:val="clear" w:color="auto" w:fill="auto"/>
            <w:vAlign w:val="center"/>
          </w:tcPr>
          <w:p w14:paraId="10C5E0A4" w14:textId="77777777" w:rsidR="00A727DA" w:rsidRPr="00CD7631" w:rsidRDefault="00A727DA" w:rsidP="004757F4">
            <w:pPr>
              <w:jc w:val="center"/>
              <w:rPr>
                <w:rFonts w:ascii="Times New Roman" w:hAnsi="Times New Roman" w:cs="Times New Roman"/>
                <w:color w:val="000000"/>
                <w:lang w:val="ro-RO"/>
              </w:rPr>
            </w:pPr>
            <w:r w:rsidRPr="00CD7631">
              <w:rPr>
                <w:rFonts w:ascii="Times New Roman" w:hAnsi="Times New Roman" w:cs="Times New Roman"/>
                <w:color w:val="000000"/>
                <w:lang w:val="ro-RO"/>
              </w:rPr>
              <w:t>0</w:t>
            </w:r>
          </w:p>
        </w:tc>
        <w:tc>
          <w:tcPr>
            <w:tcW w:w="1049" w:type="dxa"/>
            <w:shd w:val="clear" w:color="auto" w:fill="auto"/>
            <w:vAlign w:val="center"/>
          </w:tcPr>
          <w:p w14:paraId="1247A3E9" w14:textId="77777777" w:rsidR="00A727DA" w:rsidRPr="00CD7631" w:rsidRDefault="00A727DA" w:rsidP="004757F4">
            <w:pPr>
              <w:jc w:val="center"/>
              <w:rPr>
                <w:rFonts w:ascii="Times New Roman" w:hAnsi="Times New Roman" w:cs="Times New Roman"/>
                <w:color w:val="000000"/>
                <w:lang w:val="ro-RO"/>
              </w:rPr>
            </w:pPr>
            <w:r w:rsidRPr="00CD7631">
              <w:rPr>
                <w:rFonts w:ascii="Times New Roman" w:hAnsi="Times New Roman" w:cs="Times New Roman"/>
                <w:color w:val="000000"/>
                <w:lang w:val="ro-RO"/>
              </w:rPr>
              <w:t>3,9</w:t>
            </w:r>
          </w:p>
        </w:tc>
        <w:tc>
          <w:tcPr>
            <w:tcW w:w="1049" w:type="dxa"/>
            <w:shd w:val="clear" w:color="auto" w:fill="auto"/>
            <w:vAlign w:val="center"/>
          </w:tcPr>
          <w:p w14:paraId="6167DB30" w14:textId="77777777" w:rsidR="00A727DA" w:rsidRPr="00CD7631" w:rsidRDefault="00A727DA" w:rsidP="004757F4">
            <w:pPr>
              <w:jc w:val="center"/>
              <w:rPr>
                <w:rFonts w:ascii="Times New Roman" w:hAnsi="Times New Roman" w:cs="Times New Roman"/>
                <w:color w:val="000000"/>
                <w:lang w:val="ro-RO"/>
              </w:rPr>
            </w:pPr>
            <w:r w:rsidRPr="00CD7631">
              <w:rPr>
                <w:rFonts w:ascii="Times New Roman" w:hAnsi="Times New Roman" w:cs="Times New Roman"/>
                <w:color w:val="000000"/>
                <w:lang w:val="ro-RO"/>
              </w:rPr>
              <w:t>1,0</w:t>
            </w:r>
          </w:p>
        </w:tc>
        <w:tc>
          <w:tcPr>
            <w:tcW w:w="1049" w:type="dxa"/>
            <w:shd w:val="clear" w:color="auto" w:fill="auto"/>
            <w:vAlign w:val="center"/>
          </w:tcPr>
          <w:p w14:paraId="6850AD75" w14:textId="77777777" w:rsidR="00A727DA" w:rsidRPr="00CD7631" w:rsidRDefault="00A727DA" w:rsidP="004757F4">
            <w:pPr>
              <w:jc w:val="center"/>
              <w:rPr>
                <w:rFonts w:ascii="Times New Roman" w:hAnsi="Times New Roman" w:cs="Times New Roman"/>
                <w:color w:val="000000"/>
                <w:lang w:val="ro-RO"/>
              </w:rPr>
            </w:pPr>
            <w:r w:rsidRPr="00CD7631">
              <w:rPr>
                <w:rFonts w:ascii="Times New Roman" w:hAnsi="Times New Roman" w:cs="Times New Roman"/>
                <w:color w:val="000000"/>
                <w:lang w:val="ro-RO"/>
              </w:rPr>
              <w:t>1,0</w:t>
            </w:r>
          </w:p>
        </w:tc>
        <w:tc>
          <w:tcPr>
            <w:tcW w:w="1049" w:type="dxa"/>
            <w:shd w:val="clear" w:color="auto" w:fill="auto"/>
            <w:vAlign w:val="center"/>
          </w:tcPr>
          <w:p w14:paraId="7A1B465B" w14:textId="77777777" w:rsidR="00A727DA" w:rsidRPr="00CD7631" w:rsidRDefault="00A727DA" w:rsidP="004757F4">
            <w:pPr>
              <w:jc w:val="center"/>
              <w:rPr>
                <w:rFonts w:ascii="Times New Roman" w:hAnsi="Times New Roman" w:cs="Times New Roman"/>
                <w:color w:val="000000"/>
                <w:lang w:val="ro-RO"/>
              </w:rPr>
            </w:pPr>
            <w:r w:rsidRPr="00CD7631">
              <w:rPr>
                <w:rFonts w:ascii="Times New Roman" w:hAnsi="Times New Roman" w:cs="Times New Roman"/>
                <w:color w:val="000000"/>
                <w:lang w:val="ro-RO"/>
              </w:rPr>
              <w:t>1,0</w:t>
            </w:r>
          </w:p>
        </w:tc>
        <w:tc>
          <w:tcPr>
            <w:tcW w:w="1157" w:type="dxa"/>
            <w:shd w:val="clear" w:color="auto" w:fill="auto"/>
            <w:vAlign w:val="center"/>
          </w:tcPr>
          <w:p w14:paraId="0366FDA2" w14:textId="77777777" w:rsidR="00A727DA" w:rsidRPr="00CD7631" w:rsidRDefault="00A727DA" w:rsidP="004757F4">
            <w:pPr>
              <w:jc w:val="center"/>
              <w:rPr>
                <w:rFonts w:ascii="Times New Roman" w:hAnsi="Times New Roman" w:cs="Times New Roman"/>
                <w:color w:val="000000"/>
                <w:lang w:val="ro-RO"/>
              </w:rPr>
            </w:pPr>
            <w:r w:rsidRPr="00CD7631">
              <w:rPr>
                <w:rFonts w:ascii="Times New Roman" w:hAnsi="Times New Roman" w:cs="Times New Roman"/>
                <w:color w:val="000000"/>
                <w:lang w:val="ro-RO"/>
              </w:rPr>
              <w:t>6,9</w:t>
            </w:r>
          </w:p>
        </w:tc>
      </w:tr>
      <w:tr w:rsidR="00A727DA" w:rsidRPr="00CD7631" w14:paraId="52A26E9D" w14:textId="77777777" w:rsidTr="004757F4">
        <w:trPr>
          <w:trHeight w:val="290"/>
          <w:jc w:val="center"/>
        </w:trPr>
        <w:tc>
          <w:tcPr>
            <w:tcW w:w="1135" w:type="dxa"/>
            <w:shd w:val="clear" w:color="auto" w:fill="auto"/>
            <w:vAlign w:val="center"/>
          </w:tcPr>
          <w:p w14:paraId="6D6F11FE" w14:textId="77777777" w:rsidR="00A727DA" w:rsidRPr="00CD7631" w:rsidRDefault="00A727DA" w:rsidP="004757F4">
            <w:pPr>
              <w:jc w:val="center"/>
              <w:rPr>
                <w:rFonts w:ascii="Times New Roman" w:hAnsi="Times New Roman" w:cs="Times New Roman"/>
                <w:b/>
                <w:color w:val="000000"/>
                <w:lang w:val="ro-RO"/>
              </w:rPr>
            </w:pPr>
            <w:r w:rsidRPr="00CD7631">
              <w:rPr>
                <w:rFonts w:ascii="Times New Roman" w:hAnsi="Times New Roman" w:cs="Times New Roman"/>
                <w:b/>
                <w:color w:val="000000"/>
                <w:lang w:val="ro-RO"/>
              </w:rPr>
              <w:t xml:space="preserve">Total </w:t>
            </w:r>
            <w:r w:rsidRPr="00CD7631">
              <w:rPr>
                <w:rFonts w:ascii="Times New Roman" w:hAnsi="Times New Roman" w:cs="Times New Roman"/>
                <w:b/>
                <w:color w:val="000000"/>
                <w:lang w:val="ro-RO"/>
              </w:rPr>
              <w:br/>
            </w:r>
          </w:p>
        </w:tc>
        <w:tc>
          <w:tcPr>
            <w:tcW w:w="1049" w:type="dxa"/>
            <w:shd w:val="clear" w:color="auto" w:fill="auto"/>
            <w:vAlign w:val="center"/>
          </w:tcPr>
          <w:p w14:paraId="59123EAC" w14:textId="77777777" w:rsidR="00A727DA" w:rsidRPr="00CD7631" w:rsidRDefault="00A8016F" w:rsidP="004757F4">
            <w:pPr>
              <w:jc w:val="center"/>
              <w:rPr>
                <w:rFonts w:ascii="Times New Roman" w:hAnsi="Times New Roman" w:cs="Times New Roman"/>
                <w:b/>
                <w:color w:val="000000"/>
                <w:lang w:val="ro-RO"/>
              </w:rPr>
            </w:pPr>
            <w:r>
              <w:rPr>
                <w:rFonts w:ascii="Times New Roman" w:hAnsi="Times New Roman" w:cs="Times New Roman"/>
                <w:b/>
                <w:color w:val="000000"/>
                <w:lang w:val="ro-RO"/>
              </w:rPr>
              <w:t>11,21</w:t>
            </w:r>
          </w:p>
        </w:tc>
        <w:tc>
          <w:tcPr>
            <w:tcW w:w="1049" w:type="dxa"/>
            <w:shd w:val="clear" w:color="auto" w:fill="auto"/>
            <w:vAlign w:val="center"/>
          </w:tcPr>
          <w:p w14:paraId="2BFB4100" w14:textId="77777777" w:rsidR="00A727DA" w:rsidRPr="00CD7631" w:rsidRDefault="00A8016F" w:rsidP="004757F4">
            <w:pPr>
              <w:jc w:val="center"/>
              <w:rPr>
                <w:rFonts w:ascii="Times New Roman" w:hAnsi="Times New Roman" w:cs="Times New Roman"/>
                <w:b/>
                <w:color w:val="000000"/>
                <w:lang w:val="ro-RO"/>
              </w:rPr>
            </w:pPr>
            <w:r>
              <w:rPr>
                <w:rFonts w:ascii="Times New Roman" w:hAnsi="Times New Roman" w:cs="Times New Roman"/>
                <w:b/>
                <w:color w:val="000000"/>
                <w:lang w:val="ro-RO"/>
              </w:rPr>
              <w:t>28,88</w:t>
            </w:r>
          </w:p>
        </w:tc>
        <w:tc>
          <w:tcPr>
            <w:tcW w:w="1049" w:type="dxa"/>
            <w:shd w:val="clear" w:color="auto" w:fill="auto"/>
            <w:vAlign w:val="center"/>
          </w:tcPr>
          <w:p w14:paraId="60F961C8" w14:textId="77777777" w:rsidR="00A727DA" w:rsidRPr="00CD7631" w:rsidRDefault="00A8016F" w:rsidP="004757F4">
            <w:pPr>
              <w:jc w:val="center"/>
              <w:rPr>
                <w:rFonts w:ascii="Times New Roman" w:hAnsi="Times New Roman" w:cs="Times New Roman"/>
                <w:b/>
                <w:color w:val="000000"/>
                <w:lang w:val="ro-RO"/>
              </w:rPr>
            </w:pPr>
            <w:r>
              <w:rPr>
                <w:rFonts w:ascii="Times New Roman" w:hAnsi="Times New Roman" w:cs="Times New Roman"/>
                <w:b/>
                <w:color w:val="000000"/>
                <w:lang w:val="ro-RO"/>
              </w:rPr>
              <w:t>23,34</w:t>
            </w:r>
          </w:p>
        </w:tc>
        <w:tc>
          <w:tcPr>
            <w:tcW w:w="1049" w:type="dxa"/>
            <w:shd w:val="clear" w:color="auto" w:fill="auto"/>
            <w:vAlign w:val="center"/>
          </w:tcPr>
          <w:p w14:paraId="5A292C1E" w14:textId="77777777" w:rsidR="00A727DA" w:rsidRPr="00CD7631" w:rsidRDefault="00A8016F" w:rsidP="00A727DA">
            <w:pPr>
              <w:jc w:val="center"/>
              <w:rPr>
                <w:rFonts w:ascii="Times New Roman" w:hAnsi="Times New Roman" w:cs="Times New Roman"/>
                <w:b/>
                <w:color w:val="000000"/>
                <w:lang w:val="ro-RO"/>
              </w:rPr>
            </w:pPr>
            <w:r>
              <w:rPr>
                <w:rFonts w:ascii="Times New Roman" w:hAnsi="Times New Roman" w:cs="Times New Roman"/>
                <w:b/>
                <w:color w:val="000000"/>
                <w:lang w:val="ro-RO"/>
              </w:rPr>
              <w:t>33,45</w:t>
            </w:r>
          </w:p>
        </w:tc>
        <w:tc>
          <w:tcPr>
            <w:tcW w:w="1049" w:type="dxa"/>
            <w:shd w:val="clear" w:color="auto" w:fill="auto"/>
            <w:vAlign w:val="center"/>
          </w:tcPr>
          <w:p w14:paraId="788E5B67" w14:textId="77777777" w:rsidR="00A727DA" w:rsidRPr="00CD7631" w:rsidRDefault="00A8016F" w:rsidP="00A727DA">
            <w:pPr>
              <w:jc w:val="center"/>
              <w:rPr>
                <w:rFonts w:ascii="Times New Roman" w:hAnsi="Times New Roman" w:cs="Times New Roman"/>
                <w:b/>
                <w:color w:val="000000"/>
                <w:lang w:val="ro-RO"/>
              </w:rPr>
            </w:pPr>
            <w:r>
              <w:rPr>
                <w:rFonts w:ascii="Times New Roman" w:hAnsi="Times New Roman" w:cs="Times New Roman"/>
                <w:b/>
                <w:color w:val="000000"/>
                <w:lang w:val="ro-RO"/>
              </w:rPr>
              <w:t>32,92</w:t>
            </w:r>
          </w:p>
        </w:tc>
        <w:tc>
          <w:tcPr>
            <w:tcW w:w="1157" w:type="dxa"/>
            <w:shd w:val="clear" w:color="auto" w:fill="auto"/>
            <w:vAlign w:val="center"/>
          </w:tcPr>
          <w:p w14:paraId="08557CD3" w14:textId="77777777" w:rsidR="00A727DA" w:rsidRPr="00CD7631" w:rsidRDefault="00A8016F" w:rsidP="00A727DA">
            <w:pPr>
              <w:jc w:val="center"/>
              <w:rPr>
                <w:rFonts w:ascii="Times New Roman" w:hAnsi="Times New Roman" w:cs="Times New Roman"/>
                <w:b/>
                <w:color w:val="000000"/>
                <w:lang w:val="ro-RO"/>
              </w:rPr>
            </w:pPr>
            <w:r>
              <w:rPr>
                <w:rFonts w:ascii="Times New Roman" w:hAnsi="Times New Roman" w:cs="Times New Roman"/>
                <w:b/>
                <w:color w:val="000000"/>
                <w:lang w:val="ro-RO"/>
              </w:rPr>
              <w:t>129,80</w:t>
            </w:r>
          </w:p>
        </w:tc>
      </w:tr>
    </w:tbl>
    <w:p w14:paraId="3C7A4D35" w14:textId="77777777" w:rsidR="00A727DA" w:rsidRPr="00CD7631" w:rsidRDefault="00A727DA">
      <w:pPr>
        <w:spacing w:after="0" w:line="276" w:lineRule="auto"/>
        <w:jc w:val="both"/>
        <w:rPr>
          <w:rFonts w:ascii="Times New Roman" w:eastAsia="Arial" w:hAnsi="Times New Roman" w:cs="Times New Roman"/>
          <w:color w:val="000000"/>
          <w:lang w:val="ro-RO"/>
        </w:rPr>
      </w:pPr>
    </w:p>
    <w:p w14:paraId="3AF0D1BB" w14:textId="77777777" w:rsidR="00581F07" w:rsidRPr="00CD7631" w:rsidRDefault="00581F07" w:rsidP="00581F07">
      <w:pPr>
        <w:shd w:val="clear" w:color="auto" w:fill="FFFFFF"/>
        <w:tabs>
          <w:tab w:val="left" w:pos="851"/>
        </w:tabs>
        <w:spacing w:after="120" w:line="240" w:lineRule="auto"/>
        <w:jc w:val="both"/>
        <w:rPr>
          <w:rFonts w:ascii="Times New Roman" w:eastAsia="Arial" w:hAnsi="Times New Roman" w:cs="Times New Roman"/>
          <w:lang w:val="ro-RO"/>
        </w:rPr>
      </w:pPr>
      <w:r w:rsidRPr="00CD7631">
        <w:rPr>
          <w:rFonts w:ascii="Times New Roman" w:eastAsia="Arial" w:hAnsi="Times New Roman" w:cs="Times New Roman"/>
          <w:lang w:val="ro-RO"/>
        </w:rPr>
        <w:t xml:space="preserve">Realizarea unor acțiuni ale prezentului Program ar putea genera costuri suplimentare față de cele prevăzute, care nu pot fi estimate la momentul elaborării acestuia și care urmează a fi determinate pe parcurs. </w:t>
      </w:r>
    </w:p>
    <w:p w14:paraId="43AAC6DA" w14:textId="77777777" w:rsidR="001A1364" w:rsidRPr="00CD7631" w:rsidRDefault="001A1364" w:rsidP="001A1364">
      <w:pPr>
        <w:spacing w:before="240" w:after="240"/>
        <w:jc w:val="both"/>
        <w:rPr>
          <w:rFonts w:ascii="Times New Roman" w:hAnsi="Times New Roman" w:cs="Times New Roman"/>
          <w:lang w:val="ro-RO"/>
        </w:rPr>
      </w:pPr>
      <w:r w:rsidRPr="00CD7631">
        <w:rPr>
          <w:rFonts w:ascii="Times New Roman" w:hAnsi="Times New Roman" w:cs="Times New Roman"/>
          <w:lang w:val="ro-RO"/>
        </w:rPr>
        <w:t xml:space="preserve">Obiectivele și acțiunile propuse în cadrul Programului vor fi corelate cu resursele financiare planificate în Cadrul Bugetar pe Termen Mediu, la sectoare și subprograme, precum sectorul Sănătate (18, în special subprogramele 8008. Îngrijiri medicale comunitare și la domiciliu, 8015. Servicii medicale paliative, 8018. Programe naționale și speciale în domeniul ocrotirii sănătății), Educație (21), subprogramele 5003. Servicii generale în domeniul forței de muncă, 5004. Susținerea întreprinderilor mici și mijlocii, 9004. Protecție a persoanelor în etate, 9010. Asistența socială a persoanelor cu necesități speciale,  9012. Protecția socială în cazuri excepționale, 9019. Protecția socială a unor categorii de cetățeni, prin estimarea costurilor de implementare și prin prioritizarea acțiunilor de reformă cu impact asupra domeniului îmbătrânirii active. </w:t>
      </w:r>
    </w:p>
    <w:p w14:paraId="099B83D2" w14:textId="77777777" w:rsidR="00581F07" w:rsidRPr="00CD7631" w:rsidRDefault="00581F07" w:rsidP="008A1F98">
      <w:pPr>
        <w:jc w:val="both"/>
        <w:rPr>
          <w:rFonts w:ascii="Times New Roman" w:eastAsia="Arial" w:hAnsi="Times New Roman" w:cs="Times New Roman"/>
          <w:lang w:val="ro-RO"/>
        </w:rPr>
      </w:pPr>
      <w:r w:rsidRPr="00CD7631">
        <w:rPr>
          <w:rFonts w:ascii="Times New Roman" w:eastAsia="Arial" w:hAnsi="Times New Roman" w:cs="Times New Roman"/>
          <w:lang w:val="ro-RO"/>
        </w:rPr>
        <w:lastRenderedPageBreak/>
        <w:t xml:space="preserve">Având în vedere disponibilitatea limitată a resurselor bugetare, autoritățile publice centrale și locale vor întreprinde acțiuni de atragere a resurselor financiare externe pentru implementarea prezentului Program. La etapa de elaborare a documentului de politici, </w:t>
      </w:r>
      <w:r w:rsidR="00401E71">
        <w:rPr>
          <w:rFonts w:ascii="Times New Roman" w:eastAsia="Arial" w:hAnsi="Times New Roman" w:cs="Times New Roman"/>
          <w:lang w:val="ro-RO"/>
        </w:rPr>
        <w:t xml:space="preserve">UNFPA, PNUD şi UE </w:t>
      </w:r>
      <w:r w:rsidRPr="00CD7631">
        <w:rPr>
          <w:rFonts w:ascii="Times New Roman" w:eastAsia="Arial" w:hAnsi="Times New Roman" w:cs="Times New Roman"/>
          <w:lang w:val="ro-RO"/>
        </w:rPr>
        <w:t xml:space="preserve">(Proiectul „Parteneriate pentru servicii de cantină socială”), în calitate de parteneri de dezvoltare, susțin eforturile Guvernului în asigurarea implementării principiului îmbătrânirii active și sănătoase.  </w:t>
      </w:r>
    </w:p>
    <w:p w14:paraId="2E1CD4F9" w14:textId="77777777" w:rsidR="00581F07" w:rsidRPr="00CD7631" w:rsidRDefault="00581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w:hAnsi="Times New Roman" w:cs="Times New Roman"/>
          <w:color w:val="000000"/>
          <w:lang w:val="ro-RO"/>
        </w:rPr>
      </w:pPr>
    </w:p>
    <w:p w14:paraId="23232B73" w14:textId="77777777" w:rsidR="005E48A9" w:rsidRPr="00CD7631" w:rsidRDefault="00570619" w:rsidP="00610BCB">
      <w:pPr>
        <w:numPr>
          <w:ilvl w:val="0"/>
          <w:numId w:val="14"/>
        </w:numPr>
        <w:pBdr>
          <w:top w:val="nil"/>
          <w:left w:val="nil"/>
          <w:bottom w:val="nil"/>
          <w:right w:val="nil"/>
          <w:between w:val="nil"/>
        </w:pBdr>
        <w:spacing w:after="0" w:line="360" w:lineRule="auto"/>
        <w:jc w:val="center"/>
        <w:rPr>
          <w:rFonts w:ascii="Times New Roman" w:eastAsia="Arial" w:hAnsi="Times New Roman" w:cs="Times New Roman"/>
          <w:b/>
          <w:color w:val="000000"/>
          <w:lang w:val="ro-RO"/>
        </w:rPr>
      </w:pPr>
      <w:r w:rsidRPr="00CD7631">
        <w:rPr>
          <w:rFonts w:ascii="Times New Roman" w:eastAsia="Arial" w:hAnsi="Times New Roman" w:cs="Times New Roman"/>
          <w:b/>
          <w:color w:val="000000"/>
          <w:lang w:val="ro-RO"/>
        </w:rPr>
        <w:t xml:space="preserve">RISCURI DE </w:t>
      </w:r>
      <w:sdt>
        <w:sdtPr>
          <w:rPr>
            <w:rFonts w:ascii="Times New Roman" w:hAnsi="Times New Roman" w:cs="Times New Roman"/>
            <w:lang w:val="ro-RO"/>
          </w:rPr>
          <w:tag w:val="goog_rdk_7"/>
          <w:id w:val="-121774743"/>
        </w:sdtPr>
        <w:sdtContent/>
      </w:sdt>
      <w:r w:rsidRPr="00CD7631">
        <w:rPr>
          <w:rFonts w:ascii="Times New Roman" w:eastAsia="Arial" w:hAnsi="Times New Roman" w:cs="Times New Roman"/>
          <w:b/>
          <w:color w:val="000000"/>
          <w:lang w:val="ro-RO"/>
        </w:rPr>
        <w:t xml:space="preserve">IMPLEMENTARE </w:t>
      </w:r>
    </w:p>
    <w:p w14:paraId="1746B033" w14:textId="77777777" w:rsidR="005E48A9" w:rsidRPr="00CD7631" w:rsidRDefault="00570619">
      <w:pPr>
        <w:spacing w:after="0" w:line="276" w:lineRule="auto"/>
        <w:jc w:val="both"/>
        <w:rPr>
          <w:rFonts w:ascii="Times New Roman" w:eastAsia="Arial" w:hAnsi="Times New Roman" w:cs="Times New Roman"/>
          <w:color w:val="000000"/>
          <w:lang w:val="ro-RO"/>
        </w:rPr>
      </w:pPr>
      <w:r w:rsidRPr="00CD7631">
        <w:rPr>
          <w:rFonts w:ascii="Times New Roman" w:eastAsia="Arial" w:hAnsi="Times New Roman" w:cs="Times New Roman"/>
          <w:lang w:val="ro-RO"/>
        </w:rPr>
        <w:t>Implementarea cu succes a Programului ar putea fi afectată de câteva</w:t>
      </w:r>
      <w:r w:rsidRPr="00CD7631">
        <w:rPr>
          <w:rFonts w:ascii="Times New Roman" w:eastAsia="Arial" w:hAnsi="Times New Roman" w:cs="Times New Roman"/>
          <w:color w:val="000000"/>
          <w:lang w:val="ro-RO"/>
        </w:rPr>
        <w:t xml:space="preserve"> </w:t>
      </w:r>
      <w:r w:rsidRPr="00CD7631">
        <w:rPr>
          <w:rFonts w:ascii="Times New Roman" w:eastAsia="Arial" w:hAnsi="Times New Roman" w:cs="Times New Roman"/>
          <w:i/>
          <w:color w:val="000000"/>
          <w:lang w:val="ro-RO"/>
        </w:rPr>
        <w:t>riscuri</w:t>
      </w:r>
      <w:r w:rsidRPr="00CD7631">
        <w:rPr>
          <w:rFonts w:ascii="Times New Roman" w:eastAsia="Arial" w:hAnsi="Times New Roman" w:cs="Times New Roman"/>
          <w:lang w:val="ro-RO"/>
        </w:rPr>
        <w:t xml:space="preserve">, fiind identificate </w:t>
      </w:r>
      <w:r w:rsidRPr="00CD7631">
        <w:rPr>
          <w:rFonts w:ascii="Times New Roman" w:eastAsia="Arial" w:hAnsi="Times New Roman" w:cs="Times New Roman"/>
          <w:color w:val="000000"/>
          <w:lang w:val="ro-RO"/>
        </w:rPr>
        <w:t>măsurile de înlăturare a impactului și reducere a probabilității apariției acestor riscuri.</w:t>
      </w:r>
    </w:p>
    <w:p w14:paraId="0DE24AB4" w14:textId="77777777" w:rsidR="00C51E8F" w:rsidRPr="00CD7631" w:rsidRDefault="00C51E8F">
      <w:pPr>
        <w:spacing w:after="0" w:line="276" w:lineRule="auto"/>
        <w:jc w:val="both"/>
        <w:rPr>
          <w:rFonts w:ascii="Times New Roman" w:eastAsia="Arial" w:hAnsi="Times New Roman" w:cs="Times New Roman"/>
          <w:color w:val="000000"/>
          <w:lang w:val="ro-RO"/>
        </w:rPr>
      </w:pPr>
    </w:p>
    <w:p w14:paraId="3D589B61" w14:textId="77777777" w:rsidR="005E48A9" w:rsidRPr="00CD7631" w:rsidRDefault="00570619" w:rsidP="00C51E8F">
      <w:pPr>
        <w:pBdr>
          <w:top w:val="nil"/>
          <w:left w:val="nil"/>
          <w:bottom w:val="nil"/>
          <w:right w:val="nil"/>
          <w:between w:val="nil"/>
        </w:pBdr>
        <w:spacing w:after="0" w:line="276" w:lineRule="auto"/>
        <w:jc w:val="center"/>
        <w:rPr>
          <w:rFonts w:ascii="Times New Roman" w:eastAsia="Arial" w:hAnsi="Times New Roman" w:cs="Times New Roman"/>
          <w:b/>
          <w:color w:val="000000"/>
          <w:lang w:val="ro-RO"/>
        </w:rPr>
      </w:pPr>
      <w:r w:rsidRPr="00CD7631">
        <w:rPr>
          <w:rFonts w:ascii="Times New Roman" w:eastAsia="Arial" w:hAnsi="Times New Roman" w:cs="Times New Roman"/>
          <w:b/>
          <w:color w:val="000000"/>
          <w:lang w:val="ro-RO"/>
        </w:rPr>
        <w:t>Tab</w:t>
      </w:r>
      <w:r w:rsidR="001236C1" w:rsidRPr="00CD7631">
        <w:rPr>
          <w:rFonts w:ascii="Times New Roman" w:eastAsia="Arial" w:hAnsi="Times New Roman" w:cs="Times New Roman"/>
          <w:b/>
          <w:color w:val="000000"/>
          <w:lang w:val="ro-RO"/>
        </w:rPr>
        <w:t xml:space="preserve">elul </w:t>
      </w:r>
      <w:r w:rsidR="00132F9D" w:rsidRPr="00CD7631">
        <w:rPr>
          <w:rFonts w:ascii="Times New Roman" w:eastAsia="Arial" w:hAnsi="Times New Roman" w:cs="Times New Roman"/>
          <w:b/>
          <w:color w:val="000000"/>
          <w:lang w:val="ro-RO"/>
        </w:rPr>
        <w:t>5</w:t>
      </w:r>
      <w:r w:rsidR="00D472B0">
        <w:rPr>
          <w:rFonts w:ascii="Times New Roman" w:eastAsia="Arial" w:hAnsi="Times New Roman" w:cs="Times New Roman"/>
          <w:b/>
          <w:color w:val="000000"/>
          <w:lang w:val="ro-RO"/>
        </w:rPr>
        <w:t>.</w:t>
      </w:r>
      <w:r w:rsidR="00C51E8F" w:rsidRPr="00CD7631">
        <w:rPr>
          <w:rFonts w:ascii="Times New Roman" w:eastAsia="Arial" w:hAnsi="Times New Roman" w:cs="Times New Roman"/>
          <w:b/>
          <w:color w:val="000000"/>
          <w:lang w:val="ro-RO"/>
        </w:rPr>
        <w:t xml:space="preserve"> </w:t>
      </w:r>
      <w:r w:rsidRPr="00CD7631">
        <w:rPr>
          <w:rFonts w:ascii="Times New Roman" w:eastAsia="Arial" w:hAnsi="Times New Roman" w:cs="Times New Roman"/>
          <w:b/>
          <w:color w:val="000000"/>
          <w:lang w:val="ro-RO"/>
        </w:rPr>
        <w:t>Riscurile în implementarea Programului</w:t>
      </w:r>
    </w:p>
    <w:tbl>
      <w:tblPr>
        <w:tblStyle w:val="11"/>
        <w:tblW w:w="89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5"/>
        <w:gridCol w:w="2745"/>
        <w:gridCol w:w="3495"/>
      </w:tblGrid>
      <w:tr w:rsidR="005E48A9" w:rsidRPr="00D472B0" w14:paraId="44C8C290" w14:textId="77777777">
        <w:tc>
          <w:tcPr>
            <w:tcW w:w="2685" w:type="dxa"/>
          </w:tcPr>
          <w:p w14:paraId="0B4DB6BA" w14:textId="77777777" w:rsidR="005E48A9" w:rsidRPr="00CD7631" w:rsidRDefault="00570619">
            <w:pPr>
              <w:jc w:val="center"/>
              <w:rPr>
                <w:rFonts w:ascii="Times New Roman" w:hAnsi="Times New Roman" w:cs="Times New Roman"/>
                <w:b/>
                <w:lang w:val="ro-RO"/>
              </w:rPr>
            </w:pPr>
            <w:r w:rsidRPr="00CD7631">
              <w:rPr>
                <w:rFonts w:ascii="Times New Roman" w:hAnsi="Times New Roman" w:cs="Times New Roman"/>
                <w:b/>
                <w:lang w:val="ro-RO"/>
              </w:rPr>
              <w:t>Identificarea și descrierea riscului</w:t>
            </w:r>
          </w:p>
        </w:tc>
        <w:tc>
          <w:tcPr>
            <w:tcW w:w="2745" w:type="dxa"/>
            <w:vAlign w:val="center"/>
          </w:tcPr>
          <w:p w14:paraId="3F67B2EB" w14:textId="77777777" w:rsidR="005E48A9" w:rsidRPr="00CD7631" w:rsidRDefault="00570619">
            <w:pPr>
              <w:jc w:val="center"/>
              <w:rPr>
                <w:rFonts w:ascii="Times New Roman" w:hAnsi="Times New Roman" w:cs="Times New Roman"/>
                <w:b/>
                <w:lang w:val="ro-RO"/>
              </w:rPr>
            </w:pPr>
            <w:r w:rsidRPr="00CD7631">
              <w:rPr>
                <w:rFonts w:ascii="Times New Roman" w:hAnsi="Times New Roman" w:cs="Times New Roman"/>
                <w:b/>
                <w:lang w:val="ro-RO"/>
              </w:rPr>
              <w:t>Evaluarea probabilității materializării și impactului riscului (Scăzută, Medie, Înaltă)</w:t>
            </w:r>
          </w:p>
        </w:tc>
        <w:tc>
          <w:tcPr>
            <w:tcW w:w="3495" w:type="dxa"/>
          </w:tcPr>
          <w:p w14:paraId="0847C7CD" w14:textId="77777777" w:rsidR="005E48A9" w:rsidRPr="00CD7631" w:rsidRDefault="00570619">
            <w:pPr>
              <w:jc w:val="center"/>
              <w:rPr>
                <w:rFonts w:ascii="Times New Roman" w:hAnsi="Times New Roman" w:cs="Times New Roman"/>
                <w:b/>
                <w:lang w:val="ro-RO"/>
              </w:rPr>
            </w:pPr>
            <w:r w:rsidRPr="00CD7631">
              <w:rPr>
                <w:rFonts w:ascii="Times New Roman" w:hAnsi="Times New Roman" w:cs="Times New Roman"/>
                <w:b/>
                <w:lang w:val="ro-RO"/>
              </w:rPr>
              <w:t>Măsuri de diminuare/</w:t>
            </w:r>
            <w:r w:rsidRPr="00CD7631">
              <w:rPr>
                <w:rFonts w:ascii="Times New Roman" w:hAnsi="Times New Roman" w:cs="Times New Roman"/>
                <w:b/>
                <w:lang w:val="ro-RO"/>
              </w:rPr>
              <w:br/>
              <w:t>înlăturare a riscurilor</w:t>
            </w:r>
          </w:p>
        </w:tc>
      </w:tr>
      <w:tr w:rsidR="005E48A9" w:rsidRPr="00CD7631" w14:paraId="539C4A78" w14:textId="77777777">
        <w:tc>
          <w:tcPr>
            <w:tcW w:w="2685" w:type="dxa"/>
          </w:tcPr>
          <w:p w14:paraId="64DCE5E7" w14:textId="77777777" w:rsidR="005E48A9" w:rsidRPr="00CD7631" w:rsidRDefault="00570619" w:rsidP="00DC1738">
            <w:pPr>
              <w:rPr>
                <w:rFonts w:ascii="Times New Roman" w:hAnsi="Times New Roman" w:cs="Times New Roman"/>
                <w:lang w:val="ro-RO"/>
              </w:rPr>
            </w:pPr>
            <w:r w:rsidRPr="00CD7631">
              <w:rPr>
                <w:rFonts w:ascii="Times New Roman" w:hAnsi="Times New Roman" w:cs="Times New Roman"/>
                <w:b/>
                <w:lang w:val="ro-RO"/>
              </w:rPr>
              <w:t xml:space="preserve">1. Riscul operațional: </w:t>
            </w:r>
            <w:r w:rsidRPr="00CD7631">
              <w:rPr>
                <w:rFonts w:ascii="Times New Roman" w:hAnsi="Times New Roman" w:cs="Times New Roman"/>
                <w:lang w:val="ro-RO"/>
              </w:rPr>
              <w:t xml:space="preserve">implementarea Programului afectată de scrutinele electorale și interesul scăzut al </w:t>
            </w:r>
            <w:r w:rsidR="00DC1738" w:rsidRPr="00CD7631">
              <w:rPr>
                <w:rFonts w:ascii="Times New Roman" w:hAnsi="Times New Roman" w:cs="Times New Roman"/>
                <w:lang w:val="ro-RO"/>
              </w:rPr>
              <w:t>autorităților publice locale</w:t>
            </w:r>
          </w:p>
        </w:tc>
        <w:tc>
          <w:tcPr>
            <w:tcW w:w="2745" w:type="dxa"/>
            <w:vAlign w:val="center"/>
          </w:tcPr>
          <w:p w14:paraId="096CB5B9" w14:textId="77777777" w:rsidR="005E48A9" w:rsidRPr="00CD7631" w:rsidRDefault="00570619">
            <w:pPr>
              <w:jc w:val="center"/>
              <w:rPr>
                <w:rFonts w:ascii="Times New Roman" w:hAnsi="Times New Roman" w:cs="Times New Roman"/>
                <w:lang w:val="ro-RO"/>
              </w:rPr>
            </w:pPr>
            <w:r w:rsidRPr="00CD7631">
              <w:rPr>
                <w:rFonts w:ascii="Times New Roman" w:hAnsi="Times New Roman" w:cs="Times New Roman"/>
                <w:lang w:val="ro-RO"/>
              </w:rPr>
              <w:t xml:space="preserve">Mediu </w:t>
            </w:r>
          </w:p>
        </w:tc>
        <w:tc>
          <w:tcPr>
            <w:tcW w:w="3495" w:type="dxa"/>
          </w:tcPr>
          <w:p w14:paraId="2A8435C7" w14:textId="77777777" w:rsidR="005E48A9" w:rsidRPr="00CD7631" w:rsidRDefault="00570619">
            <w:pPr>
              <w:rPr>
                <w:rFonts w:ascii="Times New Roman" w:hAnsi="Times New Roman" w:cs="Times New Roman"/>
                <w:lang w:val="ro-RO"/>
              </w:rPr>
            </w:pPr>
            <w:r w:rsidRPr="00CD7631">
              <w:rPr>
                <w:rFonts w:ascii="Times New Roman" w:hAnsi="Times New Roman" w:cs="Times New Roman"/>
                <w:lang w:val="ro-RO"/>
              </w:rPr>
              <w:t xml:space="preserve">1. Conlucrarea cu </w:t>
            </w:r>
            <w:r w:rsidR="00DC1738" w:rsidRPr="00CD7631">
              <w:rPr>
                <w:rFonts w:ascii="Times New Roman" w:hAnsi="Times New Roman" w:cs="Times New Roman"/>
                <w:lang w:val="ro-RO"/>
              </w:rPr>
              <w:t>autoritățile publice locale</w:t>
            </w:r>
            <w:r w:rsidRPr="00CD7631">
              <w:rPr>
                <w:rFonts w:ascii="Times New Roman" w:hAnsi="Times New Roman" w:cs="Times New Roman"/>
                <w:lang w:val="ro-RO"/>
              </w:rPr>
              <w:t xml:space="preserve"> în vederea conștientizării necesității promovării și implementării politicilor în domeniul îmbătrânirii active și sănătoase la nivel local</w:t>
            </w:r>
          </w:p>
          <w:p w14:paraId="2D0FD648" w14:textId="77777777" w:rsidR="005E48A9" w:rsidRPr="00CD7631" w:rsidRDefault="00570619">
            <w:pPr>
              <w:rPr>
                <w:rFonts w:ascii="Times New Roman" w:hAnsi="Times New Roman" w:cs="Times New Roman"/>
                <w:lang w:val="ro-RO"/>
              </w:rPr>
            </w:pPr>
            <w:r w:rsidRPr="00CD7631">
              <w:rPr>
                <w:rFonts w:ascii="Times New Roman" w:hAnsi="Times New Roman" w:cs="Times New Roman"/>
                <w:lang w:val="ro-RO"/>
              </w:rPr>
              <w:t xml:space="preserve">2. Implicarea sectorului asociativ în promovarea principiului îmbătrânirii active la nivel local </w:t>
            </w:r>
          </w:p>
        </w:tc>
      </w:tr>
      <w:tr w:rsidR="005E48A9" w:rsidRPr="00D472B0" w14:paraId="3D47CE78" w14:textId="77777777">
        <w:tc>
          <w:tcPr>
            <w:tcW w:w="2685" w:type="dxa"/>
          </w:tcPr>
          <w:p w14:paraId="2DE1ADEB" w14:textId="77777777" w:rsidR="005E48A9" w:rsidRPr="00CD7631" w:rsidRDefault="00570619">
            <w:pPr>
              <w:rPr>
                <w:rFonts w:ascii="Times New Roman" w:hAnsi="Times New Roman" w:cs="Times New Roman"/>
                <w:b/>
                <w:lang w:val="ro-RO"/>
              </w:rPr>
            </w:pPr>
            <w:r w:rsidRPr="00CD7631">
              <w:rPr>
                <w:rFonts w:ascii="Times New Roman" w:hAnsi="Times New Roman" w:cs="Times New Roman"/>
                <w:b/>
                <w:lang w:val="ro-RO"/>
              </w:rPr>
              <w:t xml:space="preserve">2. Riscul economic: </w:t>
            </w:r>
          </w:p>
          <w:p w14:paraId="45D9DF6C" w14:textId="77777777" w:rsidR="005E48A9" w:rsidRPr="00CD7631" w:rsidRDefault="00570619">
            <w:pPr>
              <w:rPr>
                <w:rFonts w:ascii="Times New Roman" w:hAnsi="Times New Roman" w:cs="Times New Roman"/>
                <w:lang w:val="ro-RO"/>
              </w:rPr>
            </w:pPr>
            <w:r w:rsidRPr="00CD7631">
              <w:rPr>
                <w:rFonts w:ascii="Times New Roman" w:hAnsi="Times New Roman" w:cs="Times New Roman"/>
                <w:lang w:val="ro-RO"/>
              </w:rPr>
              <w:t>obiectivele Programului compromise sub influența situației economice precare</w:t>
            </w:r>
          </w:p>
        </w:tc>
        <w:tc>
          <w:tcPr>
            <w:tcW w:w="2745" w:type="dxa"/>
            <w:vAlign w:val="center"/>
          </w:tcPr>
          <w:p w14:paraId="525CFDE9" w14:textId="77777777" w:rsidR="005E48A9" w:rsidRPr="00CD7631" w:rsidRDefault="00570619">
            <w:pPr>
              <w:jc w:val="center"/>
              <w:rPr>
                <w:rFonts w:ascii="Times New Roman" w:hAnsi="Times New Roman" w:cs="Times New Roman"/>
                <w:lang w:val="ro-RO"/>
              </w:rPr>
            </w:pPr>
            <w:r w:rsidRPr="00CD7631">
              <w:rPr>
                <w:rFonts w:ascii="Times New Roman" w:hAnsi="Times New Roman" w:cs="Times New Roman"/>
                <w:lang w:val="ro-RO"/>
              </w:rPr>
              <w:t xml:space="preserve">Înalt </w:t>
            </w:r>
          </w:p>
        </w:tc>
        <w:tc>
          <w:tcPr>
            <w:tcW w:w="3495" w:type="dxa"/>
          </w:tcPr>
          <w:p w14:paraId="5485BF04" w14:textId="77777777" w:rsidR="005E48A9" w:rsidRPr="00CD7631" w:rsidRDefault="00570619">
            <w:pPr>
              <w:rPr>
                <w:rFonts w:ascii="Times New Roman" w:hAnsi="Times New Roman" w:cs="Times New Roman"/>
                <w:lang w:val="ro-RO"/>
              </w:rPr>
            </w:pPr>
            <w:r w:rsidRPr="00CD7631">
              <w:rPr>
                <w:rFonts w:ascii="Times New Roman" w:hAnsi="Times New Roman" w:cs="Times New Roman"/>
                <w:lang w:val="ro-RO"/>
              </w:rPr>
              <w:t>1. Intensificarea dialogului cu partenerii de dezvoltare în vederea acoperirii financiare a acțiunilor planificate</w:t>
            </w:r>
          </w:p>
          <w:p w14:paraId="29FDE175" w14:textId="77777777" w:rsidR="005E48A9" w:rsidRPr="00CD7631" w:rsidRDefault="00570619">
            <w:pPr>
              <w:rPr>
                <w:rFonts w:ascii="Times New Roman" w:hAnsi="Times New Roman" w:cs="Times New Roman"/>
                <w:lang w:val="ro-RO"/>
              </w:rPr>
            </w:pPr>
            <w:r w:rsidRPr="00CD7631">
              <w:rPr>
                <w:rFonts w:ascii="Times New Roman" w:hAnsi="Times New Roman" w:cs="Times New Roman"/>
                <w:lang w:val="ro-RO"/>
              </w:rPr>
              <w:t>2. Ajustarea țintelor la noile realități economice</w:t>
            </w:r>
          </w:p>
          <w:p w14:paraId="0BBF19A7" w14:textId="77777777" w:rsidR="005E48A9" w:rsidRPr="00CD7631" w:rsidRDefault="005E48A9">
            <w:pPr>
              <w:rPr>
                <w:rFonts w:ascii="Times New Roman" w:hAnsi="Times New Roman" w:cs="Times New Roman"/>
                <w:lang w:val="ro-RO"/>
              </w:rPr>
            </w:pPr>
          </w:p>
        </w:tc>
      </w:tr>
      <w:tr w:rsidR="005E48A9" w:rsidRPr="00D472B0" w14:paraId="79838C3F" w14:textId="77777777">
        <w:tc>
          <w:tcPr>
            <w:tcW w:w="2685" w:type="dxa"/>
          </w:tcPr>
          <w:p w14:paraId="06C8B148" w14:textId="77777777" w:rsidR="005E48A9" w:rsidRPr="00CD7631" w:rsidRDefault="00570619">
            <w:pPr>
              <w:rPr>
                <w:rFonts w:ascii="Times New Roman" w:hAnsi="Times New Roman" w:cs="Times New Roman"/>
                <w:lang w:val="ro-RO"/>
              </w:rPr>
            </w:pPr>
            <w:r w:rsidRPr="00CD7631">
              <w:rPr>
                <w:rFonts w:ascii="Times New Roman" w:hAnsi="Times New Roman" w:cs="Times New Roman"/>
                <w:b/>
                <w:lang w:val="ro-RO"/>
              </w:rPr>
              <w:t>3.</w:t>
            </w:r>
            <w:r w:rsidRPr="00CD7631">
              <w:rPr>
                <w:rFonts w:ascii="Times New Roman" w:hAnsi="Times New Roman" w:cs="Times New Roman"/>
                <w:lang w:val="ro-RO"/>
              </w:rPr>
              <w:t xml:space="preserve"> </w:t>
            </w:r>
            <w:r w:rsidRPr="00CD7631">
              <w:rPr>
                <w:rFonts w:ascii="Times New Roman" w:hAnsi="Times New Roman" w:cs="Times New Roman"/>
                <w:b/>
                <w:lang w:val="ro-RO"/>
              </w:rPr>
              <w:t>Riscul tensiunilor la nivel regional:</w:t>
            </w:r>
            <w:r w:rsidRPr="00CD7631">
              <w:rPr>
                <w:rFonts w:ascii="Times New Roman" w:hAnsi="Times New Roman" w:cs="Times New Roman"/>
                <w:lang w:val="ro-RO"/>
              </w:rPr>
              <w:t xml:space="preserve"> </w:t>
            </w:r>
            <w:proofErr w:type="spellStart"/>
            <w:r w:rsidRPr="00CD7631">
              <w:rPr>
                <w:rFonts w:ascii="Times New Roman" w:hAnsi="Times New Roman" w:cs="Times New Roman"/>
                <w:lang w:val="ro-RO"/>
              </w:rPr>
              <w:t>prioritizarea</w:t>
            </w:r>
            <w:proofErr w:type="spellEnd"/>
            <w:r w:rsidRPr="00CD7631">
              <w:rPr>
                <w:rFonts w:ascii="Times New Roman" w:hAnsi="Times New Roman" w:cs="Times New Roman"/>
                <w:lang w:val="ro-RO"/>
              </w:rPr>
              <w:t xml:space="preserve"> altor domenii în contextul situației din Ucraina</w:t>
            </w:r>
          </w:p>
        </w:tc>
        <w:tc>
          <w:tcPr>
            <w:tcW w:w="2745" w:type="dxa"/>
            <w:vAlign w:val="center"/>
          </w:tcPr>
          <w:p w14:paraId="5C45C8E8" w14:textId="77777777" w:rsidR="005E48A9" w:rsidRPr="00CD7631" w:rsidRDefault="00570619">
            <w:pPr>
              <w:jc w:val="center"/>
              <w:rPr>
                <w:rFonts w:ascii="Times New Roman" w:hAnsi="Times New Roman" w:cs="Times New Roman"/>
                <w:lang w:val="ro-RO"/>
              </w:rPr>
            </w:pPr>
            <w:r w:rsidRPr="00CD7631">
              <w:rPr>
                <w:rFonts w:ascii="Times New Roman" w:hAnsi="Times New Roman" w:cs="Times New Roman"/>
                <w:lang w:val="ro-RO"/>
              </w:rPr>
              <w:t xml:space="preserve">Înalt </w:t>
            </w:r>
          </w:p>
        </w:tc>
        <w:tc>
          <w:tcPr>
            <w:tcW w:w="3495" w:type="dxa"/>
          </w:tcPr>
          <w:p w14:paraId="7C395D7F" w14:textId="77777777" w:rsidR="005E48A9" w:rsidRPr="00CD7631" w:rsidRDefault="00570619">
            <w:pPr>
              <w:rPr>
                <w:rFonts w:ascii="Times New Roman" w:hAnsi="Times New Roman" w:cs="Times New Roman"/>
                <w:lang w:val="ro-RO"/>
              </w:rPr>
            </w:pPr>
            <w:r w:rsidRPr="00CD7631">
              <w:rPr>
                <w:rFonts w:ascii="Times New Roman" w:hAnsi="Times New Roman" w:cs="Times New Roman"/>
                <w:lang w:val="ro-RO"/>
              </w:rPr>
              <w:t>1. Revizuirea planului de acțiuni și adaptarea la noile realități</w:t>
            </w:r>
          </w:p>
          <w:p w14:paraId="3FC4BC96" w14:textId="77777777" w:rsidR="005E48A9" w:rsidRPr="00CD7631" w:rsidRDefault="00570619">
            <w:pPr>
              <w:rPr>
                <w:rFonts w:ascii="Times New Roman" w:hAnsi="Times New Roman" w:cs="Times New Roman"/>
                <w:lang w:val="ro-RO"/>
              </w:rPr>
            </w:pPr>
            <w:r w:rsidRPr="00CD7631">
              <w:rPr>
                <w:rFonts w:ascii="Times New Roman" w:hAnsi="Times New Roman" w:cs="Times New Roman"/>
                <w:lang w:val="ro-RO"/>
              </w:rPr>
              <w:t xml:space="preserve">2. Acțiuni de </w:t>
            </w:r>
            <w:proofErr w:type="spellStart"/>
            <w:r w:rsidRPr="00CD7631">
              <w:rPr>
                <w:rFonts w:ascii="Times New Roman" w:hAnsi="Times New Roman" w:cs="Times New Roman"/>
                <w:lang w:val="ro-RO"/>
              </w:rPr>
              <w:t>advocacy</w:t>
            </w:r>
            <w:proofErr w:type="spellEnd"/>
            <w:r w:rsidRPr="00CD7631">
              <w:rPr>
                <w:rFonts w:ascii="Times New Roman" w:hAnsi="Times New Roman" w:cs="Times New Roman"/>
                <w:lang w:val="ro-RO"/>
              </w:rPr>
              <w:t xml:space="preserve"> pentru promovarea drepturilor persoanelor în </w:t>
            </w:r>
            <w:r w:rsidR="008C369D" w:rsidRPr="00CD7631">
              <w:rPr>
                <w:rFonts w:ascii="Times New Roman" w:hAnsi="Times New Roman" w:cs="Times New Roman"/>
                <w:lang w:val="ro-RO"/>
              </w:rPr>
              <w:t xml:space="preserve">vârstă </w:t>
            </w:r>
            <w:r w:rsidRPr="00CD7631">
              <w:rPr>
                <w:rFonts w:ascii="Times New Roman" w:hAnsi="Times New Roman" w:cs="Times New Roman"/>
                <w:lang w:val="ro-RO"/>
              </w:rPr>
              <w:t>în situații de</w:t>
            </w:r>
            <w:r w:rsidR="00FF3BFB" w:rsidRPr="00CD7631">
              <w:rPr>
                <w:rFonts w:ascii="Times New Roman" w:hAnsi="Times New Roman" w:cs="Times New Roman"/>
                <w:lang w:val="ro-RO"/>
              </w:rPr>
              <w:t xml:space="preserve"> risc</w:t>
            </w:r>
          </w:p>
        </w:tc>
      </w:tr>
      <w:tr w:rsidR="005E48A9" w:rsidRPr="00D472B0" w14:paraId="341A0DCD" w14:textId="77777777">
        <w:tc>
          <w:tcPr>
            <w:tcW w:w="2685" w:type="dxa"/>
          </w:tcPr>
          <w:p w14:paraId="46A85136" w14:textId="77777777" w:rsidR="00B3111F" w:rsidRPr="00CD7631" w:rsidRDefault="00570619">
            <w:pPr>
              <w:rPr>
                <w:rFonts w:ascii="Times New Roman" w:hAnsi="Times New Roman" w:cs="Times New Roman"/>
                <w:b/>
                <w:lang w:val="ro-RO"/>
              </w:rPr>
            </w:pPr>
            <w:r w:rsidRPr="00CD7631">
              <w:rPr>
                <w:rFonts w:ascii="Times New Roman" w:hAnsi="Times New Roman" w:cs="Times New Roman"/>
                <w:b/>
                <w:lang w:val="ro-RO"/>
              </w:rPr>
              <w:t>4. Riscul statistic:</w:t>
            </w:r>
          </w:p>
          <w:p w14:paraId="42405610" w14:textId="77777777" w:rsidR="005E48A9" w:rsidRPr="00CD7631" w:rsidRDefault="00570619">
            <w:pPr>
              <w:rPr>
                <w:rFonts w:ascii="Times New Roman" w:hAnsi="Times New Roman" w:cs="Times New Roman"/>
                <w:lang w:val="ro-RO"/>
              </w:rPr>
            </w:pPr>
            <w:r w:rsidRPr="00CD7631">
              <w:rPr>
                <w:rFonts w:ascii="Times New Roman" w:hAnsi="Times New Roman" w:cs="Times New Roman"/>
                <w:lang w:val="ro-RO"/>
              </w:rPr>
              <w:t>lipsa de date statistice actualizate pentru monitorizarea implementării obiectivelor</w:t>
            </w:r>
          </w:p>
        </w:tc>
        <w:tc>
          <w:tcPr>
            <w:tcW w:w="2745" w:type="dxa"/>
            <w:vAlign w:val="center"/>
          </w:tcPr>
          <w:p w14:paraId="39328EA9" w14:textId="77777777" w:rsidR="005E48A9" w:rsidRPr="00CD7631" w:rsidRDefault="00570619">
            <w:pPr>
              <w:jc w:val="center"/>
              <w:rPr>
                <w:rFonts w:ascii="Times New Roman" w:hAnsi="Times New Roman" w:cs="Times New Roman"/>
                <w:lang w:val="ro-RO"/>
              </w:rPr>
            </w:pPr>
            <w:r w:rsidRPr="00CD7631">
              <w:rPr>
                <w:rFonts w:ascii="Times New Roman" w:hAnsi="Times New Roman" w:cs="Times New Roman"/>
                <w:lang w:val="ro-RO"/>
              </w:rPr>
              <w:t>Mediu</w:t>
            </w:r>
          </w:p>
        </w:tc>
        <w:tc>
          <w:tcPr>
            <w:tcW w:w="3495" w:type="dxa"/>
          </w:tcPr>
          <w:p w14:paraId="6397C3FB" w14:textId="77777777" w:rsidR="005E48A9" w:rsidRPr="00CD7631" w:rsidRDefault="00570619">
            <w:pPr>
              <w:rPr>
                <w:rFonts w:ascii="Times New Roman" w:hAnsi="Times New Roman" w:cs="Times New Roman"/>
                <w:lang w:val="ro-RO"/>
              </w:rPr>
            </w:pPr>
            <w:r w:rsidRPr="00CD7631">
              <w:rPr>
                <w:rFonts w:ascii="Times New Roman" w:hAnsi="Times New Roman" w:cs="Times New Roman"/>
                <w:lang w:val="ro-RO"/>
              </w:rPr>
              <w:t>1. Ajustarea sistemului statistic în funcție de necesarul de date</w:t>
            </w:r>
          </w:p>
          <w:p w14:paraId="5046652D" w14:textId="77777777" w:rsidR="005E48A9" w:rsidRPr="00CD7631" w:rsidRDefault="00570619">
            <w:pPr>
              <w:rPr>
                <w:rFonts w:ascii="Times New Roman" w:hAnsi="Times New Roman" w:cs="Times New Roman"/>
                <w:lang w:val="ro-RO"/>
              </w:rPr>
            </w:pPr>
            <w:r w:rsidRPr="00CD7631">
              <w:rPr>
                <w:rFonts w:ascii="Times New Roman" w:hAnsi="Times New Roman" w:cs="Times New Roman"/>
                <w:lang w:val="ro-RO"/>
              </w:rPr>
              <w:t xml:space="preserve">2. Conlucrarea cu mediul academic pentru realizarea de cercetări periodice </w:t>
            </w:r>
          </w:p>
          <w:p w14:paraId="37A445E4" w14:textId="77777777" w:rsidR="005E48A9" w:rsidRPr="00CD7631" w:rsidRDefault="00570619">
            <w:pPr>
              <w:rPr>
                <w:rFonts w:ascii="Times New Roman" w:hAnsi="Times New Roman" w:cs="Times New Roman"/>
                <w:lang w:val="ro-RO"/>
              </w:rPr>
            </w:pPr>
            <w:r w:rsidRPr="00CD7631">
              <w:rPr>
                <w:rFonts w:ascii="Times New Roman" w:hAnsi="Times New Roman" w:cs="Times New Roman"/>
                <w:lang w:val="ro-RO"/>
              </w:rPr>
              <w:t>3. Conlucrarea cu partenerii de dezvoltare și societatea civilă pentru finanțarea/realizarea studiilor în domeniu</w:t>
            </w:r>
          </w:p>
        </w:tc>
      </w:tr>
    </w:tbl>
    <w:p w14:paraId="6690405F" w14:textId="77777777" w:rsidR="00AD413D" w:rsidRPr="00CD7631" w:rsidRDefault="00AD413D">
      <w:pPr>
        <w:spacing w:after="0" w:line="276" w:lineRule="auto"/>
        <w:jc w:val="both"/>
        <w:rPr>
          <w:rFonts w:ascii="Times New Roman" w:eastAsia="Arial" w:hAnsi="Times New Roman" w:cs="Times New Roman"/>
          <w:color w:val="000000"/>
          <w:lang w:val="ro-RO"/>
        </w:rPr>
      </w:pPr>
    </w:p>
    <w:p w14:paraId="4702609E" w14:textId="77777777" w:rsidR="005E48A9" w:rsidRPr="00FF4C0A" w:rsidRDefault="00570619" w:rsidP="00FF4C0A">
      <w:pPr>
        <w:numPr>
          <w:ilvl w:val="0"/>
          <w:numId w:val="14"/>
        </w:numPr>
        <w:pBdr>
          <w:top w:val="nil"/>
          <w:left w:val="nil"/>
          <w:bottom w:val="nil"/>
          <w:right w:val="nil"/>
          <w:between w:val="nil"/>
        </w:pBdr>
        <w:spacing w:after="0" w:line="240" w:lineRule="auto"/>
        <w:jc w:val="center"/>
        <w:rPr>
          <w:rFonts w:ascii="Times New Roman" w:eastAsia="Arial" w:hAnsi="Times New Roman" w:cs="Times New Roman"/>
          <w:b/>
          <w:lang w:val="ro-RO"/>
        </w:rPr>
      </w:pPr>
      <w:r w:rsidRPr="00FF4C0A">
        <w:rPr>
          <w:rFonts w:ascii="Times New Roman" w:eastAsia="Arial" w:hAnsi="Times New Roman" w:cs="Times New Roman"/>
          <w:b/>
          <w:lang w:val="ro-RO"/>
        </w:rPr>
        <w:t xml:space="preserve">AUTORITĂȚI/INSTITUȚII </w:t>
      </w:r>
      <w:sdt>
        <w:sdtPr>
          <w:rPr>
            <w:rFonts w:ascii="Times New Roman" w:eastAsia="Arial" w:hAnsi="Times New Roman" w:cs="Times New Roman"/>
            <w:b/>
            <w:lang w:val="ro-RO"/>
          </w:rPr>
          <w:tag w:val="goog_rdk_8"/>
          <w:id w:val="-1293901225"/>
        </w:sdtPr>
        <w:sdtContent/>
      </w:sdt>
      <w:r w:rsidRPr="00FF4C0A">
        <w:rPr>
          <w:rFonts w:ascii="Times New Roman" w:eastAsia="Arial" w:hAnsi="Times New Roman" w:cs="Times New Roman"/>
          <w:b/>
          <w:lang w:val="ro-RO"/>
        </w:rPr>
        <w:t xml:space="preserve">RESPONSABILE </w:t>
      </w:r>
    </w:p>
    <w:p w14:paraId="41415AA6" w14:textId="77777777" w:rsidR="00FF4C0A" w:rsidRPr="00FF4C0A" w:rsidRDefault="00FF4C0A" w:rsidP="00FF4C0A">
      <w:pPr>
        <w:pBdr>
          <w:top w:val="nil"/>
          <w:left w:val="nil"/>
          <w:bottom w:val="nil"/>
          <w:right w:val="nil"/>
          <w:between w:val="nil"/>
        </w:pBdr>
        <w:spacing w:after="0" w:line="240" w:lineRule="auto"/>
        <w:ind w:left="1288"/>
        <w:rPr>
          <w:rFonts w:ascii="Times New Roman" w:eastAsia="Arial" w:hAnsi="Times New Roman" w:cs="Times New Roman"/>
          <w:b/>
          <w:color w:val="000000"/>
          <w:highlight w:val="yellow"/>
          <w:lang w:val="ro-RO"/>
        </w:rPr>
      </w:pPr>
    </w:p>
    <w:p w14:paraId="033F7690" w14:textId="77777777" w:rsidR="00FF4C0A" w:rsidRDefault="00570619" w:rsidP="009E31F9">
      <w:pPr>
        <w:spacing w:line="276" w:lineRule="auto"/>
        <w:jc w:val="both"/>
        <w:rPr>
          <w:rFonts w:ascii="Times New Roman" w:hAnsi="Times New Roman" w:cs="Times New Roman"/>
          <w:lang w:val="ro-RO"/>
        </w:rPr>
      </w:pPr>
      <w:r w:rsidRPr="00CD7631">
        <w:rPr>
          <w:rFonts w:ascii="Times New Roman" w:eastAsia="Arial" w:hAnsi="Times New Roman" w:cs="Times New Roman"/>
          <w:lang w:val="ro-RO"/>
        </w:rPr>
        <w:lastRenderedPageBreak/>
        <w:t>Ministeru</w:t>
      </w:r>
      <w:r w:rsidR="009E31F9" w:rsidRPr="00CD7631">
        <w:rPr>
          <w:rFonts w:ascii="Times New Roman" w:eastAsia="Arial" w:hAnsi="Times New Roman" w:cs="Times New Roman"/>
          <w:lang w:val="ro-RO"/>
        </w:rPr>
        <w:t xml:space="preserve">l Muncii și Protecției Sociale </w:t>
      </w:r>
      <w:r w:rsidRPr="00CD7631">
        <w:rPr>
          <w:rFonts w:ascii="Times New Roman" w:eastAsia="Arial" w:hAnsi="Times New Roman" w:cs="Times New Roman"/>
          <w:lang w:val="ro-RO"/>
        </w:rPr>
        <w:t>va fi autoritatea publică centrală responsabilă pentru coordonarea generală a implementării și prezentarea rapoartelor de progres către Guvern. Totodată, în implementarea Programului și a Planului de acțiuni vor fi antrenate și alte instituții la nivel central și local, după cum urmează:</w:t>
      </w:r>
      <w:r w:rsidR="00FD7EEA" w:rsidRPr="00CD7631">
        <w:rPr>
          <w:rFonts w:ascii="Times New Roman" w:eastAsia="Arial" w:hAnsi="Times New Roman" w:cs="Times New Roman"/>
          <w:lang w:val="ro-RO"/>
        </w:rPr>
        <w:t xml:space="preserve"> </w:t>
      </w:r>
      <w:r w:rsidR="008A1F98" w:rsidRPr="00CD7631">
        <w:rPr>
          <w:rFonts w:ascii="Times New Roman" w:eastAsia="Arial" w:hAnsi="Times New Roman" w:cs="Times New Roman"/>
          <w:lang w:val="ro-RO"/>
        </w:rPr>
        <w:t xml:space="preserve">Cancelaria de Stat, Ministerul Educației și Cercetării, Ministerul Infrastructurii și Dezvoltării Regionale, Ministerul Culturii, Ministerul Sănătății, Ministerul Finanțelor, Ministerul Afacerilor Interne, Biroul Național de Statistică, Inspecția Socială, Agenția Națională pentru Ocuparea Forței de Muncă, Centrul Republican Experimental Protezare, Ortopedie și Reabilitare, Agenția Națională Asistență Socială, </w:t>
      </w:r>
      <w:r w:rsidR="005330C5" w:rsidRPr="002010C3">
        <w:rPr>
          <w:rFonts w:ascii="Times New Roman" w:hAnsi="Times New Roman" w:cs="Times New Roman"/>
          <w:lang w:val="ro-RO"/>
        </w:rPr>
        <w:t xml:space="preserve">Agenția Programe de Tineret, </w:t>
      </w:r>
      <w:r w:rsidR="008A1F98" w:rsidRPr="002010C3">
        <w:rPr>
          <w:rFonts w:ascii="Times New Roman" w:hAnsi="Times New Roman" w:cs="Times New Roman"/>
          <w:lang w:val="ro-RO"/>
        </w:rPr>
        <w:t>instituții de învățământ superior și de cercetare</w:t>
      </w:r>
      <w:r w:rsidR="005330C5" w:rsidRPr="002010C3">
        <w:rPr>
          <w:rFonts w:ascii="Times New Roman" w:hAnsi="Times New Roman" w:cs="Times New Roman"/>
          <w:lang w:val="ro-RO"/>
        </w:rPr>
        <w:t>, autori</w:t>
      </w:r>
      <w:r w:rsidR="00DC1738" w:rsidRPr="002010C3">
        <w:rPr>
          <w:rFonts w:ascii="Times New Roman" w:hAnsi="Times New Roman" w:cs="Times New Roman"/>
          <w:lang w:val="ro-RO"/>
        </w:rPr>
        <w:t>t</w:t>
      </w:r>
      <w:r w:rsidR="005330C5" w:rsidRPr="002010C3">
        <w:rPr>
          <w:rFonts w:ascii="Times New Roman" w:hAnsi="Times New Roman" w:cs="Times New Roman"/>
          <w:lang w:val="ro-RO"/>
        </w:rPr>
        <w:t xml:space="preserve">ăți publice locale. </w:t>
      </w:r>
    </w:p>
    <w:p w14:paraId="34B42723" w14:textId="77777777" w:rsidR="00FF4C0A" w:rsidRPr="00FF4C0A" w:rsidRDefault="00FF4C0A" w:rsidP="009E31F9">
      <w:pPr>
        <w:spacing w:line="276" w:lineRule="auto"/>
        <w:jc w:val="both"/>
        <w:rPr>
          <w:rFonts w:ascii="Times New Roman" w:hAnsi="Times New Roman" w:cs="Times New Roman"/>
          <w:lang w:val="ro-RO"/>
        </w:rPr>
      </w:pPr>
    </w:p>
    <w:p w14:paraId="7E4E45BA" w14:textId="77777777" w:rsidR="005E48A9" w:rsidRPr="00FF4C0A" w:rsidRDefault="00570619" w:rsidP="00E70780">
      <w:pPr>
        <w:numPr>
          <w:ilvl w:val="0"/>
          <w:numId w:val="14"/>
        </w:numPr>
        <w:pBdr>
          <w:top w:val="nil"/>
          <w:left w:val="nil"/>
          <w:bottom w:val="nil"/>
          <w:right w:val="nil"/>
          <w:between w:val="nil"/>
        </w:pBdr>
        <w:spacing w:after="0" w:line="240" w:lineRule="auto"/>
        <w:jc w:val="center"/>
        <w:rPr>
          <w:rFonts w:ascii="Times New Roman" w:eastAsia="Arial" w:hAnsi="Times New Roman" w:cs="Times New Roman"/>
          <w:b/>
          <w:lang w:val="ro-RO"/>
        </w:rPr>
      </w:pPr>
      <w:r w:rsidRPr="00FF4C0A">
        <w:rPr>
          <w:rFonts w:ascii="Times New Roman" w:eastAsia="Arial" w:hAnsi="Times New Roman" w:cs="Times New Roman"/>
          <w:b/>
          <w:lang w:val="ro-RO"/>
        </w:rPr>
        <w:t xml:space="preserve">PROCEDURI DE </w:t>
      </w:r>
      <w:sdt>
        <w:sdtPr>
          <w:rPr>
            <w:rFonts w:ascii="Times New Roman" w:eastAsia="Arial" w:hAnsi="Times New Roman" w:cs="Times New Roman"/>
            <w:b/>
            <w:lang w:val="ro-RO"/>
          </w:rPr>
          <w:tag w:val="goog_rdk_9"/>
          <w:id w:val="2040850683"/>
        </w:sdtPr>
        <w:sdtContent/>
      </w:sdt>
      <w:r w:rsidRPr="00FF4C0A">
        <w:rPr>
          <w:rFonts w:ascii="Times New Roman" w:eastAsia="Arial" w:hAnsi="Times New Roman" w:cs="Times New Roman"/>
          <w:b/>
          <w:lang w:val="ro-RO"/>
        </w:rPr>
        <w:t>RAPORTARE</w:t>
      </w:r>
    </w:p>
    <w:p w14:paraId="1BD5E383" w14:textId="77777777" w:rsidR="005E48A9" w:rsidRPr="00CD7631" w:rsidRDefault="00570619" w:rsidP="00E70780">
      <w:pPr>
        <w:spacing w:before="240" w:after="0" w:line="240" w:lineRule="auto"/>
        <w:jc w:val="both"/>
        <w:rPr>
          <w:rFonts w:ascii="Times New Roman" w:eastAsia="Arial" w:hAnsi="Times New Roman" w:cs="Times New Roman"/>
          <w:lang w:val="ro-RO"/>
        </w:rPr>
      </w:pPr>
      <w:r w:rsidRPr="00CD7631">
        <w:rPr>
          <w:rFonts w:ascii="Times New Roman" w:eastAsia="Arial" w:hAnsi="Times New Roman" w:cs="Times New Roman"/>
          <w:lang w:val="ro-RO"/>
        </w:rPr>
        <w:t>Monitorizarea şi evaluarea Programului se va efectua de către Ministerul Muncii și Protecției Sociale, în parteneriat cu Grupul de lucru</w:t>
      </w:r>
      <w:r w:rsidR="00FF3BFB" w:rsidRPr="00CD7631">
        <w:rPr>
          <w:rFonts w:ascii="Times New Roman" w:eastAsia="Arial" w:hAnsi="Times New Roman" w:cs="Times New Roman"/>
          <w:lang w:val="ro-RO"/>
        </w:rPr>
        <w:t xml:space="preserve"> </w:t>
      </w:r>
      <w:r w:rsidRPr="00CD7631">
        <w:rPr>
          <w:rFonts w:ascii="Times New Roman" w:eastAsia="Arial" w:hAnsi="Times New Roman" w:cs="Times New Roman"/>
          <w:lang w:val="ro-RO"/>
        </w:rPr>
        <w:t>constituit de minister în vederea elaboră</w:t>
      </w:r>
      <w:r w:rsidR="00FF3BFB" w:rsidRPr="00CD7631">
        <w:rPr>
          <w:rFonts w:ascii="Times New Roman" w:eastAsia="Arial" w:hAnsi="Times New Roman" w:cs="Times New Roman"/>
          <w:lang w:val="ro-RO"/>
        </w:rPr>
        <w:t>r</w:t>
      </w:r>
      <w:r w:rsidRPr="00CD7631">
        <w:rPr>
          <w:rFonts w:ascii="Times New Roman" w:eastAsia="Arial" w:hAnsi="Times New Roman" w:cs="Times New Roman"/>
          <w:lang w:val="ro-RO"/>
        </w:rPr>
        <w:t xml:space="preserve">ii Programului. Activitatea de monitorizare a prezentului Program va include elaborarea de către minister a </w:t>
      </w:r>
      <w:r w:rsidRPr="00CD7631">
        <w:rPr>
          <w:rFonts w:ascii="Times New Roman" w:eastAsia="Arial" w:hAnsi="Times New Roman" w:cs="Times New Roman"/>
          <w:i/>
          <w:lang w:val="ro-RO"/>
        </w:rPr>
        <w:t>Rapoartelor anuale de progres</w:t>
      </w:r>
      <w:r w:rsidRPr="00CD7631">
        <w:rPr>
          <w:rFonts w:ascii="Times New Roman" w:eastAsia="Arial" w:hAnsi="Times New Roman" w:cs="Times New Roman"/>
          <w:lang w:val="ro-RO"/>
        </w:rPr>
        <w:t xml:space="preserve"> şi prezentarea acestora Guvernului</w:t>
      </w:r>
      <w:r w:rsidR="005F5284" w:rsidRPr="00CD7631">
        <w:rPr>
          <w:rFonts w:ascii="Times New Roman" w:eastAsia="Arial" w:hAnsi="Times New Roman" w:cs="Times New Roman"/>
          <w:lang w:val="ro-RO"/>
        </w:rPr>
        <w:t>, către data de 1 aprilie al fiecărui an</w:t>
      </w:r>
      <w:r w:rsidRPr="00CD7631">
        <w:rPr>
          <w:rFonts w:ascii="Times New Roman" w:eastAsia="Arial" w:hAnsi="Times New Roman" w:cs="Times New Roman"/>
          <w:lang w:val="ro-RO"/>
        </w:rPr>
        <w:t xml:space="preserve">. </w:t>
      </w:r>
    </w:p>
    <w:p w14:paraId="7785E4A4" w14:textId="77777777" w:rsidR="005F5284" w:rsidRPr="00CD7631" w:rsidRDefault="00570619">
      <w:pPr>
        <w:spacing w:before="240" w:after="0" w:line="276" w:lineRule="auto"/>
        <w:jc w:val="both"/>
        <w:rPr>
          <w:rFonts w:ascii="Times New Roman" w:eastAsia="Arial" w:hAnsi="Times New Roman" w:cs="Times New Roman"/>
          <w:lang w:val="ro-RO"/>
        </w:rPr>
      </w:pPr>
      <w:r w:rsidRPr="00CD7631">
        <w:rPr>
          <w:rFonts w:ascii="Times New Roman" w:eastAsia="Arial" w:hAnsi="Times New Roman" w:cs="Times New Roman"/>
          <w:lang w:val="ro-RO"/>
        </w:rPr>
        <w:t>Evaluarea Programu</w:t>
      </w:r>
      <w:r w:rsidR="005F5284" w:rsidRPr="00CD7631">
        <w:rPr>
          <w:rFonts w:ascii="Times New Roman" w:eastAsia="Arial" w:hAnsi="Times New Roman" w:cs="Times New Roman"/>
          <w:lang w:val="ro-RO"/>
        </w:rPr>
        <w:t xml:space="preserve">lui se va realiza în două runde. </w:t>
      </w:r>
      <w:r w:rsidR="005F5284" w:rsidRPr="00CD7631">
        <w:rPr>
          <w:rFonts w:ascii="Times New Roman" w:eastAsia="Arial" w:hAnsi="Times New Roman" w:cs="Times New Roman"/>
          <w:i/>
          <w:lang w:val="ro-RO"/>
        </w:rPr>
        <w:t>Evaluarea intermediară</w:t>
      </w:r>
      <w:r w:rsidR="005F5284" w:rsidRPr="00CD7631">
        <w:rPr>
          <w:rFonts w:ascii="Times New Roman" w:eastAsia="Arial" w:hAnsi="Times New Roman" w:cs="Times New Roman"/>
          <w:lang w:val="ro-RO"/>
        </w:rPr>
        <w:t xml:space="preserve"> va fi realizată în anul 2025 la </w:t>
      </w:r>
      <w:r w:rsidRPr="00CD7631">
        <w:rPr>
          <w:rFonts w:ascii="Times New Roman" w:eastAsia="Arial" w:hAnsi="Times New Roman" w:cs="Times New Roman"/>
          <w:lang w:val="ro-RO"/>
        </w:rPr>
        <w:t>finalul primei faze a Programului (2023-2025)</w:t>
      </w:r>
      <w:r w:rsidR="005F5284" w:rsidRPr="00CD7631">
        <w:rPr>
          <w:rFonts w:ascii="Times New Roman" w:eastAsia="Arial" w:hAnsi="Times New Roman" w:cs="Times New Roman"/>
          <w:lang w:val="ro-RO"/>
        </w:rPr>
        <w:t xml:space="preserve">. </w:t>
      </w:r>
      <w:r w:rsidR="005F5284" w:rsidRPr="00CD7631">
        <w:rPr>
          <w:rFonts w:ascii="Times New Roman" w:eastAsia="Arial" w:hAnsi="Times New Roman" w:cs="Times New Roman"/>
          <w:i/>
          <w:lang w:val="ro-RO"/>
        </w:rPr>
        <w:t>Evaluarea finală</w:t>
      </w:r>
      <w:r w:rsidR="005F5284" w:rsidRPr="00CD7631">
        <w:rPr>
          <w:rFonts w:ascii="Times New Roman" w:eastAsia="Arial" w:hAnsi="Times New Roman" w:cs="Times New Roman"/>
          <w:lang w:val="ro-RO"/>
        </w:rPr>
        <w:t xml:space="preserve"> va fi desfășurată</w:t>
      </w:r>
      <w:r w:rsidRPr="00CD7631">
        <w:rPr>
          <w:rFonts w:ascii="Times New Roman" w:eastAsia="Arial" w:hAnsi="Times New Roman" w:cs="Times New Roman"/>
          <w:lang w:val="ro-RO"/>
        </w:rPr>
        <w:t xml:space="preserve"> la finalizarea </w:t>
      </w:r>
      <w:r w:rsidR="005F5284" w:rsidRPr="00CD7631">
        <w:rPr>
          <w:rFonts w:ascii="Times New Roman" w:eastAsia="Arial" w:hAnsi="Times New Roman" w:cs="Times New Roman"/>
          <w:lang w:val="ro-RO"/>
        </w:rPr>
        <w:t xml:space="preserve">implementării Programului </w:t>
      </w:r>
      <w:r w:rsidRPr="00CD7631">
        <w:rPr>
          <w:rFonts w:ascii="Times New Roman" w:eastAsia="Arial" w:hAnsi="Times New Roman" w:cs="Times New Roman"/>
          <w:lang w:val="ro-RO"/>
        </w:rPr>
        <w:t xml:space="preserve">(2027). </w:t>
      </w:r>
      <w:r w:rsidR="005F5284" w:rsidRPr="00CD7631">
        <w:rPr>
          <w:rFonts w:ascii="Times New Roman" w:eastAsia="Arial" w:hAnsi="Times New Roman" w:cs="Times New Roman"/>
          <w:lang w:val="ro-RO"/>
        </w:rPr>
        <w:t>Exercițiile de evaluare intermediară și finală vor fi desfășurate în conformitate cu Ghidul metod</w:t>
      </w:r>
      <w:r w:rsidR="00903F2F" w:rsidRPr="00CD7631">
        <w:rPr>
          <w:rFonts w:ascii="Times New Roman" w:eastAsia="Arial" w:hAnsi="Times New Roman" w:cs="Times New Roman"/>
          <w:lang w:val="ro-RO"/>
        </w:rPr>
        <w:t>o</w:t>
      </w:r>
      <w:r w:rsidR="005F5284" w:rsidRPr="00CD7631">
        <w:rPr>
          <w:rFonts w:ascii="Times New Roman" w:eastAsia="Arial" w:hAnsi="Times New Roman" w:cs="Times New Roman"/>
          <w:lang w:val="ro-RO"/>
        </w:rPr>
        <w:t xml:space="preserve">logic de evaluare intermediară și ex-post al documentelor de politici publice. </w:t>
      </w:r>
    </w:p>
    <w:p w14:paraId="66A14F6D" w14:textId="77777777" w:rsidR="005E48A9" w:rsidRPr="00CD7631" w:rsidRDefault="00570619">
      <w:pPr>
        <w:spacing w:before="240" w:after="0" w:line="276" w:lineRule="auto"/>
        <w:jc w:val="both"/>
        <w:rPr>
          <w:rFonts w:ascii="Times New Roman" w:eastAsia="Arial" w:hAnsi="Times New Roman" w:cs="Times New Roman"/>
          <w:lang w:val="ro-RO"/>
        </w:rPr>
      </w:pPr>
      <w:r w:rsidRPr="00CD7631">
        <w:rPr>
          <w:rFonts w:ascii="Times New Roman" w:eastAsia="Arial" w:hAnsi="Times New Roman" w:cs="Times New Roman"/>
          <w:lang w:val="ro-RO"/>
        </w:rPr>
        <w:t>Ministerul Muncii și Protecției Sociale va fi responsabil pentru coordonarea atât a evaluării intermediare, cât și a evaluării finale. Desfășurarea evaluărilor Programului se vor realiza printr-un proces participativ, transparent, obiectiv și cu o abordare comprehensivă, fapt ce va permite revizuirea documentului de politici (urmare a evaluării intermediare) și proiectarea unui nou document de politici în domeniu pentru perioada următoare (urmare a evaluării finale). Exercițiile de evaluare vor urmări inclusiv nivelul de real</w:t>
      </w:r>
      <w:r w:rsidR="00FF3BFB" w:rsidRPr="00CD7631">
        <w:rPr>
          <w:rFonts w:ascii="Times New Roman" w:eastAsia="Arial" w:hAnsi="Times New Roman" w:cs="Times New Roman"/>
          <w:lang w:val="ro-RO"/>
        </w:rPr>
        <w:t>i</w:t>
      </w:r>
      <w:r w:rsidRPr="00CD7631">
        <w:rPr>
          <w:rFonts w:ascii="Times New Roman" w:eastAsia="Arial" w:hAnsi="Times New Roman" w:cs="Times New Roman"/>
          <w:lang w:val="ro-RO"/>
        </w:rPr>
        <w:t xml:space="preserve">zare a angajamentelor MIPAA.  </w:t>
      </w:r>
    </w:p>
    <w:p w14:paraId="5570FF82" w14:textId="77777777" w:rsidR="005E48A9" w:rsidRPr="008433FC" w:rsidRDefault="00570619">
      <w:pPr>
        <w:spacing w:before="240" w:after="0" w:line="276" w:lineRule="auto"/>
        <w:jc w:val="both"/>
        <w:rPr>
          <w:rFonts w:ascii="Times New Roman" w:eastAsia="Arial" w:hAnsi="Times New Roman" w:cs="Times New Roman"/>
          <w:lang w:val="ro-RO"/>
        </w:rPr>
      </w:pPr>
      <w:r w:rsidRPr="00CD7631">
        <w:rPr>
          <w:rFonts w:ascii="Times New Roman" w:eastAsia="Arial" w:hAnsi="Times New Roman" w:cs="Times New Roman"/>
          <w:lang w:val="ro-RO"/>
        </w:rPr>
        <w:t>Rezultatele monitorizări</w:t>
      </w:r>
      <w:r w:rsidR="00FF3BFB" w:rsidRPr="00CD7631">
        <w:rPr>
          <w:rFonts w:ascii="Times New Roman" w:eastAsia="Arial" w:hAnsi="Times New Roman" w:cs="Times New Roman"/>
          <w:lang w:val="ro-RO"/>
        </w:rPr>
        <w:t>lor</w:t>
      </w:r>
      <w:r w:rsidRPr="00CD7631">
        <w:rPr>
          <w:rFonts w:ascii="Times New Roman" w:eastAsia="Arial" w:hAnsi="Times New Roman" w:cs="Times New Roman"/>
          <w:lang w:val="ro-RO"/>
        </w:rPr>
        <w:t xml:space="preserve"> și a evaluărilor Programului vor fi discutate în cadrul grupului de lucru și vor fi publicate pe pagina web oficială a Ministerului Muncii și Protecției Sociale.</w:t>
      </w:r>
      <w:r w:rsidRPr="008433FC">
        <w:rPr>
          <w:rFonts w:ascii="Times New Roman" w:eastAsia="Arial" w:hAnsi="Times New Roman" w:cs="Times New Roman"/>
          <w:lang w:val="ro-RO"/>
        </w:rPr>
        <w:t xml:space="preserve"> </w:t>
      </w:r>
    </w:p>
    <w:sectPr w:rsidR="005E48A9" w:rsidRPr="008433FC" w:rsidSect="00F62915">
      <w:pgSz w:w="11906" w:h="16838"/>
      <w:pgMar w:top="851" w:right="1440" w:bottom="709" w:left="1440" w:header="720" w:footer="720" w:gutter="0"/>
      <w:pgNumType w:start="2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858CD" w14:textId="77777777" w:rsidR="005D54EE" w:rsidRDefault="005D54EE">
      <w:pPr>
        <w:spacing w:after="0" w:line="240" w:lineRule="auto"/>
      </w:pPr>
      <w:r>
        <w:separator/>
      </w:r>
    </w:p>
  </w:endnote>
  <w:endnote w:type="continuationSeparator" w:id="0">
    <w:p w14:paraId="5A760FB7" w14:textId="77777777" w:rsidR="005D54EE" w:rsidRDefault="005D5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lesteSansPro">
    <w:altName w:val="Calibri"/>
    <w:charset w:val="00"/>
    <w:family w:val="swiss"/>
    <w:pitch w:val="default"/>
    <w:sig w:usb0="00000000" w:usb1="00000000" w:usb2="00000000" w:usb3="00000000" w:csb0="00000001" w:csb1="00000000"/>
  </w:font>
  <w:font w:name="CelesteSansPro-Bold">
    <w:altName w:val="Calibri"/>
    <w:charset w:val="00"/>
    <w:family w:val="swiss"/>
    <w:pitch w:val="default"/>
    <w:sig w:usb0="00000000" w:usb1="00000000" w:usb2="00000000" w:usb3="00000000" w:csb0="00000001" w:csb1="00000000"/>
  </w:font>
  <w:font w:name="CelesteSansPro-It">
    <w:altName w:val="Calibri"/>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Condensed">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882792"/>
      <w:docPartObj>
        <w:docPartGallery w:val="Page Numbers (Bottom of Page)"/>
        <w:docPartUnique/>
      </w:docPartObj>
    </w:sdtPr>
    <w:sdtContent>
      <w:p w14:paraId="40D90BC7" w14:textId="77777777" w:rsidR="00131782" w:rsidRDefault="00131782">
        <w:pPr>
          <w:pStyle w:val="Subsol"/>
          <w:jc w:val="right"/>
        </w:pPr>
      </w:p>
      <w:p w14:paraId="61A5A8E2" w14:textId="77777777" w:rsidR="00131782" w:rsidRDefault="00000000">
        <w:pPr>
          <w:pStyle w:val="Subsol"/>
          <w:jc w:val="right"/>
        </w:pPr>
        <w:r>
          <w:fldChar w:fldCharType="begin"/>
        </w:r>
        <w:r>
          <w:instrText xml:space="preserve"> PAGE   \* MERGEFORMAT </w:instrText>
        </w:r>
        <w:r>
          <w:fldChar w:fldCharType="separate"/>
        </w:r>
        <w:r w:rsidR="00D472B0">
          <w:rPr>
            <w:noProof/>
          </w:rPr>
          <w:t>11</w:t>
        </w:r>
        <w:r>
          <w:rPr>
            <w:noProof/>
          </w:rPr>
          <w:fldChar w:fldCharType="end"/>
        </w:r>
      </w:p>
    </w:sdtContent>
  </w:sdt>
  <w:p w14:paraId="2B4CD85E" w14:textId="77777777" w:rsidR="00131782" w:rsidRDefault="00131782">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D3415" w14:textId="77777777" w:rsidR="005D54EE" w:rsidRDefault="005D54EE">
      <w:pPr>
        <w:spacing w:after="0" w:line="240" w:lineRule="auto"/>
      </w:pPr>
      <w:r>
        <w:separator/>
      </w:r>
    </w:p>
  </w:footnote>
  <w:footnote w:type="continuationSeparator" w:id="0">
    <w:p w14:paraId="304069AF" w14:textId="77777777" w:rsidR="005D54EE" w:rsidRDefault="005D54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A1D85"/>
    <w:multiLevelType w:val="multilevel"/>
    <w:tmpl w:val="53CE95DC"/>
    <w:lvl w:ilvl="0">
      <w:start w:val="1"/>
      <w:numFmt w:val="upp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10F365E8"/>
    <w:multiLevelType w:val="hybridMultilevel"/>
    <w:tmpl w:val="C1185146"/>
    <w:lvl w:ilvl="0" w:tplc="0418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 w15:restartNumberingAfterBreak="0">
    <w:nsid w:val="2BBA3BA6"/>
    <w:multiLevelType w:val="hybridMultilevel"/>
    <w:tmpl w:val="047AF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DC1757E"/>
    <w:multiLevelType w:val="hybridMultilevel"/>
    <w:tmpl w:val="6EC4B514"/>
    <w:lvl w:ilvl="0" w:tplc="D390D776">
      <w:numFmt w:val="bullet"/>
      <w:lvlText w:val="-"/>
      <w:lvlJc w:val="left"/>
      <w:pPr>
        <w:ind w:left="720" w:hanging="360"/>
      </w:pPr>
      <w:rPr>
        <w:rFonts w:ascii="Times New Roman" w:eastAsia="Arial"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0351EAB"/>
    <w:multiLevelType w:val="multilevel"/>
    <w:tmpl w:val="7C66C2DA"/>
    <w:lvl w:ilvl="0">
      <w:start w:val="1"/>
      <w:numFmt w:val="decimal"/>
      <w:pStyle w:val="tex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1247586"/>
    <w:multiLevelType w:val="multilevel"/>
    <w:tmpl w:val="C8B2F600"/>
    <w:lvl w:ilvl="0">
      <w:start w:val="1"/>
      <w:numFmt w:val="decimal"/>
      <w:lvlText w:val="%1."/>
      <w:lvlJc w:val="left"/>
      <w:pPr>
        <w:ind w:left="600" w:hanging="360"/>
      </w:pPr>
    </w:lvl>
    <w:lvl w:ilvl="1">
      <w:start w:val="1"/>
      <w:numFmt w:val="lowerLetter"/>
      <w:pStyle w:val="Titlu2"/>
      <w:lvlText w:val="%2."/>
      <w:lvlJc w:val="left"/>
      <w:pPr>
        <w:ind w:left="1320" w:hanging="360"/>
      </w:pPr>
    </w:lvl>
    <w:lvl w:ilvl="2">
      <w:start w:val="1"/>
      <w:numFmt w:val="lowerRoman"/>
      <w:pStyle w:val="Titlu3"/>
      <w:lvlText w:val="%3."/>
      <w:lvlJc w:val="right"/>
      <w:pPr>
        <w:ind w:left="2040" w:hanging="180"/>
      </w:pPr>
    </w:lvl>
    <w:lvl w:ilvl="3">
      <w:start w:val="1"/>
      <w:numFmt w:val="decimal"/>
      <w:pStyle w:val="Titlu4"/>
      <w:lvlText w:val="%4."/>
      <w:lvlJc w:val="left"/>
      <w:pPr>
        <w:ind w:left="928" w:hanging="360"/>
      </w:pPr>
    </w:lvl>
    <w:lvl w:ilvl="4">
      <w:start w:val="1"/>
      <w:numFmt w:val="lowerLetter"/>
      <w:pStyle w:val="Titlu5"/>
      <w:lvlText w:val="%5."/>
      <w:lvlJc w:val="left"/>
      <w:pPr>
        <w:ind w:left="3480" w:hanging="360"/>
      </w:pPr>
    </w:lvl>
    <w:lvl w:ilvl="5">
      <w:start w:val="1"/>
      <w:numFmt w:val="lowerRoman"/>
      <w:pStyle w:val="Titlu6"/>
      <w:lvlText w:val="%6."/>
      <w:lvlJc w:val="right"/>
      <w:pPr>
        <w:ind w:left="4200" w:hanging="180"/>
      </w:pPr>
    </w:lvl>
    <w:lvl w:ilvl="6">
      <w:start w:val="1"/>
      <w:numFmt w:val="decimal"/>
      <w:pStyle w:val="Titlu7"/>
      <w:lvlText w:val="%7."/>
      <w:lvlJc w:val="left"/>
      <w:pPr>
        <w:ind w:left="4920" w:hanging="360"/>
      </w:pPr>
    </w:lvl>
    <w:lvl w:ilvl="7">
      <w:start w:val="1"/>
      <w:numFmt w:val="lowerLetter"/>
      <w:pStyle w:val="Titlu8"/>
      <w:lvlText w:val="%8."/>
      <w:lvlJc w:val="left"/>
      <w:pPr>
        <w:ind w:left="5640" w:hanging="360"/>
      </w:pPr>
    </w:lvl>
    <w:lvl w:ilvl="8">
      <w:start w:val="1"/>
      <w:numFmt w:val="lowerRoman"/>
      <w:pStyle w:val="Titlu9"/>
      <w:lvlText w:val="%9."/>
      <w:lvlJc w:val="right"/>
      <w:pPr>
        <w:ind w:left="6360" w:hanging="180"/>
      </w:pPr>
    </w:lvl>
  </w:abstractNum>
  <w:abstractNum w:abstractNumId="6" w15:restartNumberingAfterBreak="0">
    <w:nsid w:val="32466479"/>
    <w:multiLevelType w:val="hybridMultilevel"/>
    <w:tmpl w:val="42BA2B96"/>
    <w:lvl w:ilvl="0" w:tplc="E96ED198">
      <w:numFmt w:val="bullet"/>
      <w:lvlText w:val="-"/>
      <w:lvlJc w:val="left"/>
      <w:pPr>
        <w:ind w:left="820" w:hanging="360"/>
      </w:pPr>
      <w:rPr>
        <w:rFonts w:ascii="Arial" w:eastAsia="Arial"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3EE477AB"/>
    <w:multiLevelType w:val="hybridMultilevel"/>
    <w:tmpl w:val="9B02452A"/>
    <w:lvl w:ilvl="0" w:tplc="CAA47E4C">
      <w:start w:val="1"/>
      <w:numFmt w:val="upperRoman"/>
      <w:lvlText w:val="%1."/>
      <w:lvlJc w:val="left"/>
      <w:pPr>
        <w:ind w:left="1288" w:hanging="7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43401E97"/>
    <w:multiLevelType w:val="multilevel"/>
    <w:tmpl w:val="53CE95DC"/>
    <w:lvl w:ilvl="0">
      <w:start w:val="1"/>
      <w:numFmt w:val="upp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517127D3"/>
    <w:multiLevelType w:val="multilevel"/>
    <w:tmpl w:val="13363D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43E78F3"/>
    <w:multiLevelType w:val="hybridMultilevel"/>
    <w:tmpl w:val="A6DCD2C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90529E2"/>
    <w:multiLevelType w:val="hybridMultilevel"/>
    <w:tmpl w:val="9B02452A"/>
    <w:lvl w:ilvl="0" w:tplc="CAA47E4C">
      <w:start w:val="1"/>
      <w:numFmt w:val="upperRoman"/>
      <w:lvlText w:val="%1."/>
      <w:lvlJc w:val="left"/>
      <w:pPr>
        <w:ind w:left="1288" w:hanging="7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15:restartNumberingAfterBreak="0">
    <w:nsid w:val="75353E07"/>
    <w:multiLevelType w:val="hybridMultilevel"/>
    <w:tmpl w:val="0AAE30EE"/>
    <w:lvl w:ilvl="0" w:tplc="6B8A1926">
      <w:start w:val="1"/>
      <w:numFmt w:val="lowerRoman"/>
      <w:lvlText w:val="(%1)"/>
      <w:lvlJc w:val="left"/>
      <w:pPr>
        <w:ind w:left="753" w:hanging="72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76474693"/>
    <w:multiLevelType w:val="hybridMultilevel"/>
    <w:tmpl w:val="D370F19C"/>
    <w:lvl w:ilvl="0" w:tplc="04190001">
      <w:start w:val="1"/>
      <w:numFmt w:val="bullet"/>
      <w:lvlText w:val=""/>
      <w:lvlJc w:val="left"/>
      <w:pPr>
        <w:ind w:left="720" w:hanging="360"/>
      </w:pPr>
      <w:rPr>
        <w:rFonts w:ascii="Symbol" w:hAnsi="Symbol" w:hint="default"/>
      </w:rPr>
    </w:lvl>
    <w:lvl w:ilvl="1" w:tplc="800CD8F4">
      <w:numFmt w:val="bullet"/>
      <w:lvlText w:val="-"/>
      <w:lvlJc w:val="left"/>
      <w:pPr>
        <w:ind w:left="1440" w:hanging="360"/>
      </w:pPr>
      <w:rPr>
        <w:rFonts w:ascii="Times New Roman" w:eastAsia="Arial"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25201522">
    <w:abstractNumId w:val="5"/>
  </w:num>
  <w:num w:numId="2" w16cid:durableId="652218633">
    <w:abstractNumId w:val="0"/>
  </w:num>
  <w:num w:numId="3" w16cid:durableId="2079280680">
    <w:abstractNumId w:val="9"/>
  </w:num>
  <w:num w:numId="4" w16cid:durableId="802238679">
    <w:abstractNumId w:val="4"/>
  </w:num>
  <w:num w:numId="5" w16cid:durableId="1189635181">
    <w:abstractNumId w:val="1"/>
  </w:num>
  <w:num w:numId="6" w16cid:durableId="26680648">
    <w:abstractNumId w:val="6"/>
  </w:num>
  <w:num w:numId="7" w16cid:durableId="858160708">
    <w:abstractNumId w:val="8"/>
  </w:num>
  <w:num w:numId="8" w16cid:durableId="1597862948">
    <w:abstractNumId w:val="12"/>
  </w:num>
  <w:num w:numId="9" w16cid:durableId="1404522617">
    <w:abstractNumId w:val="5"/>
  </w:num>
  <w:num w:numId="10" w16cid:durableId="1986154582">
    <w:abstractNumId w:val="10"/>
  </w:num>
  <w:num w:numId="11" w16cid:durableId="1437941854">
    <w:abstractNumId w:val="3"/>
  </w:num>
  <w:num w:numId="12" w16cid:durableId="591859537">
    <w:abstractNumId w:val="13"/>
  </w:num>
  <w:num w:numId="13" w16cid:durableId="1071198172">
    <w:abstractNumId w:val="2"/>
  </w:num>
  <w:num w:numId="14" w16cid:durableId="1488546946">
    <w:abstractNumId w:val="11"/>
  </w:num>
  <w:num w:numId="15" w16cid:durableId="11479371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8A9"/>
    <w:rsid w:val="00002CD1"/>
    <w:rsid w:val="00006F08"/>
    <w:rsid w:val="00011E03"/>
    <w:rsid w:val="00013767"/>
    <w:rsid w:val="0002092D"/>
    <w:rsid w:val="0002263A"/>
    <w:rsid w:val="00024839"/>
    <w:rsid w:val="00025B5C"/>
    <w:rsid w:val="00026FFF"/>
    <w:rsid w:val="00032E3E"/>
    <w:rsid w:val="00040877"/>
    <w:rsid w:val="00043312"/>
    <w:rsid w:val="000433C5"/>
    <w:rsid w:val="00047062"/>
    <w:rsid w:val="000474DA"/>
    <w:rsid w:val="00050F10"/>
    <w:rsid w:val="00051574"/>
    <w:rsid w:val="00051EF5"/>
    <w:rsid w:val="000529A0"/>
    <w:rsid w:val="00052D6D"/>
    <w:rsid w:val="00054FE9"/>
    <w:rsid w:val="00055462"/>
    <w:rsid w:val="00061D60"/>
    <w:rsid w:val="0006577D"/>
    <w:rsid w:val="000731A1"/>
    <w:rsid w:val="00081D9C"/>
    <w:rsid w:val="0008674F"/>
    <w:rsid w:val="000872AE"/>
    <w:rsid w:val="00093161"/>
    <w:rsid w:val="000935A4"/>
    <w:rsid w:val="00095793"/>
    <w:rsid w:val="00097C82"/>
    <w:rsid w:val="000A20C9"/>
    <w:rsid w:val="000A4F34"/>
    <w:rsid w:val="000A657B"/>
    <w:rsid w:val="000A7CF5"/>
    <w:rsid w:val="000B243B"/>
    <w:rsid w:val="000B2EA0"/>
    <w:rsid w:val="000B41D9"/>
    <w:rsid w:val="000C0140"/>
    <w:rsid w:val="000C1AC5"/>
    <w:rsid w:val="000C7322"/>
    <w:rsid w:val="000C7AB2"/>
    <w:rsid w:val="000D3349"/>
    <w:rsid w:val="000D4953"/>
    <w:rsid w:val="000D4AE5"/>
    <w:rsid w:val="000D7051"/>
    <w:rsid w:val="000F243D"/>
    <w:rsid w:val="000F258D"/>
    <w:rsid w:val="000F6A9B"/>
    <w:rsid w:val="00113277"/>
    <w:rsid w:val="001232AF"/>
    <w:rsid w:val="0012347E"/>
    <w:rsid w:val="001236C1"/>
    <w:rsid w:val="001240E0"/>
    <w:rsid w:val="00130467"/>
    <w:rsid w:val="0013169E"/>
    <w:rsid w:val="00131782"/>
    <w:rsid w:val="00132960"/>
    <w:rsid w:val="00132F9D"/>
    <w:rsid w:val="00133EC2"/>
    <w:rsid w:val="001376FC"/>
    <w:rsid w:val="001413B0"/>
    <w:rsid w:val="001449A8"/>
    <w:rsid w:val="00153FEB"/>
    <w:rsid w:val="0015558B"/>
    <w:rsid w:val="00167EB2"/>
    <w:rsid w:val="001705F4"/>
    <w:rsid w:val="00171440"/>
    <w:rsid w:val="0017155C"/>
    <w:rsid w:val="00171CDB"/>
    <w:rsid w:val="00174033"/>
    <w:rsid w:val="00180835"/>
    <w:rsid w:val="0019129B"/>
    <w:rsid w:val="00192BD1"/>
    <w:rsid w:val="00195D4E"/>
    <w:rsid w:val="00196B23"/>
    <w:rsid w:val="001A1364"/>
    <w:rsid w:val="001A44D4"/>
    <w:rsid w:val="001A7492"/>
    <w:rsid w:val="001C05D2"/>
    <w:rsid w:val="001C121C"/>
    <w:rsid w:val="001C47B3"/>
    <w:rsid w:val="001D3EF4"/>
    <w:rsid w:val="001D762A"/>
    <w:rsid w:val="001E0E8D"/>
    <w:rsid w:val="001E296B"/>
    <w:rsid w:val="001E2FB1"/>
    <w:rsid w:val="001E462C"/>
    <w:rsid w:val="001E50E8"/>
    <w:rsid w:val="001E76C0"/>
    <w:rsid w:val="001E7822"/>
    <w:rsid w:val="001F4281"/>
    <w:rsid w:val="001F43A7"/>
    <w:rsid w:val="001F7E3D"/>
    <w:rsid w:val="002010C3"/>
    <w:rsid w:val="00210612"/>
    <w:rsid w:val="00210DB8"/>
    <w:rsid w:val="00214D4A"/>
    <w:rsid w:val="00226CD7"/>
    <w:rsid w:val="0022762F"/>
    <w:rsid w:val="002336A4"/>
    <w:rsid w:val="002346C9"/>
    <w:rsid w:val="00235C78"/>
    <w:rsid w:val="00244330"/>
    <w:rsid w:val="00246BCC"/>
    <w:rsid w:val="002474FF"/>
    <w:rsid w:val="0025148F"/>
    <w:rsid w:val="002524AE"/>
    <w:rsid w:val="0025325B"/>
    <w:rsid w:val="00266400"/>
    <w:rsid w:val="0026721A"/>
    <w:rsid w:val="0027526E"/>
    <w:rsid w:val="00276E5F"/>
    <w:rsid w:val="00277C36"/>
    <w:rsid w:val="002857DB"/>
    <w:rsid w:val="00292403"/>
    <w:rsid w:val="002929E1"/>
    <w:rsid w:val="00295703"/>
    <w:rsid w:val="0029617D"/>
    <w:rsid w:val="002B19D9"/>
    <w:rsid w:val="002B6256"/>
    <w:rsid w:val="002C223D"/>
    <w:rsid w:val="002C3E70"/>
    <w:rsid w:val="002C5D66"/>
    <w:rsid w:val="002C6F24"/>
    <w:rsid w:val="002C788A"/>
    <w:rsid w:val="002D38B1"/>
    <w:rsid w:val="002D56E3"/>
    <w:rsid w:val="002E089C"/>
    <w:rsid w:val="002E0913"/>
    <w:rsid w:val="002E46A7"/>
    <w:rsid w:val="002F1A90"/>
    <w:rsid w:val="002F302B"/>
    <w:rsid w:val="002F3454"/>
    <w:rsid w:val="002F4651"/>
    <w:rsid w:val="002F546A"/>
    <w:rsid w:val="002F6F88"/>
    <w:rsid w:val="0030631A"/>
    <w:rsid w:val="00307EAB"/>
    <w:rsid w:val="00310170"/>
    <w:rsid w:val="00311991"/>
    <w:rsid w:val="00312A91"/>
    <w:rsid w:val="00313043"/>
    <w:rsid w:val="003134AE"/>
    <w:rsid w:val="00316D3D"/>
    <w:rsid w:val="00316F43"/>
    <w:rsid w:val="0032193E"/>
    <w:rsid w:val="003219DA"/>
    <w:rsid w:val="00325644"/>
    <w:rsid w:val="00325FF0"/>
    <w:rsid w:val="00327A67"/>
    <w:rsid w:val="00331CD3"/>
    <w:rsid w:val="00334210"/>
    <w:rsid w:val="00335844"/>
    <w:rsid w:val="003364C2"/>
    <w:rsid w:val="003374AD"/>
    <w:rsid w:val="0034042A"/>
    <w:rsid w:val="00341880"/>
    <w:rsid w:val="00343662"/>
    <w:rsid w:val="003445DD"/>
    <w:rsid w:val="00345079"/>
    <w:rsid w:val="0034791D"/>
    <w:rsid w:val="00354B79"/>
    <w:rsid w:val="00356974"/>
    <w:rsid w:val="00361E60"/>
    <w:rsid w:val="00366301"/>
    <w:rsid w:val="003706EE"/>
    <w:rsid w:val="00373B77"/>
    <w:rsid w:val="00381E6C"/>
    <w:rsid w:val="00382F62"/>
    <w:rsid w:val="003A1C2A"/>
    <w:rsid w:val="003A6DB6"/>
    <w:rsid w:val="003A7E72"/>
    <w:rsid w:val="003B01A6"/>
    <w:rsid w:val="003B1C8C"/>
    <w:rsid w:val="003B3175"/>
    <w:rsid w:val="003B6D8E"/>
    <w:rsid w:val="003C5BCE"/>
    <w:rsid w:val="003C6BE0"/>
    <w:rsid w:val="003C7AFF"/>
    <w:rsid w:val="003D02D5"/>
    <w:rsid w:val="003D072D"/>
    <w:rsid w:val="003D2A11"/>
    <w:rsid w:val="003D5C7E"/>
    <w:rsid w:val="003D6924"/>
    <w:rsid w:val="003D78C1"/>
    <w:rsid w:val="003E0279"/>
    <w:rsid w:val="003E1CEB"/>
    <w:rsid w:val="003E21AF"/>
    <w:rsid w:val="003E3B07"/>
    <w:rsid w:val="003E4F7E"/>
    <w:rsid w:val="003F37CD"/>
    <w:rsid w:val="003F6486"/>
    <w:rsid w:val="00401E71"/>
    <w:rsid w:val="00402EFF"/>
    <w:rsid w:val="00407160"/>
    <w:rsid w:val="00413D97"/>
    <w:rsid w:val="00414CA5"/>
    <w:rsid w:val="00414CAA"/>
    <w:rsid w:val="00415E97"/>
    <w:rsid w:val="00423D3D"/>
    <w:rsid w:val="0043498C"/>
    <w:rsid w:val="004366E3"/>
    <w:rsid w:val="00436A76"/>
    <w:rsid w:val="00440B74"/>
    <w:rsid w:val="00443D0F"/>
    <w:rsid w:val="00443F4C"/>
    <w:rsid w:val="00447828"/>
    <w:rsid w:val="00451823"/>
    <w:rsid w:val="00452050"/>
    <w:rsid w:val="0045214B"/>
    <w:rsid w:val="00453A42"/>
    <w:rsid w:val="00461750"/>
    <w:rsid w:val="00462325"/>
    <w:rsid w:val="00475111"/>
    <w:rsid w:val="004757F4"/>
    <w:rsid w:val="00476F4E"/>
    <w:rsid w:val="00482D54"/>
    <w:rsid w:val="004857CC"/>
    <w:rsid w:val="00490F26"/>
    <w:rsid w:val="00495836"/>
    <w:rsid w:val="004A0159"/>
    <w:rsid w:val="004A1962"/>
    <w:rsid w:val="004A2A6E"/>
    <w:rsid w:val="004B32BA"/>
    <w:rsid w:val="004B595A"/>
    <w:rsid w:val="004B6C97"/>
    <w:rsid w:val="004C0436"/>
    <w:rsid w:val="004C04A3"/>
    <w:rsid w:val="004C0F8F"/>
    <w:rsid w:val="004D2193"/>
    <w:rsid w:val="004D2F18"/>
    <w:rsid w:val="004D4190"/>
    <w:rsid w:val="004D5104"/>
    <w:rsid w:val="004D7BB8"/>
    <w:rsid w:val="004D7D85"/>
    <w:rsid w:val="004F0B32"/>
    <w:rsid w:val="004F0BE3"/>
    <w:rsid w:val="004F14A0"/>
    <w:rsid w:val="004F3FE2"/>
    <w:rsid w:val="004F5ADA"/>
    <w:rsid w:val="00503659"/>
    <w:rsid w:val="00513DF1"/>
    <w:rsid w:val="00515B1D"/>
    <w:rsid w:val="00515C8F"/>
    <w:rsid w:val="00522829"/>
    <w:rsid w:val="00523C74"/>
    <w:rsid w:val="00523C84"/>
    <w:rsid w:val="005265E0"/>
    <w:rsid w:val="00530F64"/>
    <w:rsid w:val="005330C5"/>
    <w:rsid w:val="00537803"/>
    <w:rsid w:val="00540754"/>
    <w:rsid w:val="00541D0F"/>
    <w:rsid w:val="0054367D"/>
    <w:rsid w:val="005458C3"/>
    <w:rsid w:val="00545EFC"/>
    <w:rsid w:val="00550AD1"/>
    <w:rsid w:val="00550B12"/>
    <w:rsid w:val="005538A0"/>
    <w:rsid w:val="00556639"/>
    <w:rsid w:val="00557C1E"/>
    <w:rsid w:val="00560584"/>
    <w:rsid w:val="005618AD"/>
    <w:rsid w:val="005638D5"/>
    <w:rsid w:val="00566064"/>
    <w:rsid w:val="00570619"/>
    <w:rsid w:val="00572657"/>
    <w:rsid w:val="00574FA2"/>
    <w:rsid w:val="00575FC4"/>
    <w:rsid w:val="0057744E"/>
    <w:rsid w:val="0057760D"/>
    <w:rsid w:val="005779D8"/>
    <w:rsid w:val="00581F07"/>
    <w:rsid w:val="00590181"/>
    <w:rsid w:val="00595AC5"/>
    <w:rsid w:val="005A7A69"/>
    <w:rsid w:val="005B5C09"/>
    <w:rsid w:val="005B721F"/>
    <w:rsid w:val="005B7CDB"/>
    <w:rsid w:val="005C04DB"/>
    <w:rsid w:val="005C0D0A"/>
    <w:rsid w:val="005C3012"/>
    <w:rsid w:val="005C403F"/>
    <w:rsid w:val="005C5DAB"/>
    <w:rsid w:val="005C623C"/>
    <w:rsid w:val="005D53F5"/>
    <w:rsid w:val="005D54EE"/>
    <w:rsid w:val="005E47E9"/>
    <w:rsid w:val="005E48A9"/>
    <w:rsid w:val="005F5284"/>
    <w:rsid w:val="005F6393"/>
    <w:rsid w:val="00601A18"/>
    <w:rsid w:val="00602984"/>
    <w:rsid w:val="00607D6D"/>
    <w:rsid w:val="00610BCB"/>
    <w:rsid w:val="00614B9F"/>
    <w:rsid w:val="00616B57"/>
    <w:rsid w:val="0061704F"/>
    <w:rsid w:val="00627A32"/>
    <w:rsid w:val="00630AEE"/>
    <w:rsid w:val="006347D6"/>
    <w:rsid w:val="00634A41"/>
    <w:rsid w:val="0064332A"/>
    <w:rsid w:val="0064669A"/>
    <w:rsid w:val="00647F9F"/>
    <w:rsid w:val="006501E0"/>
    <w:rsid w:val="006507CE"/>
    <w:rsid w:val="00654D49"/>
    <w:rsid w:val="00665CE4"/>
    <w:rsid w:val="00666E59"/>
    <w:rsid w:val="00670830"/>
    <w:rsid w:val="00675A6F"/>
    <w:rsid w:val="006874F8"/>
    <w:rsid w:val="00691AF7"/>
    <w:rsid w:val="00692F13"/>
    <w:rsid w:val="00697235"/>
    <w:rsid w:val="006A1F4E"/>
    <w:rsid w:val="006A1F7A"/>
    <w:rsid w:val="006A4DF2"/>
    <w:rsid w:val="006B10F1"/>
    <w:rsid w:val="006B7DC7"/>
    <w:rsid w:val="006C1F3F"/>
    <w:rsid w:val="006C2862"/>
    <w:rsid w:val="006C316B"/>
    <w:rsid w:val="006D1282"/>
    <w:rsid w:val="006D2534"/>
    <w:rsid w:val="006D44F8"/>
    <w:rsid w:val="006D4A5C"/>
    <w:rsid w:val="006E0BC5"/>
    <w:rsid w:val="006E2B2C"/>
    <w:rsid w:val="006E3800"/>
    <w:rsid w:val="006E4F12"/>
    <w:rsid w:val="006F0359"/>
    <w:rsid w:val="006F1C22"/>
    <w:rsid w:val="006F2A34"/>
    <w:rsid w:val="006F5DC0"/>
    <w:rsid w:val="006F6B42"/>
    <w:rsid w:val="00702717"/>
    <w:rsid w:val="00703C95"/>
    <w:rsid w:val="00705DD0"/>
    <w:rsid w:val="00707D11"/>
    <w:rsid w:val="00710EB1"/>
    <w:rsid w:val="00721A4F"/>
    <w:rsid w:val="00725FB8"/>
    <w:rsid w:val="00732946"/>
    <w:rsid w:val="007419DA"/>
    <w:rsid w:val="0074317C"/>
    <w:rsid w:val="00743ED6"/>
    <w:rsid w:val="00747519"/>
    <w:rsid w:val="007478EF"/>
    <w:rsid w:val="00760CA5"/>
    <w:rsid w:val="00770C2C"/>
    <w:rsid w:val="00775FB9"/>
    <w:rsid w:val="00776559"/>
    <w:rsid w:val="00776F5A"/>
    <w:rsid w:val="00782062"/>
    <w:rsid w:val="0078671B"/>
    <w:rsid w:val="00796DE9"/>
    <w:rsid w:val="00797ABF"/>
    <w:rsid w:val="00797B4B"/>
    <w:rsid w:val="007A2A37"/>
    <w:rsid w:val="007A6E57"/>
    <w:rsid w:val="007B13F1"/>
    <w:rsid w:val="007B3DB4"/>
    <w:rsid w:val="007B6A80"/>
    <w:rsid w:val="007B7C71"/>
    <w:rsid w:val="007C6B16"/>
    <w:rsid w:val="007D47F4"/>
    <w:rsid w:val="007D5592"/>
    <w:rsid w:val="007D5B4E"/>
    <w:rsid w:val="007D7951"/>
    <w:rsid w:val="007E5B02"/>
    <w:rsid w:val="007E5C3F"/>
    <w:rsid w:val="007E6CA8"/>
    <w:rsid w:val="007F14FB"/>
    <w:rsid w:val="007F555A"/>
    <w:rsid w:val="007F7D75"/>
    <w:rsid w:val="008024A9"/>
    <w:rsid w:val="00802ED0"/>
    <w:rsid w:val="008047D2"/>
    <w:rsid w:val="00814445"/>
    <w:rsid w:val="00815D2E"/>
    <w:rsid w:val="00817478"/>
    <w:rsid w:val="00821805"/>
    <w:rsid w:val="00822D8E"/>
    <w:rsid w:val="00827F09"/>
    <w:rsid w:val="00831CF1"/>
    <w:rsid w:val="00833956"/>
    <w:rsid w:val="0083398F"/>
    <w:rsid w:val="00841CFC"/>
    <w:rsid w:val="0084225D"/>
    <w:rsid w:val="008433FC"/>
    <w:rsid w:val="008459CD"/>
    <w:rsid w:val="00852689"/>
    <w:rsid w:val="00854176"/>
    <w:rsid w:val="0086712D"/>
    <w:rsid w:val="008701D4"/>
    <w:rsid w:val="00874525"/>
    <w:rsid w:val="00874BE6"/>
    <w:rsid w:val="0088066E"/>
    <w:rsid w:val="00880B13"/>
    <w:rsid w:val="008831A0"/>
    <w:rsid w:val="008835FB"/>
    <w:rsid w:val="0089082E"/>
    <w:rsid w:val="008965C7"/>
    <w:rsid w:val="008A0273"/>
    <w:rsid w:val="008A1F98"/>
    <w:rsid w:val="008A2BD9"/>
    <w:rsid w:val="008A40EC"/>
    <w:rsid w:val="008B054F"/>
    <w:rsid w:val="008B266A"/>
    <w:rsid w:val="008B3A8A"/>
    <w:rsid w:val="008B6D25"/>
    <w:rsid w:val="008C369D"/>
    <w:rsid w:val="008C668F"/>
    <w:rsid w:val="008D4582"/>
    <w:rsid w:val="008E0BD2"/>
    <w:rsid w:val="008E1B2D"/>
    <w:rsid w:val="008E2541"/>
    <w:rsid w:val="008F3FBC"/>
    <w:rsid w:val="008F4823"/>
    <w:rsid w:val="00901116"/>
    <w:rsid w:val="009031F5"/>
    <w:rsid w:val="00903F2F"/>
    <w:rsid w:val="009044C3"/>
    <w:rsid w:val="00905233"/>
    <w:rsid w:val="0090761D"/>
    <w:rsid w:val="00910141"/>
    <w:rsid w:val="00924746"/>
    <w:rsid w:val="009268C0"/>
    <w:rsid w:val="00927999"/>
    <w:rsid w:val="00931D35"/>
    <w:rsid w:val="0093294A"/>
    <w:rsid w:val="00933667"/>
    <w:rsid w:val="00933750"/>
    <w:rsid w:val="0093562C"/>
    <w:rsid w:val="00935D8B"/>
    <w:rsid w:val="009473C6"/>
    <w:rsid w:val="00962257"/>
    <w:rsid w:val="00962BDC"/>
    <w:rsid w:val="00963273"/>
    <w:rsid w:val="00967A51"/>
    <w:rsid w:val="00970403"/>
    <w:rsid w:val="00971EBC"/>
    <w:rsid w:val="009723BB"/>
    <w:rsid w:val="009731A1"/>
    <w:rsid w:val="009769DE"/>
    <w:rsid w:val="00984800"/>
    <w:rsid w:val="00986201"/>
    <w:rsid w:val="009927D4"/>
    <w:rsid w:val="00997B39"/>
    <w:rsid w:val="009A4B69"/>
    <w:rsid w:val="009A5715"/>
    <w:rsid w:val="009B0E1D"/>
    <w:rsid w:val="009B1DF3"/>
    <w:rsid w:val="009B2E26"/>
    <w:rsid w:val="009B5C2E"/>
    <w:rsid w:val="009C054E"/>
    <w:rsid w:val="009C214E"/>
    <w:rsid w:val="009D1AE4"/>
    <w:rsid w:val="009E31F9"/>
    <w:rsid w:val="009E44C1"/>
    <w:rsid w:val="009F2F89"/>
    <w:rsid w:val="009F6324"/>
    <w:rsid w:val="009F7A4A"/>
    <w:rsid w:val="00A02976"/>
    <w:rsid w:val="00A03933"/>
    <w:rsid w:val="00A03D2B"/>
    <w:rsid w:val="00A06F9C"/>
    <w:rsid w:val="00A074E7"/>
    <w:rsid w:val="00A1400A"/>
    <w:rsid w:val="00A16A46"/>
    <w:rsid w:val="00A20789"/>
    <w:rsid w:val="00A23F35"/>
    <w:rsid w:val="00A24920"/>
    <w:rsid w:val="00A51EEE"/>
    <w:rsid w:val="00A56BA6"/>
    <w:rsid w:val="00A57376"/>
    <w:rsid w:val="00A65167"/>
    <w:rsid w:val="00A66282"/>
    <w:rsid w:val="00A7081A"/>
    <w:rsid w:val="00A727DA"/>
    <w:rsid w:val="00A8016F"/>
    <w:rsid w:val="00A8126F"/>
    <w:rsid w:val="00A82661"/>
    <w:rsid w:val="00A82673"/>
    <w:rsid w:val="00A828BE"/>
    <w:rsid w:val="00A86B21"/>
    <w:rsid w:val="00A90412"/>
    <w:rsid w:val="00A91439"/>
    <w:rsid w:val="00A946F9"/>
    <w:rsid w:val="00AB0946"/>
    <w:rsid w:val="00AB3CD4"/>
    <w:rsid w:val="00AC30C6"/>
    <w:rsid w:val="00AC3700"/>
    <w:rsid w:val="00AC7CB2"/>
    <w:rsid w:val="00AD413D"/>
    <w:rsid w:val="00AE3DE8"/>
    <w:rsid w:val="00AE3F2F"/>
    <w:rsid w:val="00AF3031"/>
    <w:rsid w:val="00B01207"/>
    <w:rsid w:val="00B13A25"/>
    <w:rsid w:val="00B15AFF"/>
    <w:rsid w:val="00B15D4E"/>
    <w:rsid w:val="00B27AD0"/>
    <w:rsid w:val="00B3111F"/>
    <w:rsid w:val="00B31AB8"/>
    <w:rsid w:val="00B40EB6"/>
    <w:rsid w:val="00B42DFF"/>
    <w:rsid w:val="00B42F84"/>
    <w:rsid w:val="00B4306D"/>
    <w:rsid w:val="00B47E37"/>
    <w:rsid w:val="00B516F6"/>
    <w:rsid w:val="00B56965"/>
    <w:rsid w:val="00B6096F"/>
    <w:rsid w:val="00B6218B"/>
    <w:rsid w:val="00B6572C"/>
    <w:rsid w:val="00B72E24"/>
    <w:rsid w:val="00B747A6"/>
    <w:rsid w:val="00B762AD"/>
    <w:rsid w:val="00B80524"/>
    <w:rsid w:val="00B86AB4"/>
    <w:rsid w:val="00B87F50"/>
    <w:rsid w:val="00B953E4"/>
    <w:rsid w:val="00BA370B"/>
    <w:rsid w:val="00BA4EFB"/>
    <w:rsid w:val="00BB2A93"/>
    <w:rsid w:val="00BB3ECD"/>
    <w:rsid w:val="00BB7A9C"/>
    <w:rsid w:val="00BC03E1"/>
    <w:rsid w:val="00BC64B0"/>
    <w:rsid w:val="00BD0EFB"/>
    <w:rsid w:val="00BD1471"/>
    <w:rsid w:val="00BD1E1E"/>
    <w:rsid w:val="00BD27F5"/>
    <w:rsid w:val="00BE0C07"/>
    <w:rsid w:val="00BE0DC7"/>
    <w:rsid w:val="00BE3023"/>
    <w:rsid w:val="00BF3175"/>
    <w:rsid w:val="00BF48B5"/>
    <w:rsid w:val="00BF779C"/>
    <w:rsid w:val="00C04C0C"/>
    <w:rsid w:val="00C06E71"/>
    <w:rsid w:val="00C07A6D"/>
    <w:rsid w:val="00C15DAC"/>
    <w:rsid w:val="00C203E4"/>
    <w:rsid w:val="00C20819"/>
    <w:rsid w:val="00C21F0D"/>
    <w:rsid w:val="00C21F42"/>
    <w:rsid w:val="00C24DA5"/>
    <w:rsid w:val="00C256F6"/>
    <w:rsid w:val="00C26BF8"/>
    <w:rsid w:val="00C2791B"/>
    <w:rsid w:val="00C27FB0"/>
    <w:rsid w:val="00C319F2"/>
    <w:rsid w:val="00C3460B"/>
    <w:rsid w:val="00C3786A"/>
    <w:rsid w:val="00C426EE"/>
    <w:rsid w:val="00C454AD"/>
    <w:rsid w:val="00C51E8F"/>
    <w:rsid w:val="00C53850"/>
    <w:rsid w:val="00C53E40"/>
    <w:rsid w:val="00C564D0"/>
    <w:rsid w:val="00C64DFE"/>
    <w:rsid w:val="00C65B43"/>
    <w:rsid w:val="00C66529"/>
    <w:rsid w:val="00C67416"/>
    <w:rsid w:val="00C71409"/>
    <w:rsid w:val="00C756A3"/>
    <w:rsid w:val="00C75A88"/>
    <w:rsid w:val="00C8151F"/>
    <w:rsid w:val="00C816A7"/>
    <w:rsid w:val="00C8280D"/>
    <w:rsid w:val="00CA12CA"/>
    <w:rsid w:val="00CA38CF"/>
    <w:rsid w:val="00CB4A70"/>
    <w:rsid w:val="00CB778E"/>
    <w:rsid w:val="00CC5528"/>
    <w:rsid w:val="00CD23AB"/>
    <w:rsid w:val="00CD4888"/>
    <w:rsid w:val="00CD7631"/>
    <w:rsid w:val="00CD76CF"/>
    <w:rsid w:val="00CF243E"/>
    <w:rsid w:val="00CF6958"/>
    <w:rsid w:val="00CF7966"/>
    <w:rsid w:val="00D03029"/>
    <w:rsid w:val="00D039A8"/>
    <w:rsid w:val="00D05B75"/>
    <w:rsid w:val="00D074F2"/>
    <w:rsid w:val="00D1533D"/>
    <w:rsid w:val="00D2060C"/>
    <w:rsid w:val="00D2169B"/>
    <w:rsid w:val="00D23572"/>
    <w:rsid w:val="00D24499"/>
    <w:rsid w:val="00D304BE"/>
    <w:rsid w:val="00D33E8A"/>
    <w:rsid w:val="00D34877"/>
    <w:rsid w:val="00D409CB"/>
    <w:rsid w:val="00D41CF7"/>
    <w:rsid w:val="00D45794"/>
    <w:rsid w:val="00D472B0"/>
    <w:rsid w:val="00D53062"/>
    <w:rsid w:val="00D54DE2"/>
    <w:rsid w:val="00D558FA"/>
    <w:rsid w:val="00D702D3"/>
    <w:rsid w:val="00D74BB4"/>
    <w:rsid w:val="00D74EB7"/>
    <w:rsid w:val="00D77B69"/>
    <w:rsid w:val="00D77E68"/>
    <w:rsid w:val="00D82080"/>
    <w:rsid w:val="00DA3DB8"/>
    <w:rsid w:val="00DB0F30"/>
    <w:rsid w:val="00DB2754"/>
    <w:rsid w:val="00DC12D0"/>
    <w:rsid w:val="00DC1738"/>
    <w:rsid w:val="00DD164C"/>
    <w:rsid w:val="00DD218A"/>
    <w:rsid w:val="00DD4647"/>
    <w:rsid w:val="00DE3DB0"/>
    <w:rsid w:val="00DF2779"/>
    <w:rsid w:val="00DF3223"/>
    <w:rsid w:val="00E05828"/>
    <w:rsid w:val="00E06460"/>
    <w:rsid w:val="00E12292"/>
    <w:rsid w:val="00E12EF4"/>
    <w:rsid w:val="00E16159"/>
    <w:rsid w:val="00E176DF"/>
    <w:rsid w:val="00E24E40"/>
    <w:rsid w:val="00E30A25"/>
    <w:rsid w:val="00E34052"/>
    <w:rsid w:val="00E347C0"/>
    <w:rsid w:val="00E36B31"/>
    <w:rsid w:val="00E410D9"/>
    <w:rsid w:val="00E43142"/>
    <w:rsid w:val="00E444B0"/>
    <w:rsid w:val="00E46088"/>
    <w:rsid w:val="00E4684A"/>
    <w:rsid w:val="00E47D7C"/>
    <w:rsid w:val="00E52415"/>
    <w:rsid w:val="00E535D7"/>
    <w:rsid w:val="00E56B2B"/>
    <w:rsid w:val="00E609BF"/>
    <w:rsid w:val="00E61BB0"/>
    <w:rsid w:val="00E65C71"/>
    <w:rsid w:val="00E66917"/>
    <w:rsid w:val="00E67A24"/>
    <w:rsid w:val="00E70780"/>
    <w:rsid w:val="00E71F94"/>
    <w:rsid w:val="00E7317A"/>
    <w:rsid w:val="00E7319E"/>
    <w:rsid w:val="00E75C78"/>
    <w:rsid w:val="00E87053"/>
    <w:rsid w:val="00E901D1"/>
    <w:rsid w:val="00E91728"/>
    <w:rsid w:val="00E93190"/>
    <w:rsid w:val="00EA3B42"/>
    <w:rsid w:val="00EA4094"/>
    <w:rsid w:val="00EA715C"/>
    <w:rsid w:val="00EB0363"/>
    <w:rsid w:val="00EB1D73"/>
    <w:rsid w:val="00EC1A75"/>
    <w:rsid w:val="00EC5F4D"/>
    <w:rsid w:val="00ED45B5"/>
    <w:rsid w:val="00EE0CA4"/>
    <w:rsid w:val="00EE1C8B"/>
    <w:rsid w:val="00EE1DFB"/>
    <w:rsid w:val="00EE1E0A"/>
    <w:rsid w:val="00EE3034"/>
    <w:rsid w:val="00EE5200"/>
    <w:rsid w:val="00EF29EF"/>
    <w:rsid w:val="00EF5AAC"/>
    <w:rsid w:val="00EF6ABA"/>
    <w:rsid w:val="00F009F9"/>
    <w:rsid w:val="00F01C67"/>
    <w:rsid w:val="00F043AC"/>
    <w:rsid w:val="00F05FD3"/>
    <w:rsid w:val="00F06696"/>
    <w:rsid w:val="00F0783F"/>
    <w:rsid w:val="00F1035D"/>
    <w:rsid w:val="00F20795"/>
    <w:rsid w:val="00F25BE5"/>
    <w:rsid w:val="00F26BAF"/>
    <w:rsid w:val="00F3462C"/>
    <w:rsid w:val="00F402C4"/>
    <w:rsid w:val="00F50EAF"/>
    <w:rsid w:val="00F50F7E"/>
    <w:rsid w:val="00F543B6"/>
    <w:rsid w:val="00F54524"/>
    <w:rsid w:val="00F5591C"/>
    <w:rsid w:val="00F60F12"/>
    <w:rsid w:val="00F62915"/>
    <w:rsid w:val="00F65B65"/>
    <w:rsid w:val="00F72140"/>
    <w:rsid w:val="00F72209"/>
    <w:rsid w:val="00F75D77"/>
    <w:rsid w:val="00F80D74"/>
    <w:rsid w:val="00F85849"/>
    <w:rsid w:val="00F951CB"/>
    <w:rsid w:val="00F95A72"/>
    <w:rsid w:val="00F961AB"/>
    <w:rsid w:val="00FA0CD7"/>
    <w:rsid w:val="00FB372F"/>
    <w:rsid w:val="00FB48E7"/>
    <w:rsid w:val="00FB6942"/>
    <w:rsid w:val="00FC34BD"/>
    <w:rsid w:val="00FC442D"/>
    <w:rsid w:val="00FC629D"/>
    <w:rsid w:val="00FD089B"/>
    <w:rsid w:val="00FD2531"/>
    <w:rsid w:val="00FD47EF"/>
    <w:rsid w:val="00FD7EEA"/>
    <w:rsid w:val="00FE1FBE"/>
    <w:rsid w:val="00FE23AF"/>
    <w:rsid w:val="00FE2E78"/>
    <w:rsid w:val="00FE4621"/>
    <w:rsid w:val="00FF03D1"/>
    <w:rsid w:val="00FF0898"/>
    <w:rsid w:val="00FF1AF7"/>
    <w:rsid w:val="00FF3BFB"/>
    <w:rsid w:val="00FF3E69"/>
    <w:rsid w:val="00FF4A0E"/>
    <w:rsid w:val="00FF4C0A"/>
    <w:rsid w:val="00FF51CA"/>
    <w:rsid w:val="00FF51FC"/>
    <w:rsid w:val="00FF5705"/>
    <w:rsid w:val="00FF7790"/>
    <w:rsid w:val="00FF7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D9CED"/>
  <w15:docId w15:val="{4E61C64F-3BAE-4B0D-BEE2-A3BCDEA15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DD6"/>
    <w:rPr>
      <w:lang w:val="en-GB"/>
    </w:rPr>
  </w:style>
  <w:style w:type="paragraph" w:styleId="Titlu1">
    <w:name w:val="heading 1"/>
    <w:basedOn w:val="Normal"/>
    <w:next w:val="Normal"/>
    <w:link w:val="Titlu1Caracter"/>
    <w:autoRedefine/>
    <w:uiPriority w:val="9"/>
    <w:qFormat/>
    <w:rsid w:val="00441759"/>
    <w:pPr>
      <w:keepNext/>
      <w:keepLines/>
      <w:spacing w:after="0" w:line="276" w:lineRule="auto"/>
      <w:ind w:right="-646"/>
      <w:outlineLvl w:val="0"/>
    </w:pPr>
    <w:rPr>
      <w:rFonts w:ascii="Arial" w:eastAsiaTheme="majorEastAsia" w:hAnsi="Arial" w:cs="Arial"/>
      <w:b/>
      <w:bCs/>
      <w:lang w:val="ro-RO" w:eastAsia="en-GB"/>
    </w:rPr>
  </w:style>
  <w:style w:type="paragraph" w:styleId="Titlu2">
    <w:name w:val="heading 2"/>
    <w:basedOn w:val="Normal"/>
    <w:next w:val="Normal"/>
    <w:link w:val="Titlu2Caracter"/>
    <w:uiPriority w:val="9"/>
    <w:unhideWhenUsed/>
    <w:qFormat/>
    <w:rsid w:val="0070310A"/>
    <w:pPr>
      <w:keepNext/>
      <w:keepLines/>
      <w:numPr>
        <w:ilvl w:val="1"/>
        <w:numId w:val="1"/>
      </w:numPr>
      <w:spacing w:before="200" w:after="0" w:line="276" w:lineRule="auto"/>
      <w:outlineLvl w:val="1"/>
    </w:pPr>
    <w:rPr>
      <w:rFonts w:asciiTheme="majorHAnsi" w:eastAsiaTheme="majorEastAsia" w:hAnsiTheme="majorHAnsi" w:cstheme="majorBidi"/>
      <w:b/>
      <w:bCs/>
      <w:sz w:val="26"/>
      <w:szCs w:val="26"/>
      <w:lang w:eastAsia="en-GB"/>
    </w:rPr>
  </w:style>
  <w:style w:type="paragraph" w:styleId="Titlu3">
    <w:name w:val="heading 3"/>
    <w:basedOn w:val="Normal"/>
    <w:next w:val="Normal"/>
    <w:link w:val="Titlu3Caracter"/>
    <w:uiPriority w:val="9"/>
    <w:unhideWhenUsed/>
    <w:qFormat/>
    <w:rsid w:val="0070310A"/>
    <w:pPr>
      <w:keepNext/>
      <w:keepLines/>
      <w:numPr>
        <w:ilvl w:val="2"/>
        <w:numId w:val="1"/>
      </w:numPr>
      <w:spacing w:before="200" w:after="0" w:line="276" w:lineRule="auto"/>
      <w:outlineLvl w:val="2"/>
    </w:pPr>
    <w:rPr>
      <w:rFonts w:asciiTheme="majorHAnsi" w:eastAsiaTheme="majorEastAsia" w:hAnsiTheme="majorHAnsi" w:cstheme="majorBidi"/>
      <w:b/>
      <w:bCs/>
      <w:lang w:eastAsia="en-GB"/>
    </w:rPr>
  </w:style>
  <w:style w:type="paragraph" w:styleId="Titlu4">
    <w:name w:val="heading 4"/>
    <w:basedOn w:val="Normal"/>
    <w:next w:val="Normal"/>
    <w:link w:val="Titlu4Caracter"/>
    <w:uiPriority w:val="9"/>
    <w:unhideWhenUsed/>
    <w:qFormat/>
    <w:rsid w:val="0070310A"/>
    <w:pPr>
      <w:keepNext/>
      <w:keepLines/>
      <w:numPr>
        <w:ilvl w:val="3"/>
        <w:numId w:val="1"/>
      </w:numPr>
      <w:spacing w:before="200" w:after="0" w:line="276" w:lineRule="auto"/>
      <w:outlineLvl w:val="3"/>
    </w:pPr>
    <w:rPr>
      <w:rFonts w:asciiTheme="majorHAnsi" w:eastAsiaTheme="majorEastAsia" w:hAnsiTheme="majorHAnsi" w:cstheme="majorBidi"/>
      <w:b/>
      <w:bCs/>
      <w:i/>
      <w:iCs/>
      <w:lang w:eastAsia="en-GB"/>
    </w:rPr>
  </w:style>
  <w:style w:type="paragraph" w:styleId="Titlu5">
    <w:name w:val="heading 5"/>
    <w:basedOn w:val="Normal"/>
    <w:next w:val="Normal"/>
    <w:link w:val="Titlu5Caracter"/>
    <w:uiPriority w:val="9"/>
    <w:semiHidden/>
    <w:unhideWhenUsed/>
    <w:qFormat/>
    <w:rsid w:val="0070310A"/>
    <w:pPr>
      <w:keepNext/>
      <w:keepLines/>
      <w:numPr>
        <w:ilvl w:val="4"/>
        <w:numId w:val="1"/>
      </w:numPr>
      <w:spacing w:before="40" w:after="0" w:line="276" w:lineRule="auto"/>
      <w:outlineLvl w:val="4"/>
    </w:pPr>
    <w:rPr>
      <w:rFonts w:asciiTheme="majorHAnsi" w:eastAsiaTheme="majorEastAsia" w:hAnsiTheme="majorHAnsi" w:cstheme="majorBidi"/>
      <w:color w:val="2F5496" w:themeColor="accent1" w:themeShade="BF"/>
      <w:lang w:eastAsia="en-GB"/>
    </w:rPr>
  </w:style>
  <w:style w:type="paragraph" w:styleId="Titlu6">
    <w:name w:val="heading 6"/>
    <w:basedOn w:val="Normal"/>
    <w:next w:val="Normal"/>
    <w:link w:val="Titlu6Caracter"/>
    <w:uiPriority w:val="9"/>
    <w:semiHidden/>
    <w:unhideWhenUsed/>
    <w:qFormat/>
    <w:rsid w:val="0070310A"/>
    <w:pPr>
      <w:keepNext/>
      <w:keepLines/>
      <w:numPr>
        <w:ilvl w:val="5"/>
        <w:numId w:val="1"/>
      </w:numPr>
      <w:spacing w:before="40" w:after="0" w:line="276" w:lineRule="auto"/>
      <w:outlineLvl w:val="5"/>
    </w:pPr>
    <w:rPr>
      <w:rFonts w:asciiTheme="majorHAnsi" w:eastAsiaTheme="majorEastAsia" w:hAnsiTheme="majorHAnsi" w:cstheme="majorBidi"/>
      <w:color w:val="1F3763" w:themeColor="accent1" w:themeShade="7F"/>
      <w:lang w:eastAsia="en-GB"/>
    </w:rPr>
  </w:style>
  <w:style w:type="paragraph" w:styleId="Titlu7">
    <w:name w:val="heading 7"/>
    <w:basedOn w:val="Normal"/>
    <w:next w:val="Normal"/>
    <w:link w:val="Titlu7Caracter"/>
    <w:uiPriority w:val="9"/>
    <w:semiHidden/>
    <w:unhideWhenUsed/>
    <w:qFormat/>
    <w:rsid w:val="0070310A"/>
    <w:pPr>
      <w:keepNext/>
      <w:keepLines/>
      <w:numPr>
        <w:ilvl w:val="6"/>
        <w:numId w:val="1"/>
      </w:numPr>
      <w:spacing w:before="40" w:after="0" w:line="276" w:lineRule="auto"/>
      <w:outlineLvl w:val="6"/>
    </w:pPr>
    <w:rPr>
      <w:rFonts w:asciiTheme="majorHAnsi" w:eastAsiaTheme="majorEastAsia" w:hAnsiTheme="majorHAnsi" w:cstheme="majorBidi"/>
      <w:i/>
      <w:iCs/>
      <w:color w:val="1F3763" w:themeColor="accent1" w:themeShade="7F"/>
      <w:lang w:eastAsia="en-GB"/>
    </w:rPr>
  </w:style>
  <w:style w:type="paragraph" w:styleId="Titlu8">
    <w:name w:val="heading 8"/>
    <w:basedOn w:val="Normal"/>
    <w:next w:val="Normal"/>
    <w:link w:val="Titlu8Caracter"/>
    <w:uiPriority w:val="9"/>
    <w:semiHidden/>
    <w:unhideWhenUsed/>
    <w:qFormat/>
    <w:rsid w:val="0070310A"/>
    <w:pPr>
      <w:keepNext/>
      <w:keepLines/>
      <w:numPr>
        <w:ilvl w:val="7"/>
        <w:numId w:val="1"/>
      </w:numPr>
      <w:spacing w:before="40" w:after="0" w:line="276" w:lineRule="auto"/>
      <w:outlineLvl w:val="7"/>
    </w:pPr>
    <w:rPr>
      <w:rFonts w:asciiTheme="majorHAnsi" w:eastAsiaTheme="majorEastAsia" w:hAnsiTheme="majorHAnsi" w:cstheme="majorBidi"/>
      <w:color w:val="272727" w:themeColor="text1" w:themeTint="D8"/>
      <w:sz w:val="21"/>
      <w:szCs w:val="21"/>
      <w:lang w:eastAsia="en-GB"/>
    </w:rPr>
  </w:style>
  <w:style w:type="paragraph" w:styleId="Titlu9">
    <w:name w:val="heading 9"/>
    <w:basedOn w:val="Normal"/>
    <w:next w:val="Normal"/>
    <w:link w:val="Titlu9Caracter"/>
    <w:uiPriority w:val="9"/>
    <w:semiHidden/>
    <w:unhideWhenUsed/>
    <w:qFormat/>
    <w:rsid w:val="0070310A"/>
    <w:pPr>
      <w:keepNext/>
      <w:keepLines/>
      <w:numPr>
        <w:ilvl w:val="8"/>
        <w:numId w:val="1"/>
      </w:numPr>
      <w:spacing w:before="40" w:after="0" w:line="276" w:lineRule="auto"/>
      <w:outlineLvl w:val="8"/>
    </w:pPr>
    <w:rPr>
      <w:rFonts w:asciiTheme="majorHAnsi" w:eastAsiaTheme="majorEastAsia" w:hAnsiTheme="majorHAnsi" w:cstheme="majorBidi"/>
      <w:i/>
      <w:iCs/>
      <w:color w:val="272727" w:themeColor="text1" w:themeTint="D8"/>
      <w:sz w:val="21"/>
      <w:szCs w:val="21"/>
      <w:lang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1">
    <w:name w:val="Table Normal1"/>
    <w:rsid w:val="004B32BA"/>
    <w:tblPr>
      <w:tblCellMar>
        <w:top w:w="0" w:type="dxa"/>
        <w:left w:w="0" w:type="dxa"/>
        <w:bottom w:w="0" w:type="dxa"/>
        <w:right w:w="0" w:type="dxa"/>
      </w:tblCellMar>
    </w:tblPr>
  </w:style>
  <w:style w:type="paragraph" w:styleId="Titlu">
    <w:name w:val="Title"/>
    <w:basedOn w:val="Normal"/>
    <w:next w:val="Normal"/>
    <w:link w:val="TitluCaracter"/>
    <w:uiPriority w:val="10"/>
    <w:qFormat/>
    <w:rsid w:val="00EE6A2C"/>
    <w:pPr>
      <w:keepNext/>
      <w:keepLines/>
      <w:spacing w:before="480" w:after="120"/>
    </w:pPr>
    <w:rPr>
      <w:b/>
      <w:sz w:val="72"/>
      <w:szCs w:val="72"/>
      <w:lang w:val="ro-RO"/>
    </w:rPr>
  </w:style>
  <w:style w:type="paragraph" w:styleId="Listparagraf">
    <w:name w:val="List Paragraph"/>
    <w:aliases w:val="Table of contents numbered,List Paragraph in table,PDP DOCUMENT SUBTITLE,List Paragraph1,List Paragraph 1,Bullets,List Paragraph (numbered (a)),Bullet Points,Liste Paragraf,Paragraphe de liste PBLH,Graph &amp; Table tite,Titre1,Listenabsatz1"/>
    <w:basedOn w:val="Normal"/>
    <w:link w:val="ListparagrafCaracter"/>
    <w:qFormat/>
    <w:rsid w:val="00287DD6"/>
    <w:pPr>
      <w:ind w:left="720"/>
      <w:contextualSpacing/>
    </w:pPr>
  </w:style>
  <w:style w:type="character" w:customStyle="1" w:styleId="ListparagrafCaracter">
    <w:name w:val="Listă paragraf Caracter"/>
    <w:aliases w:val="Table of contents numbered Caracter,List Paragraph in table Caracter,PDP DOCUMENT SUBTITLE Caracter,List Paragraph1 Caracter,List Paragraph 1 Caracter,Bullets Caracter,List Paragraph (numbered (a)) Caracter,Bullet Points Caracter"/>
    <w:link w:val="Listparagraf"/>
    <w:qFormat/>
    <w:rsid w:val="00287DD6"/>
    <w:rPr>
      <w:lang w:val="en-GB"/>
    </w:rPr>
  </w:style>
  <w:style w:type="paragraph" w:customStyle="1" w:styleId="Default">
    <w:name w:val="Default"/>
    <w:qFormat/>
    <w:rsid w:val="00287DD6"/>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Textnotdesubsol">
    <w:name w:val="footnote text"/>
    <w:aliases w:val="Footnote Text Char Char,Fußnote,single space,footnote text,FOOTNOTES,stile 1,Footnote,Footnote1,Footnote2,Footnote3,Footnote4,Footnote5,Footnote6,Footnote7,Footnote8,Footnote9,Footnote10,Footnote11,Footnote21,WB-Fußnotentext,f,ft"/>
    <w:basedOn w:val="Normal"/>
    <w:link w:val="TextnotdesubsolCaracter"/>
    <w:uiPriority w:val="99"/>
    <w:unhideWhenUsed/>
    <w:qFormat/>
    <w:rsid w:val="00034912"/>
    <w:pPr>
      <w:spacing w:after="0" w:line="240" w:lineRule="auto"/>
    </w:pPr>
    <w:rPr>
      <w:sz w:val="20"/>
      <w:szCs w:val="20"/>
    </w:rPr>
  </w:style>
  <w:style w:type="character" w:customStyle="1" w:styleId="TextnotdesubsolCaracter">
    <w:name w:val="Text notă de subsol Caracter"/>
    <w:aliases w:val="Footnote Text Char Char Caracter,Fußnote Caracter,single space Caracter,footnote text Caracter,FOOTNOTES Caracter,stile 1 Caracter,Footnote Caracter,Footnote1 Caracter,Footnote2 Caracter,Footnote3 Caracter,Footnote4 Caracter"/>
    <w:basedOn w:val="Fontdeparagrafimplicit"/>
    <w:link w:val="Textnotdesubsol"/>
    <w:uiPriority w:val="99"/>
    <w:qFormat/>
    <w:rsid w:val="00034912"/>
    <w:rPr>
      <w:sz w:val="20"/>
      <w:szCs w:val="20"/>
    </w:rPr>
  </w:style>
  <w:style w:type="character" w:styleId="Referinnotdesubsol">
    <w:name w:val="footnote reference"/>
    <w:aliases w:val="Times 10 Point,Exposant 3 Point,Footnote symbol,Footnote reference number,EN Footnote Reference,note TESI,16 Point,Superscript 6 Point,ftref,Rimando nota a piè di pagina1,Footnote Reference Number,fr,сноска,4_G, Exposant 3 Point"/>
    <w:basedOn w:val="Fontdeparagrafimplicit"/>
    <w:link w:val="Referencianotaalpie"/>
    <w:uiPriority w:val="99"/>
    <w:unhideWhenUsed/>
    <w:qFormat/>
    <w:rsid w:val="00034912"/>
    <w:rPr>
      <w:vertAlign w:val="superscript"/>
    </w:rPr>
  </w:style>
  <w:style w:type="character" w:styleId="Hyperlink">
    <w:name w:val="Hyperlink"/>
    <w:basedOn w:val="Fontdeparagrafimplicit"/>
    <w:uiPriority w:val="99"/>
    <w:unhideWhenUsed/>
    <w:rsid w:val="00034912"/>
    <w:rPr>
      <w:color w:val="0563C1" w:themeColor="hyperlink"/>
      <w:u w:val="single"/>
    </w:rPr>
  </w:style>
  <w:style w:type="paragraph" w:customStyle="1" w:styleId="Referencianotaalpie">
    <w:name w:val="Referencia nota al pie"/>
    <w:aliases w:val="Footnotes refss,BVI fnr,Heading 2 Char1 Char,Heading 2 Char Char Char"/>
    <w:basedOn w:val="Normal"/>
    <w:link w:val="Referinnotdesubsol"/>
    <w:uiPriority w:val="99"/>
    <w:rsid w:val="00034912"/>
    <w:pPr>
      <w:spacing w:line="240" w:lineRule="exact"/>
    </w:pPr>
    <w:rPr>
      <w:vertAlign w:val="superscript"/>
      <w:lang w:val="ro-RO"/>
    </w:rPr>
  </w:style>
  <w:style w:type="character" w:customStyle="1" w:styleId="Titlu1Caracter">
    <w:name w:val="Titlu 1 Caracter"/>
    <w:basedOn w:val="Fontdeparagrafimplicit"/>
    <w:link w:val="Titlu1"/>
    <w:uiPriority w:val="9"/>
    <w:rsid w:val="00441759"/>
    <w:rPr>
      <w:rFonts w:ascii="Arial" w:eastAsiaTheme="majorEastAsia" w:hAnsi="Arial" w:cs="Arial"/>
      <w:b/>
      <w:bCs/>
      <w:lang w:eastAsia="en-GB"/>
    </w:rPr>
  </w:style>
  <w:style w:type="character" w:customStyle="1" w:styleId="Titlu2Caracter">
    <w:name w:val="Titlu 2 Caracter"/>
    <w:basedOn w:val="Fontdeparagrafimplicit"/>
    <w:link w:val="Titlu2"/>
    <w:uiPriority w:val="9"/>
    <w:rsid w:val="0070310A"/>
    <w:rPr>
      <w:rFonts w:asciiTheme="majorHAnsi" w:eastAsiaTheme="majorEastAsia" w:hAnsiTheme="majorHAnsi" w:cstheme="majorBidi"/>
      <w:b/>
      <w:bCs/>
      <w:sz w:val="26"/>
      <w:szCs w:val="26"/>
      <w:lang w:val="en-GB" w:eastAsia="en-GB"/>
    </w:rPr>
  </w:style>
  <w:style w:type="character" w:customStyle="1" w:styleId="Titlu3Caracter">
    <w:name w:val="Titlu 3 Caracter"/>
    <w:basedOn w:val="Fontdeparagrafimplicit"/>
    <w:link w:val="Titlu3"/>
    <w:uiPriority w:val="9"/>
    <w:rsid w:val="0070310A"/>
    <w:rPr>
      <w:rFonts w:asciiTheme="majorHAnsi" w:eastAsiaTheme="majorEastAsia" w:hAnsiTheme="majorHAnsi" w:cstheme="majorBidi"/>
      <w:b/>
      <w:bCs/>
      <w:lang w:val="en-GB" w:eastAsia="en-GB"/>
    </w:rPr>
  </w:style>
  <w:style w:type="character" w:customStyle="1" w:styleId="Titlu4Caracter">
    <w:name w:val="Titlu 4 Caracter"/>
    <w:basedOn w:val="Fontdeparagrafimplicit"/>
    <w:link w:val="Titlu4"/>
    <w:uiPriority w:val="9"/>
    <w:rsid w:val="0070310A"/>
    <w:rPr>
      <w:rFonts w:asciiTheme="majorHAnsi" w:eastAsiaTheme="majorEastAsia" w:hAnsiTheme="majorHAnsi" w:cstheme="majorBidi"/>
      <w:b/>
      <w:bCs/>
      <w:i/>
      <w:iCs/>
      <w:lang w:val="en-GB" w:eastAsia="en-GB"/>
    </w:rPr>
  </w:style>
  <w:style w:type="character" w:customStyle="1" w:styleId="Titlu5Caracter">
    <w:name w:val="Titlu 5 Caracter"/>
    <w:basedOn w:val="Fontdeparagrafimplicit"/>
    <w:link w:val="Titlu5"/>
    <w:uiPriority w:val="9"/>
    <w:semiHidden/>
    <w:rsid w:val="0070310A"/>
    <w:rPr>
      <w:rFonts w:asciiTheme="majorHAnsi" w:eastAsiaTheme="majorEastAsia" w:hAnsiTheme="majorHAnsi" w:cstheme="majorBidi"/>
      <w:color w:val="2F5496" w:themeColor="accent1" w:themeShade="BF"/>
      <w:lang w:val="en-GB" w:eastAsia="en-GB"/>
    </w:rPr>
  </w:style>
  <w:style w:type="character" w:customStyle="1" w:styleId="Titlu6Caracter">
    <w:name w:val="Titlu 6 Caracter"/>
    <w:basedOn w:val="Fontdeparagrafimplicit"/>
    <w:link w:val="Titlu6"/>
    <w:uiPriority w:val="9"/>
    <w:semiHidden/>
    <w:rsid w:val="0070310A"/>
    <w:rPr>
      <w:rFonts w:asciiTheme="majorHAnsi" w:eastAsiaTheme="majorEastAsia" w:hAnsiTheme="majorHAnsi" w:cstheme="majorBidi"/>
      <w:color w:val="1F3763" w:themeColor="accent1" w:themeShade="7F"/>
      <w:lang w:val="en-GB" w:eastAsia="en-GB"/>
    </w:rPr>
  </w:style>
  <w:style w:type="character" w:customStyle="1" w:styleId="Titlu7Caracter">
    <w:name w:val="Titlu 7 Caracter"/>
    <w:basedOn w:val="Fontdeparagrafimplicit"/>
    <w:link w:val="Titlu7"/>
    <w:uiPriority w:val="9"/>
    <w:semiHidden/>
    <w:rsid w:val="0070310A"/>
    <w:rPr>
      <w:rFonts w:asciiTheme="majorHAnsi" w:eastAsiaTheme="majorEastAsia" w:hAnsiTheme="majorHAnsi" w:cstheme="majorBidi"/>
      <w:i/>
      <w:iCs/>
      <w:color w:val="1F3763" w:themeColor="accent1" w:themeShade="7F"/>
      <w:lang w:val="en-GB" w:eastAsia="en-GB"/>
    </w:rPr>
  </w:style>
  <w:style w:type="character" w:customStyle="1" w:styleId="Titlu8Caracter">
    <w:name w:val="Titlu 8 Caracter"/>
    <w:basedOn w:val="Fontdeparagrafimplicit"/>
    <w:link w:val="Titlu8"/>
    <w:uiPriority w:val="9"/>
    <w:semiHidden/>
    <w:rsid w:val="0070310A"/>
    <w:rPr>
      <w:rFonts w:asciiTheme="majorHAnsi" w:eastAsiaTheme="majorEastAsia" w:hAnsiTheme="majorHAnsi" w:cstheme="majorBidi"/>
      <w:color w:val="272727" w:themeColor="text1" w:themeTint="D8"/>
      <w:sz w:val="21"/>
      <w:szCs w:val="21"/>
      <w:lang w:val="en-GB" w:eastAsia="en-GB"/>
    </w:rPr>
  </w:style>
  <w:style w:type="character" w:customStyle="1" w:styleId="Titlu9Caracter">
    <w:name w:val="Titlu 9 Caracter"/>
    <w:basedOn w:val="Fontdeparagrafimplicit"/>
    <w:link w:val="Titlu9"/>
    <w:uiPriority w:val="9"/>
    <w:semiHidden/>
    <w:rsid w:val="0070310A"/>
    <w:rPr>
      <w:rFonts w:asciiTheme="majorHAnsi" w:eastAsiaTheme="majorEastAsia" w:hAnsiTheme="majorHAnsi" w:cstheme="majorBidi"/>
      <w:i/>
      <w:iCs/>
      <w:color w:val="272727" w:themeColor="text1" w:themeTint="D8"/>
      <w:sz w:val="21"/>
      <w:szCs w:val="21"/>
      <w:lang w:val="en-GB" w:eastAsia="en-GB"/>
    </w:rPr>
  </w:style>
  <w:style w:type="paragraph" w:customStyle="1" w:styleId="Pa1">
    <w:name w:val="Pa1"/>
    <w:basedOn w:val="Default"/>
    <w:next w:val="Default"/>
    <w:uiPriority w:val="99"/>
    <w:rsid w:val="0070310A"/>
    <w:pPr>
      <w:spacing w:line="321" w:lineRule="atLeast"/>
    </w:pPr>
    <w:rPr>
      <w:rFonts w:ascii="CelesteSansPro" w:eastAsiaTheme="minorEastAsia" w:hAnsi="CelesteSansPro" w:cstheme="minorBidi"/>
      <w:color w:val="auto"/>
      <w:lang w:eastAsia="en-GB"/>
    </w:rPr>
  </w:style>
  <w:style w:type="character" w:customStyle="1" w:styleId="A1">
    <w:name w:val="A1"/>
    <w:uiPriority w:val="99"/>
    <w:rsid w:val="0070310A"/>
    <w:rPr>
      <w:rFonts w:cs="CelesteSansPro"/>
      <w:color w:val="000000"/>
    </w:rPr>
  </w:style>
  <w:style w:type="paragraph" w:customStyle="1" w:styleId="Pa2">
    <w:name w:val="Pa2"/>
    <w:basedOn w:val="Default"/>
    <w:next w:val="Default"/>
    <w:uiPriority w:val="99"/>
    <w:rsid w:val="0070310A"/>
    <w:pPr>
      <w:spacing w:line="241" w:lineRule="atLeast"/>
    </w:pPr>
    <w:rPr>
      <w:rFonts w:ascii="CelesteSansPro" w:eastAsiaTheme="minorEastAsia" w:hAnsi="CelesteSansPro" w:cstheme="minorBidi"/>
      <w:color w:val="auto"/>
      <w:lang w:eastAsia="en-GB"/>
    </w:rPr>
  </w:style>
  <w:style w:type="character" w:customStyle="1" w:styleId="A2">
    <w:name w:val="A2"/>
    <w:uiPriority w:val="99"/>
    <w:rsid w:val="0070310A"/>
    <w:rPr>
      <w:rFonts w:cs="CelesteSansPro"/>
      <w:color w:val="000000"/>
      <w:sz w:val="21"/>
      <w:szCs w:val="21"/>
    </w:rPr>
  </w:style>
  <w:style w:type="paragraph" w:customStyle="1" w:styleId="Pa6">
    <w:name w:val="Pa6"/>
    <w:basedOn w:val="Default"/>
    <w:next w:val="Default"/>
    <w:uiPriority w:val="99"/>
    <w:rsid w:val="0070310A"/>
    <w:pPr>
      <w:spacing w:line="241" w:lineRule="atLeast"/>
    </w:pPr>
    <w:rPr>
      <w:rFonts w:ascii="CelesteSansPro" w:eastAsiaTheme="minorEastAsia" w:hAnsi="CelesteSansPro" w:cstheme="minorBidi"/>
      <w:color w:val="auto"/>
      <w:lang w:eastAsia="en-GB"/>
    </w:rPr>
  </w:style>
  <w:style w:type="paragraph" w:customStyle="1" w:styleId="Pa7">
    <w:name w:val="Pa7"/>
    <w:basedOn w:val="Default"/>
    <w:next w:val="Default"/>
    <w:uiPriority w:val="99"/>
    <w:rsid w:val="0070310A"/>
    <w:pPr>
      <w:spacing w:line="241" w:lineRule="atLeast"/>
    </w:pPr>
    <w:rPr>
      <w:rFonts w:ascii="CelesteSansPro" w:eastAsiaTheme="minorEastAsia" w:hAnsi="CelesteSansPro" w:cstheme="minorBidi"/>
      <w:color w:val="auto"/>
      <w:lang w:eastAsia="en-GB"/>
    </w:rPr>
  </w:style>
  <w:style w:type="paragraph" w:customStyle="1" w:styleId="Pa0">
    <w:name w:val="Pa0"/>
    <w:basedOn w:val="Default"/>
    <w:next w:val="Default"/>
    <w:uiPriority w:val="99"/>
    <w:rsid w:val="0070310A"/>
    <w:pPr>
      <w:spacing w:line="241" w:lineRule="atLeast"/>
    </w:pPr>
    <w:rPr>
      <w:rFonts w:ascii="CelesteSansPro" w:eastAsiaTheme="minorEastAsia" w:hAnsi="CelesteSansPro" w:cstheme="minorBidi"/>
      <w:color w:val="auto"/>
      <w:lang w:eastAsia="en-GB"/>
    </w:rPr>
  </w:style>
  <w:style w:type="character" w:customStyle="1" w:styleId="A0">
    <w:name w:val="A0"/>
    <w:uiPriority w:val="99"/>
    <w:rsid w:val="0070310A"/>
    <w:rPr>
      <w:rFonts w:cs="CelesteSansPro"/>
      <w:color w:val="000000"/>
      <w:sz w:val="18"/>
      <w:szCs w:val="18"/>
    </w:rPr>
  </w:style>
  <w:style w:type="paragraph" w:customStyle="1" w:styleId="Pa9">
    <w:name w:val="Pa9"/>
    <w:basedOn w:val="Default"/>
    <w:next w:val="Default"/>
    <w:uiPriority w:val="99"/>
    <w:rsid w:val="0070310A"/>
    <w:pPr>
      <w:spacing w:line="241" w:lineRule="atLeast"/>
    </w:pPr>
    <w:rPr>
      <w:rFonts w:ascii="CelesteSansPro" w:eastAsiaTheme="minorEastAsia" w:hAnsi="CelesteSansPro" w:cstheme="minorBidi"/>
      <w:color w:val="auto"/>
      <w:lang w:eastAsia="en-GB"/>
    </w:rPr>
  </w:style>
  <w:style w:type="character" w:customStyle="1" w:styleId="A3">
    <w:name w:val="A3"/>
    <w:uiPriority w:val="99"/>
    <w:rsid w:val="0070310A"/>
    <w:rPr>
      <w:rFonts w:ascii="CelesteSansPro-Bold" w:hAnsi="CelesteSansPro-Bold" w:cs="CelesteSansPro-Bold"/>
      <w:b/>
      <w:bCs/>
      <w:color w:val="000000"/>
      <w:sz w:val="16"/>
      <w:szCs w:val="16"/>
    </w:rPr>
  </w:style>
  <w:style w:type="paragraph" w:customStyle="1" w:styleId="Pa5">
    <w:name w:val="Pa5"/>
    <w:basedOn w:val="Default"/>
    <w:next w:val="Default"/>
    <w:uiPriority w:val="99"/>
    <w:rsid w:val="0070310A"/>
    <w:pPr>
      <w:spacing w:line="241" w:lineRule="atLeast"/>
    </w:pPr>
    <w:rPr>
      <w:rFonts w:ascii="CelesteSansPro" w:eastAsiaTheme="minorEastAsia" w:hAnsi="CelesteSansPro" w:cstheme="minorBidi"/>
      <w:color w:val="auto"/>
      <w:lang w:eastAsia="en-GB"/>
    </w:rPr>
  </w:style>
  <w:style w:type="paragraph" w:customStyle="1" w:styleId="Pa11">
    <w:name w:val="Pa11"/>
    <w:basedOn w:val="Default"/>
    <w:next w:val="Default"/>
    <w:uiPriority w:val="99"/>
    <w:rsid w:val="0070310A"/>
    <w:pPr>
      <w:spacing w:line="281" w:lineRule="atLeast"/>
    </w:pPr>
    <w:rPr>
      <w:rFonts w:ascii="CelesteSansPro" w:eastAsiaTheme="minorEastAsia" w:hAnsi="CelesteSansPro" w:cstheme="minorBidi"/>
      <w:color w:val="auto"/>
      <w:lang w:eastAsia="en-GB"/>
    </w:rPr>
  </w:style>
  <w:style w:type="character" w:customStyle="1" w:styleId="A5">
    <w:name w:val="A5"/>
    <w:uiPriority w:val="99"/>
    <w:rsid w:val="0070310A"/>
    <w:rPr>
      <w:rFonts w:cs="CelesteSansPro"/>
      <w:color w:val="000000"/>
      <w:sz w:val="12"/>
      <w:szCs w:val="12"/>
    </w:rPr>
  </w:style>
  <w:style w:type="character" w:customStyle="1" w:styleId="A6">
    <w:name w:val="A6"/>
    <w:uiPriority w:val="99"/>
    <w:rsid w:val="0070310A"/>
    <w:rPr>
      <w:rFonts w:cs="CelesteSansPro"/>
      <w:color w:val="000000"/>
      <w:sz w:val="11"/>
      <w:szCs w:val="11"/>
    </w:rPr>
  </w:style>
  <w:style w:type="character" w:customStyle="1" w:styleId="A7">
    <w:name w:val="A7"/>
    <w:uiPriority w:val="99"/>
    <w:rsid w:val="0070310A"/>
    <w:rPr>
      <w:rFonts w:cs="CelesteSansPro"/>
      <w:color w:val="000000"/>
      <w:sz w:val="18"/>
      <w:szCs w:val="18"/>
    </w:rPr>
  </w:style>
  <w:style w:type="paragraph" w:customStyle="1" w:styleId="Pa12">
    <w:name w:val="Pa12"/>
    <w:basedOn w:val="Default"/>
    <w:next w:val="Default"/>
    <w:uiPriority w:val="99"/>
    <w:rsid w:val="0070310A"/>
    <w:pPr>
      <w:spacing w:line="241" w:lineRule="atLeast"/>
    </w:pPr>
    <w:rPr>
      <w:rFonts w:ascii="CelesteSansPro" w:eastAsiaTheme="minorEastAsia" w:hAnsi="CelesteSansPro" w:cstheme="minorBidi"/>
      <w:color w:val="auto"/>
      <w:lang w:eastAsia="en-GB"/>
    </w:rPr>
  </w:style>
  <w:style w:type="character" w:customStyle="1" w:styleId="A8">
    <w:name w:val="A8"/>
    <w:uiPriority w:val="99"/>
    <w:rsid w:val="0070310A"/>
    <w:rPr>
      <w:rFonts w:cs="CelesteSansPro"/>
      <w:color w:val="000000"/>
      <w:sz w:val="42"/>
      <w:szCs w:val="42"/>
    </w:rPr>
  </w:style>
  <w:style w:type="paragraph" w:customStyle="1" w:styleId="Pa15">
    <w:name w:val="Pa15"/>
    <w:basedOn w:val="Default"/>
    <w:next w:val="Default"/>
    <w:uiPriority w:val="99"/>
    <w:rsid w:val="0070310A"/>
    <w:pPr>
      <w:spacing w:line="261" w:lineRule="atLeast"/>
    </w:pPr>
    <w:rPr>
      <w:rFonts w:ascii="CelesteSansPro" w:eastAsiaTheme="minorEastAsia" w:hAnsi="CelesteSansPro" w:cstheme="minorBidi"/>
      <w:color w:val="auto"/>
      <w:lang w:eastAsia="en-GB"/>
    </w:rPr>
  </w:style>
  <w:style w:type="paragraph" w:customStyle="1" w:styleId="Pa16">
    <w:name w:val="Pa16"/>
    <w:basedOn w:val="Default"/>
    <w:next w:val="Default"/>
    <w:uiPriority w:val="99"/>
    <w:rsid w:val="0070310A"/>
    <w:pPr>
      <w:spacing w:line="241" w:lineRule="atLeast"/>
    </w:pPr>
    <w:rPr>
      <w:rFonts w:ascii="CelesteSansPro" w:eastAsiaTheme="minorEastAsia" w:hAnsi="CelesteSansPro" w:cstheme="minorBidi"/>
      <w:color w:val="auto"/>
      <w:lang w:eastAsia="en-GB"/>
    </w:rPr>
  </w:style>
  <w:style w:type="character" w:customStyle="1" w:styleId="A11">
    <w:name w:val="A11"/>
    <w:uiPriority w:val="99"/>
    <w:rsid w:val="0070310A"/>
    <w:rPr>
      <w:rFonts w:ascii="CelesteSansPro-It" w:hAnsi="CelesteSansPro-It" w:cs="CelesteSansPro-It"/>
      <w:i/>
      <w:iCs/>
      <w:color w:val="000000"/>
      <w:sz w:val="17"/>
      <w:szCs w:val="17"/>
    </w:rPr>
  </w:style>
  <w:style w:type="character" w:customStyle="1" w:styleId="A12">
    <w:name w:val="A12"/>
    <w:uiPriority w:val="99"/>
    <w:rsid w:val="0070310A"/>
    <w:rPr>
      <w:rFonts w:ascii="CelesteSansPro-It" w:hAnsi="CelesteSansPro-It" w:cs="CelesteSansPro-It"/>
      <w:i/>
      <w:iCs/>
      <w:color w:val="000000"/>
      <w:sz w:val="12"/>
      <w:szCs w:val="12"/>
    </w:rPr>
  </w:style>
  <w:style w:type="paragraph" w:customStyle="1" w:styleId="Pa23">
    <w:name w:val="Pa23"/>
    <w:basedOn w:val="Default"/>
    <w:next w:val="Default"/>
    <w:uiPriority w:val="99"/>
    <w:rsid w:val="0070310A"/>
    <w:pPr>
      <w:spacing w:line="321" w:lineRule="atLeast"/>
    </w:pPr>
    <w:rPr>
      <w:rFonts w:ascii="CelesteSansPro" w:eastAsiaTheme="minorEastAsia" w:hAnsi="CelesteSansPro" w:cstheme="minorBidi"/>
      <w:color w:val="auto"/>
      <w:lang w:eastAsia="en-GB"/>
    </w:rPr>
  </w:style>
  <w:style w:type="paragraph" w:customStyle="1" w:styleId="Pa3">
    <w:name w:val="Pa3"/>
    <w:basedOn w:val="Default"/>
    <w:next w:val="Default"/>
    <w:uiPriority w:val="99"/>
    <w:rsid w:val="0070310A"/>
    <w:pPr>
      <w:spacing w:line="241" w:lineRule="atLeast"/>
    </w:pPr>
    <w:rPr>
      <w:rFonts w:ascii="CelesteSansPro" w:eastAsiaTheme="minorEastAsia" w:hAnsi="CelesteSansPro" w:cstheme="minorBidi"/>
      <w:color w:val="auto"/>
      <w:lang w:eastAsia="en-GB"/>
    </w:rPr>
  </w:style>
  <w:style w:type="paragraph" w:customStyle="1" w:styleId="Pa25">
    <w:name w:val="Pa25"/>
    <w:basedOn w:val="Default"/>
    <w:next w:val="Default"/>
    <w:uiPriority w:val="99"/>
    <w:rsid w:val="0070310A"/>
    <w:pPr>
      <w:spacing w:line="241" w:lineRule="atLeast"/>
    </w:pPr>
    <w:rPr>
      <w:rFonts w:ascii="CelesteSansPro" w:eastAsiaTheme="minorEastAsia" w:hAnsi="CelesteSansPro" w:cstheme="minorBidi"/>
      <w:color w:val="auto"/>
      <w:lang w:eastAsia="en-GB"/>
    </w:rPr>
  </w:style>
  <w:style w:type="paragraph" w:customStyle="1" w:styleId="Pa26">
    <w:name w:val="Pa26"/>
    <w:basedOn w:val="Default"/>
    <w:next w:val="Default"/>
    <w:uiPriority w:val="99"/>
    <w:rsid w:val="0070310A"/>
    <w:pPr>
      <w:spacing w:line="241" w:lineRule="atLeast"/>
    </w:pPr>
    <w:rPr>
      <w:rFonts w:ascii="CelesteSansPro" w:eastAsiaTheme="minorEastAsia" w:hAnsi="CelesteSansPro" w:cstheme="minorBidi"/>
      <w:color w:val="auto"/>
      <w:lang w:eastAsia="en-GB"/>
    </w:rPr>
  </w:style>
  <w:style w:type="character" w:customStyle="1" w:styleId="A9">
    <w:name w:val="A9"/>
    <w:uiPriority w:val="99"/>
    <w:rsid w:val="0070310A"/>
    <w:rPr>
      <w:rFonts w:ascii="CelesteSansPro-Bold" w:hAnsi="CelesteSansPro-Bold" w:cs="CelesteSansPro-Bold"/>
      <w:color w:val="000000"/>
      <w:sz w:val="10"/>
      <w:szCs w:val="10"/>
    </w:rPr>
  </w:style>
  <w:style w:type="paragraph" w:customStyle="1" w:styleId="Pa22">
    <w:name w:val="Pa22"/>
    <w:basedOn w:val="Default"/>
    <w:next w:val="Default"/>
    <w:uiPriority w:val="99"/>
    <w:rsid w:val="0070310A"/>
    <w:pPr>
      <w:spacing w:line="261" w:lineRule="atLeast"/>
    </w:pPr>
    <w:rPr>
      <w:rFonts w:ascii="CelesteSansPro" w:eastAsiaTheme="minorEastAsia" w:hAnsi="CelesteSansPro" w:cstheme="minorBidi"/>
      <w:color w:val="auto"/>
      <w:lang w:eastAsia="en-GB"/>
    </w:rPr>
  </w:style>
  <w:style w:type="paragraph" w:customStyle="1" w:styleId="Pa28">
    <w:name w:val="Pa28"/>
    <w:basedOn w:val="Default"/>
    <w:next w:val="Default"/>
    <w:uiPriority w:val="99"/>
    <w:rsid w:val="0070310A"/>
    <w:pPr>
      <w:spacing w:line="241" w:lineRule="atLeast"/>
    </w:pPr>
    <w:rPr>
      <w:rFonts w:ascii="CelesteSansPro" w:eastAsiaTheme="minorEastAsia" w:hAnsi="CelesteSansPro" w:cstheme="minorBidi"/>
      <w:color w:val="auto"/>
      <w:lang w:eastAsia="en-GB"/>
    </w:rPr>
  </w:style>
  <w:style w:type="paragraph" w:customStyle="1" w:styleId="Pa32">
    <w:name w:val="Pa32"/>
    <w:basedOn w:val="Default"/>
    <w:next w:val="Default"/>
    <w:uiPriority w:val="99"/>
    <w:rsid w:val="0070310A"/>
    <w:pPr>
      <w:spacing w:line="241" w:lineRule="atLeast"/>
    </w:pPr>
    <w:rPr>
      <w:rFonts w:ascii="CelesteSansPro" w:eastAsiaTheme="minorEastAsia" w:hAnsi="CelesteSansPro" w:cstheme="minorBidi"/>
      <w:color w:val="auto"/>
      <w:lang w:eastAsia="en-GB"/>
    </w:rPr>
  </w:style>
  <w:style w:type="character" w:customStyle="1" w:styleId="A13">
    <w:name w:val="A13"/>
    <w:uiPriority w:val="99"/>
    <w:rsid w:val="0070310A"/>
    <w:rPr>
      <w:rFonts w:cs="CelesteSansPro"/>
      <w:color w:val="000000"/>
      <w:sz w:val="21"/>
      <w:szCs w:val="21"/>
    </w:rPr>
  </w:style>
  <w:style w:type="paragraph" w:styleId="Antet">
    <w:name w:val="header"/>
    <w:basedOn w:val="Normal"/>
    <w:link w:val="AntetCaracter"/>
    <w:uiPriority w:val="99"/>
    <w:unhideWhenUsed/>
    <w:rsid w:val="0070310A"/>
    <w:pPr>
      <w:tabs>
        <w:tab w:val="center" w:pos="4536"/>
        <w:tab w:val="right" w:pos="9072"/>
      </w:tabs>
      <w:spacing w:after="0" w:line="240" w:lineRule="auto"/>
    </w:pPr>
    <w:rPr>
      <w:rFonts w:eastAsiaTheme="minorEastAsia"/>
      <w:lang w:eastAsia="en-GB"/>
    </w:rPr>
  </w:style>
  <w:style w:type="character" w:customStyle="1" w:styleId="AntetCaracter">
    <w:name w:val="Antet Caracter"/>
    <w:basedOn w:val="Fontdeparagrafimplicit"/>
    <w:link w:val="Antet"/>
    <w:uiPriority w:val="99"/>
    <w:rsid w:val="0070310A"/>
    <w:rPr>
      <w:rFonts w:eastAsiaTheme="minorEastAsia"/>
      <w:lang w:val="en-GB" w:eastAsia="en-GB"/>
    </w:rPr>
  </w:style>
  <w:style w:type="paragraph" w:styleId="Subsol">
    <w:name w:val="footer"/>
    <w:basedOn w:val="Normal"/>
    <w:link w:val="SubsolCaracter"/>
    <w:uiPriority w:val="99"/>
    <w:unhideWhenUsed/>
    <w:rsid w:val="0070310A"/>
    <w:pPr>
      <w:tabs>
        <w:tab w:val="center" w:pos="4536"/>
        <w:tab w:val="right" w:pos="9072"/>
      </w:tabs>
      <w:spacing w:after="0" w:line="240" w:lineRule="auto"/>
    </w:pPr>
    <w:rPr>
      <w:rFonts w:eastAsiaTheme="minorEastAsia"/>
      <w:lang w:eastAsia="en-GB"/>
    </w:rPr>
  </w:style>
  <w:style w:type="character" w:customStyle="1" w:styleId="SubsolCaracter">
    <w:name w:val="Subsol Caracter"/>
    <w:basedOn w:val="Fontdeparagrafimplicit"/>
    <w:link w:val="Subsol"/>
    <w:uiPriority w:val="99"/>
    <w:rsid w:val="0070310A"/>
    <w:rPr>
      <w:rFonts w:eastAsiaTheme="minorEastAsia"/>
      <w:lang w:val="en-GB" w:eastAsia="en-GB"/>
    </w:rPr>
  </w:style>
  <w:style w:type="paragraph" w:styleId="Frspaiere">
    <w:name w:val="No Spacing"/>
    <w:link w:val="FrspaiereCaracter"/>
    <w:uiPriority w:val="1"/>
    <w:qFormat/>
    <w:rsid w:val="0070310A"/>
    <w:pPr>
      <w:spacing w:after="0" w:line="240" w:lineRule="auto"/>
    </w:pPr>
    <w:rPr>
      <w:rFonts w:eastAsiaTheme="minorEastAsia"/>
      <w:lang w:val="en-GB" w:eastAsia="en-GB"/>
    </w:rPr>
  </w:style>
  <w:style w:type="character" w:customStyle="1" w:styleId="FrspaiereCaracter">
    <w:name w:val="Fără spațiere Caracter"/>
    <w:basedOn w:val="Fontdeparagrafimplicit"/>
    <w:link w:val="Frspaiere"/>
    <w:uiPriority w:val="1"/>
    <w:rsid w:val="0070310A"/>
    <w:rPr>
      <w:rFonts w:eastAsiaTheme="minorEastAsia"/>
      <w:lang w:val="en-GB" w:eastAsia="en-GB"/>
    </w:rPr>
  </w:style>
  <w:style w:type="paragraph" w:styleId="TextnBalon">
    <w:name w:val="Balloon Text"/>
    <w:basedOn w:val="Normal"/>
    <w:link w:val="TextnBalonCaracter"/>
    <w:uiPriority w:val="99"/>
    <w:semiHidden/>
    <w:unhideWhenUsed/>
    <w:rsid w:val="0070310A"/>
    <w:pPr>
      <w:spacing w:after="0" w:line="240" w:lineRule="auto"/>
    </w:pPr>
    <w:rPr>
      <w:rFonts w:ascii="Tahoma" w:eastAsiaTheme="minorEastAsia" w:hAnsi="Tahoma" w:cs="Tahoma"/>
      <w:sz w:val="16"/>
      <w:szCs w:val="16"/>
      <w:lang w:eastAsia="en-GB"/>
    </w:rPr>
  </w:style>
  <w:style w:type="character" w:customStyle="1" w:styleId="TextnBalonCaracter">
    <w:name w:val="Text în Balon Caracter"/>
    <w:basedOn w:val="Fontdeparagrafimplicit"/>
    <w:link w:val="TextnBalon"/>
    <w:uiPriority w:val="99"/>
    <w:semiHidden/>
    <w:rsid w:val="0070310A"/>
    <w:rPr>
      <w:rFonts w:ascii="Tahoma" w:eastAsiaTheme="minorEastAsia" w:hAnsi="Tahoma" w:cs="Tahoma"/>
      <w:sz w:val="16"/>
      <w:szCs w:val="16"/>
      <w:lang w:val="en-GB" w:eastAsia="en-GB"/>
    </w:rPr>
  </w:style>
  <w:style w:type="paragraph" w:styleId="Titlucuprins">
    <w:name w:val="TOC Heading"/>
    <w:basedOn w:val="Titlu1"/>
    <w:next w:val="Normal"/>
    <w:uiPriority w:val="39"/>
    <w:unhideWhenUsed/>
    <w:qFormat/>
    <w:rsid w:val="0070310A"/>
    <w:pPr>
      <w:outlineLvl w:val="9"/>
    </w:pPr>
    <w:rPr>
      <w:color w:val="2F5496" w:themeColor="accent1" w:themeShade="BF"/>
    </w:rPr>
  </w:style>
  <w:style w:type="paragraph" w:styleId="Cuprins1">
    <w:name w:val="toc 1"/>
    <w:basedOn w:val="Normal"/>
    <w:next w:val="Normal"/>
    <w:autoRedefine/>
    <w:uiPriority w:val="39"/>
    <w:unhideWhenUsed/>
    <w:rsid w:val="0070310A"/>
    <w:pPr>
      <w:tabs>
        <w:tab w:val="left" w:pos="440"/>
        <w:tab w:val="right" w:leader="dot" w:pos="9062"/>
      </w:tabs>
      <w:spacing w:after="100" w:line="276" w:lineRule="auto"/>
    </w:pPr>
    <w:rPr>
      <w:rFonts w:eastAsiaTheme="minorEastAsia"/>
      <w:lang w:eastAsia="en-GB"/>
    </w:rPr>
  </w:style>
  <w:style w:type="paragraph" w:styleId="Cuprins2">
    <w:name w:val="toc 2"/>
    <w:basedOn w:val="Normal"/>
    <w:next w:val="Normal"/>
    <w:autoRedefine/>
    <w:uiPriority w:val="39"/>
    <w:unhideWhenUsed/>
    <w:rsid w:val="0070310A"/>
    <w:pPr>
      <w:tabs>
        <w:tab w:val="left" w:pos="880"/>
        <w:tab w:val="right" w:leader="dot" w:pos="9062"/>
      </w:tabs>
      <w:spacing w:after="100" w:line="276" w:lineRule="auto"/>
      <w:ind w:left="220"/>
    </w:pPr>
    <w:rPr>
      <w:rFonts w:eastAsiaTheme="minorEastAsia" w:cs="Arial"/>
      <w:noProof/>
      <w:lang w:eastAsia="en-GB"/>
    </w:rPr>
  </w:style>
  <w:style w:type="paragraph" w:styleId="Cuprins3">
    <w:name w:val="toc 3"/>
    <w:basedOn w:val="Normal"/>
    <w:next w:val="Normal"/>
    <w:autoRedefine/>
    <w:uiPriority w:val="39"/>
    <w:unhideWhenUsed/>
    <w:rsid w:val="0070310A"/>
    <w:pPr>
      <w:spacing w:after="100" w:line="276" w:lineRule="auto"/>
      <w:ind w:left="440"/>
    </w:pPr>
    <w:rPr>
      <w:rFonts w:eastAsiaTheme="minorEastAsia"/>
      <w:lang w:eastAsia="en-GB"/>
    </w:rPr>
  </w:style>
  <w:style w:type="paragraph" w:customStyle="1" w:styleId="1Einrckung">
    <w:name w:val="1. Einrückung"/>
    <w:basedOn w:val="Normal"/>
    <w:rsid w:val="0070310A"/>
    <w:pPr>
      <w:spacing w:after="0" w:line="240" w:lineRule="auto"/>
      <w:ind w:left="851" w:hanging="851"/>
    </w:pPr>
    <w:rPr>
      <w:rFonts w:ascii="Arial" w:eastAsia="Times New Roman" w:hAnsi="Arial" w:cs="Times New Roman"/>
      <w:szCs w:val="20"/>
      <w:lang w:eastAsia="de-DE"/>
    </w:rPr>
  </w:style>
  <w:style w:type="table" w:styleId="Tabelgril">
    <w:name w:val="Table Grid"/>
    <w:basedOn w:val="TabelNormal"/>
    <w:uiPriority w:val="39"/>
    <w:rsid w:val="0070310A"/>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
    <w:name w:val="caption"/>
    <w:basedOn w:val="Normal"/>
    <w:next w:val="Normal"/>
    <w:uiPriority w:val="35"/>
    <w:unhideWhenUsed/>
    <w:qFormat/>
    <w:rsid w:val="0070310A"/>
    <w:pPr>
      <w:spacing w:after="200" w:line="240" w:lineRule="auto"/>
    </w:pPr>
    <w:rPr>
      <w:rFonts w:eastAsiaTheme="minorEastAsia"/>
      <w:i/>
      <w:iCs/>
      <w:color w:val="44546A" w:themeColor="text2"/>
      <w:sz w:val="18"/>
      <w:szCs w:val="18"/>
      <w:lang w:eastAsia="en-GB"/>
    </w:rPr>
  </w:style>
  <w:style w:type="paragraph" w:styleId="Tabeldefiguri">
    <w:name w:val="table of figures"/>
    <w:basedOn w:val="Normal"/>
    <w:next w:val="Normal"/>
    <w:uiPriority w:val="99"/>
    <w:unhideWhenUsed/>
    <w:rsid w:val="0070310A"/>
    <w:pPr>
      <w:spacing w:after="0" w:line="276" w:lineRule="auto"/>
    </w:pPr>
    <w:rPr>
      <w:rFonts w:eastAsiaTheme="minorEastAsia"/>
      <w:lang w:eastAsia="en-GB"/>
    </w:rPr>
  </w:style>
  <w:style w:type="character" w:customStyle="1" w:styleId="FontStyle148">
    <w:name w:val="Font Style148"/>
    <w:basedOn w:val="Fontdeparagrafimplicit"/>
    <w:uiPriority w:val="99"/>
    <w:rsid w:val="0070310A"/>
    <w:rPr>
      <w:rFonts w:ascii="Corbel" w:hAnsi="Corbel" w:cs="Corbel"/>
      <w:sz w:val="18"/>
      <w:szCs w:val="18"/>
    </w:rPr>
  </w:style>
  <w:style w:type="character" w:styleId="Referincomentariu">
    <w:name w:val="annotation reference"/>
    <w:basedOn w:val="Fontdeparagrafimplicit"/>
    <w:uiPriority w:val="99"/>
    <w:semiHidden/>
    <w:unhideWhenUsed/>
    <w:rsid w:val="0070310A"/>
    <w:rPr>
      <w:sz w:val="16"/>
      <w:szCs w:val="16"/>
    </w:rPr>
  </w:style>
  <w:style w:type="paragraph" w:styleId="Textcomentariu">
    <w:name w:val="annotation text"/>
    <w:basedOn w:val="Normal"/>
    <w:link w:val="TextcomentariuCaracter"/>
    <w:uiPriority w:val="99"/>
    <w:unhideWhenUsed/>
    <w:rsid w:val="0070310A"/>
    <w:pPr>
      <w:spacing w:after="200" w:line="240" w:lineRule="auto"/>
    </w:pPr>
    <w:rPr>
      <w:rFonts w:eastAsiaTheme="minorEastAsia"/>
      <w:sz w:val="20"/>
      <w:szCs w:val="20"/>
      <w:lang w:eastAsia="en-GB"/>
    </w:rPr>
  </w:style>
  <w:style w:type="character" w:customStyle="1" w:styleId="TextcomentariuCaracter">
    <w:name w:val="Text comentariu Caracter"/>
    <w:basedOn w:val="Fontdeparagrafimplicit"/>
    <w:link w:val="Textcomentariu"/>
    <w:uiPriority w:val="99"/>
    <w:rsid w:val="0070310A"/>
    <w:rPr>
      <w:rFonts w:eastAsiaTheme="minorEastAsia"/>
      <w:sz w:val="20"/>
      <w:szCs w:val="20"/>
      <w:lang w:val="en-GB" w:eastAsia="en-GB"/>
    </w:rPr>
  </w:style>
  <w:style w:type="paragraph" w:styleId="SubiectComentariu">
    <w:name w:val="annotation subject"/>
    <w:basedOn w:val="Textcomentariu"/>
    <w:next w:val="Textcomentariu"/>
    <w:link w:val="SubiectComentariuCaracter"/>
    <w:uiPriority w:val="99"/>
    <w:semiHidden/>
    <w:unhideWhenUsed/>
    <w:rsid w:val="0070310A"/>
    <w:rPr>
      <w:b/>
      <w:bCs/>
    </w:rPr>
  </w:style>
  <w:style w:type="character" w:customStyle="1" w:styleId="SubiectComentariuCaracter">
    <w:name w:val="Subiect Comentariu Caracter"/>
    <w:basedOn w:val="TextcomentariuCaracter"/>
    <w:link w:val="SubiectComentariu"/>
    <w:uiPriority w:val="99"/>
    <w:semiHidden/>
    <w:rsid w:val="0070310A"/>
    <w:rPr>
      <w:rFonts w:eastAsiaTheme="minorEastAsia"/>
      <w:b/>
      <w:bCs/>
      <w:sz w:val="20"/>
      <w:szCs w:val="20"/>
      <w:lang w:val="en-GB" w:eastAsia="en-GB"/>
    </w:rPr>
  </w:style>
  <w:style w:type="paragraph" w:styleId="Revizuire">
    <w:name w:val="Revision"/>
    <w:hidden/>
    <w:uiPriority w:val="99"/>
    <w:semiHidden/>
    <w:rsid w:val="0070310A"/>
    <w:pPr>
      <w:spacing w:after="0" w:line="240" w:lineRule="auto"/>
    </w:pPr>
    <w:rPr>
      <w:rFonts w:eastAsiaTheme="minorEastAsia"/>
      <w:lang w:val="en-GB" w:eastAsia="en-GB"/>
    </w:rPr>
  </w:style>
  <w:style w:type="character" w:styleId="HyperlinkParcurs">
    <w:name w:val="FollowedHyperlink"/>
    <w:basedOn w:val="Fontdeparagrafimplicit"/>
    <w:uiPriority w:val="99"/>
    <w:semiHidden/>
    <w:unhideWhenUsed/>
    <w:rsid w:val="0070310A"/>
    <w:rPr>
      <w:color w:val="954F72" w:themeColor="followedHyperlink"/>
      <w:u w:val="single"/>
    </w:rPr>
  </w:style>
  <w:style w:type="paragraph" w:styleId="NormalWeb">
    <w:name w:val="Normal (Web)"/>
    <w:basedOn w:val="Normal"/>
    <w:uiPriority w:val="99"/>
    <w:unhideWhenUsed/>
    <w:rsid w:val="0070310A"/>
    <w:rPr>
      <w:rFonts w:ascii="Times New Roman" w:hAnsi="Times New Roman" w:cs="Times New Roman"/>
      <w:sz w:val="24"/>
      <w:szCs w:val="24"/>
      <w:lang w:val="ro-RO"/>
    </w:rPr>
  </w:style>
  <w:style w:type="paragraph" w:customStyle="1" w:styleId="tt">
    <w:name w:val="tt"/>
    <w:basedOn w:val="Normal"/>
    <w:rsid w:val="0070310A"/>
    <w:pP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character" w:customStyle="1" w:styleId="docheader">
    <w:name w:val="doc_header"/>
    <w:basedOn w:val="Fontdeparagrafimplicit"/>
    <w:rsid w:val="0070310A"/>
  </w:style>
  <w:style w:type="paragraph" w:customStyle="1" w:styleId="CharChar1Char">
    <w:name w:val="Char Char1 Char"/>
    <w:basedOn w:val="Normal"/>
    <w:rsid w:val="0070310A"/>
    <w:pPr>
      <w:spacing w:line="240" w:lineRule="exact"/>
    </w:pPr>
    <w:rPr>
      <w:rFonts w:ascii="Arial" w:eastAsia="Batang" w:hAnsi="Arial" w:cs="Arial"/>
      <w:sz w:val="20"/>
      <w:szCs w:val="20"/>
    </w:rPr>
  </w:style>
  <w:style w:type="paragraph" w:customStyle="1" w:styleId="Body">
    <w:name w:val="Body"/>
    <w:rsid w:val="0070310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en-US"/>
    </w:rPr>
  </w:style>
  <w:style w:type="character" w:styleId="Numrdepagin">
    <w:name w:val="page number"/>
    <w:uiPriority w:val="99"/>
    <w:rsid w:val="0070310A"/>
    <w:rPr>
      <w:lang w:val="en-US"/>
    </w:rPr>
  </w:style>
  <w:style w:type="paragraph" w:customStyle="1" w:styleId="cb">
    <w:name w:val="cb"/>
    <w:basedOn w:val="Normal"/>
    <w:rsid w:val="0070310A"/>
    <w:pP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pb">
    <w:name w:val="pb"/>
    <w:basedOn w:val="Normal"/>
    <w:rsid w:val="0070310A"/>
    <w:pPr>
      <w:spacing w:before="100" w:beforeAutospacing="1" w:after="100" w:afterAutospacing="1" w:line="240" w:lineRule="auto"/>
      <w:jc w:val="center"/>
    </w:pPr>
    <w:rPr>
      <w:rFonts w:ascii="Times New Roman" w:eastAsia="Times New Roman" w:hAnsi="Times New Roman" w:cs="Times New Roman"/>
      <w:i/>
      <w:iCs/>
      <w:color w:val="663300"/>
      <w:sz w:val="20"/>
      <w:szCs w:val="20"/>
      <w:lang w:eastAsia="en-GB"/>
    </w:rPr>
  </w:style>
  <w:style w:type="character" w:customStyle="1" w:styleId="docbody">
    <w:name w:val="doc_body"/>
    <w:basedOn w:val="Fontdeparagrafimplicit"/>
    <w:rsid w:val="0070310A"/>
  </w:style>
  <w:style w:type="paragraph" w:customStyle="1" w:styleId="al">
    <w:name w:val="a_l"/>
    <w:basedOn w:val="Normal"/>
    <w:rsid w:val="007031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eniuneNerezolvat1">
    <w:name w:val="Mențiune Nerezolvat1"/>
    <w:basedOn w:val="Fontdeparagrafimplicit"/>
    <w:uiPriority w:val="99"/>
    <w:semiHidden/>
    <w:unhideWhenUsed/>
    <w:rsid w:val="0070310A"/>
    <w:rPr>
      <w:color w:val="605E5C"/>
      <w:shd w:val="clear" w:color="auto" w:fill="E1DFDD"/>
    </w:rPr>
  </w:style>
  <w:style w:type="paragraph" w:customStyle="1" w:styleId="cn">
    <w:name w:val="cn"/>
    <w:basedOn w:val="Normal"/>
    <w:rsid w:val="0070310A"/>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styleId="Corptext">
    <w:name w:val="Body Text"/>
    <w:basedOn w:val="Normal"/>
    <w:link w:val="CorptextCaracter"/>
    <w:uiPriority w:val="99"/>
    <w:rsid w:val="0070310A"/>
    <w:pPr>
      <w:spacing w:after="240" w:line="240" w:lineRule="atLeast"/>
      <w:ind w:firstLine="360"/>
      <w:jc w:val="both"/>
    </w:pPr>
    <w:rPr>
      <w:rFonts w:ascii="Garamond" w:eastAsia="Times New Roman" w:hAnsi="Garamond" w:cs="Times New Roman"/>
      <w:szCs w:val="20"/>
      <w:lang w:val="en-US"/>
    </w:rPr>
  </w:style>
  <w:style w:type="character" w:customStyle="1" w:styleId="CorptextCaracter">
    <w:name w:val="Corp text Caracter"/>
    <w:basedOn w:val="Fontdeparagrafimplicit"/>
    <w:link w:val="Corptext"/>
    <w:uiPriority w:val="99"/>
    <w:rsid w:val="0070310A"/>
    <w:rPr>
      <w:rFonts w:ascii="Garamond" w:eastAsia="Times New Roman" w:hAnsi="Garamond" w:cs="Times New Roman"/>
      <w:szCs w:val="20"/>
      <w:lang w:val="en-US"/>
    </w:rPr>
  </w:style>
  <w:style w:type="character" w:customStyle="1" w:styleId="UnresolvedMention1">
    <w:name w:val="Unresolved Mention1"/>
    <w:basedOn w:val="Fontdeparagrafimplicit"/>
    <w:uiPriority w:val="99"/>
    <w:semiHidden/>
    <w:unhideWhenUsed/>
    <w:rsid w:val="0070310A"/>
    <w:rPr>
      <w:color w:val="605E5C"/>
      <w:shd w:val="clear" w:color="auto" w:fill="E1DFDD"/>
    </w:rPr>
  </w:style>
  <w:style w:type="character" w:customStyle="1" w:styleId="tlid-translation">
    <w:name w:val="tlid-translation"/>
    <w:basedOn w:val="Fontdeparagrafimplicit"/>
    <w:qFormat/>
    <w:rsid w:val="0070310A"/>
  </w:style>
  <w:style w:type="character" w:customStyle="1" w:styleId="LegturInternet">
    <w:name w:val="Legătură Internet"/>
    <w:uiPriority w:val="99"/>
    <w:rsid w:val="0070310A"/>
    <w:rPr>
      <w:color w:val="000080"/>
      <w:u w:val="single"/>
    </w:rPr>
  </w:style>
  <w:style w:type="paragraph" w:customStyle="1" w:styleId="Coninuttabel">
    <w:name w:val="Conținut tabel"/>
    <w:basedOn w:val="Normal"/>
    <w:qFormat/>
    <w:rsid w:val="0070310A"/>
    <w:pPr>
      <w:suppressLineNumbers/>
      <w:suppressAutoHyphens/>
      <w:spacing w:after="0" w:line="240" w:lineRule="auto"/>
    </w:pPr>
    <w:rPr>
      <w:rFonts w:ascii="Liberation Serif" w:eastAsia="NSimSun" w:hAnsi="Liberation Serif" w:cs="Arial"/>
      <w:kern w:val="2"/>
      <w:sz w:val="24"/>
      <w:szCs w:val="24"/>
      <w:lang w:val="ro-RO" w:eastAsia="zh-CN" w:bidi="hi-IN"/>
    </w:rPr>
  </w:style>
  <w:style w:type="character" w:customStyle="1" w:styleId="Ancoranoteidesubsol">
    <w:name w:val="Ancora notei de subsol"/>
    <w:rsid w:val="0070310A"/>
    <w:rPr>
      <w:vertAlign w:val="superscript"/>
    </w:rPr>
  </w:style>
  <w:style w:type="character" w:customStyle="1" w:styleId="Caracterelenoteidesubsol">
    <w:name w:val="Caracterele notei de subsol"/>
    <w:qFormat/>
    <w:rsid w:val="0070310A"/>
  </w:style>
  <w:style w:type="character" w:styleId="Accentuat">
    <w:name w:val="Emphasis"/>
    <w:basedOn w:val="Fontdeparagrafimplicit"/>
    <w:uiPriority w:val="20"/>
    <w:qFormat/>
    <w:rsid w:val="0070310A"/>
    <w:rPr>
      <w:i/>
      <w:iCs/>
    </w:rPr>
  </w:style>
  <w:style w:type="character" w:customStyle="1" w:styleId="cf01">
    <w:name w:val="cf01"/>
    <w:basedOn w:val="Fontdeparagrafimplicit"/>
    <w:rsid w:val="0070310A"/>
    <w:rPr>
      <w:rFonts w:ascii="Segoe UI" w:hAnsi="Segoe UI" w:cs="Segoe UI" w:hint="default"/>
      <w:sz w:val="18"/>
      <w:szCs w:val="18"/>
    </w:rPr>
  </w:style>
  <w:style w:type="paragraph" w:customStyle="1" w:styleId="sursa">
    <w:name w:val="sursa"/>
    <w:basedOn w:val="Normal"/>
    <w:link w:val="sursaChar"/>
    <w:qFormat/>
    <w:rsid w:val="0070310A"/>
    <w:pPr>
      <w:spacing w:after="0" w:line="276" w:lineRule="auto"/>
    </w:pPr>
    <w:rPr>
      <w:rFonts w:ascii="Arial" w:hAnsi="Arial" w:cs="Times New Roman"/>
      <w:i/>
      <w:color w:val="C21F3A"/>
      <w:sz w:val="16"/>
      <w:szCs w:val="20"/>
      <w:lang w:val="ro-RO"/>
    </w:rPr>
  </w:style>
  <w:style w:type="character" w:customStyle="1" w:styleId="sursaChar">
    <w:name w:val="sursa Char"/>
    <w:link w:val="sursa"/>
    <w:rsid w:val="0070310A"/>
    <w:rPr>
      <w:rFonts w:ascii="Arial" w:eastAsia="Calibri" w:hAnsi="Arial" w:cs="Times New Roman"/>
      <w:i/>
      <w:color w:val="C21F3A"/>
      <w:sz w:val="16"/>
      <w:szCs w:val="20"/>
    </w:rPr>
  </w:style>
  <w:style w:type="table" w:customStyle="1" w:styleId="Tabellist3-Accentuare21">
    <w:name w:val="Tabel listă 3 - Accentuare 21"/>
    <w:basedOn w:val="TabelNormal"/>
    <w:uiPriority w:val="48"/>
    <w:rsid w:val="00F36EF1"/>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Tabelgril4-Accentuare21">
    <w:name w:val="Tabel grilă 4 - Accentuare 21"/>
    <w:basedOn w:val="TabelNormal"/>
    <w:uiPriority w:val="49"/>
    <w:rsid w:val="00087B7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ecl-paragraph">
    <w:name w:val="ecl-paragraph"/>
    <w:basedOn w:val="Normal"/>
    <w:rsid w:val="00F60AD5"/>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UnresolvedMention2">
    <w:name w:val="Unresolved Mention2"/>
    <w:basedOn w:val="Fontdeparagrafimplicit"/>
    <w:uiPriority w:val="99"/>
    <w:semiHidden/>
    <w:unhideWhenUsed/>
    <w:rsid w:val="007E38B2"/>
    <w:rPr>
      <w:color w:val="605E5C"/>
      <w:shd w:val="clear" w:color="auto" w:fill="E1DFDD"/>
    </w:rPr>
  </w:style>
  <w:style w:type="character" w:styleId="Robust">
    <w:name w:val="Strong"/>
    <w:basedOn w:val="Fontdeparagrafimplicit"/>
    <w:uiPriority w:val="22"/>
    <w:qFormat/>
    <w:rsid w:val="00BA3C30"/>
    <w:rPr>
      <w:b/>
      <w:bCs/>
    </w:rPr>
  </w:style>
  <w:style w:type="character" w:customStyle="1" w:styleId="docheader1">
    <w:name w:val="doc_header1"/>
    <w:basedOn w:val="Fontdeparagrafimplicit"/>
    <w:rsid w:val="001809E8"/>
    <w:rPr>
      <w:rFonts w:ascii="Times New Roman" w:hAnsi="Times New Roman" w:cs="Times New Roman" w:hint="default"/>
      <w:b/>
      <w:bCs/>
      <w:color w:val="000000"/>
      <w:sz w:val="24"/>
      <w:szCs w:val="24"/>
    </w:rPr>
  </w:style>
  <w:style w:type="character" w:customStyle="1" w:styleId="docsign11">
    <w:name w:val="doc_sign11"/>
    <w:basedOn w:val="Fontdeparagrafimplicit"/>
    <w:rsid w:val="001809E8"/>
    <w:rPr>
      <w:rFonts w:ascii="Times New Roman" w:hAnsi="Times New Roman" w:cs="Times New Roman" w:hint="default"/>
      <w:b/>
      <w:bCs/>
      <w:color w:val="000000"/>
      <w:sz w:val="22"/>
      <w:szCs w:val="22"/>
    </w:rPr>
  </w:style>
  <w:style w:type="paragraph" w:customStyle="1" w:styleId="text">
    <w:name w:val="text"/>
    <w:basedOn w:val="Corptext3"/>
    <w:rsid w:val="00D64FEE"/>
    <w:pPr>
      <w:numPr>
        <w:numId w:val="4"/>
      </w:numPr>
      <w:spacing w:line="240" w:lineRule="auto"/>
      <w:jc w:val="both"/>
    </w:pPr>
    <w:rPr>
      <w:rFonts w:ascii="Arial" w:eastAsia="Times New Roman" w:hAnsi="Arial" w:cs="Times New Roman"/>
      <w:sz w:val="22"/>
      <w:szCs w:val="24"/>
    </w:rPr>
  </w:style>
  <w:style w:type="paragraph" w:styleId="Corptext3">
    <w:name w:val="Body Text 3"/>
    <w:basedOn w:val="Normal"/>
    <w:link w:val="Corptext3Caracter"/>
    <w:uiPriority w:val="99"/>
    <w:semiHidden/>
    <w:unhideWhenUsed/>
    <w:rsid w:val="00D64FEE"/>
    <w:pPr>
      <w:spacing w:after="120"/>
    </w:pPr>
    <w:rPr>
      <w:sz w:val="16"/>
      <w:szCs w:val="16"/>
    </w:rPr>
  </w:style>
  <w:style w:type="character" w:customStyle="1" w:styleId="Corptext3Caracter">
    <w:name w:val="Corp text 3 Caracter"/>
    <w:basedOn w:val="Fontdeparagrafimplicit"/>
    <w:link w:val="Corptext3"/>
    <w:uiPriority w:val="99"/>
    <w:semiHidden/>
    <w:rsid w:val="00D64FEE"/>
    <w:rPr>
      <w:sz w:val="16"/>
      <w:szCs w:val="16"/>
      <w:lang w:val="en-GB"/>
    </w:rPr>
  </w:style>
  <w:style w:type="paragraph" w:customStyle="1" w:styleId="1">
    <w:name w:val="Без интервала1"/>
    <w:link w:val="a"/>
    <w:qFormat/>
    <w:rsid w:val="005B2DBF"/>
    <w:pPr>
      <w:spacing w:after="0" w:line="240" w:lineRule="auto"/>
    </w:pPr>
    <w:rPr>
      <w:rFonts w:cs="Times New Roman"/>
      <w:lang w:val="ru-RU"/>
    </w:rPr>
  </w:style>
  <w:style w:type="character" w:customStyle="1" w:styleId="a">
    <w:name w:val="Без интервала Знак"/>
    <w:link w:val="1"/>
    <w:rsid w:val="005B2DBF"/>
    <w:rPr>
      <w:rFonts w:ascii="Calibri" w:eastAsia="Calibri" w:hAnsi="Calibri" w:cs="Times New Roman"/>
      <w:lang w:val="ru-RU" w:eastAsia="ru-RU"/>
    </w:rPr>
  </w:style>
  <w:style w:type="table" w:customStyle="1" w:styleId="Tabelsimplu21">
    <w:name w:val="Tabel simplu 21"/>
    <w:basedOn w:val="TabelNormal"/>
    <w:uiPriority w:val="42"/>
    <w:rsid w:val="00441759"/>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10">
    <w:name w:val="сноска Знак1 Знак Знак"/>
    <w:aliases w:val="Знак сноски-FN Знак1 Знак Знак,Footnote Reference Number Знак1 Знак Знак,BVI fnr Знак Знак1 Знак Знак,BVI fnr Car Car Знак Знак Знак Знак,BVI fnr Car Знак Знак1 Знак Знак,BVI fnr Car Car Car Car Знак Знак Знак Знак"/>
    <w:basedOn w:val="Normal"/>
    <w:uiPriority w:val="99"/>
    <w:rsid w:val="00441759"/>
    <w:pPr>
      <w:spacing w:line="240" w:lineRule="exact"/>
    </w:pPr>
    <w:rPr>
      <w:vertAlign w:val="superscript"/>
      <w:lang w:val="ro-RO"/>
    </w:rPr>
  </w:style>
  <w:style w:type="character" w:customStyle="1" w:styleId="TitluCaracter">
    <w:name w:val="Titlu Caracter"/>
    <w:basedOn w:val="Fontdeparagrafimplicit"/>
    <w:link w:val="Titlu"/>
    <w:uiPriority w:val="10"/>
    <w:rsid w:val="00EE6A2C"/>
    <w:rPr>
      <w:rFonts w:ascii="Calibri" w:eastAsia="Calibri" w:hAnsi="Calibri" w:cs="Calibri"/>
      <w:b/>
      <w:sz w:val="72"/>
      <w:szCs w:val="72"/>
    </w:rPr>
  </w:style>
  <w:style w:type="table" w:customStyle="1" w:styleId="TableNormal2">
    <w:name w:val="Table Normal2"/>
    <w:rsid w:val="00AF4993"/>
    <w:pPr>
      <w:spacing w:after="0" w:line="276" w:lineRule="auto"/>
    </w:pPr>
    <w:rPr>
      <w:rFonts w:ascii="Arial" w:eastAsia="Arial" w:hAnsi="Arial" w:cs="Arial"/>
    </w:rPr>
    <w:tblPr>
      <w:tblCellMar>
        <w:top w:w="0" w:type="dxa"/>
        <w:left w:w="0" w:type="dxa"/>
        <w:bottom w:w="0" w:type="dxa"/>
        <w:right w:w="0" w:type="dxa"/>
      </w:tblCellMar>
    </w:tblPr>
  </w:style>
  <w:style w:type="paragraph" w:customStyle="1" w:styleId="BVIfnrCharCharCharCharCharCharCharCharCharCharCharCharCharCharCharChar">
    <w:name w:val="BVI fnr Char Char Char Char Char Char Char Char Char Char Char Char Char Char Char Char"/>
    <w:aliases w:val="ftref Char Char Char,ftref Char Char Char Char Char Char"/>
    <w:basedOn w:val="Normal"/>
    <w:uiPriority w:val="99"/>
    <w:rsid w:val="0085782B"/>
    <w:pPr>
      <w:spacing w:line="240" w:lineRule="exact"/>
      <w:jc w:val="both"/>
    </w:pPr>
    <w:rPr>
      <w:vertAlign w:val="superscript"/>
      <w:lang w:val="ru-RU"/>
    </w:rPr>
  </w:style>
  <w:style w:type="paragraph" w:styleId="Subtitlu">
    <w:name w:val="Subtitle"/>
    <w:basedOn w:val="Normal"/>
    <w:next w:val="Normal"/>
    <w:rsid w:val="004B32BA"/>
    <w:pPr>
      <w:keepNext/>
      <w:keepLines/>
      <w:spacing w:before="360" w:after="80"/>
    </w:pPr>
    <w:rPr>
      <w:rFonts w:ascii="Georgia" w:eastAsia="Georgia" w:hAnsi="Georgia" w:cs="Georgia"/>
      <w:i/>
      <w:color w:val="666666"/>
      <w:sz w:val="48"/>
      <w:szCs w:val="48"/>
    </w:rPr>
  </w:style>
  <w:style w:type="table" w:customStyle="1" w:styleId="6">
    <w:name w:val="6"/>
    <w:basedOn w:val="TableNormal2"/>
    <w:rsid w:val="004B32BA"/>
    <w:pPr>
      <w:spacing w:line="240" w:lineRule="auto"/>
    </w:pPr>
    <w:tblPr>
      <w:tblStyleRowBandSize w:val="1"/>
      <w:tblStyleColBandSize w:val="1"/>
      <w:tblCellMar>
        <w:left w:w="108" w:type="dxa"/>
        <w:right w:w="108" w:type="dxa"/>
      </w:tblCellMar>
    </w:tblPr>
  </w:style>
  <w:style w:type="table" w:customStyle="1" w:styleId="5">
    <w:name w:val="5"/>
    <w:basedOn w:val="TableNormal2"/>
    <w:rsid w:val="004B32BA"/>
    <w:tblPr>
      <w:tblStyleRowBandSize w:val="1"/>
      <w:tblStyleColBandSize w:val="1"/>
      <w:tblCellMar>
        <w:top w:w="100" w:type="dxa"/>
        <w:left w:w="100" w:type="dxa"/>
        <w:bottom w:w="100" w:type="dxa"/>
        <w:right w:w="100" w:type="dxa"/>
      </w:tblCellMar>
    </w:tblPr>
  </w:style>
  <w:style w:type="table" w:customStyle="1" w:styleId="4">
    <w:name w:val="4"/>
    <w:basedOn w:val="TableNormal2"/>
    <w:rsid w:val="004B32BA"/>
    <w:tblPr>
      <w:tblStyleRowBandSize w:val="1"/>
      <w:tblStyleColBandSize w:val="1"/>
      <w:tblCellMar>
        <w:left w:w="115" w:type="dxa"/>
        <w:right w:w="115" w:type="dxa"/>
      </w:tblCellMar>
    </w:tblPr>
  </w:style>
  <w:style w:type="table" w:customStyle="1" w:styleId="3">
    <w:name w:val="3"/>
    <w:basedOn w:val="TableNormal2"/>
    <w:rsid w:val="004B32BA"/>
    <w:tblPr>
      <w:tblStyleRowBandSize w:val="1"/>
      <w:tblStyleColBandSize w:val="1"/>
      <w:tblCellMar>
        <w:left w:w="115" w:type="dxa"/>
        <w:right w:w="115" w:type="dxa"/>
      </w:tblCellMar>
    </w:tblPr>
  </w:style>
  <w:style w:type="table" w:customStyle="1" w:styleId="2">
    <w:name w:val="2"/>
    <w:basedOn w:val="TableNormal2"/>
    <w:rsid w:val="004B32BA"/>
    <w:tblPr>
      <w:tblStyleRowBandSize w:val="1"/>
      <w:tblStyleColBandSize w:val="1"/>
      <w:tblCellMar>
        <w:left w:w="115" w:type="dxa"/>
        <w:right w:w="115" w:type="dxa"/>
      </w:tblCellMar>
    </w:tblPr>
  </w:style>
  <w:style w:type="table" w:customStyle="1" w:styleId="11">
    <w:name w:val="1"/>
    <w:basedOn w:val="TableNormal2"/>
    <w:rsid w:val="004B32BA"/>
    <w:tblPr>
      <w:tblStyleRowBandSize w:val="1"/>
      <w:tblStyleColBandSize w:val="1"/>
      <w:tblCellMar>
        <w:left w:w="115" w:type="dxa"/>
        <w:right w:w="115" w:type="dxa"/>
      </w:tblCellMar>
    </w:tblPr>
  </w:style>
  <w:style w:type="paragraph" w:customStyle="1" w:styleId="FNRefeCharCharChar">
    <w:name w:val="FNRefe Char Char Char"/>
    <w:aliases w:val="BVI fnr Car Car Car Car Char Char Char Char Char Char,BVI fnr Car Car Char Char Char Char,BVI fnr Car Char Char Char Char,Ref Char"/>
    <w:basedOn w:val="Normal"/>
    <w:uiPriority w:val="99"/>
    <w:rsid w:val="0027526E"/>
    <w:pPr>
      <w:spacing w:line="240" w:lineRule="exact"/>
    </w:pPr>
    <w:rPr>
      <w:rFonts w:asciiTheme="minorHAnsi" w:eastAsiaTheme="minorHAnsi" w:hAnsiTheme="minorHAnsi" w:cstheme="minorBidi"/>
      <w:vertAlign w:val="superscript"/>
      <w:lang w:val="en-US" w:eastAsia="en-US"/>
    </w:rPr>
  </w:style>
  <w:style w:type="character" w:customStyle="1" w:styleId="MeniuneNerezolvat2">
    <w:name w:val="Mențiune Nerezolvat2"/>
    <w:basedOn w:val="Fontdeparagrafimplicit"/>
    <w:uiPriority w:val="99"/>
    <w:semiHidden/>
    <w:unhideWhenUsed/>
    <w:rsid w:val="00963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771309">
      <w:bodyDiv w:val="1"/>
      <w:marLeft w:val="0"/>
      <w:marRight w:val="0"/>
      <w:marTop w:val="0"/>
      <w:marBottom w:val="0"/>
      <w:divBdr>
        <w:top w:val="none" w:sz="0" w:space="0" w:color="auto"/>
        <w:left w:val="none" w:sz="0" w:space="0" w:color="auto"/>
        <w:bottom w:val="none" w:sz="0" w:space="0" w:color="auto"/>
        <w:right w:val="none" w:sz="0" w:space="0" w:color="auto"/>
      </w:divBdr>
    </w:div>
    <w:div w:id="898521316">
      <w:bodyDiv w:val="1"/>
      <w:marLeft w:val="0"/>
      <w:marRight w:val="0"/>
      <w:marTop w:val="0"/>
      <w:marBottom w:val="0"/>
      <w:divBdr>
        <w:top w:val="none" w:sz="0" w:space="0" w:color="auto"/>
        <w:left w:val="none" w:sz="0" w:space="0" w:color="auto"/>
        <w:bottom w:val="none" w:sz="0" w:space="0" w:color="auto"/>
        <w:right w:val="none" w:sz="0" w:space="0" w:color="auto"/>
      </w:divBdr>
    </w:div>
    <w:div w:id="15095574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chart" Target="charts/chart2.xml"/><Relationship Id="rId26" Type="http://schemas.openxmlformats.org/officeDocument/2006/relationships/chart" Target="charts/chart7.xml"/><Relationship Id="rId39" Type="http://schemas.openxmlformats.org/officeDocument/2006/relationships/image" Target="media/image14.png"/><Relationship Id="rId21" Type="http://schemas.openxmlformats.org/officeDocument/2006/relationships/image" Target="media/image11.jpeg"/><Relationship Id="rId34" Type="http://schemas.openxmlformats.org/officeDocument/2006/relationships/chart" Target="charts/chart14.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7.png"/><Relationship Id="rId29"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chart" Target="charts/chart5.xml"/><Relationship Id="rId32" Type="http://schemas.openxmlformats.org/officeDocument/2006/relationships/chart" Target="charts/chart12.xml"/><Relationship Id="rId37" Type="http://schemas.openxmlformats.org/officeDocument/2006/relationships/chart" Target="charts/chart16.xml"/><Relationship Id="rId40" Type="http://schemas.openxmlformats.org/officeDocument/2006/relationships/chart" Target="charts/chart18.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chart" Target="charts/chart4.xml"/><Relationship Id="rId28" Type="http://schemas.openxmlformats.org/officeDocument/2006/relationships/chart" Target="charts/chart9.xml"/><Relationship Id="rId36" Type="http://schemas.openxmlformats.org/officeDocument/2006/relationships/image" Target="media/image13.jpeg"/><Relationship Id="rId10" Type="http://schemas.openxmlformats.org/officeDocument/2006/relationships/chart" Target="charts/chart1.xml"/><Relationship Id="rId19" Type="http://schemas.openxmlformats.org/officeDocument/2006/relationships/image" Target="media/image9.jpeg"/><Relationship Id="rId31" Type="http://schemas.openxmlformats.org/officeDocument/2006/relationships/image" Target="media/image12.jpeg"/><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chart" Target="charts/chart3.xml"/><Relationship Id="rId27" Type="http://schemas.openxmlformats.org/officeDocument/2006/relationships/chart" Target="charts/chart8.xml"/><Relationship Id="rId30" Type="http://schemas.openxmlformats.org/officeDocument/2006/relationships/chart" Target="charts/chart11.xml"/><Relationship Id="rId35" Type="http://schemas.openxmlformats.org/officeDocument/2006/relationships/chart" Target="charts/chart15.xml"/><Relationship Id="rId43" Type="http://schemas.openxmlformats.org/officeDocument/2006/relationships/image" Target="media/image15.png"/><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chart" Target="charts/chart6.xml"/><Relationship Id="rId33" Type="http://schemas.openxmlformats.org/officeDocument/2006/relationships/chart" Target="charts/chart13.xml"/><Relationship Id="rId38" Type="http://schemas.openxmlformats.org/officeDocument/2006/relationships/chart" Target="charts/chart17.xml"/><Relationship Id="rId20" Type="http://schemas.openxmlformats.org/officeDocument/2006/relationships/image" Target="media/image10.jpeg"/><Relationship Id="rId41" Type="http://schemas.openxmlformats.org/officeDocument/2006/relationships/chart" Target="charts/chart19.xml"/></Relationships>
</file>

<file path=word/charts/_rels/chart1.xml.rels><?xml version="1.0" encoding="UTF-8" standalone="yes"?>
<Relationships xmlns="http://schemas.openxmlformats.org/package/2006/relationships"><Relationship Id="rId1" Type="http://schemas.openxmlformats.org/officeDocument/2006/relationships/oleObject" Target="file:///D:\UNFPA\Plan-actiuni-AAgeing\date\Talele_grafice_varstnici_2020%2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DIVERSE\CPD%202\EU%20_piata%20muncii\sondaj%20lifelong%20learning\Raport%20analitic\DIAGRAME%20vasea.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UNFPA\Plan-actiuni-AAgeing\date\Talele_grafice_varstnici_2020%20(1).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UNFPA\Plan-actiuni-AAgeing\date\Talele_grafice_varstnici_2020%20(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UNFPA\Plan-actiuni-AAgeing\date\Talele_grafice_varstnici_2020%20(1).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UNFPA\Plan-actiuni-AAgeing\date\Talele_grafice_varstnici_2020%20(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UNFPA\Plan-actiuni-AAgeing\date\Talele_grafice_varstnici_2020%20(1).xlsx" TargetMode="External"/></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17.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D:\UNFPA\Plan-actiuni-AAgeing\date\Talele_grafice_varstnici_2020%20(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D:\UNFPA\Plan-actiuni-AAgeing\date\Talele_grafice_varstnici_2020%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UNFPA\Plan-actiuni-AAgeing\date\Talele_grafice_varstnici_2020%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My%20Documents\My%20Documents\Inesa\Jan'22\&#1053;&#1086;&#1074;&#1072;&#1103;%20&#1087;&#1072;&#1087;&#1082;&#1072;\data%20Health+Emploment+COVID%2019_rom.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CPD\SDC\analitical%20notes\gap%20report\2021\Raport\date%20gap%20report%202021.xlsx"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7.xml.rels><?xml version="1.0" encoding="UTF-8" standalone="yes"?>
<Relationships xmlns="http://schemas.openxmlformats.org/package/2006/relationships"><Relationship Id="rId1" Type="http://schemas.openxmlformats.org/officeDocument/2006/relationships/oleObject" Target="file:///D:\EU%20_piata%20muncii\sondaj\raport\grafice%20nata%202.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DIVERSE\CPD%202\EU%20_piata%20muncii\sondaj%20lifelong%20learning\Raport%20analitic\grafice%20nata%202.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UNFPA\Plan-actiuni-AAgeing\date\Talele_grafice_varstnici_2020%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'îmbătrinite-zone'!$B$44</c:f>
              <c:strCache>
                <c:ptCount val="1"/>
                <c:pt idx="0">
                  <c:v>2014</c:v>
                </c:pt>
              </c:strCache>
            </c:strRef>
          </c:tx>
          <c:spPr>
            <a:solidFill>
              <a:schemeClr val="accent1"/>
            </a:solidFill>
            <a:ln>
              <a:noFill/>
            </a:ln>
            <a:effectLst/>
          </c:spPr>
          <c:invertIfNegative val="0"/>
          <c:dLbls>
            <c:dLbl>
              <c:idx val="0"/>
              <c:layout>
                <c:manualLayout>
                  <c:x val="2.7777777777778408E-3"/>
                  <c:y val="-6.9262175561431172E-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1E4-4E1C-8629-7D0674B2A5FB}"/>
                </c:ext>
              </c:extLst>
            </c:dLbl>
            <c:dLbl>
              <c:idx val="1"/>
              <c:layout>
                <c:manualLayout>
                  <c:x val="-2.7777777777778408E-3"/>
                  <c:y val="4.560367454068269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1E4-4E1C-8629-7D0674B2A5FB}"/>
                </c:ext>
              </c:extLst>
            </c:dLbl>
            <c:dLbl>
              <c:idx val="2"/>
              <c:layout>
                <c:manualLayout>
                  <c:x val="2.7777777777777402E-3"/>
                  <c:y val="1.381962671332754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1E4-4E1C-8629-7D0674B2A5FB}"/>
                </c:ext>
              </c:extLst>
            </c:dLbl>
            <c:dLbl>
              <c:idx val="3"/>
              <c:layout>
                <c:manualLayout>
                  <c:x val="0"/>
                  <c:y val="4.560367454068280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1E4-4E1C-8629-7D0674B2A5FB}"/>
                </c:ext>
              </c:extLst>
            </c:dLbl>
            <c:dLbl>
              <c:idx val="4"/>
              <c:layout>
                <c:manualLayout>
                  <c:x val="-2.7777777777778408E-3"/>
                  <c:y val="9.189997083697871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1E4-4E1C-8629-7D0674B2A5FB}"/>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'îmbătrinite-zone'!$A$45:$A$49</c:f>
              <c:strCache>
                <c:ptCount val="5"/>
                <c:pt idx="0">
                  <c:v>mun.Chișinău</c:v>
                </c:pt>
                <c:pt idx="1">
                  <c:v>Regiunea Nord </c:v>
                </c:pt>
                <c:pt idx="2">
                  <c:v>Regiunea Centru</c:v>
                </c:pt>
                <c:pt idx="3">
                  <c:v>Regiunea Sud</c:v>
                </c:pt>
                <c:pt idx="4">
                  <c:v>UTA Găgăuzia</c:v>
                </c:pt>
              </c:strCache>
            </c:strRef>
          </c:cat>
          <c:val>
            <c:numRef>
              <c:f>'îmbătrinite-zone'!$B$45:$B$49</c:f>
              <c:numCache>
                <c:formatCode>0.0</c:formatCode>
                <c:ptCount val="5"/>
                <c:pt idx="0">
                  <c:v>14</c:v>
                </c:pt>
                <c:pt idx="1">
                  <c:v>20</c:v>
                </c:pt>
                <c:pt idx="2">
                  <c:v>15.4</c:v>
                </c:pt>
                <c:pt idx="3">
                  <c:v>16.399999999999999</c:v>
                </c:pt>
                <c:pt idx="4">
                  <c:v>16.5</c:v>
                </c:pt>
              </c:numCache>
            </c:numRef>
          </c:val>
          <c:extLst>
            <c:ext xmlns:c16="http://schemas.microsoft.com/office/drawing/2014/chart" uri="{C3380CC4-5D6E-409C-BE32-E72D297353CC}">
              <c16:uniqueId val="{00000005-71E4-4E1C-8629-7D0674B2A5FB}"/>
            </c:ext>
          </c:extLst>
        </c:ser>
        <c:ser>
          <c:idx val="1"/>
          <c:order val="1"/>
          <c:tx>
            <c:strRef>
              <c:f>'îmbătrinite-zone'!$C$44</c:f>
              <c:strCache>
                <c:ptCount val="1"/>
                <c:pt idx="0">
                  <c:v>2022</c:v>
                </c:pt>
              </c:strCache>
            </c:strRef>
          </c:tx>
          <c:spPr>
            <a:solidFill>
              <a:schemeClr val="accent2"/>
            </a:solidFill>
            <a:ln>
              <a:noFill/>
            </a:ln>
            <a:effectLst/>
          </c:spPr>
          <c:invertIfNegative val="0"/>
          <c:dLbls>
            <c:dLbl>
              <c:idx val="0"/>
              <c:layout>
                <c:manualLayout>
                  <c:x val="-2.5462668816040969E-17"/>
                  <c:y val="9.189997083697871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1E4-4E1C-8629-7D0674B2A5FB}"/>
                </c:ext>
              </c:extLst>
            </c:dLbl>
            <c:dLbl>
              <c:idx val="1"/>
              <c:layout>
                <c:manualLayout>
                  <c:x val="0"/>
                  <c:y val="9.189997083697866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1E4-4E1C-8629-7D0674B2A5FB}"/>
                </c:ext>
              </c:extLst>
            </c:dLbl>
            <c:dLbl>
              <c:idx val="2"/>
              <c:layout>
                <c:manualLayout>
                  <c:x val="2.7777777777778408E-3"/>
                  <c:y val="9.189997083697864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1E4-4E1C-8629-7D0674B2A5FB}"/>
                </c:ext>
              </c:extLst>
            </c:dLbl>
            <c:dLbl>
              <c:idx val="3"/>
              <c:layout>
                <c:manualLayout>
                  <c:x val="0"/>
                  <c:y val="9.18999708369785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1E4-4E1C-8629-7D0674B2A5FB}"/>
                </c:ext>
              </c:extLst>
            </c:dLbl>
            <c:dLbl>
              <c:idx val="4"/>
              <c:layout>
                <c:manualLayout>
                  <c:x val="2.7777777777777402E-3"/>
                  <c:y val="4.560367454068280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1E4-4E1C-8629-7D0674B2A5FB}"/>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'îmbătrinite-zone'!$A$45:$A$49</c:f>
              <c:strCache>
                <c:ptCount val="5"/>
                <c:pt idx="0">
                  <c:v>mun.Chișinău</c:v>
                </c:pt>
                <c:pt idx="1">
                  <c:v>Regiunea Nord </c:v>
                </c:pt>
                <c:pt idx="2">
                  <c:v>Regiunea Centru</c:v>
                </c:pt>
                <c:pt idx="3">
                  <c:v>Regiunea Sud</c:v>
                </c:pt>
                <c:pt idx="4">
                  <c:v>UTA Găgăuzia</c:v>
                </c:pt>
              </c:strCache>
            </c:strRef>
          </c:cat>
          <c:val>
            <c:numRef>
              <c:f>'îmbătrinite-zone'!$C$45:$C$49</c:f>
              <c:numCache>
                <c:formatCode>0.0</c:formatCode>
                <c:ptCount val="5"/>
                <c:pt idx="0">
                  <c:v>17.899999999999999</c:v>
                </c:pt>
                <c:pt idx="1">
                  <c:v>23.6</c:v>
                </c:pt>
                <c:pt idx="2">
                  <c:v>21.7</c:v>
                </c:pt>
                <c:pt idx="3">
                  <c:v>23.3</c:v>
                </c:pt>
                <c:pt idx="4">
                  <c:v>22.3</c:v>
                </c:pt>
              </c:numCache>
            </c:numRef>
          </c:val>
          <c:extLst>
            <c:ext xmlns:c16="http://schemas.microsoft.com/office/drawing/2014/chart" uri="{C3380CC4-5D6E-409C-BE32-E72D297353CC}">
              <c16:uniqueId val="{0000000B-71E4-4E1C-8629-7D0674B2A5FB}"/>
            </c:ext>
          </c:extLst>
        </c:ser>
        <c:dLbls>
          <c:showLegendKey val="0"/>
          <c:showVal val="0"/>
          <c:showCatName val="0"/>
          <c:showSerName val="0"/>
          <c:showPercent val="0"/>
          <c:showBubbleSize val="0"/>
        </c:dLbls>
        <c:gapWidth val="337"/>
        <c:overlap val="-75"/>
        <c:axId val="75175808"/>
        <c:axId val="75177344"/>
      </c:barChart>
      <c:catAx>
        <c:axId val="75175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5177344"/>
        <c:crosses val="autoZero"/>
        <c:auto val="1"/>
        <c:lblAlgn val="ctr"/>
        <c:lblOffset val="100"/>
        <c:noMultiLvlLbl val="0"/>
      </c:catAx>
      <c:valAx>
        <c:axId val="75177344"/>
        <c:scaling>
          <c:orientation val="minMax"/>
        </c:scaling>
        <c:delete val="1"/>
        <c:axPos val="l"/>
        <c:numFmt formatCode="0.0" sourceLinked="1"/>
        <c:majorTickMark val="none"/>
        <c:minorTickMark val="none"/>
        <c:tickLblPos val="none"/>
        <c:crossAx val="75175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8149449970791608"/>
          <c:y val="5.5880111760223519E-2"/>
          <c:w val="0.49551699454496639"/>
          <c:h val="0.8228340456680977"/>
        </c:manualLayout>
      </c:layout>
      <c:barChart>
        <c:barDir val="bar"/>
        <c:grouping val="stacked"/>
        <c:varyColors val="0"/>
        <c:ser>
          <c:idx val="0"/>
          <c:order val="0"/>
          <c:tx>
            <c:strRef>
              <c:f>'1'!$C$494</c:f>
              <c:strCache>
                <c:ptCount val="1"/>
                <c:pt idx="0">
                  <c:v>18-29 ani</c:v>
                </c:pt>
              </c:strCache>
            </c:strRef>
          </c:tx>
          <c:spPr>
            <a:solidFill>
              <a:srgbClr val="8080CA"/>
            </a:solidFill>
            <a:ln>
              <a:noFill/>
            </a:ln>
            <a:effectLst/>
          </c:spPr>
          <c:invertIfNegative val="0"/>
          <c:dLbls>
            <c:dLbl>
              <c:idx val="0"/>
              <c:layout>
                <c:manualLayout>
                  <c:x val="2.9004908522980852E-2"/>
                  <c:y val="9.2033742708580597E-17"/>
                </c:manualLayout>
              </c:layout>
              <c:spPr/>
              <c:txPr>
                <a:bodyPr rot="0" vert="horz"/>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BF9-4F04-BE6E-28126FE9EF8E}"/>
                </c:ext>
              </c:extLst>
            </c:dLbl>
            <c:dLbl>
              <c:idx val="1"/>
              <c:layout>
                <c:manualLayout>
                  <c:x val="6.6934404283802004E-3"/>
                  <c:y val="-3.9528191506182418E-7"/>
                </c:manualLayout>
              </c:layout>
              <c:spPr/>
              <c:txPr>
                <a:bodyPr rot="0" vert="horz"/>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BF9-4F04-BE6E-28126FE9EF8E}"/>
                </c:ext>
              </c:extLst>
            </c:dLbl>
            <c:dLbl>
              <c:idx val="2"/>
              <c:spPr/>
              <c:txPr>
                <a:bodyPr rot="0" vert="horz"/>
                <a:lstStyle/>
                <a:p>
                  <a:pPr>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0-58A7-48C7-A493-5464369586C7}"/>
                </c:ext>
              </c:extLst>
            </c:dLbl>
            <c:dLbl>
              <c:idx val="3"/>
              <c:spPr/>
              <c:txPr>
                <a:bodyPr rot="0" vert="horz"/>
                <a:lstStyle/>
                <a:p>
                  <a:pPr>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1-58A7-48C7-A493-5464369586C7}"/>
                </c:ext>
              </c:extLst>
            </c:dLbl>
            <c:dLbl>
              <c:idx val="4"/>
              <c:spPr/>
              <c:txPr>
                <a:bodyPr rot="0" vert="horz"/>
                <a:lstStyle/>
                <a:p>
                  <a:pPr>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2-58A7-48C7-A493-5464369586C7}"/>
                </c:ext>
              </c:extLst>
            </c:dLbl>
            <c:dLbl>
              <c:idx val="5"/>
              <c:spPr/>
              <c:txPr>
                <a:bodyPr rot="0" vert="horz"/>
                <a:lstStyle/>
                <a:p>
                  <a:pPr>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3-58A7-48C7-A493-5464369586C7}"/>
                </c:ext>
              </c:extLst>
            </c:dLbl>
            <c:dLbl>
              <c:idx val="6"/>
              <c:spPr/>
              <c:txPr>
                <a:bodyPr rot="0" vert="horz"/>
                <a:lstStyle/>
                <a:p>
                  <a:pPr>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4-58A7-48C7-A493-5464369586C7}"/>
                </c:ext>
              </c:extLst>
            </c:dLbl>
            <c:dLbl>
              <c:idx val="7"/>
              <c:spPr/>
              <c:txPr>
                <a:bodyPr rot="0" vert="horz"/>
                <a:lstStyle/>
                <a:p>
                  <a:pPr>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5-58A7-48C7-A493-5464369586C7}"/>
                </c:ext>
              </c:extLst>
            </c:dLbl>
            <c:dLbl>
              <c:idx val="8"/>
              <c:spPr/>
              <c:txPr>
                <a:bodyPr rot="0" vert="horz"/>
                <a:lstStyle/>
                <a:p>
                  <a:pPr>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6-58A7-48C7-A493-5464369586C7}"/>
                </c:ext>
              </c:extLst>
            </c:dLbl>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txPr>
              <a:bodyPr rot="0" vert="horz"/>
              <a:lstStyle/>
              <a:p>
                <a:pPr>
                  <a:defRPr sz="900"/>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'1'!$B$495:$B$503</c:f>
              <c:strCache>
                <c:ptCount val="9"/>
                <c:pt idx="0">
                  <c:v>Niciodată nu am utilizat calculatorul</c:v>
                </c:pt>
                <c:pt idx="1">
                  <c:v>Lucru Excel</c:v>
                </c:pt>
                <c:pt idx="2">
                  <c:v>Crearea unei prezentări (imagini, sunete, video sau grafice)</c:v>
                </c:pt>
                <c:pt idx="3">
                  <c:v>Instalarea de programe</c:v>
                </c:pt>
                <c:pt idx="4">
                  <c:v>Comprimarea fişierelor</c:v>
                </c:pt>
                <c:pt idx="5">
                  <c:v>Conectare calculator cu alte echipamente</c:v>
                </c:pt>
                <c:pt idx="6">
                  <c:v>Copiere/ lipire</c:v>
                </c:pt>
                <c:pt idx="7">
                  <c:v>Transfer fişiere  calculator</c:v>
                </c:pt>
                <c:pt idx="8">
                  <c:v>Copierea sau mutarea unui fişier</c:v>
                </c:pt>
              </c:strCache>
            </c:strRef>
          </c:cat>
          <c:val>
            <c:numRef>
              <c:f>'1'!$C$495:$C$503</c:f>
              <c:numCache>
                <c:formatCode>General</c:formatCode>
                <c:ptCount val="9"/>
                <c:pt idx="0">
                  <c:v>14.7</c:v>
                </c:pt>
                <c:pt idx="1">
                  <c:v>62.3</c:v>
                </c:pt>
                <c:pt idx="2">
                  <c:v>63.4</c:v>
                </c:pt>
                <c:pt idx="3">
                  <c:v>68.3</c:v>
                </c:pt>
                <c:pt idx="4">
                  <c:v>70.599999999999994</c:v>
                </c:pt>
                <c:pt idx="5">
                  <c:v>73.3</c:v>
                </c:pt>
                <c:pt idx="6">
                  <c:v>75.400000000000006</c:v>
                </c:pt>
                <c:pt idx="7">
                  <c:v>78.2</c:v>
                </c:pt>
                <c:pt idx="8">
                  <c:v>81.5</c:v>
                </c:pt>
              </c:numCache>
            </c:numRef>
          </c:val>
          <c:extLst>
            <c:ext xmlns:c16="http://schemas.microsoft.com/office/drawing/2014/chart" uri="{C3380CC4-5D6E-409C-BE32-E72D297353CC}">
              <c16:uniqueId val="{00000001-0E17-4619-9C82-73A322A6A82F}"/>
            </c:ext>
          </c:extLst>
        </c:ser>
        <c:ser>
          <c:idx val="1"/>
          <c:order val="1"/>
          <c:tx>
            <c:strRef>
              <c:f>'1'!$D$494</c:f>
              <c:strCache>
                <c:ptCount val="1"/>
              </c:strCache>
            </c:strRef>
          </c:tx>
          <c:spPr>
            <a:solidFill>
              <a:schemeClr val="bg1"/>
            </a:solidFill>
            <a:ln>
              <a:noFill/>
            </a:ln>
            <a:effectLst/>
          </c:spPr>
          <c:invertIfNegative val="0"/>
          <c:dLbls>
            <c:delete val="1"/>
          </c:dLbls>
          <c:cat>
            <c:strRef>
              <c:f>'1'!$B$495:$B$503</c:f>
              <c:strCache>
                <c:ptCount val="9"/>
                <c:pt idx="0">
                  <c:v>Niciodată nu am utilizat calculatorul</c:v>
                </c:pt>
                <c:pt idx="1">
                  <c:v>Lucru Excel</c:v>
                </c:pt>
                <c:pt idx="2">
                  <c:v>Crearea unei prezentări (imagini, sunete, video sau grafice)</c:v>
                </c:pt>
                <c:pt idx="3">
                  <c:v>Instalarea de programe</c:v>
                </c:pt>
                <c:pt idx="4">
                  <c:v>Comprimarea fişierelor</c:v>
                </c:pt>
                <c:pt idx="5">
                  <c:v>Conectare calculator cu alte echipamente</c:v>
                </c:pt>
                <c:pt idx="6">
                  <c:v>Copiere/ lipire</c:v>
                </c:pt>
                <c:pt idx="7">
                  <c:v>Transfer fişiere  calculator</c:v>
                </c:pt>
                <c:pt idx="8">
                  <c:v>Copierea sau mutarea unui fişier</c:v>
                </c:pt>
              </c:strCache>
            </c:strRef>
          </c:cat>
          <c:val>
            <c:numRef>
              <c:f>'1'!$D$495:$D$503</c:f>
              <c:numCache>
                <c:formatCode>General</c:formatCode>
                <c:ptCount val="9"/>
                <c:pt idx="0">
                  <c:v>85.3</c:v>
                </c:pt>
                <c:pt idx="1">
                  <c:v>37.700000000000003</c:v>
                </c:pt>
                <c:pt idx="2">
                  <c:v>36.6</c:v>
                </c:pt>
                <c:pt idx="3">
                  <c:v>31.700000000000003</c:v>
                </c:pt>
                <c:pt idx="4">
                  <c:v>29.400000000000006</c:v>
                </c:pt>
                <c:pt idx="5">
                  <c:v>26.700000000000003</c:v>
                </c:pt>
                <c:pt idx="6">
                  <c:v>24.599999999999987</c:v>
                </c:pt>
                <c:pt idx="7">
                  <c:v>21.799999999999986</c:v>
                </c:pt>
                <c:pt idx="8">
                  <c:v>18.5</c:v>
                </c:pt>
              </c:numCache>
            </c:numRef>
          </c:val>
          <c:extLst>
            <c:ext xmlns:c16="http://schemas.microsoft.com/office/drawing/2014/chart" uri="{C3380CC4-5D6E-409C-BE32-E72D297353CC}">
              <c16:uniqueId val="{00000002-0E17-4619-9C82-73A322A6A82F}"/>
            </c:ext>
          </c:extLst>
        </c:ser>
        <c:ser>
          <c:idx val="2"/>
          <c:order val="2"/>
          <c:tx>
            <c:strRef>
              <c:f>'1'!$E$494</c:f>
              <c:strCache>
                <c:ptCount val="1"/>
                <c:pt idx="0">
                  <c:v>30-44 ani</c:v>
                </c:pt>
              </c:strCache>
            </c:strRef>
          </c:tx>
          <c:spPr>
            <a:solidFill>
              <a:schemeClr val="accent2"/>
            </a:solidFill>
            <a:ln>
              <a:noFill/>
            </a:ln>
            <a:effectLst/>
          </c:spPr>
          <c:invertIfNegative val="0"/>
          <c:dLbls>
            <c:spPr>
              <a:noFill/>
              <a:ln>
                <a:noFill/>
              </a:ln>
              <a:effectLst/>
            </c:spPr>
            <c:txPr>
              <a:bodyPr rot="0" vert="horz"/>
              <a:lstStyle/>
              <a:p>
                <a:pPr>
                  <a:defRPr sz="900"/>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'1'!$B$495:$B$503</c:f>
              <c:strCache>
                <c:ptCount val="9"/>
                <c:pt idx="0">
                  <c:v>Niciodată nu am utilizat calculatorul</c:v>
                </c:pt>
                <c:pt idx="1">
                  <c:v>Lucru Excel</c:v>
                </c:pt>
                <c:pt idx="2">
                  <c:v>Crearea unei prezentări (imagini, sunete, video sau grafice)</c:v>
                </c:pt>
                <c:pt idx="3">
                  <c:v>Instalarea de programe</c:v>
                </c:pt>
                <c:pt idx="4">
                  <c:v>Comprimarea fişierelor</c:v>
                </c:pt>
                <c:pt idx="5">
                  <c:v>Conectare calculator cu alte echipamente</c:v>
                </c:pt>
                <c:pt idx="6">
                  <c:v>Copiere/ lipire</c:v>
                </c:pt>
                <c:pt idx="7">
                  <c:v>Transfer fişiere  calculator</c:v>
                </c:pt>
                <c:pt idx="8">
                  <c:v>Copierea sau mutarea unui fişier</c:v>
                </c:pt>
              </c:strCache>
            </c:strRef>
          </c:cat>
          <c:val>
            <c:numRef>
              <c:f>'1'!$E$495:$E$503</c:f>
              <c:numCache>
                <c:formatCode>General</c:formatCode>
                <c:ptCount val="9"/>
                <c:pt idx="0">
                  <c:v>32.1</c:v>
                </c:pt>
                <c:pt idx="1">
                  <c:v>42.8</c:v>
                </c:pt>
                <c:pt idx="2">
                  <c:v>38.9</c:v>
                </c:pt>
                <c:pt idx="3">
                  <c:v>44.6</c:v>
                </c:pt>
                <c:pt idx="4">
                  <c:v>47.3</c:v>
                </c:pt>
                <c:pt idx="5">
                  <c:v>52.1</c:v>
                </c:pt>
                <c:pt idx="6">
                  <c:v>53.3</c:v>
                </c:pt>
                <c:pt idx="7">
                  <c:v>59.9</c:v>
                </c:pt>
                <c:pt idx="8">
                  <c:v>60.1</c:v>
                </c:pt>
              </c:numCache>
            </c:numRef>
          </c:val>
          <c:extLst>
            <c:ext xmlns:c16="http://schemas.microsoft.com/office/drawing/2014/chart" uri="{C3380CC4-5D6E-409C-BE32-E72D297353CC}">
              <c16:uniqueId val="{00000003-0E17-4619-9C82-73A322A6A82F}"/>
            </c:ext>
          </c:extLst>
        </c:ser>
        <c:ser>
          <c:idx val="3"/>
          <c:order val="3"/>
          <c:tx>
            <c:strRef>
              <c:f>'1'!$F$494</c:f>
              <c:strCache>
                <c:ptCount val="1"/>
              </c:strCache>
            </c:strRef>
          </c:tx>
          <c:spPr>
            <a:solidFill>
              <a:schemeClr val="bg1"/>
            </a:solidFill>
            <a:ln>
              <a:noFill/>
            </a:ln>
            <a:effectLst/>
          </c:spPr>
          <c:invertIfNegative val="0"/>
          <c:dLbls>
            <c:delete val="1"/>
          </c:dLbls>
          <c:cat>
            <c:strRef>
              <c:f>'1'!$B$495:$B$503</c:f>
              <c:strCache>
                <c:ptCount val="9"/>
                <c:pt idx="0">
                  <c:v>Niciodată nu am utilizat calculatorul</c:v>
                </c:pt>
                <c:pt idx="1">
                  <c:v>Lucru Excel</c:v>
                </c:pt>
                <c:pt idx="2">
                  <c:v>Crearea unei prezentări (imagini, sunete, video sau grafice)</c:v>
                </c:pt>
                <c:pt idx="3">
                  <c:v>Instalarea de programe</c:v>
                </c:pt>
                <c:pt idx="4">
                  <c:v>Comprimarea fişierelor</c:v>
                </c:pt>
                <c:pt idx="5">
                  <c:v>Conectare calculator cu alte echipamente</c:v>
                </c:pt>
                <c:pt idx="6">
                  <c:v>Copiere/ lipire</c:v>
                </c:pt>
                <c:pt idx="7">
                  <c:v>Transfer fişiere  calculator</c:v>
                </c:pt>
                <c:pt idx="8">
                  <c:v>Copierea sau mutarea unui fişier</c:v>
                </c:pt>
              </c:strCache>
            </c:strRef>
          </c:cat>
          <c:val>
            <c:numRef>
              <c:f>'1'!$F$495:$F$503</c:f>
              <c:numCache>
                <c:formatCode>General</c:formatCode>
                <c:ptCount val="9"/>
                <c:pt idx="0">
                  <c:v>67.900000000000006</c:v>
                </c:pt>
                <c:pt idx="1">
                  <c:v>57.2</c:v>
                </c:pt>
                <c:pt idx="2">
                  <c:v>61.1</c:v>
                </c:pt>
                <c:pt idx="3">
                  <c:v>55.4</c:v>
                </c:pt>
                <c:pt idx="4">
                  <c:v>52.7</c:v>
                </c:pt>
                <c:pt idx="5">
                  <c:v>47.9</c:v>
                </c:pt>
                <c:pt idx="6">
                  <c:v>46.7</c:v>
                </c:pt>
                <c:pt idx="7">
                  <c:v>40.1</c:v>
                </c:pt>
                <c:pt idx="8">
                  <c:v>39.9</c:v>
                </c:pt>
              </c:numCache>
            </c:numRef>
          </c:val>
          <c:extLst>
            <c:ext xmlns:c16="http://schemas.microsoft.com/office/drawing/2014/chart" uri="{C3380CC4-5D6E-409C-BE32-E72D297353CC}">
              <c16:uniqueId val="{00000004-0E17-4619-9C82-73A322A6A82F}"/>
            </c:ext>
          </c:extLst>
        </c:ser>
        <c:ser>
          <c:idx val="4"/>
          <c:order val="4"/>
          <c:tx>
            <c:strRef>
              <c:f>'1'!$G$494</c:f>
              <c:strCache>
                <c:ptCount val="1"/>
                <c:pt idx="0">
                  <c:v>45-59 ani</c:v>
                </c:pt>
              </c:strCache>
            </c:strRef>
          </c:tx>
          <c:spPr>
            <a:solidFill>
              <a:srgbClr val="AE96B4"/>
            </a:solidFill>
            <a:ln>
              <a:noFill/>
            </a:ln>
            <a:effectLst/>
          </c:spPr>
          <c:invertIfNegative val="0"/>
          <c:dLbls>
            <c:dLbl>
              <c:idx val="0"/>
              <c:layout>
                <c:manualLayout>
                  <c:x val="6.6934404283802004E-3"/>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BF9-4F04-BE6E-28126FE9EF8E}"/>
                </c:ext>
              </c:extLst>
            </c:dLbl>
            <c:dLbl>
              <c:idx val="1"/>
              <c:layout>
                <c:manualLayout>
                  <c:x val="4.0160642570281097E-2"/>
                  <c:y val="-9.2033742708580597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BF9-4F04-BE6E-28126FE9EF8E}"/>
                </c:ext>
              </c:extLst>
            </c:dLbl>
            <c:dLbl>
              <c:idx val="2"/>
              <c:layout>
                <c:manualLayout>
                  <c:x val="3.792949576082108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BF9-4F04-BE6E-28126FE9EF8E}"/>
                </c:ext>
              </c:extLst>
            </c:dLbl>
            <c:dLbl>
              <c:idx val="3"/>
              <c:layout>
                <c:manualLayout>
                  <c:x val="4.2391789379741612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BF9-4F04-BE6E-28126FE9EF8E}"/>
                </c:ext>
              </c:extLst>
            </c:dLbl>
            <c:dLbl>
              <c:idx val="4"/>
              <c:layout>
                <c:manualLayout>
                  <c:x val="4.6854082998661312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BF9-4F04-BE6E-28126FE9EF8E}"/>
                </c:ext>
              </c:extLst>
            </c:dLbl>
            <c:dLbl>
              <c:idx val="5"/>
              <c:layout>
                <c:manualLayout>
                  <c:x val="4.9085229808121945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BF9-4F04-BE6E-28126FE9EF8E}"/>
                </c:ext>
              </c:extLst>
            </c:dLbl>
            <c:dLbl>
              <c:idx val="6"/>
              <c:layout>
                <c:manualLayout>
                  <c:x val="4.6854082998661312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BF9-4F04-BE6E-28126FE9EF8E}"/>
                </c:ext>
              </c:extLst>
            </c:dLbl>
            <c:dLbl>
              <c:idx val="7"/>
              <c:layout>
                <c:manualLayout>
                  <c:x val="4.6854082998661312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FBF9-4F04-BE6E-28126FE9EF8E}"/>
                </c:ext>
              </c:extLst>
            </c:dLbl>
            <c:dLbl>
              <c:idx val="8"/>
              <c:layout>
                <c:manualLayout>
                  <c:x val="4.4622936189201649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FBF9-4F04-BE6E-28126FE9EF8E}"/>
                </c:ext>
              </c:extLst>
            </c:dLbl>
            <c:spPr>
              <a:noFill/>
              <a:ln>
                <a:noFill/>
              </a:ln>
              <a:effectLst/>
            </c:spPr>
            <c:txPr>
              <a:bodyPr rot="0" vert="horz"/>
              <a:lstStyle/>
              <a:p>
                <a:pPr>
                  <a:defRPr sz="900"/>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'1'!$B$495:$B$503</c:f>
              <c:strCache>
                <c:ptCount val="9"/>
                <c:pt idx="0">
                  <c:v>Niciodată nu am utilizat calculatorul</c:v>
                </c:pt>
                <c:pt idx="1">
                  <c:v>Lucru Excel</c:v>
                </c:pt>
                <c:pt idx="2">
                  <c:v>Crearea unei prezentări (imagini, sunete, video sau grafice)</c:v>
                </c:pt>
                <c:pt idx="3">
                  <c:v>Instalarea de programe</c:v>
                </c:pt>
                <c:pt idx="4">
                  <c:v>Comprimarea fişierelor</c:v>
                </c:pt>
                <c:pt idx="5">
                  <c:v>Conectare calculator cu alte echipamente</c:v>
                </c:pt>
                <c:pt idx="6">
                  <c:v>Copiere/ lipire</c:v>
                </c:pt>
                <c:pt idx="7">
                  <c:v>Transfer fişiere  calculator</c:v>
                </c:pt>
                <c:pt idx="8">
                  <c:v>Copierea sau mutarea unui fişier</c:v>
                </c:pt>
              </c:strCache>
            </c:strRef>
          </c:cat>
          <c:val>
            <c:numRef>
              <c:f>'1'!$G$495:$G$503</c:f>
              <c:numCache>
                <c:formatCode>General</c:formatCode>
                <c:ptCount val="9"/>
                <c:pt idx="0">
                  <c:v>63.7</c:v>
                </c:pt>
                <c:pt idx="1">
                  <c:v>16.8</c:v>
                </c:pt>
                <c:pt idx="2">
                  <c:v>17.8</c:v>
                </c:pt>
                <c:pt idx="3">
                  <c:v>18.600000000000001</c:v>
                </c:pt>
                <c:pt idx="4">
                  <c:v>20.399999999999999</c:v>
                </c:pt>
                <c:pt idx="5">
                  <c:v>23.4</c:v>
                </c:pt>
                <c:pt idx="6">
                  <c:v>23.6</c:v>
                </c:pt>
                <c:pt idx="7">
                  <c:v>27.5</c:v>
                </c:pt>
                <c:pt idx="8">
                  <c:v>31.3</c:v>
                </c:pt>
              </c:numCache>
            </c:numRef>
          </c:val>
          <c:extLst>
            <c:ext xmlns:c16="http://schemas.microsoft.com/office/drawing/2014/chart" uri="{C3380CC4-5D6E-409C-BE32-E72D297353CC}">
              <c16:uniqueId val="{00000005-0E17-4619-9C82-73A322A6A82F}"/>
            </c:ext>
          </c:extLst>
        </c:ser>
        <c:ser>
          <c:idx val="5"/>
          <c:order val="5"/>
          <c:tx>
            <c:strRef>
              <c:f>'1'!$H$494</c:f>
              <c:strCache>
                <c:ptCount val="1"/>
              </c:strCache>
            </c:strRef>
          </c:tx>
          <c:spPr>
            <a:solidFill>
              <a:schemeClr val="bg1"/>
            </a:solidFill>
            <a:ln>
              <a:noFill/>
            </a:ln>
            <a:effectLst/>
          </c:spPr>
          <c:invertIfNegative val="0"/>
          <c:dLbls>
            <c:delete val="1"/>
          </c:dLbls>
          <c:cat>
            <c:strRef>
              <c:f>'1'!$B$495:$B$503</c:f>
              <c:strCache>
                <c:ptCount val="9"/>
                <c:pt idx="0">
                  <c:v>Niciodată nu am utilizat calculatorul</c:v>
                </c:pt>
                <c:pt idx="1">
                  <c:v>Lucru Excel</c:v>
                </c:pt>
                <c:pt idx="2">
                  <c:v>Crearea unei prezentări (imagini, sunete, video sau grafice)</c:v>
                </c:pt>
                <c:pt idx="3">
                  <c:v>Instalarea de programe</c:v>
                </c:pt>
                <c:pt idx="4">
                  <c:v>Comprimarea fişierelor</c:v>
                </c:pt>
                <c:pt idx="5">
                  <c:v>Conectare calculator cu alte echipamente</c:v>
                </c:pt>
                <c:pt idx="6">
                  <c:v>Copiere/ lipire</c:v>
                </c:pt>
                <c:pt idx="7">
                  <c:v>Transfer fişiere  calculator</c:v>
                </c:pt>
                <c:pt idx="8">
                  <c:v>Copierea sau mutarea unui fişier</c:v>
                </c:pt>
              </c:strCache>
            </c:strRef>
          </c:cat>
          <c:val>
            <c:numRef>
              <c:f>'1'!$H$495:$H$503</c:f>
              <c:numCache>
                <c:formatCode>General</c:formatCode>
                <c:ptCount val="9"/>
                <c:pt idx="0">
                  <c:v>36.300000000000004</c:v>
                </c:pt>
                <c:pt idx="1">
                  <c:v>83.2</c:v>
                </c:pt>
                <c:pt idx="2">
                  <c:v>82.2</c:v>
                </c:pt>
                <c:pt idx="3">
                  <c:v>81.400000000000006</c:v>
                </c:pt>
                <c:pt idx="4">
                  <c:v>79.599999999999994</c:v>
                </c:pt>
                <c:pt idx="5">
                  <c:v>76.599999999999994</c:v>
                </c:pt>
                <c:pt idx="6">
                  <c:v>76.400000000000006</c:v>
                </c:pt>
                <c:pt idx="7">
                  <c:v>72.5</c:v>
                </c:pt>
                <c:pt idx="8">
                  <c:v>68.7</c:v>
                </c:pt>
              </c:numCache>
            </c:numRef>
          </c:val>
          <c:extLst>
            <c:ext xmlns:c16="http://schemas.microsoft.com/office/drawing/2014/chart" uri="{C3380CC4-5D6E-409C-BE32-E72D297353CC}">
              <c16:uniqueId val="{00000006-0E17-4619-9C82-73A322A6A82F}"/>
            </c:ext>
          </c:extLst>
        </c:ser>
        <c:ser>
          <c:idx val="6"/>
          <c:order val="6"/>
          <c:tx>
            <c:strRef>
              <c:f>'1'!$I$494</c:f>
              <c:strCache>
                <c:ptCount val="1"/>
                <c:pt idx="0">
                  <c:v>60 + ani</c:v>
                </c:pt>
              </c:strCache>
            </c:strRef>
          </c:tx>
          <c:spPr>
            <a:solidFill>
              <a:schemeClr val="accent4"/>
            </a:solidFill>
            <a:ln>
              <a:noFill/>
            </a:ln>
            <a:effectLst/>
          </c:spPr>
          <c:invertIfNegative val="0"/>
          <c:dLbls>
            <c:dLbl>
              <c:idx val="1"/>
              <c:layout>
                <c:manualLayout>
                  <c:x val="3.9090628536158828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2CE-425A-8032-85C3E6EEB7FF}"/>
                </c:ext>
              </c:extLst>
            </c:dLbl>
            <c:dLbl>
              <c:idx val="2"/>
              <c:layout>
                <c:manualLayout>
                  <c:x val="3.9090628536158828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2CE-425A-8032-85C3E6EEB7FF}"/>
                </c:ext>
              </c:extLst>
            </c:dLbl>
            <c:dLbl>
              <c:idx val="3"/>
              <c:layout>
                <c:manualLayout>
                  <c:x val="3.7033227034256176E-2"/>
                  <c:y val="-1.0416546333834858E-1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2CE-425A-8032-85C3E6EEB7FF}"/>
                </c:ext>
              </c:extLst>
            </c:dLbl>
            <c:dLbl>
              <c:idx val="4"/>
              <c:layout>
                <c:manualLayout>
                  <c:x val="3.4975825532352636E-2"/>
                  <c:y val="5.6818181818182861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2CE-425A-8032-85C3E6EEB7FF}"/>
                </c:ext>
              </c:extLst>
            </c:dLbl>
            <c:dLbl>
              <c:idx val="5"/>
              <c:layout>
                <c:manualLayout>
                  <c:x val="3.7033227034256037E-2"/>
                  <c:y val="5.681818181818241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2CE-425A-8032-85C3E6EEB7FF}"/>
                </c:ext>
              </c:extLst>
            </c:dLbl>
            <c:dLbl>
              <c:idx val="6"/>
              <c:layout>
                <c:manualLayout>
                  <c:x val="3.7033227034256176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2CE-425A-8032-85C3E6EEB7FF}"/>
                </c:ext>
              </c:extLst>
            </c:dLbl>
            <c:dLbl>
              <c:idx val="7"/>
              <c:layout>
                <c:manualLayout>
                  <c:x val="3.4975825532352636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2CE-425A-8032-85C3E6EEB7FF}"/>
                </c:ext>
              </c:extLst>
            </c:dLbl>
            <c:dLbl>
              <c:idx val="8"/>
              <c:layout>
                <c:manualLayout>
                  <c:x val="4.3205431539964867E-2"/>
                  <c:y val="-5.681818181818241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2CE-425A-8032-85C3E6EEB7FF}"/>
                </c:ext>
              </c:extLst>
            </c:dLbl>
            <c:spPr>
              <a:noFill/>
              <a:ln>
                <a:noFill/>
              </a:ln>
              <a:effectLst/>
            </c:spPr>
            <c:txPr>
              <a:bodyPr rot="0" vert="horz"/>
              <a:lstStyle/>
              <a:p>
                <a:pPr>
                  <a:defRPr sz="900"/>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'1'!$B$495:$B$503</c:f>
              <c:strCache>
                <c:ptCount val="9"/>
                <c:pt idx="0">
                  <c:v>Niciodată nu am utilizat calculatorul</c:v>
                </c:pt>
                <c:pt idx="1">
                  <c:v>Lucru Excel</c:v>
                </c:pt>
                <c:pt idx="2">
                  <c:v>Crearea unei prezentări (imagini, sunete, video sau grafice)</c:v>
                </c:pt>
                <c:pt idx="3">
                  <c:v>Instalarea de programe</c:v>
                </c:pt>
                <c:pt idx="4">
                  <c:v>Comprimarea fişierelor</c:v>
                </c:pt>
                <c:pt idx="5">
                  <c:v>Conectare calculator cu alte echipamente</c:v>
                </c:pt>
                <c:pt idx="6">
                  <c:v>Copiere/ lipire</c:v>
                </c:pt>
                <c:pt idx="7">
                  <c:v>Transfer fişiere  calculator</c:v>
                </c:pt>
                <c:pt idx="8">
                  <c:v>Copierea sau mutarea unui fişier</c:v>
                </c:pt>
              </c:strCache>
            </c:strRef>
          </c:cat>
          <c:val>
            <c:numRef>
              <c:f>'1'!$I$495:$I$503</c:f>
              <c:numCache>
                <c:formatCode>General</c:formatCode>
                <c:ptCount val="9"/>
                <c:pt idx="0">
                  <c:v>81</c:v>
                </c:pt>
                <c:pt idx="1">
                  <c:v>8.9</c:v>
                </c:pt>
                <c:pt idx="2">
                  <c:v>8.4</c:v>
                </c:pt>
                <c:pt idx="3">
                  <c:v>7.7</c:v>
                </c:pt>
                <c:pt idx="4">
                  <c:v>9.9</c:v>
                </c:pt>
                <c:pt idx="5">
                  <c:v>12.1</c:v>
                </c:pt>
                <c:pt idx="6">
                  <c:v>14.2</c:v>
                </c:pt>
                <c:pt idx="7">
                  <c:v>13.8</c:v>
                </c:pt>
                <c:pt idx="8">
                  <c:v>16.5</c:v>
                </c:pt>
              </c:numCache>
            </c:numRef>
          </c:val>
          <c:extLst>
            <c:ext xmlns:c16="http://schemas.microsoft.com/office/drawing/2014/chart" uri="{C3380CC4-5D6E-409C-BE32-E72D297353CC}">
              <c16:uniqueId val="{00000007-0E17-4619-9C82-73A322A6A82F}"/>
            </c:ext>
          </c:extLst>
        </c:ser>
        <c:dLbls>
          <c:showLegendKey val="0"/>
          <c:showVal val="1"/>
          <c:showCatName val="0"/>
          <c:showSerName val="0"/>
          <c:showPercent val="0"/>
          <c:showBubbleSize val="0"/>
        </c:dLbls>
        <c:gapWidth val="72"/>
        <c:overlap val="100"/>
        <c:axId val="78156160"/>
        <c:axId val="78157696"/>
      </c:barChart>
      <c:catAx>
        <c:axId val="78156160"/>
        <c:scaling>
          <c:orientation val="minMax"/>
        </c:scaling>
        <c:delete val="0"/>
        <c:axPos val="l"/>
        <c:numFmt formatCode="General" sourceLinked="1"/>
        <c:majorTickMark val="none"/>
        <c:minorTickMark val="none"/>
        <c:tickLblPos val="nextTo"/>
        <c:spPr>
          <a:noFill/>
          <a:ln w="9525" cap="flat" cmpd="sng" algn="ctr">
            <a:solidFill>
              <a:schemeClr val="tx1"/>
            </a:solidFill>
            <a:round/>
          </a:ln>
          <a:effectLst/>
        </c:spPr>
        <c:txPr>
          <a:bodyPr rot="-60000000" vert="horz"/>
          <a:lstStyle/>
          <a:p>
            <a:pPr>
              <a:defRPr>
                <a:solidFill>
                  <a:schemeClr val="tx1"/>
                </a:solidFill>
              </a:defRPr>
            </a:pPr>
            <a:endParaRPr lang="en-US"/>
          </a:p>
        </c:txPr>
        <c:crossAx val="78157696"/>
        <c:crosses val="autoZero"/>
        <c:auto val="1"/>
        <c:lblAlgn val="ctr"/>
        <c:lblOffset val="100"/>
        <c:noMultiLvlLbl val="0"/>
      </c:catAx>
      <c:valAx>
        <c:axId val="78157696"/>
        <c:scaling>
          <c:orientation val="minMax"/>
          <c:max val="400"/>
        </c:scaling>
        <c:delete val="1"/>
        <c:axPos val="b"/>
        <c:majorGridlines>
          <c:spPr>
            <a:ln>
              <a:solidFill>
                <a:schemeClr val="bg2"/>
              </a:solidFill>
            </a:ln>
            <a:effectLst/>
          </c:spPr>
        </c:majorGridlines>
        <c:numFmt formatCode="General" sourceLinked="1"/>
        <c:majorTickMark val="none"/>
        <c:minorTickMark val="none"/>
        <c:tickLblPos val="none"/>
        <c:crossAx val="78156160"/>
        <c:crosses val="autoZero"/>
        <c:crossBetween val="between"/>
      </c:valAx>
      <c:spPr>
        <a:effectLst/>
      </c:spPr>
    </c:plotArea>
    <c:legend>
      <c:legendPos val="b"/>
      <c:layout>
        <c:manualLayout>
          <c:xMode val="edge"/>
          <c:yMode val="edge"/>
          <c:x val="0.47234747694155788"/>
          <c:y val="0.90413020826041668"/>
          <c:w val="0.44401977965920775"/>
          <c:h val="8.5714868498465671E-2"/>
        </c:manualLayout>
      </c:layout>
      <c:overlay val="0"/>
      <c:spPr>
        <a:noFill/>
        <a:ln>
          <a:noFill/>
        </a:ln>
        <a:effectLst/>
      </c:spPr>
      <c:txPr>
        <a:bodyPr rot="0" vert="horz"/>
        <a:lstStyle/>
        <a:p>
          <a:pPr>
            <a:defRPr sz="800">
              <a:solidFill>
                <a:schemeClr val="tx1"/>
              </a:solidFill>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lumMod val="50000"/>
        </a:schemeClr>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8.382096284533154E-2"/>
          <c:y val="3.9855072463768543E-2"/>
          <c:w val="0.8301641263544941"/>
          <c:h val="0.70959379013793356"/>
        </c:manualLayout>
      </c:layout>
      <c:barChart>
        <c:barDir val="bar"/>
        <c:grouping val="stacked"/>
        <c:varyColors val="0"/>
        <c:ser>
          <c:idx val="0"/>
          <c:order val="0"/>
          <c:tx>
            <c:strRef>
              <c:f>'Figura 13'!$A$20</c:f>
              <c:strCache>
                <c:ptCount val="1"/>
                <c:pt idx="0">
                  <c:v>Inactivi</c:v>
                </c:pt>
              </c:strCache>
            </c:strRef>
          </c:tx>
          <c:spPr>
            <a:solidFill>
              <a:schemeClr val="accent1">
                <a:lumMod val="40000"/>
                <a:lumOff val="60000"/>
              </a:schemeClr>
            </a:solidFill>
            <a:ln>
              <a:noFill/>
            </a:ln>
            <a:effectLst/>
          </c:spPr>
          <c:invertIfNegative val="0"/>
          <c:dLbls>
            <c:dLbl>
              <c:idx val="0"/>
              <c:tx>
                <c:rich>
                  <a:bodyPr/>
                  <a:lstStyle/>
                  <a:p>
                    <a:fld id="{BFACF901-914F-4716-83A2-DA583A2CDC55}"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7797-4D1E-BEF3-98F3ECECB8FE}"/>
                </c:ext>
              </c:extLst>
            </c:dLbl>
            <c:dLbl>
              <c:idx val="1"/>
              <c:tx>
                <c:rich>
                  <a:bodyPr/>
                  <a:lstStyle/>
                  <a:p>
                    <a:fld id="{81621D2E-4183-4C21-B78F-677D98419A7D}"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7797-4D1E-BEF3-98F3ECECB8FE}"/>
                </c:ext>
              </c:extLst>
            </c:dLbl>
            <c:dLbl>
              <c:idx val="2"/>
              <c:tx>
                <c:rich>
                  <a:bodyPr/>
                  <a:lstStyle/>
                  <a:p>
                    <a:fld id="{02AC3C9E-8279-4D66-A56E-63FA87D3F16B}"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7797-4D1E-BEF3-98F3ECECB8FE}"/>
                </c:ext>
              </c:extLst>
            </c:dLbl>
            <c:dLbl>
              <c:idx val="3"/>
              <c:tx>
                <c:rich>
                  <a:bodyPr/>
                  <a:lstStyle/>
                  <a:p>
                    <a:fld id="{C55B9C8A-87BE-451E-87ED-5F7A3C47DD70}"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7797-4D1E-BEF3-98F3ECECB8FE}"/>
                </c:ext>
              </c:extLst>
            </c:dLbl>
            <c:dLbl>
              <c:idx val="4"/>
              <c:tx>
                <c:rich>
                  <a:bodyPr/>
                  <a:lstStyle/>
                  <a:p>
                    <a:fld id="{8579B5B0-EB0D-45F9-A23E-2B911EDB03D0}"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7797-4D1E-BEF3-98F3ECECB8FE}"/>
                </c:ext>
              </c:extLst>
            </c:dLbl>
            <c:numFmt formatCode="General"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numRef>
              <c:f>'Figura 13'!$B$19:$F$19</c:f>
              <c:numCache>
                <c:formatCode>General</c:formatCode>
                <c:ptCount val="5"/>
                <c:pt idx="0">
                  <c:v>2016</c:v>
                </c:pt>
                <c:pt idx="1">
                  <c:v>2017</c:v>
                </c:pt>
                <c:pt idx="2">
                  <c:v>2018</c:v>
                </c:pt>
                <c:pt idx="3">
                  <c:v>2019</c:v>
                </c:pt>
                <c:pt idx="4">
                  <c:v>2020</c:v>
                </c:pt>
              </c:numCache>
            </c:numRef>
          </c:cat>
          <c:val>
            <c:numRef>
              <c:f>'Figura 13'!$B$20:$F$20</c:f>
              <c:numCache>
                <c:formatCode>0.0</c:formatCode>
                <c:ptCount val="5"/>
                <c:pt idx="0">
                  <c:v>80.5</c:v>
                </c:pt>
                <c:pt idx="1">
                  <c:v>79.7</c:v>
                </c:pt>
                <c:pt idx="2">
                  <c:v>86.7</c:v>
                </c:pt>
                <c:pt idx="3">
                  <c:v>85.3</c:v>
                </c:pt>
                <c:pt idx="4">
                  <c:v>86</c:v>
                </c:pt>
              </c:numCache>
            </c:numRef>
          </c:val>
          <c:extLst>
            <c:ext xmlns:c15="http://schemas.microsoft.com/office/drawing/2012/chart" uri="{02D57815-91ED-43cb-92C2-25804820EDAC}">
              <c15:datalabelsRange>
                <c15:f>'Figura 13'!$B$20:$F$20</c15:f>
                <c15:dlblRangeCache>
                  <c:ptCount val="5"/>
                  <c:pt idx="0">
                    <c:v>80,5</c:v>
                  </c:pt>
                  <c:pt idx="1">
                    <c:v>79,7</c:v>
                  </c:pt>
                  <c:pt idx="2">
                    <c:v>86,7</c:v>
                  </c:pt>
                  <c:pt idx="3">
                    <c:v>85,3</c:v>
                  </c:pt>
                  <c:pt idx="4">
                    <c:v>86,0</c:v>
                  </c:pt>
                </c15:dlblRangeCache>
              </c15:datalabelsRange>
            </c:ext>
            <c:ext xmlns:c16="http://schemas.microsoft.com/office/drawing/2014/chart" uri="{C3380CC4-5D6E-409C-BE32-E72D297353CC}">
              <c16:uniqueId val="{00000005-7797-4D1E-BEF3-98F3ECECB8FE}"/>
            </c:ext>
          </c:extLst>
        </c:ser>
        <c:ser>
          <c:idx val="1"/>
          <c:order val="1"/>
          <c:tx>
            <c:strRef>
              <c:f>'Figura 13'!$A$21</c:f>
              <c:strCache>
                <c:ptCount val="1"/>
                <c:pt idx="0">
                  <c:v>Ocupaţi</c:v>
                </c:pt>
              </c:strCache>
            </c:strRef>
          </c:tx>
          <c:spPr>
            <a:solidFill>
              <a:schemeClr val="accent6">
                <a:lumMod val="60000"/>
                <a:lumOff val="40000"/>
              </a:schemeClr>
            </a:solidFill>
            <a:ln>
              <a:noFill/>
            </a:ln>
            <a:effectLst/>
          </c:spPr>
          <c:invertIfNegative val="0"/>
          <c:dLbls>
            <c:dLbl>
              <c:idx val="0"/>
              <c:tx>
                <c:rich>
                  <a:bodyPr/>
                  <a:lstStyle/>
                  <a:p>
                    <a:fld id="{A2CCC014-532E-4B3E-940D-B3CD6E65F283}"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7797-4D1E-BEF3-98F3ECECB8FE}"/>
                </c:ext>
              </c:extLst>
            </c:dLbl>
            <c:dLbl>
              <c:idx val="1"/>
              <c:tx>
                <c:rich>
                  <a:bodyPr/>
                  <a:lstStyle/>
                  <a:p>
                    <a:fld id="{778F8882-E500-4B1C-AC04-CCBC187E9934}"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7797-4D1E-BEF3-98F3ECECB8FE}"/>
                </c:ext>
              </c:extLst>
            </c:dLbl>
            <c:dLbl>
              <c:idx val="2"/>
              <c:tx>
                <c:rich>
                  <a:bodyPr/>
                  <a:lstStyle/>
                  <a:p>
                    <a:fld id="{373DDB96-4574-4E10-88B8-12E03C386FC6}"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7797-4D1E-BEF3-98F3ECECB8FE}"/>
                </c:ext>
              </c:extLst>
            </c:dLbl>
            <c:dLbl>
              <c:idx val="3"/>
              <c:tx>
                <c:rich>
                  <a:bodyPr/>
                  <a:lstStyle/>
                  <a:p>
                    <a:fld id="{0A144CFB-F44A-44AA-BD4D-F910FE1EE9E5}"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7797-4D1E-BEF3-98F3ECECB8FE}"/>
                </c:ext>
              </c:extLst>
            </c:dLbl>
            <c:dLbl>
              <c:idx val="4"/>
              <c:tx>
                <c:rich>
                  <a:bodyPr/>
                  <a:lstStyle/>
                  <a:p>
                    <a:fld id="{956FA187-8E8C-43A2-995D-7BDA0821BEFE}"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7797-4D1E-BEF3-98F3ECECB8FE}"/>
                </c:ext>
              </c:extLst>
            </c:dLbl>
            <c:numFmt formatCode="General"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numRef>
              <c:f>'Figura 13'!$B$19:$F$19</c:f>
              <c:numCache>
                <c:formatCode>General</c:formatCode>
                <c:ptCount val="5"/>
                <c:pt idx="0">
                  <c:v>2016</c:v>
                </c:pt>
                <c:pt idx="1">
                  <c:v>2017</c:v>
                </c:pt>
                <c:pt idx="2">
                  <c:v>2018</c:v>
                </c:pt>
                <c:pt idx="3">
                  <c:v>2019</c:v>
                </c:pt>
                <c:pt idx="4">
                  <c:v>2020</c:v>
                </c:pt>
              </c:numCache>
            </c:numRef>
          </c:cat>
          <c:val>
            <c:numRef>
              <c:f>'Figura 13'!$B$21:$F$21</c:f>
              <c:numCache>
                <c:formatCode>0.0</c:formatCode>
                <c:ptCount val="5"/>
                <c:pt idx="0">
                  <c:v>19.399999999999999</c:v>
                </c:pt>
                <c:pt idx="1">
                  <c:v>20.2</c:v>
                </c:pt>
                <c:pt idx="2">
                  <c:v>13.1</c:v>
                </c:pt>
                <c:pt idx="3">
                  <c:v>14.5</c:v>
                </c:pt>
                <c:pt idx="4">
                  <c:v>13.8</c:v>
                </c:pt>
              </c:numCache>
            </c:numRef>
          </c:val>
          <c:extLst>
            <c:ext xmlns:c15="http://schemas.microsoft.com/office/drawing/2012/chart" uri="{02D57815-91ED-43cb-92C2-25804820EDAC}">
              <c15:datalabelsRange>
                <c15:f>'Figura 13'!$B$21:$F$21</c15:f>
                <c15:dlblRangeCache>
                  <c:ptCount val="5"/>
                  <c:pt idx="0">
                    <c:v>19,4</c:v>
                  </c:pt>
                  <c:pt idx="1">
                    <c:v>20,2</c:v>
                  </c:pt>
                  <c:pt idx="2">
                    <c:v>13,1</c:v>
                  </c:pt>
                  <c:pt idx="3">
                    <c:v>14,5</c:v>
                  </c:pt>
                  <c:pt idx="4">
                    <c:v>13,8</c:v>
                  </c:pt>
                </c15:dlblRangeCache>
              </c15:datalabelsRange>
            </c:ext>
            <c:ext xmlns:c16="http://schemas.microsoft.com/office/drawing/2014/chart" uri="{C3380CC4-5D6E-409C-BE32-E72D297353CC}">
              <c16:uniqueId val="{0000000B-7797-4D1E-BEF3-98F3ECECB8FE}"/>
            </c:ext>
          </c:extLst>
        </c:ser>
        <c:ser>
          <c:idx val="2"/>
          <c:order val="2"/>
          <c:tx>
            <c:strRef>
              <c:f>'Figura 13'!$A$22</c:f>
              <c:strCache>
                <c:ptCount val="1"/>
                <c:pt idx="0">
                  <c:v>Şomeri</c:v>
                </c:pt>
              </c:strCache>
            </c:strRef>
          </c:tx>
          <c:spPr>
            <a:solidFill>
              <a:schemeClr val="tx1"/>
            </a:solidFill>
            <a:ln>
              <a:solidFill>
                <a:schemeClr val="tx1">
                  <a:lumMod val="15000"/>
                  <a:lumOff val="85000"/>
                  <a:alpha val="96000"/>
                </a:schemeClr>
              </a:solidFill>
            </a:ln>
            <a:effectLst/>
          </c:spPr>
          <c:invertIfNegative val="0"/>
          <c:dLbls>
            <c:dLbl>
              <c:idx val="0"/>
              <c:tx>
                <c:rich>
                  <a:bodyPr/>
                  <a:lstStyle/>
                  <a:p>
                    <a:fld id="{2D22BFC5-5828-4D0C-AD70-69E453C55EE5}"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7797-4D1E-BEF3-98F3ECECB8FE}"/>
                </c:ext>
              </c:extLst>
            </c:dLbl>
            <c:dLbl>
              <c:idx val="1"/>
              <c:tx>
                <c:rich>
                  <a:bodyPr/>
                  <a:lstStyle/>
                  <a:p>
                    <a:fld id="{93FAABEC-2115-49CE-908B-AF98A4CF66BA}"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7797-4D1E-BEF3-98F3ECECB8FE}"/>
                </c:ext>
              </c:extLst>
            </c:dLbl>
            <c:dLbl>
              <c:idx val="2"/>
              <c:tx>
                <c:rich>
                  <a:bodyPr/>
                  <a:lstStyle/>
                  <a:p>
                    <a:fld id="{BE166278-D6C8-4DAB-A5C7-811433E83585}"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7797-4D1E-BEF3-98F3ECECB8FE}"/>
                </c:ext>
              </c:extLst>
            </c:dLbl>
            <c:dLbl>
              <c:idx val="3"/>
              <c:tx>
                <c:rich>
                  <a:bodyPr/>
                  <a:lstStyle/>
                  <a:p>
                    <a:fld id="{4ADAC07C-A304-40A6-8873-3767CEFC5DB8}"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7797-4D1E-BEF3-98F3ECECB8FE}"/>
                </c:ext>
              </c:extLst>
            </c:dLbl>
            <c:dLbl>
              <c:idx val="4"/>
              <c:tx>
                <c:rich>
                  <a:bodyPr/>
                  <a:lstStyle/>
                  <a:p>
                    <a:fld id="{BE73255D-3698-42C5-B8B2-BE6C8C168177}"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7797-4D1E-BEF3-98F3ECECB8FE}"/>
                </c:ext>
              </c:extLst>
            </c:dLbl>
            <c:spPr>
              <a:noFill/>
              <a:ln>
                <a:solidFill>
                  <a:schemeClr val="accent1"/>
                </a:solid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inBase"/>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numRef>
              <c:f>'Figura 13'!$B$19:$F$19</c:f>
              <c:numCache>
                <c:formatCode>General</c:formatCode>
                <c:ptCount val="5"/>
                <c:pt idx="0">
                  <c:v>2016</c:v>
                </c:pt>
                <c:pt idx="1">
                  <c:v>2017</c:v>
                </c:pt>
                <c:pt idx="2">
                  <c:v>2018</c:v>
                </c:pt>
                <c:pt idx="3">
                  <c:v>2019</c:v>
                </c:pt>
                <c:pt idx="4">
                  <c:v>2020</c:v>
                </c:pt>
              </c:numCache>
            </c:numRef>
          </c:cat>
          <c:val>
            <c:numRef>
              <c:f>'Figura 13'!$B$22:$F$22</c:f>
              <c:numCache>
                <c:formatCode>0.0</c:formatCode>
                <c:ptCount val="5"/>
                <c:pt idx="0">
                  <c:v>0.1</c:v>
                </c:pt>
                <c:pt idx="1">
                  <c:v>0.1</c:v>
                </c:pt>
                <c:pt idx="2">
                  <c:v>0.2</c:v>
                </c:pt>
                <c:pt idx="3">
                  <c:v>0.2</c:v>
                </c:pt>
                <c:pt idx="4">
                  <c:v>0.2</c:v>
                </c:pt>
              </c:numCache>
            </c:numRef>
          </c:val>
          <c:extLst>
            <c:ext xmlns:c15="http://schemas.microsoft.com/office/drawing/2012/chart" uri="{02D57815-91ED-43cb-92C2-25804820EDAC}">
              <c15:datalabelsRange>
                <c15:f>'Figura 13'!$B$22:$F$22</c15:f>
                <c15:dlblRangeCache>
                  <c:ptCount val="5"/>
                  <c:pt idx="0">
                    <c:v>0,1</c:v>
                  </c:pt>
                  <c:pt idx="1">
                    <c:v>0,1</c:v>
                  </c:pt>
                  <c:pt idx="2">
                    <c:v>0,2</c:v>
                  </c:pt>
                  <c:pt idx="3">
                    <c:v>0,2</c:v>
                  </c:pt>
                  <c:pt idx="4">
                    <c:v>0,2</c:v>
                  </c:pt>
                </c15:dlblRangeCache>
              </c15:datalabelsRange>
            </c:ext>
            <c:ext xmlns:c16="http://schemas.microsoft.com/office/drawing/2014/chart" uri="{C3380CC4-5D6E-409C-BE32-E72D297353CC}">
              <c16:uniqueId val="{00000011-7797-4D1E-BEF3-98F3ECECB8FE}"/>
            </c:ext>
          </c:extLst>
        </c:ser>
        <c:dLbls>
          <c:showLegendKey val="0"/>
          <c:showVal val="1"/>
          <c:showCatName val="0"/>
          <c:showSerName val="0"/>
          <c:showPercent val="0"/>
          <c:showBubbleSize val="0"/>
        </c:dLbls>
        <c:gapWidth val="125"/>
        <c:overlap val="100"/>
        <c:axId val="80530432"/>
        <c:axId val="80757504"/>
      </c:barChart>
      <c:catAx>
        <c:axId val="80530432"/>
        <c:scaling>
          <c:orientation val="minMax"/>
        </c:scaling>
        <c:delete val="0"/>
        <c:axPos val="l"/>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0757504"/>
        <c:crosses val="autoZero"/>
        <c:auto val="1"/>
        <c:lblAlgn val="ctr"/>
        <c:lblOffset val="100"/>
        <c:noMultiLvlLbl val="0"/>
      </c:catAx>
      <c:valAx>
        <c:axId val="80757504"/>
        <c:scaling>
          <c:orientation val="minMax"/>
          <c:max val="100"/>
        </c:scaling>
        <c:delete val="1"/>
        <c:axPos val="b"/>
        <c:numFmt formatCode="0%" sourceLinked="0"/>
        <c:majorTickMark val="out"/>
        <c:minorTickMark val="none"/>
        <c:tickLblPos val="none"/>
        <c:crossAx val="80530432"/>
        <c:crosses val="autoZero"/>
        <c:crossBetween val="between"/>
        <c:dispUnits>
          <c:builtInUnit val="hundreds"/>
        </c:dispUnits>
      </c:valAx>
      <c:spPr>
        <a:noFill/>
        <a:ln>
          <a:solidFill>
            <a:schemeClr val="tx1">
              <a:lumMod val="15000"/>
              <a:lumOff val="85000"/>
            </a:schemeClr>
          </a:solidFill>
        </a:ln>
        <a:effectLst/>
      </c:spPr>
    </c:plotArea>
    <c:legend>
      <c:legendPos val="b"/>
      <c:layout>
        <c:manualLayout>
          <c:xMode val="edge"/>
          <c:yMode val="edge"/>
          <c:x val="0.13297676804311287"/>
          <c:y val="0.87074650552402366"/>
          <c:w val="0.74447310458721649"/>
          <c:h val="0.12925349447598194"/>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1"/>
        <c:ser>
          <c:idx val="0"/>
          <c:order val="0"/>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4EC3-41D8-8824-BAC6A5DB1F1F}"/>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4EC3-41D8-8824-BAC6A5DB1F1F}"/>
              </c:ext>
            </c:extLst>
          </c:dPt>
          <c:dPt>
            <c:idx val="2"/>
            <c:invertIfNegative val="0"/>
            <c:bubble3D val="0"/>
            <c:spPr>
              <a:solidFill>
                <a:schemeClr val="accent3"/>
              </a:solidFill>
              <a:ln>
                <a:noFill/>
              </a:ln>
              <a:effectLst/>
            </c:spPr>
            <c:extLst>
              <c:ext xmlns:c16="http://schemas.microsoft.com/office/drawing/2014/chart" uri="{C3380CC4-5D6E-409C-BE32-E72D297353CC}">
                <c16:uniqueId val="{00000005-4EC3-41D8-8824-BAC6A5DB1F1F}"/>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7-4EC3-41D8-8824-BAC6A5DB1F1F}"/>
              </c:ext>
            </c:extLst>
          </c:dPt>
          <c:dPt>
            <c:idx val="4"/>
            <c:invertIfNegative val="0"/>
            <c:bubble3D val="0"/>
            <c:spPr>
              <a:solidFill>
                <a:schemeClr val="accent5"/>
              </a:solidFill>
              <a:ln>
                <a:noFill/>
              </a:ln>
              <a:effectLst/>
            </c:spPr>
            <c:extLst>
              <c:ext xmlns:c16="http://schemas.microsoft.com/office/drawing/2014/chart" uri="{C3380CC4-5D6E-409C-BE32-E72D297353CC}">
                <c16:uniqueId val="{00000009-4EC3-41D8-8824-BAC6A5DB1F1F}"/>
              </c:ext>
            </c:extLst>
          </c:dPt>
          <c:dPt>
            <c:idx val="5"/>
            <c:invertIfNegative val="0"/>
            <c:bubble3D val="0"/>
            <c:spPr>
              <a:solidFill>
                <a:schemeClr val="accent6"/>
              </a:solidFill>
              <a:ln>
                <a:noFill/>
              </a:ln>
              <a:effectLst/>
            </c:spPr>
            <c:extLst>
              <c:ext xmlns:c16="http://schemas.microsoft.com/office/drawing/2014/chart" uri="{C3380CC4-5D6E-409C-BE32-E72D297353CC}">
                <c16:uniqueId val="{0000000B-4EC3-41D8-8824-BAC6A5DB1F1F}"/>
              </c:ext>
            </c:extLst>
          </c:dPt>
          <c:dPt>
            <c:idx val="6"/>
            <c:invertIfNegative val="0"/>
            <c:bubble3D val="0"/>
            <c:spPr>
              <a:solidFill>
                <a:schemeClr val="accent1">
                  <a:lumMod val="60000"/>
                </a:schemeClr>
              </a:solidFill>
              <a:ln>
                <a:noFill/>
              </a:ln>
              <a:effectLst/>
            </c:spPr>
            <c:extLst>
              <c:ext xmlns:c16="http://schemas.microsoft.com/office/drawing/2014/chart" uri="{C3380CC4-5D6E-409C-BE32-E72D297353CC}">
                <c16:uniqueId val="{0000000D-4EC3-41D8-8824-BAC6A5DB1F1F}"/>
              </c:ext>
            </c:extLst>
          </c:dPt>
          <c:dPt>
            <c:idx val="7"/>
            <c:invertIfNegative val="0"/>
            <c:bubble3D val="0"/>
            <c:spPr>
              <a:solidFill>
                <a:schemeClr val="accent2">
                  <a:lumMod val="60000"/>
                </a:schemeClr>
              </a:solidFill>
              <a:ln>
                <a:noFill/>
              </a:ln>
              <a:effectLst/>
            </c:spPr>
            <c:extLst>
              <c:ext xmlns:c16="http://schemas.microsoft.com/office/drawing/2014/chart" uri="{C3380CC4-5D6E-409C-BE32-E72D297353CC}">
                <c16:uniqueId val="{0000000F-4EC3-41D8-8824-BAC6A5DB1F1F}"/>
              </c:ext>
            </c:extLst>
          </c:dPt>
          <c:dPt>
            <c:idx val="8"/>
            <c:invertIfNegative val="0"/>
            <c:bubble3D val="0"/>
            <c:spPr>
              <a:solidFill>
                <a:schemeClr val="accent3">
                  <a:lumMod val="60000"/>
                </a:schemeClr>
              </a:solidFill>
              <a:ln>
                <a:noFill/>
              </a:ln>
              <a:effectLst/>
            </c:spPr>
            <c:extLst>
              <c:ext xmlns:c16="http://schemas.microsoft.com/office/drawing/2014/chart" uri="{C3380CC4-5D6E-409C-BE32-E72D297353CC}">
                <c16:uniqueId val="{00000011-4EC3-41D8-8824-BAC6A5DB1F1F}"/>
              </c:ext>
            </c:extLst>
          </c:dPt>
          <c:dPt>
            <c:idx val="9"/>
            <c:invertIfNegative val="0"/>
            <c:bubble3D val="0"/>
            <c:spPr>
              <a:solidFill>
                <a:schemeClr val="accent4">
                  <a:lumMod val="60000"/>
                </a:schemeClr>
              </a:solidFill>
              <a:ln>
                <a:noFill/>
              </a:ln>
              <a:effectLst/>
            </c:spPr>
            <c:extLst>
              <c:ext xmlns:c16="http://schemas.microsoft.com/office/drawing/2014/chart" uri="{C3380CC4-5D6E-409C-BE32-E72D297353CC}">
                <c16:uniqueId val="{00000013-4EC3-41D8-8824-BAC6A5DB1F1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'Figura 14'!$G$34:$G$43</c:f>
              <c:strCache>
                <c:ptCount val="10"/>
                <c:pt idx="0">
                  <c:v>Activități culturale și de agrement</c:v>
                </c:pt>
                <c:pt idx="1">
                  <c:v>Construcţii</c:v>
                </c:pt>
                <c:pt idx="2">
                  <c:v>Transport şi depozitare</c:v>
                </c:pt>
                <c:pt idx="3">
                  <c:v>Administraţie publică şi apărare, asistenţă socială obligatorie</c:v>
                </c:pt>
                <c:pt idx="4">
                  <c:v>Alte activități</c:v>
                </c:pt>
                <c:pt idx="5">
                  <c:v>Sănătatea şi asistenţa socială</c:v>
                </c:pt>
                <c:pt idx="6">
                  <c:v>Comerţ cu ridicata şi cu amănuntul</c:v>
                </c:pt>
                <c:pt idx="7">
                  <c:v>Industrie</c:v>
                </c:pt>
                <c:pt idx="8">
                  <c:v>Învăţământ</c:v>
                </c:pt>
                <c:pt idx="9">
                  <c:v>Agricultura şi silvicultura</c:v>
                </c:pt>
              </c:strCache>
            </c:strRef>
          </c:cat>
          <c:val>
            <c:numRef>
              <c:f>'Figura 14'!$H$34:$H$43</c:f>
              <c:numCache>
                <c:formatCode>General</c:formatCode>
                <c:ptCount val="10"/>
                <c:pt idx="0">
                  <c:v>2.9</c:v>
                </c:pt>
                <c:pt idx="1">
                  <c:v>3.7</c:v>
                </c:pt>
                <c:pt idx="2">
                  <c:v>4.3</c:v>
                </c:pt>
                <c:pt idx="3">
                  <c:v>6</c:v>
                </c:pt>
                <c:pt idx="4">
                  <c:v>8.5</c:v>
                </c:pt>
                <c:pt idx="5">
                  <c:v>9.4</c:v>
                </c:pt>
                <c:pt idx="6">
                  <c:v>10.6</c:v>
                </c:pt>
                <c:pt idx="7">
                  <c:v>11.9</c:v>
                </c:pt>
                <c:pt idx="8">
                  <c:v>14.8</c:v>
                </c:pt>
                <c:pt idx="9">
                  <c:v>27.9</c:v>
                </c:pt>
              </c:numCache>
            </c:numRef>
          </c:val>
          <c:extLst>
            <c:ext xmlns:c16="http://schemas.microsoft.com/office/drawing/2014/chart" uri="{C3380CC4-5D6E-409C-BE32-E72D297353CC}">
              <c16:uniqueId val="{00000014-4EC3-41D8-8824-BAC6A5DB1F1F}"/>
            </c:ext>
          </c:extLst>
        </c:ser>
        <c:dLbls>
          <c:showLegendKey val="0"/>
          <c:showVal val="0"/>
          <c:showCatName val="0"/>
          <c:showSerName val="0"/>
          <c:showPercent val="0"/>
          <c:showBubbleSize val="0"/>
        </c:dLbls>
        <c:gapWidth val="182"/>
        <c:axId val="80626816"/>
        <c:axId val="80628352"/>
      </c:barChart>
      <c:catAx>
        <c:axId val="806268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0628352"/>
        <c:crosses val="autoZero"/>
        <c:auto val="1"/>
        <c:lblAlgn val="ctr"/>
        <c:lblOffset val="100"/>
        <c:noMultiLvlLbl val="0"/>
      </c:catAx>
      <c:valAx>
        <c:axId val="80628352"/>
        <c:scaling>
          <c:orientation val="minMax"/>
        </c:scaling>
        <c:delete val="1"/>
        <c:axPos val="b"/>
        <c:numFmt formatCode="General" sourceLinked="1"/>
        <c:majorTickMark val="none"/>
        <c:minorTickMark val="none"/>
        <c:tickLblPos val="none"/>
        <c:crossAx val="8062681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saracie!$A$33</c:f>
              <c:strCache>
                <c:ptCount val="1"/>
                <c:pt idx="0">
                  <c:v>pana la 18 de ani</c:v>
                </c:pt>
              </c:strCache>
            </c:strRef>
          </c:tx>
          <c:spPr>
            <a:ln w="28575" cap="rnd">
              <a:solidFill>
                <a:schemeClr val="accent1"/>
              </a:solidFill>
              <a:round/>
            </a:ln>
            <a:effectLst/>
          </c:spPr>
          <c:marker>
            <c:symbol val="none"/>
          </c:marker>
          <c:cat>
            <c:numRef>
              <c:f>saracie!$B$32:$G$32</c:f>
              <c:numCache>
                <c:formatCode>General</c:formatCode>
                <c:ptCount val="6"/>
                <c:pt idx="0">
                  <c:v>2016</c:v>
                </c:pt>
                <c:pt idx="1">
                  <c:v>2017</c:v>
                </c:pt>
                <c:pt idx="2">
                  <c:v>2018</c:v>
                </c:pt>
                <c:pt idx="3">
                  <c:v>2019</c:v>
                </c:pt>
                <c:pt idx="4">
                  <c:v>2020</c:v>
                </c:pt>
                <c:pt idx="5">
                  <c:v>2021</c:v>
                </c:pt>
              </c:numCache>
            </c:numRef>
          </c:cat>
          <c:val>
            <c:numRef>
              <c:f>saracie!$B$33:$G$33</c:f>
              <c:numCache>
                <c:formatCode>General</c:formatCode>
                <c:ptCount val="6"/>
                <c:pt idx="0">
                  <c:v>28.7</c:v>
                </c:pt>
                <c:pt idx="1">
                  <c:v>30.9</c:v>
                </c:pt>
                <c:pt idx="2">
                  <c:v>24.4</c:v>
                </c:pt>
                <c:pt idx="3">
                  <c:v>24</c:v>
                </c:pt>
                <c:pt idx="4">
                  <c:v>26</c:v>
                </c:pt>
                <c:pt idx="5">
                  <c:v>24.4</c:v>
                </c:pt>
              </c:numCache>
            </c:numRef>
          </c:val>
          <c:smooth val="0"/>
          <c:extLst>
            <c:ext xmlns:c16="http://schemas.microsoft.com/office/drawing/2014/chart" uri="{C3380CC4-5D6E-409C-BE32-E72D297353CC}">
              <c16:uniqueId val="{00000000-ED55-4979-9C2D-CBDFF21B0F7A}"/>
            </c:ext>
          </c:extLst>
        </c:ser>
        <c:ser>
          <c:idx val="1"/>
          <c:order val="1"/>
          <c:tx>
            <c:strRef>
              <c:f>saracie!$A$34</c:f>
              <c:strCache>
                <c:ptCount val="1"/>
                <c:pt idx="0">
                  <c:v>18-29 ani</c:v>
                </c:pt>
              </c:strCache>
            </c:strRef>
          </c:tx>
          <c:spPr>
            <a:ln w="28575" cap="rnd">
              <a:solidFill>
                <a:schemeClr val="accent2"/>
              </a:solidFill>
              <a:round/>
            </a:ln>
            <a:effectLst/>
          </c:spPr>
          <c:marker>
            <c:symbol val="none"/>
          </c:marker>
          <c:cat>
            <c:numRef>
              <c:f>saracie!$B$32:$G$32</c:f>
              <c:numCache>
                <c:formatCode>General</c:formatCode>
                <c:ptCount val="6"/>
                <c:pt idx="0">
                  <c:v>2016</c:v>
                </c:pt>
                <c:pt idx="1">
                  <c:v>2017</c:v>
                </c:pt>
                <c:pt idx="2">
                  <c:v>2018</c:v>
                </c:pt>
                <c:pt idx="3">
                  <c:v>2019</c:v>
                </c:pt>
                <c:pt idx="4">
                  <c:v>2020</c:v>
                </c:pt>
                <c:pt idx="5">
                  <c:v>2021</c:v>
                </c:pt>
              </c:numCache>
            </c:numRef>
          </c:cat>
          <c:val>
            <c:numRef>
              <c:f>saracie!$B$34:$G$34</c:f>
              <c:numCache>
                <c:formatCode>General</c:formatCode>
                <c:ptCount val="6"/>
                <c:pt idx="0">
                  <c:v>20.9</c:v>
                </c:pt>
                <c:pt idx="1">
                  <c:v>26.1</c:v>
                </c:pt>
                <c:pt idx="2">
                  <c:v>21.5</c:v>
                </c:pt>
                <c:pt idx="3">
                  <c:v>21.6</c:v>
                </c:pt>
                <c:pt idx="4">
                  <c:v>21.6</c:v>
                </c:pt>
                <c:pt idx="5">
                  <c:v>18.100000000000001</c:v>
                </c:pt>
              </c:numCache>
            </c:numRef>
          </c:val>
          <c:smooth val="0"/>
          <c:extLst>
            <c:ext xmlns:c16="http://schemas.microsoft.com/office/drawing/2014/chart" uri="{C3380CC4-5D6E-409C-BE32-E72D297353CC}">
              <c16:uniqueId val="{00000001-ED55-4979-9C2D-CBDFF21B0F7A}"/>
            </c:ext>
          </c:extLst>
        </c:ser>
        <c:ser>
          <c:idx val="2"/>
          <c:order val="2"/>
          <c:tx>
            <c:strRef>
              <c:f>saracie!$A$35</c:f>
              <c:strCache>
                <c:ptCount val="1"/>
                <c:pt idx="0">
                  <c:v>30-39 ani</c:v>
                </c:pt>
              </c:strCache>
            </c:strRef>
          </c:tx>
          <c:spPr>
            <a:ln w="28575" cap="rnd">
              <a:solidFill>
                <a:schemeClr val="accent3"/>
              </a:solidFill>
              <a:round/>
            </a:ln>
            <a:effectLst/>
          </c:spPr>
          <c:marker>
            <c:symbol val="none"/>
          </c:marker>
          <c:cat>
            <c:numRef>
              <c:f>saracie!$B$32:$G$32</c:f>
              <c:numCache>
                <c:formatCode>General</c:formatCode>
                <c:ptCount val="6"/>
                <c:pt idx="0">
                  <c:v>2016</c:v>
                </c:pt>
                <c:pt idx="1">
                  <c:v>2017</c:v>
                </c:pt>
                <c:pt idx="2">
                  <c:v>2018</c:v>
                </c:pt>
                <c:pt idx="3">
                  <c:v>2019</c:v>
                </c:pt>
                <c:pt idx="4">
                  <c:v>2020</c:v>
                </c:pt>
                <c:pt idx="5">
                  <c:v>2021</c:v>
                </c:pt>
              </c:numCache>
            </c:numRef>
          </c:cat>
          <c:val>
            <c:numRef>
              <c:f>saracie!$B$35:$G$35</c:f>
              <c:numCache>
                <c:formatCode>General</c:formatCode>
                <c:ptCount val="6"/>
                <c:pt idx="0">
                  <c:v>22.9</c:v>
                </c:pt>
                <c:pt idx="1">
                  <c:v>22.3</c:v>
                </c:pt>
                <c:pt idx="2">
                  <c:v>20.3</c:v>
                </c:pt>
                <c:pt idx="3">
                  <c:v>19.2</c:v>
                </c:pt>
                <c:pt idx="4">
                  <c:v>21.2</c:v>
                </c:pt>
                <c:pt idx="5">
                  <c:v>19.600000000000001</c:v>
                </c:pt>
              </c:numCache>
            </c:numRef>
          </c:val>
          <c:smooth val="0"/>
          <c:extLst>
            <c:ext xmlns:c16="http://schemas.microsoft.com/office/drawing/2014/chart" uri="{C3380CC4-5D6E-409C-BE32-E72D297353CC}">
              <c16:uniqueId val="{00000002-ED55-4979-9C2D-CBDFF21B0F7A}"/>
            </c:ext>
          </c:extLst>
        </c:ser>
        <c:ser>
          <c:idx val="3"/>
          <c:order val="3"/>
          <c:tx>
            <c:strRef>
              <c:f>saracie!$A$36</c:f>
              <c:strCache>
                <c:ptCount val="1"/>
                <c:pt idx="0">
                  <c:v>40-49 ani</c:v>
                </c:pt>
              </c:strCache>
            </c:strRef>
          </c:tx>
          <c:spPr>
            <a:ln w="28575" cap="rnd">
              <a:solidFill>
                <a:schemeClr val="accent4"/>
              </a:solidFill>
              <a:round/>
            </a:ln>
            <a:effectLst/>
          </c:spPr>
          <c:marker>
            <c:symbol val="none"/>
          </c:marker>
          <c:cat>
            <c:numRef>
              <c:f>saracie!$B$32:$G$32</c:f>
              <c:numCache>
                <c:formatCode>General</c:formatCode>
                <c:ptCount val="6"/>
                <c:pt idx="0">
                  <c:v>2016</c:v>
                </c:pt>
                <c:pt idx="1">
                  <c:v>2017</c:v>
                </c:pt>
                <c:pt idx="2">
                  <c:v>2018</c:v>
                </c:pt>
                <c:pt idx="3">
                  <c:v>2019</c:v>
                </c:pt>
                <c:pt idx="4">
                  <c:v>2020</c:v>
                </c:pt>
                <c:pt idx="5">
                  <c:v>2021</c:v>
                </c:pt>
              </c:numCache>
            </c:numRef>
          </c:cat>
          <c:val>
            <c:numRef>
              <c:f>saracie!$B$36:$G$36</c:f>
              <c:numCache>
                <c:formatCode>General</c:formatCode>
                <c:ptCount val="6"/>
                <c:pt idx="0">
                  <c:v>26.6</c:v>
                </c:pt>
                <c:pt idx="1">
                  <c:v>29.1</c:v>
                </c:pt>
                <c:pt idx="2">
                  <c:v>23.1</c:v>
                </c:pt>
                <c:pt idx="3">
                  <c:v>23.8</c:v>
                </c:pt>
                <c:pt idx="4">
                  <c:v>23.1</c:v>
                </c:pt>
                <c:pt idx="5">
                  <c:v>21.3</c:v>
                </c:pt>
              </c:numCache>
            </c:numRef>
          </c:val>
          <c:smooth val="0"/>
          <c:extLst>
            <c:ext xmlns:c16="http://schemas.microsoft.com/office/drawing/2014/chart" uri="{C3380CC4-5D6E-409C-BE32-E72D297353CC}">
              <c16:uniqueId val="{00000003-ED55-4979-9C2D-CBDFF21B0F7A}"/>
            </c:ext>
          </c:extLst>
        </c:ser>
        <c:ser>
          <c:idx val="4"/>
          <c:order val="4"/>
          <c:tx>
            <c:strRef>
              <c:f>saracie!$A$37</c:f>
              <c:strCache>
                <c:ptCount val="1"/>
                <c:pt idx="0">
                  <c:v>50-59 ani</c:v>
                </c:pt>
              </c:strCache>
            </c:strRef>
          </c:tx>
          <c:spPr>
            <a:ln w="28575" cap="rnd">
              <a:solidFill>
                <a:schemeClr val="accent5"/>
              </a:solidFill>
              <a:round/>
            </a:ln>
            <a:effectLst/>
          </c:spPr>
          <c:marker>
            <c:symbol val="none"/>
          </c:marker>
          <c:cat>
            <c:numRef>
              <c:f>saracie!$B$32:$G$32</c:f>
              <c:numCache>
                <c:formatCode>General</c:formatCode>
                <c:ptCount val="6"/>
                <c:pt idx="0">
                  <c:v>2016</c:v>
                </c:pt>
                <c:pt idx="1">
                  <c:v>2017</c:v>
                </c:pt>
                <c:pt idx="2">
                  <c:v>2018</c:v>
                </c:pt>
                <c:pt idx="3">
                  <c:v>2019</c:v>
                </c:pt>
                <c:pt idx="4">
                  <c:v>2020</c:v>
                </c:pt>
                <c:pt idx="5">
                  <c:v>2021</c:v>
                </c:pt>
              </c:numCache>
            </c:numRef>
          </c:cat>
          <c:val>
            <c:numRef>
              <c:f>saracie!$B$37:$G$37</c:f>
              <c:numCache>
                <c:formatCode>General</c:formatCode>
                <c:ptCount val="6"/>
                <c:pt idx="0">
                  <c:v>25.1</c:v>
                </c:pt>
                <c:pt idx="1">
                  <c:v>24.1</c:v>
                </c:pt>
                <c:pt idx="2">
                  <c:v>21.1</c:v>
                </c:pt>
                <c:pt idx="3">
                  <c:v>20.7</c:v>
                </c:pt>
                <c:pt idx="4">
                  <c:v>24.8</c:v>
                </c:pt>
                <c:pt idx="5">
                  <c:v>19.3</c:v>
                </c:pt>
              </c:numCache>
            </c:numRef>
          </c:val>
          <c:smooth val="0"/>
          <c:extLst>
            <c:ext xmlns:c16="http://schemas.microsoft.com/office/drawing/2014/chart" uri="{C3380CC4-5D6E-409C-BE32-E72D297353CC}">
              <c16:uniqueId val="{00000004-ED55-4979-9C2D-CBDFF21B0F7A}"/>
            </c:ext>
          </c:extLst>
        </c:ser>
        <c:ser>
          <c:idx val="5"/>
          <c:order val="5"/>
          <c:tx>
            <c:strRef>
              <c:f>saracie!$A$38</c:f>
              <c:strCache>
                <c:ptCount val="1"/>
                <c:pt idx="0">
                  <c:v>60 ani si peste</c:v>
                </c:pt>
              </c:strCache>
            </c:strRef>
          </c:tx>
          <c:spPr>
            <a:ln w="28575" cap="rnd">
              <a:solidFill>
                <a:schemeClr val="accent6"/>
              </a:solidFill>
              <a:round/>
            </a:ln>
            <a:effectLst/>
          </c:spPr>
          <c:marker>
            <c:symbol val="none"/>
          </c:marker>
          <c:dLbls>
            <c:spPr>
              <a:solidFill>
                <a:schemeClr val="bg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saracie!$B$32:$G$32</c:f>
              <c:numCache>
                <c:formatCode>General</c:formatCode>
                <c:ptCount val="6"/>
                <c:pt idx="0">
                  <c:v>2016</c:v>
                </c:pt>
                <c:pt idx="1">
                  <c:v>2017</c:v>
                </c:pt>
                <c:pt idx="2">
                  <c:v>2018</c:v>
                </c:pt>
                <c:pt idx="3">
                  <c:v>2019</c:v>
                </c:pt>
                <c:pt idx="4">
                  <c:v>2020</c:v>
                </c:pt>
                <c:pt idx="5">
                  <c:v>2021</c:v>
                </c:pt>
              </c:numCache>
            </c:numRef>
          </c:cat>
          <c:val>
            <c:numRef>
              <c:f>saracie!$B$38:$G$38</c:f>
              <c:numCache>
                <c:formatCode>0.0</c:formatCode>
                <c:ptCount val="6"/>
                <c:pt idx="0" formatCode="General">
                  <c:v>31.6</c:v>
                </c:pt>
                <c:pt idx="1">
                  <c:v>31</c:v>
                </c:pt>
                <c:pt idx="2" formatCode="General">
                  <c:v>25.4</c:v>
                </c:pt>
                <c:pt idx="3" formatCode="General">
                  <c:v>36.800000000000004</c:v>
                </c:pt>
                <c:pt idx="4" formatCode="General">
                  <c:v>37.200000000000003</c:v>
                </c:pt>
                <c:pt idx="5" formatCode="General">
                  <c:v>35.9</c:v>
                </c:pt>
              </c:numCache>
            </c:numRef>
          </c:val>
          <c:smooth val="0"/>
          <c:extLst>
            <c:ext xmlns:c16="http://schemas.microsoft.com/office/drawing/2014/chart" uri="{C3380CC4-5D6E-409C-BE32-E72D297353CC}">
              <c16:uniqueId val="{00000005-ED55-4979-9C2D-CBDFF21B0F7A}"/>
            </c:ext>
          </c:extLst>
        </c:ser>
        <c:dLbls>
          <c:showLegendKey val="0"/>
          <c:showVal val="0"/>
          <c:showCatName val="0"/>
          <c:showSerName val="0"/>
          <c:showPercent val="0"/>
          <c:showBubbleSize val="0"/>
        </c:dLbls>
        <c:smooth val="0"/>
        <c:axId val="80810368"/>
        <c:axId val="80811904"/>
      </c:lineChart>
      <c:catAx>
        <c:axId val="80810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0811904"/>
        <c:crosses val="autoZero"/>
        <c:auto val="1"/>
        <c:lblAlgn val="ctr"/>
        <c:lblOffset val="100"/>
        <c:noMultiLvlLbl val="0"/>
      </c:catAx>
      <c:valAx>
        <c:axId val="80811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0810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4">
                  <a:lumMod val="75000"/>
                </a:schemeClr>
              </a:solidFill>
              <a:ln>
                <a:noFill/>
              </a:ln>
              <a:effectLst/>
            </c:spPr>
            <c:extLst>
              <c:ext xmlns:c16="http://schemas.microsoft.com/office/drawing/2014/chart" uri="{C3380CC4-5D6E-409C-BE32-E72D297353CC}">
                <c16:uniqueId val="{00000001-3F64-48D6-BFF5-6587B8F3FA58}"/>
              </c:ext>
            </c:extLst>
          </c:dPt>
          <c:dPt>
            <c:idx val="1"/>
            <c:invertIfNegative val="0"/>
            <c:bubble3D val="0"/>
            <c:spPr>
              <a:solidFill>
                <a:schemeClr val="accent6">
                  <a:lumMod val="75000"/>
                </a:schemeClr>
              </a:solidFill>
              <a:ln>
                <a:noFill/>
              </a:ln>
              <a:effectLst/>
            </c:spPr>
            <c:extLst>
              <c:ext xmlns:c16="http://schemas.microsoft.com/office/drawing/2014/chart" uri="{C3380CC4-5D6E-409C-BE32-E72D297353CC}">
                <c16:uniqueId val="{00000003-3F64-48D6-BFF5-6587B8F3FA58}"/>
              </c:ext>
            </c:extLst>
          </c:dPt>
          <c:dPt>
            <c:idx val="3"/>
            <c:invertIfNegative val="0"/>
            <c:bubble3D val="0"/>
            <c:spPr>
              <a:solidFill>
                <a:schemeClr val="accent4">
                  <a:lumMod val="75000"/>
                </a:schemeClr>
              </a:solidFill>
              <a:ln>
                <a:noFill/>
              </a:ln>
              <a:effectLst/>
            </c:spPr>
            <c:extLst>
              <c:ext xmlns:c16="http://schemas.microsoft.com/office/drawing/2014/chart" uri="{C3380CC4-5D6E-409C-BE32-E72D297353CC}">
                <c16:uniqueId val="{00000005-3F64-48D6-BFF5-6587B8F3FA58}"/>
              </c:ext>
            </c:extLst>
          </c:dPt>
          <c:dPt>
            <c:idx val="4"/>
            <c:invertIfNegative val="0"/>
            <c:bubble3D val="0"/>
            <c:spPr>
              <a:solidFill>
                <a:schemeClr val="accent6">
                  <a:lumMod val="75000"/>
                </a:schemeClr>
              </a:solidFill>
              <a:ln>
                <a:noFill/>
              </a:ln>
              <a:effectLst/>
            </c:spPr>
            <c:extLst>
              <c:ext xmlns:c16="http://schemas.microsoft.com/office/drawing/2014/chart" uri="{C3380CC4-5D6E-409C-BE32-E72D297353CC}">
                <c16:uniqueId val="{00000007-3F64-48D6-BFF5-6587B8F3FA58}"/>
              </c:ext>
            </c:extLst>
          </c:dPt>
          <c:dLbls>
            <c:dLbl>
              <c:idx val="0"/>
              <c:tx>
                <c:rich>
                  <a:bodyPr/>
                  <a:lstStyle/>
                  <a:p>
                    <a:r>
                      <a:rPr lang="en-US"/>
                      <a:t>3,163.2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3F64-48D6-BFF5-6587B8F3FA58}"/>
                </c:ext>
              </c:extLst>
            </c:dLbl>
            <c:dLbl>
              <c:idx val="1"/>
              <c:tx>
                <c:rich>
                  <a:bodyPr/>
                  <a:lstStyle/>
                  <a:p>
                    <a:r>
                      <a:rPr lang="en-US"/>
                      <a:t>3,727.9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3F64-48D6-BFF5-6587B8F3FA58}"/>
                </c:ext>
              </c:extLst>
            </c:dLbl>
            <c:dLbl>
              <c:idx val="2"/>
              <c:tx>
                <c:rich>
                  <a:bodyPr/>
                  <a:lstStyle/>
                  <a:p>
                    <a:r>
                      <a:rPr lang="en-US"/>
                      <a:t>2,877.6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5FD2-4E7D-B952-EE8E6B2FCECF}"/>
                </c:ext>
              </c:extLst>
            </c:dLbl>
            <c:dLbl>
              <c:idx val="3"/>
              <c:tx>
                <c:rich>
                  <a:bodyPr/>
                  <a:lstStyle/>
                  <a:p>
                    <a:r>
                      <a:rPr lang="en-US"/>
                      <a:t>3,327.4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3F64-48D6-BFF5-6587B8F3FA58}"/>
                </c:ext>
              </c:extLst>
            </c:dLbl>
            <c:dLbl>
              <c:idx val="4"/>
              <c:tx>
                <c:rich>
                  <a:bodyPr/>
                  <a:lstStyle/>
                  <a:p>
                    <a:r>
                      <a:rPr lang="en-US"/>
                      <a:t>4,254.9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3F64-48D6-BFF5-6587B8F3FA58}"/>
                </c:ext>
              </c:extLst>
            </c:dLbl>
            <c:dLbl>
              <c:idx val="5"/>
              <c:tx>
                <c:rich>
                  <a:bodyPr/>
                  <a:lstStyle/>
                  <a:p>
                    <a:r>
                      <a:rPr lang="en-US"/>
                      <a:t>2,812.6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5FD2-4E7D-B952-EE8E6B2FCEC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'Tabelul 2'!$B$4:$G$5</c:f>
              <c:multiLvlStrCache>
                <c:ptCount val="6"/>
                <c:lvl>
                  <c:pt idx="0">
                    <c:v>Total</c:v>
                  </c:pt>
                  <c:pt idx="1">
                    <c:v>Urban</c:v>
                  </c:pt>
                  <c:pt idx="2">
                    <c:v>Rural</c:v>
                  </c:pt>
                  <c:pt idx="3">
                    <c:v>Total</c:v>
                  </c:pt>
                  <c:pt idx="4">
                    <c:v>Urban</c:v>
                  </c:pt>
                  <c:pt idx="5">
                    <c:v>Rural</c:v>
                  </c:pt>
                </c:lvl>
                <c:lvl>
                  <c:pt idx="0">
                    <c:v>Gospodării formate numai din vârstnici</c:v>
                  </c:pt>
                  <c:pt idx="3">
                    <c:v>Gospodării cu vârstnici şi alte persoane</c:v>
                  </c:pt>
                </c:lvl>
              </c:multiLvlStrCache>
            </c:multiLvlStrRef>
          </c:cat>
          <c:val>
            <c:numRef>
              <c:f>'Tabelul 2'!$B$6:$G$6</c:f>
              <c:numCache>
                <c:formatCode>#,##0.0</c:formatCode>
                <c:ptCount val="6"/>
                <c:pt idx="0">
                  <c:v>2973.5187785789021</c:v>
                </c:pt>
                <c:pt idx="1">
                  <c:v>3485.1165118412523</c:v>
                </c:pt>
                <c:pt idx="2">
                  <c:v>2677.6450558734036</c:v>
                </c:pt>
                <c:pt idx="3">
                  <c:v>2897.6245730746</c:v>
                </c:pt>
                <c:pt idx="4">
                  <c:v>3204.2902830025942</c:v>
                </c:pt>
                <c:pt idx="5">
                  <c:v>2712.2596849613547</c:v>
                </c:pt>
              </c:numCache>
            </c:numRef>
          </c:val>
          <c:extLst>
            <c:ext xmlns:c16="http://schemas.microsoft.com/office/drawing/2014/chart" uri="{C3380CC4-5D6E-409C-BE32-E72D297353CC}">
              <c16:uniqueId val="{00000008-3F64-48D6-BFF5-6587B8F3FA58}"/>
            </c:ext>
          </c:extLst>
        </c:ser>
        <c:dLbls>
          <c:showLegendKey val="0"/>
          <c:showVal val="0"/>
          <c:showCatName val="0"/>
          <c:showSerName val="0"/>
          <c:showPercent val="0"/>
          <c:showBubbleSize val="0"/>
        </c:dLbls>
        <c:gapWidth val="182"/>
        <c:axId val="80852096"/>
        <c:axId val="80853632"/>
      </c:barChart>
      <c:catAx>
        <c:axId val="808520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0853632"/>
        <c:crosses val="autoZero"/>
        <c:auto val="1"/>
        <c:lblAlgn val="ctr"/>
        <c:lblOffset val="100"/>
        <c:noMultiLvlLbl val="0"/>
      </c:catAx>
      <c:valAx>
        <c:axId val="80853632"/>
        <c:scaling>
          <c:orientation val="minMax"/>
        </c:scaling>
        <c:delete val="1"/>
        <c:axPos val="b"/>
        <c:numFmt formatCode="#,##0.0" sourceLinked="1"/>
        <c:majorTickMark val="none"/>
        <c:minorTickMark val="none"/>
        <c:tickLblPos val="none"/>
        <c:crossAx val="8085209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venituri!$B$2</c:f>
              <c:strCache>
                <c:ptCount val="1"/>
                <c:pt idx="0">
                  <c:v>Total</c:v>
                </c:pt>
              </c:strCache>
            </c:strRef>
          </c:tx>
          <c:spPr>
            <a:solidFill>
              <a:srgbClr val="5DC17A"/>
            </a:solidFill>
            <a:ln>
              <a:noFill/>
            </a:ln>
            <a:effectLst/>
          </c:spPr>
          <c:invertIfNegative val="0"/>
          <c:dLbls>
            <c:dLbl>
              <c:idx val="0"/>
              <c:layout>
                <c:manualLayout>
                  <c:x val="0"/>
                  <c:y val="2.0045101478326645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5.5293012525563463E-2"/>
                      <c:h val="5.6853116362208668E-2"/>
                    </c:manualLayout>
                  </c15:layout>
                </c:ext>
                <c:ext xmlns:c16="http://schemas.microsoft.com/office/drawing/2014/chart" uri="{C3380CC4-5D6E-409C-BE32-E72D297353CC}">
                  <c16:uniqueId val="{00000000-428E-4D03-8295-FAE4877227AA}"/>
                </c:ext>
              </c:extLst>
            </c:dLbl>
            <c:dLbl>
              <c:idx val="1"/>
              <c:layout>
                <c:manualLayout>
                  <c:x val="0"/>
                  <c:y val="1.00225507391633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905-4DEB-9E26-7A15253DBBC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venituri!$A$3:$A$7</c:f>
              <c:strCache>
                <c:ptCount val="5"/>
                <c:pt idx="0">
                  <c:v>60-64 ani</c:v>
                </c:pt>
                <c:pt idx="1">
                  <c:v>65-69 ani</c:v>
                </c:pt>
                <c:pt idx="2">
                  <c:v>70-74 ani</c:v>
                </c:pt>
                <c:pt idx="3">
                  <c:v>75-79 ani</c:v>
                </c:pt>
                <c:pt idx="4">
                  <c:v>Total populație</c:v>
                </c:pt>
              </c:strCache>
            </c:strRef>
          </c:cat>
          <c:val>
            <c:numRef>
              <c:f>venituri!$B$3:$B$7</c:f>
              <c:numCache>
                <c:formatCode>0.0</c:formatCode>
                <c:ptCount val="5"/>
                <c:pt idx="0">
                  <c:v>20.3</c:v>
                </c:pt>
                <c:pt idx="1">
                  <c:v>19.8</c:v>
                </c:pt>
                <c:pt idx="2">
                  <c:v>17</c:v>
                </c:pt>
                <c:pt idx="3">
                  <c:v>12.9</c:v>
                </c:pt>
                <c:pt idx="4">
                  <c:v>28.9</c:v>
                </c:pt>
              </c:numCache>
            </c:numRef>
          </c:val>
          <c:extLst>
            <c:ext xmlns:c16="http://schemas.microsoft.com/office/drawing/2014/chart" uri="{C3380CC4-5D6E-409C-BE32-E72D297353CC}">
              <c16:uniqueId val="{00000000-0D84-4EAC-B512-CDF31F08C967}"/>
            </c:ext>
          </c:extLst>
        </c:ser>
        <c:ser>
          <c:idx val="1"/>
          <c:order val="1"/>
          <c:tx>
            <c:strRef>
              <c:f>venituri!$C$2</c:f>
              <c:strCache>
                <c:ptCount val="1"/>
                <c:pt idx="0">
                  <c:v>Bărbați</c:v>
                </c:pt>
              </c:strCache>
            </c:strRef>
          </c:tx>
          <c:spPr>
            <a:solidFill>
              <a:srgbClr val="0070C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venituri!$A$3:$A$7</c:f>
              <c:strCache>
                <c:ptCount val="5"/>
                <c:pt idx="0">
                  <c:v>60-64 ani</c:v>
                </c:pt>
                <c:pt idx="1">
                  <c:v>65-69 ani</c:v>
                </c:pt>
                <c:pt idx="2">
                  <c:v>70-74 ani</c:v>
                </c:pt>
                <c:pt idx="3">
                  <c:v>75-79 ani</c:v>
                </c:pt>
                <c:pt idx="4">
                  <c:v>Total populație</c:v>
                </c:pt>
              </c:strCache>
            </c:strRef>
          </c:cat>
          <c:val>
            <c:numRef>
              <c:f>venituri!$C$3:$C$7</c:f>
              <c:numCache>
                <c:formatCode>0.0</c:formatCode>
                <c:ptCount val="5"/>
                <c:pt idx="0">
                  <c:v>21.3</c:v>
                </c:pt>
                <c:pt idx="1">
                  <c:v>24</c:v>
                </c:pt>
                <c:pt idx="2">
                  <c:v>18.600000000000001</c:v>
                </c:pt>
                <c:pt idx="3">
                  <c:v>15</c:v>
                </c:pt>
                <c:pt idx="4">
                  <c:v>31.4</c:v>
                </c:pt>
              </c:numCache>
            </c:numRef>
          </c:val>
          <c:extLst>
            <c:ext xmlns:c16="http://schemas.microsoft.com/office/drawing/2014/chart" uri="{C3380CC4-5D6E-409C-BE32-E72D297353CC}">
              <c16:uniqueId val="{00000001-0D84-4EAC-B512-CDF31F08C967}"/>
            </c:ext>
          </c:extLst>
        </c:ser>
        <c:ser>
          <c:idx val="2"/>
          <c:order val="2"/>
          <c:tx>
            <c:strRef>
              <c:f>venituri!$D$2</c:f>
              <c:strCache>
                <c:ptCount val="1"/>
                <c:pt idx="0">
                  <c:v>Femei</c:v>
                </c:pt>
              </c:strCache>
            </c:strRef>
          </c:tx>
          <c:spPr>
            <a:solidFill>
              <a:schemeClr val="accent2"/>
            </a:solidFill>
            <a:ln>
              <a:noFill/>
            </a:ln>
            <a:effectLst/>
          </c:spPr>
          <c:invertIfNegative val="0"/>
          <c:dLbls>
            <c:dLbl>
              <c:idx val="0"/>
              <c:layout>
                <c:manualLayout>
                  <c:x val="0"/>
                  <c:y val="-2.00451014783266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905-4DEB-9E26-7A15253DBBC8}"/>
                </c:ext>
              </c:extLst>
            </c:dLbl>
            <c:dLbl>
              <c:idx val="1"/>
              <c:layout>
                <c:manualLayout>
                  <c:x val="-7.9458756301005592E-17"/>
                  <c:y val="-2.00451014783266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905-4DEB-9E26-7A15253DBBC8}"/>
                </c:ext>
              </c:extLst>
            </c:dLbl>
            <c:dLbl>
              <c:idx val="2"/>
              <c:layout>
                <c:manualLayout>
                  <c:x val="-7.9458756301005592E-17"/>
                  <c:y val="-5.011275369581470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905-4DEB-9E26-7A15253DBBC8}"/>
                </c:ext>
              </c:extLst>
            </c:dLbl>
            <c:dLbl>
              <c:idx val="3"/>
              <c:layout>
                <c:manualLayout>
                  <c:x val="0"/>
                  <c:y val="-2.50563768479077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905-4DEB-9E26-7A15253DBBC8}"/>
                </c:ext>
              </c:extLst>
            </c:dLbl>
            <c:dLbl>
              <c:idx val="4"/>
              <c:layout>
                <c:manualLayout>
                  <c:x val="0"/>
                  <c:y val="-2.50563768479078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905-4DEB-9E26-7A15253DBBC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venituri!$A$3:$A$7</c:f>
              <c:strCache>
                <c:ptCount val="5"/>
                <c:pt idx="0">
                  <c:v>60-64 ani</c:v>
                </c:pt>
                <c:pt idx="1">
                  <c:v>65-69 ani</c:v>
                </c:pt>
                <c:pt idx="2">
                  <c:v>70-74 ani</c:v>
                </c:pt>
                <c:pt idx="3">
                  <c:v>75-79 ani</c:v>
                </c:pt>
                <c:pt idx="4">
                  <c:v>Total populație</c:v>
                </c:pt>
              </c:strCache>
            </c:strRef>
          </c:cat>
          <c:val>
            <c:numRef>
              <c:f>venituri!$D$3:$D$7</c:f>
              <c:numCache>
                <c:formatCode>0.0</c:formatCode>
                <c:ptCount val="5"/>
                <c:pt idx="0">
                  <c:v>19.600000000000001</c:v>
                </c:pt>
                <c:pt idx="1">
                  <c:v>17</c:v>
                </c:pt>
                <c:pt idx="2">
                  <c:v>15.9</c:v>
                </c:pt>
                <c:pt idx="3">
                  <c:v>11.8</c:v>
                </c:pt>
                <c:pt idx="4">
                  <c:v>29.6</c:v>
                </c:pt>
              </c:numCache>
            </c:numRef>
          </c:val>
          <c:extLst>
            <c:ext xmlns:c16="http://schemas.microsoft.com/office/drawing/2014/chart" uri="{C3380CC4-5D6E-409C-BE32-E72D297353CC}">
              <c16:uniqueId val="{00000002-0D84-4EAC-B512-CDF31F08C967}"/>
            </c:ext>
          </c:extLst>
        </c:ser>
        <c:dLbls>
          <c:showLegendKey val="0"/>
          <c:showVal val="0"/>
          <c:showCatName val="0"/>
          <c:showSerName val="0"/>
          <c:showPercent val="0"/>
          <c:showBubbleSize val="0"/>
        </c:dLbls>
        <c:gapWidth val="182"/>
        <c:axId val="81253120"/>
        <c:axId val="81254656"/>
      </c:barChart>
      <c:catAx>
        <c:axId val="8125312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1254656"/>
        <c:crosses val="autoZero"/>
        <c:auto val="1"/>
        <c:lblAlgn val="ctr"/>
        <c:lblOffset val="100"/>
        <c:noMultiLvlLbl val="0"/>
      </c:catAx>
      <c:valAx>
        <c:axId val="81254656"/>
        <c:scaling>
          <c:orientation val="minMax"/>
        </c:scaling>
        <c:delete val="1"/>
        <c:axPos val="t"/>
        <c:numFmt formatCode="0.0" sourceLinked="1"/>
        <c:majorTickMark val="none"/>
        <c:minorTickMark val="none"/>
        <c:tickLblPos val="none"/>
        <c:crossAx val="81253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ro-RO" sz="900" b="0" i="0" baseline="0">
                <a:solidFill>
                  <a:sysClr val="windowText" lastClr="000000"/>
                </a:solidFill>
                <a:effectLst/>
                <a:latin typeface="Arial" panose="020B0604020202020204" pitchFamily="34" charset="0"/>
                <a:cs typeface="Arial" panose="020B0604020202020204" pitchFamily="34" charset="0"/>
              </a:rPr>
              <a:t>Nivelul perceput de informare și cunoștințe cu privire la drepturile omului</a:t>
            </a:r>
            <a:endParaRPr lang="en-US" sz="900">
              <a:solidFill>
                <a:sysClr val="windowText" lastClr="000000"/>
              </a:solidFill>
              <a:effectLst/>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discriminare_perceptie!$B$208</c:f>
              <c:strCache>
                <c:ptCount val="1"/>
                <c:pt idx="0">
                  <c:v>Consideră că sunt informați cu privire la drepturile omului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discriminare_perceptie!$A$209:$A$212</c:f>
              <c:strCache>
                <c:ptCount val="4"/>
                <c:pt idx="0">
                  <c:v>18-29 ani</c:v>
                </c:pt>
                <c:pt idx="1">
                  <c:v>30-44 ani</c:v>
                </c:pt>
                <c:pt idx="2">
                  <c:v>45-59 ani</c:v>
                </c:pt>
                <c:pt idx="3">
                  <c:v>60+</c:v>
                </c:pt>
              </c:strCache>
            </c:strRef>
          </c:cat>
          <c:val>
            <c:numRef>
              <c:f>discriminare_perceptie!$B$209:$B$212</c:f>
              <c:numCache>
                <c:formatCode>General</c:formatCode>
                <c:ptCount val="4"/>
                <c:pt idx="0">
                  <c:v>71.400000000000006</c:v>
                </c:pt>
                <c:pt idx="1">
                  <c:v>64.7</c:v>
                </c:pt>
                <c:pt idx="2">
                  <c:v>51.5</c:v>
                </c:pt>
                <c:pt idx="3">
                  <c:v>40.200000000000003</c:v>
                </c:pt>
              </c:numCache>
            </c:numRef>
          </c:val>
          <c:extLst>
            <c:ext xmlns:c16="http://schemas.microsoft.com/office/drawing/2014/chart" uri="{C3380CC4-5D6E-409C-BE32-E72D297353CC}">
              <c16:uniqueId val="{00000000-E3EA-4AF3-B488-057563621DCC}"/>
            </c:ext>
          </c:extLst>
        </c:ser>
        <c:ser>
          <c:idx val="1"/>
          <c:order val="1"/>
          <c:tx>
            <c:strRef>
              <c:f>discriminare_perceptie!$C$208</c:f>
              <c:strCache>
                <c:ptCount val="1"/>
                <c:pt idx="0">
                  <c:v>Consideră că au cunoștințe suficiente pentru ca în mod independent să-și revendice drepturile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discriminare_perceptie!$A$209:$A$212</c:f>
              <c:strCache>
                <c:ptCount val="4"/>
                <c:pt idx="0">
                  <c:v>18-29 ani</c:v>
                </c:pt>
                <c:pt idx="1">
                  <c:v>30-44 ani</c:v>
                </c:pt>
                <c:pt idx="2">
                  <c:v>45-59 ani</c:v>
                </c:pt>
                <c:pt idx="3">
                  <c:v>60+</c:v>
                </c:pt>
              </c:strCache>
            </c:strRef>
          </c:cat>
          <c:val>
            <c:numRef>
              <c:f>discriminare_perceptie!$C$209:$C$212</c:f>
              <c:numCache>
                <c:formatCode>General</c:formatCode>
                <c:ptCount val="4"/>
                <c:pt idx="0">
                  <c:v>64.400000000000006</c:v>
                </c:pt>
                <c:pt idx="1">
                  <c:v>50.100000000000009</c:v>
                </c:pt>
                <c:pt idx="2">
                  <c:v>39.9</c:v>
                </c:pt>
                <c:pt idx="3">
                  <c:v>36.4</c:v>
                </c:pt>
              </c:numCache>
            </c:numRef>
          </c:val>
          <c:extLst>
            <c:ext xmlns:c16="http://schemas.microsoft.com/office/drawing/2014/chart" uri="{C3380CC4-5D6E-409C-BE32-E72D297353CC}">
              <c16:uniqueId val="{00000001-E3EA-4AF3-B488-057563621DCC}"/>
            </c:ext>
          </c:extLst>
        </c:ser>
        <c:dLbls>
          <c:showLegendKey val="0"/>
          <c:showVal val="0"/>
          <c:showCatName val="0"/>
          <c:showSerName val="0"/>
          <c:showPercent val="0"/>
          <c:showBubbleSize val="0"/>
        </c:dLbls>
        <c:gapWidth val="219"/>
        <c:overlap val="-27"/>
        <c:axId val="80351232"/>
        <c:axId val="80352768"/>
      </c:barChart>
      <c:catAx>
        <c:axId val="80351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0352768"/>
        <c:crosses val="autoZero"/>
        <c:auto val="1"/>
        <c:lblAlgn val="ctr"/>
        <c:lblOffset val="100"/>
        <c:noMultiLvlLbl val="0"/>
      </c:catAx>
      <c:valAx>
        <c:axId val="80352768"/>
        <c:scaling>
          <c:orientation val="minMax"/>
        </c:scaling>
        <c:delete val="1"/>
        <c:axPos val="l"/>
        <c:numFmt formatCode="General" sourceLinked="1"/>
        <c:majorTickMark val="none"/>
        <c:minorTickMark val="none"/>
        <c:tickLblPos val="none"/>
        <c:crossAx val="80351232"/>
        <c:crosses val="autoZero"/>
        <c:crossBetween val="between"/>
      </c:valAx>
      <c:spPr>
        <a:noFill/>
        <a:ln>
          <a:noFill/>
        </a:ln>
        <a:effectLst/>
      </c:spPr>
    </c:plotArea>
    <c:legend>
      <c:legendPos val="b"/>
      <c:layout>
        <c:manualLayout>
          <c:xMode val="edge"/>
          <c:yMode val="edge"/>
          <c:x val="4.2985544238162886E-2"/>
          <c:y val="0.7332589397662872"/>
          <c:w val="0.95480331013669162"/>
          <c:h val="0.2285244997241587"/>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3175" cap="flat" cmpd="sng" algn="ctr">
      <a:solidFill>
        <a:schemeClr val="accent1">
          <a:lumMod val="50000"/>
        </a:schemeClr>
      </a:solidFill>
      <a:round/>
    </a:ln>
    <a:effectLst/>
  </c:spPr>
  <c:txPr>
    <a:bodyPr/>
    <a:lstStyle/>
    <a:p>
      <a:pPr>
        <a:defRPr/>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ro-RO" sz="900">
                <a:solidFill>
                  <a:sysClr val="windowText" lastClr="000000"/>
                </a:solidFill>
                <a:latin typeface="Arial" panose="020B0604020202020204" pitchFamily="34" charset="0"/>
                <a:cs typeface="Arial" panose="020B0604020202020204" pitchFamily="34" charset="0"/>
              </a:rPr>
              <a:t>Ponderea</a:t>
            </a:r>
            <a:r>
              <a:rPr lang="ro-RO" sz="900" baseline="0">
                <a:solidFill>
                  <a:sysClr val="windowText" lastClr="000000"/>
                </a:solidFill>
                <a:latin typeface="Arial" panose="020B0604020202020204" pitchFamily="34" charset="0"/>
                <a:cs typeface="Arial" panose="020B0604020202020204" pitchFamily="34" charset="0"/>
              </a:rPr>
              <a:t> celor care sunt infomați despre activitatea APL</a:t>
            </a:r>
            <a:endParaRPr lang="en-US" sz="900">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itle>
    <c:autoTitleDeleted val="0"/>
    <c:plotArea>
      <c:layout>
        <c:manualLayout>
          <c:layoutTarget val="inner"/>
          <c:xMode val="edge"/>
          <c:yMode val="edge"/>
          <c:x val="9.7167760421167496E-2"/>
          <c:y val="0.20789020077526482"/>
          <c:w val="0.82536278392635209"/>
          <c:h val="0.37392597422137835"/>
        </c:manualLayout>
      </c:layout>
      <c:barChart>
        <c:barDir val="col"/>
        <c:grouping val="stacked"/>
        <c:varyColors val="0"/>
        <c:ser>
          <c:idx val="0"/>
          <c:order val="0"/>
          <c:tx>
            <c:strRef>
              <c:f>Sheet1!$A$22</c:f>
              <c:strCache>
                <c:ptCount val="1"/>
                <c:pt idx="0">
                  <c:v>Primăria localității </c:v>
                </c:pt>
              </c:strCache>
            </c:strRef>
          </c:tx>
          <c:spPr>
            <a:solidFill>
              <a:schemeClr val="accent1"/>
            </a:solidFill>
            <a:ln>
              <a:noFill/>
            </a:ln>
            <a:effectLst/>
          </c:spPr>
          <c:invertIfNegative val="0"/>
          <c:dLbls>
            <c:spPr>
              <a:noFill/>
              <a:ln>
                <a:solidFill>
                  <a:schemeClr val="accent1">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Sheet1!$B$21:$E$21</c:f>
              <c:strCache>
                <c:ptCount val="4"/>
                <c:pt idx="0">
                  <c:v>18-29</c:v>
                </c:pt>
                <c:pt idx="1">
                  <c:v>30-44</c:v>
                </c:pt>
                <c:pt idx="2">
                  <c:v>45-59</c:v>
                </c:pt>
                <c:pt idx="3">
                  <c:v>60+</c:v>
                </c:pt>
              </c:strCache>
            </c:strRef>
          </c:cat>
          <c:val>
            <c:numRef>
              <c:f>Sheet1!$B$22:$E$22</c:f>
              <c:numCache>
                <c:formatCode>General</c:formatCode>
                <c:ptCount val="4"/>
                <c:pt idx="0">
                  <c:v>29</c:v>
                </c:pt>
                <c:pt idx="1">
                  <c:v>33.800000000000004</c:v>
                </c:pt>
                <c:pt idx="2">
                  <c:v>34</c:v>
                </c:pt>
                <c:pt idx="3">
                  <c:v>27.4</c:v>
                </c:pt>
              </c:numCache>
            </c:numRef>
          </c:val>
          <c:extLst>
            <c:ext xmlns:c16="http://schemas.microsoft.com/office/drawing/2014/chart" uri="{C3380CC4-5D6E-409C-BE32-E72D297353CC}">
              <c16:uniqueId val="{00000000-0D83-4B26-A051-08BCD9E3D08E}"/>
            </c:ext>
          </c:extLst>
        </c:ser>
        <c:ser>
          <c:idx val="1"/>
          <c:order val="1"/>
          <c:tx>
            <c:strRef>
              <c:f>Sheet1!$A$23</c:f>
              <c:strCache>
                <c:ptCount val="1"/>
                <c:pt idx="0">
                  <c:v>Consiliul local</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Sheet1!$B$21:$E$21</c:f>
              <c:strCache>
                <c:ptCount val="4"/>
                <c:pt idx="0">
                  <c:v>18-29</c:v>
                </c:pt>
                <c:pt idx="1">
                  <c:v>30-44</c:v>
                </c:pt>
                <c:pt idx="2">
                  <c:v>45-59</c:v>
                </c:pt>
                <c:pt idx="3">
                  <c:v>60+</c:v>
                </c:pt>
              </c:strCache>
            </c:strRef>
          </c:cat>
          <c:val>
            <c:numRef>
              <c:f>Sheet1!$B$23:$E$23</c:f>
              <c:numCache>
                <c:formatCode>General</c:formatCode>
                <c:ptCount val="4"/>
                <c:pt idx="0">
                  <c:v>25.1</c:v>
                </c:pt>
                <c:pt idx="1">
                  <c:v>29</c:v>
                </c:pt>
                <c:pt idx="2">
                  <c:v>28.8</c:v>
                </c:pt>
                <c:pt idx="3">
                  <c:v>20.3</c:v>
                </c:pt>
              </c:numCache>
            </c:numRef>
          </c:val>
          <c:extLst>
            <c:ext xmlns:c16="http://schemas.microsoft.com/office/drawing/2014/chart" uri="{C3380CC4-5D6E-409C-BE32-E72D297353CC}">
              <c16:uniqueId val="{00000001-0D83-4B26-A051-08BCD9E3D08E}"/>
            </c:ext>
          </c:extLst>
        </c:ser>
        <c:ser>
          <c:idx val="2"/>
          <c:order val="2"/>
          <c:tx>
            <c:strRef>
              <c:f>Sheet1!$A$24</c:f>
              <c:strCache>
                <c:ptCount val="1"/>
                <c:pt idx="0">
                  <c:v>Consiliul raiona/municipal</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Sheet1!$B$21:$E$21</c:f>
              <c:strCache>
                <c:ptCount val="4"/>
                <c:pt idx="0">
                  <c:v>18-29</c:v>
                </c:pt>
                <c:pt idx="1">
                  <c:v>30-44</c:v>
                </c:pt>
                <c:pt idx="2">
                  <c:v>45-59</c:v>
                </c:pt>
                <c:pt idx="3">
                  <c:v>60+</c:v>
                </c:pt>
              </c:strCache>
            </c:strRef>
          </c:cat>
          <c:val>
            <c:numRef>
              <c:f>Sheet1!$B$24:$E$24</c:f>
              <c:numCache>
                <c:formatCode>General</c:formatCode>
                <c:ptCount val="4"/>
                <c:pt idx="0">
                  <c:v>13.8</c:v>
                </c:pt>
                <c:pt idx="1">
                  <c:v>10.200000000000001</c:v>
                </c:pt>
                <c:pt idx="2">
                  <c:v>12.1</c:v>
                </c:pt>
                <c:pt idx="3">
                  <c:v>10.1</c:v>
                </c:pt>
              </c:numCache>
            </c:numRef>
          </c:val>
          <c:extLst>
            <c:ext xmlns:c16="http://schemas.microsoft.com/office/drawing/2014/chart" uri="{C3380CC4-5D6E-409C-BE32-E72D297353CC}">
              <c16:uniqueId val="{00000002-0D83-4B26-A051-08BCD9E3D08E}"/>
            </c:ext>
          </c:extLst>
        </c:ser>
        <c:dLbls>
          <c:showLegendKey val="0"/>
          <c:showVal val="0"/>
          <c:showCatName val="0"/>
          <c:showSerName val="0"/>
          <c:showPercent val="0"/>
          <c:showBubbleSize val="0"/>
        </c:dLbls>
        <c:gapWidth val="150"/>
        <c:overlap val="100"/>
        <c:axId val="86582400"/>
        <c:axId val="86583936"/>
      </c:barChart>
      <c:catAx>
        <c:axId val="86582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6583936"/>
        <c:crosses val="autoZero"/>
        <c:auto val="1"/>
        <c:lblAlgn val="ctr"/>
        <c:lblOffset val="100"/>
        <c:noMultiLvlLbl val="0"/>
      </c:catAx>
      <c:valAx>
        <c:axId val="86583936"/>
        <c:scaling>
          <c:orientation val="minMax"/>
        </c:scaling>
        <c:delete val="1"/>
        <c:axPos val="l"/>
        <c:numFmt formatCode="General" sourceLinked="1"/>
        <c:majorTickMark val="none"/>
        <c:minorTickMark val="none"/>
        <c:tickLblPos val="none"/>
        <c:crossAx val="86582400"/>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Entry>
      <c:legendEntry>
        <c:idx val="1"/>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Entry>
      <c:legendEntry>
        <c:idx val="2"/>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Entry>
      <c:layout>
        <c:manualLayout>
          <c:xMode val="edge"/>
          <c:yMode val="edge"/>
          <c:x val="0.23324742573737603"/>
          <c:y val="0.73094010730673065"/>
          <c:w val="0.58392775455751922"/>
          <c:h val="0.23561462460504537"/>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3175" cap="flat" cmpd="sng" algn="ctr">
      <a:solidFill>
        <a:schemeClr val="accent1">
          <a:lumMod val="50000"/>
        </a:schemeClr>
      </a:solidFill>
      <a:round/>
    </a:ln>
    <a:effectLst/>
  </c:spPr>
  <c:txPr>
    <a:bodyPr/>
    <a:lstStyle/>
    <a:p>
      <a:pPr>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1"/>
        <c:ser>
          <c:idx val="0"/>
          <c:order val="0"/>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9CC7-40C6-80EA-E725BAFDAC1B}"/>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9CC7-40C6-80EA-E725BAFDAC1B}"/>
              </c:ext>
            </c:extLst>
          </c:dPt>
          <c:dPt>
            <c:idx val="2"/>
            <c:invertIfNegative val="0"/>
            <c:bubble3D val="0"/>
            <c:spPr>
              <a:solidFill>
                <a:schemeClr val="accent3"/>
              </a:solidFill>
              <a:ln>
                <a:noFill/>
              </a:ln>
              <a:effectLst/>
            </c:spPr>
            <c:extLst>
              <c:ext xmlns:c16="http://schemas.microsoft.com/office/drawing/2014/chart" uri="{C3380CC4-5D6E-409C-BE32-E72D297353CC}">
                <c16:uniqueId val="{00000005-9CC7-40C6-80EA-E725BAFDAC1B}"/>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7-9CC7-40C6-80EA-E725BAFDAC1B}"/>
              </c:ext>
            </c:extLst>
          </c:dPt>
          <c:dPt>
            <c:idx val="4"/>
            <c:invertIfNegative val="0"/>
            <c:bubble3D val="0"/>
            <c:spPr>
              <a:solidFill>
                <a:schemeClr val="accent5"/>
              </a:solidFill>
              <a:ln>
                <a:noFill/>
              </a:ln>
              <a:effectLst/>
            </c:spPr>
            <c:extLst>
              <c:ext xmlns:c16="http://schemas.microsoft.com/office/drawing/2014/chart" uri="{C3380CC4-5D6E-409C-BE32-E72D297353CC}">
                <c16:uniqueId val="{00000009-9CC7-40C6-80EA-E725BAFDAC1B}"/>
              </c:ext>
            </c:extLst>
          </c:dPt>
          <c:dPt>
            <c:idx val="5"/>
            <c:invertIfNegative val="0"/>
            <c:bubble3D val="0"/>
            <c:spPr>
              <a:solidFill>
                <a:schemeClr val="accent6"/>
              </a:solidFill>
              <a:ln>
                <a:noFill/>
              </a:ln>
              <a:effectLst/>
            </c:spPr>
            <c:extLst>
              <c:ext xmlns:c16="http://schemas.microsoft.com/office/drawing/2014/chart" uri="{C3380CC4-5D6E-409C-BE32-E72D297353CC}">
                <c16:uniqueId val="{0000000B-9CC7-40C6-80EA-E725BAFDAC1B}"/>
              </c:ext>
            </c:extLst>
          </c:dPt>
          <c:dLbls>
            <c:dLbl>
              <c:idx val="0"/>
              <c:tx>
                <c:rich>
                  <a:bodyPr/>
                  <a:lstStyle/>
                  <a:p>
                    <a:r>
                      <a:rPr lang="en-US"/>
                      <a:t>76.4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9CC7-40C6-80EA-E725BAFDAC1B}"/>
                </c:ext>
              </c:extLst>
            </c:dLbl>
            <c:dLbl>
              <c:idx val="1"/>
              <c:tx>
                <c:rich>
                  <a:bodyPr/>
                  <a:lstStyle/>
                  <a:p>
                    <a:r>
                      <a:rPr lang="en-US"/>
                      <a:t>66.5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9CC7-40C6-80EA-E725BAFDAC1B}"/>
                </c:ext>
              </c:extLst>
            </c:dLbl>
            <c:dLbl>
              <c:idx val="2"/>
              <c:tx>
                <c:rich>
                  <a:bodyPr/>
                  <a:lstStyle/>
                  <a:p>
                    <a:r>
                      <a:rPr lang="en-US"/>
                      <a:t>55.3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9CC7-40C6-80EA-E725BAFDAC1B}"/>
                </c:ext>
              </c:extLst>
            </c:dLbl>
            <c:dLbl>
              <c:idx val="3"/>
              <c:tx>
                <c:rich>
                  <a:bodyPr/>
                  <a:lstStyle/>
                  <a:p>
                    <a:r>
                      <a:rPr lang="en-US"/>
                      <a:t>54.6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9CC7-40C6-80EA-E725BAFDAC1B}"/>
                </c:ext>
              </c:extLst>
            </c:dLbl>
            <c:dLbl>
              <c:idx val="4"/>
              <c:tx>
                <c:rich>
                  <a:bodyPr/>
                  <a:lstStyle/>
                  <a:p>
                    <a:r>
                      <a:rPr lang="en-US"/>
                      <a:t>53.5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9CC7-40C6-80EA-E725BAFDAC1B}"/>
                </c:ext>
              </c:extLst>
            </c:dLbl>
            <c:dLbl>
              <c:idx val="5"/>
              <c:tx>
                <c:rich>
                  <a:bodyPr/>
                  <a:lstStyle/>
                  <a:p>
                    <a:r>
                      <a:rPr lang="en-US"/>
                      <a:t>48.3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9CC7-40C6-80EA-E725BAFDAC1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'Figura 15'!$F$35:$F$40</c:f>
              <c:strCache>
                <c:ptCount val="6"/>
                <c:pt idx="0">
                  <c:v>Apeduct</c:v>
                </c:pt>
                <c:pt idx="1">
                  <c:v>Sistem de canalizare</c:v>
                </c:pt>
                <c:pt idx="2">
                  <c:v>Gaze din reţea</c:v>
                </c:pt>
                <c:pt idx="3">
                  <c:v>Baie sau duș în interiorul locuinței</c:v>
                </c:pt>
                <c:pt idx="4">
                  <c:v>Apă caldă (sistem public și propriu)</c:v>
                </c:pt>
                <c:pt idx="5">
                  <c:v>Grup sanitar cu apă în interiorul locuinței</c:v>
                </c:pt>
              </c:strCache>
            </c:strRef>
          </c:cat>
          <c:val>
            <c:numRef>
              <c:f>'Figura 15'!$G$35:$G$40</c:f>
              <c:numCache>
                <c:formatCode>0.0</c:formatCode>
                <c:ptCount val="6"/>
                <c:pt idx="0">
                  <c:v>77.3</c:v>
                </c:pt>
                <c:pt idx="1">
                  <c:v>64.599999999999994</c:v>
                </c:pt>
                <c:pt idx="2">
                  <c:v>58.8</c:v>
                </c:pt>
                <c:pt idx="3">
                  <c:v>54.9</c:v>
                </c:pt>
                <c:pt idx="4">
                  <c:v>50.7</c:v>
                </c:pt>
                <c:pt idx="5">
                  <c:v>48.2</c:v>
                </c:pt>
              </c:numCache>
            </c:numRef>
          </c:val>
          <c:extLst>
            <c:ext xmlns:c16="http://schemas.microsoft.com/office/drawing/2014/chart" uri="{C3380CC4-5D6E-409C-BE32-E72D297353CC}">
              <c16:uniqueId val="{0000000C-9CC7-40C6-80EA-E725BAFDAC1B}"/>
            </c:ext>
          </c:extLst>
        </c:ser>
        <c:dLbls>
          <c:showLegendKey val="0"/>
          <c:showVal val="0"/>
          <c:showCatName val="0"/>
          <c:showSerName val="0"/>
          <c:showPercent val="0"/>
          <c:showBubbleSize val="0"/>
        </c:dLbls>
        <c:gapWidth val="182"/>
        <c:axId val="86623360"/>
        <c:axId val="86624896"/>
      </c:barChart>
      <c:catAx>
        <c:axId val="8662336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6624896"/>
        <c:crosses val="autoZero"/>
        <c:auto val="1"/>
        <c:lblAlgn val="ctr"/>
        <c:lblOffset val="100"/>
        <c:noMultiLvlLbl val="0"/>
      </c:catAx>
      <c:valAx>
        <c:axId val="86624896"/>
        <c:scaling>
          <c:orientation val="minMax"/>
        </c:scaling>
        <c:delete val="1"/>
        <c:axPos val="t"/>
        <c:numFmt formatCode="0.0" sourceLinked="1"/>
        <c:majorTickMark val="none"/>
        <c:minorTickMark val="none"/>
        <c:tickLblPos val="none"/>
        <c:crossAx val="8662336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'servicii comunale'!$B$2</c:f>
              <c:strCache>
                <c:ptCount val="1"/>
                <c:pt idx="0">
                  <c:v>Foarte scump</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'servicii comunale'!$A$3:$A$6</c:f>
              <c:strCache>
                <c:ptCount val="4"/>
                <c:pt idx="0">
                  <c:v>Canalizare</c:v>
                </c:pt>
                <c:pt idx="1">
                  <c:v>Apeduct</c:v>
                </c:pt>
                <c:pt idx="2">
                  <c:v>Gaze naturale</c:v>
                </c:pt>
                <c:pt idx="3">
                  <c:v>Colectarea și evacuarea deșeurilor</c:v>
                </c:pt>
              </c:strCache>
            </c:strRef>
          </c:cat>
          <c:val>
            <c:numRef>
              <c:f>'servicii comunale'!$B$3:$B$6</c:f>
              <c:numCache>
                <c:formatCode>General</c:formatCode>
                <c:ptCount val="4"/>
                <c:pt idx="0">
                  <c:v>42.4</c:v>
                </c:pt>
                <c:pt idx="1">
                  <c:v>33.9</c:v>
                </c:pt>
                <c:pt idx="2">
                  <c:v>30.6</c:v>
                </c:pt>
                <c:pt idx="3">
                  <c:v>18.5</c:v>
                </c:pt>
              </c:numCache>
            </c:numRef>
          </c:val>
          <c:extLst>
            <c:ext xmlns:c16="http://schemas.microsoft.com/office/drawing/2014/chart" uri="{C3380CC4-5D6E-409C-BE32-E72D297353CC}">
              <c16:uniqueId val="{00000000-151E-4A1A-A7B9-C3897D881F39}"/>
            </c:ext>
          </c:extLst>
        </c:ser>
        <c:ser>
          <c:idx val="1"/>
          <c:order val="1"/>
          <c:tx>
            <c:strRef>
              <c:f>'servicii comunale'!$C$2</c:f>
              <c:strCache>
                <c:ptCount val="1"/>
                <c:pt idx="0">
                  <c:v>Scump</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'servicii comunale'!$A$3:$A$6</c:f>
              <c:strCache>
                <c:ptCount val="4"/>
                <c:pt idx="0">
                  <c:v>Canalizare</c:v>
                </c:pt>
                <c:pt idx="1">
                  <c:v>Apeduct</c:v>
                </c:pt>
                <c:pt idx="2">
                  <c:v>Gaze naturale</c:v>
                </c:pt>
                <c:pt idx="3">
                  <c:v>Colectarea și evacuarea deșeurilor</c:v>
                </c:pt>
              </c:strCache>
            </c:strRef>
          </c:cat>
          <c:val>
            <c:numRef>
              <c:f>'servicii comunale'!$C$3:$C$6</c:f>
              <c:numCache>
                <c:formatCode>General</c:formatCode>
                <c:ptCount val="4"/>
                <c:pt idx="0">
                  <c:v>4</c:v>
                </c:pt>
                <c:pt idx="1">
                  <c:v>4.8</c:v>
                </c:pt>
                <c:pt idx="2">
                  <c:v>10.200000000000001</c:v>
                </c:pt>
                <c:pt idx="3">
                  <c:v>2.2999999999999998</c:v>
                </c:pt>
              </c:numCache>
            </c:numRef>
          </c:val>
          <c:extLst>
            <c:ext xmlns:c16="http://schemas.microsoft.com/office/drawing/2014/chart" uri="{C3380CC4-5D6E-409C-BE32-E72D297353CC}">
              <c16:uniqueId val="{00000001-151E-4A1A-A7B9-C3897D881F39}"/>
            </c:ext>
          </c:extLst>
        </c:ser>
        <c:dLbls>
          <c:showLegendKey val="0"/>
          <c:showVal val="0"/>
          <c:showCatName val="0"/>
          <c:showSerName val="0"/>
          <c:showPercent val="0"/>
          <c:showBubbleSize val="0"/>
        </c:dLbls>
        <c:gapWidth val="182"/>
        <c:axId val="81362944"/>
        <c:axId val="81364480"/>
      </c:barChart>
      <c:catAx>
        <c:axId val="8136294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1364480"/>
        <c:crosses val="autoZero"/>
        <c:auto val="1"/>
        <c:lblAlgn val="ctr"/>
        <c:lblOffset val="100"/>
        <c:noMultiLvlLbl val="0"/>
      </c:catAx>
      <c:valAx>
        <c:axId val="81364480"/>
        <c:scaling>
          <c:orientation val="minMax"/>
        </c:scaling>
        <c:delete val="1"/>
        <c:axPos val="t"/>
        <c:numFmt formatCode="General" sourceLinked="1"/>
        <c:majorTickMark val="none"/>
        <c:minorTickMark val="none"/>
        <c:tickLblPos val="none"/>
        <c:crossAx val="81362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'speranta viata'!$B$4</c:f>
              <c:strCache>
                <c:ptCount val="1"/>
                <c:pt idx="0">
                  <c:v>2016</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'speranta viata'!$A$5:$A$11</c:f>
              <c:strCache>
                <c:ptCount val="7"/>
                <c:pt idx="0">
                  <c:v>60 ani</c:v>
                </c:pt>
                <c:pt idx="1">
                  <c:v>65 ani</c:v>
                </c:pt>
                <c:pt idx="2">
                  <c:v>70 ani</c:v>
                </c:pt>
                <c:pt idx="3">
                  <c:v>75 ani</c:v>
                </c:pt>
                <c:pt idx="4">
                  <c:v>80 ani</c:v>
                </c:pt>
                <c:pt idx="5">
                  <c:v>85 ani</c:v>
                </c:pt>
                <c:pt idx="6">
                  <c:v>90 ani</c:v>
                </c:pt>
              </c:strCache>
            </c:strRef>
          </c:cat>
          <c:val>
            <c:numRef>
              <c:f>'speranta viata'!$B$5:$B$11</c:f>
              <c:numCache>
                <c:formatCode>0.0</c:formatCode>
                <c:ptCount val="7"/>
                <c:pt idx="0">
                  <c:v>16.920000000000002</c:v>
                </c:pt>
                <c:pt idx="1">
                  <c:v>13.74</c:v>
                </c:pt>
                <c:pt idx="2">
                  <c:v>10.82</c:v>
                </c:pt>
                <c:pt idx="3">
                  <c:v>8.23</c:v>
                </c:pt>
                <c:pt idx="4">
                  <c:v>6</c:v>
                </c:pt>
                <c:pt idx="5">
                  <c:v>4.18</c:v>
                </c:pt>
                <c:pt idx="6">
                  <c:v>3.17</c:v>
                </c:pt>
              </c:numCache>
            </c:numRef>
          </c:val>
          <c:extLst>
            <c:ext xmlns:c16="http://schemas.microsoft.com/office/drawing/2014/chart" uri="{C3380CC4-5D6E-409C-BE32-E72D297353CC}">
              <c16:uniqueId val="{00000000-FC42-4BA1-B21C-D2D554DED0CF}"/>
            </c:ext>
          </c:extLst>
        </c:ser>
        <c:ser>
          <c:idx val="1"/>
          <c:order val="1"/>
          <c:tx>
            <c:strRef>
              <c:f>'speranta viata'!$C$4</c:f>
              <c:strCache>
                <c:ptCount val="1"/>
                <c:pt idx="0">
                  <c:v>2019</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'speranta viata'!$A$5:$A$11</c:f>
              <c:strCache>
                <c:ptCount val="7"/>
                <c:pt idx="0">
                  <c:v>60 ani</c:v>
                </c:pt>
                <c:pt idx="1">
                  <c:v>65 ani</c:v>
                </c:pt>
                <c:pt idx="2">
                  <c:v>70 ani</c:v>
                </c:pt>
                <c:pt idx="3">
                  <c:v>75 ani</c:v>
                </c:pt>
                <c:pt idx="4">
                  <c:v>80 ani</c:v>
                </c:pt>
                <c:pt idx="5">
                  <c:v>85 ani</c:v>
                </c:pt>
                <c:pt idx="6">
                  <c:v>90 ani</c:v>
                </c:pt>
              </c:strCache>
            </c:strRef>
          </c:cat>
          <c:val>
            <c:numRef>
              <c:f>'speranta viata'!$C$5:$C$11</c:f>
              <c:numCache>
                <c:formatCode>0.0</c:formatCode>
                <c:ptCount val="7"/>
                <c:pt idx="0">
                  <c:v>17.54</c:v>
                </c:pt>
                <c:pt idx="1">
                  <c:v>14.22</c:v>
                </c:pt>
                <c:pt idx="2">
                  <c:v>11.22</c:v>
                </c:pt>
                <c:pt idx="3">
                  <c:v>8.31</c:v>
                </c:pt>
                <c:pt idx="4">
                  <c:v>5.99</c:v>
                </c:pt>
                <c:pt idx="5">
                  <c:v>4.05</c:v>
                </c:pt>
                <c:pt idx="6">
                  <c:v>2.52</c:v>
                </c:pt>
              </c:numCache>
            </c:numRef>
          </c:val>
          <c:extLst>
            <c:ext xmlns:c16="http://schemas.microsoft.com/office/drawing/2014/chart" uri="{C3380CC4-5D6E-409C-BE32-E72D297353CC}">
              <c16:uniqueId val="{00000001-FC42-4BA1-B21C-D2D554DED0CF}"/>
            </c:ext>
          </c:extLst>
        </c:ser>
        <c:ser>
          <c:idx val="2"/>
          <c:order val="2"/>
          <c:tx>
            <c:strRef>
              <c:f>'speranta viata'!$D$4</c:f>
              <c:strCache>
                <c:ptCount val="1"/>
                <c:pt idx="0">
                  <c:v>2020</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'speranta viata'!$A$5:$A$11</c:f>
              <c:strCache>
                <c:ptCount val="7"/>
                <c:pt idx="0">
                  <c:v>60 ani</c:v>
                </c:pt>
                <c:pt idx="1">
                  <c:v>65 ani</c:v>
                </c:pt>
                <c:pt idx="2">
                  <c:v>70 ani</c:v>
                </c:pt>
                <c:pt idx="3">
                  <c:v>75 ani</c:v>
                </c:pt>
                <c:pt idx="4">
                  <c:v>80 ani</c:v>
                </c:pt>
                <c:pt idx="5">
                  <c:v>85 ani</c:v>
                </c:pt>
                <c:pt idx="6">
                  <c:v>90 ani</c:v>
                </c:pt>
              </c:strCache>
            </c:strRef>
          </c:cat>
          <c:val>
            <c:numRef>
              <c:f>'speranta viata'!$D$5:$D$11</c:f>
              <c:numCache>
                <c:formatCode>0.0</c:formatCode>
                <c:ptCount val="7"/>
                <c:pt idx="0">
                  <c:v>16.55</c:v>
                </c:pt>
                <c:pt idx="1">
                  <c:v>13.31</c:v>
                </c:pt>
                <c:pt idx="2">
                  <c:v>10.4</c:v>
                </c:pt>
                <c:pt idx="3">
                  <c:v>7.85</c:v>
                </c:pt>
                <c:pt idx="4">
                  <c:v>5.6099999999999985</c:v>
                </c:pt>
                <c:pt idx="5">
                  <c:v>3.74</c:v>
                </c:pt>
                <c:pt idx="6">
                  <c:v>2.2599999999999998</c:v>
                </c:pt>
              </c:numCache>
            </c:numRef>
          </c:val>
          <c:extLst>
            <c:ext xmlns:c16="http://schemas.microsoft.com/office/drawing/2014/chart" uri="{C3380CC4-5D6E-409C-BE32-E72D297353CC}">
              <c16:uniqueId val="{00000002-FC42-4BA1-B21C-D2D554DED0CF}"/>
            </c:ext>
          </c:extLst>
        </c:ser>
        <c:ser>
          <c:idx val="3"/>
          <c:order val="3"/>
          <c:tx>
            <c:strRef>
              <c:f>'speranta viata'!$E$4</c:f>
              <c:strCache>
                <c:ptCount val="1"/>
                <c:pt idx="0">
                  <c:v>2021</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'speranta viata'!$A$5:$A$11</c:f>
              <c:strCache>
                <c:ptCount val="7"/>
                <c:pt idx="0">
                  <c:v>60 ani</c:v>
                </c:pt>
                <c:pt idx="1">
                  <c:v>65 ani</c:v>
                </c:pt>
                <c:pt idx="2">
                  <c:v>70 ani</c:v>
                </c:pt>
                <c:pt idx="3">
                  <c:v>75 ani</c:v>
                </c:pt>
                <c:pt idx="4">
                  <c:v>80 ani</c:v>
                </c:pt>
                <c:pt idx="5">
                  <c:v>85 ani</c:v>
                </c:pt>
                <c:pt idx="6">
                  <c:v>90 ani</c:v>
                </c:pt>
              </c:strCache>
            </c:strRef>
          </c:cat>
          <c:val>
            <c:numRef>
              <c:f>'speranta viata'!$E$5:$E$11</c:f>
              <c:numCache>
                <c:formatCode>0.0</c:formatCode>
                <c:ptCount val="7"/>
                <c:pt idx="0">
                  <c:v>15.59</c:v>
                </c:pt>
                <c:pt idx="1">
                  <c:v>12.4</c:v>
                </c:pt>
                <c:pt idx="2">
                  <c:v>9.620000000000001</c:v>
                </c:pt>
                <c:pt idx="3">
                  <c:v>7.18</c:v>
                </c:pt>
                <c:pt idx="4">
                  <c:v>5.1199999999999966</c:v>
                </c:pt>
                <c:pt idx="5">
                  <c:v>3.38</c:v>
                </c:pt>
                <c:pt idx="6">
                  <c:v>1.9400000000000097</c:v>
                </c:pt>
              </c:numCache>
            </c:numRef>
          </c:val>
          <c:extLst>
            <c:ext xmlns:c16="http://schemas.microsoft.com/office/drawing/2014/chart" uri="{C3380CC4-5D6E-409C-BE32-E72D297353CC}">
              <c16:uniqueId val="{00000003-FC42-4BA1-B21C-D2D554DED0CF}"/>
            </c:ext>
          </c:extLst>
        </c:ser>
        <c:dLbls>
          <c:showLegendKey val="0"/>
          <c:showVal val="0"/>
          <c:showCatName val="0"/>
          <c:showSerName val="0"/>
          <c:showPercent val="0"/>
          <c:showBubbleSize val="0"/>
        </c:dLbls>
        <c:gapWidth val="219"/>
        <c:overlap val="-27"/>
        <c:axId val="75305344"/>
        <c:axId val="75306880"/>
      </c:barChart>
      <c:catAx>
        <c:axId val="75305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5306880"/>
        <c:crosses val="autoZero"/>
        <c:auto val="1"/>
        <c:lblAlgn val="ctr"/>
        <c:lblOffset val="100"/>
        <c:noMultiLvlLbl val="0"/>
      </c:catAx>
      <c:valAx>
        <c:axId val="75306880"/>
        <c:scaling>
          <c:orientation val="minMax"/>
        </c:scaling>
        <c:delete val="1"/>
        <c:axPos val="l"/>
        <c:numFmt formatCode="0.0" sourceLinked="1"/>
        <c:majorTickMark val="none"/>
        <c:minorTickMark val="none"/>
        <c:tickLblPos val="none"/>
        <c:crossAx val="75305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a:noFill/>
              <a:round/>
            </a:ln>
          </c:spPr>
          <c:marker>
            <c:symbol val="circle"/>
            <c:size val="7"/>
            <c:spPr>
              <a:solidFill>
                <a:srgbClr val="002060"/>
              </a:solidFill>
              <a:ln w="9525" cap="flat" cmpd="sng">
                <a:solidFill>
                  <a:srgbClr val="002060"/>
                </a:solidFill>
              </a:ln>
            </c:spPr>
          </c:marker>
          <c:dLbls>
            <c:dLbl>
              <c:idx val="0"/>
              <c:layout>
                <c:manualLayout>
                  <c:x val="-0.16539100003803875"/>
                  <c:y val="-0.11745527038128002"/>
                </c:manualLayout>
              </c:layout>
              <c:tx>
                <c:rich>
                  <a:bodyPr rot="0" vert="horz" lIns="38100" tIns="19050" rIns="38100" bIns="19050">
                    <a:noAutofit/>
                  </a:bodyPr>
                  <a:lstStyle/>
                  <a:p>
                    <a:pPr algn="ctr">
                      <a:defRPr sz="1100" b="0">
                        <a:solidFill>
                          <a:sysClr val="windowText" lastClr="000000"/>
                        </a:solidFill>
                        <a:latin typeface="Arial" panose="020B0604020202020204" pitchFamily="34" charset="0"/>
                        <a:cs typeface="Arial" panose="020B0604020202020204" pitchFamily="34" charset="0"/>
                      </a:defRPr>
                    </a:pPr>
                    <a:fld id="{26C3799D-59A7-4D26-92A7-864E7ECB230A}" type="CELLRANGE">
                      <a:rPr lang="en-US"/>
                      <a:pPr algn="ctr">
                        <a:defRPr sz="1100" b="0">
                          <a:solidFill>
                            <a:sysClr val="windowText" lastClr="000000"/>
                          </a:solidFill>
                          <a:latin typeface="Arial" panose="020B0604020202020204" pitchFamily="34" charset="0"/>
                          <a:cs typeface="Arial" panose="020B0604020202020204" pitchFamily="34" charset="0"/>
                        </a:defRPr>
                      </a:pPr>
                      <a:t>[CELLRANGE]</a:t>
                    </a:fld>
                    <a:endParaRPr lang="en-US"/>
                  </a:p>
                </c:rich>
              </c:tx>
              <c:spPr>
                <a:solidFill>
                  <a:schemeClr val="bg1"/>
                </a:solidFill>
                <a:ln w="6350">
                  <a:noFill/>
                </a:ln>
              </c:spPr>
              <c:dLblPos val="r"/>
              <c:showLegendKey val="0"/>
              <c:showVal val="0"/>
              <c:showCatName val="0"/>
              <c:showSerName val="0"/>
              <c:showPercent val="0"/>
              <c:showBubbleSize val="0"/>
              <c:extLst>
                <c:ext xmlns:c15="http://schemas.microsoft.com/office/drawing/2012/chart" uri="{CE6537A1-D6FC-4f65-9D91-7224C49458BB}">
                  <c15:layout>
                    <c:manualLayout>
                      <c:w val="0.15553638403895162"/>
                      <c:h val="0.16442748091603052"/>
                    </c:manualLayout>
                  </c15:layout>
                  <c15:dlblFieldTable/>
                  <c15:showDataLabelsRange val="1"/>
                </c:ext>
                <c:ext xmlns:c16="http://schemas.microsoft.com/office/drawing/2014/chart" uri="{C3380CC4-5D6E-409C-BE32-E72D297353CC}">
                  <c16:uniqueId val="{00000000-9436-4A39-B748-9212C4289458}"/>
                </c:ext>
              </c:extLst>
            </c:dLbl>
            <c:dLbl>
              <c:idx val="1"/>
              <c:layout>
                <c:manualLayout>
                  <c:x val="-0.22025"/>
                  <c:y val="-2.4500000000000001E-2"/>
                </c:manualLayout>
              </c:layout>
              <c:tx>
                <c:rich>
                  <a:bodyPr rot="0" vert="horz" lIns="38100" tIns="19050" rIns="38100" bIns="19050">
                    <a:spAutoFit/>
                  </a:bodyPr>
                  <a:lstStyle/>
                  <a:p>
                    <a:pPr algn="ctr">
                      <a:defRPr sz="1100" b="0">
                        <a:solidFill>
                          <a:sysClr val="windowText" lastClr="000000"/>
                        </a:solidFill>
                        <a:latin typeface="Arial" panose="020B0604020202020204" pitchFamily="34" charset="0"/>
                        <a:cs typeface="Arial" panose="020B0604020202020204" pitchFamily="34" charset="0"/>
                      </a:defRPr>
                    </a:pPr>
                    <a:fld id="{285EE3C7-55C0-4190-A00D-7C9723D05BE9}" type="CELLRANGE">
                      <a:rPr lang="en-US"/>
                      <a:pPr algn="ctr">
                        <a:defRPr sz="1100" b="0">
                          <a:solidFill>
                            <a:sysClr val="windowText" lastClr="000000"/>
                          </a:solidFill>
                          <a:latin typeface="Arial" panose="020B0604020202020204" pitchFamily="34" charset="0"/>
                          <a:cs typeface="Arial" panose="020B0604020202020204" pitchFamily="34" charset="0"/>
                        </a:defRPr>
                      </a:pPr>
                      <a:t>[CELLRANGE]</a:t>
                    </a:fld>
                    <a:endParaRPr lang="en-US"/>
                  </a:p>
                </c:rich>
              </c:tx>
              <c:spPr>
                <a:solidFill>
                  <a:schemeClr val="bg1"/>
                </a:solidFill>
                <a:ln w="6350">
                  <a:noFill/>
                </a:ln>
              </c:spPr>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9436-4A39-B748-9212C4289458}"/>
                </c:ext>
              </c:extLst>
            </c:dLbl>
            <c:dLbl>
              <c:idx val="2"/>
              <c:layout>
                <c:manualLayout>
                  <c:x val="8.3529261545011058E-2"/>
                  <c:y val="5.5188337481308592E-4"/>
                </c:manualLayout>
              </c:layout>
              <c:tx>
                <c:rich>
                  <a:bodyPr rot="0" vert="horz" lIns="38100" tIns="19050" rIns="38100" bIns="19050">
                    <a:spAutoFit/>
                  </a:bodyPr>
                  <a:lstStyle/>
                  <a:p>
                    <a:pPr algn="ctr">
                      <a:defRPr sz="1100" b="0">
                        <a:solidFill>
                          <a:sysClr val="windowText" lastClr="000000"/>
                        </a:solidFill>
                        <a:latin typeface="Arial" panose="020B0604020202020204" pitchFamily="34" charset="0"/>
                        <a:cs typeface="Arial" panose="020B0604020202020204" pitchFamily="34" charset="0"/>
                      </a:defRPr>
                    </a:pPr>
                    <a:fld id="{7EB91C8E-7F20-4DE5-981C-087AA4C3B7CA}" type="CELLRANGE">
                      <a:rPr lang="en-US"/>
                      <a:pPr algn="ctr">
                        <a:defRPr sz="1100" b="0">
                          <a:solidFill>
                            <a:sysClr val="windowText" lastClr="000000"/>
                          </a:solidFill>
                          <a:latin typeface="Arial" panose="020B0604020202020204" pitchFamily="34" charset="0"/>
                          <a:cs typeface="Arial" panose="020B0604020202020204" pitchFamily="34" charset="0"/>
                        </a:defRPr>
                      </a:pPr>
                      <a:t>[CELLRANGE]</a:t>
                    </a:fld>
                    <a:endParaRPr lang="en-US"/>
                  </a:p>
                </c:rich>
              </c:tx>
              <c:spPr>
                <a:solidFill>
                  <a:schemeClr val="bg1"/>
                </a:solidFill>
                <a:ln w="6350">
                  <a:noFill/>
                </a:ln>
              </c:spPr>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9436-4A39-B748-9212C4289458}"/>
                </c:ext>
              </c:extLst>
            </c:dLbl>
            <c:dLbl>
              <c:idx val="3"/>
              <c:layout>
                <c:manualLayout>
                  <c:x val="6.3500000000000001E-2"/>
                  <c:y val="7.3999999999999996E-2"/>
                </c:manualLayout>
              </c:layout>
              <c:tx>
                <c:rich>
                  <a:bodyPr rot="0" vert="horz" lIns="38100" tIns="19050" rIns="38100" bIns="19050">
                    <a:spAutoFit/>
                  </a:bodyPr>
                  <a:lstStyle/>
                  <a:p>
                    <a:pPr algn="ctr">
                      <a:defRPr sz="1100" b="0">
                        <a:solidFill>
                          <a:sysClr val="windowText" lastClr="000000"/>
                        </a:solidFill>
                        <a:latin typeface="Arial" panose="020B0604020202020204" pitchFamily="34" charset="0"/>
                        <a:cs typeface="Arial" panose="020B0604020202020204" pitchFamily="34" charset="0"/>
                      </a:defRPr>
                    </a:pPr>
                    <a:fld id="{ADB7C1B1-59A5-47B5-9009-B4024AB5B1AC}" type="CELLRANGE">
                      <a:rPr lang="en-US"/>
                      <a:pPr algn="ctr">
                        <a:defRPr sz="1100" b="0">
                          <a:solidFill>
                            <a:sysClr val="windowText" lastClr="000000"/>
                          </a:solidFill>
                          <a:latin typeface="Arial" panose="020B0604020202020204" pitchFamily="34" charset="0"/>
                          <a:cs typeface="Arial" panose="020B0604020202020204" pitchFamily="34" charset="0"/>
                        </a:defRPr>
                      </a:pPr>
                      <a:t>[CELLRANGE]</a:t>
                    </a:fld>
                    <a:endParaRPr lang="en-US"/>
                  </a:p>
                </c:rich>
              </c:tx>
              <c:spPr>
                <a:solidFill>
                  <a:schemeClr val="bg1"/>
                </a:solidFill>
                <a:ln w="6350">
                  <a:noFill/>
                </a:ln>
              </c:spPr>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9436-4A39-B748-9212C4289458}"/>
                </c:ext>
              </c:extLst>
            </c:dLbl>
            <c:dLbl>
              <c:idx val="4"/>
              <c:layout>
                <c:manualLayout>
                  <c:x val="-6.9000000000000034E-2"/>
                  <c:y val="9.2250000000000026E-2"/>
                </c:manualLayout>
              </c:layout>
              <c:tx>
                <c:rich>
                  <a:bodyPr rot="0" vert="horz" lIns="38100" tIns="19050" rIns="38100" bIns="19050">
                    <a:spAutoFit/>
                  </a:bodyPr>
                  <a:lstStyle/>
                  <a:p>
                    <a:pPr algn="ctr">
                      <a:defRPr sz="1100" b="0">
                        <a:solidFill>
                          <a:sysClr val="windowText" lastClr="000000"/>
                        </a:solidFill>
                        <a:latin typeface="Arial" panose="020B0604020202020204" pitchFamily="34" charset="0"/>
                        <a:cs typeface="Arial" panose="020B0604020202020204" pitchFamily="34" charset="0"/>
                      </a:defRPr>
                    </a:pPr>
                    <a:fld id="{989D3023-1E53-4050-A1DE-C68F8BC8D6ED}" type="CELLRANGE">
                      <a:rPr lang="en-US"/>
                      <a:pPr algn="ctr">
                        <a:defRPr sz="1100" b="0">
                          <a:solidFill>
                            <a:sysClr val="windowText" lastClr="000000"/>
                          </a:solidFill>
                          <a:latin typeface="Arial" panose="020B0604020202020204" pitchFamily="34" charset="0"/>
                          <a:cs typeface="Arial" panose="020B0604020202020204" pitchFamily="34" charset="0"/>
                        </a:defRPr>
                      </a:pPr>
                      <a:t>[CELLRANGE]</a:t>
                    </a:fld>
                    <a:endParaRPr lang="en-US"/>
                  </a:p>
                </c:rich>
              </c:tx>
              <c:spPr>
                <a:solidFill>
                  <a:schemeClr val="bg1"/>
                </a:solidFill>
                <a:ln w="6350">
                  <a:noFill/>
                </a:ln>
              </c:spPr>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9436-4A39-B748-9212C4289458}"/>
                </c:ext>
              </c:extLst>
            </c:dLbl>
            <c:dLbl>
              <c:idx val="5"/>
              <c:layout>
                <c:manualLayout>
                  <c:x val="8.1250000000000003E-2"/>
                  <c:y val="9.0000000000000028E-3"/>
                </c:manualLayout>
              </c:layout>
              <c:tx>
                <c:rich>
                  <a:bodyPr rot="0" vert="horz" lIns="38100" tIns="19050" rIns="38100" bIns="19050">
                    <a:spAutoFit/>
                  </a:bodyPr>
                  <a:lstStyle/>
                  <a:p>
                    <a:pPr algn="ctr">
                      <a:defRPr sz="1100" b="0">
                        <a:solidFill>
                          <a:sysClr val="windowText" lastClr="000000"/>
                        </a:solidFill>
                        <a:latin typeface="Arial" panose="020B0604020202020204" pitchFamily="34" charset="0"/>
                        <a:cs typeface="Arial" panose="020B0604020202020204" pitchFamily="34" charset="0"/>
                      </a:defRPr>
                    </a:pPr>
                    <a:fld id="{EE5FEDBC-1E8C-44E9-95DD-5A16EE73615B}" type="CELLRANGE">
                      <a:rPr lang="en-US"/>
                      <a:pPr algn="ctr">
                        <a:defRPr sz="1100" b="0">
                          <a:solidFill>
                            <a:sysClr val="windowText" lastClr="000000"/>
                          </a:solidFill>
                          <a:latin typeface="Arial" panose="020B0604020202020204" pitchFamily="34" charset="0"/>
                          <a:cs typeface="Arial" panose="020B0604020202020204" pitchFamily="34" charset="0"/>
                        </a:defRPr>
                      </a:pPr>
                      <a:t>[CELLRANGE]</a:t>
                    </a:fld>
                    <a:endParaRPr lang="en-US"/>
                  </a:p>
                </c:rich>
              </c:tx>
              <c:spPr>
                <a:solidFill>
                  <a:schemeClr val="bg1"/>
                </a:solidFill>
                <a:ln w="6350">
                  <a:noFill/>
                </a:ln>
              </c:spPr>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9436-4A39-B748-9212C4289458}"/>
                </c:ext>
              </c:extLst>
            </c:dLbl>
            <c:dLbl>
              <c:idx val="6"/>
              <c:layout>
                <c:manualLayout>
                  <c:x val="-0.16640541671421524"/>
                  <c:y val="-0.18937628979583829"/>
                </c:manualLayout>
              </c:layout>
              <c:tx>
                <c:rich>
                  <a:bodyPr rot="0" vert="horz" lIns="38100" tIns="19050" rIns="38100" bIns="19050">
                    <a:spAutoFit/>
                  </a:bodyPr>
                  <a:lstStyle/>
                  <a:p>
                    <a:pPr algn="ctr">
                      <a:defRPr sz="1100" b="0">
                        <a:solidFill>
                          <a:sysClr val="windowText" lastClr="000000"/>
                        </a:solidFill>
                        <a:latin typeface="Arial" panose="020B0604020202020204" pitchFamily="34" charset="0"/>
                        <a:cs typeface="Arial" panose="020B0604020202020204" pitchFamily="34" charset="0"/>
                      </a:defRPr>
                    </a:pPr>
                    <a:fld id="{B771E737-5B83-4D1D-A373-D06CF5AB4311}" type="CELLRANGE">
                      <a:rPr lang="en-US"/>
                      <a:pPr algn="ctr">
                        <a:defRPr sz="1100" b="0">
                          <a:solidFill>
                            <a:sysClr val="windowText" lastClr="000000"/>
                          </a:solidFill>
                          <a:latin typeface="Arial" panose="020B0604020202020204" pitchFamily="34" charset="0"/>
                          <a:cs typeface="Arial" panose="020B0604020202020204" pitchFamily="34" charset="0"/>
                        </a:defRPr>
                      </a:pPr>
                      <a:t>[CELLRANGE]</a:t>
                    </a:fld>
                    <a:endParaRPr lang="en-US"/>
                  </a:p>
                </c:rich>
              </c:tx>
              <c:spPr>
                <a:solidFill>
                  <a:schemeClr val="bg1"/>
                </a:solidFill>
                <a:ln w="6350">
                  <a:noFill/>
                </a:ln>
              </c:spPr>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9436-4A39-B748-9212C4289458}"/>
                </c:ext>
              </c:extLst>
            </c:dLbl>
            <c:dLbl>
              <c:idx val="7"/>
              <c:layout>
                <c:manualLayout>
                  <c:x val="-8.4250000000000047E-2"/>
                  <c:y val="-0.14525000000000021"/>
                </c:manualLayout>
              </c:layout>
              <c:tx>
                <c:rich>
                  <a:bodyPr rot="0" vert="horz" lIns="38100" tIns="19050" rIns="38100" bIns="19050">
                    <a:spAutoFit/>
                  </a:bodyPr>
                  <a:lstStyle/>
                  <a:p>
                    <a:pPr algn="ctr">
                      <a:defRPr sz="1100" b="0">
                        <a:solidFill>
                          <a:sysClr val="windowText" lastClr="000000"/>
                        </a:solidFill>
                        <a:latin typeface="Arial" panose="020B0604020202020204" pitchFamily="34" charset="0"/>
                        <a:cs typeface="Arial" panose="020B0604020202020204" pitchFamily="34" charset="0"/>
                      </a:defRPr>
                    </a:pPr>
                    <a:fld id="{A90F6DC4-E172-4014-B363-13BB65B352B0}" type="CELLRANGE">
                      <a:rPr lang="en-US"/>
                      <a:pPr algn="ctr">
                        <a:defRPr sz="1100" b="0">
                          <a:solidFill>
                            <a:sysClr val="windowText" lastClr="000000"/>
                          </a:solidFill>
                          <a:latin typeface="Arial" panose="020B0604020202020204" pitchFamily="34" charset="0"/>
                          <a:cs typeface="Arial" panose="020B0604020202020204" pitchFamily="34" charset="0"/>
                        </a:defRPr>
                      </a:pPr>
                      <a:t>[CELLRANGE]</a:t>
                    </a:fld>
                    <a:endParaRPr lang="en-US"/>
                  </a:p>
                </c:rich>
              </c:tx>
              <c:spPr>
                <a:solidFill>
                  <a:schemeClr val="bg1"/>
                </a:solidFill>
                <a:ln w="6350">
                  <a:noFill/>
                </a:ln>
              </c:spPr>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9436-4A39-B748-9212C4289458}"/>
                </c:ext>
              </c:extLst>
            </c:dLbl>
            <c:dLbl>
              <c:idx val="8"/>
              <c:layout>
                <c:manualLayout>
                  <c:x val="-5.5500000000000022E-2"/>
                  <c:y val="-5.9249999999999997E-2"/>
                </c:manualLayout>
              </c:layout>
              <c:tx>
                <c:rich>
                  <a:bodyPr rot="0" vert="horz" lIns="38100" tIns="19050" rIns="38100" bIns="19050">
                    <a:spAutoFit/>
                  </a:bodyPr>
                  <a:lstStyle/>
                  <a:p>
                    <a:pPr algn="ctr">
                      <a:defRPr sz="1100" b="0">
                        <a:solidFill>
                          <a:sysClr val="windowText" lastClr="000000"/>
                        </a:solidFill>
                        <a:latin typeface="Arial" panose="020B0604020202020204" pitchFamily="34" charset="0"/>
                        <a:cs typeface="Arial" panose="020B0604020202020204" pitchFamily="34" charset="0"/>
                      </a:defRPr>
                    </a:pPr>
                    <a:fld id="{63137C88-1AA5-4EA3-99E2-D4A3020FB61A}" type="CELLRANGE">
                      <a:rPr lang="en-US"/>
                      <a:pPr algn="ctr">
                        <a:defRPr sz="1100" b="0">
                          <a:solidFill>
                            <a:sysClr val="windowText" lastClr="000000"/>
                          </a:solidFill>
                          <a:latin typeface="Arial" panose="020B0604020202020204" pitchFamily="34" charset="0"/>
                          <a:cs typeface="Arial" panose="020B0604020202020204" pitchFamily="34" charset="0"/>
                        </a:defRPr>
                      </a:pPr>
                      <a:t>[CELLRANGE]</a:t>
                    </a:fld>
                    <a:endParaRPr lang="en-US"/>
                  </a:p>
                </c:rich>
              </c:tx>
              <c:spPr>
                <a:solidFill>
                  <a:schemeClr val="bg1"/>
                </a:solidFill>
                <a:ln w="6350">
                  <a:noFill/>
                </a:ln>
              </c:spPr>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9436-4A39-B748-9212C4289458}"/>
                </c:ext>
              </c:extLst>
            </c:dLbl>
            <c:dLbl>
              <c:idx val="9"/>
              <c:layout>
                <c:manualLayout>
                  <c:x val="-7.7500000000000563E-3"/>
                  <c:y val="-6.8000000000000019E-2"/>
                </c:manualLayout>
              </c:layout>
              <c:tx>
                <c:rich>
                  <a:bodyPr rot="0" vert="horz" lIns="38100" tIns="19050" rIns="38100" bIns="19050"/>
                  <a:lstStyle/>
                  <a:p>
                    <a:pPr algn="ctr">
                      <a:defRPr sz="1100" b="0">
                        <a:solidFill>
                          <a:sysClr val="windowText" lastClr="000000"/>
                        </a:solidFill>
                        <a:latin typeface="Arial" panose="020B0604020202020204" pitchFamily="34" charset="0"/>
                        <a:cs typeface="Arial" panose="020B0604020202020204" pitchFamily="34" charset="0"/>
                      </a:defRPr>
                    </a:pPr>
                    <a:fld id="{EF6BCA24-1E22-4284-9625-9A34A49DA29F}" type="CELLRANGE">
                      <a:rPr lang="en-US"/>
                      <a:pPr algn="ctr">
                        <a:defRPr sz="1100" b="0">
                          <a:solidFill>
                            <a:sysClr val="windowText" lastClr="000000"/>
                          </a:solidFill>
                          <a:latin typeface="Arial" panose="020B0604020202020204" pitchFamily="34" charset="0"/>
                          <a:cs typeface="Arial" panose="020B0604020202020204" pitchFamily="34" charset="0"/>
                        </a:defRPr>
                      </a:pPr>
                      <a:t>[CELLRANGE]</a:t>
                    </a:fld>
                    <a:endParaRPr lang="en-US"/>
                  </a:p>
                </c:rich>
              </c:tx>
              <c:spPr>
                <a:solidFill>
                  <a:schemeClr val="bg1"/>
                </a:solidFill>
                <a:ln w="6350">
                  <a:noFill/>
                </a:ln>
              </c:spPr>
              <c:dLblPos val="r"/>
              <c:showLegendKey val="0"/>
              <c:showVal val="0"/>
              <c:showCatName val="0"/>
              <c:showSerName val="0"/>
              <c:showPercent val="0"/>
              <c:showBubbleSize val="0"/>
              <c:extLst>
                <c:ext xmlns:c15="http://schemas.microsoft.com/office/drawing/2012/chart" uri="{CE6537A1-D6FC-4f65-9D91-7224C49458BB}">
                  <c15:layout>
                    <c:manualLayout>
                      <c:w val="0.12175"/>
                      <c:h val="9.7750000000000004E-2"/>
                    </c:manualLayout>
                  </c15:layout>
                  <c15:dlblFieldTable/>
                  <c15:showDataLabelsRange val="1"/>
                </c:ext>
                <c:ext xmlns:c16="http://schemas.microsoft.com/office/drawing/2014/chart" uri="{C3380CC4-5D6E-409C-BE32-E72D297353CC}">
                  <c16:uniqueId val="{00000009-9436-4A39-B748-9212C4289458}"/>
                </c:ext>
              </c:extLst>
            </c:dLbl>
            <c:dLbl>
              <c:idx val="10"/>
              <c:layout>
                <c:manualLayout>
                  <c:x val="-5.8000000000000003E-2"/>
                  <c:y val="7.3000000000000009E-2"/>
                </c:manualLayout>
              </c:layout>
              <c:tx>
                <c:rich>
                  <a:bodyPr rot="0" vert="horz" lIns="38100" tIns="19050" rIns="38100" bIns="19050">
                    <a:spAutoFit/>
                  </a:bodyPr>
                  <a:lstStyle/>
                  <a:p>
                    <a:pPr algn="ctr">
                      <a:defRPr sz="1100" b="0">
                        <a:solidFill>
                          <a:sysClr val="windowText" lastClr="000000"/>
                        </a:solidFill>
                        <a:latin typeface="Arial" panose="020B0604020202020204" pitchFamily="34" charset="0"/>
                        <a:cs typeface="Arial" panose="020B0604020202020204" pitchFamily="34" charset="0"/>
                      </a:defRPr>
                    </a:pPr>
                    <a:fld id="{77B6B08D-C811-47AA-8BFE-ABCD336D2966}" type="CELLRANGE">
                      <a:rPr lang="en-US"/>
                      <a:pPr algn="ctr">
                        <a:defRPr sz="1100" b="0">
                          <a:solidFill>
                            <a:sysClr val="windowText" lastClr="000000"/>
                          </a:solidFill>
                          <a:latin typeface="Arial" panose="020B0604020202020204" pitchFamily="34" charset="0"/>
                          <a:cs typeface="Arial" panose="020B0604020202020204" pitchFamily="34" charset="0"/>
                        </a:defRPr>
                      </a:pPr>
                      <a:t>[CELLRANGE]</a:t>
                    </a:fld>
                    <a:endParaRPr lang="en-US"/>
                  </a:p>
                </c:rich>
              </c:tx>
              <c:spPr>
                <a:solidFill>
                  <a:schemeClr val="bg1"/>
                </a:solidFill>
                <a:ln w="6350">
                  <a:noFill/>
                </a:ln>
              </c:spPr>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9436-4A39-B748-9212C4289458}"/>
                </c:ext>
              </c:extLst>
            </c:dLbl>
            <c:dLbl>
              <c:idx val="11"/>
              <c:layout>
                <c:manualLayout>
                  <c:x val="-3.5750000000000004E-2"/>
                  <c:y val="8.3000000000000046E-2"/>
                </c:manualLayout>
              </c:layout>
              <c:tx>
                <c:rich>
                  <a:bodyPr rot="0" vert="horz" lIns="38100" tIns="19050" rIns="38100" bIns="19050">
                    <a:spAutoFit/>
                  </a:bodyPr>
                  <a:lstStyle/>
                  <a:p>
                    <a:pPr algn="ctr">
                      <a:defRPr sz="1100" b="0">
                        <a:solidFill>
                          <a:sysClr val="windowText" lastClr="000000"/>
                        </a:solidFill>
                        <a:latin typeface="Arial" panose="020B0604020202020204" pitchFamily="34" charset="0"/>
                        <a:cs typeface="Arial" panose="020B0604020202020204" pitchFamily="34" charset="0"/>
                      </a:defRPr>
                    </a:pPr>
                    <a:fld id="{412197A7-32BA-48C4-B4C1-5DB80DE24598}" type="CELLRANGE">
                      <a:rPr lang="en-US"/>
                      <a:pPr algn="ctr">
                        <a:defRPr sz="1100" b="0">
                          <a:solidFill>
                            <a:sysClr val="windowText" lastClr="000000"/>
                          </a:solidFill>
                          <a:latin typeface="Arial" panose="020B0604020202020204" pitchFamily="34" charset="0"/>
                          <a:cs typeface="Arial" panose="020B0604020202020204" pitchFamily="34" charset="0"/>
                        </a:defRPr>
                      </a:pPr>
                      <a:t>[CELLRANGE]</a:t>
                    </a:fld>
                    <a:endParaRPr lang="en-US"/>
                  </a:p>
                </c:rich>
              </c:tx>
              <c:spPr>
                <a:solidFill>
                  <a:schemeClr val="bg1"/>
                </a:solidFill>
                <a:ln w="6350">
                  <a:noFill/>
                </a:ln>
              </c:spPr>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9436-4A39-B748-9212C4289458}"/>
                </c:ext>
              </c:extLst>
            </c:dLbl>
            <c:dLbl>
              <c:idx val="12"/>
              <c:layout>
                <c:manualLayout>
                  <c:x val="6.2725118819607004E-2"/>
                  <c:y val="3.5104030530010079E-2"/>
                </c:manualLayout>
              </c:layout>
              <c:tx>
                <c:rich>
                  <a:bodyPr rot="0" vert="horz" lIns="38100" tIns="19050" rIns="38100" bIns="19050">
                    <a:spAutoFit/>
                  </a:bodyPr>
                  <a:lstStyle/>
                  <a:p>
                    <a:pPr algn="ctr">
                      <a:defRPr sz="1100" b="0">
                        <a:solidFill>
                          <a:sysClr val="windowText" lastClr="000000"/>
                        </a:solidFill>
                        <a:latin typeface="Arial" panose="020B0604020202020204" pitchFamily="34" charset="0"/>
                        <a:cs typeface="Arial" panose="020B0604020202020204" pitchFamily="34" charset="0"/>
                      </a:defRPr>
                    </a:pPr>
                    <a:fld id="{8350F95F-B4A3-418E-A90F-95253469718B}" type="CELLRANGE">
                      <a:rPr lang="en-US"/>
                      <a:pPr algn="ctr">
                        <a:defRPr sz="1100" b="0">
                          <a:solidFill>
                            <a:sysClr val="windowText" lastClr="000000"/>
                          </a:solidFill>
                          <a:latin typeface="Arial" panose="020B0604020202020204" pitchFamily="34" charset="0"/>
                          <a:cs typeface="Arial" panose="020B0604020202020204" pitchFamily="34" charset="0"/>
                        </a:defRPr>
                      </a:pPr>
                      <a:t>[CELLRANGE]</a:t>
                    </a:fld>
                    <a:endParaRPr lang="en-US"/>
                  </a:p>
                </c:rich>
              </c:tx>
              <c:spPr>
                <a:solidFill>
                  <a:schemeClr val="bg1"/>
                </a:solidFill>
                <a:ln w="6350">
                  <a:noFill/>
                </a:ln>
              </c:spPr>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9436-4A39-B748-9212C4289458}"/>
                </c:ext>
              </c:extLst>
            </c:dLbl>
            <c:dLbl>
              <c:idx val="13"/>
              <c:layout>
                <c:manualLayout>
                  <c:x val="5.9750000000000539E-2"/>
                  <c:y val="-5.9249999999999997E-2"/>
                </c:manualLayout>
              </c:layout>
              <c:tx>
                <c:rich>
                  <a:bodyPr rot="0" vert="horz" lIns="38100" tIns="19050" rIns="38100" bIns="19050">
                    <a:spAutoFit/>
                  </a:bodyPr>
                  <a:lstStyle/>
                  <a:p>
                    <a:pPr algn="ctr">
                      <a:defRPr sz="1100" b="0">
                        <a:solidFill>
                          <a:sysClr val="windowText" lastClr="000000"/>
                        </a:solidFill>
                        <a:latin typeface="Arial" panose="020B0604020202020204" pitchFamily="34" charset="0"/>
                        <a:cs typeface="Arial" panose="020B0604020202020204" pitchFamily="34" charset="0"/>
                      </a:defRPr>
                    </a:pPr>
                    <a:fld id="{BE24A1CA-F70E-4A89-BEB5-27438DFD6DF4}" type="CELLRANGE">
                      <a:rPr lang="en-US"/>
                      <a:pPr algn="ctr">
                        <a:defRPr sz="1100" b="0">
                          <a:solidFill>
                            <a:sysClr val="windowText" lastClr="000000"/>
                          </a:solidFill>
                          <a:latin typeface="Arial" panose="020B0604020202020204" pitchFamily="34" charset="0"/>
                          <a:cs typeface="Arial" panose="020B0604020202020204" pitchFamily="34" charset="0"/>
                        </a:defRPr>
                      </a:pPr>
                      <a:t>[CELLRANGE]</a:t>
                    </a:fld>
                    <a:endParaRPr lang="en-US"/>
                  </a:p>
                </c:rich>
              </c:tx>
              <c:spPr>
                <a:solidFill>
                  <a:schemeClr val="bg1"/>
                </a:solidFill>
                <a:ln w="6350">
                  <a:noFill/>
                </a:ln>
              </c:spPr>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9436-4A39-B748-9212C4289458}"/>
                </c:ext>
              </c:extLst>
            </c:dLbl>
            <c:spPr>
              <a:solidFill>
                <a:schemeClr val="bg1"/>
              </a:solidFill>
              <a:ln w="6350">
                <a:noFill/>
              </a:ln>
            </c:spPr>
            <c:txPr>
              <a:bodyPr rot="0" vert="horz" lIns="38100" tIns="19050" rIns="38100" bIns="19050">
                <a:spAutoFit/>
              </a:bodyPr>
              <a:lstStyle/>
              <a:p>
                <a:pPr algn="ctr">
                  <a:defRPr lang="en-US" sz="1100" b="0" i="0" u="none"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t"/>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solidFill>
                        <a:schemeClr val="tx1">
                          <a:lumMod val="35000"/>
                          <a:lumOff val="65000"/>
                        </a:schemeClr>
                      </a:solidFill>
                      <a:round/>
                    </a:ln>
                  </c:spPr>
                </c15:leaderLines>
              </c:ext>
            </c:extLst>
          </c:dLbls>
          <c:xVal>
            <c:numRef>
              <c:f>'[data Health+Emploment+COVID 19_rom.xlsx]Health'!$D$49:$D$62</c:f>
              <c:numCache>
                <c:formatCode>0</c:formatCode>
                <c:ptCount val="14"/>
                <c:pt idx="0">
                  <c:v>23.404255319148898</c:v>
                </c:pt>
                <c:pt idx="1">
                  <c:v>31.541218637992799</c:v>
                </c:pt>
                <c:pt idx="2">
                  <c:v>24.886010825824989</c:v>
                </c:pt>
                <c:pt idx="3">
                  <c:v>34.573950059385993</c:v>
                </c:pt>
                <c:pt idx="4">
                  <c:v>24.424924466787498</c:v>
                </c:pt>
                <c:pt idx="5">
                  <c:v>34.147759986657803</c:v>
                </c:pt>
                <c:pt idx="6">
                  <c:v>24.459844483225186</c:v>
                </c:pt>
                <c:pt idx="7">
                  <c:v>32.899131686544202</c:v>
                </c:pt>
                <c:pt idx="8">
                  <c:v>28.180107035955189</c:v>
                </c:pt>
                <c:pt idx="9">
                  <c:v>35.252525907101663</c:v>
                </c:pt>
                <c:pt idx="10">
                  <c:v>35.067938704498403</c:v>
                </c:pt>
                <c:pt idx="11">
                  <c:v>42.605290287028602</c:v>
                </c:pt>
                <c:pt idx="12">
                  <c:v>24</c:v>
                </c:pt>
                <c:pt idx="13">
                  <c:v>34</c:v>
                </c:pt>
              </c:numCache>
            </c:numRef>
          </c:xVal>
          <c:yVal>
            <c:numRef>
              <c:f>'[data Health+Emploment+COVID 19_rom.xlsx]Health'!$E$49:$E$62</c:f>
              <c:numCache>
                <c:formatCode>0</c:formatCode>
                <c:ptCount val="14"/>
                <c:pt idx="0">
                  <c:v>12.5</c:v>
                </c:pt>
                <c:pt idx="1">
                  <c:v>20.967741935483666</c:v>
                </c:pt>
                <c:pt idx="2">
                  <c:v>13.706768042432712</c:v>
                </c:pt>
                <c:pt idx="3">
                  <c:v>18.701706789163659</c:v>
                </c:pt>
                <c:pt idx="4">
                  <c:v>12.748958895036298</c:v>
                </c:pt>
                <c:pt idx="5">
                  <c:v>18.974012888291089</c:v>
                </c:pt>
                <c:pt idx="6">
                  <c:v>14.8040139932319</c:v>
                </c:pt>
                <c:pt idx="7">
                  <c:v>20.056247788838501</c:v>
                </c:pt>
                <c:pt idx="8">
                  <c:v>16.467698380506889</c:v>
                </c:pt>
                <c:pt idx="9">
                  <c:v>20.812619273975397</c:v>
                </c:pt>
                <c:pt idx="10">
                  <c:v>16.019919897343389</c:v>
                </c:pt>
                <c:pt idx="11">
                  <c:v>24.397746181956688</c:v>
                </c:pt>
                <c:pt idx="12">
                  <c:v>13</c:v>
                </c:pt>
                <c:pt idx="13">
                  <c:v>19</c:v>
                </c:pt>
              </c:numCache>
            </c:numRef>
          </c:yVal>
          <c:smooth val="0"/>
          <c:extLst>
            <c:ext xmlns:c15="http://schemas.microsoft.com/office/drawing/2012/chart" uri="{02D57815-91ED-43cb-92C2-25804820EDAC}">
              <c15:datalabelsRange>
                <c15:f>'[data Health+Emploment+COVID 19_rom.xlsx]Health'!$C$49:$C$62</c15:f>
                <c15:dlblRangeCache>
                  <c:ptCount val="14"/>
                  <c:pt idx="0">
                    <c:v>Bărbați 55-59 ani</c:v>
                  </c:pt>
                  <c:pt idx="1">
                    <c:v>Femei 55-59 ani</c:v>
                  </c:pt>
                  <c:pt idx="2">
                    <c:v>Bărbați peste 60 de ani</c:v>
                  </c:pt>
                  <c:pt idx="3">
                    <c:v>Femei peste 60 de ani</c:v>
                  </c:pt>
                  <c:pt idx="4">
                    <c:v>Bărbați din mediul rural</c:v>
                  </c:pt>
                  <c:pt idx="5">
                    <c:v>Femei din mediul rural</c:v>
                  </c:pt>
                  <c:pt idx="6">
                    <c:v>Bărbați din mediul urban</c:v>
                  </c:pt>
                  <c:pt idx="7">
                    <c:v>Femei din mediul urban</c:v>
                  </c:pt>
                  <c:pt idx="8">
                    <c:v>Bărbați săraci</c:v>
                  </c:pt>
                  <c:pt idx="9">
                    <c:v>Femei sărace</c:v>
                  </c:pt>
                  <c:pt idx="10">
                    <c:v>Bărbați cu dizabilități</c:v>
                  </c:pt>
                  <c:pt idx="11">
                    <c:v>Femei cu dizabilități</c:v>
                  </c:pt>
                  <c:pt idx="12">
                    <c:v>Bărbați</c:v>
                  </c:pt>
                  <c:pt idx="13">
                    <c:v>Femei</c:v>
                  </c:pt>
                </c15:dlblRangeCache>
              </c15:datalabelsRange>
            </c:ext>
            <c:ext xmlns:c16="http://schemas.microsoft.com/office/drawing/2014/chart" uri="{C3380CC4-5D6E-409C-BE32-E72D297353CC}">
              <c16:uniqueId val="{0000000E-9436-4A39-B748-9212C4289458}"/>
            </c:ext>
          </c:extLst>
        </c:ser>
        <c:dLbls>
          <c:showLegendKey val="0"/>
          <c:showVal val="0"/>
          <c:showCatName val="0"/>
          <c:showSerName val="0"/>
          <c:showPercent val="0"/>
          <c:showBubbleSize val="0"/>
        </c:dLbls>
        <c:axId val="75396992"/>
        <c:axId val="75427840"/>
      </c:scatterChart>
      <c:valAx>
        <c:axId val="75396992"/>
        <c:scaling>
          <c:orientation val="minMax"/>
          <c:min val="20"/>
        </c:scaling>
        <c:delete val="0"/>
        <c:axPos val="b"/>
        <c:majorGridlines>
          <c:spPr>
            <a:ln w="9525" cap="flat" cmpd="sng">
              <a:solidFill>
                <a:schemeClr val="tx1">
                  <a:lumMod val="15000"/>
                  <a:lumOff val="85000"/>
                </a:schemeClr>
              </a:solidFill>
              <a:round/>
            </a:ln>
          </c:spPr>
        </c:majorGridlines>
        <c:title>
          <c:tx>
            <c:rich>
              <a:bodyPr rot="0" vert="horz"/>
              <a:lstStyle/>
              <a:p>
                <a:pPr algn="ctr">
                  <a:defRPr>
                    <a:solidFill>
                      <a:sysClr val="windowText" lastClr="000000"/>
                    </a:solidFill>
                    <a:latin typeface="Arial" panose="020B0604020202020204" pitchFamily="34" charset="0"/>
                    <a:cs typeface="Arial" panose="020B0604020202020204" pitchFamily="34" charset="0"/>
                  </a:defRPr>
                </a:pPr>
                <a:r>
                  <a:rPr lang="en-US" sz="1000" b="0" i="0" u="none" baseline="0">
                    <a:solidFill>
                      <a:sysClr val="windowText" lastClr="000000"/>
                    </a:solidFill>
                    <a:latin typeface="Arial" panose="020B0604020202020204" pitchFamily="34" charset="0"/>
                    <a:ea typeface="+mn-ea"/>
                    <a:cs typeface="Arial" panose="020B0604020202020204" pitchFamily="34" charset="0"/>
                  </a:rPr>
                  <a:t>Nevoie medicală nesatisfăcută, %</a:t>
                </a:r>
              </a:p>
            </c:rich>
          </c:tx>
          <c:overlay val="0"/>
          <c:spPr>
            <a:noFill/>
            <a:ln w="6350">
              <a:noFill/>
            </a:ln>
          </c:spPr>
        </c:title>
        <c:numFmt formatCode="0" sourceLinked="1"/>
        <c:majorTickMark val="none"/>
        <c:minorTickMark val="none"/>
        <c:tickLblPos val="nextTo"/>
        <c:spPr>
          <a:noFill/>
          <a:ln w="9525" cap="flat" cmpd="sng">
            <a:solidFill>
              <a:schemeClr val="tx1">
                <a:lumMod val="25000"/>
                <a:lumOff val="75000"/>
              </a:schemeClr>
            </a:solidFill>
            <a:round/>
          </a:ln>
        </c:spPr>
        <c:txPr>
          <a:bodyPr/>
          <a:lstStyle/>
          <a:p>
            <a:pPr>
              <a:defRPr lang="en-US" sz="1000" b="0" i="0" u="none"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5427840"/>
        <c:crosses val="autoZero"/>
        <c:crossBetween val="midCat"/>
      </c:valAx>
      <c:valAx>
        <c:axId val="75427840"/>
        <c:scaling>
          <c:orientation val="minMax"/>
          <c:min val="10"/>
        </c:scaling>
        <c:delete val="0"/>
        <c:axPos val="l"/>
        <c:majorGridlines>
          <c:spPr>
            <a:ln w="9525" cap="flat" cmpd="sng">
              <a:solidFill>
                <a:schemeClr val="tx1">
                  <a:lumMod val="15000"/>
                  <a:lumOff val="85000"/>
                </a:schemeClr>
              </a:solidFill>
              <a:round/>
            </a:ln>
          </c:spPr>
        </c:majorGridlines>
        <c:title>
          <c:tx>
            <c:rich>
              <a:bodyPr rot="-5400000" vert="horz"/>
              <a:lstStyle/>
              <a:p>
                <a:pPr algn="ctr">
                  <a:defRPr>
                    <a:solidFill>
                      <a:sysClr val="windowText" lastClr="000000"/>
                    </a:solidFill>
                    <a:latin typeface="Arial" panose="020B0604020202020204" pitchFamily="34" charset="0"/>
                    <a:cs typeface="Arial" panose="020B0604020202020204" pitchFamily="34" charset="0"/>
                  </a:defRPr>
                </a:pPr>
                <a:r>
                  <a:rPr lang="en-US" sz="1000" b="0" i="0" u="none" baseline="0">
                    <a:solidFill>
                      <a:sysClr val="windowText" lastClr="000000"/>
                    </a:solidFill>
                    <a:latin typeface="Arial" panose="020B0604020202020204" pitchFamily="34" charset="0"/>
                    <a:ea typeface="+mn-ea"/>
                    <a:cs typeface="Arial" panose="020B0604020202020204" pitchFamily="34" charset="0"/>
                  </a:rPr>
                  <a:t>Nevoie de stomatolog nesatisfăcută, %</a:t>
                </a:r>
              </a:p>
            </c:rich>
          </c:tx>
          <c:layout>
            <c:manualLayout>
              <c:xMode val="edge"/>
              <c:yMode val="edge"/>
              <c:x val="1.5677491601343786E-2"/>
              <c:y val="0.14633174985358235"/>
            </c:manualLayout>
          </c:layout>
          <c:overlay val="0"/>
          <c:spPr>
            <a:noFill/>
            <a:ln w="6350">
              <a:noFill/>
            </a:ln>
          </c:spPr>
        </c:title>
        <c:numFmt formatCode="0" sourceLinked="1"/>
        <c:majorTickMark val="none"/>
        <c:minorTickMark val="none"/>
        <c:tickLblPos val="nextTo"/>
        <c:spPr>
          <a:noFill/>
          <a:ln w="9525" cap="flat" cmpd="sng">
            <a:solidFill>
              <a:schemeClr val="tx1">
                <a:lumMod val="25000"/>
                <a:lumOff val="75000"/>
              </a:schemeClr>
            </a:solidFill>
            <a:round/>
          </a:ln>
        </c:spPr>
        <c:txPr>
          <a:bodyPr/>
          <a:lstStyle/>
          <a:p>
            <a:pPr>
              <a:defRPr lang="en-US" sz="1000" b="0" i="0" u="none"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5396992"/>
        <c:crosses val="autoZero"/>
        <c:crossBetween val="midCat"/>
      </c:valAx>
      <c:spPr>
        <a:noFill/>
        <a:ln w="6350">
          <a:noFill/>
        </a:ln>
      </c:spPr>
    </c:plotArea>
    <c:plotVisOnly val="1"/>
    <c:dispBlanksAs val="gap"/>
    <c:showDLblsOverMax val="0"/>
  </c:chart>
  <c:spPr>
    <a:solidFill>
      <a:schemeClr val="bg1"/>
    </a:solidFill>
    <a:ln w="9525" cap="flat" cmpd="sng">
      <a:solidFill>
        <a:schemeClr val="accent1">
          <a:lumMod val="50000"/>
        </a:schemeClr>
      </a:solidFill>
      <a:round/>
    </a:ln>
  </c:spPr>
  <c:txPr>
    <a:bodyPr rot="0" vert="horz"/>
    <a:lstStyle/>
    <a:p>
      <a:pPr>
        <a:defRPr lang="en-US" u="none" baseline="0">
          <a:solidFill>
            <a:schemeClr val="tx1"/>
          </a:solidFil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47965724142639"/>
          <c:y val="0.12868168394503038"/>
          <c:w val="0.75099545180965865"/>
          <c:h val="0.68407669819008965"/>
        </c:manualLayout>
      </c:layout>
      <c:scatterChart>
        <c:scatterStyle val="lineMarker"/>
        <c:varyColors val="0"/>
        <c:ser>
          <c:idx val="0"/>
          <c:order val="0"/>
          <c:spPr>
            <a:ln w="19050" cap="rnd">
              <a:noFill/>
              <a:round/>
            </a:ln>
            <a:effectLst/>
          </c:spPr>
          <c:marker>
            <c:symbol val="circle"/>
            <c:size val="6"/>
            <c:spPr>
              <a:solidFill>
                <a:srgbClr val="002060"/>
              </a:solidFill>
              <a:ln w="9525">
                <a:noFill/>
              </a:ln>
              <a:effectLst/>
            </c:spPr>
          </c:marker>
          <c:dLbls>
            <c:dLbl>
              <c:idx val="0"/>
              <c:tx>
                <c:rich>
                  <a:bodyPr/>
                  <a:lstStyle/>
                  <a:p>
                    <a:fld id="{AA0036AC-3B44-4AF3-968C-4C896DAEDF98}"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D50C-47EA-8E1D-AC1D7F22DB14}"/>
                </c:ext>
              </c:extLst>
            </c:dLbl>
            <c:dLbl>
              <c:idx val="1"/>
              <c:tx>
                <c:rich>
                  <a:bodyPr/>
                  <a:lstStyle/>
                  <a:p>
                    <a:fld id="{BBEB81E1-C7D7-4B6B-8F45-BB13A86C42AE}"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D50C-47EA-8E1D-AC1D7F22DB14}"/>
                </c:ext>
              </c:extLst>
            </c:dLbl>
            <c:dLbl>
              <c:idx val="2"/>
              <c:layout>
                <c:manualLayout>
                  <c:x val="6.2490025626229434E-2"/>
                  <c:y val="-2.1587781775924492E-2"/>
                </c:manualLayout>
              </c:layout>
              <c:tx>
                <c:rich>
                  <a:bodyPr/>
                  <a:lstStyle/>
                  <a:p>
                    <a:fld id="{D385F301-9436-494D-A2F3-679E8E9F971E}"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D50C-47EA-8E1D-AC1D7F22DB14}"/>
                </c:ext>
              </c:extLst>
            </c:dLbl>
            <c:dLbl>
              <c:idx val="3"/>
              <c:layout>
                <c:manualLayout>
                  <c:x val="7.8250466918585532E-2"/>
                  <c:y val="-5.3664230866263173E-2"/>
                </c:manualLayout>
              </c:layout>
              <c:tx>
                <c:rich>
                  <a:bodyPr/>
                  <a:lstStyle/>
                  <a:p>
                    <a:fld id="{3B2139F5-E6C6-417D-AB09-2B9F12D0749D}"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D50C-47EA-8E1D-AC1D7F22DB14}"/>
                </c:ext>
              </c:extLst>
            </c:dLbl>
            <c:dLbl>
              <c:idx val="4"/>
              <c:tx>
                <c:rich>
                  <a:bodyPr/>
                  <a:lstStyle/>
                  <a:p>
                    <a:fld id="{00B76820-4120-41E7-8779-A38A026ACE34}"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D50C-47EA-8E1D-AC1D7F22DB14}"/>
                </c:ext>
              </c:extLst>
            </c:dLbl>
            <c:dLbl>
              <c:idx val="5"/>
              <c:layout>
                <c:manualLayout>
                  <c:x val="-0.11627259358537632"/>
                  <c:y val="-4.1634157577541075E-2"/>
                </c:manualLayout>
              </c:layout>
              <c:tx>
                <c:rich>
                  <a:bodyPr/>
                  <a:lstStyle/>
                  <a:p>
                    <a:fld id="{69C5FBD3-E1E9-4630-98F1-ECFAEFB663D3}"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D50C-47EA-8E1D-AC1D7F22DB14}"/>
                </c:ext>
              </c:extLst>
            </c:dLbl>
            <c:dLbl>
              <c:idx val="6"/>
              <c:layout>
                <c:manualLayout>
                  <c:x val="-0.17584706167048397"/>
                  <c:y val="-7.7724377443707512E-2"/>
                </c:manualLayout>
              </c:layout>
              <c:tx>
                <c:rich>
                  <a:bodyPr/>
                  <a:lstStyle/>
                  <a:p>
                    <a:fld id="{BAADC896-E96E-486C-AF0D-3253EC1B3372}"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D50C-47EA-8E1D-AC1D7F22DB14}"/>
                </c:ext>
              </c:extLst>
            </c:dLbl>
            <c:dLbl>
              <c:idx val="7"/>
              <c:layout>
                <c:manualLayout>
                  <c:x val="-4.3814026792750784E-3"/>
                  <c:y val="-8.9757779675976548E-2"/>
                </c:manualLayout>
              </c:layout>
              <c:tx>
                <c:rich>
                  <a:bodyPr/>
                  <a:lstStyle/>
                  <a:p>
                    <a:fld id="{22113718-61A5-4572-B0FC-8D16B3D97ED3}"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D50C-47EA-8E1D-AC1D7F22DB14}"/>
                </c:ext>
              </c:extLst>
            </c:dLbl>
            <c:dLbl>
              <c:idx val="8"/>
              <c:layout>
                <c:manualLayout>
                  <c:x val="2.4956596737464549E-2"/>
                  <c:y val="2.4761111477731891E-3"/>
                </c:manualLayout>
              </c:layout>
              <c:tx>
                <c:rich>
                  <a:bodyPr/>
                  <a:lstStyle/>
                  <a:p>
                    <a:fld id="{F4785BD6-EAB6-43F5-BD51-A284469656B0}"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D50C-47EA-8E1D-AC1D7F22DB14}"/>
                </c:ext>
              </c:extLst>
            </c:dLbl>
            <c:dLbl>
              <c:idx val="9"/>
              <c:tx>
                <c:rich>
                  <a:bodyPr/>
                  <a:lstStyle/>
                  <a:p>
                    <a:fld id="{A64EACEB-FA34-4A85-AEBF-60674505BA5D}"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D50C-47EA-8E1D-AC1D7F22DB14}"/>
                </c:ext>
              </c:extLst>
            </c:dLbl>
            <c:dLbl>
              <c:idx val="10"/>
              <c:tx>
                <c:rich>
                  <a:bodyPr/>
                  <a:lstStyle/>
                  <a:p>
                    <a:fld id="{AA63A88F-9F77-4922-8DAC-CBEBEE8B3D8C}"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D50C-47EA-8E1D-AC1D7F22DB14}"/>
                </c:ext>
              </c:extLst>
            </c:dLbl>
            <c:dLbl>
              <c:idx val="11"/>
              <c:layout>
                <c:manualLayout>
                  <c:x val="-5.3506077697734813E-3"/>
                  <c:y val="-5.072523028433658E-3"/>
                </c:manualLayout>
              </c:layout>
              <c:tx>
                <c:rich>
                  <a:bodyPr/>
                  <a:lstStyle/>
                  <a:p>
                    <a:fld id="{34AB7647-E5D7-4605-8E9E-F73158C10EA9}"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D50C-47EA-8E1D-AC1D7F22DB14}"/>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t"/>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xVal>
            <c:numRef>
              <c:f>sanatate!$D$143:$D$154</c:f>
              <c:numCache>
                <c:formatCode>0.0</c:formatCode>
                <c:ptCount val="12"/>
                <c:pt idx="0">
                  <c:v>49.6</c:v>
                </c:pt>
                <c:pt idx="1">
                  <c:v>5.0999999999999996</c:v>
                </c:pt>
                <c:pt idx="2">
                  <c:v>27.7</c:v>
                </c:pt>
                <c:pt idx="3">
                  <c:v>24.1</c:v>
                </c:pt>
                <c:pt idx="4">
                  <c:v>38.1</c:v>
                </c:pt>
                <c:pt idx="5">
                  <c:v>9.9</c:v>
                </c:pt>
                <c:pt idx="6">
                  <c:v>22.6</c:v>
                </c:pt>
                <c:pt idx="7">
                  <c:v>28</c:v>
                </c:pt>
                <c:pt idx="8">
                  <c:v>27.3</c:v>
                </c:pt>
                <c:pt idx="9">
                  <c:v>23.1</c:v>
                </c:pt>
                <c:pt idx="10" formatCode="General">
                  <c:v>58.4</c:v>
                </c:pt>
                <c:pt idx="11">
                  <c:v>11.7</c:v>
                </c:pt>
              </c:numCache>
            </c:numRef>
          </c:xVal>
          <c:yVal>
            <c:numRef>
              <c:f>sanatate!$E$143:$E$154</c:f>
              <c:numCache>
                <c:formatCode>0.0</c:formatCode>
                <c:ptCount val="12"/>
                <c:pt idx="0">
                  <c:v>23.4</c:v>
                </c:pt>
                <c:pt idx="1">
                  <c:v>1.6</c:v>
                </c:pt>
                <c:pt idx="2">
                  <c:v>4.8</c:v>
                </c:pt>
                <c:pt idx="3">
                  <c:v>8.8000000000000007</c:v>
                </c:pt>
                <c:pt idx="4">
                  <c:v>20.9</c:v>
                </c:pt>
                <c:pt idx="5">
                  <c:v>8.7000000000000011</c:v>
                </c:pt>
                <c:pt idx="6">
                  <c:v>10</c:v>
                </c:pt>
                <c:pt idx="7">
                  <c:v>11</c:v>
                </c:pt>
                <c:pt idx="8">
                  <c:v>8.4</c:v>
                </c:pt>
                <c:pt idx="9">
                  <c:v>13.4</c:v>
                </c:pt>
                <c:pt idx="10">
                  <c:v>14.8</c:v>
                </c:pt>
                <c:pt idx="11">
                  <c:v>5.8</c:v>
                </c:pt>
              </c:numCache>
            </c:numRef>
          </c:yVal>
          <c:smooth val="0"/>
          <c:extLst>
            <c:ext xmlns:c15="http://schemas.microsoft.com/office/drawing/2012/chart" uri="{02D57815-91ED-43cb-92C2-25804820EDAC}">
              <c15:datalabelsRange>
                <c15:f>sanatate!$C$143:$C$154</c15:f>
                <c15:dlblRangeCache>
                  <c:ptCount val="12"/>
                  <c:pt idx="0">
                    <c:v>Bărbați</c:v>
                  </c:pt>
                  <c:pt idx="1">
                    <c:v>Femei</c:v>
                  </c:pt>
                  <c:pt idx="2">
                    <c:v>18-29 ani</c:v>
                  </c:pt>
                  <c:pt idx="3">
                    <c:v>30-44 ani</c:v>
                  </c:pt>
                  <c:pt idx="4">
                    <c:v>45-59 ani</c:v>
                  </c:pt>
                  <c:pt idx="5">
                    <c:v>60+ ani</c:v>
                  </c:pt>
                  <c:pt idx="6">
                    <c:v>Sub 2000 lei</c:v>
                  </c:pt>
                  <c:pt idx="7">
                    <c:v>5001 și peste</c:v>
                  </c:pt>
                  <c:pt idx="8">
                    <c:v>Urban</c:v>
                  </c:pt>
                  <c:pt idx="9">
                    <c:v>Rural</c:v>
                  </c:pt>
                  <c:pt idx="10">
                    <c:v>Roma</c:v>
                  </c:pt>
                  <c:pt idx="11">
                    <c:v>Gospodării cu..dizabilități</c:v>
                  </c:pt>
                </c15:dlblRangeCache>
              </c15:datalabelsRange>
            </c:ext>
            <c:ext xmlns:c16="http://schemas.microsoft.com/office/drawing/2014/chart" uri="{C3380CC4-5D6E-409C-BE32-E72D297353CC}">
              <c16:uniqueId val="{0000000C-D50C-47EA-8E1D-AC1D7F22DB14}"/>
            </c:ext>
          </c:extLst>
        </c:ser>
        <c:dLbls>
          <c:showLegendKey val="0"/>
          <c:showVal val="0"/>
          <c:showCatName val="0"/>
          <c:showSerName val="0"/>
          <c:showPercent val="0"/>
          <c:showBubbleSize val="0"/>
        </c:dLbls>
        <c:axId val="75153408"/>
        <c:axId val="75155328"/>
      </c:scatterChart>
      <c:valAx>
        <c:axId val="7515340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ro-RO">
                    <a:solidFill>
                      <a:sysClr val="windowText" lastClr="000000"/>
                    </a:solidFill>
                    <a:latin typeface="Arial" panose="020B0604020202020204" pitchFamily="34" charset="0"/>
                    <a:cs typeface="Arial" panose="020B0604020202020204" pitchFamily="34" charset="0"/>
                  </a:rPr>
                  <a:t>%</a:t>
                </a:r>
                <a:r>
                  <a:rPr lang="ro-RO" baseline="0">
                    <a:solidFill>
                      <a:sysClr val="windowText" lastClr="000000"/>
                    </a:solidFill>
                    <a:latin typeface="Arial" panose="020B0604020202020204" pitchFamily="34" charset="0"/>
                    <a:cs typeface="Arial" panose="020B0604020202020204" pitchFamily="34" charset="0"/>
                  </a:rPr>
                  <a:t> consumatorilor de tutun</a:t>
                </a:r>
                <a:endParaRPr lang="en-US">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0.32003425103777167"/>
              <c:y val="0.90694722523675719"/>
            </c:manualLayout>
          </c:layout>
          <c:overlay val="0"/>
          <c:spPr>
            <a:noFill/>
            <a:ln>
              <a:noFill/>
            </a:ln>
            <a:effectLst/>
          </c:spPr>
        </c:title>
        <c:numFmt formatCode="0.0"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5155328"/>
        <c:crosses val="autoZero"/>
        <c:crossBetween val="midCat"/>
      </c:valAx>
      <c:valAx>
        <c:axId val="751553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ro-RO">
                    <a:solidFill>
                      <a:sysClr val="windowText" lastClr="000000"/>
                    </a:solidFill>
                    <a:latin typeface="Arial" panose="020B0604020202020204" pitchFamily="34" charset="0"/>
                    <a:cs typeface="Arial" panose="020B0604020202020204" pitchFamily="34" charset="0"/>
                  </a:rPr>
                  <a:t>% celor</a:t>
                </a:r>
                <a:r>
                  <a:rPr lang="ro-RO" baseline="0">
                    <a:solidFill>
                      <a:sysClr val="windowText" lastClr="000000"/>
                    </a:solidFill>
                    <a:latin typeface="Arial" panose="020B0604020202020204" pitchFamily="34" charset="0"/>
                    <a:cs typeface="Arial" panose="020B0604020202020204" pitchFamily="34" charset="0"/>
                  </a:rPr>
                  <a:t> care consumă alcool între 2-4 ori </a:t>
                </a:r>
              </a:p>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ro-RO" baseline="0">
                    <a:solidFill>
                      <a:sysClr val="windowText" lastClr="000000"/>
                    </a:solidFill>
                    <a:latin typeface="Arial" panose="020B0604020202020204" pitchFamily="34" charset="0"/>
                    <a:cs typeface="Arial" panose="020B0604020202020204" pitchFamily="34" charset="0"/>
                  </a:rPr>
                  <a:t>sau mai mult pe săptămână</a:t>
                </a:r>
                <a:endParaRPr lang="en-US">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2.5216706067770052E-2"/>
              <c:y val="0.14953696847836767"/>
            </c:manualLayout>
          </c:layout>
          <c:overlay val="0"/>
          <c:spPr>
            <a:noFill/>
            <a:ln>
              <a:noFill/>
            </a:ln>
            <a:effectLst/>
          </c:spPr>
        </c:title>
        <c:numFmt formatCode="0.0"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515340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accent1">
          <a:lumMod val="50000"/>
        </a:schemeClr>
      </a:solidFill>
      <a:round/>
    </a:ln>
    <a:effectLst/>
  </c:spPr>
  <c:txPr>
    <a:bodyPr/>
    <a:lstStyle/>
    <a:p>
      <a:pPr>
        <a:defRPr>
          <a:solidFill>
            <a:sysClr val="windowText" lastClr="000000"/>
          </a:solidFill>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r>
              <a:rPr lang="ro-RO" sz="1000">
                <a:solidFill>
                  <a:sysClr val="windowText" lastClr="000000"/>
                </a:solidFill>
                <a:latin typeface="Arial" panose="020B0604020202020204" pitchFamily="34" charset="0"/>
                <a:cs typeface="Arial" panose="020B0604020202020204" pitchFamily="34" charset="0"/>
              </a:rPr>
              <a:t>Educația Formală</a:t>
            </a:r>
            <a:endParaRPr lang="en-US" sz="1000">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itle>
    <c:autoTitleDeleted val="0"/>
    <c:plotArea>
      <c:layout>
        <c:manualLayout>
          <c:layoutTarget val="inner"/>
          <c:xMode val="edge"/>
          <c:yMode val="edge"/>
          <c:x val="0.14378528661218881"/>
          <c:y val="0.37041628287030576"/>
          <c:w val="0.8284719643335946"/>
          <c:h val="0.54656484920517012"/>
        </c:manualLayout>
      </c:layout>
      <c:barChart>
        <c:barDir val="bar"/>
        <c:grouping val="percentStacked"/>
        <c:varyColors val="0"/>
        <c:ser>
          <c:idx val="0"/>
          <c:order val="0"/>
          <c:tx>
            <c:strRef>
              <c:f>Sheet1!$B$1</c:f>
              <c:strCache>
                <c:ptCount val="1"/>
                <c:pt idx="0">
                  <c:v>Împuterniciți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30-44 ani</c:v>
                </c:pt>
                <c:pt idx="1">
                  <c:v>45-59 ani</c:v>
                </c:pt>
                <c:pt idx="2">
                  <c:v>60+ </c:v>
                </c:pt>
              </c:strCache>
            </c:strRef>
          </c:cat>
          <c:val>
            <c:numRef>
              <c:f>Sheet1!$B$2:$B$4</c:f>
              <c:numCache>
                <c:formatCode>General</c:formatCode>
                <c:ptCount val="3"/>
                <c:pt idx="0">
                  <c:v>20.7</c:v>
                </c:pt>
                <c:pt idx="1">
                  <c:v>10.1</c:v>
                </c:pt>
                <c:pt idx="2">
                  <c:v>4.7</c:v>
                </c:pt>
              </c:numCache>
            </c:numRef>
          </c:val>
          <c:extLst>
            <c:ext xmlns:c16="http://schemas.microsoft.com/office/drawing/2014/chart" uri="{C3380CC4-5D6E-409C-BE32-E72D297353CC}">
              <c16:uniqueId val="{00000000-D9FA-4CF0-A36E-28007AEB4F19}"/>
            </c:ext>
          </c:extLst>
        </c:ser>
        <c:ser>
          <c:idx val="1"/>
          <c:order val="1"/>
          <c:tx>
            <c:strRef>
              <c:f>Sheet1!$C$1</c:f>
              <c:strCache>
                <c:ptCount val="1"/>
                <c:pt idx="0">
                  <c:v>Neinteresați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30-44 ani</c:v>
                </c:pt>
                <c:pt idx="1">
                  <c:v>45-59 ani</c:v>
                </c:pt>
                <c:pt idx="2">
                  <c:v>60+ </c:v>
                </c:pt>
              </c:strCache>
            </c:strRef>
          </c:cat>
          <c:val>
            <c:numRef>
              <c:f>Sheet1!$C$2:$C$4</c:f>
              <c:numCache>
                <c:formatCode>General</c:formatCode>
                <c:ptCount val="3"/>
                <c:pt idx="0">
                  <c:v>38.5</c:v>
                </c:pt>
                <c:pt idx="1">
                  <c:v>56.3</c:v>
                </c:pt>
                <c:pt idx="2">
                  <c:v>47.4</c:v>
                </c:pt>
              </c:numCache>
            </c:numRef>
          </c:val>
          <c:extLst>
            <c:ext xmlns:c16="http://schemas.microsoft.com/office/drawing/2014/chart" uri="{C3380CC4-5D6E-409C-BE32-E72D297353CC}">
              <c16:uniqueId val="{00000001-D9FA-4CF0-A36E-28007AEB4F19}"/>
            </c:ext>
          </c:extLst>
        </c:ser>
        <c:ser>
          <c:idx val="2"/>
          <c:order val="2"/>
          <c:tx>
            <c:strRef>
              <c:f>Sheet1!$D$1</c:f>
              <c:strCache>
                <c:ptCount val="1"/>
                <c:pt idx="0">
                  <c:v>Excluși</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30-44 ani</c:v>
                </c:pt>
                <c:pt idx="1">
                  <c:v>45-59 ani</c:v>
                </c:pt>
                <c:pt idx="2">
                  <c:v>60+ </c:v>
                </c:pt>
              </c:strCache>
            </c:strRef>
          </c:cat>
          <c:val>
            <c:numRef>
              <c:f>Sheet1!$D$2:$D$4</c:f>
              <c:numCache>
                <c:formatCode>General</c:formatCode>
                <c:ptCount val="3"/>
                <c:pt idx="0">
                  <c:v>9.1</c:v>
                </c:pt>
                <c:pt idx="1">
                  <c:v>3.4</c:v>
                </c:pt>
                <c:pt idx="2">
                  <c:v>1.4</c:v>
                </c:pt>
              </c:numCache>
            </c:numRef>
          </c:val>
          <c:extLst>
            <c:ext xmlns:c16="http://schemas.microsoft.com/office/drawing/2014/chart" uri="{C3380CC4-5D6E-409C-BE32-E72D297353CC}">
              <c16:uniqueId val="{00000002-D9FA-4CF0-A36E-28007AEB4F19}"/>
            </c:ext>
          </c:extLst>
        </c:ser>
        <c:ser>
          <c:idx val="3"/>
          <c:order val="3"/>
          <c:tx>
            <c:strRef>
              <c:f>Sheet1!$E$1</c:f>
              <c:strCache>
                <c:ptCount val="1"/>
                <c:pt idx="0">
                  <c:v>Descurajați</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30-44 ani</c:v>
                </c:pt>
                <c:pt idx="1">
                  <c:v>45-59 ani</c:v>
                </c:pt>
                <c:pt idx="2">
                  <c:v>60+ </c:v>
                </c:pt>
              </c:strCache>
            </c:strRef>
          </c:cat>
          <c:val>
            <c:numRef>
              <c:f>Sheet1!$E$2:$E$4</c:f>
              <c:numCache>
                <c:formatCode>General</c:formatCode>
                <c:ptCount val="3"/>
                <c:pt idx="0">
                  <c:v>31.7</c:v>
                </c:pt>
                <c:pt idx="1">
                  <c:v>30.2</c:v>
                </c:pt>
                <c:pt idx="2">
                  <c:v>46.5</c:v>
                </c:pt>
              </c:numCache>
            </c:numRef>
          </c:val>
          <c:extLst>
            <c:ext xmlns:c16="http://schemas.microsoft.com/office/drawing/2014/chart" uri="{C3380CC4-5D6E-409C-BE32-E72D297353CC}">
              <c16:uniqueId val="{00000003-D9FA-4CF0-A36E-28007AEB4F19}"/>
            </c:ext>
          </c:extLst>
        </c:ser>
        <c:dLbls>
          <c:showLegendKey val="0"/>
          <c:showVal val="1"/>
          <c:showCatName val="0"/>
          <c:showSerName val="0"/>
          <c:showPercent val="0"/>
          <c:showBubbleSize val="0"/>
        </c:dLbls>
        <c:gapWidth val="79"/>
        <c:overlap val="100"/>
        <c:axId val="75623808"/>
        <c:axId val="123380864"/>
      </c:barChart>
      <c:catAx>
        <c:axId val="75623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23380864"/>
        <c:crosses val="autoZero"/>
        <c:auto val="1"/>
        <c:lblAlgn val="ctr"/>
        <c:lblOffset val="100"/>
        <c:noMultiLvlLbl val="0"/>
      </c:catAx>
      <c:valAx>
        <c:axId val="123380864"/>
        <c:scaling>
          <c:orientation val="minMax"/>
        </c:scaling>
        <c:delete val="1"/>
        <c:axPos val="b"/>
        <c:numFmt formatCode="0%" sourceLinked="1"/>
        <c:majorTickMark val="none"/>
        <c:minorTickMark val="none"/>
        <c:tickLblPos val="none"/>
        <c:crossAx val="7562380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lt1"/>
    </a:solidFill>
    <a:ln w="3175" cap="flat" cmpd="sng" algn="ctr">
      <a:solidFill>
        <a:schemeClr val="accent1"/>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r>
              <a:rPr lang="ro-RO" sz="1000">
                <a:solidFill>
                  <a:sysClr val="windowText" lastClr="000000"/>
                </a:solidFill>
                <a:latin typeface="Arial" panose="020B0604020202020204" pitchFamily="34" charset="0"/>
                <a:cs typeface="Arial" panose="020B0604020202020204" pitchFamily="34" charset="0"/>
              </a:rPr>
              <a:t>Educație Non-formală </a:t>
            </a:r>
            <a:endParaRPr lang="en-US" sz="1000">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itle>
    <c:autoTitleDeleted val="0"/>
    <c:plotArea>
      <c:layout>
        <c:manualLayout>
          <c:layoutTarget val="inner"/>
          <c:xMode val="edge"/>
          <c:yMode val="edge"/>
          <c:x val="0.14378528661218881"/>
          <c:y val="0.36424361727511334"/>
          <c:w val="0.8284719643335946"/>
          <c:h val="0.55242304939155329"/>
        </c:manualLayout>
      </c:layout>
      <c:barChart>
        <c:barDir val="bar"/>
        <c:grouping val="percentStacked"/>
        <c:varyColors val="0"/>
        <c:ser>
          <c:idx val="0"/>
          <c:order val="0"/>
          <c:tx>
            <c:strRef>
              <c:f>Sheet1!$B$12</c:f>
              <c:strCache>
                <c:ptCount val="1"/>
                <c:pt idx="0">
                  <c:v>Împuterniciți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Sheet1!$A$13:$A$15</c:f>
              <c:strCache>
                <c:ptCount val="3"/>
                <c:pt idx="0">
                  <c:v>30-44 ani</c:v>
                </c:pt>
                <c:pt idx="1">
                  <c:v>45-59 ani</c:v>
                </c:pt>
                <c:pt idx="2">
                  <c:v>60+ </c:v>
                </c:pt>
              </c:strCache>
            </c:strRef>
          </c:cat>
          <c:val>
            <c:numRef>
              <c:f>Sheet1!$B$13:$B$15</c:f>
              <c:numCache>
                <c:formatCode>General</c:formatCode>
                <c:ptCount val="3"/>
                <c:pt idx="0">
                  <c:v>10.200000000000001</c:v>
                </c:pt>
                <c:pt idx="1">
                  <c:v>7.8</c:v>
                </c:pt>
                <c:pt idx="2">
                  <c:v>2.4</c:v>
                </c:pt>
              </c:numCache>
            </c:numRef>
          </c:val>
          <c:extLst>
            <c:ext xmlns:c16="http://schemas.microsoft.com/office/drawing/2014/chart" uri="{C3380CC4-5D6E-409C-BE32-E72D297353CC}">
              <c16:uniqueId val="{00000000-7D7C-450D-960D-7B962AD19A04}"/>
            </c:ext>
          </c:extLst>
        </c:ser>
        <c:ser>
          <c:idx val="1"/>
          <c:order val="1"/>
          <c:tx>
            <c:strRef>
              <c:f>Sheet1!$C$12</c:f>
              <c:strCache>
                <c:ptCount val="1"/>
                <c:pt idx="0">
                  <c:v>Neinteresați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Sheet1!$A$13:$A$15</c:f>
              <c:strCache>
                <c:ptCount val="3"/>
                <c:pt idx="0">
                  <c:v>30-44 ani</c:v>
                </c:pt>
                <c:pt idx="1">
                  <c:v>45-59 ani</c:v>
                </c:pt>
                <c:pt idx="2">
                  <c:v>60+ </c:v>
                </c:pt>
              </c:strCache>
            </c:strRef>
          </c:cat>
          <c:val>
            <c:numRef>
              <c:f>Sheet1!$C$13:$C$15</c:f>
              <c:numCache>
                <c:formatCode>General</c:formatCode>
                <c:ptCount val="3"/>
                <c:pt idx="0">
                  <c:v>7.6</c:v>
                </c:pt>
                <c:pt idx="1">
                  <c:v>5.6</c:v>
                </c:pt>
                <c:pt idx="2">
                  <c:v>3.6</c:v>
                </c:pt>
              </c:numCache>
            </c:numRef>
          </c:val>
          <c:extLst>
            <c:ext xmlns:c16="http://schemas.microsoft.com/office/drawing/2014/chart" uri="{C3380CC4-5D6E-409C-BE32-E72D297353CC}">
              <c16:uniqueId val="{00000001-7D7C-450D-960D-7B962AD19A04}"/>
            </c:ext>
          </c:extLst>
        </c:ser>
        <c:ser>
          <c:idx val="2"/>
          <c:order val="2"/>
          <c:tx>
            <c:strRef>
              <c:f>Sheet1!$D$12</c:f>
              <c:strCache>
                <c:ptCount val="1"/>
                <c:pt idx="0">
                  <c:v>Excluși</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Sheet1!$A$13:$A$15</c:f>
              <c:strCache>
                <c:ptCount val="3"/>
                <c:pt idx="0">
                  <c:v>30-44 ani</c:v>
                </c:pt>
                <c:pt idx="1">
                  <c:v>45-59 ani</c:v>
                </c:pt>
                <c:pt idx="2">
                  <c:v>60+ </c:v>
                </c:pt>
              </c:strCache>
            </c:strRef>
          </c:cat>
          <c:val>
            <c:numRef>
              <c:f>Sheet1!$D$13:$D$15</c:f>
              <c:numCache>
                <c:formatCode>General</c:formatCode>
                <c:ptCount val="3"/>
                <c:pt idx="0">
                  <c:v>13.6</c:v>
                </c:pt>
                <c:pt idx="1">
                  <c:v>8.6</c:v>
                </c:pt>
                <c:pt idx="2">
                  <c:v>2.6</c:v>
                </c:pt>
              </c:numCache>
            </c:numRef>
          </c:val>
          <c:extLst>
            <c:ext xmlns:c16="http://schemas.microsoft.com/office/drawing/2014/chart" uri="{C3380CC4-5D6E-409C-BE32-E72D297353CC}">
              <c16:uniqueId val="{00000002-7D7C-450D-960D-7B962AD19A04}"/>
            </c:ext>
          </c:extLst>
        </c:ser>
        <c:ser>
          <c:idx val="3"/>
          <c:order val="3"/>
          <c:tx>
            <c:strRef>
              <c:f>Sheet1!$E$12</c:f>
              <c:strCache>
                <c:ptCount val="1"/>
                <c:pt idx="0">
                  <c:v>Descurajați</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Sheet1!$A$13:$A$15</c:f>
              <c:strCache>
                <c:ptCount val="3"/>
                <c:pt idx="0">
                  <c:v>30-44 ani</c:v>
                </c:pt>
                <c:pt idx="1">
                  <c:v>45-59 ani</c:v>
                </c:pt>
                <c:pt idx="2">
                  <c:v>60+ </c:v>
                </c:pt>
              </c:strCache>
            </c:strRef>
          </c:cat>
          <c:val>
            <c:numRef>
              <c:f>Sheet1!$E$13:$E$15</c:f>
              <c:numCache>
                <c:formatCode>General</c:formatCode>
                <c:ptCount val="3"/>
                <c:pt idx="0">
                  <c:v>68.599999999999994</c:v>
                </c:pt>
                <c:pt idx="1">
                  <c:v>78</c:v>
                </c:pt>
                <c:pt idx="2">
                  <c:v>91.4</c:v>
                </c:pt>
              </c:numCache>
            </c:numRef>
          </c:val>
          <c:extLst>
            <c:ext xmlns:c16="http://schemas.microsoft.com/office/drawing/2014/chart" uri="{C3380CC4-5D6E-409C-BE32-E72D297353CC}">
              <c16:uniqueId val="{00000003-7D7C-450D-960D-7B962AD19A04}"/>
            </c:ext>
          </c:extLst>
        </c:ser>
        <c:dLbls>
          <c:showLegendKey val="0"/>
          <c:showVal val="1"/>
          <c:showCatName val="0"/>
          <c:showSerName val="0"/>
          <c:showPercent val="0"/>
          <c:showBubbleSize val="0"/>
        </c:dLbls>
        <c:gapWidth val="79"/>
        <c:overlap val="100"/>
        <c:axId val="78101504"/>
        <c:axId val="78115584"/>
      </c:barChart>
      <c:catAx>
        <c:axId val="78101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8115584"/>
        <c:crosses val="autoZero"/>
        <c:auto val="1"/>
        <c:lblAlgn val="ctr"/>
        <c:lblOffset val="100"/>
        <c:noMultiLvlLbl val="0"/>
      </c:catAx>
      <c:valAx>
        <c:axId val="78115584"/>
        <c:scaling>
          <c:orientation val="minMax"/>
        </c:scaling>
        <c:delete val="1"/>
        <c:axPos val="b"/>
        <c:numFmt formatCode="0%" sourceLinked="1"/>
        <c:majorTickMark val="none"/>
        <c:minorTickMark val="none"/>
        <c:tickLblPos val="none"/>
        <c:crossAx val="7810150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lt1"/>
    </a:solidFill>
    <a:ln w="3175" cap="flat" cmpd="sng" algn="ctr">
      <a:solidFill>
        <a:schemeClr val="accent1"/>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motivatie!$C$106</c:f>
              <c:strCache>
                <c:ptCount val="1"/>
                <c:pt idx="0">
                  <c:v>Școală profesională/ colegiu</c:v>
                </c:pt>
              </c:strCache>
            </c:strRef>
          </c:tx>
          <c:spPr>
            <a:solidFill>
              <a:schemeClr val="accent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motivatie!$B$107:$B$110</c:f>
              <c:strCache>
                <c:ptCount val="4"/>
                <c:pt idx="0">
                  <c:v>18-29 ani</c:v>
                </c:pt>
                <c:pt idx="1">
                  <c:v>30-44 ani</c:v>
                </c:pt>
                <c:pt idx="2">
                  <c:v>45-59 ani</c:v>
                </c:pt>
                <c:pt idx="3">
                  <c:v>60 + ani</c:v>
                </c:pt>
              </c:strCache>
            </c:strRef>
          </c:cat>
          <c:val>
            <c:numRef>
              <c:f>motivatie!$C$107:$C$110</c:f>
              <c:numCache>
                <c:formatCode>General</c:formatCode>
                <c:ptCount val="4"/>
                <c:pt idx="0">
                  <c:v>19.600000000000001</c:v>
                </c:pt>
                <c:pt idx="1">
                  <c:v>5.5</c:v>
                </c:pt>
                <c:pt idx="2">
                  <c:v>1.5</c:v>
                </c:pt>
                <c:pt idx="3">
                  <c:v>1.7</c:v>
                </c:pt>
              </c:numCache>
            </c:numRef>
          </c:val>
          <c:extLst>
            <c:ext xmlns:c16="http://schemas.microsoft.com/office/drawing/2014/chart" uri="{C3380CC4-5D6E-409C-BE32-E72D297353CC}">
              <c16:uniqueId val="{00000000-FDE1-464E-B3FD-C8E1BCFCA094}"/>
            </c:ext>
          </c:extLst>
        </c:ser>
        <c:ser>
          <c:idx val="1"/>
          <c:order val="1"/>
          <c:tx>
            <c:strRef>
              <c:f>motivatie!$D$106</c:f>
              <c:strCache>
                <c:ptCount val="1"/>
                <c:pt idx="0">
                  <c:v>Universitate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motivatie!$B$107:$B$110</c:f>
              <c:strCache>
                <c:ptCount val="4"/>
                <c:pt idx="0">
                  <c:v>18-29 ani</c:v>
                </c:pt>
                <c:pt idx="1">
                  <c:v>30-44 ani</c:v>
                </c:pt>
                <c:pt idx="2">
                  <c:v>45-59 ani</c:v>
                </c:pt>
                <c:pt idx="3">
                  <c:v>60 + ani</c:v>
                </c:pt>
              </c:strCache>
            </c:strRef>
          </c:cat>
          <c:val>
            <c:numRef>
              <c:f>motivatie!$D$107:$D$110</c:f>
              <c:numCache>
                <c:formatCode>General</c:formatCode>
                <c:ptCount val="4"/>
                <c:pt idx="0">
                  <c:v>25.5</c:v>
                </c:pt>
                <c:pt idx="1">
                  <c:v>5.9</c:v>
                </c:pt>
                <c:pt idx="2">
                  <c:v>2.4</c:v>
                </c:pt>
                <c:pt idx="3">
                  <c:v>1.5</c:v>
                </c:pt>
              </c:numCache>
            </c:numRef>
          </c:val>
          <c:extLst>
            <c:ext xmlns:c16="http://schemas.microsoft.com/office/drawing/2014/chart" uri="{C3380CC4-5D6E-409C-BE32-E72D297353CC}">
              <c16:uniqueId val="{00000001-FDE1-464E-B3FD-C8E1BCFCA094}"/>
            </c:ext>
          </c:extLst>
        </c:ser>
        <c:ser>
          <c:idx val="2"/>
          <c:order val="2"/>
          <c:tx>
            <c:strRef>
              <c:f>motivatie!$E$106</c:f>
              <c:strCache>
                <c:ptCount val="1"/>
                <c:pt idx="0">
                  <c:v>Cursuri de formare continuă</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motivatie!$B$107:$B$110</c:f>
              <c:strCache>
                <c:ptCount val="4"/>
                <c:pt idx="0">
                  <c:v>18-29 ani</c:v>
                </c:pt>
                <c:pt idx="1">
                  <c:v>30-44 ani</c:v>
                </c:pt>
                <c:pt idx="2">
                  <c:v>45-59 ani</c:v>
                </c:pt>
                <c:pt idx="3">
                  <c:v>60 + ani</c:v>
                </c:pt>
              </c:strCache>
            </c:strRef>
          </c:cat>
          <c:val>
            <c:numRef>
              <c:f>motivatie!$E$107:$E$110</c:f>
              <c:numCache>
                <c:formatCode>General</c:formatCode>
                <c:ptCount val="4"/>
                <c:pt idx="0">
                  <c:v>33.4</c:v>
                </c:pt>
                <c:pt idx="1">
                  <c:v>23.5</c:v>
                </c:pt>
                <c:pt idx="2">
                  <c:v>14.8</c:v>
                </c:pt>
                <c:pt idx="3">
                  <c:v>4.8</c:v>
                </c:pt>
              </c:numCache>
            </c:numRef>
          </c:val>
          <c:extLst>
            <c:ext xmlns:c16="http://schemas.microsoft.com/office/drawing/2014/chart" uri="{C3380CC4-5D6E-409C-BE32-E72D297353CC}">
              <c16:uniqueId val="{00000002-FDE1-464E-B3FD-C8E1BCFCA094}"/>
            </c:ext>
          </c:extLst>
        </c:ser>
        <c:ser>
          <c:idx val="3"/>
          <c:order val="3"/>
          <c:tx>
            <c:strRef>
              <c:f>motivatie!$F$106</c:f>
              <c:strCache>
                <c:ptCount val="1"/>
                <c:pt idx="0">
                  <c:v>Seminare, training-uri</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motivatie!$B$107:$B$110</c:f>
              <c:strCache>
                <c:ptCount val="4"/>
                <c:pt idx="0">
                  <c:v>18-29 ani</c:v>
                </c:pt>
                <c:pt idx="1">
                  <c:v>30-44 ani</c:v>
                </c:pt>
                <c:pt idx="2">
                  <c:v>45-59 ani</c:v>
                </c:pt>
                <c:pt idx="3">
                  <c:v>60 + ani</c:v>
                </c:pt>
              </c:strCache>
            </c:strRef>
          </c:cat>
          <c:val>
            <c:numRef>
              <c:f>motivatie!$F$107:$F$110</c:f>
              <c:numCache>
                <c:formatCode>General</c:formatCode>
                <c:ptCount val="4"/>
                <c:pt idx="0">
                  <c:v>37.6</c:v>
                </c:pt>
                <c:pt idx="1">
                  <c:v>26.9</c:v>
                </c:pt>
                <c:pt idx="2">
                  <c:v>18</c:v>
                </c:pt>
                <c:pt idx="3">
                  <c:v>6</c:v>
                </c:pt>
              </c:numCache>
            </c:numRef>
          </c:val>
          <c:extLst>
            <c:ext xmlns:c16="http://schemas.microsoft.com/office/drawing/2014/chart" uri="{C3380CC4-5D6E-409C-BE32-E72D297353CC}">
              <c16:uniqueId val="{00000003-FDE1-464E-B3FD-C8E1BCFCA094}"/>
            </c:ext>
          </c:extLst>
        </c:ser>
        <c:dLbls>
          <c:showLegendKey val="0"/>
          <c:showVal val="1"/>
          <c:showCatName val="0"/>
          <c:showSerName val="0"/>
          <c:showPercent val="0"/>
          <c:showBubbleSize val="0"/>
        </c:dLbls>
        <c:gapWidth val="219"/>
        <c:overlap val="-27"/>
        <c:axId val="80381824"/>
        <c:axId val="80383360"/>
      </c:barChart>
      <c:catAx>
        <c:axId val="80381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0383360"/>
        <c:crosses val="autoZero"/>
        <c:auto val="1"/>
        <c:lblAlgn val="ctr"/>
        <c:lblOffset val="100"/>
        <c:noMultiLvlLbl val="0"/>
      </c:catAx>
      <c:valAx>
        <c:axId val="80383360"/>
        <c:scaling>
          <c:orientation val="minMax"/>
        </c:scaling>
        <c:delete val="1"/>
        <c:axPos val="l"/>
        <c:numFmt formatCode="General" sourceLinked="1"/>
        <c:majorTickMark val="none"/>
        <c:minorTickMark val="none"/>
        <c:tickLblPos val="none"/>
        <c:crossAx val="803818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3175" cap="flat" cmpd="sng" algn="ctr">
      <a:solidFill>
        <a:schemeClr val="accent1">
          <a:lumMod val="50000"/>
        </a:schemeClr>
      </a:solidFill>
      <a:round/>
    </a:ln>
    <a:effectLst/>
  </c:spPr>
  <c:txPr>
    <a:bodyPr/>
    <a:lstStyle/>
    <a:p>
      <a:pPr>
        <a:defRPr>
          <a:solidFill>
            <a:schemeClr val="tx1"/>
          </a:solidFill>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8478740157480862"/>
          <c:y val="0.10713695211506477"/>
          <c:w val="0.60591606818378474"/>
          <c:h val="0.6880865711458195"/>
        </c:manualLayout>
      </c:layout>
      <c:barChart>
        <c:barDir val="bar"/>
        <c:grouping val="stacked"/>
        <c:varyColors val="0"/>
        <c:ser>
          <c:idx val="0"/>
          <c:order val="0"/>
          <c:tx>
            <c:strRef>
              <c:f>motivatie!$C$116</c:f>
              <c:strCache>
                <c:ptCount val="1"/>
                <c:pt idx="0">
                  <c:v>18-29 ani</c:v>
                </c:pt>
              </c:strCache>
            </c:strRef>
          </c:tx>
          <c:spPr>
            <a:solidFill>
              <a:schemeClr val="accent1">
                <a:lumMod val="50000"/>
              </a:schemeClr>
            </a:solidFill>
            <a:ln>
              <a:noFill/>
            </a:ln>
            <a:effectLst/>
          </c:spPr>
          <c:invertIfNegative val="0"/>
          <c:dLbls>
            <c:dLbl>
              <c:idx val="0"/>
              <c:layout>
                <c:manualLayout>
                  <c:x val="2.6831785345717212E-2"/>
                  <c:y val="0"/>
                </c:manualLayout>
              </c:layout>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AB3-4A49-BE31-6CDB19E9FB6A}"/>
                </c:ext>
              </c:extLst>
            </c:dLbl>
            <c:dLbl>
              <c:idx val="1"/>
              <c:layout>
                <c:manualLayout>
                  <c:x val="2.2703818369453458E-2"/>
                  <c:y val="0"/>
                </c:manualLayout>
              </c:layout>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AB3-4A49-BE31-6CDB19E9FB6A}"/>
                </c:ext>
              </c:extLst>
            </c:dLbl>
            <c:spPr>
              <a:noFill/>
              <a:ln>
                <a:noFill/>
              </a:ln>
              <a:effectLst/>
            </c:spPr>
            <c:txPr>
              <a:bodyPr rot="0" spcFirstLastPara="1" vertOverflow="ellipsis" vert="horz" wrap="square" anchor="ctr" anchorCtr="1"/>
              <a:lstStyle/>
              <a:p>
                <a:pPr>
                  <a:defRPr sz="7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motivatie!$B$117:$B$125</c:f>
              <c:strCache>
                <c:ptCount val="9"/>
                <c:pt idx="0">
                  <c:v>Nu consider potrivită/ nu am nevoie</c:v>
                </c:pt>
                <c:pt idx="1">
                  <c:v>Instruirea era  la distanţă greu de ajuns</c:v>
                </c:pt>
                <c:pt idx="2">
                  <c:v>Nu întruneam condiţiile </c:v>
                </c:pt>
                <c:pt idx="3">
                  <c:v>Nu am avut acces la calculator/internet</c:v>
                </c:pt>
                <c:pt idx="4">
                  <c:v>Sănătatea sau vârsta</c:v>
                </c:pt>
                <c:pt idx="5">
                  <c:v>Angajatorul nu susținea</c:v>
                </c:pt>
                <c:pt idx="6">
                  <c:v>Nu se potrivea cu programul de lucru</c:v>
                </c:pt>
                <c:pt idx="7">
                  <c:v>Prea scumpă, nu-mi puteam permite</c:v>
                </c:pt>
                <c:pt idx="8">
                  <c:v>Responsabilitățile familiale</c:v>
                </c:pt>
              </c:strCache>
            </c:strRef>
          </c:cat>
          <c:val>
            <c:numRef>
              <c:f>motivatie!$C$117:$C$125</c:f>
              <c:numCache>
                <c:formatCode>General</c:formatCode>
                <c:ptCount val="9"/>
                <c:pt idx="0">
                  <c:v>2.1</c:v>
                </c:pt>
                <c:pt idx="1">
                  <c:v>7.1</c:v>
                </c:pt>
                <c:pt idx="2">
                  <c:v>7.5</c:v>
                </c:pt>
                <c:pt idx="3">
                  <c:v>7.9</c:v>
                </c:pt>
                <c:pt idx="4">
                  <c:v>8.7000000000000011</c:v>
                </c:pt>
                <c:pt idx="5">
                  <c:v>9.2000000000000011</c:v>
                </c:pt>
                <c:pt idx="6">
                  <c:v>11.5</c:v>
                </c:pt>
                <c:pt idx="7">
                  <c:v>19.8</c:v>
                </c:pt>
                <c:pt idx="8">
                  <c:v>42.8</c:v>
                </c:pt>
              </c:numCache>
            </c:numRef>
          </c:val>
          <c:extLst>
            <c:ext xmlns:c16="http://schemas.microsoft.com/office/drawing/2014/chart" uri="{C3380CC4-5D6E-409C-BE32-E72D297353CC}">
              <c16:uniqueId val="{00000002-9AB3-4A49-BE31-6CDB19E9FB6A}"/>
            </c:ext>
          </c:extLst>
        </c:ser>
        <c:ser>
          <c:idx val="1"/>
          <c:order val="1"/>
          <c:tx>
            <c:strRef>
              <c:f>motivatie!$D$116</c:f>
              <c:strCache>
                <c:ptCount val="1"/>
              </c:strCache>
            </c:strRef>
          </c:tx>
          <c:spPr>
            <a:solidFill>
              <a:schemeClr val="bg1"/>
            </a:solidFill>
            <a:ln>
              <a:noFill/>
            </a:ln>
            <a:effectLst/>
          </c:spPr>
          <c:invertIfNegative val="0"/>
          <c:cat>
            <c:strRef>
              <c:f>motivatie!$B$117:$B$125</c:f>
              <c:strCache>
                <c:ptCount val="9"/>
                <c:pt idx="0">
                  <c:v>Nu consider potrivită/ nu am nevoie</c:v>
                </c:pt>
                <c:pt idx="1">
                  <c:v>Instruirea era  la distanţă greu de ajuns</c:v>
                </c:pt>
                <c:pt idx="2">
                  <c:v>Nu întruneam condiţiile </c:v>
                </c:pt>
                <c:pt idx="3">
                  <c:v>Nu am avut acces la calculator/internet</c:v>
                </c:pt>
                <c:pt idx="4">
                  <c:v>Sănătatea sau vârsta</c:v>
                </c:pt>
                <c:pt idx="5">
                  <c:v>Angajatorul nu susținea</c:v>
                </c:pt>
                <c:pt idx="6">
                  <c:v>Nu se potrivea cu programul de lucru</c:v>
                </c:pt>
                <c:pt idx="7">
                  <c:v>Prea scumpă, nu-mi puteam permite</c:v>
                </c:pt>
                <c:pt idx="8">
                  <c:v>Responsabilitățile familiale</c:v>
                </c:pt>
              </c:strCache>
            </c:strRef>
          </c:cat>
          <c:val>
            <c:numRef>
              <c:f>motivatie!$D$117:$D$125</c:f>
              <c:numCache>
                <c:formatCode>General</c:formatCode>
                <c:ptCount val="9"/>
                <c:pt idx="0">
                  <c:v>54.9</c:v>
                </c:pt>
                <c:pt idx="1">
                  <c:v>49.9</c:v>
                </c:pt>
                <c:pt idx="2">
                  <c:v>49.5</c:v>
                </c:pt>
                <c:pt idx="3">
                  <c:v>49.1</c:v>
                </c:pt>
                <c:pt idx="4">
                  <c:v>48.3</c:v>
                </c:pt>
                <c:pt idx="5">
                  <c:v>47.8</c:v>
                </c:pt>
                <c:pt idx="6">
                  <c:v>45.5</c:v>
                </c:pt>
                <c:pt idx="7">
                  <c:v>37.200000000000003</c:v>
                </c:pt>
                <c:pt idx="8">
                  <c:v>14.200000000000003</c:v>
                </c:pt>
              </c:numCache>
            </c:numRef>
          </c:val>
          <c:extLst>
            <c:ext xmlns:c16="http://schemas.microsoft.com/office/drawing/2014/chart" uri="{C3380CC4-5D6E-409C-BE32-E72D297353CC}">
              <c16:uniqueId val="{00000003-9AB3-4A49-BE31-6CDB19E9FB6A}"/>
            </c:ext>
          </c:extLst>
        </c:ser>
        <c:ser>
          <c:idx val="2"/>
          <c:order val="2"/>
          <c:tx>
            <c:strRef>
              <c:f>motivatie!$E$116</c:f>
              <c:strCache>
                <c:ptCount val="1"/>
                <c:pt idx="0">
                  <c:v>30-44 ani</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motivatie!$B$117:$B$125</c:f>
              <c:strCache>
                <c:ptCount val="9"/>
                <c:pt idx="0">
                  <c:v>Nu consider potrivită/ nu am nevoie</c:v>
                </c:pt>
                <c:pt idx="1">
                  <c:v>Instruirea era  la distanţă greu de ajuns</c:v>
                </c:pt>
                <c:pt idx="2">
                  <c:v>Nu întruneam condiţiile </c:v>
                </c:pt>
                <c:pt idx="3">
                  <c:v>Nu am avut acces la calculator/internet</c:v>
                </c:pt>
                <c:pt idx="4">
                  <c:v>Sănătatea sau vârsta</c:v>
                </c:pt>
                <c:pt idx="5">
                  <c:v>Angajatorul nu susținea</c:v>
                </c:pt>
                <c:pt idx="6">
                  <c:v>Nu se potrivea cu programul de lucru</c:v>
                </c:pt>
                <c:pt idx="7">
                  <c:v>Prea scumpă, nu-mi puteam permite</c:v>
                </c:pt>
                <c:pt idx="8">
                  <c:v>Responsabilitățile familiale</c:v>
                </c:pt>
              </c:strCache>
            </c:strRef>
          </c:cat>
          <c:val>
            <c:numRef>
              <c:f>motivatie!$E$117:$E$125</c:f>
              <c:numCache>
                <c:formatCode>General</c:formatCode>
                <c:ptCount val="9"/>
                <c:pt idx="0">
                  <c:v>2.6</c:v>
                </c:pt>
                <c:pt idx="1">
                  <c:v>12.7</c:v>
                </c:pt>
                <c:pt idx="2">
                  <c:v>3.1</c:v>
                </c:pt>
                <c:pt idx="3">
                  <c:v>0</c:v>
                </c:pt>
                <c:pt idx="4">
                  <c:v>3.3</c:v>
                </c:pt>
                <c:pt idx="5">
                  <c:v>9</c:v>
                </c:pt>
                <c:pt idx="6">
                  <c:v>16.399999999999999</c:v>
                </c:pt>
                <c:pt idx="7">
                  <c:v>25.7</c:v>
                </c:pt>
                <c:pt idx="8">
                  <c:v>55.3</c:v>
                </c:pt>
              </c:numCache>
            </c:numRef>
          </c:val>
          <c:extLst>
            <c:ext xmlns:c16="http://schemas.microsoft.com/office/drawing/2014/chart" uri="{C3380CC4-5D6E-409C-BE32-E72D297353CC}">
              <c16:uniqueId val="{00000004-9AB3-4A49-BE31-6CDB19E9FB6A}"/>
            </c:ext>
          </c:extLst>
        </c:ser>
        <c:ser>
          <c:idx val="3"/>
          <c:order val="3"/>
          <c:tx>
            <c:strRef>
              <c:f>motivatie!$F$116</c:f>
              <c:strCache>
                <c:ptCount val="1"/>
              </c:strCache>
            </c:strRef>
          </c:tx>
          <c:spPr>
            <a:solidFill>
              <a:schemeClr val="bg1"/>
            </a:solidFill>
            <a:ln>
              <a:noFill/>
            </a:ln>
            <a:effectLst/>
          </c:spPr>
          <c:invertIfNegative val="0"/>
          <c:cat>
            <c:strRef>
              <c:f>motivatie!$B$117:$B$125</c:f>
              <c:strCache>
                <c:ptCount val="9"/>
                <c:pt idx="0">
                  <c:v>Nu consider potrivită/ nu am nevoie</c:v>
                </c:pt>
                <c:pt idx="1">
                  <c:v>Instruirea era  la distanţă greu de ajuns</c:v>
                </c:pt>
                <c:pt idx="2">
                  <c:v>Nu întruneam condiţiile </c:v>
                </c:pt>
                <c:pt idx="3">
                  <c:v>Nu am avut acces la calculator/internet</c:v>
                </c:pt>
                <c:pt idx="4">
                  <c:v>Sănătatea sau vârsta</c:v>
                </c:pt>
                <c:pt idx="5">
                  <c:v>Angajatorul nu susținea</c:v>
                </c:pt>
                <c:pt idx="6">
                  <c:v>Nu se potrivea cu programul de lucru</c:v>
                </c:pt>
                <c:pt idx="7">
                  <c:v>Prea scumpă, nu-mi puteam permite</c:v>
                </c:pt>
                <c:pt idx="8">
                  <c:v>Responsabilitățile familiale</c:v>
                </c:pt>
              </c:strCache>
            </c:strRef>
          </c:cat>
          <c:val>
            <c:numRef>
              <c:f>motivatie!$F$117:$F$125</c:f>
              <c:numCache>
                <c:formatCode>General</c:formatCode>
                <c:ptCount val="9"/>
                <c:pt idx="0">
                  <c:v>67.400000000000006</c:v>
                </c:pt>
                <c:pt idx="1">
                  <c:v>57.3</c:v>
                </c:pt>
                <c:pt idx="2">
                  <c:v>66.900000000000006</c:v>
                </c:pt>
                <c:pt idx="3">
                  <c:v>70</c:v>
                </c:pt>
                <c:pt idx="4">
                  <c:v>66.7</c:v>
                </c:pt>
                <c:pt idx="5">
                  <c:v>61</c:v>
                </c:pt>
                <c:pt idx="6">
                  <c:v>53.6</c:v>
                </c:pt>
                <c:pt idx="7">
                  <c:v>44.3</c:v>
                </c:pt>
                <c:pt idx="8">
                  <c:v>14.700000000000003</c:v>
                </c:pt>
              </c:numCache>
            </c:numRef>
          </c:val>
          <c:extLst>
            <c:ext xmlns:c16="http://schemas.microsoft.com/office/drawing/2014/chart" uri="{C3380CC4-5D6E-409C-BE32-E72D297353CC}">
              <c16:uniqueId val="{00000005-9AB3-4A49-BE31-6CDB19E9FB6A}"/>
            </c:ext>
          </c:extLst>
        </c:ser>
        <c:ser>
          <c:idx val="4"/>
          <c:order val="4"/>
          <c:tx>
            <c:strRef>
              <c:f>motivatie!$G$116</c:f>
              <c:strCache>
                <c:ptCount val="1"/>
                <c:pt idx="0">
                  <c:v>45-59 ani</c:v>
                </c:pt>
              </c:strCache>
            </c:strRef>
          </c:tx>
          <c:spPr>
            <a:solidFill>
              <a:schemeClr val="accent3"/>
            </a:solidFill>
            <a:ln>
              <a:noFill/>
            </a:ln>
            <a:effectLst/>
          </c:spPr>
          <c:invertIfNegative val="0"/>
          <c:dLbls>
            <c:dLbl>
              <c:idx val="0"/>
              <c:layout>
                <c:manualLayout>
                  <c:x val="4.8538894176689447E-2"/>
                  <c:y val="-9.0155503061468893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CC1-49A7-8D70-B785DF4FCAFD}"/>
                </c:ext>
              </c:extLst>
            </c:dLbl>
            <c:dLbl>
              <c:idx val="1"/>
              <c:layout>
                <c:manualLayout>
                  <c:x val="3.8096910963052698E-2"/>
                  <c:y val="-9.0155503061468893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CC1-49A7-8D70-B785DF4FCAFD}"/>
                </c:ext>
              </c:extLst>
            </c:dLbl>
            <c:dLbl>
              <c:idx val="4"/>
              <c:layout>
                <c:manualLayout>
                  <c:x val="3.7238210608289878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CC1-49A7-8D70-B785DF4FCAFD}"/>
                </c:ext>
              </c:extLst>
            </c:dLbl>
            <c:dLbl>
              <c:idx val="6"/>
              <c:layout>
                <c:manualLayout>
                  <c:x val="4.7343601280609174E-2"/>
                  <c:y val="-4.50777515307342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CC1-49A7-8D70-B785DF4FCAFD}"/>
                </c:ext>
              </c:extLst>
            </c:dLbl>
            <c:dLbl>
              <c:idx val="7"/>
              <c:layout>
                <c:manualLayout>
                  <c:x val="3.4186034438002944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CC1-49A7-8D70-B785DF4FCAFD}"/>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motivatie!$B$117:$B$125</c:f>
              <c:strCache>
                <c:ptCount val="9"/>
                <c:pt idx="0">
                  <c:v>Nu consider potrivită/ nu am nevoie</c:v>
                </c:pt>
                <c:pt idx="1">
                  <c:v>Instruirea era  la distanţă greu de ajuns</c:v>
                </c:pt>
                <c:pt idx="2">
                  <c:v>Nu întruneam condiţiile </c:v>
                </c:pt>
                <c:pt idx="3">
                  <c:v>Nu am avut acces la calculator/internet</c:v>
                </c:pt>
                <c:pt idx="4">
                  <c:v>Sănătatea sau vârsta</c:v>
                </c:pt>
                <c:pt idx="5">
                  <c:v>Angajatorul nu susținea</c:v>
                </c:pt>
                <c:pt idx="6">
                  <c:v>Nu se potrivea cu programul de lucru</c:v>
                </c:pt>
                <c:pt idx="7">
                  <c:v>Prea scumpă, nu-mi puteam permite</c:v>
                </c:pt>
                <c:pt idx="8">
                  <c:v>Responsabilitățile familiale</c:v>
                </c:pt>
              </c:strCache>
            </c:strRef>
          </c:cat>
          <c:val>
            <c:numRef>
              <c:f>motivatie!$G$117:$G$125</c:f>
              <c:numCache>
                <c:formatCode>General</c:formatCode>
                <c:ptCount val="9"/>
                <c:pt idx="0">
                  <c:v>16.100000000000001</c:v>
                </c:pt>
                <c:pt idx="1">
                  <c:v>9.7000000000000011</c:v>
                </c:pt>
                <c:pt idx="2">
                  <c:v>0</c:v>
                </c:pt>
                <c:pt idx="3">
                  <c:v>3</c:v>
                </c:pt>
                <c:pt idx="4">
                  <c:v>12</c:v>
                </c:pt>
                <c:pt idx="5">
                  <c:v>3.2</c:v>
                </c:pt>
                <c:pt idx="6">
                  <c:v>18.899999999999999</c:v>
                </c:pt>
                <c:pt idx="7">
                  <c:v>9.3000000000000007</c:v>
                </c:pt>
                <c:pt idx="8">
                  <c:v>46.7</c:v>
                </c:pt>
              </c:numCache>
            </c:numRef>
          </c:val>
          <c:extLst>
            <c:ext xmlns:c16="http://schemas.microsoft.com/office/drawing/2014/chart" uri="{C3380CC4-5D6E-409C-BE32-E72D297353CC}">
              <c16:uniqueId val="{00000006-9AB3-4A49-BE31-6CDB19E9FB6A}"/>
            </c:ext>
          </c:extLst>
        </c:ser>
        <c:ser>
          <c:idx val="5"/>
          <c:order val="5"/>
          <c:tx>
            <c:strRef>
              <c:f>motivatie!$H$116</c:f>
              <c:strCache>
                <c:ptCount val="1"/>
              </c:strCache>
            </c:strRef>
          </c:tx>
          <c:spPr>
            <a:solidFill>
              <a:schemeClr val="bg1"/>
            </a:solidFill>
            <a:ln>
              <a:noFill/>
            </a:ln>
            <a:effectLst/>
          </c:spPr>
          <c:invertIfNegative val="0"/>
          <c:cat>
            <c:strRef>
              <c:f>motivatie!$B$117:$B$125</c:f>
              <c:strCache>
                <c:ptCount val="9"/>
                <c:pt idx="0">
                  <c:v>Nu consider potrivită/ nu am nevoie</c:v>
                </c:pt>
                <c:pt idx="1">
                  <c:v>Instruirea era  la distanţă greu de ajuns</c:v>
                </c:pt>
                <c:pt idx="2">
                  <c:v>Nu întruneam condiţiile </c:v>
                </c:pt>
                <c:pt idx="3">
                  <c:v>Nu am avut acces la calculator/internet</c:v>
                </c:pt>
                <c:pt idx="4">
                  <c:v>Sănătatea sau vârsta</c:v>
                </c:pt>
                <c:pt idx="5">
                  <c:v>Angajatorul nu susținea</c:v>
                </c:pt>
                <c:pt idx="6">
                  <c:v>Nu se potrivea cu programul de lucru</c:v>
                </c:pt>
                <c:pt idx="7">
                  <c:v>Prea scumpă, nu-mi puteam permite</c:v>
                </c:pt>
                <c:pt idx="8">
                  <c:v>Responsabilitățile familiale</c:v>
                </c:pt>
              </c:strCache>
            </c:strRef>
          </c:cat>
          <c:val>
            <c:numRef>
              <c:f>motivatie!$H$117:$H$125</c:f>
              <c:numCache>
                <c:formatCode>General</c:formatCode>
                <c:ptCount val="9"/>
                <c:pt idx="0">
                  <c:v>43.9</c:v>
                </c:pt>
                <c:pt idx="1">
                  <c:v>50.3</c:v>
                </c:pt>
                <c:pt idx="2">
                  <c:v>60</c:v>
                </c:pt>
                <c:pt idx="3">
                  <c:v>57</c:v>
                </c:pt>
                <c:pt idx="4">
                  <c:v>48</c:v>
                </c:pt>
                <c:pt idx="5">
                  <c:v>56.8</c:v>
                </c:pt>
                <c:pt idx="6">
                  <c:v>41.1</c:v>
                </c:pt>
                <c:pt idx="7">
                  <c:v>50.7</c:v>
                </c:pt>
                <c:pt idx="8">
                  <c:v>13.3</c:v>
                </c:pt>
              </c:numCache>
            </c:numRef>
          </c:val>
          <c:extLst>
            <c:ext xmlns:c16="http://schemas.microsoft.com/office/drawing/2014/chart" uri="{C3380CC4-5D6E-409C-BE32-E72D297353CC}">
              <c16:uniqueId val="{00000007-9AB3-4A49-BE31-6CDB19E9FB6A}"/>
            </c:ext>
          </c:extLst>
        </c:ser>
        <c:ser>
          <c:idx val="6"/>
          <c:order val="6"/>
          <c:tx>
            <c:strRef>
              <c:f>motivatie!$I$116</c:f>
              <c:strCache>
                <c:ptCount val="1"/>
                <c:pt idx="0">
                  <c:v>60 + ani</c:v>
                </c:pt>
              </c:strCache>
            </c:strRef>
          </c:tx>
          <c:spPr>
            <a:solidFill>
              <a:schemeClr val="accent4"/>
            </a:solidFill>
            <a:ln>
              <a:noFill/>
            </a:ln>
            <a:effectLst/>
          </c:spPr>
          <c:invertIfNegative val="0"/>
          <c:dLbls>
            <c:dLbl>
              <c:idx val="0"/>
              <c:layout>
                <c:manualLayout>
                  <c:x val="5.7864497707018021E-2"/>
                  <c:y val="-4.9176297024834835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CC1-49A7-8D70-B785DF4FCAFD}"/>
                </c:ext>
              </c:extLst>
            </c:dLbl>
            <c:dLbl>
              <c:idx val="4"/>
              <c:layout>
                <c:manualLayout>
                  <c:x val="7.2929306913558881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CC1-49A7-8D70-B785DF4FCAFD}"/>
                </c:ext>
              </c:extLst>
            </c:dLbl>
            <c:dLbl>
              <c:idx val="5"/>
              <c:layout>
                <c:manualLayout>
                  <c:x val="4.7883533789045932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CC1-49A7-8D70-B785DF4FCAFD}"/>
                </c:ext>
              </c:extLst>
            </c:dLbl>
            <c:dLbl>
              <c:idx val="6"/>
              <c:layout>
                <c:manualLayout>
                  <c:x val="5.3468893311412836E-2"/>
                  <c:y val="-4.50777515307342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CC1-49A7-8D70-B785DF4FCAFD}"/>
                </c:ext>
              </c:extLst>
            </c:dLbl>
            <c:dLbl>
              <c:idx val="8"/>
              <c:layout>
                <c:manualLayout>
                  <c:x val="5.1893397940642787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CC1-49A7-8D70-B785DF4FCAFD}"/>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motivatie!$B$117:$B$125</c:f>
              <c:strCache>
                <c:ptCount val="9"/>
                <c:pt idx="0">
                  <c:v>Nu consider potrivită/ nu am nevoie</c:v>
                </c:pt>
                <c:pt idx="1">
                  <c:v>Instruirea era  la distanţă greu de ajuns</c:v>
                </c:pt>
                <c:pt idx="2">
                  <c:v>Nu întruneam condiţiile </c:v>
                </c:pt>
                <c:pt idx="3">
                  <c:v>Nu am avut acces la calculator/internet</c:v>
                </c:pt>
                <c:pt idx="4">
                  <c:v>Sănătatea sau vârsta</c:v>
                </c:pt>
                <c:pt idx="5">
                  <c:v>Angajatorul nu susținea</c:v>
                </c:pt>
                <c:pt idx="6">
                  <c:v>Nu se potrivea cu programul de lucru</c:v>
                </c:pt>
                <c:pt idx="7">
                  <c:v>Prea scumpă, nu-mi puteam permite</c:v>
                </c:pt>
                <c:pt idx="8">
                  <c:v>Responsabilitățile familiale</c:v>
                </c:pt>
              </c:strCache>
            </c:strRef>
          </c:cat>
          <c:val>
            <c:numRef>
              <c:f>motivatie!$I$117:$I$125</c:f>
              <c:numCache>
                <c:formatCode>General</c:formatCode>
                <c:ptCount val="9"/>
                <c:pt idx="0">
                  <c:v>21.1</c:v>
                </c:pt>
                <c:pt idx="1">
                  <c:v>0</c:v>
                </c:pt>
                <c:pt idx="2">
                  <c:v>0</c:v>
                </c:pt>
                <c:pt idx="3">
                  <c:v>0</c:v>
                </c:pt>
                <c:pt idx="4">
                  <c:v>39.5</c:v>
                </c:pt>
                <c:pt idx="5">
                  <c:v>11.2</c:v>
                </c:pt>
                <c:pt idx="6">
                  <c:v>21.1</c:v>
                </c:pt>
                <c:pt idx="7">
                  <c:v>0</c:v>
                </c:pt>
                <c:pt idx="8">
                  <c:v>22.4</c:v>
                </c:pt>
              </c:numCache>
            </c:numRef>
          </c:val>
          <c:extLst>
            <c:ext xmlns:c16="http://schemas.microsoft.com/office/drawing/2014/chart" uri="{C3380CC4-5D6E-409C-BE32-E72D297353CC}">
              <c16:uniqueId val="{00000008-9AB3-4A49-BE31-6CDB19E9FB6A}"/>
            </c:ext>
          </c:extLst>
        </c:ser>
        <c:dLbls>
          <c:showLegendKey val="0"/>
          <c:showVal val="0"/>
          <c:showCatName val="0"/>
          <c:showSerName val="0"/>
          <c:showPercent val="0"/>
          <c:showBubbleSize val="0"/>
        </c:dLbls>
        <c:gapWidth val="44"/>
        <c:overlap val="100"/>
        <c:axId val="75494912"/>
        <c:axId val="75496448"/>
      </c:barChart>
      <c:catAx>
        <c:axId val="754949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75496448"/>
        <c:crosses val="autoZero"/>
        <c:auto val="1"/>
        <c:lblAlgn val="ctr"/>
        <c:lblOffset val="100"/>
        <c:noMultiLvlLbl val="0"/>
      </c:catAx>
      <c:valAx>
        <c:axId val="75496448"/>
        <c:scaling>
          <c:orientation val="minMax"/>
        </c:scaling>
        <c:delete val="1"/>
        <c:axPos val="b"/>
        <c:numFmt formatCode="General" sourceLinked="1"/>
        <c:majorTickMark val="none"/>
        <c:minorTickMark val="none"/>
        <c:tickLblPos val="none"/>
        <c:crossAx val="75494912"/>
        <c:crosses val="autoZero"/>
        <c:crossBetween val="between"/>
      </c:valAx>
      <c:spPr>
        <a:noFill/>
        <a:ln>
          <a:noFill/>
        </a:ln>
        <a:effectLst/>
      </c:spPr>
    </c:plotArea>
    <c:legend>
      <c:legendPos val="b"/>
      <c:layout>
        <c:manualLayout>
          <c:xMode val="edge"/>
          <c:yMode val="edge"/>
          <c:x val="0.30166946439387815"/>
          <c:y val="0.89377919842635845"/>
          <c:w val="0.68098811178014518"/>
          <c:h val="7.4285099608450589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accent1">
          <a:lumMod val="50000"/>
        </a:schemeClr>
      </a:solidFill>
      <a:round/>
    </a:ln>
    <a:effectLst/>
  </c:spPr>
  <c:txPr>
    <a:bodyPr/>
    <a:lstStyle/>
    <a:p>
      <a:pPr>
        <a:defRPr>
          <a:solidFill>
            <a:schemeClr val="tx1"/>
          </a:solidFill>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1"/>
        <c:ser>
          <c:idx val="0"/>
          <c:order val="0"/>
          <c:invertIfNegative val="0"/>
          <c:dPt>
            <c:idx val="0"/>
            <c:invertIfNegative val="0"/>
            <c:bubble3D val="0"/>
            <c:spPr>
              <a:solidFill>
                <a:schemeClr val="accent2">
                  <a:lumMod val="75000"/>
                </a:schemeClr>
              </a:solidFill>
              <a:ln>
                <a:noFill/>
              </a:ln>
              <a:effectLst/>
            </c:spPr>
            <c:extLst>
              <c:ext xmlns:c16="http://schemas.microsoft.com/office/drawing/2014/chart" uri="{C3380CC4-5D6E-409C-BE32-E72D297353CC}">
                <c16:uniqueId val="{00000001-1096-45D7-9DB7-30D4EB4373B7}"/>
              </c:ext>
            </c:extLst>
          </c:dPt>
          <c:dPt>
            <c:idx val="1"/>
            <c:invertIfNegative val="0"/>
            <c:bubble3D val="0"/>
            <c:spPr>
              <a:solidFill>
                <a:schemeClr val="accent2">
                  <a:lumMod val="60000"/>
                  <a:lumOff val="40000"/>
                </a:schemeClr>
              </a:solidFill>
              <a:ln>
                <a:noFill/>
              </a:ln>
              <a:effectLst/>
            </c:spPr>
            <c:extLst>
              <c:ext xmlns:c16="http://schemas.microsoft.com/office/drawing/2014/chart" uri="{C3380CC4-5D6E-409C-BE32-E72D297353CC}">
                <c16:uniqueId val="{00000003-1096-45D7-9DB7-30D4EB4373B7}"/>
              </c:ext>
            </c:extLst>
          </c:dPt>
          <c:dPt>
            <c:idx val="2"/>
            <c:invertIfNegative val="0"/>
            <c:bubble3D val="0"/>
            <c:spPr>
              <a:solidFill>
                <a:schemeClr val="accent4">
                  <a:lumMod val="60000"/>
                  <a:lumOff val="40000"/>
                </a:schemeClr>
              </a:solidFill>
              <a:ln>
                <a:noFill/>
              </a:ln>
              <a:effectLst/>
            </c:spPr>
            <c:extLst>
              <c:ext xmlns:c16="http://schemas.microsoft.com/office/drawing/2014/chart" uri="{C3380CC4-5D6E-409C-BE32-E72D297353CC}">
                <c16:uniqueId val="{00000005-1096-45D7-9DB7-30D4EB4373B7}"/>
              </c:ext>
            </c:extLst>
          </c:dPt>
          <c:dPt>
            <c:idx val="3"/>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7-1096-45D7-9DB7-30D4EB4373B7}"/>
              </c:ext>
            </c:extLst>
          </c:dPt>
          <c:dPt>
            <c:idx val="4"/>
            <c:invertIfNegative val="0"/>
            <c:bubble3D val="0"/>
            <c:spPr>
              <a:solidFill>
                <a:schemeClr val="accent6">
                  <a:lumMod val="75000"/>
                </a:schemeClr>
              </a:solidFill>
              <a:ln>
                <a:noFill/>
              </a:ln>
              <a:effectLst/>
            </c:spPr>
            <c:extLst>
              <c:ext xmlns:c16="http://schemas.microsoft.com/office/drawing/2014/chart" uri="{C3380CC4-5D6E-409C-BE32-E72D297353CC}">
                <c16:uniqueId val="{00000009-1096-45D7-9DB7-30D4EB4373B7}"/>
              </c:ext>
            </c:extLst>
          </c:dPt>
          <c:dLbls>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internet!$A$3:$A$7</c:f>
              <c:strCache>
                <c:ptCount val="5"/>
                <c:pt idx="0">
                  <c:v>75-79 ani</c:v>
                </c:pt>
                <c:pt idx="1">
                  <c:v>70-74 ani</c:v>
                </c:pt>
                <c:pt idx="2">
                  <c:v>65-69 ani</c:v>
                </c:pt>
                <c:pt idx="3">
                  <c:v>60-64 ani</c:v>
                </c:pt>
                <c:pt idx="4">
                  <c:v>Total populație</c:v>
                </c:pt>
              </c:strCache>
            </c:strRef>
          </c:cat>
          <c:val>
            <c:numRef>
              <c:f>internet!$B$3:$B$7</c:f>
              <c:numCache>
                <c:formatCode>General</c:formatCode>
                <c:ptCount val="5"/>
                <c:pt idx="0">
                  <c:v>13.1</c:v>
                </c:pt>
                <c:pt idx="1">
                  <c:v>31.3</c:v>
                </c:pt>
                <c:pt idx="2">
                  <c:v>39.1</c:v>
                </c:pt>
                <c:pt idx="3">
                  <c:v>48.2</c:v>
                </c:pt>
                <c:pt idx="4">
                  <c:v>73.7</c:v>
                </c:pt>
              </c:numCache>
            </c:numRef>
          </c:val>
          <c:extLst>
            <c:ext xmlns:c16="http://schemas.microsoft.com/office/drawing/2014/chart" uri="{C3380CC4-5D6E-409C-BE32-E72D297353CC}">
              <c16:uniqueId val="{0000000A-1096-45D7-9DB7-30D4EB4373B7}"/>
            </c:ext>
          </c:extLst>
        </c:ser>
        <c:dLbls>
          <c:showLegendKey val="0"/>
          <c:showVal val="0"/>
          <c:showCatName val="0"/>
          <c:showSerName val="0"/>
          <c:showPercent val="0"/>
          <c:showBubbleSize val="0"/>
        </c:dLbls>
        <c:gapWidth val="182"/>
        <c:axId val="75549696"/>
        <c:axId val="75559680"/>
      </c:barChart>
      <c:catAx>
        <c:axId val="75549696"/>
        <c:scaling>
          <c:orientation val="minMax"/>
        </c:scaling>
        <c:delete val="0"/>
        <c:axPos val="l"/>
        <c:numFmt formatCode="General" sourceLinked="1"/>
        <c:majorTickMark val="none"/>
        <c:minorTickMark val="none"/>
        <c:tickLblPos val="nextTo"/>
        <c:spPr>
          <a:noFill/>
          <a:ln w="9525" cap="flat" cmpd="sng" algn="ctr">
            <a:solidFill>
              <a:schemeClr val="tx1"/>
            </a:solidFill>
            <a:round/>
          </a:ln>
          <a:effectLst/>
        </c:spPr>
        <c:txPr>
          <a:bodyPr rot="-60000000" vert="horz"/>
          <a:lstStyle/>
          <a:p>
            <a:pPr>
              <a:defRPr/>
            </a:pPr>
            <a:endParaRPr lang="en-US"/>
          </a:p>
        </c:txPr>
        <c:crossAx val="75559680"/>
        <c:crosses val="autoZero"/>
        <c:auto val="1"/>
        <c:lblAlgn val="ctr"/>
        <c:lblOffset val="100"/>
        <c:noMultiLvlLbl val="0"/>
      </c:catAx>
      <c:valAx>
        <c:axId val="75559680"/>
        <c:scaling>
          <c:orientation val="minMax"/>
        </c:scaling>
        <c:delete val="1"/>
        <c:axPos val="b"/>
        <c:numFmt formatCode="General" sourceLinked="1"/>
        <c:majorTickMark val="none"/>
        <c:minorTickMark val="none"/>
        <c:tickLblPos val="none"/>
        <c:crossAx val="75549696"/>
        <c:crosses val="autoZero"/>
        <c:crossBetween val="between"/>
      </c:valAx>
      <c:spPr>
        <a:noFill/>
        <a:ln>
          <a:noFill/>
        </a:ln>
        <a:effectLst/>
      </c:spPr>
    </c:plotArea>
    <c:plotVisOnly val="1"/>
    <c:dispBlanksAs val="gap"/>
    <c:showDLblsOverMax val="0"/>
  </c:chart>
  <c:spPr>
    <a:solidFill>
      <a:schemeClr val="bg1"/>
    </a:solidFill>
    <a:ln>
      <a:solidFill>
        <a:schemeClr val="tx1"/>
      </a:solidFill>
    </a:ln>
    <a:effectLst/>
  </c:spPr>
  <c:txPr>
    <a:bodyPr/>
    <a:lstStyle/>
    <a:p>
      <a:pPr>
        <a:defRPr>
          <a:solidFill>
            <a:schemeClr val="tx1"/>
          </a:solidFil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TlGGG9S+jVW1vDg9qxlAphepWg==">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70BBB4D-09B3-4ED9-A2DD-1D8417752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9534</Words>
  <Characters>54346</Characters>
  <Application>Microsoft Office Word</Application>
  <DocSecurity>0</DocSecurity>
  <Lines>452</Lines>
  <Paragraphs>127</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63753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Stavinschi</dc:creator>
  <cp:lastModifiedBy>SPD</cp:lastModifiedBy>
  <cp:revision>2</cp:revision>
  <dcterms:created xsi:type="dcterms:W3CDTF">2023-02-14T18:43:00Z</dcterms:created>
  <dcterms:modified xsi:type="dcterms:W3CDTF">2023-02-14T18:43:00Z</dcterms:modified>
</cp:coreProperties>
</file>