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F2BB" w14:textId="77777777" w:rsidR="00325B35" w:rsidRPr="007D6D5F" w:rsidRDefault="00325B35" w:rsidP="006624A2">
      <w:pPr>
        <w:ind w:left="-709" w:right="-143" w:firstLine="0"/>
        <w:jc w:val="center"/>
        <w:rPr>
          <w:color w:val="000000" w:themeColor="text1"/>
          <w:sz w:val="27"/>
          <w:szCs w:val="27"/>
          <w:lang w:val="ro-MD" w:eastAsia="ru-RU"/>
        </w:rPr>
      </w:pPr>
      <w:r w:rsidRPr="007D6D5F">
        <w:rPr>
          <w:b/>
          <w:color w:val="000000" w:themeColor="text1"/>
          <w:sz w:val="27"/>
          <w:szCs w:val="27"/>
          <w:lang w:val="ro-MD"/>
        </w:rPr>
        <w:t>Notă informativă</w:t>
      </w:r>
    </w:p>
    <w:p w14:paraId="6534E32C" w14:textId="18A35F31" w:rsidR="00325B35" w:rsidRPr="007D6D5F" w:rsidRDefault="00325B35" w:rsidP="006624A2">
      <w:pPr>
        <w:ind w:left="-709" w:right="-143" w:firstLine="0"/>
        <w:jc w:val="center"/>
        <w:rPr>
          <w:b/>
          <w:color w:val="000000" w:themeColor="text1"/>
          <w:sz w:val="27"/>
          <w:szCs w:val="27"/>
          <w:lang w:val="ro-MD"/>
        </w:rPr>
      </w:pPr>
      <w:r w:rsidRPr="007D6D5F">
        <w:rPr>
          <w:b/>
          <w:color w:val="000000" w:themeColor="text1"/>
          <w:sz w:val="27"/>
          <w:szCs w:val="27"/>
          <w:lang w:val="ro-MD"/>
        </w:rPr>
        <w:t>la proiectul hotăr</w:t>
      </w:r>
      <w:r w:rsidR="005E43DD" w:rsidRPr="007D6D5F">
        <w:rPr>
          <w:b/>
          <w:color w:val="000000" w:themeColor="text1"/>
          <w:sz w:val="27"/>
          <w:szCs w:val="27"/>
          <w:lang w:val="ro-MD"/>
        </w:rPr>
        <w:t>î</w:t>
      </w:r>
      <w:r w:rsidRPr="007D6D5F">
        <w:rPr>
          <w:b/>
          <w:color w:val="000000" w:themeColor="text1"/>
          <w:sz w:val="27"/>
          <w:szCs w:val="27"/>
          <w:lang w:val="ro-MD"/>
        </w:rPr>
        <w:t xml:space="preserve">rii Guvernului „Cu privire la stabilirea premiilor pentru participanții la concursul de soluții </w:t>
      </w:r>
      <w:r w:rsidR="009264A0" w:rsidRPr="007D6D5F">
        <w:rPr>
          <w:b/>
          <w:color w:val="000000" w:themeColor="text1"/>
          <w:sz w:val="27"/>
          <w:szCs w:val="27"/>
          <w:lang w:val="ro-MD"/>
        </w:rPr>
        <w:t xml:space="preserve">arhitecturale </w:t>
      </w:r>
      <w:r w:rsidRPr="007D6D5F">
        <w:rPr>
          <w:b/>
          <w:color w:val="000000" w:themeColor="text1"/>
          <w:sz w:val="27"/>
          <w:szCs w:val="27"/>
          <w:lang w:val="ro-MD"/>
        </w:rPr>
        <w:t xml:space="preserve">pentru reabilitarea </w:t>
      </w:r>
      <w:r w:rsidR="009264A0" w:rsidRPr="007D6D5F">
        <w:rPr>
          <w:b/>
          <w:bCs/>
          <w:color w:val="000000" w:themeColor="text1"/>
          <w:sz w:val="27"/>
          <w:szCs w:val="27"/>
          <w:lang w:val="ro-MD" w:eastAsia="ro-RO"/>
        </w:rPr>
        <w:t>e</w:t>
      </w:r>
      <w:r w:rsidRPr="007D6D5F">
        <w:rPr>
          <w:b/>
          <w:bCs/>
          <w:color w:val="000000" w:themeColor="text1"/>
          <w:sz w:val="27"/>
          <w:szCs w:val="27"/>
          <w:lang w:val="ro-MD" w:eastAsia="ro-RO"/>
        </w:rPr>
        <w:t xml:space="preserve">dificiului Filarmonicii Naționale </w:t>
      </w:r>
      <w:r w:rsidRPr="007D6D5F">
        <w:rPr>
          <w:color w:val="000000" w:themeColor="text1"/>
          <w:sz w:val="27"/>
          <w:szCs w:val="27"/>
          <w:shd w:val="clear" w:color="auto" w:fill="FFFFFF"/>
          <w:lang w:val="ro-MD"/>
        </w:rPr>
        <w:t>«</w:t>
      </w:r>
      <w:r w:rsidRPr="007D6D5F">
        <w:rPr>
          <w:b/>
          <w:bCs/>
          <w:color w:val="000000" w:themeColor="text1"/>
          <w:sz w:val="27"/>
          <w:szCs w:val="27"/>
          <w:lang w:val="ro-MD" w:eastAsia="ro-RO"/>
        </w:rPr>
        <w:t>Serghei Lunchevici</w:t>
      </w:r>
      <w:r w:rsidRPr="007D6D5F">
        <w:rPr>
          <w:color w:val="000000" w:themeColor="text1"/>
          <w:sz w:val="27"/>
          <w:szCs w:val="27"/>
          <w:shd w:val="clear" w:color="auto" w:fill="FFFFFF"/>
          <w:lang w:val="ro-MD"/>
        </w:rPr>
        <w:t>»</w:t>
      </w:r>
      <w:r w:rsidR="005E43DD" w:rsidRPr="007D6D5F">
        <w:rPr>
          <w:b/>
          <w:bCs/>
          <w:color w:val="000000" w:themeColor="text1"/>
          <w:sz w:val="27"/>
          <w:szCs w:val="27"/>
          <w:lang w:val="ro-MD" w:eastAsia="ro-RO"/>
        </w:rPr>
        <w:t xml:space="preserve"> </w:t>
      </w:r>
      <w:r w:rsidRPr="007D6D5F">
        <w:rPr>
          <w:b/>
          <w:bCs/>
          <w:color w:val="000000" w:themeColor="text1"/>
          <w:sz w:val="27"/>
          <w:szCs w:val="27"/>
          <w:lang w:val="ro-MD" w:eastAsia="ro-RO"/>
        </w:rPr>
        <w:t>din Chișinău</w:t>
      </w:r>
      <w:r w:rsidR="00F51A02" w:rsidRPr="007D6D5F">
        <w:rPr>
          <w:b/>
          <w:bCs/>
          <w:color w:val="000000" w:themeColor="text1"/>
          <w:sz w:val="27"/>
          <w:szCs w:val="27"/>
          <w:lang w:val="ro-MD" w:eastAsia="ro-RO"/>
        </w:rPr>
        <w:t xml:space="preserve"> și alocarea unor </w:t>
      </w:r>
      <w:r w:rsidR="00BC3524" w:rsidRPr="007D6D5F">
        <w:rPr>
          <w:b/>
          <w:bCs/>
          <w:color w:val="000000" w:themeColor="text1"/>
          <w:sz w:val="27"/>
          <w:szCs w:val="27"/>
          <w:lang w:val="ro-MD" w:eastAsia="ro-RO"/>
        </w:rPr>
        <w:t>mijloace bugetare</w:t>
      </w:r>
      <w:r w:rsidRPr="007D6D5F">
        <w:rPr>
          <w:b/>
          <w:bCs/>
          <w:color w:val="000000" w:themeColor="text1"/>
          <w:sz w:val="27"/>
          <w:szCs w:val="27"/>
          <w:lang w:val="ro-MD" w:eastAsia="ro-RO"/>
        </w:rPr>
        <w:t>”</w:t>
      </w:r>
    </w:p>
    <w:p w14:paraId="38FBF6C3" w14:textId="77777777" w:rsidR="00325B35" w:rsidRPr="007D6D5F" w:rsidRDefault="00325B35" w:rsidP="00325B35">
      <w:pPr>
        <w:jc w:val="center"/>
        <w:rPr>
          <w:b/>
          <w:color w:val="000000" w:themeColor="text1"/>
          <w:sz w:val="27"/>
          <w:szCs w:val="27"/>
          <w:lang w:val="ro-MD"/>
        </w:rPr>
      </w:pPr>
    </w:p>
    <w:tbl>
      <w:tblPr>
        <w:tblW w:w="515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0"/>
      </w:tblGrid>
      <w:tr w:rsidR="00325B35" w:rsidRPr="007D6D5F" w14:paraId="02181136" w14:textId="77777777" w:rsidTr="00C13D1A">
        <w:tc>
          <w:tcPr>
            <w:tcW w:w="5000" w:type="pct"/>
          </w:tcPr>
          <w:p w14:paraId="35366045" w14:textId="2C233659" w:rsidR="00325B35" w:rsidRPr="007D6D5F" w:rsidRDefault="00325B35" w:rsidP="00B2184B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ind w:left="34" w:right="177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Denumirea autorului și după caz, a participanților la elaborarea proiectului</w:t>
            </w:r>
          </w:p>
        </w:tc>
      </w:tr>
      <w:tr w:rsidR="00325B35" w:rsidRPr="007D6D5F" w14:paraId="1D66C299" w14:textId="77777777" w:rsidTr="00C13D1A">
        <w:tc>
          <w:tcPr>
            <w:tcW w:w="5000" w:type="pct"/>
          </w:tcPr>
          <w:p w14:paraId="7058E56F" w14:textId="503F1019" w:rsidR="00325B35" w:rsidRPr="007D6D5F" w:rsidRDefault="00325B35" w:rsidP="00B2184B">
            <w:pPr>
              <w:tabs>
                <w:tab w:val="left" w:pos="884"/>
                <w:tab w:val="left" w:pos="1196"/>
              </w:tabs>
              <w:ind w:left="34" w:right="177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Proiectul hotăr</w:t>
            </w:r>
            <w:r w:rsidR="005E43D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rii de Guvern a fost elaborat de către Ministerul Culturii al Republicii Moldova.</w:t>
            </w:r>
          </w:p>
        </w:tc>
      </w:tr>
      <w:tr w:rsidR="00325B35" w:rsidRPr="007D6D5F" w14:paraId="73BD49E0" w14:textId="77777777" w:rsidTr="00C13D1A">
        <w:tc>
          <w:tcPr>
            <w:tcW w:w="5000" w:type="pct"/>
          </w:tcPr>
          <w:p w14:paraId="0A4427F3" w14:textId="77777777" w:rsidR="00325B35" w:rsidRPr="007D6D5F" w:rsidRDefault="00325B35" w:rsidP="00B2184B">
            <w:pPr>
              <w:tabs>
                <w:tab w:val="left" w:pos="884"/>
                <w:tab w:val="left" w:pos="1196"/>
              </w:tabs>
              <w:ind w:left="34" w:right="177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2. Condițiile ce au impus elaborarea proiectului de act normativ și finalitățile urmărite</w:t>
            </w:r>
          </w:p>
        </w:tc>
      </w:tr>
      <w:tr w:rsidR="00325B35" w:rsidRPr="007D6D5F" w14:paraId="6D652EDA" w14:textId="77777777" w:rsidTr="00C13D1A">
        <w:tc>
          <w:tcPr>
            <w:tcW w:w="5000" w:type="pct"/>
          </w:tcPr>
          <w:p w14:paraId="3FC803D8" w14:textId="3A976381" w:rsidR="00325B35" w:rsidRPr="007D6D5F" w:rsidRDefault="00325B35" w:rsidP="00ED7D79">
            <w:pPr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Proiectul </w:t>
            </w:r>
            <w:r w:rsidR="005E43DD" w:rsidRPr="007D6D5F">
              <w:rPr>
                <w:color w:val="000000" w:themeColor="text1"/>
                <w:sz w:val="27"/>
                <w:szCs w:val="27"/>
                <w:lang w:val="ro-MD"/>
              </w:rPr>
              <w:t>h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otăr</w:t>
            </w:r>
            <w:r w:rsidR="005E43D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rii de Guvern „Cu privire la stabilirea premiilor pentru participanții la concursul de soluții </w:t>
            </w:r>
            <w:r w:rsidR="009264A0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arhitecturale 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pentru reabilitarea </w:t>
            </w:r>
            <w:r w:rsidR="00600405" w:rsidRPr="007D6D5F">
              <w:rPr>
                <w:color w:val="000000" w:themeColor="text1"/>
                <w:sz w:val="27"/>
                <w:szCs w:val="27"/>
                <w:lang w:val="ro-MD"/>
              </w:rPr>
              <w:t>e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dificiului Filarmonicii Naționale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«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Serghei Lunchevici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»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din Chișinău</w:t>
            </w:r>
            <w:r w:rsidR="00BC3524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și alocarea unor mijloace bugetare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” a fost elaborat în temeiul art.8 alin.(1) din Legea nr.131/2015 privind achizițiile publice</w:t>
            </w:r>
            <w:r w:rsidR="00F77ABE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, </w:t>
            </w:r>
            <w:r w:rsidR="00F77AB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art. 36 alin.(1) lit. a) din Legea finanțelor publice și responsabilității bugetar-fiscale nr.181/2014 (Monitorul Oficial al Republicii Moldova, 2014, nr. 223-230, art. 519), cu modificările și completările ulterioare, și al pct. 5 din Regulamentul privind gestionarea fondurilor de urgență ale Guvernului, aprobat prin Hotărîrea Guvernului nr. 862/2015 (Monitorul Oficial al Republicii Moldova, 2015, nr. 347-360, art. 967), cu modificările și completările ulterioare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.</w:t>
            </w:r>
          </w:p>
          <w:p w14:paraId="77485DD7" w14:textId="77777777" w:rsidR="00F77ABE" w:rsidRPr="007D6D5F" w:rsidRDefault="00F77ABE" w:rsidP="00ED7D79">
            <w:pPr>
              <w:tabs>
                <w:tab w:val="left" w:pos="884"/>
                <w:tab w:val="left" w:pos="1196"/>
              </w:tabs>
              <w:ind w:left="34" w:right="36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I Cu referire la procedura de achiziții</w:t>
            </w:r>
            <w:r w:rsidR="00EB3198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="00EB3198"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prin concursul de soluții</w:t>
            </w:r>
          </w:p>
          <w:p w14:paraId="2E450249" w14:textId="77777777" w:rsidR="0068347B" w:rsidRPr="007D6D5F" w:rsidRDefault="00325B35" w:rsidP="00ED7D79">
            <w:pPr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Procedura de achiziții publice prin concursul de soluții este reglementată de art.58 din Legea nr.131/2015 privind achizițiile publice. </w:t>
            </w:r>
          </w:p>
          <w:p w14:paraId="287563B1" w14:textId="3418A6CE" w:rsidR="00DF7A6A" w:rsidRPr="007D6D5F" w:rsidRDefault="00325B35" w:rsidP="00ED7D79">
            <w:pPr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Deși alineatul 2 de la articolul enunțat supra prevede dreptul autorității contractante de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a organiza concursuri de soluții în care concurenții pot obține premii, nici un alineat al art. 58 sau alte articole din Legea nr.131/2015 privind achizițiile publice nu prevăd care entitat</w:t>
            </w:r>
            <w:r w:rsidR="005E43DD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este abilitată cu dreptul de a stabili numărul și cuantumul premiilor pentru participanții la concurs</w:t>
            </w:r>
            <w:r w:rsidR="00950FE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. </w:t>
            </w:r>
          </w:p>
          <w:p w14:paraId="3A7E477B" w14:textId="1916E4F3" w:rsidR="00950FE6" w:rsidRPr="007D6D5F" w:rsidRDefault="00950FE6" w:rsidP="00ED7D79">
            <w:pPr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La fel nu este reglementat nici </w:t>
            </w:r>
            <w:r w:rsidR="0068347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cuantumul </w:t>
            </w:r>
            <w:r w:rsidR="005A02D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onorariilor care urmează a fi achitate membrilor comisiei de jurizare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sau </w:t>
            </w:r>
            <w:r w:rsidR="00DF7A6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ce act juridic ar servi drept temei pentru</w:t>
            </w:r>
            <w:r w:rsidR="00325B3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acordarea premiului unui participant la concurs</w:t>
            </w:r>
            <w:r w:rsidR="0060040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ul</w:t>
            </w:r>
            <w:r w:rsidR="00325B3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de soluții </w:t>
            </w:r>
            <w:r w:rsidR="00417BF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sau onorariului unui membru al comisiei de jurizare</w:t>
            </w:r>
            <w:r w:rsidR="00325B3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. </w:t>
            </w:r>
          </w:p>
          <w:p w14:paraId="39BC18FE" w14:textId="189228E8" w:rsidR="008A4A05" w:rsidRPr="007D6D5F" w:rsidRDefault="00FF3CA8" w:rsidP="00B4572B">
            <w:pPr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La caz, menționăm că Ministerul Culturii a inițiat la </w:t>
            </w:r>
            <w:r w:rsidR="005E43DD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data de 24 septembrie 2022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concursul de soluții </w:t>
            </w:r>
            <w:r w:rsidR="009264A0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arhitecturale 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pentru reabilitarea </w:t>
            </w:r>
            <w:r w:rsidR="00671831" w:rsidRPr="007D6D5F">
              <w:rPr>
                <w:color w:val="000000" w:themeColor="text1"/>
                <w:sz w:val="27"/>
                <w:szCs w:val="27"/>
                <w:lang w:val="ro-MD"/>
              </w:rPr>
              <w:t>e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dificiului Filarmonicii Naționale „Serghei Lunchevici” din Chișinău</w:t>
            </w:r>
            <w:r w:rsidR="00A366BA" w:rsidRPr="007D6D5F">
              <w:rPr>
                <w:color w:val="000000" w:themeColor="text1"/>
                <w:sz w:val="27"/>
                <w:szCs w:val="27"/>
                <w:lang w:val="ro-MD"/>
              </w:rPr>
              <w:t>.</w:t>
            </w:r>
            <w:r w:rsidR="005E43DD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="00B4572B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Termenul limită de depunere a soluțiilor arhitecturale este data de 25.04.2023. Până </w:t>
            </w:r>
            <w:r w:rsidR="00AC018B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la ziua de astăzi, 24 februarie 2023, sunt depuse dosarele a </w:t>
            </w:r>
            <w:r w:rsidR="00B4572B" w:rsidRPr="007D6D5F">
              <w:rPr>
                <w:color w:val="000000" w:themeColor="text1"/>
                <w:sz w:val="27"/>
                <w:szCs w:val="27"/>
                <w:lang w:val="ro-MD"/>
              </w:rPr>
              <w:t>9</w:t>
            </w:r>
            <w:r w:rsidR="00AC018B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participanți.</w:t>
            </w:r>
          </w:p>
          <w:p w14:paraId="001794EE" w14:textId="621A1F9E" w:rsidR="00AC018B" w:rsidRPr="007D6D5F" w:rsidRDefault="00AC018B" w:rsidP="00ED7D79">
            <w:pPr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Aceste dosare urmează a fi examinate și evaluate de</w:t>
            </w:r>
            <w:r w:rsidR="0090672E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="0043547A" w:rsidRPr="007D6D5F">
              <w:rPr>
                <w:color w:val="000000" w:themeColor="text1"/>
                <w:sz w:val="27"/>
                <w:szCs w:val="27"/>
                <w:lang w:val="ro-MD"/>
              </w:rPr>
              <w:t>cătr</w:t>
            </w:r>
            <w:r w:rsidR="009264A0" w:rsidRPr="007D6D5F">
              <w:rPr>
                <w:color w:val="000000" w:themeColor="text1"/>
                <w:sz w:val="27"/>
                <w:szCs w:val="27"/>
                <w:lang w:val="ro-MD"/>
              </w:rPr>
              <w:t>e</w:t>
            </w:r>
            <w:r w:rsidR="0043547A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="0090672E" w:rsidRPr="007D6D5F">
              <w:rPr>
                <w:color w:val="000000" w:themeColor="text1"/>
                <w:sz w:val="27"/>
                <w:szCs w:val="27"/>
                <w:lang w:val="ro-MD"/>
              </w:rPr>
              <w:t>9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membri ai comisiei de jurizare, desemnați prin Ordinul ministrului Culturii nr</w:t>
            </w:r>
            <w:r w:rsidR="009264A0" w:rsidRPr="007D6D5F">
              <w:rPr>
                <w:color w:val="000000" w:themeColor="text1"/>
                <w:sz w:val="27"/>
                <w:szCs w:val="27"/>
                <w:lang w:val="ro-MD"/>
              </w:rPr>
              <w:t>.</w:t>
            </w:r>
            <w:r w:rsidR="005E43DD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175 din 15.09.2022</w:t>
            </w:r>
            <w:r w:rsidR="0090672E" w:rsidRPr="007D6D5F">
              <w:rPr>
                <w:color w:val="000000" w:themeColor="text1"/>
                <w:sz w:val="27"/>
                <w:szCs w:val="27"/>
                <w:lang w:val="ro-MD"/>
              </w:rPr>
              <w:t>.</w:t>
            </w:r>
          </w:p>
          <w:p w14:paraId="23B91AF8" w14:textId="5D53EC33" w:rsidR="008C011C" w:rsidRPr="007D6D5F" w:rsidRDefault="008C011C" w:rsidP="00ED7D79">
            <w:pPr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Pentru stimularea </w:t>
            </w:r>
            <w:r w:rsidR="000A1CA7" w:rsidRPr="007D6D5F">
              <w:rPr>
                <w:color w:val="000000" w:themeColor="text1"/>
                <w:sz w:val="27"/>
                <w:szCs w:val="27"/>
                <w:lang w:val="ro-MD"/>
              </w:rPr>
              <w:t>participanților de a participa la concurs</w:t>
            </w:r>
            <w:r w:rsidR="00BC3524" w:rsidRPr="007D6D5F">
              <w:rPr>
                <w:color w:val="000000" w:themeColor="text1"/>
                <w:sz w:val="27"/>
                <w:szCs w:val="27"/>
                <w:lang w:val="ro-MD"/>
              </w:rPr>
              <w:t>ul de soluții</w:t>
            </w:r>
            <w:r w:rsidR="000A1CA7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="009264A0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arhitecturale </w:t>
            </w:r>
            <w:r w:rsidR="000A1CA7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precum și pentru remunerarea membrilor comisiei de jurizare sunt necesare mijloace financiare în </w:t>
            </w:r>
            <w:r w:rsidR="00C575E3" w:rsidRPr="007D6D5F">
              <w:rPr>
                <w:color w:val="000000" w:themeColor="text1"/>
                <w:sz w:val="27"/>
                <w:szCs w:val="27"/>
                <w:lang w:val="ro-MD"/>
              </w:rPr>
              <w:t>cuantum de aproximativ 63</w:t>
            </w:r>
            <w:r w:rsidR="000A1CA7" w:rsidRPr="007D6D5F">
              <w:rPr>
                <w:color w:val="000000" w:themeColor="text1"/>
                <w:sz w:val="27"/>
                <w:szCs w:val="27"/>
                <w:lang w:val="ro-MD"/>
              </w:rPr>
              <w:t>0 000 lei.</w:t>
            </w:r>
          </w:p>
          <w:p w14:paraId="0F4C71E4" w14:textId="77777777" w:rsidR="00AC018B" w:rsidRPr="007D6D5F" w:rsidRDefault="00AC018B" w:rsidP="00ED7D79">
            <w:pPr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Pentru anul 2023, </w:t>
            </w:r>
            <w:r w:rsidR="008C011C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Ministerului Culturii nu i-au fost </w:t>
            </w:r>
            <w:r w:rsidR="000A1CA7" w:rsidRPr="007D6D5F">
              <w:rPr>
                <w:color w:val="000000" w:themeColor="text1"/>
                <w:sz w:val="27"/>
                <w:szCs w:val="27"/>
                <w:lang w:val="ro-MD"/>
              </w:rPr>
              <w:t>al</w:t>
            </w:r>
            <w:r w:rsidR="008C011C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ocate mijloace bugetare pentru </w:t>
            </w:r>
            <w:r w:rsidR="000A1CA7" w:rsidRPr="007D6D5F">
              <w:rPr>
                <w:color w:val="000000" w:themeColor="text1"/>
                <w:sz w:val="27"/>
                <w:szCs w:val="27"/>
                <w:lang w:val="ro-MD"/>
              </w:rPr>
              <w:t>sursele de cheltuieli enunțate supra.</w:t>
            </w:r>
          </w:p>
          <w:p w14:paraId="02B9F81F" w14:textId="002CE4CC" w:rsidR="000A1CA7" w:rsidRPr="007D6D5F" w:rsidRDefault="00CF4E0E" w:rsidP="00CF4E0E">
            <w:pPr>
              <w:ind w:left="34" w:right="36" w:firstLine="0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CF4E0E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        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Precizăm, că fără motivarea </w:t>
            </w:r>
            <w:r w:rsidR="0043547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financiară a participanților la concurs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 inclusiv</w:t>
            </w:r>
            <w:r w:rsidR="0043547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a celor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internaționali, prin acordarea premiilor pentru participare la concursul de soluții</w:t>
            </w:r>
            <w:r w:rsidR="009264A0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arhitecturale</w:t>
            </w:r>
            <w:r w:rsidR="0043547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va fi </w:t>
            </w:r>
            <w:r w:rsidR="0043547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extrem de dificil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de obținut </w:t>
            </w:r>
            <w:r w:rsidR="0090672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un concept</w:t>
            </w:r>
            <w:r w:rsidR="0043547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pe măsură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, care ar permite reabilitarea </w:t>
            </w:r>
            <w:r w:rsidR="0043547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dificiului </w:t>
            </w:r>
            <w:r w:rsidR="000A1CA7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Filarmonicii Naționale „Serghei </w:t>
            </w:r>
            <w:r w:rsidR="00C575E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Lunchevici”</w:t>
            </w:r>
            <w:r w:rsidR="0043547A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și ar plasa-o printre 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capodoper</w:t>
            </w:r>
            <w:r w:rsidR="0043547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ele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arhitectural</w:t>
            </w:r>
            <w:r w:rsidR="0043547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</w:t>
            </w:r>
            <w:r w:rsidR="000A1CA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de talie internațională.</w:t>
            </w:r>
          </w:p>
          <w:p w14:paraId="33706AE5" w14:textId="77777777" w:rsidR="00FF3CA8" w:rsidRPr="007D6D5F" w:rsidRDefault="000A1CA7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lastRenderedPageBreak/>
              <w:t>Aceleași raționamente persistă și la desemnarea și respectiv remunerarea membrilor comisiei de jurizare.</w:t>
            </w:r>
          </w:p>
          <w:p w14:paraId="7AC19E6B" w14:textId="19515ED5" w:rsidR="00D9347C" w:rsidRPr="007D6D5F" w:rsidRDefault="00FF3CA8" w:rsidP="00ED7D79">
            <w:pPr>
              <w:shd w:val="clear" w:color="auto" w:fill="FFFFFF" w:themeFill="background1"/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La moment, Filarmonica 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Națională „Serghei Lunchevici” din Chișinău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nu deține o clădire special a</w:t>
            </w:r>
            <w:r w:rsidR="00C575E3" w:rsidRPr="007D6D5F">
              <w:rPr>
                <w:color w:val="000000" w:themeColor="text1"/>
                <w:sz w:val="27"/>
                <w:szCs w:val="27"/>
                <w:lang w:val="ro-MD"/>
              </w:rPr>
              <w:t>daptată pentru muzică acustică.</w:t>
            </w:r>
          </w:p>
          <w:p w14:paraId="70E76DCC" w14:textId="5D225811" w:rsidR="00824239" w:rsidRPr="007D6D5F" w:rsidRDefault="00D9347C" w:rsidP="00ED7D79">
            <w:pPr>
              <w:shd w:val="clear" w:color="auto" w:fill="FFFFFF" w:themeFill="background1"/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Astfel, prin </w:t>
            </w:r>
            <w:r w:rsidR="00FF3CA8" w:rsidRPr="007D6D5F">
              <w:rPr>
                <w:color w:val="000000" w:themeColor="text1"/>
                <w:sz w:val="27"/>
                <w:szCs w:val="27"/>
                <w:lang w:val="ro-MD"/>
              </w:rPr>
              <w:t>concurs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ul de soluții</w:t>
            </w:r>
            <w:r w:rsidR="009264A0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inițiat de Ministerul Culturii</w:t>
            </w:r>
            <w:r w:rsidR="00FF3CA8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se urmărește identificarea </w:t>
            </w:r>
            <w:r w:rsidR="001756F5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unei </w:t>
            </w:r>
            <w:r w:rsidR="00FF3CA8" w:rsidRPr="007D6D5F">
              <w:rPr>
                <w:color w:val="000000" w:themeColor="text1"/>
                <w:sz w:val="27"/>
                <w:szCs w:val="27"/>
                <w:lang w:val="ro-MD"/>
              </w:rPr>
              <w:t>soluții arhitecturale</w:t>
            </w:r>
            <w:r w:rsidR="00C2562F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a </w:t>
            </w:r>
            <w:r w:rsidR="001756F5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unui edificiu </w:t>
            </w:r>
            <w:r w:rsidR="00FF3CA8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reprezentativ pentru cultura și muzica națională și internațională, </w:t>
            </w:r>
            <w:r w:rsidR="001756F5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edificiu care să aducă renume ţării pe plan internațional </w:t>
            </w:r>
            <w:r w:rsidR="00FF3CA8" w:rsidRPr="007D6D5F">
              <w:rPr>
                <w:color w:val="000000" w:themeColor="text1"/>
                <w:sz w:val="27"/>
                <w:szCs w:val="27"/>
                <w:lang w:val="ro-MD"/>
              </w:rPr>
              <w:t>prin performanțe acustice deoseb</w:t>
            </w:r>
            <w:r w:rsidR="001756F5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ite și </w:t>
            </w:r>
            <w:r w:rsidR="00FF3CA8" w:rsidRPr="007D6D5F">
              <w:rPr>
                <w:color w:val="000000" w:themeColor="text1"/>
                <w:sz w:val="27"/>
                <w:szCs w:val="27"/>
                <w:lang w:val="ro-MD"/>
              </w:rPr>
              <w:t>potențial estetic.</w:t>
            </w:r>
          </w:p>
          <w:p w14:paraId="796C1FEB" w14:textId="4901E4A4" w:rsidR="007A4724" w:rsidRPr="007D6D5F" w:rsidRDefault="00F06614" w:rsidP="00ED7D79">
            <w:pPr>
              <w:shd w:val="clear" w:color="auto" w:fill="FFFFFF" w:themeFill="background1"/>
              <w:tabs>
                <w:tab w:val="left" w:pos="884"/>
                <w:tab w:val="left" w:pos="1196"/>
              </w:tabs>
              <w:ind w:left="34" w:right="36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P</w:t>
            </w:r>
            <w:r w:rsidR="006A5ACD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roiectul </w:t>
            </w:r>
            <w:r w:rsidR="0090672E" w:rsidRPr="007D6D5F">
              <w:rPr>
                <w:color w:val="000000" w:themeColor="text1"/>
                <w:sz w:val="27"/>
                <w:szCs w:val="27"/>
                <w:lang w:val="ro-MD"/>
              </w:rPr>
              <w:t>h</w:t>
            </w:r>
            <w:r w:rsidR="006A5ACD" w:rsidRPr="007D6D5F">
              <w:rPr>
                <w:color w:val="000000" w:themeColor="text1"/>
                <w:sz w:val="27"/>
                <w:szCs w:val="27"/>
                <w:lang w:val="ro-MD"/>
              </w:rPr>
              <w:t>otăr</w:t>
            </w:r>
            <w:r w:rsidR="0090672E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="006A5ACD" w:rsidRPr="007D6D5F">
              <w:rPr>
                <w:color w:val="000000" w:themeColor="text1"/>
                <w:sz w:val="27"/>
                <w:szCs w:val="27"/>
                <w:lang w:val="ro-MD"/>
              </w:rPr>
              <w:t>rii de G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uvern </w:t>
            </w:r>
            <w:r w:rsidR="006A5ACD" w:rsidRPr="007D6D5F">
              <w:rPr>
                <w:color w:val="000000" w:themeColor="text1"/>
                <w:sz w:val="27"/>
                <w:szCs w:val="27"/>
                <w:lang w:val="ro-MD"/>
              </w:rPr>
              <w:t>are ca obiect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reglementarea numărului și a cuantumului premiilor</w:t>
            </w:r>
            <w:r w:rsidR="009264A0" w:rsidRPr="007D6D5F">
              <w:rPr>
                <w:color w:val="000000" w:themeColor="text1"/>
                <w:sz w:val="27"/>
                <w:szCs w:val="27"/>
                <w:lang w:val="ro-MD"/>
              </w:rPr>
              <w:t>,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care urmează a fi acordate participanților la concursul de soluții</w:t>
            </w:r>
            <w:r w:rsidR="009264A0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arhitecturale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pentru reabilitarea </w:t>
            </w:r>
            <w:r w:rsidR="009264A0" w:rsidRPr="007D6D5F">
              <w:rPr>
                <w:color w:val="000000" w:themeColor="text1"/>
                <w:sz w:val="27"/>
                <w:szCs w:val="27"/>
                <w:lang w:val="ro-MD"/>
              </w:rPr>
              <w:t>e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dificiului Filarmonicii Naționale „Serghei Lunchevici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”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din Chișinău</w:t>
            </w:r>
            <w:r w:rsidR="006A5AC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și reglementarea cuantumului onorariului acordat unui membru al comisiei de jurizare, în limita mijloacelor bugetare prevăzute la pct.3 din proiectul </w:t>
            </w:r>
            <w:r w:rsidR="0090672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h</w:t>
            </w:r>
            <w:r w:rsidR="006A5AC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otăr</w:t>
            </w:r>
            <w:r w:rsidR="0090672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î</w:t>
            </w:r>
            <w:r w:rsidR="006A5AC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rii de Guvern.</w:t>
            </w:r>
          </w:p>
          <w:p w14:paraId="44118178" w14:textId="77777777" w:rsidR="00F77ABE" w:rsidRPr="007D6D5F" w:rsidRDefault="00F77ABE" w:rsidP="00ED7D79">
            <w:pPr>
              <w:ind w:left="34" w:right="36" w:firstLine="709"/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II Cu referire la alocarea </w:t>
            </w:r>
            <w:r w:rsidR="00EB3198"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mijloacelor bugetare</w:t>
            </w:r>
            <w:r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din fondul de rezervă a Guvernului</w:t>
            </w:r>
          </w:p>
          <w:p w14:paraId="6EA09F40" w14:textId="5D14E074" w:rsidR="00F77ABE" w:rsidRPr="007D6D5F" w:rsidRDefault="000E2D3C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Menționăm că organizarea unui concurs de soluții</w:t>
            </w:r>
            <w:r w:rsidR="00330FF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arhitecturale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 cu antrenarea experților în domeniul arhitecturii și al artei</w:t>
            </w:r>
            <w:r w:rsidR="0029665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este absolut necesar pentru a stabili un </w:t>
            </w:r>
            <w:r w:rsidR="00307934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proiect </w:t>
            </w:r>
            <w:r w:rsidR="0029665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tehnic al viitorului </w:t>
            </w:r>
            <w:r w:rsidR="00307934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</w:t>
            </w:r>
            <w:r w:rsidR="0029665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dificiu al </w:t>
            </w:r>
            <w:r w:rsidR="00296655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Filarmonicii Naționale „Serghei Lunchevici” din Chișinău.</w:t>
            </w:r>
          </w:p>
          <w:p w14:paraId="230A3F1B" w14:textId="24131FE4" w:rsidR="00F77ABE" w:rsidRPr="007D6D5F" w:rsidRDefault="0062611F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Mijloacele necesare pentru organizarea concursului de soluții ar constitui </w:t>
            </w:r>
            <w:r w:rsidR="003B2FC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aproximativ </w:t>
            </w:r>
            <w:r w:rsidR="00AA03E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630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 000 (șase sute </w:t>
            </w:r>
            <w:r w:rsidR="00AA03E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treizeci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mii lei) dintre care:</w:t>
            </w:r>
          </w:p>
          <w:p w14:paraId="5B23B52A" w14:textId="4B4474CD" w:rsidR="0062611F" w:rsidRPr="007D6D5F" w:rsidRDefault="0062611F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1)</w:t>
            </w:r>
            <w:r w:rsidR="00322D59"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352 000</w:t>
            </w:r>
            <w:r w:rsidR="00322D59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lei pentru acordarea premiilor pentru </w:t>
            </w:r>
            <w:r w:rsidR="0033231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primii trei </w:t>
            </w:r>
            <w:r w:rsidR="00DC711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participanți</w:t>
            </w:r>
            <w:r w:rsidR="0033231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322D59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care </w:t>
            </w:r>
            <w:r w:rsidR="0033231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vor acumula cele mai multe punct</w:t>
            </w:r>
            <w:r w:rsidR="0090672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</w:t>
            </w:r>
            <w:r w:rsidR="0033231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din partea comisiei de jurizare.</w:t>
            </w:r>
          </w:p>
          <w:p w14:paraId="450BD283" w14:textId="77777777" w:rsidR="00D37A3E" w:rsidRPr="007D6D5F" w:rsidRDefault="00322D59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2) </w:t>
            </w:r>
            <w:r w:rsidR="007E1AC9"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176 000</w:t>
            </w:r>
            <w:r w:rsidR="007E1AC9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lei, pentru achitarea onorariu</w:t>
            </w:r>
            <w:r w:rsidR="0033231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lui a </w:t>
            </w:r>
            <w:r w:rsidR="0090672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8</w:t>
            </w:r>
            <w:r w:rsidR="0033231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8D4139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din cei 9 </w:t>
            </w:r>
            <w:r w:rsidR="0033231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membri ai </w:t>
            </w:r>
            <w:r w:rsidR="008D4139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comisiei de jurizare</w:t>
            </w:r>
            <w:r w:rsidR="0033231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7E1AC9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desemnați prin Ordinul Ministrului Culturii nr</w:t>
            </w:r>
            <w:r w:rsidR="00307934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.</w:t>
            </w:r>
            <w:r w:rsidR="0090672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175 </w:t>
            </w:r>
            <w:r w:rsidR="007E1AC9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din</w:t>
            </w:r>
            <w:r w:rsidR="0090672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15.09.22</w:t>
            </w:r>
            <w:r w:rsidR="00D37A3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.</w:t>
            </w:r>
          </w:p>
          <w:p w14:paraId="03E9FB9B" w14:textId="6CB3B3F6" w:rsidR="00322D59" w:rsidRPr="007D6D5F" w:rsidRDefault="00206067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Precizăm că din cei </w:t>
            </w:r>
            <w:r w:rsidR="0032018D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9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membri desemnați în componența comisiei de jurizare un membru este funcționar </w:t>
            </w:r>
            <w:r w:rsidR="004C74D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de demnitate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public</w:t>
            </w:r>
            <w:r w:rsidR="004C74DA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ă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în cadrul Ministerului Culturii, fapt pentru care acesta nu va beneficia de onorariu pentru activitatea în cadrul comisiei de jurizare.</w:t>
            </w:r>
          </w:p>
          <w:p w14:paraId="426619A3" w14:textId="6C565F5D" w:rsidR="00510536" w:rsidRPr="007D6D5F" w:rsidRDefault="008D4139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3)</w:t>
            </w:r>
            <w:r w:rsidR="006D66EC"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99</w:t>
            </w:r>
            <w:r w:rsidR="00510536"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 000 lei</w:t>
            </w:r>
            <w:r w:rsidR="0051053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pentru achitarea transportului tur</w:t>
            </w:r>
            <w:r w:rsidR="0090672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-</w:t>
            </w:r>
            <w:r w:rsidR="0051053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retur și cazarea a 4 membri ai comisie</w:t>
            </w:r>
            <w:r w:rsidR="0090672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i</w:t>
            </w:r>
            <w:r w:rsidR="0051053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de jurizare, după cum urmează:</w:t>
            </w:r>
          </w:p>
          <w:p w14:paraId="61F2621F" w14:textId="1CDE5EC7" w:rsidR="006043CB" w:rsidRPr="007D6D5F" w:rsidRDefault="00D56BBD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a) </w:t>
            </w:r>
            <w:r w:rsidR="0077466E" w:rsidRPr="007D6D5F">
              <w:rPr>
                <w:sz w:val="27"/>
                <w:szCs w:val="27"/>
                <w:shd w:val="clear" w:color="auto" w:fill="FFFFFF"/>
                <w:lang w:val="ro-MD"/>
              </w:rPr>
              <w:t>5</w:t>
            </w:r>
            <w:r w:rsidR="00E010AF" w:rsidRPr="007D6D5F">
              <w:rPr>
                <w:sz w:val="27"/>
                <w:szCs w:val="27"/>
                <w:shd w:val="clear" w:color="auto" w:fill="FFFFFF"/>
                <w:lang w:val="ro-MD"/>
              </w:rPr>
              <w:t>9</w:t>
            </w:r>
            <w:r w:rsidRPr="007D6D5F">
              <w:rPr>
                <w:sz w:val="27"/>
                <w:szCs w:val="27"/>
                <w:shd w:val="clear" w:color="auto" w:fill="FFFFFF"/>
                <w:lang w:val="ro-MD"/>
              </w:rPr>
              <w:t xml:space="preserve"> 000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pentru achitare</w:t>
            </w:r>
            <w:r w:rsidR="00184AC2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a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biletelor avia a Dlui</w:t>
            </w:r>
            <w:r w:rsidR="00184AC2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CB143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Lino Bianco</w:t>
            </w:r>
            <w:r w:rsidR="00685B7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din</w:t>
            </w:r>
            <w:r w:rsidR="00CB143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Malta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(</w:t>
            </w:r>
            <w:r w:rsidR="00A6661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12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 000 lei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)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 a Dlui</w:t>
            </w:r>
            <w:r w:rsidR="00685B7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Eckhard Kahle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 din</w:t>
            </w:r>
            <w:r w:rsidR="00A8148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Bruxelles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(</w:t>
            </w:r>
            <w:r w:rsidR="00E010A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10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 000 lei), a Dlui</w:t>
            </w:r>
            <w:r w:rsidR="00685B7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Ole Gustavsen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 din</w:t>
            </w:r>
            <w:r w:rsidR="00685B76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Oslo 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(</w:t>
            </w:r>
            <w:r w:rsidR="00E010A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27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 000 lei)</w:t>
            </w:r>
            <w:r w:rsidR="00C042FD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și 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a Dlui</w:t>
            </w:r>
            <w:r w:rsidR="002426E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Misha Katz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 din</w:t>
            </w:r>
            <w:r w:rsidR="00BC6C1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Cannes 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(</w:t>
            </w:r>
            <w:r w:rsidR="00E010A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10</w:t>
            </w:r>
            <w:r w:rsidR="006043CB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 000 lei)</w:t>
            </w:r>
            <w:r w:rsidR="00C042FD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.</w:t>
            </w:r>
          </w:p>
          <w:p w14:paraId="2AAB2C49" w14:textId="626DEB33" w:rsidR="00510536" w:rsidRPr="007D6D5F" w:rsidRDefault="006043CB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b) 40 000 lei </w:t>
            </w:r>
            <w:r w:rsidR="00184AC2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pentru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cazarea</w:t>
            </w:r>
            <w:r w:rsidR="00184AC2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pe</w:t>
            </w:r>
            <w:r w:rsidR="00184AC2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ntru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5 nopți 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la</w:t>
            </w:r>
            <w:r w:rsidR="00D910B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Hotelul Bristol Central Park</w:t>
            </w:r>
            <w:r w:rsidR="00184AC2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a Dlui</w:t>
            </w:r>
            <w:r w:rsidR="00184AC2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Lino Bianco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(10 000 lei), a D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lui</w:t>
            </w:r>
            <w:r w:rsidR="00B65C2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Eckhard Kahle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(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10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 000 lei), a Dlui</w:t>
            </w:r>
            <w:r w:rsidR="00B65C2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Ole Gustavsen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(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10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 000 lei)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și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a Dlui</w:t>
            </w:r>
            <w:r w:rsidR="00B65C2F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Misha Katz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(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10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 000 lei)</w:t>
            </w:r>
            <w:r w:rsidR="00EA5261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.</w:t>
            </w:r>
          </w:p>
          <w:p w14:paraId="2DE4DD4B" w14:textId="549C89A1" w:rsidR="006D66EC" w:rsidRPr="007D6D5F" w:rsidRDefault="006D66EC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4) 3 000 lei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, pentru asigurarea achitării cheltuielilor enumerate la punctul anterior dacă costul biletelor sau prețul pentru cazare la Hotelul Bristol Central Park</w:t>
            </w:r>
            <w:r w:rsidRPr="00BE0186">
              <w:rPr>
                <w:color w:val="FF0000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ar putea suporta modificări p</w:t>
            </w:r>
            <w:r w:rsidR="000C4F8C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â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nă la data de 01 mai 2023 (pentru șederea membrilor juriului de peste hotare pe teritoriul Republicii </w:t>
            </w:r>
            <w:r w:rsidR="000C4F8C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M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oldova este planificată perioada 1-6 mai 2023.)</w:t>
            </w:r>
          </w:p>
          <w:p w14:paraId="03CEAB04" w14:textId="77777777" w:rsidR="00F77ABE" w:rsidRPr="007D6D5F" w:rsidRDefault="00C042FD" w:rsidP="00ED7D79">
            <w:pPr>
              <w:ind w:left="34" w:right="36" w:firstLine="709"/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Menționăm că Ministerul Culturii nu are</w:t>
            </w:r>
            <w:r w:rsidR="00221EF4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734208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alocate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mijloace bugetare pentru aceste surse de cheltuieli.</w:t>
            </w:r>
          </w:p>
          <w:p w14:paraId="761DE7AD" w14:textId="77777777" w:rsidR="00F23670" w:rsidRPr="007D6D5F" w:rsidRDefault="00734208" w:rsidP="00ED7D79">
            <w:pPr>
              <w:ind w:left="34" w:right="36" w:firstLine="709"/>
              <w:rPr>
                <w:bCs/>
                <w:color w:val="000000" w:themeColor="text1"/>
                <w:sz w:val="27"/>
                <w:szCs w:val="27"/>
                <w:lang w:val="ro-MD" w:eastAsia="ro-RO"/>
              </w:rPr>
            </w:pP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P</w:t>
            </w:r>
            <w:r w:rsidR="009F1A88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otriv</w:t>
            </w:r>
            <w:r w:rsidR="00FC548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it L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egii bugetulu</w:t>
            </w:r>
            <w:r w:rsidR="008806CE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i de stat pentru anul 2023, nr.</w:t>
            </w:r>
            <w:r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359/2022, la obiectul investițional </w:t>
            </w:r>
            <w:r w:rsidR="009F1A88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- reabilitarea </w:t>
            </w:r>
            <w:r w:rsidR="00307934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</w:t>
            </w:r>
            <w:r w:rsidR="009F1A88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dificiu</w:t>
            </w:r>
            <w:r w:rsidR="00FC548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l</w:t>
            </w:r>
            <w:r w:rsidR="009F1A88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ui</w:t>
            </w:r>
            <w:r w:rsidR="00FC548C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FC548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Filarmonicii Naționale „Serghei Lunchevici” din Chișinău, sunt alocate 2 500 000 (două milioane cinci sute mii lei) din cele </w:t>
            </w:r>
          </w:p>
          <w:p w14:paraId="2A83584D" w14:textId="37DD6AB2" w:rsidR="00FC548C" w:rsidRPr="007D6D5F" w:rsidRDefault="00307934" w:rsidP="00F23670">
            <w:pPr>
              <w:ind w:left="34" w:right="36" w:firstLine="0"/>
              <w:rPr>
                <w:bCs/>
                <w:color w:val="000000" w:themeColor="text1"/>
                <w:sz w:val="27"/>
                <w:szCs w:val="27"/>
                <w:lang w:val="ro-MD" w:eastAsia="ro-RO"/>
              </w:rPr>
            </w:pPr>
            <w:r w:rsidRPr="007D6D5F">
              <w:rPr>
                <w:position w:val="-1"/>
                <w:sz w:val="27"/>
                <w:szCs w:val="27"/>
                <w:lang w:val="ro-MD" w:eastAsia="ru-RU"/>
              </w:rPr>
              <w:t>4</w:t>
            </w:r>
            <w:r w:rsidR="00815A48" w:rsidRPr="007D6D5F">
              <w:rPr>
                <w:position w:val="-1"/>
                <w:sz w:val="27"/>
                <w:szCs w:val="27"/>
                <w:lang w:val="ro-MD" w:eastAsia="ru-RU"/>
              </w:rPr>
              <w:t xml:space="preserve"> </w:t>
            </w:r>
            <w:r w:rsidRPr="007D6D5F">
              <w:rPr>
                <w:position w:val="-1"/>
                <w:sz w:val="27"/>
                <w:szCs w:val="27"/>
                <w:lang w:val="ro-MD" w:eastAsia="ru-RU"/>
              </w:rPr>
              <w:t>833</w:t>
            </w:r>
            <w:r w:rsidR="00815A48" w:rsidRPr="007D6D5F">
              <w:rPr>
                <w:position w:val="-1"/>
                <w:sz w:val="27"/>
                <w:szCs w:val="27"/>
                <w:lang w:val="ro-MD" w:eastAsia="ru-RU"/>
              </w:rPr>
              <w:t xml:space="preserve"> </w:t>
            </w:r>
            <w:r w:rsidRPr="007D6D5F">
              <w:rPr>
                <w:position w:val="-1"/>
                <w:sz w:val="27"/>
                <w:szCs w:val="27"/>
                <w:lang w:val="ro-MD" w:eastAsia="ru-RU"/>
              </w:rPr>
              <w:t>333.33 lei, fără TVA</w:t>
            </w:r>
            <w:r w:rsidR="000C4F8C">
              <w:rPr>
                <w:position w:val="-1"/>
                <w:sz w:val="27"/>
                <w:szCs w:val="27"/>
                <w:lang w:val="ro-MD" w:eastAsia="ru-RU"/>
              </w:rPr>
              <w:t xml:space="preserve">, </w:t>
            </w:r>
            <w:r w:rsidR="00FC548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care ar fi </w:t>
            </w:r>
            <w:r w:rsidR="00CC7C67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costul aproximativ</w:t>
            </w:r>
            <w:r w:rsidR="00FC548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a</w:t>
            </w:r>
            <w:r w:rsidR="00CC7C67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l</w:t>
            </w:r>
            <w:r w:rsidR="00FC548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</w:t>
            </w:r>
            <w:r w:rsidR="009F1A88" w:rsidRPr="007D6D5F">
              <w:rPr>
                <w:b/>
                <w:bCs/>
                <w:color w:val="000000" w:themeColor="text1"/>
                <w:sz w:val="27"/>
                <w:szCs w:val="27"/>
                <w:lang w:val="ro-MD" w:eastAsia="ro-RO"/>
              </w:rPr>
              <w:t>p</w:t>
            </w:r>
            <w:r w:rsidR="00FC548C" w:rsidRPr="007D6D5F">
              <w:rPr>
                <w:b/>
                <w:bCs/>
                <w:color w:val="000000" w:themeColor="text1"/>
                <w:sz w:val="27"/>
                <w:szCs w:val="27"/>
                <w:lang w:val="ro-MD" w:eastAsia="ro-RO"/>
              </w:rPr>
              <w:t>roiectului tehn</w:t>
            </w:r>
            <w:r w:rsidR="009F1A88" w:rsidRPr="007D6D5F">
              <w:rPr>
                <w:b/>
                <w:bCs/>
                <w:color w:val="000000" w:themeColor="text1"/>
                <w:sz w:val="27"/>
                <w:szCs w:val="27"/>
                <w:lang w:val="ro-MD" w:eastAsia="ro-RO"/>
              </w:rPr>
              <w:t>ic</w:t>
            </w:r>
            <w:r w:rsidR="009F1A88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propus a fi achiziționat de M</w:t>
            </w:r>
            <w:r w:rsidR="00FC548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inisterul Culturii în vederea reabilitării </w:t>
            </w:r>
            <w:r w:rsidR="004C74DA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="009F1A88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dificiu</w:t>
            </w:r>
            <w:r w:rsidR="00CC7C67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lui</w:t>
            </w:r>
            <w:r w:rsidR="009F1A88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9F1A88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Filarmonicii Naționale „Serghei Lunchevici” din Chișinău</w:t>
            </w:r>
            <w:r w:rsidR="00CC7C67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.</w:t>
            </w:r>
          </w:p>
          <w:p w14:paraId="0BDF3D05" w14:textId="77777777" w:rsidR="003B2FCA" w:rsidRPr="007D6D5F" w:rsidRDefault="003B2FCA" w:rsidP="00ED7D79">
            <w:pPr>
              <w:ind w:left="34" w:right="36" w:firstLine="709"/>
              <w:rPr>
                <w:bCs/>
                <w:color w:val="000000" w:themeColor="text1"/>
                <w:sz w:val="27"/>
                <w:szCs w:val="27"/>
                <w:lang w:val="ro-MD" w:eastAsia="ro-RO"/>
              </w:rPr>
            </w:pP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lastRenderedPageBreak/>
              <w:t>Precizăm că aceste mijloace bugetare sunt destinate doar pentru cheltuielile care pot fi capitalizate de obiectul investițional (ex. cheltuielile pentru achiziționarea proiectului tehnic</w:t>
            </w:r>
            <w:r w:rsidR="003A624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al viitorului edificiu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, cheltuielile pentru efectuarea raportului de expertiză a edificiului</w:t>
            </w:r>
            <w:r w:rsidR="003A624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, cheltuielile pentru executarea lucrărilor de reabilitare a edificiului etc.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)</w:t>
            </w:r>
            <w:r w:rsidR="003A624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.</w:t>
            </w:r>
          </w:p>
          <w:p w14:paraId="0E34A164" w14:textId="2B19B250" w:rsidR="00F77ABE" w:rsidRPr="007D6D5F" w:rsidRDefault="00221EF4" w:rsidP="00ED7D79">
            <w:pPr>
              <w:ind w:left="34" w:right="36" w:firstLine="709"/>
              <w:rPr>
                <w:bCs/>
                <w:color w:val="000000" w:themeColor="text1"/>
                <w:sz w:val="27"/>
                <w:szCs w:val="27"/>
                <w:lang w:val="ro-MD" w:eastAsia="ro-RO"/>
              </w:rPr>
            </w:pP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M</w:t>
            </w:r>
            <w:r w:rsidR="00CC7C67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ijloacele alocate </w:t>
            </w:r>
            <w:r w:rsidR="0086169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pentru obiec</w:t>
            </w:r>
            <w:r w:rsidR="00CC7C67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tivul investițional </w:t>
            </w:r>
            <w:r w:rsidR="0086169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- </w:t>
            </w:r>
            <w:r w:rsidR="007854E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reabilitarea </w:t>
            </w:r>
            <w:r w:rsidR="0032018D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</w:t>
            </w:r>
            <w:r w:rsidR="007854E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dificiului </w:t>
            </w:r>
            <w:r w:rsidR="007854E5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Filarmonicii Naționale „Serghei Lunchevici” din Chișinău </w:t>
            </w:r>
            <w:r w:rsidR="007854E5" w:rsidRPr="007D6D5F">
              <w:rPr>
                <w:b/>
                <w:bCs/>
                <w:color w:val="000000" w:themeColor="text1"/>
                <w:sz w:val="27"/>
                <w:szCs w:val="27"/>
                <w:lang w:val="ro-MD" w:eastAsia="ro-RO"/>
              </w:rPr>
              <w:t>nu sunt destinate pentru achitarea ch</w:t>
            </w:r>
            <w:r w:rsidR="0032018D" w:rsidRPr="007D6D5F">
              <w:rPr>
                <w:b/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="007854E5" w:rsidRPr="007D6D5F">
              <w:rPr>
                <w:b/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ltuielilor auxiliare </w:t>
            </w:r>
            <w:r w:rsidR="007854E5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(</w:t>
            </w:r>
            <w:r w:rsidR="003A624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prec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u</w:t>
            </w:r>
            <w:r w:rsidR="003A624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m</w:t>
            </w:r>
            <w:r w:rsidR="0086169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onorarii</w:t>
            </w:r>
            <w:r w:rsidR="007854E5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</w:t>
            </w:r>
            <w:r w:rsidR="003A624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pentru participanții la concurs sau </w:t>
            </w:r>
            <w:r w:rsidR="007854E5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premii</w:t>
            </w:r>
            <w:r w:rsidR="003A624E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pentru membrii comisiei de jurizare</w:t>
            </w:r>
            <w:r w:rsidR="007854E5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) pe care le va suporta Ministerul Culturii până la procurarea proiectului tehnic de </w:t>
            </w:r>
            <w:r w:rsidR="007854E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reabilitare</w:t>
            </w:r>
            <w:r w:rsidR="006A5ACD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7854E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a </w:t>
            </w:r>
            <w:r w:rsidR="0032018D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>e</w:t>
            </w:r>
            <w:r w:rsidR="007854E5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dificiului </w:t>
            </w:r>
            <w:r w:rsidR="007854E5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Filarmonicii Naționale „Serghei Lunchevici” din Chișinău.</w:t>
            </w:r>
          </w:p>
          <w:p w14:paraId="14203220" w14:textId="3D7B5727" w:rsidR="00B11C53" w:rsidRPr="007D6D5F" w:rsidRDefault="00E321A2" w:rsidP="00ED7D79">
            <w:pPr>
              <w:ind w:left="34" w:right="36" w:firstLine="709"/>
              <w:rPr>
                <w:bCs/>
                <w:color w:val="000000" w:themeColor="text1"/>
                <w:sz w:val="27"/>
                <w:szCs w:val="27"/>
                <w:lang w:val="ro-MD" w:eastAsia="ro-RO"/>
              </w:rPr>
            </w:pP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Astfel, </w:t>
            </w:r>
            <w:r w:rsidR="00DD604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pentru cheltuielile auxiliare pe care le va suporta Ministerul Culturii până la procurarea proiectului tehnic (ch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="00DD604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ltuielile pentru plata onorariilor</w:t>
            </w:r>
            <w:r w:rsidR="00801D50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membrilor comisiei de jurizare</w:t>
            </w:r>
            <w:r w:rsidR="00DD604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, plata premiilor</w:t>
            </w:r>
            <w:r w:rsidR="00801D50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primilor 3 participanți</w:t>
            </w:r>
            <w:r w:rsidR="00DD604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, plata transportul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u</w:t>
            </w:r>
            <w:r w:rsidR="00DD604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i tur-retur și plata cazării a 4 membri ai com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i</w:t>
            </w:r>
            <w:r w:rsidR="00DD604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siei de </w:t>
            </w:r>
            <w:r w:rsidR="00B11C5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jurizare)</w:t>
            </w:r>
            <w:r w:rsidR="003F35C8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 Ministerul Culturii are </w:t>
            </w:r>
            <w:r w:rsidR="00B11C53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nevoie de surse suplimentare.</w:t>
            </w:r>
          </w:p>
          <w:p w14:paraId="322FC354" w14:textId="20F3AFAB" w:rsidR="00F77ABE" w:rsidRPr="000C4F8C" w:rsidRDefault="00B11C53" w:rsidP="00ED7D79">
            <w:pPr>
              <w:ind w:left="34" w:right="36" w:firstLine="709"/>
              <w:rPr>
                <w:bCs/>
                <w:color w:val="000000" w:themeColor="text1"/>
                <w:sz w:val="27"/>
                <w:szCs w:val="27"/>
                <w:lang w:eastAsia="ro-RO"/>
              </w:rPr>
            </w:pP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Luând în considerare importanța națională a proiectului, </w:t>
            </w:r>
            <w:r w:rsidR="003142C0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necesitatea stringentă de a începe lucrările de reabilitare a 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="003142C0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dificiului F</w:t>
            </w:r>
            <w:r w:rsidR="005F32A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ilarmonicii </w:t>
            </w:r>
            <w:r w:rsidR="003142C0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precum și faptul că cheltuielile auxiliare nu au fost prevăzute </w:t>
            </w:r>
            <w:r w:rsidR="004B491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în </w:t>
            </w:r>
            <w:r w:rsidR="005F32A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bugetele Ministerului Culturii </w:t>
            </w:r>
            <w:r w:rsidR="004B491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se propune alocarea sumei de </w:t>
            </w:r>
            <w:r w:rsidR="004B491C" w:rsidRPr="000C4F8C">
              <w:rPr>
                <w:bCs/>
                <w:sz w:val="27"/>
                <w:szCs w:val="27"/>
                <w:lang w:val="ro-MD" w:eastAsia="ro-RO"/>
              </w:rPr>
              <w:t>6</w:t>
            </w:r>
            <w:r w:rsidR="000C4F8C" w:rsidRPr="000C4F8C">
              <w:rPr>
                <w:bCs/>
                <w:sz w:val="27"/>
                <w:szCs w:val="27"/>
                <w:lang w:val="ro-MD" w:eastAsia="ro-RO"/>
              </w:rPr>
              <w:t>30</w:t>
            </w:r>
            <w:r w:rsidR="004B491C" w:rsidRPr="000C4F8C">
              <w:rPr>
                <w:bCs/>
                <w:sz w:val="27"/>
                <w:szCs w:val="27"/>
                <w:lang w:val="ro-MD" w:eastAsia="ro-RO"/>
              </w:rPr>
              <w:t> </w:t>
            </w:r>
            <w:r w:rsidR="004B491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000 lei din fondul de rezervă a Guvernului</w:t>
            </w:r>
            <w:r w:rsidR="00F53DCF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, pentru acoperirea cheltuielilor enunțate supra</w:t>
            </w:r>
            <w:r w:rsidR="004B491C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.</w:t>
            </w:r>
          </w:p>
        </w:tc>
      </w:tr>
      <w:tr w:rsidR="00325B35" w:rsidRPr="007D6D5F" w14:paraId="27FB8027" w14:textId="77777777" w:rsidTr="00C13D1A">
        <w:tc>
          <w:tcPr>
            <w:tcW w:w="5000" w:type="pct"/>
          </w:tcPr>
          <w:p w14:paraId="5DC34A05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lastRenderedPageBreak/>
              <w:t>3.</w:t>
            </w:r>
            <w:r w:rsidRPr="007D6D5F">
              <w:rPr>
                <w:b/>
                <w:noProof/>
                <w:color w:val="000000" w:themeColor="text1"/>
                <w:sz w:val="27"/>
                <w:szCs w:val="27"/>
                <w:lang w:val="ro-MD" w:eastAsia="ru-RU"/>
              </w:rPr>
              <w:t xml:space="preserve"> Descrierea gradului de compatibilitate pentru proiectele care au ca scop armonizarea legislaţiei naţionale cu legislaţia Uniunii Europene</w:t>
            </w:r>
          </w:p>
        </w:tc>
      </w:tr>
      <w:tr w:rsidR="00325B35" w:rsidRPr="007D6D5F" w14:paraId="476C7D38" w14:textId="77777777" w:rsidTr="00C13D1A">
        <w:tc>
          <w:tcPr>
            <w:tcW w:w="5000" w:type="pct"/>
          </w:tcPr>
          <w:p w14:paraId="767025F1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noProof/>
                <w:color w:val="000000" w:themeColor="text1"/>
                <w:sz w:val="27"/>
                <w:szCs w:val="27"/>
                <w:lang w:val="ro-MD" w:eastAsia="ru-RU"/>
              </w:rPr>
              <w:t>Actul normativ nu are ca scop armonizarea legislaţiei naţionale cu legislaţia Uniunii Europene.</w:t>
            </w:r>
          </w:p>
        </w:tc>
      </w:tr>
      <w:tr w:rsidR="00325B35" w:rsidRPr="007D6D5F" w14:paraId="0A1A34DE" w14:textId="77777777" w:rsidTr="00C13D1A">
        <w:tc>
          <w:tcPr>
            <w:tcW w:w="5000" w:type="pct"/>
          </w:tcPr>
          <w:p w14:paraId="280CB220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4. Principalele prevederi ale proiectului și evidențierea elementelor noi</w:t>
            </w:r>
          </w:p>
        </w:tc>
      </w:tr>
      <w:tr w:rsidR="00325B35" w:rsidRPr="007D6D5F" w14:paraId="00619F78" w14:textId="77777777" w:rsidTr="00C13D1A">
        <w:tc>
          <w:tcPr>
            <w:tcW w:w="5000" w:type="pct"/>
          </w:tcPr>
          <w:p w14:paraId="2A6AE7D1" w14:textId="4107335C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Conform pct.1 din proiectul de 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h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re de Guvern se stabilește cuantumul premiilor</w:t>
            </w:r>
            <w:r w:rsidR="00271AC3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(352 000 lei pentru 3 premii)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care urmează a fi acordate participanților la concursul de soluții </w:t>
            </w:r>
            <w:r w:rsidR="003118D4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arhitecturale 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pentru 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reabilitarea 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dificiului Filarmonicii Naționale „Serghei Lunchevici” din Chișinău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, care se vor obține primele 3 cele mai bune rezultate acordate de </w:t>
            </w:r>
            <w:r w:rsidR="00271AC3" w:rsidRPr="007D6D5F">
              <w:rPr>
                <w:color w:val="000000" w:themeColor="text1"/>
                <w:sz w:val="27"/>
                <w:szCs w:val="27"/>
                <w:lang w:val="ro-MD"/>
              </w:rPr>
              <w:t>membrii comisiei de jurizare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.</w:t>
            </w:r>
          </w:p>
          <w:p w14:paraId="624BF51F" w14:textId="39F4E8C5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Punctul 2 al proiectului de 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h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re de Guvern </w:t>
            </w:r>
            <w:r w:rsidR="009C7FCB" w:rsidRPr="007D6D5F">
              <w:rPr>
                <w:color w:val="000000" w:themeColor="text1"/>
                <w:sz w:val="27"/>
                <w:szCs w:val="27"/>
                <w:lang w:val="ro-MD"/>
              </w:rPr>
              <w:t>stabilește un onorariu fix în cuantum de 22 000 lei pentru fiecare membru al comisiei de jurizare</w:t>
            </w:r>
            <w:r w:rsidR="003118D4" w:rsidRPr="007D6D5F">
              <w:rPr>
                <w:color w:val="000000" w:themeColor="text1"/>
                <w:sz w:val="27"/>
                <w:szCs w:val="27"/>
                <w:lang w:val="ro-MD"/>
              </w:rPr>
              <w:t>,</w:t>
            </w:r>
            <w:r w:rsidR="009C7FCB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care va participa la examinarea și evaluarea proiectelor depuse de participanții la concursul </w:t>
            </w:r>
            <w:r w:rsidR="009A27A4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de soluții </w:t>
            </w:r>
            <w:r w:rsidR="003118D4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arhitecturale </w:t>
            </w:r>
            <w:r w:rsidR="009A27A4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pentru </w:t>
            </w:r>
            <w:r w:rsidR="009A27A4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reabilitarea 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="009A27A4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dificiului Filarmonicii Naționale „Serghei Lunchevici” din Chișinău.</w:t>
            </w:r>
          </w:p>
          <w:p w14:paraId="170788F2" w14:textId="46F11AFB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Punct</w:t>
            </w:r>
            <w:r w:rsidR="004C74DA" w:rsidRPr="007D6D5F">
              <w:rPr>
                <w:color w:val="000000" w:themeColor="text1"/>
                <w:sz w:val="27"/>
                <w:szCs w:val="27"/>
                <w:lang w:val="ro-MD"/>
              </w:rPr>
              <w:t>u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l 3 al proiectului 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h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rii de Guvern prevede </w:t>
            </w:r>
            <w:r w:rsidR="009A27A4" w:rsidRPr="007D6D5F">
              <w:rPr>
                <w:color w:val="000000" w:themeColor="text1"/>
                <w:sz w:val="27"/>
                <w:szCs w:val="27"/>
                <w:lang w:val="ro-MD"/>
              </w:rPr>
              <w:t>alocarea din fondul de re</w:t>
            </w:r>
            <w:r w:rsidR="009A48B9" w:rsidRPr="007D6D5F">
              <w:rPr>
                <w:color w:val="000000" w:themeColor="text1"/>
                <w:sz w:val="27"/>
                <w:szCs w:val="27"/>
                <w:lang w:val="ro-MD"/>
              </w:rPr>
              <w:t>zervă a Guvernului a sumei de 63</w:t>
            </w:r>
            <w:r w:rsidR="009A27A4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0 000 mii lei pentru achitarea </w:t>
            </w:r>
            <w:r w:rsidR="009A27A4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premiilor </w:t>
            </w:r>
            <w:r w:rsidR="009A27A4" w:rsidRPr="007D6D5F">
              <w:rPr>
                <w:color w:val="000000" w:themeColor="text1"/>
                <w:sz w:val="27"/>
                <w:szCs w:val="27"/>
                <w:lang w:val="ro-MD" w:eastAsia="ro-RO"/>
              </w:rPr>
              <w:t>participanților la concursul de soluții</w:t>
            </w:r>
            <w:r w:rsidR="009A27A4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</w:t>
            </w:r>
            <w:r w:rsidR="009A27A4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pentru reabilitarea 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="009A27A4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dificiului Filarmonicii Naționale „Serghei Lunchevici” din Chișinău</w:t>
            </w:r>
            <w:r w:rsidR="009A27A4" w:rsidRPr="007D6D5F">
              <w:rPr>
                <w:color w:val="000000" w:themeColor="text1"/>
                <w:sz w:val="27"/>
                <w:szCs w:val="27"/>
                <w:shd w:val="clear" w:color="auto" w:fill="FFFFFF"/>
                <w:lang w:val="ro-MD"/>
              </w:rPr>
              <w:t xml:space="preserve"> precum și pentru plata onorariilor, transportului tur-retur și cazarea membrilor comisiei de jurizare.</w:t>
            </w:r>
          </w:p>
          <w:p w14:paraId="171D67DC" w14:textId="611247AF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Punctul 4 al proiectului 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h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rii de Guvern prevede că premiile </w:t>
            </w:r>
            <w:r w:rsidR="00824239" w:rsidRPr="007D6D5F">
              <w:rPr>
                <w:color w:val="000000" w:themeColor="text1"/>
                <w:sz w:val="27"/>
                <w:szCs w:val="27"/>
                <w:lang w:val="ro-MD"/>
              </w:rPr>
              <w:t>particip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a</w:t>
            </w:r>
            <w:r w:rsidR="00824239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nților </w:t>
            </w:r>
            <w:r w:rsidR="00824239" w:rsidRPr="007D6D5F">
              <w:rPr>
                <w:color w:val="000000" w:themeColor="text1"/>
                <w:sz w:val="27"/>
                <w:szCs w:val="27"/>
                <w:lang w:val="ro-MD" w:eastAsia="ro-RO"/>
              </w:rPr>
              <w:t>și onorariile juriului se achită în baza Ordinului ministrului Culturii privind aprobarea raportului de evaluare a proiectelor depuse în cadrul concursului de soluții</w:t>
            </w:r>
            <w:r w:rsidR="003118D4" w:rsidRPr="007D6D5F">
              <w:rPr>
                <w:color w:val="000000" w:themeColor="text1"/>
                <w:sz w:val="27"/>
                <w:szCs w:val="27"/>
                <w:lang w:val="ro-MD" w:eastAsia="ro-RO"/>
              </w:rPr>
              <w:t xml:space="preserve"> arhitecturale</w:t>
            </w:r>
            <w:r w:rsidR="00824239" w:rsidRPr="007D6D5F">
              <w:rPr>
                <w:color w:val="000000" w:themeColor="text1"/>
                <w:sz w:val="27"/>
                <w:szCs w:val="27"/>
                <w:lang w:val="ro-MD" w:eastAsia="ro-RO"/>
              </w:rPr>
              <w:t xml:space="preserve"> </w:t>
            </w:r>
            <w:r w:rsidR="00824239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pentru reabilitarea 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="00824239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dificiului Filarmonicii Naționale „Serghei Lunchevici” din Chișinău</w:t>
            </w:r>
            <w:r w:rsidR="00824239" w:rsidRPr="007D6D5F">
              <w:rPr>
                <w:color w:val="000000" w:themeColor="text1"/>
                <w:sz w:val="27"/>
                <w:szCs w:val="27"/>
                <w:lang w:val="ro-MD" w:eastAsia="ro-RO"/>
              </w:rPr>
              <w:t xml:space="preserve"> și stabilirea c</w:t>
            </w:r>
            <w:r w:rsidR="0032018D" w:rsidRPr="007D6D5F">
              <w:rPr>
                <w:color w:val="000000" w:themeColor="text1"/>
                <w:sz w:val="27"/>
                <w:szCs w:val="27"/>
                <w:lang w:val="ro-MD" w:eastAsia="ro-RO"/>
              </w:rPr>
              <w:t>â</w:t>
            </w:r>
            <w:r w:rsidR="00824239" w:rsidRPr="007D6D5F">
              <w:rPr>
                <w:color w:val="000000" w:themeColor="text1"/>
                <w:sz w:val="27"/>
                <w:szCs w:val="27"/>
                <w:lang w:val="ro-MD" w:eastAsia="ro-RO"/>
              </w:rPr>
              <w:t>știgătorului concursului.</w:t>
            </w:r>
          </w:p>
          <w:p w14:paraId="5E262262" w14:textId="3EB44CDE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Punctul 5 prevede data intrării în vigoare a Hotăr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rii de Guvern.</w:t>
            </w:r>
          </w:p>
          <w:p w14:paraId="78020408" w14:textId="008FB115" w:rsidR="00325B35" w:rsidRPr="007D6D5F" w:rsidRDefault="00325B35" w:rsidP="00824239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Stabilirea datei publicării Hotăr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rii de Guvern ca dată a intrării în vigoare a Hotăr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="003118D4" w:rsidRPr="007D6D5F">
              <w:rPr>
                <w:color w:val="000000" w:themeColor="text1"/>
                <w:sz w:val="27"/>
                <w:szCs w:val="27"/>
                <w:lang w:val="ro-MD"/>
              </w:rPr>
              <w:t>r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ii de Guvern este condiționată de necesitatea urgentării procedurii concursului 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lastRenderedPageBreak/>
              <w:t>de soluții</w:t>
            </w:r>
            <w:r w:rsidR="003118D4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arhitecturale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pentru 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 xml:space="preserve">reabilitarea </w:t>
            </w:r>
            <w:r w:rsidR="0032018D"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e</w:t>
            </w:r>
            <w:r w:rsidRPr="007D6D5F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dificiului Filarmonicii Naționale „Serghei Lunchevici” din Chișinău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.</w:t>
            </w:r>
          </w:p>
        </w:tc>
      </w:tr>
      <w:tr w:rsidR="00325B35" w:rsidRPr="007D6D5F" w14:paraId="04B91CE3" w14:textId="77777777" w:rsidTr="00C13D1A">
        <w:tc>
          <w:tcPr>
            <w:tcW w:w="5000" w:type="pct"/>
          </w:tcPr>
          <w:p w14:paraId="3C2F7C1C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lastRenderedPageBreak/>
              <w:t>5. Fundamentarea economico-financiară</w:t>
            </w:r>
          </w:p>
        </w:tc>
      </w:tr>
      <w:tr w:rsidR="00325B35" w:rsidRPr="007D6D5F" w14:paraId="0235D3DA" w14:textId="77777777" w:rsidTr="00C13D1A">
        <w:tc>
          <w:tcPr>
            <w:tcW w:w="5000" w:type="pct"/>
          </w:tcPr>
          <w:p w14:paraId="4C95E2BE" w14:textId="105F3E4D" w:rsidR="00993B9C" w:rsidRPr="007D6D5F" w:rsidRDefault="0047068C" w:rsidP="00B351F6">
            <w:pPr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Pentru implementarea prezentei Hotăr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ri de Guvern 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a </w:t>
            </w:r>
            <w:r w:rsidR="00993B9C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Ministerului Culturii 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vor fi alocate</w:t>
            </w:r>
            <w:r w:rsidR="0032193A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="00993B9C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mijloace financiare suplimentare </w:t>
            </w:r>
            <w:r w:rsidR="00BE4368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din </w:t>
            </w:r>
            <w:r w:rsidR="00993B9C" w:rsidRPr="007D6D5F">
              <w:rPr>
                <w:color w:val="000000" w:themeColor="text1"/>
                <w:sz w:val="27"/>
                <w:szCs w:val="27"/>
                <w:lang w:val="ro-MD"/>
              </w:rPr>
              <w:t>fondul de rezervă al Guvernului.</w:t>
            </w:r>
          </w:p>
          <w:p w14:paraId="2D28684B" w14:textId="77777777" w:rsidR="00325B35" w:rsidRPr="007D6D5F" w:rsidRDefault="00413FA6" w:rsidP="0032193A">
            <w:pPr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Cheltuielile pentru care se propune alocarea </w:t>
            </w:r>
            <w:r w:rsidR="00B351F6"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mijloacelor bugetare 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din fondul de rezervă a Guvernului și cuantumul acestora sunt descrise la pct.2 din prezenta Notă informativă.</w:t>
            </w:r>
          </w:p>
        </w:tc>
      </w:tr>
      <w:tr w:rsidR="00325B35" w:rsidRPr="007D6D5F" w14:paraId="19FBE78E" w14:textId="77777777" w:rsidTr="00C13D1A">
        <w:tc>
          <w:tcPr>
            <w:tcW w:w="5000" w:type="pct"/>
          </w:tcPr>
          <w:p w14:paraId="660CF410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6. Modul de încorporare a actului în cadrul normativ în vigoare</w:t>
            </w:r>
          </w:p>
        </w:tc>
      </w:tr>
      <w:tr w:rsidR="00325B35" w:rsidRPr="007D6D5F" w14:paraId="3A05909B" w14:textId="77777777" w:rsidTr="00C13D1A">
        <w:tc>
          <w:tcPr>
            <w:tcW w:w="5000" w:type="pct"/>
          </w:tcPr>
          <w:p w14:paraId="6FEEDF9E" w14:textId="77777777" w:rsidR="00325B35" w:rsidRPr="007D6D5F" w:rsidRDefault="00325B35" w:rsidP="00ED7D79">
            <w:pPr>
              <w:tabs>
                <w:tab w:val="left" w:pos="9027"/>
              </w:tabs>
              <w:ind w:left="34" w:right="36" w:firstLine="522"/>
              <w:rPr>
                <w:noProof/>
                <w:color w:val="000000" w:themeColor="text1"/>
                <w:sz w:val="27"/>
                <w:szCs w:val="27"/>
                <w:lang w:val="ro-MD" w:eastAsia="ru-RU"/>
              </w:rPr>
            </w:pPr>
            <w:r w:rsidRPr="007D6D5F">
              <w:rPr>
                <w:noProof/>
                <w:color w:val="000000" w:themeColor="text1"/>
                <w:sz w:val="27"/>
                <w:szCs w:val="27"/>
                <w:lang w:val="ro-MD" w:eastAsia="ru-RU"/>
              </w:rPr>
              <w:t>Proiectul se încorporează în sistemul actelor normative și nu va necesita modificarea altor acte legislative sau normative.</w:t>
            </w:r>
          </w:p>
        </w:tc>
      </w:tr>
      <w:tr w:rsidR="00325B35" w:rsidRPr="007D6D5F" w14:paraId="6D214879" w14:textId="77777777" w:rsidTr="00C13D1A">
        <w:tc>
          <w:tcPr>
            <w:tcW w:w="5000" w:type="pct"/>
          </w:tcPr>
          <w:p w14:paraId="02896CD8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7. Avizarea și consultarea publică a proiectului</w:t>
            </w:r>
          </w:p>
        </w:tc>
      </w:tr>
      <w:tr w:rsidR="00325B35" w:rsidRPr="007D6D5F" w14:paraId="0B004EDF" w14:textId="77777777" w:rsidTr="00C13D1A">
        <w:tc>
          <w:tcPr>
            <w:tcW w:w="5000" w:type="pct"/>
          </w:tcPr>
          <w:p w14:paraId="30E63808" w14:textId="77777777" w:rsidR="00325B35" w:rsidRPr="007D6D5F" w:rsidRDefault="00325B35" w:rsidP="00ED7D79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ind w:left="34" w:right="36" w:firstLine="567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Respectarea prevederilor Legii nr.100/2017 cu privire la actele normative și ale Legii nr. 239/2008 privind transparența în procesul decizional va fi asigurată prin plasarea proiectului, împreună cu Nota informativă, pe pagina web a ministerului (</w:t>
            </w:r>
            <w:hyperlink r:id="rId7" w:history="1">
              <w:r w:rsidRPr="007D6D5F">
                <w:rPr>
                  <w:rStyle w:val="a3"/>
                  <w:color w:val="000000" w:themeColor="text1"/>
                  <w:sz w:val="27"/>
                  <w:szCs w:val="27"/>
                  <w:lang w:val="ro-MD"/>
                </w:rPr>
                <w:t>www.mc.gov.md</w:t>
              </w:r>
            </w:hyperlink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), secțiunea – Transparența decizională.</w:t>
            </w:r>
          </w:p>
        </w:tc>
      </w:tr>
      <w:tr w:rsidR="00325B35" w:rsidRPr="007D6D5F" w14:paraId="60B4E1C3" w14:textId="77777777" w:rsidTr="00C13D1A">
        <w:tc>
          <w:tcPr>
            <w:tcW w:w="5000" w:type="pct"/>
          </w:tcPr>
          <w:p w14:paraId="25DE6AD3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8. Constatările expertizei anticorupție</w:t>
            </w:r>
          </w:p>
        </w:tc>
      </w:tr>
      <w:tr w:rsidR="00325B35" w:rsidRPr="007D6D5F" w14:paraId="1419BFE3" w14:textId="77777777" w:rsidTr="00C13D1A">
        <w:tc>
          <w:tcPr>
            <w:tcW w:w="5000" w:type="pct"/>
          </w:tcPr>
          <w:p w14:paraId="1645F020" w14:textId="18BFFCF7" w:rsidR="00325B35" w:rsidRPr="007D6D5F" w:rsidRDefault="00325B35" w:rsidP="00ED7D79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ind w:left="34" w:right="36" w:firstLine="522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Proiectul hotăr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rii de Guvern va fi înaintat spre expertizare anticorupție la Centrul Național Anticorupție.</w:t>
            </w:r>
          </w:p>
        </w:tc>
      </w:tr>
      <w:tr w:rsidR="00325B35" w:rsidRPr="007D6D5F" w14:paraId="3847E1CC" w14:textId="77777777" w:rsidTr="00C13D1A">
        <w:tc>
          <w:tcPr>
            <w:tcW w:w="5000" w:type="pct"/>
          </w:tcPr>
          <w:p w14:paraId="3AE32D26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b/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9. Constatările expertizei de compatibilitate cu legislația Uniunii Europene</w:t>
            </w:r>
          </w:p>
        </w:tc>
      </w:tr>
      <w:tr w:rsidR="00325B35" w:rsidRPr="007D6D5F" w14:paraId="0BBC2B95" w14:textId="77777777" w:rsidTr="00C13D1A">
        <w:tc>
          <w:tcPr>
            <w:tcW w:w="5000" w:type="pct"/>
          </w:tcPr>
          <w:p w14:paraId="38AE2487" w14:textId="5483C64A" w:rsidR="00325B35" w:rsidRPr="007D6D5F" w:rsidRDefault="00325B35" w:rsidP="00ED7D79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ind w:left="34" w:right="36" w:firstLine="567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Proiectul hotăr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rii de Guvern nu conține norme privind armonizarea legislației Uniunii Europene.</w:t>
            </w:r>
          </w:p>
        </w:tc>
      </w:tr>
      <w:tr w:rsidR="00325B35" w:rsidRPr="007D6D5F" w14:paraId="63446462" w14:textId="77777777" w:rsidTr="00C13D1A">
        <w:tc>
          <w:tcPr>
            <w:tcW w:w="5000" w:type="pct"/>
          </w:tcPr>
          <w:p w14:paraId="4CE0B31E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10.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Constatările expertizei juridice</w:t>
            </w:r>
          </w:p>
        </w:tc>
      </w:tr>
      <w:tr w:rsidR="00325B35" w:rsidRPr="007D6D5F" w14:paraId="1542E67E" w14:textId="77777777" w:rsidTr="00C13D1A">
        <w:tc>
          <w:tcPr>
            <w:tcW w:w="5000" w:type="pct"/>
          </w:tcPr>
          <w:p w14:paraId="51CBDF50" w14:textId="270D30AE" w:rsidR="00325B35" w:rsidRPr="007D6D5F" w:rsidRDefault="00325B35" w:rsidP="00ED7D79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ind w:left="34" w:right="36" w:firstLine="519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Proiectul 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h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otăr</w:t>
            </w:r>
            <w:r w:rsidR="0032018D" w:rsidRPr="007D6D5F">
              <w:rPr>
                <w:color w:val="000000" w:themeColor="text1"/>
                <w:sz w:val="27"/>
                <w:szCs w:val="27"/>
                <w:lang w:val="ro-MD"/>
              </w:rPr>
              <w:t>î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rii de Guvern va fi înaintat la ministerul Justiției spre expertizare juridică.</w:t>
            </w:r>
          </w:p>
        </w:tc>
      </w:tr>
      <w:tr w:rsidR="00325B35" w:rsidRPr="007D6D5F" w14:paraId="56BFABE0" w14:textId="77777777" w:rsidTr="00C13D1A">
        <w:tc>
          <w:tcPr>
            <w:tcW w:w="5000" w:type="pct"/>
          </w:tcPr>
          <w:p w14:paraId="42912EDD" w14:textId="77777777" w:rsidR="00325B35" w:rsidRPr="007D6D5F" w:rsidRDefault="00325B35" w:rsidP="00C13D1A">
            <w:pPr>
              <w:tabs>
                <w:tab w:val="left" w:pos="884"/>
                <w:tab w:val="left" w:pos="1196"/>
              </w:tabs>
              <w:ind w:left="34" w:firstLine="601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11.</w:t>
            </w: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 xml:space="preserve"> </w:t>
            </w:r>
            <w:r w:rsidRPr="007D6D5F">
              <w:rPr>
                <w:b/>
                <w:color w:val="000000" w:themeColor="text1"/>
                <w:sz w:val="27"/>
                <w:szCs w:val="27"/>
                <w:lang w:val="ro-MD"/>
              </w:rPr>
              <w:t>Constatările altor expertize</w:t>
            </w:r>
          </w:p>
        </w:tc>
      </w:tr>
      <w:tr w:rsidR="00325B35" w:rsidRPr="007D6D5F" w14:paraId="69633C24" w14:textId="77777777" w:rsidTr="00C13D1A">
        <w:tc>
          <w:tcPr>
            <w:tcW w:w="5000" w:type="pct"/>
          </w:tcPr>
          <w:p w14:paraId="1231972E" w14:textId="77777777" w:rsidR="00325B35" w:rsidRPr="007D6D5F" w:rsidRDefault="00325B35" w:rsidP="0032193A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ind w:left="34" w:right="36" w:firstLine="519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Proiectul nu conține prevederi de reglementare a activității de întreprinzător în contextul Legii nr.235/2006 cu privire la principiile de bază de reglementare a activității de întreprinzător, astfel decăzând necesitatea examinării acestuia de către Grupul de lucru pentru reglementarea activității de întreprinzător.</w:t>
            </w:r>
          </w:p>
          <w:p w14:paraId="13817B48" w14:textId="77777777" w:rsidR="00325B35" w:rsidRPr="007D6D5F" w:rsidRDefault="00325B35" w:rsidP="0032193A">
            <w:pPr>
              <w:tabs>
                <w:tab w:val="left" w:pos="1134"/>
                <w:tab w:val="left" w:pos="9027"/>
              </w:tabs>
              <w:autoSpaceDE w:val="0"/>
              <w:autoSpaceDN w:val="0"/>
              <w:adjustRightInd w:val="0"/>
              <w:ind w:left="34" w:right="36" w:firstLine="519"/>
              <w:rPr>
                <w:color w:val="000000" w:themeColor="text1"/>
                <w:sz w:val="27"/>
                <w:szCs w:val="27"/>
                <w:lang w:val="ro-MD"/>
              </w:rPr>
            </w:pPr>
            <w:r w:rsidRPr="007D6D5F">
              <w:rPr>
                <w:color w:val="000000" w:themeColor="text1"/>
                <w:sz w:val="27"/>
                <w:szCs w:val="27"/>
                <w:lang w:val="ro-MD"/>
              </w:rPr>
              <w:t>De asemenea proiectul nu cade sub incidența altor expertize necesare a fi efectuate în condițiile Legii nr.100/2017.</w:t>
            </w:r>
          </w:p>
        </w:tc>
      </w:tr>
    </w:tbl>
    <w:p w14:paraId="1F0719C1" w14:textId="77777777" w:rsidR="00325B35" w:rsidRPr="007D6D5F" w:rsidRDefault="00325B35" w:rsidP="00325B35">
      <w:pPr>
        <w:ind w:firstLine="0"/>
        <w:rPr>
          <w:b/>
          <w:color w:val="000000" w:themeColor="text1"/>
          <w:sz w:val="27"/>
          <w:szCs w:val="27"/>
          <w:lang w:val="ro-MD"/>
        </w:rPr>
      </w:pPr>
    </w:p>
    <w:p w14:paraId="6E73D16F" w14:textId="54A19553" w:rsidR="0032193A" w:rsidRPr="007D6D5F" w:rsidRDefault="0032193A" w:rsidP="00325B35">
      <w:pPr>
        <w:ind w:firstLine="0"/>
        <w:rPr>
          <w:b/>
          <w:color w:val="000000" w:themeColor="text1"/>
          <w:sz w:val="27"/>
          <w:szCs w:val="27"/>
          <w:lang w:val="ro-MD"/>
        </w:rPr>
      </w:pPr>
    </w:p>
    <w:p w14:paraId="55EA72C8" w14:textId="77777777" w:rsidR="00A7481F" w:rsidRPr="007D6D5F" w:rsidRDefault="00A7481F" w:rsidP="00325B35">
      <w:pPr>
        <w:ind w:firstLine="0"/>
        <w:rPr>
          <w:b/>
          <w:color w:val="000000" w:themeColor="text1"/>
          <w:sz w:val="27"/>
          <w:szCs w:val="27"/>
          <w:lang w:val="ro-MD"/>
        </w:rPr>
      </w:pPr>
    </w:p>
    <w:p w14:paraId="6C3684BC" w14:textId="7B46F597" w:rsidR="00325B35" w:rsidRPr="007D6D5F" w:rsidRDefault="00325B35" w:rsidP="00325B35">
      <w:pPr>
        <w:ind w:firstLine="0"/>
        <w:jc w:val="center"/>
        <w:rPr>
          <w:b/>
          <w:color w:val="000000" w:themeColor="text1"/>
          <w:sz w:val="27"/>
          <w:szCs w:val="27"/>
          <w:lang w:val="ro-MD"/>
        </w:rPr>
      </w:pPr>
      <w:r w:rsidRPr="007D6D5F">
        <w:rPr>
          <w:b/>
          <w:color w:val="000000" w:themeColor="text1"/>
          <w:sz w:val="27"/>
          <w:szCs w:val="27"/>
          <w:lang w:val="ro-MD"/>
        </w:rPr>
        <w:t xml:space="preserve">Ministru                    </w:t>
      </w:r>
      <w:r w:rsidR="00A7481F" w:rsidRPr="007D6D5F">
        <w:rPr>
          <w:b/>
          <w:color w:val="000000" w:themeColor="text1"/>
          <w:sz w:val="27"/>
          <w:szCs w:val="27"/>
          <w:lang w:val="ro-MD"/>
        </w:rPr>
        <w:t xml:space="preserve">   </w:t>
      </w:r>
      <w:r w:rsidRPr="007D6D5F">
        <w:rPr>
          <w:b/>
          <w:color w:val="000000" w:themeColor="text1"/>
          <w:sz w:val="27"/>
          <w:szCs w:val="27"/>
          <w:lang w:val="ro-MD"/>
        </w:rPr>
        <w:t xml:space="preserve">                           Sergiu PRODAN </w:t>
      </w:r>
    </w:p>
    <w:p w14:paraId="028F126B" w14:textId="77777777" w:rsidR="00325B35" w:rsidRPr="007D6D5F" w:rsidRDefault="00325B35" w:rsidP="00325B35">
      <w:pPr>
        <w:ind w:firstLine="0"/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45C2388F" w14:textId="77777777" w:rsidR="00325B35" w:rsidRPr="007D6D5F" w:rsidRDefault="00325B35" w:rsidP="00325B35">
      <w:pPr>
        <w:ind w:firstLine="0"/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4700ADCD" w14:textId="77777777" w:rsidR="00325B35" w:rsidRPr="007D6D5F" w:rsidRDefault="00325B35" w:rsidP="00325B35">
      <w:pPr>
        <w:ind w:firstLine="0"/>
        <w:rPr>
          <w:color w:val="000000" w:themeColor="text1"/>
          <w:lang w:val="ro-MD"/>
        </w:rPr>
      </w:pPr>
    </w:p>
    <w:p w14:paraId="001878E1" w14:textId="77777777" w:rsidR="00325B35" w:rsidRPr="007D6D5F" w:rsidRDefault="00325B35" w:rsidP="00325B35">
      <w:pPr>
        <w:ind w:firstLine="0"/>
        <w:rPr>
          <w:color w:val="000000" w:themeColor="text1"/>
          <w:lang w:val="ro-MD"/>
        </w:rPr>
      </w:pPr>
    </w:p>
    <w:p w14:paraId="45E1F654" w14:textId="77777777" w:rsidR="00325B35" w:rsidRPr="007D6D5F" w:rsidRDefault="00325B35" w:rsidP="00325B35">
      <w:pPr>
        <w:ind w:firstLine="0"/>
        <w:rPr>
          <w:color w:val="000000" w:themeColor="text1"/>
          <w:lang w:val="ro-MD"/>
        </w:rPr>
      </w:pPr>
    </w:p>
    <w:p w14:paraId="08B3BCE7" w14:textId="77777777" w:rsidR="0032193A" w:rsidRPr="007D6D5F" w:rsidRDefault="0032193A" w:rsidP="00325B35">
      <w:pPr>
        <w:ind w:firstLine="0"/>
        <w:rPr>
          <w:color w:val="000000" w:themeColor="text1"/>
          <w:lang w:val="ro-MD"/>
        </w:rPr>
      </w:pPr>
    </w:p>
    <w:p w14:paraId="7262967F" w14:textId="77777777" w:rsidR="0032193A" w:rsidRPr="007D6D5F" w:rsidRDefault="0032193A" w:rsidP="00325B35">
      <w:pPr>
        <w:ind w:firstLine="0"/>
        <w:rPr>
          <w:color w:val="000000" w:themeColor="text1"/>
          <w:lang w:val="ro-MD"/>
        </w:rPr>
      </w:pPr>
    </w:p>
    <w:p w14:paraId="0A9C17A5" w14:textId="77777777" w:rsidR="002E32DB" w:rsidRPr="007D6D5F" w:rsidRDefault="002E32DB" w:rsidP="00325B35">
      <w:pPr>
        <w:ind w:firstLine="0"/>
        <w:rPr>
          <w:color w:val="000000" w:themeColor="text1"/>
          <w:lang w:val="ro-MD"/>
        </w:rPr>
      </w:pPr>
    </w:p>
    <w:p w14:paraId="2143B995" w14:textId="2D4B7FC1" w:rsidR="002E32DB" w:rsidRPr="007D6D5F" w:rsidRDefault="002E32DB" w:rsidP="00325B35">
      <w:pPr>
        <w:ind w:firstLine="0"/>
        <w:rPr>
          <w:color w:val="000000" w:themeColor="text1"/>
          <w:lang w:val="ro-MD"/>
        </w:rPr>
      </w:pPr>
    </w:p>
    <w:p w14:paraId="4470DCAA" w14:textId="383DF5DA" w:rsidR="009D5482" w:rsidRPr="007D6D5F" w:rsidRDefault="009D5482" w:rsidP="00325B35">
      <w:pPr>
        <w:ind w:firstLine="0"/>
        <w:rPr>
          <w:color w:val="000000" w:themeColor="text1"/>
          <w:lang w:val="ro-MD"/>
        </w:rPr>
      </w:pPr>
    </w:p>
    <w:p w14:paraId="3C0D6DE8" w14:textId="48C673CD" w:rsidR="009D5482" w:rsidRPr="007D6D5F" w:rsidRDefault="009D5482" w:rsidP="00325B35">
      <w:pPr>
        <w:ind w:firstLine="0"/>
        <w:rPr>
          <w:color w:val="000000" w:themeColor="text1"/>
          <w:lang w:val="ro-MD"/>
        </w:rPr>
      </w:pPr>
    </w:p>
    <w:p w14:paraId="00555BDD" w14:textId="77777777" w:rsidR="009D5482" w:rsidRPr="007D6D5F" w:rsidRDefault="009D5482" w:rsidP="00325B35">
      <w:pPr>
        <w:ind w:firstLine="0"/>
        <w:rPr>
          <w:color w:val="000000" w:themeColor="text1"/>
          <w:lang w:val="ro-MD"/>
        </w:rPr>
      </w:pPr>
    </w:p>
    <w:p w14:paraId="3E335C26" w14:textId="77777777" w:rsidR="0032193A" w:rsidRPr="007D6D5F" w:rsidRDefault="0032193A" w:rsidP="00325B35">
      <w:pPr>
        <w:ind w:firstLine="0"/>
        <w:rPr>
          <w:color w:val="000000" w:themeColor="text1"/>
          <w:lang w:val="ro-MD"/>
        </w:rPr>
      </w:pPr>
    </w:p>
    <w:p w14:paraId="53630189" w14:textId="77777777" w:rsidR="0032193A" w:rsidRPr="007D6D5F" w:rsidRDefault="0032193A" w:rsidP="00325B35">
      <w:pPr>
        <w:ind w:firstLine="0"/>
        <w:rPr>
          <w:color w:val="000000" w:themeColor="text1"/>
          <w:lang w:val="ro-MD"/>
        </w:rPr>
      </w:pPr>
    </w:p>
    <w:p w14:paraId="183EB58C" w14:textId="77777777" w:rsidR="00325B35" w:rsidRPr="007D6D5F" w:rsidRDefault="00325B35" w:rsidP="00325B35">
      <w:pPr>
        <w:ind w:firstLine="0"/>
        <w:rPr>
          <w:color w:val="000000" w:themeColor="text1"/>
          <w:lang w:val="ro-MD"/>
        </w:rPr>
      </w:pPr>
      <w:r w:rsidRPr="007D6D5F">
        <w:rPr>
          <w:color w:val="000000" w:themeColor="text1"/>
          <w:lang w:val="ro-MD"/>
        </w:rPr>
        <w:t>Ex. Secrieru Vasile, consultant juridic</w:t>
      </w:r>
    </w:p>
    <w:p w14:paraId="38C767FE" w14:textId="77777777" w:rsidR="00564203" w:rsidRPr="007D6D5F" w:rsidRDefault="00325B35" w:rsidP="0032193A">
      <w:pPr>
        <w:ind w:firstLine="0"/>
        <w:rPr>
          <w:color w:val="000000" w:themeColor="text1"/>
          <w:lang w:val="ro-MD"/>
        </w:rPr>
      </w:pPr>
      <w:r w:rsidRPr="007D6D5F">
        <w:rPr>
          <w:color w:val="000000" w:themeColor="text1"/>
          <w:lang w:val="ro-MD"/>
        </w:rPr>
        <w:t>Tel. 068269785</w:t>
      </w:r>
    </w:p>
    <w:sectPr w:rsidR="00564203" w:rsidRPr="007D6D5F" w:rsidSect="004A7CBA">
      <w:footerReference w:type="default" r:id="rId8"/>
      <w:pgSz w:w="11906" w:h="16838"/>
      <w:pgMar w:top="567" w:right="850" w:bottom="426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1843" w14:textId="77777777" w:rsidR="00E6338D" w:rsidRDefault="00E6338D">
      <w:r>
        <w:separator/>
      </w:r>
    </w:p>
  </w:endnote>
  <w:endnote w:type="continuationSeparator" w:id="0">
    <w:p w14:paraId="6253BB6A" w14:textId="77777777" w:rsidR="00E6338D" w:rsidRDefault="00E6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143235"/>
      <w:docPartObj>
        <w:docPartGallery w:val="Page Numbers (Bottom of Page)"/>
        <w:docPartUnique/>
      </w:docPartObj>
    </w:sdtPr>
    <w:sdtContent>
      <w:sdt>
        <w:sdtPr>
          <w:id w:val="1155882949"/>
          <w:docPartObj>
            <w:docPartGallery w:val="Page Numbers (Top of Page)"/>
            <w:docPartUnique/>
          </w:docPartObj>
        </w:sdtPr>
        <w:sdtContent>
          <w:p w14:paraId="06A87B15" w14:textId="7937128E" w:rsidR="006F285C" w:rsidRDefault="002E32DB">
            <w:pPr>
              <w:pStyle w:val="a4"/>
              <w:jc w:val="right"/>
            </w:pPr>
            <w:r>
              <w:rPr>
                <w:lang w:val="ro-MD"/>
              </w:rP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6D5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din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6D5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68483" w14:textId="77777777" w:rsidR="006F285C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FEC8" w14:textId="77777777" w:rsidR="00E6338D" w:rsidRDefault="00E6338D">
      <w:r>
        <w:separator/>
      </w:r>
    </w:p>
  </w:footnote>
  <w:footnote w:type="continuationSeparator" w:id="0">
    <w:p w14:paraId="02C776EA" w14:textId="77777777" w:rsidR="00E6338D" w:rsidRDefault="00E6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806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53"/>
    <w:rsid w:val="00025C25"/>
    <w:rsid w:val="000A1CA7"/>
    <w:rsid w:val="000C4F8C"/>
    <w:rsid w:val="000E2D3C"/>
    <w:rsid w:val="000F6ABA"/>
    <w:rsid w:val="00116881"/>
    <w:rsid w:val="001756F5"/>
    <w:rsid w:val="00184AC2"/>
    <w:rsid w:val="00191B5A"/>
    <w:rsid w:val="00206067"/>
    <w:rsid w:val="00221EF4"/>
    <w:rsid w:val="002426EF"/>
    <w:rsid w:val="0024708F"/>
    <w:rsid w:val="00271AC3"/>
    <w:rsid w:val="00296655"/>
    <w:rsid w:val="002E32DB"/>
    <w:rsid w:val="00307934"/>
    <w:rsid w:val="003118D4"/>
    <w:rsid w:val="003142C0"/>
    <w:rsid w:val="0032018D"/>
    <w:rsid w:val="0032193A"/>
    <w:rsid w:val="00322D59"/>
    <w:rsid w:val="00325B35"/>
    <w:rsid w:val="00330FF6"/>
    <w:rsid w:val="0033231C"/>
    <w:rsid w:val="0037053C"/>
    <w:rsid w:val="0037196C"/>
    <w:rsid w:val="003A624E"/>
    <w:rsid w:val="003B2FCA"/>
    <w:rsid w:val="003F35C8"/>
    <w:rsid w:val="00413FA6"/>
    <w:rsid w:val="00417BF7"/>
    <w:rsid w:val="0043547A"/>
    <w:rsid w:val="0047068C"/>
    <w:rsid w:val="0048220A"/>
    <w:rsid w:val="004B491C"/>
    <w:rsid w:val="004C74DA"/>
    <w:rsid w:val="005018D4"/>
    <w:rsid w:val="00510536"/>
    <w:rsid w:val="00522553"/>
    <w:rsid w:val="00554BB8"/>
    <w:rsid w:val="00564203"/>
    <w:rsid w:val="005A02D5"/>
    <w:rsid w:val="005E43DD"/>
    <w:rsid w:val="005F32AC"/>
    <w:rsid w:val="00600405"/>
    <w:rsid w:val="006043CB"/>
    <w:rsid w:val="0062611F"/>
    <w:rsid w:val="006624A2"/>
    <w:rsid w:val="00671831"/>
    <w:rsid w:val="0068347B"/>
    <w:rsid w:val="00685B76"/>
    <w:rsid w:val="00695E1A"/>
    <w:rsid w:val="006A5ACD"/>
    <w:rsid w:val="006D66EC"/>
    <w:rsid w:val="00734208"/>
    <w:rsid w:val="0077466E"/>
    <w:rsid w:val="007854E5"/>
    <w:rsid w:val="007A4724"/>
    <w:rsid w:val="007D6D5F"/>
    <w:rsid w:val="007E1AC9"/>
    <w:rsid w:val="00801D50"/>
    <w:rsid w:val="00815A48"/>
    <w:rsid w:val="00824239"/>
    <w:rsid w:val="00861693"/>
    <w:rsid w:val="008806CE"/>
    <w:rsid w:val="008A4A05"/>
    <w:rsid w:val="008B76C3"/>
    <w:rsid w:val="008C011C"/>
    <w:rsid w:val="008D4139"/>
    <w:rsid w:val="008F0983"/>
    <w:rsid w:val="0090672E"/>
    <w:rsid w:val="009264A0"/>
    <w:rsid w:val="00950FE6"/>
    <w:rsid w:val="00993B9C"/>
    <w:rsid w:val="009A27A4"/>
    <w:rsid w:val="009A48B9"/>
    <w:rsid w:val="009C7FCB"/>
    <w:rsid w:val="009D5482"/>
    <w:rsid w:val="009F1A88"/>
    <w:rsid w:val="00A366BA"/>
    <w:rsid w:val="00A66617"/>
    <w:rsid w:val="00A7481F"/>
    <w:rsid w:val="00A8148F"/>
    <w:rsid w:val="00AA03EE"/>
    <w:rsid w:val="00AC018B"/>
    <w:rsid w:val="00B002A5"/>
    <w:rsid w:val="00B11C53"/>
    <w:rsid w:val="00B2184B"/>
    <w:rsid w:val="00B351F6"/>
    <w:rsid w:val="00B4572B"/>
    <w:rsid w:val="00B65C2F"/>
    <w:rsid w:val="00BA243D"/>
    <w:rsid w:val="00BC3524"/>
    <w:rsid w:val="00BC6C11"/>
    <w:rsid w:val="00BE0186"/>
    <w:rsid w:val="00BE4368"/>
    <w:rsid w:val="00C042FD"/>
    <w:rsid w:val="00C2562F"/>
    <w:rsid w:val="00C4734A"/>
    <w:rsid w:val="00C575E3"/>
    <w:rsid w:val="00CA0342"/>
    <w:rsid w:val="00CB143F"/>
    <w:rsid w:val="00CC7C67"/>
    <w:rsid w:val="00CF4E0E"/>
    <w:rsid w:val="00D24C88"/>
    <w:rsid w:val="00D37A3E"/>
    <w:rsid w:val="00D422CA"/>
    <w:rsid w:val="00D56BBD"/>
    <w:rsid w:val="00D7486E"/>
    <w:rsid w:val="00D910BC"/>
    <w:rsid w:val="00D9347C"/>
    <w:rsid w:val="00DC1025"/>
    <w:rsid w:val="00DC711A"/>
    <w:rsid w:val="00DD6043"/>
    <w:rsid w:val="00DF7A6A"/>
    <w:rsid w:val="00E010AF"/>
    <w:rsid w:val="00E321A2"/>
    <w:rsid w:val="00E6338D"/>
    <w:rsid w:val="00E710D5"/>
    <w:rsid w:val="00EA5261"/>
    <w:rsid w:val="00EB3198"/>
    <w:rsid w:val="00EC7A09"/>
    <w:rsid w:val="00ED7D79"/>
    <w:rsid w:val="00F06614"/>
    <w:rsid w:val="00F23670"/>
    <w:rsid w:val="00F420B9"/>
    <w:rsid w:val="00F51A02"/>
    <w:rsid w:val="00F53DCF"/>
    <w:rsid w:val="00F77ABE"/>
    <w:rsid w:val="00FC548C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E808"/>
  <w15:chartTrackingRefBased/>
  <w15:docId w15:val="{35245E35-2AAB-469C-ABFD-5EA6059A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B35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25B3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2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62611F"/>
    <w:pPr>
      <w:ind w:left="720"/>
      <w:contextualSpacing/>
    </w:pPr>
  </w:style>
  <w:style w:type="character" w:styleId="a7">
    <w:name w:val="Emphasis"/>
    <w:basedOn w:val="a0"/>
    <w:uiPriority w:val="20"/>
    <w:qFormat/>
    <w:rsid w:val="00D910BC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3079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7934"/>
  </w:style>
  <w:style w:type="character" w:customStyle="1" w:styleId="aa">
    <w:name w:val="Текст примечания Знак"/>
    <w:basedOn w:val="a0"/>
    <w:link w:val="a9"/>
    <w:uiPriority w:val="99"/>
    <w:semiHidden/>
    <w:rsid w:val="003079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793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793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D37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7A3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Alina Ostapov</cp:lastModifiedBy>
  <cp:revision>28</cp:revision>
  <dcterms:created xsi:type="dcterms:W3CDTF">2023-02-23T08:51:00Z</dcterms:created>
  <dcterms:modified xsi:type="dcterms:W3CDTF">2023-02-24T10:10:00Z</dcterms:modified>
</cp:coreProperties>
</file>