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A7A99" w14:textId="77777777" w:rsidR="00167EDB" w:rsidRPr="00CF4C72" w:rsidRDefault="00B976BB" w:rsidP="00B976BB">
      <w:pPr>
        <w:autoSpaceDE w:val="0"/>
        <w:autoSpaceDN w:val="0"/>
        <w:adjustRightInd w:val="0"/>
        <w:spacing w:after="0" w:line="240" w:lineRule="auto"/>
        <w:jc w:val="center"/>
        <w:rPr>
          <w:rFonts w:ascii="Times New Roman" w:hAnsi="Times New Roman" w:cs="Times New Roman"/>
          <w:b/>
          <w:bCs/>
          <w:sz w:val="24"/>
          <w:szCs w:val="24"/>
          <w:lang w:val="ro-RO"/>
        </w:rPr>
      </w:pPr>
      <w:r w:rsidRPr="00CF4C72">
        <w:rPr>
          <w:rFonts w:ascii="Times New Roman" w:hAnsi="Times New Roman" w:cs="Times New Roman"/>
          <w:b/>
          <w:bCs/>
          <w:sz w:val="24"/>
          <w:szCs w:val="24"/>
          <w:lang w:val="ro-RO"/>
        </w:rPr>
        <w:t xml:space="preserve">TABEL COMPARATIV </w:t>
      </w:r>
    </w:p>
    <w:p w14:paraId="4EB36126" w14:textId="39722F08" w:rsidR="00B976BB" w:rsidRPr="00CF4C72" w:rsidRDefault="00167EDB" w:rsidP="00167EDB">
      <w:pPr>
        <w:autoSpaceDE w:val="0"/>
        <w:autoSpaceDN w:val="0"/>
        <w:adjustRightInd w:val="0"/>
        <w:spacing w:after="0" w:line="240" w:lineRule="auto"/>
        <w:jc w:val="center"/>
        <w:rPr>
          <w:rFonts w:ascii="TimesNewRomanPSMT" w:hAnsi="TimesNewRomanPSMT" w:cs="TimesNewRomanPSMT"/>
          <w:b/>
          <w:bCs/>
          <w:sz w:val="24"/>
          <w:szCs w:val="24"/>
          <w:lang w:val="ro-RO"/>
        </w:rPr>
      </w:pPr>
      <w:r w:rsidRPr="00CF4C72">
        <w:rPr>
          <w:rFonts w:ascii="Times New Roman" w:hAnsi="Times New Roman" w:cs="Times New Roman"/>
          <w:b/>
          <w:bCs/>
          <w:sz w:val="24"/>
          <w:szCs w:val="24"/>
          <w:lang w:val="ro-RO"/>
        </w:rPr>
        <w:t>la</w:t>
      </w:r>
      <w:r w:rsidR="00B976BB" w:rsidRPr="00CF4C72">
        <w:rPr>
          <w:rFonts w:ascii="Times New Roman" w:hAnsi="Times New Roman" w:cs="Times New Roman"/>
          <w:b/>
          <w:bCs/>
          <w:sz w:val="24"/>
          <w:szCs w:val="24"/>
          <w:lang w:val="ro-RO"/>
        </w:rPr>
        <w:t xml:space="preserve"> </w:t>
      </w:r>
      <w:r w:rsidR="00B976BB" w:rsidRPr="00CF4C72">
        <w:rPr>
          <w:rFonts w:ascii="Times New Roman" w:eastAsia="Times New Roman" w:hAnsi="Times New Roman" w:cs="Times New Roman"/>
          <w:b/>
          <w:bCs/>
          <w:sz w:val="24"/>
          <w:szCs w:val="24"/>
          <w:lang w:val="ro-RO" w:eastAsia="ru-RU"/>
        </w:rPr>
        <w:t xml:space="preserve"> </w:t>
      </w:r>
      <w:r w:rsidRPr="00CF4C72">
        <w:rPr>
          <w:rFonts w:ascii="TimesNewRomanPSMT" w:hAnsi="TimesNewRomanPSMT" w:cs="TimesNewRomanPSMT"/>
          <w:b/>
          <w:bCs/>
          <w:sz w:val="24"/>
          <w:szCs w:val="24"/>
          <w:lang w:val="ro-RO"/>
        </w:rPr>
        <w:t xml:space="preserve">proiectul Hotărârii Guvernului  </w:t>
      </w:r>
      <w:r w:rsidR="00F806E3">
        <w:rPr>
          <w:rFonts w:ascii="TimesNewRomanPS-ItalicMT" w:hAnsi="TimesNewRomanPS-ItalicMT" w:cs="TimesNewRomanPS-ItalicMT"/>
          <w:b/>
          <w:bCs/>
          <w:sz w:val="24"/>
          <w:szCs w:val="24"/>
          <w:lang w:val="ro-RO"/>
        </w:rPr>
        <w:t>c</w:t>
      </w:r>
      <w:r w:rsidRPr="00CF4C72">
        <w:rPr>
          <w:rFonts w:ascii="TimesNewRomanPS-ItalicMT" w:hAnsi="TimesNewRomanPS-ItalicMT" w:cs="TimesNewRomanPS-ItalicMT"/>
          <w:b/>
          <w:bCs/>
          <w:sz w:val="24"/>
          <w:szCs w:val="24"/>
          <w:lang w:val="ro-RO"/>
        </w:rPr>
        <w:t>u privire la pilotarea distribuirii</w:t>
      </w:r>
    </w:p>
    <w:p w14:paraId="52A2C80B" w14:textId="07D31CF3" w:rsidR="00B976BB" w:rsidRPr="00CF4C72" w:rsidRDefault="00167EDB" w:rsidP="00B976BB">
      <w:pPr>
        <w:autoSpaceDE w:val="0"/>
        <w:autoSpaceDN w:val="0"/>
        <w:adjustRightInd w:val="0"/>
        <w:spacing w:after="0" w:line="240" w:lineRule="auto"/>
        <w:jc w:val="center"/>
        <w:rPr>
          <w:rFonts w:ascii="TimesNewRomanPS-ItalicMT" w:hAnsi="TimesNewRomanPS-ItalicMT" w:cs="TimesNewRomanPS-ItalicMT"/>
          <w:b/>
          <w:bCs/>
          <w:sz w:val="24"/>
          <w:szCs w:val="24"/>
          <w:lang w:val="ro-RO"/>
        </w:rPr>
      </w:pPr>
      <w:r w:rsidRPr="00CF4C72">
        <w:rPr>
          <w:rFonts w:ascii="TimesNewRomanPS-ItalicMT" w:hAnsi="TimesNewRomanPS-ItalicMT" w:cs="TimesNewRomanPS-ItalicMT"/>
          <w:b/>
          <w:bCs/>
          <w:sz w:val="24"/>
          <w:szCs w:val="24"/>
          <w:lang w:val="ro-RO"/>
        </w:rPr>
        <w:t>Plăților salariale prin intermediul serviciul guvernamental de plăți</w:t>
      </w:r>
    </w:p>
    <w:p w14:paraId="49E134A6" w14:textId="44BBB192" w:rsidR="00B976BB" w:rsidRPr="00CF4C72" w:rsidRDefault="00167EDB" w:rsidP="00B976BB">
      <w:pPr>
        <w:autoSpaceDE w:val="0"/>
        <w:autoSpaceDN w:val="0"/>
        <w:adjustRightInd w:val="0"/>
        <w:spacing w:after="0" w:line="240" w:lineRule="auto"/>
        <w:jc w:val="center"/>
        <w:rPr>
          <w:rFonts w:ascii="TimesNewRomanPS-ItalicMT" w:hAnsi="TimesNewRomanPS-ItalicMT" w:cs="TimesNewRomanPS-ItalicMT"/>
          <w:b/>
          <w:bCs/>
          <w:sz w:val="24"/>
          <w:szCs w:val="24"/>
          <w:lang w:val="ro-RO"/>
        </w:rPr>
      </w:pPr>
      <w:r w:rsidRPr="00CF4C72">
        <w:rPr>
          <w:rFonts w:ascii="TimesNewRomanPS-ItalicMT" w:hAnsi="TimesNewRomanPS-ItalicMT" w:cs="TimesNewRomanPS-ItalicMT"/>
          <w:b/>
          <w:bCs/>
          <w:sz w:val="24"/>
          <w:szCs w:val="24"/>
          <w:lang w:val="ro-RO"/>
        </w:rPr>
        <w:t>Electronice (</w:t>
      </w:r>
      <w:proofErr w:type="spellStart"/>
      <w:r w:rsidR="000E5FCE" w:rsidRPr="00CF4C72">
        <w:rPr>
          <w:rFonts w:ascii="TimesNewRomanPS-ItalicMT" w:hAnsi="TimesNewRomanPS-ItalicMT" w:cs="TimesNewRomanPS-ItalicMT"/>
          <w:b/>
          <w:bCs/>
          <w:sz w:val="24"/>
          <w:szCs w:val="24"/>
          <w:lang w:val="ro-RO"/>
        </w:rPr>
        <w:t>MP</w:t>
      </w:r>
      <w:r w:rsidRPr="00CF4C72">
        <w:rPr>
          <w:rFonts w:ascii="TimesNewRomanPS-ItalicMT" w:hAnsi="TimesNewRomanPS-ItalicMT" w:cs="TimesNewRomanPS-ItalicMT"/>
          <w:b/>
          <w:bCs/>
          <w:sz w:val="24"/>
          <w:szCs w:val="24"/>
          <w:lang w:val="ro-RO"/>
        </w:rPr>
        <w:t>ay</w:t>
      </w:r>
      <w:proofErr w:type="spellEnd"/>
      <w:r w:rsidRPr="00CF4C72">
        <w:rPr>
          <w:rFonts w:ascii="TimesNewRomanPS-ItalicMT" w:hAnsi="TimesNewRomanPS-ItalicMT" w:cs="TimesNewRomanPS-ItalicMT"/>
          <w:b/>
          <w:bCs/>
          <w:sz w:val="24"/>
          <w:szCs w:val="24"/>
          <w:lang w:val="ro-RO"/>
        </w:rPr>
        <w:t xml:space="preserve">) și modificarea </w:t>
      </w:r>
      <w:r w:rsidR="000E5FCE" w:rsidRPr="00CF4C72">
        <w:rPr>
          <w:rFonts w:ascii="TimesNewRomanPS-ItalicMT" w:hAnsi="TimesNewRomanPS-ItalicMT" w:cs="TimesNewRomanPS-ItalicMT"/>
          <w:b/>
          <w:bCs/>
          <w:sz w:val="24"/>
          <w:szCs w:val="24"/>
          <w:lang w:val="ro-RO"/>
        </w:rPr>
        <w:t>H</w:t>
      </w:r>
      <w:r w:rsidRPr="00CF4C72">
        <w:rPr>
          <w:rFonts w:ascii="TimesNewRomanPS-ItalicMT" w:hAnsi="TimesNewRomanPS-ItalicMT" w:cs="TimesNewRomanPS-ItalicMT"/>
          <w:b/>
          <w:bCs/>
          <w:sz w:val="24"/>
          <w:szCs w:val="24"/>
          <w:lang w:val="ro-RO"/>
        </w:rPr>
        <w:t xml:space="preserve">otărârii </w:t>
      </w:r>
      <w:r w:rsidR="000E5FCE" w:rsidRPr="00CF4C72">
        <w:rPr>
          <w:rFonts w:ascii="TimesNewRomanPS-ItalicMT" w:hAnsi="TimesNewRomanPS-ItalicMT" w:cs="TimesNewRomanPS-ItalicMT"/>
          <w:b/>
          <w:bCs/>
          <w:sz w:val="24"/>
          <w:szCs w:val="24"/>
          <w:lang w:val="ro-RO"/>
        </w:rPr>
        <w:t>G</w:t>
      </w:r>
      <w:r w:rsidRPr="00CF4C72">
        <w:rPr>
          <w:rFonts w:ascii="TimesNewRomanPS-ItalicMT" w:hAnsi="TimesNewRomanPS-ItalicMT" w:cs="TimesNewRomanPS-ItalicMT"/>
          <w:b/>
          <w:bCs/>
          <w:sz w:val="24"/>
          <w:szCs w:val="24"/>
          <w:lang w:val="ro-RO"/>
        </w:rPr>
        <w:t>uvernului nr.</w:t>
      </w:r>
    </w:p>
    <w:p w14:paraId="10245B73" w14:textId="6FAB057B" w:rsidR="00B976BB" w:rsidRPr="00CF4C72" w:rsidRDefault="00167EDB" w:rsidP="000E5FCE">
      <w:pPr>
        <w:autoSpaceDE w:val="0"/>
        <w:autoSpaceDN w:val="0"/>
        <w:adjustRightInd w:val="0"/>
        <w:spacing w:after="0" w:line="240" w:lineRule="auto"/>
        <w:jc w:val="center"/>
        <w:rPr>
          <w:rFonts w:ascii="TimesNewRomanPS-ItalicMT" w:hAnsi="TimesNewRomanPS-ItalicMT" w:cs="TimesNewRomanPS-ItalicMT"/>
          <w:b/>
          <w:bCs/>
          <w:sz w:val="24"/>
          <w:szCs w:val="24"/>
          <w:lang w:val="ro-RO"/>
        </w:rPr>
      </w:pPr>
      <w:r w:rsidRPr="00CF4C72">
        <w:rPr>
          <w:rFonts w:ascii="TimesNewRomanPS-ItalicMT" w:hAnsi="TimesNewRomanPS-ItalicMT" w:cs="TimesNewRomanPS-ItalicMT"/>
          <w:b/>
          <w:bCs/>
          <w:sz w:val="24"/>
          <w:szCs w:val="24"/>
          <w:lang w:val="ro-RO"/>
        </w:rPr>
        <w:t>712/2020 cu privire la serviciul guvernamental de plăți electronice</w:t>
      </w:r>
      <w:r w:rsidR="000E5FCE" w:rsidRPr="00CF4C72">
        <w:rPr>
          <w:rFonts w:ascii="TimesNewRomanPS-ItalicMT" w:hAnsi="TimesNewRomanPS-ItalicMT" w:cs="TimesNewRomanPS-ItalicMT"/>
          <w:b/>
          <w:bCs/>
          <w:sz w:val="24"/>
          <w:szCs w:val="24"/>
          <w:lang w:val="ro-RO"/>
        </w:rPr>
        <w:t xml:space="preserve"> </w:t>
      </w:r>
      <w:r w:rsidRPr="00CF4C72">
        <w:rPr>
          <w:rFonts w:ascii="TimesNewRomanPS-ItalicMT" w:hAnsi="TimesNewRomanPS-ItalicMT" w:cs="TimesNewRomanPS-ItalicMT"/>
          <w:b/>
          <w:bCs/>
          <w:sz w:val="24"/>
          <w:szCs w:val="24"/>
          <w:lang w:val="ro-RO"/>
        </w:rPr>
        <w:t>(</w:t>
      </w:r>
      <w:proofErr w:type="spellStart"/>
      <w:r w:rsidR="000E5FCE" w:rsidRPr="00CF4C72">
        <w:rPr>
          <w:rFonts w:ascii="TimesNewRomanPS-ItalicMT" w:hAnsi="TimesNewRomanPS-ItalicMT" w:cs="TimesNewRomanPS-ItalicMT"/>
          <w:b/>
          <w:bCs/>
          <w:sz w:val="24"/>
          <w:szCs w:val="24"/>
          <w:lang w:val="ro-RO"/>
        </w:rPr>
        <w:t>MP</w:t>
      </w:r>
      <w:r w:rsidRPr="00CF4C72">
        <w:rPr>
          <w:rFonts w:ascii="TimesNewRomanPS-ItalicMT" w:hAnsi="TimesNewRomanPS-ItalicMT" w:cs="TimesNewRomanPS-ItalicMT"/>
          <w:b/>
          <w:bCs/>
          <w:sz w:val="24"/>
          <w:szCs w:val="24"/>
          <w:lang w:val="ro-RO"/>
        </w:rPr>
        <w:t>ay</w:t>
      </w:r>
      <w:proofErr w:type="spellEnd"/>
      <w:r w:rsidRPr="00CF4C72">
        <w:rPr>
          <w:rFonts w:ascii="TimesNewRomanPS-ItalicMT" w:hAnsi="TimesNewRomanPS-ItalicMT" w:cs="TimesNewRomanPS-ItalicMT"/>
          <w:b/>
          <w:bCs/>
          <w:sz w:val="24"/>
          <w:szCs w:val="24"/>
          <w:lang w:val="ro-RO"/>
        </w:rPr>
        <w:t>).</w:t>
      </w:r>
    </w:p>
    <w:p w14:paraId="0A15B3EE" w14:textId="7DA46E39" w:rsidR="00B976BB" w:rsidRPr="00167EDB" w:rsidRDefault="00B976BB" w:rsidP="00B976BB">
      <w:pPr>
        <w:spacing w:after="0" w:line="240" w:lineRule="auto"/>
        <w:ind w:firstLine="709"/>
        <w:jc w:val="center"/>
        <w:rPr>
          <w:rFonts w:ascii="TimesNewRomanPS-ItalicMT" w:hAnsi="TimesNewRomanPS-ItalicMT" w:cs="TimesNewRomanPS-ItalicMT"/>
          <w:i/>
          <w:iCs/>
          <w:sz w:val="24"/>
          <w:szCs w:val="24"/>
          <w:lang w:val="ro-RO"/>
        </w:rPr>
      </w:pPr>
    </w:p>
    <w:p w14:paraId="28258CD3" w14:textId="77777777" w:rsidR="00B976BB" w:rsidRPr="00167EDB" w:rsidRDefault="00B976BB" w:rsidP="00B976BB">
      <w:pPr>
        <w:spacing w:after="0" w:line="240" w:lineRule="auto"/>
        <w:ind w:firstLine="709"/>
        <w:jc w:val="center"/>
        <w:rPr>
          <w:rFonts w:ascii="Times New Roman" w:eastAsia="Times New Roman" w:hAnsi="Times New Roman" w:cs="Times New Roman"/>
          <w:b/>
          <w:bCs/>
          <w:sz w:val="24"/>
          <w:szCs w:val="24"/>
          <w:lang w:val="ro-RO"/>
        </w:rPr>
      </w:pPr>
    </w:p>
    <w:tbl>
      <w:tblPr>
        <w:tblStyle w:val="Tabelgril"/>
        <w:tblW w:w="14879" w:type="dxa"/>
        <w:tblLook w:val="04A0" w:firstRow="1" w:lastRow="0" w:firstColumn="1" w:lastColumn="0" w:noHBand="0" w:noVBand="1"/>
      </w:tblPr>
      <w:tblGrid>
        <w:gridCol w:w="704"/>
        <w:gridCol w:w="6279"/>
        <w:gridCol w:w="3492"/>
        <w:gridCol w:w="4404"/>
      </w:tblGrid>
      <w:tr w:rsidR="00B976BB" w:rsidRPr="00167EDB" w14:paraId="57BCA064" w14:textId="77777777" w:rsidTr="00B976BB">
        <w:tc>
          <w:tcPr>
            <w:tcW w:w="704" w:type="dxa"/>
          </w:tcPr>
          <w:p w14:paraId="643AE4C5" w14:textId="77777777" w:rsidR="00B976BB" w:rsidRPr="00167EDB" w:rsidRDefault="00B976BB" w:rsidP="00B976BB">
            <w:pPr>
              <w:jc w:val="both"/>
              <w:rPr>
                <w:lang w:val="ro-RO"/>
              </w:rPr>
            </w:pPr>
          </w:p>
        </w:tc>
        <w:tc>
          <w:tcPr>
            <w:tcW w:w="6279" w:type="dxa"/>
          </w:tcPr>
          <w:p w14:paraId="42675845" w14:textId="076D85CB" w:rsidR="00B976BB" w:rsidRPr="00167EDB" w:rsidRDefault="00B976BB" w:rsidP="00B976BB">
            <w:pPr>
              <w:jc w:val="both"/>
              <w:rPr>
                <w:lang w:val="ro-RO"/>
              </w:rPr>
            </w:pPr>
            <w:r w:rsidRPr="00167EDB">
              <w:rPr>
                <w:rFonts w:ascii="Times New Roman" w:hAnsi="Times New Roman" w:cs="Times New Roman"/>
                <w:b/>
                <w:bCs/>
                <w:sz w:val="24"/>
                <w:szCs w:val="24"/>
                <w:lang w:val="ro-RO"/>
              </w:rPr>
              <w:t xml:space="preserve">PREVEDEREA ACTUALĂ </w:t>
            </w:r>
          </w:p>
        </w:tc>
        <w:tc>
          <w:tcPr>
            <w:tcW w:w="3492" w:type="dxa"/>
          </w:tcPr>
          <w:p w14:paraId="11B22ED4" w14:textId="51148D5A" w:rsidR="00B976BB" w:rsidRPr="00167EDB" w:rsidRDefault="00B976BB" w:rsidP="00B976BB">
            <w:pPr>
              <w:jc w:val="both"/>
              <w:rPr>
                <w:lang w:val="ro-RO"/>
              </w:rPr>
            </w:pPr>
            <w:r w:rsidRPr="00167EDB">
              <w:rPr>
                <w:rFonts w:ascii="Times New Roman" w:hAnsi="Times New Roman" w:cs="Times New Roman"/>
                <w:b/>
                <w:bCs/>
                <w:sz w:val="24"/>
                <w:szCs w:val="24"/>
                <w:lang w:val="ro-RO"/>
              </w:rPr>
              <w:t>MODIFICAREA PROPUSĂ</w:t>
            </w:r>
          </w:p>
        </w:tc>
        <w:tc>
          <w:tcPr>
            <w:tcW w:w="4404" w:type="dxa"/>
          </w:tcPr>
          <w:p w14:paraId="7BBB33BC" w14:textId="0FB27F83" w:rsidR="00B976BB" w:rsidRPr="00167EDB" w:rsidRDefault="00B976BB" w:rsidP="00B976BB">
            <w:pPr>
              <w:jc w:val="both"/>
              <w:rPr>
                <w:lang w:val="ro-RO"/>
              </w:rPr>
            </w:pPr>
            <w:r w:rsidRPr="00167EDB">
              <w:rPr>
                <w:rFonts w:ascii="Times New Roman" w:hAnsi="Times New Roman" w:cs="Times New Roman"/>
                <w:b/>
                <w:bCs/>
                <w:sz w:val="24"/>
                <w:szCs w:val="24"/>
                <w:lang w:val="ro-RO"/>
              </w:rPr>
              <w:t>TEXTUL DUPĂ MODIFICARE</w:t>
            </w:r>
          </w:p>
        </w:tc>
      </w:tr>
      <w:tr w:rsidR="00B976BB" w:rsidRPr="00167EDB" w14:paraId="6A905124" w14:textId="77777777" w:rsidTr="00B976BB">
        <w:tc>
          <w:tcPr>
            <w:tcW w:w="704" w:type="dxa"/>
          </w:tcPr>
          <w:p w14:paraId="7A620826" w14:textId="77777777" w:rsidR="00B976BB" w:rsidRPr="00167EDB" w:rsidRDefault="00B976BB" w:rsidP="00B976BB">
            <w:pPr>
              <w:jc w:val="both"/>
              <w:rPr>
                <w:lang w:val="ro-RO"/>
              </w:rPr>
            </w:pPr>
          </w:p>
        </w:tc>
        <w:tc>
          <w:tcPr>
            <w:tcW w:w="6279" w:type="dxa"/>
          </w:tcPr>
          <w:p w14:paraId="4E0E2481" w14:textId="77777777" w:rsidR="00CF4C72" w:rsidRDefault="00B976BB" w:rsidP="00CF4C72">
            <w:pPr>
              <w:autoSpaceDE w:val="0"/>
              <w:autoSpaceDN w:val="0"/>
              <w:adjustRightInd w:val="0"/>
              <w:rPr>
                <w:rFonts w:ascii="TimesNewRomanPSMT" w:hAnsi="TimesNewRomanPSMT" w:cs="TimesNewRomanPSMT"/>
                <w:sz w:val="26"/>
                <w:szCs w:val="26"/>
              </w:rPr>
            </w:pPr>
            <w:r w:rsidRPr="00167EDB">
              <w:rPr>
                <w:rFonts w:ascii="TimesNewRomanPS-ItalicMT" w:hAnsi="TimesNewRomanPS-ItalicMT" w:cs="TimesNewRomanPS-ItalicMT"/>
                <w:b/>
                <w:bCs/>
                <w:sz w:val="24"/>
                <w:szCs w:val="24"/>
                <w:lang w:val="ro-RO"/>
              </w:rPr>
              <w:t>Hotărâr</w:t>
            </w:r>
            <w:r w:rsidR="00207FF3" w:rsidRPr="00167EDB">
              <w:rPr>
                <w:rFonts w:ascii="TimesNewRomanPS-ItalicMT" w:hAnsi="TimesNewRomanPS-ItalicMT" w:cs="TimesNewRomanPS-ItalicMT"/>
                <w:b/>
                <w:bCs/>
                <w:sz w:val="24"/>
                <w:szCs w:val="24"/>
                <w:lang w:val="ro-RO"/>
              </w:rPr>
              <w:t>ea</w:t>
            </w:r>
            <w:r w:rsidRPr="00167EDB">
              <w:rPr>
                <w:rFonts w:ascii="TimesNewRomanPS-ItalicMT" w:hAnsi="TimesNewRomanPS-ItalicMT" w:cs="TimesNewRomanPS-ItalicMT"/>
                <w:b/>
                <w:bCs/>
                <w:sz w:val="24"/>
                <w:szCs w:val="24"/>
                <w:lang w:val="ro-RO"/>
              </w:rPr>
              <w:t xml:space="preserve"> </w:t>
            </w:r>
            <w:r w:rsidR="00207FF3" w:rsidRPr="00167EDB">
              <w:rPr>
                <w:rFonts w:ascii="TimesNewRomanPS-ItalicMT" w:hAnsi="TimesNewRomanPS-ItalicMT" w:cs="TimesNewRomanPS-ItalicMT"/>
                <w:b/>
                <w:bCs/>
                <w:sz w:val="24"/>
                <w:szCs w:val="24"/>
                <w:lang w:val="ro-RO"/>
              </w:rPr>
              <w:t>G</w:t>
            </w:r>
            <w:r w:rsidRPr="00167EDB">
              <w:rPr>
                <w:rFonts w:ascii="TimesNewRomanPS-ItalicMT" w:hAnsi="TimesNewRomanPS-ItalicMT" w:cs="TimesNewRomanPS-ItalicMT"/>
                <w:b/>
                <w:bCs/>
                <w:sz w:val="24"/>
                <w:szCs w:val="24"/>
                <w:lang w:val="ro-RO"/>
              </w:rPr>
              <w:t xml:space="preserve">uvernului nr. 712/2020 cu privire la serviciul guvernamental de plăți electronice  </w:t>
            </w:r>
            <w:r w:rsidRPr="00167EDB">
              <w:rPr>
                <w:rFonts w:ascii="TimesNewRomanPS-ItalicMT" w:hAnsi="TimesNewRomanPS-ItalicMT" w:cs="TimesNewRomanPS-ItalicMT"/>
                <w:sz w:val="24"/>
                <w:szCs w:val="24"/>
                <w:lang w:val="ro-RO"/>
              </w:rPr>
              <w:t>(</w:t>
            </w:r>
            <w:proofErr w:type="spellStart"/>
            <w:r w:rsidRPr="00167EDB">
              <w:rPr>
                <w:rFonts w:ascii="TimesNewRomanPS-ItalicMT" w:hAnsi="TimesNewRomanPS-ItalicMT" w:cs="TimesNewRomanPS-ItalicMT"/>
                <w:sz w:val="24"/>
                <w:szCs w:val="24"/>
                <w:lang w:val="ro-RO"/>
              </w:rPr>
              <w:t>MPay</w:t>
            </w:r>
            <w:proofErr w:type="spellEnd"/>
            <w:r w:rsidRPr="00167EDB">
              <w:rPr>
                <w:rFonts w:ascii="TimesNewRomanPS-ItalicMT" w:hAnsi="TimesNewRomanPS-ItalicMT" w:cs="TimesNewRomanPS-ItalicMT"/>
                <w:sz w:val="24"/>
                <w:szCs w:val="24"/>
                <w:lang w:val="ro-RO"/>
              </w:rPr>
              <w:t>).</w:t>
            </w:r>
            <w:r w:rsidR="00CF4C72">
              <w:rPr>
                <w:rFonts w:ascii="TimesNewRomanPSMT" w:hAnsi="TimesNewRomanPSMT" w:cs="TimesNewRomanPSMT"/>
                <w:sz w:val="26"/>
                <w:szCs w:val="26"/>
              </w:rPr>
              <w:t xml:space="preserve"> </w:t>
            </w:r>
          </w:p>
          <w:p w14:paraId="6DCC86F3" w14:textId="6A62095D" w:rsidR="00CF4C72" w:rsidRDefault="00CF4C72" w:rsidP="00CF4C72">
            <w:pPr>
              <w:autoSpaceDE w:val="0"/>
              <w:autoSpaceDN w:val="0"/>
              <w:adjustRightInd w:val="0"/>
              <w:rPr>
                <w:rFonts w:ascii="TimesNewRomanPSMT" w:hAnsi="TimesNewRomanPSMT" w:cs="TimesNewRomanPSMT"/>
                <w:sz w:val="26"/>
                <w:szCs w:val="26"/>
              </w:rPr>
            </w:pPr>
            <w:r>
              <w:rPr>
                <w:rFonts w:ascii="TimesNewRomanPSMT" w:hAnsi="TimesNewRomanPSMT" w:cs="TimesNewRomanPSMT"/>
                <w:sz w:val="26"/>
                <w:szCs w:val="26"/>
              </w:rPr>
              <w:t>(</w:t>
            </w:r>
            <w:proofErr w:type="spellStart"/>
            <w:r>
              <w:rPr>
                <w:rFonts w:ascii="TimesNewRomanPSMT" w:hAnsi="TimesNewRomanPSMT" w:cs="TimesNewRomanPSMT"/>
                <w:sz w:val="26"/>
                <w:szCs w:val="26"/>
              </w:rPr>
              <w:t>Monitorul</w:t>
            </w:r>
            <w:proofErr w:type="spellEnd"/>
            <w:r>
              <w:rPr>
                <w:rFonts w:ascii="TimesNewRomanPSMT" w:hAnsi="TimesNewRomanPSMT" w:cs="TimesNewRomanPSMT"/>
                <w:sz w:val="26"/>
                <w:szCs w:val="26"/>
              </w:rPr>
              <w:t xml:space="preserve"> </w:t>
            </w:r>
            <w:proofErr w:type="spellStart"/>
            <w:r>
              <w:rPr>
                <w:rFonts w:ascii="TimesNewRomanPSMT" w:hAnsi="TimesNewRomanPSMT" w:cs="TimesNewRomanPSMT"/>
                <w:sz w:val="26"/>
                <w:szCs w:val="26"/>
              </w:rPr>
              <w:t>Oficial</w:t>
            </w:r>
            <w:proofErr w:type="spellEnd"/>
            <w:r>
              <w:rPr>
                <w:rFonts w:ascii="TimesNewRomanPSMT" w:hAnsi="TimesNewRomanPSMT" w:cs="TimesNewRomanPSMT"/>
                <w:sz w:val="26"/>
                <w:szCs w:val="26"/>
              </w:rPr>
              <w:t xml:space="preserve"> al </w:t>
            </w:r>
            <w:proofErr w:type="spellStart"/>
            <w:r>
              <w:rPr>
                <w:rFonts w:ascii="TimesNewRomanPSMT" w:hAnsi="TimesNewRomanPSMT" w:cs="TimesNewRomanPSMT"/>
                <w:sz w:val="26"/>
                <w:szCs w:val="26"/>
              </w:rPr>
              <w:t>Republicii</w:t>
            </w:r>
            <w:proofErr w:type="spellEnd"/>
            <w:r>
              <w:rPr>
                <w:rFonts w:ascii="TimesNewRomanPSMT" w:hAnsi="TimesNewRomanPSMT" w:cs="TimesNewRomanPSMT"/>
                <w:sz w:val="26"/>
                <w:szCs w:val="26"/>
              </w:rPr>
              <w:t xml:space="preserve"> Moldova, 2020, nr. 267-</w:t>
            </w:r>
          </w:p>
          <w:p w14:paraId="202B1C2C" w14:textId="35264712" w:rsidR="00B976BB" w:rsidRPr="00167EDB" w:rsidRDefault="00CF4C72" w:rsidP="00CF4C72">
            <w:pPr>
              <w:autoSpaceDE w:val="0"/>
              <w:autoSpaceDN w:val="0"/>
              <w:adjustRightInd w:val="0"/>
              <w:jc w:val="both"/>
              <w:rPr>
                <w:rFonts w:ascii="TimesNewRomanPS-ItalicMT" w:hAnsi="TimesNewRomanPS-ItalicMT" w:cs="TimesNewRomanPS-ItalicMT"/>
                <w:b/>
                <w:bCs/>
                <w:sz w:val="24"/>
                <w:szCs w:val="24"/>
                <w:lang w:val="ro-RO"/>
              </w:rPr>
            </w:pPr>
            <w:r>
              <w:rPr>
                <w:rFonts w:ascii="TimesNewRomanPSMT" w:hAnsi="TimesNewRomanPSMT" w:cs="TimesNewRomanPSMT"/>
                <w:sz w:val="26"/>
                <w:szCs w:val="26"/>
              </w:rPr>
              <w:t>271, art. 879)</w:t>
            </w:r>
            <w:r>
              <w:rPr>
                <w:rFonts w:ascii="TimesNewRomanPSMT" w:hAnsi="TimesNewRomanPSMT" w:cs="TimesNewRomanPSMT"/>
                <w:sz w:val="26"/>
                <w:szCs w:val="26"/>
              </w:rPr>
              <w:t xml:space="preserve"> </w:t>
            </w:r>
          </w:p>
          <w:p w14:paraId="1DDF8242" w14:textId="77777777" w:rsidR="00B976BB" w:rsidRPr="00167EDB" w:rsidRDefault="00B976BB" w:rsidP="00B976BB">
            <w:pPr>
              <w:jc w:val="both"/>
              <w:rPr>
                <w:lang w:val="ro-RO"/>
              </w:rPr>
            </w:pPr>
          </w:p>
        </w:tc>
        <w:tc>
          <w:tcPr>
            <w:tcW w:w="3492" w:type="dxa"/>
          </w:tcPr>
          <w:p w14:paraId="2294D98C" w14:textId="77777777" w:rsidR="00B976BB" w:rsidRPr="00167EDB" w:rsidRDefault="00B976BB" w:rsidP="00B976BB">
            <w:pPr>
              <w:jc w:val="both"/>
              <w:rPr>
                <w:lang w:val="ro-RO"/>
              </w:rPr>
            </w:pPr>
          </w:p>
        </w:tc>
        <w:tc>
          <w:tcPr>
            <w:tcW w:w="4404" w:type="dxa"/>
          </w:tcPr>
          <w:p w14:paraId="436A92D8" w14:textId="77777777" w:rsidR="00B976BB" w:rsidRPr="00167EDB" w:rsidRDefault="00B976BB" w:rsidP="00B976BB">
            <w:pPr>
              <w:jc w:val="both"/>
              <w:rPr>
                <w:lang w:val="ro-RO"/>
              </w:rPr>
            </w:pPr>
          </w:p>
        </w:tc>
      </w:tr>
      <w:tr w:rsidR="00B976BB" w:rsidRPr="00167EDB" w14:paraId="15651B9F" w14:textId="77777777" w:rsidTr="00B976BB">
        <w:trPr>
          <w:trHeight w:val="70"/>
        </w:trPr>
        <w:tc>
          <w:tcPr>
            <w:tcW w:w="704" w:type="dxa"/>
          </w:tcPr>
          <w:p w14:paraId="3D85C8C4" w14:textId="0369A24C" w:rsidR="00B976BB" w:rsidRPr="00167EDB" w:rsidRDefault="00B976BB" w:rsidP="00B976BB">
            <w:pPr>
              <w:jc w:val="both"/>
              <w:rPr>
                <w:rFonts w:ascii="Times New Roman" w:hAnsi="Times New Roman" w:cs="Times New Roman"/>
                <w:sz w:val="24"/>
                <w:szCs w:val="24"/>
                <w:lang w:val="ro-RO"/>
              </w:rPr>
            </w:pPr>
            <w:r w:rsidRPr="00167EDB">
              <w:rPr>
                <w:rFonts w:ascii="Times New Roman" w:hAnsi="Times New Roman" w:cs="Times New Roman"/>
                <w:sz w:val="24"/>
                <w:szCs w:val="24"/>
                <w:lang w:val="ro-RO"/>
              </w:rPr>
              <w:t>1</w:t>
            </w:r>
          </w:p>
        </w:tc>
        <w:tc>
          <w:tcPr>
            <w:tcW w:w="6279" w:type="dxa"/>
          </w:tcPr>
          <w:p w14:paraId="0176F725" w14:textId="4110968E" w:rsidR="00A95EDC" w:rsidRPr="00167EDB" w:rsidRDefault="00167EDB" w:rsidP="00167EDB">
            <w:pPr>
              <w:pStyle w:val="NormalWeb"/>
              <w:shd w:val="clear" w:color="auto" w:fill="FFFFFF"/>
              <w:spacing w:before="0" w:beforeAutospacing="0" w:after="0" w:afterAutospacing="0"/>
              <w:jc w:val="both"/>
              <w:rPr>
                <w:color w:val="333333"/>
                <w:lang w:val="ro-RO"/>
              </w:rPr>
            </w:pPr>
            <w:r w:rsidRPr="00167EDB">
              <w:rPr>
                <w:color w:val="333333"/>
                <w:lang w:val="ro-RO"/>
              </w:rPr>
              <w:t xml:space="preserve">3. </w:t>
            </w:r>
            <w:r w:rsidR="00A95EDC" w:rsidRPr="00167EDB">
              <w:rPr>
                <w:color w:val="333333"/>
                <w:lang w:val="ro-RO"/>
              </w:rPr>
              <w:t>Ministerele, Cancelaria de Stat și alte autorități administrative centrale subordonate Guvernului și structurile organizaționale din sfera lor de competență (autoritățile administrative din subordine, serviciile publice desconcentrate și cele aflate în subordine, instituțiile publice în care ministerul, Cancelaria de Stat sau altă autoritate administrativă centrală are calitatea de fondator), autoritățile/instituțiile publice și organizațiile de stat autonome, subordonate sau înființate de Guvern, în limitele competențelor prevăzute de lege:</w:t>
            </w:r>
          </w:p>
          <w:p w14:paraId="4BF3FBB7" w14:textId="77777777" w:rsidR="00A95EDC" w:rsidRPr="00167EDB" w:rsidRDefault="00A95EDC" w:rsidP="00A95EDC">
            <w:pPr>
              <w:pStyle w:val="NormalWeb"/>
              <w:shd w:val="clear" w:color="auto" w:fill="FFFFFF"/>
              <w:spacing w:before="0" w:beforeAutospacing="0" w:after="0" w:afterAutospacing="0"/>
              <w:ind w:firstLine="540"/>
              <w:jc w:val="both"/>
              <w:rPr>
                <w:color w:val="333333"/>
                <w:lang w:val="ro-RO"/>
              </w:rPr>
            </w:pPr>
            <w:r w:rsidRPr="00167EDB">
              <w:rPr>
                <w:color w:val="333333"/>
                <w:lang w:val="ro-RO"/>
              </w:rPr>
              <w:t>1) vor utiliza serviciul guvernamental de plăți electronice (</w:t>
            </w:r>
            <w:proofErr w:type="spellStart"/>
            <w:r w:rsidRPr="00167EDB">
              <w:rPr>
                <w:color w:val="333333"/>
                <w:lang w:val="ro-RO"/>
              </w:rPr>
              <w:t>MPay</w:t>
            </w:r>
            <w:proofErr w:type="spellEnd"/>
            <w:r w:rsidRPr="00167EDB">
              <w:rPr>
                <w:color w:val="333333"/>
                <w:lang w:val="ro-RO"/>
              </w:rPr>
              <w:t xml:space="preserve">) pentru încasarea plăților de la persoanele fizice și juridice în procesul prestării serviciilor, colectării impozitelor, taxelor, încasării plăților pentru amenzi și majorări de întârziere (penalități) și altor plăți în contul unic </w:t>
            </w:r>
            <w:proofErr w:type="spellStart"/>
            <w:r w:rsidRPr="00167EDB">
              <w:rPr>
                <w:color w:val="333333"/>
                <w:lang w:val="ro-RO"/>
              </w:rPr>
              <w:t>trezorerial</w:t>
            </w:r>
            <w:proofErr w:type="spellEnd"/>
            <w:r w:rsidRPr="00167EDB">
              <w:rPr>
                <w:color w:val="333333"/>
                <w:lang w:val="ro-RO"/>
              </w:rPr>
              <w:t xml:space="preserve"> al Ministerului Finanțelor;</w:t>
            </w:r>
          </w:p>
          <w:p w14:paraId="6A0C7AF0" w14:textId="77777777" w:rsidR="00A95EDC" w:rsidRPr="00167EDB" w:rsidRDefault="00A95EDC" w:rsidP="00A95EDC">
            <w:pPr>
              <w:pStyle w:val="NormalWeb"/>
              <w:shd w:val="clear" w:color="auto" w:fill="FFFFFF"/>
              <w:spacing w:before="0" w:beforeAutospacing="0" w:after="0" w:afterAutospacing="0"/>
              <w:ind w:firstLine="540"/>
              <w:jc w:val="both"/>
              <w:rPr>
                <w:color w:val="333333"/>
                <w:lang w:val="ro-RO"/>
              </w:rPr>
            </w:pPr>
            <w:r w:rsidRPr="00167EDB">
              <w:rPr>
                <w:color w:val="333333"/>
                <w:lang w:val="ro-RO"/>
              </w:rPr>
              <w:t>2) vor utiliza serviciul guvernamental de plăți electronice (</w:t>
            </w:r>
            <w:proofErr w:type="spellStart"/>
            <w:r w:rsidRPr="00167EDB">
              <w:rPr>
                <w:color w:val="333333"/>
                <w:lang w:val="ro-RO"/>
              </w:rPr>
              <w:t>MPay</w:t>
            </w:r>
            <w:proofErr w:type="spellEnd"/>
            <w:r w:rsidRPr="00167EDB">
              <w:rPr>
                <w:color w:val="333333"/>
                <w:lang w:val="ro-RO"/>
              </w:rPr>
              <w:t xml:space="preserve">) pentru distribuirea prestațiilor sociale și altor plăți efectuate de la bugetele componente ale bugetului public național, cu excepția plăților salariale, precum și pentru restituirea plăților din contul unic </w:t>
            </w:r>
            <w:proofErr w:type="spellStart"/>
            <w:r w:rsidRPr="00167EDB">
              <w:rPr>
                <w:color w:val="333333"/>
                <w:lang w:val="ro-RO"/>
              </w:rPr>
              <w:t>trezorerial</w:t>
            </w:r>
            <w:proofErr w:type="spellEnd"/>
            <w:r w:rsidRPr="00167EDB">
              <w:rPr>
                <w:color w:val="333333"/>
                <w:lang w:val="ro-RO"/>
              </w:rPr>
              <w:t xml:space="preserve"> al Ministerului Finanțelor și din conturile instituțiilor publice la autogestiune către persoanele fizice;</w:t>
            </w:r>
          </w:p>
          <w:p w14:paraId="5073D640" w14:textId="77777777" w:rsidR="00B976BB" w:rsidRPr="00167EDB" w:rsidRDefault="00B976BB" w:rsidP="00A95EDC">
            <w:pPr>
              <w:ind w:firstLine="709"/>
              <w:jc w:val="center"/>
              <w:rPr>
                <w:rFonts w:ascii="Times New Roman" w:hAnsi="Times New Roman" w:cs="Times New Roman"/>
                <w:sz w:val="24"/>
                <w:szCs w:val="24"/>
                <w:lang w:val="ro-RO"/>
              </w:rPr>
            </w:pPr>
          </w:p>
        </w:tc>
        <w:tc>
          <w:tcPr>
            <w:tcW w:w="3492" w:type="dxa"/>
          </w:tcPr>
          <w:p w14:paraId="3F50A4D5" w14:textId="77777777" w:rsidR="00167EDB" w:rsidRDefault="00167EDB" w:rsidP="00167EDB">
            <w:pPr>
              <w:autoSpaceDE w:val="0"/>
              <w:autoSpaceDN w:val="0"/>
              <w:adjustRightInd w:val="0"/>
              <w:rPr>
                <w:rFonts w:ascii="Times New Roman" w:hAnsi="Times New Roman" w:cs="Times New Roman"/>
                <w:sz w:val="24"/>
                <w:szCs w:val="24"/>
                <w:lang w:val="ro-RO"/>
              </w:rPr>
            </w:pPr>
          </w:p>
          <w:p w14:paraId="06EF474B" w14:textId="4A627C8A" w:rsidR="00B976BB" w:rsidRPr="00167EDB" w:rsidRDefault="00167EDB" w:rsidP="00167EDB">
            <w:pPr>
              <w:autoSpaceDE w:val="0"/>
              <w:autoSpaceDN w:val="0"/>
              <w:adjustRightInd w:val="0"/>
              <w:rPr>
                <w:rFonts w:ascii="Times New Roman" w:hAnsi="Times New Roman" w:cs="Times New Roman"/>
                <w:sz w:val="24"/>
                <w:szCs w:val="24"/>
                <w:lang w:val="ro-RO"/>
              </w:rPr>
            </w:pPr>
            <w:r>
              <w:rPr>
                <w:rFonts w:ascii="Times New Roman" w:hAnsi="Times New Roman" w:cs="Times New Roman"/>
                <w:sz w:val="24"/>
                <w:szCs w:val="24"/>
                <w:lang w:val="ro-RO"/>
              </w:rPr>
              <w:t>L</w:t>
            </w:r>
            <w:r w:rsidR="00A95EDC" w:rsidRPr="00167EDB">
              <w:rPr>
                <w:rFonts w:ascii="Times New Roman" w:hAnsi="Times New Roman" w:cs="Times New Roman"/>
                <w:sz w:val="24"/>
                <w:szCs w:val="24"/>
                <w:lang w:val="ro-RO"/>
              </w:rPr>
              <w:t>a punctul 3 subpunctul 2) din hotărâre, textul „cu excepția plăților</w:t>
            </w:r>
            <w:r>
              <w:rPr>
                <w:rFonts w:ascii="Times New Roman" w:hAnsi="Times New Roman" w:cs="Times New Roman"/>
                <w:sz w:val="24"/>
                <w:szCs w:val="24"/>
                <w:lang w:val="ro-RO"/>
              </w:rPr>
              <w:t xml:space="preserve"> </w:t>
            </w:r>
            <w:r w:rsidR="00A95EDC" w:rsidRPr="00167EDB">
              <w:rPr>
                <w:rFonts w:ascii="Times New Roman" w:hAnsi="Times New Roman" w:cs="Times New Roman"/>
                <w:sz w:val="24"/>
                <w:szCs w:val="24"/>
                <w:lang w:val="ro-RO"/>
              </w:rPr>
              <w:t>salariale,” se exclude;</w:t>
            </w:r>
          </w:p>
        </w:tc>
        <w:tc>
          <w:tcPr>
            <w:tcW w:w="4404" w:type="dxa"/>
          </w:tcPr>
          <w:p w14:paraId="7EEA4F09" w14:textId="77777777" w:rsidR="00B976BB" w:rsidRDefault="00167EDB" w:rsidP="00B976BB">
            <w:pPr>
              <w:jc w:val="both"/>
              <w:rPr>
                <w:rFonts w:ascii="Times New Roman" w:hAnsi="Times New Roman" w:cs="Times New Roman"/>
                <w:sz w:val="24"/>
                <w:szCs w:val="24"/>
                <w:lang w:val="ro-RO"/>
              </w:rPr>
            </w:pPr>
            <w:r>
              <w:rPr>
                <w:rFonts w:ascii="Times New Roman" w:hAnsi="Times New Roman" w:cs="Times New Roman"/>
                <w:sz w:val="24"/>
                <w:szCs w:val="24"/>
                <w:lang w:val="ro-RO"/>
              </w:rPr>
              <w:t>.......</w:t>
            </w:r>
          </w:p>
          <w:p w14:paraId="7DE709EC" w14:textId="2374941A" w:rsidR="00167EDB" w:rsidRPr="00167EDB" w:rsidRDefault="00167EDB" w:rsidP="00167EDB">
            <w:pPr>
              <w:pStyle w:val="NormalWeb"/>
              <w:shd w:val="clear" w:color="auto" w:fill="FFFFFF"/>
              <w:spacing w:before="0" w:beforeAutospacing="0" w:after="0" w:afterAutospacing="0"/>
              <w:ind w:firstLine="540"/>
              <w:jc w:val="both"/>
              <w:rPr>
                <w:color w:val="333333"/>
                <w:lang w:val="ro-RO"/>
              </w:rPr>
            </w:pPr>
            <w:r w:rsidRPr="00167EDB">
              <w:rPr>
                <w:color w:val="333333"/>
                <w:lang w:val="ro-RO"/>
              </w:rPr>
              <w:t>2) vor utiliza serviciul guvernamental de plăți electronice (</w:t>
            </w:r>
            <w:proofErr w:type="spellStart"/>
            <w:r w:rsidRPr="00167EDB">
              <w:rPr>
                <w:color w:val="333333"/>
                <w:lang w:val="ro-RO"/>
              </w:rPr>
              <w:t>MPay</w:t>
            </w:r>
            <w:proofErr w:type="spellEnd"/>
            <w:r w:rsidRPr="00167EDB">
              <w:rPr>
                <w:color w:val="333333"/>
                <w:lang w:val="ro-RO"/>
              </w:rPr>
              <w:t xml:space="preserve">) pentru distribuirea prestațiilor sociale și altor plăți efectuate de la bugetele componente ale bugetului public național, precum și pentru restituirea plăților din contul unic </w:t>
            </w:r>
            <w:proofErr w:type="spellStart"/>
            <w:r w:rsidRPr="00167EDB">
              <w:rPr>
                <w:color w:val="333333"/>
                <w:lang w:val="ro-RO"/>
              </w:rPr>
              <w:t>trezorerial</w:t>
            </w:r>
            <w:proofErr w:type="spellEnd"/>
            <w:r w:rsidRPr="00167EDB">
              <w:rPr>
                <w:color w:val="333333"/>
                <w:lang w:val="ro-RO"/>
              </w:rPr>
              <w:t xml:space="preserve"> al Ministerului Finanțelor și din conturile instituțiilor publice la autogestiune către persoanele fizice;</w:t>
            </w:r>
          </w:p>
          <w:p w14:paraId="248ECD42" w14:textId="7610D5E3" w:rsidR="00167EDB" w:rsidRPr="00167EDB" w:rsidRDefault="00167EDB" w:rsidP="00B976BB">
            <w:pPr>
              <w:jc w:val="both"/>
              <w:rPr>
                <w:rFonts w:ascii="Times New Roman" w:hAnsi="Times New Roman" w:cs="Times New Roman"/>
                <w:sz w:val="24"/>
                <w:szCs w:val="24"/>
                <w:lang w:val="ro-RO"/>
              </w:rPr>
            </w:pPr>
          </w:p>
        </w:tc>
      </w:tr>
      <w:tr w:rsidR="00A95EDC" w:rsidRPr="00167EDB" w14:paraId="6A78E5FA" w14:textId="77777777" w:rsidTr="00B976BB">
        <w:trPr>
          <w:trHeight w:val="70"/>
        </w:trPr>
        <w:tc>
          <w:tcPr>
            <w:tcW w:w="704" w:type="dxa"/>
          </w:tcPr>
          <w:p w14:paraId="6EE4EC70" w14:textId="3B1BA733" w:rsidR="00A95EDC" w:rsidRPr="00167EDB" w:rsidRDefault="00A95EDC" w:rsidP="00B976BB">
            <w:pPr>
              <w:jc w:val="both"/>
              <w:rPr>
                <w:rFonts w:ascii="Times New Roman" w:hAnsi="Times New Roman" w:cs="Times New Roman"/>
                <w:sz w:val="24"/>
                <w:szCs w:val="24"/>
                <w:lang w:val="ro-RO"/>
              </w:rPr>
            </w:pPr>
            <w:r w:rsidRPr="00167EDB">
              <w:rPr>
                <w:rFonts w:ascii="Times New Roman" w:hAnsi="Times New Roman" w:cs="Times New Roman"/>
                <w:sz w:val="24"/>
                <w:szCs w:val="24"/>
                <w:lang w:val="ro-RO"/>
              </w:rPr>
              <w:t>2</w:t>
            </w:r>
          </w:p>
        </w:tc>
        <w:tc>
          <w:tcPr>
            <w:tcW w:w="6279" w:type="dxa"/>
          </w:tcPr>
          <w:p w14:paraId="02259EC1" w14:textId="48051753" w:rsidR="00A95EDC" w:rsidRPr="00167EDB" w:rsidRDefault="00A95EDC" w:rsidP="00A95EDC">
            <w:pPr>
              <w:pStyle w:val="NormalWeb"/>
              <w:shd w:val="clear" w:color="auto" w:fill="FFFFFF"/>
              <w:spacing w:before="0" w:beforeAutospacing="0" w:after="0" w:afterAutospacing="0"/>
              <w:rPr>
                <w:b/>
                <w:bCs/>
                <w:color w:val="333333"/>
                <w:lang w:val="ro-RO"/>
              </w:rPr>
            </w:pPr>
            <w:r w:rsidRPr="00167EDB">
              <w:rPr>
                <w:b/>
                <w:bCs/>
                <w:color w:val="333333"/>
                <w:lang w:val="ro-RO"/>
              </w:rPr>
              <w:t>Anexa nr. 1</w:t>
            </w:r>
            <w:r w:rsidRPr="00167EDB">
              <w:rPr>
                <w:b/>
                <w:bCs/>
                <w:color w:val="333333"/>
                <w:lang w:val="ro-RO"/>
              </w:rPr>
              <w:t xml:space="preserve"> </w:t>
            </w:r>
            <w:r w:rsidRPr="00167EDB">
              <w:rPr>
                <w:b/>
                <w:bCs/>
                <w:color w:val="333333"/>
                <w:lang w:val="ro-RO"/>
              </w:rPr>
              <w:t>la Hotărârea Guvernului nr. 712/2020</w:t>
            </w:r>
          </w:p>
          <w:p w14:paraId="065CA49F" w14:textId="2B241698" w:rsidR="00A95EDC" w:rsidRPr="00167EDB" w:rsidRDefault="00A95EDC" w:rsidP="00A95EDC">
            <w:pPr>
              <w:pStyle w:val="NormalWeb"/>
              <w:shd w:val="clear" w:color="auto" w:fill="FFFFFF"/>
              <w:spacing w:before="0" w:beforeAutospacing="0" w:after="0" w:afterAutospacing="0"/>
              <w:rPr>
                <w:color w:val="333333"/>
                <w:lang w:val="ro-RO"/>
              </w:rPr>
            </w:pPr>
          </w:p>
          <w:p w14:paraId="22838CDA" w14:textId="34669376" w:rsidR="00A95EDC" w:rsidRPr="00167EDB" w:rsidRDefault="00A95EDC" w:rsidP="00A95EDC">
            <w:pPr>
              <w:pStyle w:val="NormalWeb"/>
              <w:shd w:val="clear" w:color="auto" w:fill="FFFFFF"/>
              <w:spacing w:before="0" w:beforeAutospacing="0" w:after="0" w:afterAutospacing="0"/>
              <w:rPr>
                <w:color w:val="333333"/>
                <w:shd w:val="clear" w:color="auto" w:fill="FFFFFF"/>
                <w:lang w:val="ro-RO"/>
              </w:rPr>
            </w:pPr>
            <w:r w:rsidRPr="00167EDB">
              <w:rPr>
                <w:color w:val="333333"/>
                <w:shd w:val="clear" w:color="auto" w:fill="FFFFFF"/>
                <w:lang w:val="ro-RO"/>
              </w:rPr>
              <w:t xml:space="preserve"> 5. </w:t>
            </w:r>
            <w:r w:rsidRPr="00167EDB">
              <w:rPr>
                <w:color w:val="333333"/>
                <w:shd w:val="clear" w:color="auto" w:fill="FFFFFF"/>
                <w:lang w:val="ro-RO"/>
              </w:rPr>
              <w:t>În sensul prezentului Concept, se utilizează următoarele noțiuni:</w:t>
            </w:r>
          </w:p>
          <w:p w14:paraId="5E33F10E" w14:textId="766A65C4" w:rsidR="00A95EDC" w:rsidRPr="00167EDB" w:rsidRDefault="00A95EDC" w:rsidP="00A95EDC">
            <w:pPr>
              <w:pStyle w:val="NormalWeb"/>
              <w:shd w:val="clear" w:color="auto" w:fill="FFFFFF"/>
              <w:spacing w:before="0" w:beforeAutospacing="0" w:after="0" w:afterAutospacing="0"/>
              <w:rPr>
                <w:color w:val="333333"/>
                <w:shd w:val="clear" w:color="auto" w:fill="FFFFFF"/>
                <w:lang w:val="ro-RO"/>
              </w:rPr>
            </w:pPr>
            <w:r w:rsidRPr="00167EDB">
              <w:rPr>
                <w:color w:val="333333"/>
                <w:shd w:val="clear" w:color="auto" w:fill="FFFFFF"/>
                <w:lang w:val="ro-RO"/>
              </w:rPr>
              <w:t>…..</w:t>
            </w:r>
          </w:p>
          <w:p w14:paraId="76A2EB2F" w14:textId="77777777" w:rsidR="00A95EDC" w:rsidRPr="00167EDB" w:rsidRDefault="00A95EDC" w:rsidP="00A95EDC">
            <w:pPr>
              <w:pStyle w:val="NormalWeb"/>
              <w:shd w:val="clear" w:color="auto" w:fill="FFFFFF"/>
              <w:spacing w:before="0" w:beforeAutospacing="0" w:after="0" w:afterAutospacing="0"/>
              <w:jc w:val="both"/>
              <w:rPr>
                <w:color w:val="333333"/>
                <w:lang w:val="ro-RO"/>
              </w:rPr>
            </w:pPr>
            <w:r w:rsidRPr="00167EDB">
              <w:rPr>
                <w:rStyle w:val="Accentuat"/>
                <w:color w:val="262626"/>
                <w:lang w:val="ro-RO"/>
              </w:rPr>
              <w:t>distribuitori de plăți:</w:t>
            </w:r>
          </w:p>
          <w:p w14:paraId="632554EC" w14:textId="77777777" w:rsidR="00A95EDC" w:rsidRPr="00167EDB" w:rsidRDefault="00A95EDC" w:rsidP="00A95EDC">
            <w:pPr>
              <w:pStyle w:val="NormalWeb"/>
              <w:shd w:val="clear" w:color="auto" w:fill="FFFFFF"/>
              <w:spacing w:before="0" w:beforeAutospacing="0" w:after="0" w:afterAutospacing="0"/>
              <w:ind w:firstLine="540"/>
              <w:jc w:val="both"/>
              <w:rPr>
                <w:color w:val="333333"/>
                <w:lang w:val="ro-RO"/>
              </w:rPr>
            </w:pPr>
            <w:r w:rsidRPr="00167EDB">
              <w:rPr>
                <w:color w:val="262626"/>
                <w:lang w:val="ro-RO"/>
              </w:rPr>
              <w:t>- persoanele juridice de drept public în cadrul procesului de distribuire a plăților efectuate de la bugetele componente ale bugetului public național și din conturile instituțiilor publice la autogestiune care se deservesc în CUT, precum și de restituire a plăților din CUT către persoanele fizice, cu excepția plăților salariale;</w:t>
            </w:r>
          </w:p>
          <w:p w14:paraId="2A37BC79" w14:textId="77777777" w:rsidR="00A95EDC" w:rsidRPr="00167EDB" w:rsidRDefault="00A95EDC" w:rsidP="00A95EDC">
            <w:pPr>
              <w:pStyle w:val="NormalWeb"/>
              <w:shd w:val="clear" w:color="auto" w:fill="FFFFFF"/>
              <w:spacing w:before="0" w:beforeAutospacing="0" w:after="0" w:afterAutospacing="0"/>
              <w:ind w:firstLine="540"/>
              <w:jc w:val="both"/>
              <w:rPr>
                <w:color w:val="333333"/>
                <w:lang w:val="ro-RO"/>
              </w:rPr>
            </w:pPr>
            <w:r w:rsidRPr="00167EDB">
              <w:rPr>
                <w:color w:val="262626"/>
                <w:lang w:val="ro-RO"/>
              </w:rPr>
              <w:t>- organizațiile internaționale și organizațiile necomerciale reglementate prin Legea nr. 86/2020 cu privire la organizațiile necomerciale, pentru distribuirea  către persoane fizice a donațiilor/granturilor în cadrul implementării diferitor proiecte sociale;</w:t>
            </w:r>
          </w:p>
          <w:p w14:paraId="5F4F7035" w14:textId="77777777" w:rsidR="00A95EDC" w:rsidRPr="00167EDB" w:rsidRDefault="00A95EDC" w:rsidP="00A95EDC">
            <w:pPr>
              <w:pStyle w:val="NormalWeb"/>
              <w:shd w:val="clear" w:color="auto" w:fill="FFFFFF"/>
              <w:spacing w:before="0" w:beforeAutospacing="0" w:after="0" w:afterAutospacing="0"/>
              <w:ind w:firstLine="540"/>
              <w:jc w:val="both"/>
              <w:rPr>
                <w:color w:val="333333"/>
                <w:lang w:val="ro-RO"/>
              </w:rPr>
            </w:pPr>
          </w:p>
        </w:tc>
        <w:tc>
          <w:tcPr>
            <w:tcW w:w="3492" w:type="dxa"/>
          </w:tcPr>
          <w:p w14:paraId="7F74AE37" w14:textId="77777777" w:rsidR="00167EDB" w:rsidRDefault="00167EDB" w:rsidP="00A95EDC">
            <w:pPr>
              <w:autoSpaceDE w:val="0"/>
              <w:autoSpaceDN w:val="0"/>
              <w:adjustRightInd w:val="0"/>
              <w:rPr>
                <w:rFonts w:ascii="Times New Roman" w:hAnsi="Times New Roman" w:cs="Times New Roman"/>
                <w:sz w:val="24"/>
                <w:szCs w:val="24"/>
                <w:lang w:val="ro-RO"/>
              </w:rPr>
            </w:pPr>
          </w:p>
          <w:p w14:paraId="21F18A62" w14:textId="77777777" w:rsidR="000E5FCE" w:rsidRDefault="000E5FCE" w:rsidP="00A95EDC">
            <w:pPr>
              <w:autoSpaceDE w:val="0"/>
              <w:autoSpaceDN w:val="0"/>
              <w:adjustRightInd w:val="0"/>
              <w:rPr>
                <w:rFonts w:ascii="Times New Roman" w:hAnsi="Times New Roman" w:cs="Times New Roman"/>
                <w:sz w:val="24"/>
                <w:szCs w:val="24"/>
                <w:lang w:val="ro-RO"/>
              </w:rPr>
            </w:pPr>
          </w:p>
          <w:p w14:paraId="05909446" w14:textId="24992372" w:rsidR="00A95EDC" w:rsidRPr="00167EDB" w:rsidRDefault="00167EDB" w:rsidP="00A95EDC">
            <w:pPr>
              <w:autoSpaceDE w:val="0"/>
              <w:autoSpaceDN w:val="0"/>
              <w:adjustRightInd w:val="0"/>
              <w:rPr>
                <w:rFonts w:ascii="Times New Roman" w:hAnsi="Times New Roman" w:cs="Times New Roman"/>
                <w:sz w:val="24"/>
                <w:szCs w:val="24"/>
                <w:lang w:val="ro-RO"/>
              </w:rPr>
            </w:pPr>
            <w:r>
              <w:rPr>
                <w:rFonts w:ascii="Times New Roman" w:hAnsi="Times New Roman" w:cs="Times New Roman"/>
                <w:sz w:val="24"/>
                <w:szCs w:val="24"/>
                <w:lang w:val="ro-RO"/>
              </w:rPr>
              <w:t>Î</w:t>
            </w:r>
            <w:r w:rsidR="00A95EDC" w:rsidRPr="00167EDB">
              <w:rPr>
                <w:rFonts w:ascii="Times New Roman" w:hAnsi="Times New Roman" w:cs="Times New Roman"/>
                <w:sz w:val="24"/>
                <w:szCs w:val="24"/>
                <w:lang w:val="ro-RO"/>
              </w:rPr>
              <w:t>n definiția noțiunii „distribuitori de plăți”,</w:t>
            </w:r>
            <w:r>
              <w:rPr>
                <w:rFonts w:ascii="Times New Roman" w:hAnsi="Times New Roman" w:cs="Times New Roman"/>
                <w:sz w:val="24"/>
                <w:szCs w:val="24"/>
                <w:lang w:val="ro-RO"/>
              </w:rPr>
              <w:t xml:space="preserve"> </w:t>
            </w:r>
            <w:r w:rsidR="00A95EDC" w:rsidRPr="00167EDB">
              <w:rPr>
                <w:rFonts w:ascii="Times New Roman" w:hAnsi="Times New Roman" w:cs="Times New Roman"/>
                <w:sz w:val="24"/>
                <w:szCs w:val="24"/>
                <w:lang w:val="ro-RO"/>
              </w:rPr>
              <w:t>textul „ , cu excepția plăților salariale” se exclude;</w:t>
            </w:r>
          </w:p>
        </w:tc>
        <w:tc>
          <w:tcPr>
            <w:tcW w:w="4404" w:type="dxa"/>
          </w:tcPr>
          <w:p w14:paraId="7402A973" w14:textId="77777777" w:rsidR="00A95EDC" w:rsidRDefault="00167EDB" w:rsidP="00B976BB">
            <w:pPr>
              <w:jc w:val="both"/>
              <w:rPr>
                <w:rFonts w:ascii="Times New Roman" w:hAnsi="Times New Roman" w:cs="Times New Roman"/>
                <w:sz w:val="24"/>
                <w:szCs w:val="24"/>
                <w:lang w:val="ro-RO"/>
              </w:rPr>
            </w:pPr>
            <w:r>
              <w:rPr>
                <w:rFonts w:ascii="Times New Roman" w:hAnsi="Times New Roman" w:cs="Times New Roman"/>
                <w:sz w:val="24"/>
                <w:szCs w:val="24"/>
                <w:lang w:val="ro-RO"/>
              </w:rPr>
              <w:t>.....</w:t>
            </w:r>
          </w:p>
          <w:p w14:paraId="757B3394" w14:textId="77777777" w:rsidR="000E5FCE" w:rsidRDefault="000E5FCE" w:rsidP="000E5FCE">
            <w:pPr>
              <w:pStyle w:val="NormalWeb"/>
              <w:shd w:val="clear" w:color="auto" w:fill="FFFFFF"/>
              <w:spacing w:before="0" w:beforeAutospacing="0" w:after="0" w:afterAutospacing="0"/>
              <w:rPr>
                <w:color w:val="333333"/>
                <w:shd w:val="clear" w:color="auto" w:fill="FFFFFF"/>
                <w:lang w:val="ro-RO"/>
              </w:rPr>
            </w:pPr>
          </w:p>
          <w:p w14:paraId="79C74C51" w14:textId="4A568D65" w:rsidR="000E5FCE" w:rsidRPr="00167EDB" w:rsidRDefault="000E5FCE" w:rsidP="000E5FCE">
            <w:pPr>
              <w:pStyle w:val="NormalWeb"/>
              <w:shd w:val="clear" w:color="auto" w:fill="FFFFFF"/>
              <w:spacing w:before="0" w:beforeAutospacing="0" w:after="0" w:afterAutospacing="0"/>
              <w:rPr>
                <w:color w:val="333333"/>
                <w:shd w:val="clear" w:color="auto" w:fill="FFFFFF"/>
                <w:lang w:val="ro-RO"/>
              </w:rPr>
            </w:pPr>
            <w:r w:rsidRPr="00167EDB">
              <w:rPr>
                <w:color w:val="333333"/>
                <w:shd w:val="clear" w:color="auto" w:fill="FFFFFF"/>
                <w:lang w:val="ro-RO"/>
              </w:rPr>
              <w:t>5. În sensul prezentului Concept, se utilizează următoarele noțiuni:</w:t>
            </w:r>
          </w:p>
          <w:p w14:paraId="6DC7C9E4" w14:textId="77777777" w:rsidR="000E5FCE" w:rsidRPr="00167EDB" w:rsidRDefault="000E5FCE" w:rsidP="000E5FCE">
            <w:pPr>
              <w:pStyle w:val="NormalWeb"/>
              <w:shd w:val="clear" w:color="auto" w:fill="FFFFFF"/>
              <w:spacing w:before="0" w:beforeAutospacing="0" w:after="0" w:afterAutospacing="0"/>
              <w:rPr>
                <w:color w:val="333333"/>
                <w:shd w:val="clear" w:color="auto" w:fill="FFFFFF"/>
                <w:lang w:val="ro-RO"/>
              </w:rPr>
            </w:pPr>
            <w:r w:rsidRPr="00167EDB">
              <w:rPr>
                <w:color w:val="333333"/>
                <w:shd w:val="clear" w:color="auto" w:fill="FFFFFF"/>
                <w:lang w:val="ro-RO"/>
              </w:rPr>
              <w:t>…..</w:t>
            </w:r>
          </w:p>
          <w:p w14:paraId="353402C4" w14:textId="77777777" w:rsidR="000E5FCE" w:rsidRDefault="000E5FCE" w:rsidP="00167EDB">
            <w:pPr>
              <w:pStyle w:val="NormalWeb"/>
              <w:shd w:val="clear" w:color="auto" w:fill="FFFFFF"/>
              <w:spacing w:before="0" w:beforeAutospacing="0" w:after="0" w:afterAutospacing="0"/>
              <w:jc w:val="both"/>
              <w:rPr>
                <w:rStyle w:val="Accentuat"/>
                <w:color w:val="262626"/>
                <w:lang w:val="ro-RO"/>
              </w:rPr>
            </w:pPr>
          </w:p>
          <w:p w14:paraId="252B8422" w14:textId="6F97FF8F" w:rsidR="00167EDB" w:rsidRPr="00167EDB" w:rsidRDefault="00167EDB" w:rsidP="00167EDB">
            <w:pPr>
              <w:pStyle w:val="NormalWeb"/>
              <w:shd w:val="clear" w:color="auto" w:fill="FFFFFF"/>
              <w:spacing w:before="0" w:beforeAutospacing="0" w:after="0" w:afterAutospacing="0"/>
              <w:jc w:val="both"/>
              <w:rPr>
                <w:color w:val="333333"/>
                <w:lang w:val="ro-RO"/>
              </w:rPr>
            </w:pPr>
            <w:r w:rsidRPr="00167EDB">
              <w:rPr>
                <w:rStyle w:val="Accentuat"/>
                <w:color w:val="262626"/>
                <w:lang w:val="ro-RO"/>
              </w:rPr>
              <w:t>distribuitori de plăți:</w:t>
            </w:r>
          </w:p>
          <w:p w14:paraId="1EE2E979" w14:textId="77777777" w:rsidR="00167EDB" w:rsidRDefault="00167EDB" w:rsidP="00167EDB">
            <w:pPr>
              <w:pStyle w:val="NormalWeb"/>
              <w:shd w:val="clear" w:color="auto" w:fill="FFFFFF"/>
              <w:spacing w:before="0" w:beforeAutospacing="0" w:after="0" w:afterAutospacing="0"/>
              <w:ind w:firstLine="540"/>
              <w:jc w:val="both"/>
              <w:rPr>
                <w:color w:val="262626"/>
                <w:lang w:val="ro-RO"/>
              </w:rPr>
            </w:pPr>
            <w:r w:rsidRPr="00167EDB">
              <w:rPr>
                <w:color w:val="262626"/>
                <w:lang w:val="ro-RO"/>
              </w:rPr>
              <w:t>- persoanele juridice de drept public în cadrul procesului de distribuire a plăților efectuate de la bugetele componente ale bugetului public național și din conturile instituțiilor publice la autogestiune care se deservesc în CUT, precum și de restituire a plăților din CUT către persoanele fizice</w:t>
            </w:r>
            <w:r>
              <w:rPr>
                <w:color w:val="262626"/>
                <w:lang w:val="ro-RO"/>
              </w:rPr>
              <w:t>.</w:t>
            </w:r>
          </w:p>
          <w:p w14:paraId="1694EDF1" w14:textId="12C95278" w:rsidR="00167EDB" w:rsidRPr="00167EDB" w:rsidRDefault="00167EDB" w:rsidP="00167EDB">
            <w:pPr>
              <w:pStyle w:val="NormalWeb"/>
              <w:shd w:val="clear" w:color="auto" w:fill="FFFFFF"/>
              <w:spacing w:before="0" w:beforeAutospacing="0" w:after="0" w:afterAutospacing="0"/>
              <w:jc w:val="both"/>
              <w:rPr>
                <w:color w:val="262626"/>
                <w:lang w:val="ro-RO"/>
              </w:rPr>
            </w:pPr>
            <w:r>
              <w:rPr>
                <w:color w:val="262626"/>
                <w:lang w:val="ro-RO"/>
              </w:rPr>
              <w:t>......</w:t>
            </w:r>
          </w:p>
        </w:tc>
      </w:tr>
      <w:tr w:rsidR="00A95EDC" w:rsidRPr="00167EDB" w14:paraId="44E56051" w14:textId="77777777" w:rsidTr="00B976BB">
        <w:trPr>
          <w:trHeight w:val="70"/>
        </w:trPr>
        <w:tc>
          <w:tcPr>
            <w:tcW w:w="704" w:type="dxa"/>
          </w:tcPr>
          <w:p w14:paraId="653D850C" w14:textId="77777777" w:rsidR="00A95EDC" w:rsidRPr="00167EDB" w:rsidRDefault="00A95EDC" w:rsidP="00B976BB">
            <w:pPr>
              <w:jc w:val="both"/>
              <w:rPr>
                <w:rFonts w:ascii="Times New Roman" w:hAnsi="Times New Roman" w:cs="Times New Roman"/>
                <w:sz w:val="24"/>
                <w:szCs w:val="24"/>
                <w:lang w:val="ro-RO"/>
              </w:rPr>
            </w:pPr>
          </w:p>
        </w:tc>
        <w:tc>
          <w:tcPr>
            <w:tcW w:w="6279" w:type="dxa"/>
          </w:tcPr>
          <w:p w14:paraId="146E2655" w14:textId="77777777" w:rsidR="00167EDB" w:rsidRPr="00167EDB" w:rsidRDefault="00A95EDC" w:rsidP="00167EDB">
            <w:pPr>
              <w:pStyle w:val="NormalWeb"/>
              <w:shd w:val="clear" w:color="auto" w:fill="FFFFFF"/>
              <w:spacing w:before="0" w:beforeAutospacing="0" w:after="0" w:afterAutospacing="0"/>
              <w:rPr>
                <w:b/>
                <w:bCs/>
                <w:color w:val="333333"/>
                <w:lang w:val="ro-RO"/>
              </w:rPr>
            </w:pPr>
            <w:r w:rsidRPr="00167EDB">
              <w:rPr>
                <w:b/>
                <w:bCs/>
                <w:color w:val="333333"/>
                <w:lang w:val="ro-RO"/>
              </w:rPr>
              <w:t xml:space="preserve">Anexa nr.2 </w:t>
            </w:r>
            <w:r w:rsidR="00167EDB" w:rsidRPr="00167EDB">
              <w:rPr>
                <w:b/>
                <w:bCs/>
                <w:color w:val="333333"/>
                <w:lang w:val="ro-RO"/>
              </w:rPr>
              <w:t>la Hotărârea Guvernului nr. 712/2020</w:t>
            </w:r>
          </w:p>
          <w:p w14:paraId="77B4AA06" w14:textId="60C14A0B" w:rsidR="00A95EDC" w:rsidRPr="00167EDB" w:rsidRDefault="00A95EDC" w:rsidP="00A95EDC">
            <w:pPr>
              <w:pStyle w:val="NormalWeb"/>
              <w:shd w:val="clear" w:color="auto" w:fill="FFFFFF"/>
              <w:spacing w:before="0" w:beforeAutospacing="0" w:after="0" w:afterAutospacing="0"/>
              <w:rPr>
                <w:b/>
                <w:bCs/>
                <w:color w:val="333333"/>
                <w:lang w:val="ro-RO"/>
              </w:rPr>
            </w:pPr>
          </w:p>
          <w:p w14:paraId="58BDB14B" w14:textId="77777777" w:rsidR="00A95EDC" w:rsidRPr="00167EDB" w:rsidRDefault="00A95EDC" w:rsidP="00A95EDC">
            <w:pPr>
              <w:pStyle w:val="NormalWeb"/>
              <w:shd w:val="clear" w:color="auto" w:fill="FFFFFF"/>
              <w:spacing w:before="0" w:beforeAutospacing="0" w:after="0" w:afterAutospacing="0"/>
              <w:jc w:val="both"/>
              <w:rPr>
                <w:color w:val="333333"/>
                <w:lang w:val="ro-RO"/>
              </w:rPr>
            </w:pPr>
            <w:r w:rsidRPr="00167EDB">
              <w:rPr>
                <w:rStyle w:val="Robust"/>
                <w:color w:val="333333"/>
                <w:lang w:val="ro-RO"/>
              </w:rPr>
              <w:t>27.</w:t>
            </w:r>
            <w:r w:rsidRPr="00167EDB">
              <w:rPr>
                <w:color w:val="333333"/>
                <w:lang w:val="ro-RO"/>
              </w:rPr>
              <w:t> Distribuitorii de plăți au obligația:</w:t>
            </w:r>
          </w:p>
          <w:p w14:paraId="00476F8E" w14:textId="4BBA122A" w:rsidR="00A95EDC" w:rsidRDefault="00A95EDC" w:rsidP="00A95EDC">
            <w:pPr>
              <w:pStyle w:val="NormalWeb"/>
              <w:shd w:val="clear" w:color="auto" w:fill="FFFFFF"/>
              <w:spacing w:before="0" w:beforeAutospacing="0" w:after="0" w:afterAutospacing="0"/>
              <w:ind w:firstLine="540"/>
              <w:jc w:val="both"/>
              <w:rPr>
                <w:color w:val="333333"/>
                <w:lang w:val="ro-RO"/>
              </w:rPr>
            </w:pPr>
            <w:r w:rsidRPr="00167EDB">
              <w:rPr>
                <w:color w:val="333333"/>
                <w:lang w:val="ro-RO"/>
              </w:rPr>
              <w:t xml:space="preserve">1) să utilizeze serviciul </w:t>
            </w:r>
            <w:proofErr w:type="spellStart"/>
            <w:r w:rsidRPr="00167EDB">
              <w:rPr>
                <w:color w:val="333333"/>
                <w:lang w:val="ro-RO"/>
              </w:rPr>
              <w:t>MPay</w:t>
            </w:r>
            <w:proofErr w:type="spellEnd"/>
            <w:r w:rsidRPr="00167EDB">
              <w:rPr>
                <w:color w:val="333333"/>
                <w:lang w:val="ro-RO"/>
              </w:rPr>
              <w:t xml:space="preserve"> pentru distribuirea prestațiilor sociale și altor plăți efectuate de la bugetele componente ale bugetului public național, precum și pentru plățile spre restituire din CUT și din conturile instituțiilor publice la autogestiune către persoane fizice, cu excepția plăților salariale;</w:t>
            </w:r>
          </w:p>
          <w:p w14:paraId="3C57AD39" w14:textId="6920E27C" w:rsidR="00167EDB" w:rsidRPr="00167EDB" w:rsidRDefault="00167EDB" w:rsidP="00A95EDC">
            <w:pPr>
              <w:pStyle w:val="NormalWeb"/>
              <w:shd w:val="clear" w:color="auto" w:fill="FFFFFF"/>
              <w:spacing w:before="0" w:beforeAutospacing="0" w:after="0" w:afterAutospacing="0"/>
              <w:ind w:firstLine="540"/>
              <w:jc w:val="both"/>
              <w:rPr>
                <w:color w:val="333333"/>
                <w:lang w:val="ro-RO"/>
              </w:rPr>
            </w:pPr>
            <w:r>
              <w:rPr>
                <w:color w:val="333333"/>
                <w:lang w:val="ro-RO"/>
              </w:rPr>
              <w:t>.....</w:t>
            </w:r>
          </w:p>
          <w:p w14:paraId="0425FA6D" w14:textId="4F0115F8" w:rsidR="00A95EDC" w:rsidRPr="00167EDB" w:rsidRDefault="00A95EDC" w:rsidP="00A95EDC">
            <w:pPr>
              <w:pStyle w:val="NormalWeb"/>
              <w:shd w:val="clear" w:color="auto" w:fill="FFFFFF"/>
              <w:spacing w:before="0" w:beforeAutospacing="0" w:after="0" w:afterAutospacing="0"/>
              <w:rPr>
                <w:color w:val="333333"/>
                <w:lang w:val="ro-RO"/>
              </w:rPr>
            </w:pPr>
          </w:p>
        </w:tc>
        <w:tc>
          <w:tcPr>
            <w:tcW w:w="3492" w:type="dxa"/>
          </w:tcPr>
          <w:p w14:paraId="571D4A76" w14:textId="77777777" w:rsidR="00F806E3" w:rsidRDefault="00F806E3" w:rsidP="00A95EDC">
            <w:pPr>
              <w:autoSpaceDE w:val="0"/>
              <w:autoSpaceDN w:val="0"/>
              <w:adjustRightInd w:val="0"/>
              <w:rPr>
                <w:rFonts w:ascii="Times New Roman" w:hAnsi="Times New Roman" w:cs="Times New Roman"/>
                <w:sz w:val="24"/>
                <w:szCs w:val="24"/>
                <w:lang w:val="ro-RO"/>
              </w:rPr>
            </w:pPr>
          </w:p>
          <w:p w14:paraId="7A3EEE44" w14:textId="5A21A0A9" w:rsidR="00A95EDC" w:rsidRPr="00167EDB" w:rsidRDefault="00167EDB" w:rsidP="00A95EDC">
            <w:pPr>
              <w:autoSpaceDE w:val="0"/>
              <w:autoSpaceDN w:val="0"/>
              <w:adjustRightInd w:val="0"/>
              <w:rPr>
                <w:rFonts w:ascii="Times New Roman" w:hAnsi="Times New Roman" w:cs="Times New Roman"/>
                <w:sz w:val="24"/>
                <w:szCs w:val="24"/>
                <w:lang w:val="ro-RO"/>
              </w:rPr>
            </w:pPr>
            <w:r>
              <w:rPr>
                <w:rFonts w:ascii="Times New Roman" w:hAnsi="Times New Roman" w:cs="Times New Roman"/>
                <w:sz w:val="24"/>
                <w:szCs w:val="24"/>
                <w:lang w:val="ro-RO"/>
              </w:rPr>
              <w:t>T</w:t>
            </w:r>
            <w:r w:rsidR="00A95EDC" w:rsidRPr="00167EDB">
              <w:rPr>
                <w:rFonts w:ascii="Times New Roman" w:hAnsi="Times New Roman" w:cs="Times New Roman"/>
                <w:sz w:val="24"/>
                <w:szCs w:val="24"/>
                <w:lang w:val="ro-RO"/>
              </w:rPr>
              <w:t>extul „ , cu excepția plăților</w:t>
            </w:r>
          </w:p>
          <w:p w14:paraId="4004CBA3" w14:textId="5B479C7D" w:rsidR="00A95EDC" w:rsidRPr="00167EDB" w:rsidRDefault="00A95EDC" w:rsidP="00A95EDC">
            <w:pPr>
              <w:autoSpaceDE w:val="0"/>
              <w:autoSpaceDN w:val="0"/>
              <w:adjustRightInd w:val="0"/>
              <w:rPr>
                <w:rFonts w:ascii="Times New Roman" w:hAnsi="Times New Roman" w:cs="Times New Roman"/>
                <w:sz w:val="24"/>
                <w:szCs w:val="24"/>
                <w:lang w:val="ro-RO"/>
              </w:rPr>
            </w:pPr>
            <w:r w:rsidRPr="00167EDB">
              <w:rPr>
                <w:rFonts w:ascii="Times New Roman" w:hAnsi="Times New Roman" w:cs="Times New Roman"/>
                <w:sz w:val="24"/>
                <w:szCs w:val="24"/>
                <w:lang w:val="ro-RO"/>
              </w:rPr>
              <w:t>salariale” se exclude.</w:t>
            </w:r>
          </w:p>
        </w:tc>
        <w:tc>
          <w:tcPr>
            <w:tcW w:w="4404" w:type="dxa"/>
          </w:tcPr>
          <w:p w14:paraId="6F683B7F" w14:textId="77777777" w:rsidR="000E5FCE" w:rsidRDefault="000E5FCE" w:rsidP="00167EDB">
            <w:pPr>
              <w:pStyle w:val="NormalWeb"/>
              <w:shd w:val="clear" w:color="auto" w:fill="FFFFFF"/>
              <w:spacing w:before="0" w:beforeAutospacing="0" w:after="0" w:afterAutospacing="0"/>
              <w:jc w:val="both"/>
              <w:rPr>
                <w:rStyle w:val="Robust"/>
                <w:color w:val="333333"/>
                <w:lang w:val="ro-RO"/>
              </w:rPr>
            </w:pPr>
          </w:p>
          <w:p w14:paraId="6381926A" w14:textId="1276B772" w:rsidR="00167EDB" w:rsidRPr="00167EDB" w:rsidRDefault="00167EDB" w:rsidP="00167EDB">
            <w:pPr>
              <w:pStyle w:val="NormalWeb"/>
              <w:shd w:val="clear" w:color="auto" w:fill="FFFFFF"/>
              <w:spacing w:before="0" w:beforeAutospacing="0" w:after="0" w:afterAutospacing="0"/>
              <w:jc w:val="both"/>
              <w:rPr>
                <w:color w:val="333333"/>
                <w:lang w:val="ro-RO"/>
              </w:rPr>
            </w:pPr>
            <w:r w:rsidRPr="00167EDB">
              <w:rPr>
                <w:rStyle w:val="Robust"/>
                <w:color w:val="333333"/>
                <w:lang w:val="ro-RO"/>
              </w:rPr>
              <w:t>27.</w:t>
            </w:r>
            <w:r w:rsidRPr="00167EDB">
              <w:rPr>
                <w:color w:val="333333"/>
                <w:lang w:val="ro-RO"/>
              </w:rPr>
              <w:t> Distribuitorii de plăți au obligația:</w:t>
            </w:r>
          </w:p>
          <w:p w14:paraId="15225E62" w14:textId="77777777" w:rsidR="00A95EDC" w:rsidRDefault="00167EDB" w:rsidP="00167EDB">
            <w:pPr>
              <w:pStyle w:val="NormalWeb"/>
              <w:shd w:val="clear" w:color="auto" w:fill="FFFFFF"/>
              <w:spacing w:before="0" w:beforeAutospacing="0" w:after="0" w:afterAutospacing="0"/>
              <w:ind w:firstLine="540"/>
              <w:jc w:val="both"/>
              <w:rPr>
                <w:color w:val="333333"/>
                <w:lang w:val="ro-RO"/>
              </w:rPr>
            </w:pPr>
            <w:r w:rsidRPr="00167EDB">
              <w:rPr>
                <w:color w:val="333333"/>
                <w:lang w:val="ro-RO"/>
              </w:rPr>
              <w:t xml:space="preserve">1) să utilizeze serviciul </w:t>
            </w:r>
            <w:proofErr w:type="spellStart"/>
            <w:r w:rsidRPr="00167EDB">
              <w:rPr>
                <w:color w:val="333333"/>
                <w:lang w:val="ro-RO"/>
              </w:rPr>
              <w:t>MPay</w:t>
            </w:r>
            <w:proofErr w:type="spellEnd"/>
            <w:r w:rsidRPr="00167EDB">
              <w:rPr>
                <w:color w:val="333333"/>
                <w:lang w:val="ro-RO"/>
              </w:rPr>
              <w:t xml:space="preserve"> pentru distribuirea prestațiilor sociale și altor plăți efectuate de la bugetele componente ale bugetului public național, precum și pentru plățile spre restituire din CUT și din conturile instituțiilor publice la autogestiune către persoane fizice</w:t>
            </w:r>
            <w:r>
              <w:rPr>
                <w:color w:val="333333"/>
                <w:lang w:val="ro-RO"/>
              </w:rPr>
              <w:t>.</w:t>
            </w:r>
          </w:p>
          <w:p w14:paraId="13051438" w14:textId="2852E290" w:rsidR="00167EDB" w:rsidRPr="00167EDB" w:rsidRDefault="00167EDB" w:rsidP="00167EDB">
            <w:pPr>
              <w:pStyle w:val="NormalWeb"/>
              <w:shd w:val="clear" w:color="auto" w:fill="FFFFFF"/>
              <w:spacing w:before="0" w:beforeAutospacing="0" w:after="0" w:afterAutospacing="0"/>
              <w:ind w:firstLine="540"/>
              <w:jc w:val="both"/>
              <w:rPr>
                <w:lang w:val="ro-RO"/>
              </w:rPr>
            </w:pPr>
            <w:r>
              <w:rPr>
                <w:lang w:val="ro-RO"/>
              </w:rPr>
              <w:t>.....</w:t>
            </w:r>
          </w:p>
        </w:tc>
      </w:tr>
    </w:tbl>
    <w:p w14:paraId="2D4BAE76" w14:textId="77777777" w:rsidR="00B976BB" w:rsidRPr="00167EDB" w:rsidRDefault="00B976BB" w:rsidP="00B976BB">
      <w:pPr>
        <w:jc w:val="both"/>
        <w:rPr>
          <w:rFonts w:ascii="Times New Roman" w:hAnsi="Times New Roman" w:cs="Times New Roman"/>
          <w:sz w:val="24"/>
          <w:szCs w:val="24"/>
          <w:lang w:val="ro-RO"/>
        </w:rPr>
      </w:pPr>
    </w:p>
    <w:sectPr w:rsidR="00B976BB" w:rsidRPr="00167EDB" w:rsidSect="00B976BB">
      <w:pgSz w:w="16160" w:h="12242" w:orient="landscape" w:code="1"/>
      <w:pgMar w:top="1021" w:right="992" w:bottom="1440" w:left="425" w:header="709" w:footer="709" w:gutter="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69"/>
    <w:rsid w:val="000E5FCE"/>
    <w:rsid w:val="00167EDB"/>
    <w:rsid w:val="00207FF3"/>
    <w:rsid w:val="008A3A11"/>
    <w:rsid w:val="00980769"/>
    <w:rsid w:val="00A95EDC"/>
    <w:rsid w:val="00B976BB"/>
    <w:rsid w:val="00CF4C72"/>
    <w:rsid w:val="00F80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4758A"/>
  <w15:chartTrackingRefBased/>
  <w15:docId w15:val="{35C32B6F-3CC1-4337-AED1-D293464F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6BB"/>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B97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95EDC"/>
    <w:pPr>
      <w:spacing w:before="100" w:beforeAutospacing="1" w:after="100" w:afterAutospacing="1" w:line="240" w:lineRule="auto"/>
    </w:pPr>
    <w:rPr>
      <w:rFonts w:ascii="Times New Roman" w:eastAsia="Times New Roman" w:hAnsi="Times New Roman" w:cs="Times New Roman"/>
      <w:sz w:val="24"/>
      <w:szCs w:val="24"/>
    </w:rPr>
  </w:style>
  <w:style w:type="character" w:styleId="Accentuat">
    <w:name w:val="Emphasis"/>
    <w:basedOn w:val="Fontdeparagrafimplicit"/>
    <w:uiPriority w:val="20"/>
    <w:qFormat/>
    <w:rsid w:val="00A95EDC"/>
    <w:rPr>
      <w:i/>
      <w:iCs/>
    </w:rPr>
  </w:style>
  <w:style w:type="character" w:styleId="Robust">
    <w:name w:val="Strong"/>
    <w:basedOn w:val="Fontdeparagrafimplicit"/>
    <w:uiPriority w:val="22"/>
    <w:qFormat/>
    <w:rsid w:val="00A95E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200090">
      <w:bodyDiv w:val="1"/>
      <w:marLeft w:val="0"/>
      <w:marRight w:val="0"/>
      <w:marTop w:val="0"/>
      <w:marBottom w:val="0"/>
      <w:divBdr>
        <w:top w:val="none" w:sz="0" w:space="0" w:color="auto"/>
        <w:left w:val="none" w:sz="0" w:space="0" w:color="auto"/>
        <w:bottom w:val="none" w:sz="0" w:space="0" w:color="auto"/>
        <w:right w:val="none" w:sz="0" w:space="0" w:color="auto"/>
      </w:divBdr>
    </w:div>
    <w:div w:id="1352681771">
      <w:bodyDiv w:val="1"/>
      <w:marLeft w:val="0"/>
      <w:marRight w:val="0"/>
      <w:marTop w:val="0"/>
      <w:marBottom w:val="0"/>
      <w:divBdr>
        <w:top w:val="none" w:sz="0" w:space="0" w:color="auto"/>
        <w:left w:val="none" w:sz="0" w:space="0" w:color="auto"/>
        <w:bottom w:val="none" w:sz="0" w:space="0" w:color="auto"/>
        <w:right w:val="none" w:sz="0" w:space="0" w:color="auto"/>
      </w:divBdr>
    </w:div>
    <w:div w:id="1389766097">
      <w:bodyDiv w:val="1"/>
      <w:marLeft w:val="0"/>
      <w:marRight w:val="0"/>
      <w:marTop w:val="0"/>
      <w:marBottom w:val="0"/>
      <w:divBdr>
        <w:top w:val="none" w:sz="0" w:space="0" w:color="auto"/>
        <w:left w:val="none" w:sz="0" w:space="0" w:color="auto"/>
        <w:bottom w:val="none" w:sz="0" w:space="0" w:color="auto"/>
        <w:right w:val="none" w:sz="0" w:space="0" w:color="auto"/>
      </w:divBdr>
    </w:div>
    <w:div w:id="146076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650</Words>
  <Characters>3709</Characters>
  <Application>Microsoft Office Word</Application>
  <DocSecurity>0</DocSecurity>
  <Lines>30</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 Stroici</dc:creator>
  <cp:keywords/>
  <dc:description/>
  <cp:lastModifiedBy>Viorica Stroici</cp:lastModifiedBy>
  <cp:revision>6</cp:revision>
  <dcterms:created xsi:type="dcterms:W3CDTF">2023-03-20T08:22:00Z</dcterms:created>
  <dcterms:modified xsi:type="dcterms:W3CDTF">2023-03-20T09:10:00Z</dcterms:modified>
</cp:coreProperties>
</file>