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E008" w14:textId="77777777" w:rsidR="007E3743" w:rsidRPr="00DF299B" w:rsidRDefault="007E3743" w:rsidP="00DF299B">
      <w:pPr>
        <w:tabs>
          <w:tab w:val="left" w:pos="993"/>
        </w:tabs>
        <w:ind w:left="-567" w:right="-846" w:firstLine="0"/>
        <w:jc w:val="center"/>
        <w:rPr>
          <w:b/>
          <w:sz w:val="24"/>
          <w:szCs w:val="24"/>
          <w:lang w:val="ro-RO"/>
        </w:rPr>
      </w:pPr>
      <w:r w:rsidRPr="00DF299B">
        <w:rPr>
          <w:b/>
          <w:sz w:val="24"/>
          <w:szCs w:val="24"/>
          <w:lang w:val="ro-RO"/>
        </w:rPr>
        <w:t>Nota informativă</w:t>
      </w:r>
    </w:p>
    <w:p w14:paraId="6F708B3A" w14:textId="02F9EC9C" w:rsidR="00DF299B" w:rsidRPr="00DF299B" w:rsidRDefault="007E3743" w:rsidP="00B72347">
      <w:pPr>
        <w:tabs>
          <w:tab w:val="left" w:pos="284"/>
          <w:tab w:val="left" w:pos="884"/>
        </w:tabs>
        <w:ind w:left="-567" w:right="-846" w:firstLine="0"/>
        <w:jc w:val="center"/>
        <w:rPr>
          <w:b/>
          <w:bCs/>
          <w:sz w:val="24"/>
          <w:szCs w:val="24"/>
          <w:lang w:val="ro-RO"/>
        </w:rPr>
      </w:pPr>
      <w:r w:rsidRPr="00DF299B">
        <w:rPr>
          <w:b/>
          <w:sz w:val="24"/>
          <w:szCs w:val="24"/>
          <w:lang w:val="ro-RO"/>
        </w:rPr>
        <w:t xml:space="preserve">la proiectul Hotărârii </w:t>
      </w:r>
      <w:r w:rsidR="00CB367F" w:rsidRPr="00DF299B">
        <w:rPr>
          <w:b/>
          <w:sz w:val="24"/>
          <w:szCs w:val="24"/>
          <w:lang w:val="ro-RO"/>
        </w:rPr>
        <w:t>Guvernului cu privire</w:t>
      </w:r>
      <w:r w:rsidR="007837B9" w:rsidRPr="00DF299B">
        <w:rPr>
          <w:b/>
          <w:sz w:val="24"/>
          <w:szCs w:val="24"/>
          <w:lang w:val="ro-RO"/>
        </w:rPr>
        <w:t xml:space="preserve"> la </w:t>
      </w:r>
      <w:r w:rsidR="00EB5658" w:rsidRPr="00DF299B">
        <w:rPr>
          <w:b/>
          <w:sz w:val="24"/>
          <w:szCs w:val="24"/>
          <w:lang w:val="ro-RO"/>
        </w:rPr>
        <w:t xml:space="preserve">modificarea </w:t>
      </w:r>
      <w:r w:rsidR="007837B9" w:rsidRPr="00DF299B">
        <w:rPr>
          <w:b/>
          <w:sz w:val="24"/>
          <w:szCs w:val="24"/>
          <w:lang w:val="ro-RO"/>
        </w:rPr>
        <w:t xml:space="preserve">Hotărârii Guvernului </w:t>
      </w:r>
      <w:r w:rsidR="007837B9" w:rsidRPr="00DF299B">
        <w:rPr>
          <w:b/>
          <w:bCs/>
          <w:sz w:val="24"/>
          <w:szCs w:val="24"/>
          <w:lang w:val="ro-RO"/>
        </w:rPr>
        <w:t>nr.1552/2002 pentru aprobarea Normelor financiare pentru activitatea sportivă</w:t>
      </w:r>
    </w:p>
    <w:tbl>
      <w:tblPr>
        <w:tblW w:w="5735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4"/>
      </w:tblGrid>
      <w:tr w:rsidR="00DA0993" w:rsidRPr="00DF299B" w14:paraId="7A6B15F8" w14:textId="77777777" w:rsidTr="00DF299B">
        <w:tc>
          <w:tcPr>
            <w:tcW w:w="5000" w:type="pct"/>
          </w:tcPr>
          <w:p w14:paraId="306DABF8" w14:textId="77777777" w:rsidR="00DA0993" w:rsidRPr="00DF299B" w:rsidRDefault="00DA0993" w:rsidP="00DF299B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1196"/>
              </w:tabs>
              <w:ind w:left="284"/>
              <w:jc w:val="left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Denumirea autorului și după caz a participanților la elaborarea proiectului.</w:t>
            </w:r>
          </w:p>
        </w:tc>
      </w:tr>
      <w:tr w:rsidR="00DA0993" w:rsidRPr="00DF299B" w14:paraId="4278DE84" w14:textId="77777777" w:rsidTr="00DF299B">
        <w:tc>
          <w:tcPr>
            <w:tcW w:w="5000" w:type="pct"/>
          </w:tcPr>
          <w:p w14:paraId="7936B2DE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Proiectul a fost elaborat de către Ministerul Educației și Cercetării.</w:t>
            </w:r>
          </w:p>
        </w:tc>
      </w:tr>
      <w:tr w:rsidR="00DA0993" w:rsidRPr="00DF299B" w14:paraId="5DD1BBBE" w14:textId="77777777" w:rsidTr="00DF299B">
        <w:tc>
          <w:tcPr>
            <w:tcW w:w="5000" w:type="pct"/>
          </w:tcPr>
          <w:p w14:paraId="31FD4F23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2. Condițiile ce au impus elaborarea proiectului de act normativ și finalitățile urmărite.</w:t>
            </w:r>
          </w:p>
        </w:tc>
      </w:tr>
      <w:tr w:rsidR="00DA0993" w:rsidRPr="00DF299B" w14:paraId="1FF83A84" w14:textId="77777777" w:rsidTr="00DF299B">
        <w:trPr>
          <w:trHeight w:val="1475"/>
        </w:trPr>
        <w:tc>
          <w:tcPr>
            <w:tcW w:w="5000" w:type="pct"/>
          </w:tcPr>
          <w:p w14:paraId="521C538B" w14:textId="472DDC61" w:rsidR="00DA0993" w:rsidRPr="00DF299B" w:rsidRDefault="00C6728B" w:rsidP="00DF299B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În perio</w:t>
            </w:r>
            <w:r w:rsidR="0050585D" w:rsidRPr="00DF299B">
              <w:rPr>
                <w:color w:val="000000"/>
                <w:sz w:val="24"/>
                <w:szCs w:val="24"/>
                <w:lang w:val="ro-RO"/>
              </w:rPr>
              <w:t>ada 01-10 iulie 2023</w:t>
            </w:r>
            <w:r w:rsidR="009F4B5B" w:rsidRPr="00DF299B">
              <w:rPr>
                <w:color w:val="000000"/>
                <w:sz w:val="24"/>
                <w:szCs w:val="24"/>
                <w:lang w:val="ro-RO"/>
              </w:rPr>
              <w:t>,</w:t>
            </w:r>
            <w:r w:rsidR="0050585D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9F4B5B" w:rsidRPr="00DF299B">
              <w:rPr>
                <w:color w:val="000000"/>
                <w:sz w:val="24"/>
                <w:szCs w:val="24"/>
                <w:lang w:val="ro-RO"/>
              </w:rPr>
              <w:t xml:space="preserve">în mun. Chișinău, </w:t>
            </w:r>
            <w:r w:rsidR="0050585D" w:rsidRPr="00DF299B">
              <w:rPr>
                <w:color w:val="000000"/>
                <w:sz w:val="24"/>
                <w:szCs w:val="24"/>
                <w:lang w:val="ro-RO"/>
              </w:rPr>
              <w:t>se va desfășura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Campionatul European de Haltere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>.</w:t>
            </w:r>
            <w:r w:rsidR="000C5C42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>Această competiție sportivă</w:t>
            </w:r>
            <w:r w:rsidR="000C5C42" w:rsidRPr="00DF299B">
              <w:rPr>
                <w:color w:val="000000"/>
                <w:sz w:val="24"/>
                <w:szCs w:val="24"/>
                <w:lang w:val="ro-RO"/>
              </w:rPr>
              <w:t xml:space="preserve"> va fi organizat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>ă</w:t>
            </w:r>
            <w:r w:rsidR="000C5C42" w:rsidRPr="00DF299B">
              <w:rPr>
                <w:color w:val="000000"/>
                <w:sz w:val="24"/>
                <w:szCs w:val="24"/>
                <w:lang w:val="ro-RO"/>
              </w:rPr>
              <w:t xml:space="preserve"> de către Asociația Obștească Fe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>derația de Haltere din</w:t>
            </w:r>
            <w:r w:rsidR="000C5C42" w:rsidRPr="00DF299B">
              <w:rPr>
                <w:color w:val="000000"/>
                <w:sz w:val="24"/>
                <w:szCs w:val="24"/>
                <w:lang w:val="ro-RO"/>
              </w:rPr>
              <w:t xml:space="preserve"> Moldova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>, sub egida Federației Europene de Haltere (EWF)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.</w:t>
            </w:r>
          </w:p>
          <w:p w14:paraId="23BDEE70" w14:textId="77777777" w:rsidR="00DA0993" w:rsidRPr="00DF299B" w:rsidRDefault="00C6728B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La Campionatul European de Haltere vor participa </w:t>
            </w:r>
            <w:r w:rsidR="0081353F" w:rsidRPr="00DF299B">
              <w:rPr>
                <w:color w:val="000000"/>
                <w:sz w:val="24"/>
                <w:szCs w:val="24"/>
                <w:lang w:val="ro-RO"/>
              </w:rPr>
              <w:t>circa 336 de sportivi și 162 de antrenori, medici/maseuri și conducăto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 xml:space="preserve">ri de delegații din 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45 de state 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>europene</w:t>
            </w:r>
            <w:r w:rsidR="0081353F" w:rsidRPr="00DF299B">
              <w:rPr>
                <w:color w:val="000000"/>
                <w:sz w:val="24"/>
                <w:szCs w:val="24"/>
                <w:lang w:val="ro-RO"/>
              </w:rPr>
              <w:t>.</w:t>
            </w:r>
          </w:p>
          <w:p w14:paraId="48710A97" w14:textId="77777777" w:rsidR="0081237B" w:rsidRPr="00DF299B" w:rsidRDefault="0081237B" w:rsidP="00DF299B">
            <w:pPr>
              <w:tabs>
                <w:tab w:val="left" w:pos="284"/>
              </w:tabs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Potrivit art.6 alin.(3) lit.k) din Legea nr.330/1999 cu privire la cultura fizică și sport, </w:t>
            </w:r>
            <w:r w:rsidR="007837B9" w:rsidRPr="00DF299B">
              <w:rPr>
                <w:color w:val="000000"/>
                <w:sz w:val="24"/>
                <w:szCs w:val="24"/>
                <w:lang w:val="ro-RO"/>
              </w:rPr>
              <w:t>Min</w:t>
            </w:r>
            <w:r w:rsidR="004E4F1E" w:rsidRPr="00DF299B">
              <w:rPr>
                <w:color w:val="000000"/>
                <w:sz w:val="24"/>
                <w:szCs w:val="24"/>
                <w:lang w:val="ro-RO"/>
              </w:rPr>
              <w:t>isterul Educației și Cercetării</w:t>
            </w:r>
            <w:r w:rsidR="007837B9" w:rsidRPr="00DF299B">
              <w:rPr>
                <w:color w:val="000000"/>
                <w:sz w:val="24"/>
                <w:szCs w:val="24"/>
                <w:lang w:val="ro-RO"/>
              </w:rPr>
              <w:t xml:space="preserve"> autorizează desfăşurarea în Republica Moldova a campionatelor mondiale/europene şi participarea reprezentativelor naţionale la aceste campionate.</w:t>
            </w:r>
          </w:p>
          <w:p w14:paraId="33B01CC5" w14:textId="456C5EAA" w:rsidR="0081353F" w:rsidRPr="00DF299B" w:rsidRDefault="00A22B42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În Republica Moldova, un eveniment sportiv de nivelul respectiv 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 xml:space="preserve">la o probă olimpică </w:t>
            </w:r>
            <w:r w:rsidR="00833509" w:rsidRPr="00DF299B">
              <w:rPr>
                <w:color w:val="000000"/>
                <w:sz w:val="24"/>
                <w:szCs w:val="24"/>
                <w:lang w:val="ro-RO"/>
              </w:rPr>
              <w:t>se va organiza în premieră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. Această co</w:t>
            </w:r>
            <w:r w:rsidR="00F06C3C" w:rsidRPr="00DF299B">
              <w:rPr>
                <w:color w:val="000000"/>
                <w:sz w:val="24"/>
                <w:szCs w:val="24"/>
                <w:lang w:val="ro-RO"/>
              </w:rPr>
              <w:t>mpetiț</w:t>
            </w:r>
            <w:r w:rsidR="00AD2872" w:rsidRPr="00DF299B">
              <w:rPr>
                <w:color w:val="000000"/>
                <w:sz w:val="24"/>
                <w:szCs w:val="24"/>
                <w:lang w:val="ro-RO"/>
              </w:rPr>
              <w:t xml:space="preserve">ie </w:t>
            </w:r>
            <w:r w:rsidR="004E4F1E" w:rsidRPr="00DF299B">
              <w:rPr>
                <w:color w:val="000000"/>
                <w:sz w:val="24"/>
                <w:szCs w:val="24"/>
                <w:lang w:val="ro-RO"/>
              </w:rPr>
              <w:t xml:space="preserve">sportivă </w:t>
            </w:r>
            <w:r w:rsidR="00AD2872" w:rsidRPr="00DF299B">
              <w:rPr>
                <w:color w:val="000000"/>
                <w:sz w:val="24"/>
                <w:szCs w:val="24"/>
                <w:lang w:val="ro-RO"/>
              </w:rPr>
              <w:t>internațională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va contribui la dezvoltarea sportului autohton</w:t>
            </w:r>
            <w:r w:rsidR="009F4B5B" w:rsidRPr="00DF299B">
              <w:rPr>
                <w:color w:val="000000"/>
                <w:sz w:val="24"/>
                <w:szCs w:val="24"/>
                <w:lang w:val="ro-RO"/>
              </w:rPr>
              <w:t>,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dar și va atrage numeroși turiști străini.</w:t>
            </w:r>
          </w:p>
          <w:p w14:paraId="064C8A36" w14:textId="77777777" w:rsidR="0081237B" w:rsidRPr="00DF299B" w:rsidRDefault="000928A0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I</w:t>
            </w:r>
            <w:r w:rsidR="00A22B42" w:rsidRPr="00DF299B">
              <w:rPr>
                <w:color w:val="000000"/>
                <w:sz w:val="24"/>
                <w:szCs w:val="24"/>
                <w:lang w:val="ro-RO"/>
              </w:rPr>
              <w:t>nventar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>ul</w:t>
            </w:r>
            <w:r w:rsidR="000C41D8" w:rsidRPr="00DF299B">
              <w:rPr>
                <w:color w:val="000000"/>
                <w:sz w:val="24"/>
                <w:szCs w:val="24"/>
                <w:lang w:val="ro-RO"/>
              </w:rPr>
              <w:t xml:space="preserve"> sportiv</w:t>
            </w:r>
            <w:r w:rsidR="00A22B42" w:rsidRPr="00DF299B">
              <w:rPr>
                <w:color w:val="000000"/>
                <w:sz w:val="24"/>
                <w:szCs w:val="24"/>
                <w:lang w:val="ro-RO"/>
              </w:rPr>
              <w:t xml:space="preserve"> folosi</w:t>
            </w:r>
            <w:r w:rsidR="000C41D8" w:rsidRPr="00DF299B">
              <w:rPr>
                <w:color w:val="000000"/>
                <w:sz w:val="24"/>
                <w:szCs w:val="24"/>
                <w:lang w:val="ro-RO"/>
              </w:rPr>
              <w:t>t de către participanți</w:t>
            </w:r>
            <w:r w:rsidR="00A22B42" w:rsidRPr="00DF299B">
              <w:rPr>
                <w:color w:val="000000"/>
                <w:sz w:val="24"/>
                <w:szCs w:val="24"/>
                <w:lang w:val="ro-RO"/>
              </w:rPr>
              <w:t xml:space="preserve"> la Campionatu</w:t>
            </w:r>
            <w:r w:rsidR="00F06C3C" w:rsidRPr="00DF299B">
              <w:rPr>
                <w:color w:val="000000"/>
                <w:sz w:val="24"/>
                <w:szCs w:val="24"/>
                <w:lang w:val="ro-RO"/>
              </w:rPr>
              <w:t>l European de Haltere va rămâne</w:t>
            </w:r>
            <w:r w:rsidR="00043DB0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294CE1" w:rsidRPr="00DF299B">
              <w:rPr>
                <w:color w:val="000000"/>
                <w:sz w:val="24"/>
                <w:szCs w:val="24"/>
                <w:lang w:val="ro-RO"/>
              </w:rPr>
              <w:t xml:space="preserve">în posesia </w:t>
            </w:r>
            <w:r w:rsidR="00806CC3" w:rsidRPr="00DF299B">
              <w:rPr>
                <w:color w:val="000000"/>
                <w:sz w:val="24"/>
                <w:szCs w:val="24"/>
                <w:lang w:val="ro-RO"/>
              </w:rPr>
              <w:t>instituțiilor spor</w:t>
            </w:r>
            <w:r w:rsidR="0081237B" w:rsidRPr="00DF299B">
              <w:rPr>
                <w:color w:val="000000"/>
                <w:sz w:val="24"/>
                <w:szCs w:val="24"/>
                <w:lang w:val="ro-RO"/>
              </w:rPr>
              <w:t>tive</w:t>
            </w:r>
            <w:r w:rsidR="00806CC3" w:rsidRPr="00DF299B">
              <w:rPr>
                <w:color w:val="000000"/>
                <w:sz w:val="24"/>
                <w:szCs w:val="24"/>
                <w:lang w:val="ro-RO"/>
              </w:rPr>
              <w:t xml:space="preserve"> din</w:t>
            </w:r>
            <w:r w:rsidR="000C5C42" w:rsidRPr="00DF299B">
              <w:rPr>
                <w:color w:val="000000"/>
                <w:sz w:val="24"/>
                <w:szCs w:val="24"/>
                <w:lang w:val="ro-RO"/>
              </w:rPr>
              <w:t xml:space="preserve"> subordinea Ministerului Educației și Cercetării.</w:t>
            </w:r>
          </w:p>
          <w:p w14:paraId="710B2B47" w14:textId="4904EF91" w:rsidR="00C5497D" w:rsidRPr="00DF299B" w:rsidRDefault="004E4F1E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Potrivit</w:t>
            </w:r>
            <w:r w:rsidR="00F52F4F" w:rsidRPr="00DF299B">
              <w:rPr>
                <w:color w:val="000000"/>
                <w:sz w:val="24"/>
                <w:szCs w:val="24"/>
                <w:lang w:val="ro-RO"/>
              </w:rPr>
              <w:t xml:space="preserve"> prevederilor</w:t>
            </w:r>
            <w:r w:rsidR="0081237B" w:rsidRPr="00DF299B">
              <w:rPr>
                <w:color w:val="000000"/>
                <w:sz w:val="24"/>
                <w:szCs w:val="24"/>
                <w:lang w:val="ro-RO"/>
              </w:rPr>
              <w:t xml:space="preserve"> Regulamentului de organizare și desfășurare a Camp</w:t>
            </w:r>
            <w:r w:rsidR="007D4948" w:rsidRPr="00DF299B">
              <w:rPr>
                <w:color w:val="000000"/>
                <w:sz w:val="24"/>
                <w:szCs w:val="24"/>
                <w:lang w:val="ro-RO"/>
              </w:rPr>
              <w:t>ionatului European de Haltere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 xml:space="preserve">, </w:t>
            </w:r>
            <w:r w:rsidR="000569F9" w:rsidRPr="00DF299B">
              <w:rPr>
                <w:color w:val="000000"/>
                <w:sz w:val="24"/>
                <w:szCs w:val="24"/>
                <w:lang w:val="ro-RO"/>
              </w:rPr>
              <w:t xml:space="preserve">conform Devizului de cheltuieli, 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>Ministerul Educației</w:t>
            </w:r>
            <w:r w:rsidR="0081237B" w:rsidRPr="00DF299B">
              <w:rPr>
                <w:color w:val="000000"/>
                <w:sz w:val="24"/>
                <w:szCs w:val="24"/>
                <w:lang w:val="ro-RO"/>
              </w:rPr>
              <w:t xml:space="preserve"> și Cercetării urmează să </w:t>
            </w:r>
            <w:r w:rsidR="000569F9" w:rsidRPr="00DF299B">
              <w:rPr>
                <w:color w:val="000000"/>
                <w:sz w:val="24"/>
                <w:szCs w:val="24"/>
                <w:lang w:val="ro-RO"/>
              </w:rPr>
              <w:t>transfere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 xml:space="preserve"> Federației de Haltere din Moldova</w:t>
            </w:r>
            <w:r w:rsidR="00200FB2" w:rsidRPr="00DF299B">
              <w:rPr>
                <w:color w:val="000000"/>
                <w:sz w:val="24"/>
                <w:szCs w:val="24"/>
                <w:lang w:val="ro-RO"/>
              </w:rPr>
              <w:t xml:space="preserve"> mijloace financiare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0569F9" w:rsidRPr="00DF299B">
              <w:rPr>
                <w:color w:val="000000"/>
                <w:sz w:val="24"/>
                <w:szCs w:val="24"/>
                <w:lang w:val="ro-RO"/>
              </w:rPr>
              <w:t>în sumă de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 xml:space="preserve"> 5 000</w:t>
            </w:r>
            <w:r w:rsidR="005242F7" w:rsidRPr="00DF299B">
              <w:rPr>
                <w:color w:val="000000"/>
                <w:sz w:val="24"/>
                <w:szCs w:val="24"/>
                <w:lang w:val="ro-RO"/>
              </w:rPr>
              <w:t>,00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732A4A" w:rsidRPr="00DF299B">
              <w:rPr>
                <w:color w:val="000000"/>
                <w:sz w:val="24"/>
                <w:szCs w:val="24"/>
                <w:lang w:val="ro-RO"/>
              </w:rPr>
              <w:t xml:space="preserve">mii 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>lei.</w:t>
            </w:r>
          </w:p>
          <w:p w14:paraId="54883163" w14:textId="77777777" w:rsidR="00B97C98" w:rsidRPr="00DF299B" w:rsidRDefault="004E4F1E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Conform 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Hotărârii Guvernului nr.1552/2002, Mi</w:t>
            </w:r>
            <w:r w:rsidR="00E272D0" w:rsidRPr="00DF299B">
              <w:rPr>
                <w:color w:val="000000"/>
                <w:sz w:val="24"/>
                <w:szCs w:val="24"/>
                <w:lang w:val="ro-RO"/>
              </w:rPr>
              <w:t>nisterul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B97C98" w:rsidRPr="00DF299B">
              <w:rPr>
                <w:color w:val="000000"/>
                <w:sz w:val="24"/>
                <w:szCs w:val="24"/>
                <w:lang w:val="ro-RO"/>
              </w:rPr>
              <w:t xml:space="preserve">Educației și Cercetării 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poate aloca mijloace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financiare</w:t>
            </w:r>
            <w:r w:rsidR="007D4948" w:rsidRPr="00DF299B">
              <w:rPr>
                <w:color w:val="000000"/>
                <w:sz w:val="24"/>
                <w:szCs w:val="24"/>
                <w:lang w:val="ro-RO"/>
              </w:rPr>
              <w:t>,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 xml:space="preserve"> federațiilor sportive 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 xml:space="preserve">naționale </w:t>
            </w:r>
            <w:r w:rsidR="0050585D" w:rsidRPr="00DF299B">
              <w:rPr>
                <w:color w:val="000000"/>
                <w:sz w:val="24"/>
                <w:szCs w:val="24"/>
                <w:lang w:val="ro-RO"/>
              </w:rPr>
              <w:t xml:space="preserve">în mod exclusiv 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pentru</w:t>
            </w:r>
            <w:r w:rsidR="00B97C98" w:rsidRPr="00DF299B">
              <w:rPr>
                <w:color w:val="000000"/>
                <w:sz w:val="24"/>
                <w:szCs w:val="24"/>
                <w:lang w:val="ro-RO"/>
              </w:rPr>
              <w:t xml:space="preserve"> următoar</w:t>
            </w:r>
            <w:r w:rsidR="004E00AF" w:rsidRPr="00DF299B">
              <w:rPr>
                <w:color w:val="000000"/>
                <w:sz w:val="24"/>
                <w:szCs w:val="24"/>
                <w:lang w:val="ro-RO"/>
              </w:rPr>
              <w:t>e</w:t>
            </w:r>
            <w:r w:rsidR="00B97C98" w:rsidRPr="00DF299B">
              <w:rPr>
                <w:color w:val="000000"/>
                <w:sz w:val="24"/>
                <w:szCs w:val="24"/>
                <w:lang w:val="ro-RO"/>
              </w:rPr>
              <w:t>le categorii de cheltuieli: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07DB80B4" w14:textId="77777777" w:rsidR="00B97C98" w:rsidRPr="00DF299B" w:rsidRDefault="00D53F90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hrana sportivi</w:t>
            </w:r>
            <w:r w:rsidR="00AE3651" w:rsidRPr="00DF299B">
              <w:rPr>
                <w:color w:val="000000"/>
                <w:sz w:val="24"/>
                <w:szCs w:val="24"/>
                <w:lang w:val="ro-RO"/>
              </w:rPr>
              <w:t>lor</w:t>
            </w:r>
            <w:r w:rsidR="000928A0" w:rsidRPr="00DF299B">
              <w:rPr>
                <w:color w:val="000000"/>
                <w:sz w:val="24"/>
                <w:szCs w:val="24"/>
                <w:lang w:val="ro-RO"/>
              </w:rPr>
              <w:t xml:space="preserve"> de performanță</w:t>
            </w:r>
            <w:r w:rsidR="00752D94" w:rsidRPr="00DF299B">
              <w:rPr>
                <w:color w:val="000000"/>
                <w:sz w:val="24"/>
                <w:szCs w:val="24"/>
                <w:lang w:val="ro-RO"/>
              </w:rPr>
              <w:t>;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0AE535C9" w14:textId="77777777" w:rsidR="00B97C98" w:rsidRPr="00DF299B" w:rsidRDefault="00B97C98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transport, 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premii</w:t>
            </w:r>
            <w:r w:rsidR="00D53F90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 xml:space="preserve">pentru </w:t>
            </w:r>
            <w:r w:rsidR="00D53F90" w:rsidRPr="00DF299B">
              <w:rPr>
                <w:color w:val="000000"/>
                <w:sz w:val="24"/>
                <w:szCs w:val="24"/>
                <w:lang w:val="ro-RO"/>
              </w:rPr>
              <w:t>sportivi/antrenori</w:t>
            </w:r>
            <w:r w:rsidR="00752D94" w:rsidRPr="00DF299B">
              <w:rPr>
                <w:color w:val="000000"/>
                <w:sz w:val="24"/>
                <w:szCs w:val="24"/>
                <w:lang w:val="ro-RO"/>
              </w:rPr>
              <w:t>;</w:t>
            </w:r>
            <w:r w:rsidR="001A37AC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164D22EF" w14:textId="77777777" w:rsidR="00B97C98" w:rsidRPr="00DF299B" w:rsidRDefault="00B97C98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vize și </w:t>
            </w:r>
            <w:r w:rsidR="001A37AC" w:rsidRPr="00DF299B">
              <w:rPr>
                <w:color w:val="000000"/>
                <w:sz w:val="24"/>
                <w:szCs w:val="24"/>
                <w:lang w:val="ro-RO"/>
              </w:rPr>
              <w:t>teste SaRS-CoV-2</w:t>
            </w:r>
            <w:r w:rsidR="00752D94" w:rsidRPr="00DF299B">
              <w:rPr>
                <w:color w:val="000000"/>
                <w:sz w:val="24"/>
                <w:szCs w:val="24"/>
                <w:lang w:val="ro-RO"/>
              </w:rPr>
              <w:t>;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841E62B" w14:textId="77777777" w:rsidR="00B97C98" w:rsidRPr="00DF299B" w:rsidRDefault="00752D94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vitamine;</w:t>
            </w:r>
          </w:p>
          <w:p w14:paraId="0327D412" w14:textId="77777777" w:rsidR="00B97C98" w:rsidRPr="00DF299B" w:rsidRDefault="00B561A3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locați</w:t>
            </w:r>
            <w:r w:rsidR="00AE3651" w:rsidRPr="00DF299B">
              <w:rPr>
                <w:color w:val="000000"/>
                <w:sz w:val="24"/>
                <w:szCs w:val="24"/>
                <w:lang w:val="ro-RO"/>
              </w:rPr>
              <w:t>u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nea săli</w:t>
            </w:r>
            <w:r w:rsidR="00B97C98" w:rsidRPr="00DF299B">
              <w:rPr>
                <w:color w:val="000000"/>
                <w:sz w:val="24"/>
                <w:szCs w:val="24"/>
                <w:lang w:val="ro-RO"/>
              </w:rPr>
              <w:t>i sportive și</w:t>
            </w:r>
            <w:r w:rsidR="001A37AC" w:rsidRPr="00DF299B">
              <w:rPr>
                <w:color w:val="000000"/>
                <w:sz w:val="24"/>
                <w:szCs w:val="24"/>
                <w:lang w:val="ro-RO"/>
              </w:rPr>
              <w:t xml:space="preserve"> servicii 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foto</w:t>
            </w:r>
            <w:r w:rsidR="001A37AC" w:rsidRPr="00DF299B">
              <w:rPr>
                <w:color w:val="000000"/>
                <w:sz w:val="24"/>
                <w:szCs w:val="24"/>
                <w:lang w:val="ro-RO"/>
              </w:rPr>
              <w:t>/video</w:t>
            </w:r>
            <w:r w:rsidR="00752D94" w:rsidRPr="00DF299B">
              <w:rPr>
                <w:color w:val="000000"/>
                <w:sz w:val="24"/>
                <w:szCs w:val="24"/>
                <w:lang w:val="ro-RO"/>
              </w:rPr>
              <w:t>;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9FF5EDA" w14:textId="77777777" w:rsidR="00B97C98" w:rsidRPr="00DF299B" w:rsidRDefault="0050585D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procurarea 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>medalii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lor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>/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cupe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lor</w:t>
            </w:r>
            <w:r w:rsidR="00752D94" w:rsidRPr="00DF299B">
              <w:rPr>
                <w:color w:val="000000"/>
                <w:sz w:val="24"/>
                <w:szCs w:val="24"/>
                <w:lang w:val="ro-RO"/>
              </w:rPr>
              <w:t>;</w:t>
            </w:r>
            <w:r w:rsidR="00721423"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4E6A066" w14:textId="77777777" w:rsidR="00B561A3" w:rsidRPr="00DF299B" w:rsidRDefault="00721423" w:rsidP="00DF299B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3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asigurare</w:t>
            </w:r>
            <w:r w:rsidR="0050585D" w:rsidRPr="00DF299B">
              <w:rPr>
                <w:color w:val="000000"/>
                <w:sz w:val="24"/>
                <w:szCs w:val="24"/>
                <w:lang w:val="ro-RO"/>
              </w:rPr>
              <w:t>a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medicală și taxa de participare la competiții sportive</w:t>
            </w:r>
            <w:r w:rsidR="00B561A3" w:rsidRPr="00DF299B">
              <w:rPr>
                <w:color w:val="000000"/>
                <w:sz w:val="24"/>
                <w:szCs w:val="24"/>
                <w:lang w:val="ro-RO"/>
              </w:rPr>
              <w:t>.</w:t>
            </w:r>
          </w:p>
          <w:p w14:paraId="5EA4334F" w14:textId="59510CBA" w:rsidR="00B5724E" w:rsidRPr="00DF299B" w:rsidRDefault="00A72C61" w:rsidP="00DF299B">
            <w:pPr>
              <w:pStyle w:val="a3"/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Conform </w:t>
            </w:r>
            <w:r w:rsidR="004E4F1E" w:rsidRPr="00DF299B">
              <w:rPr>
                <w:color w:val="000000"/>
                <w:sz w:val="24"/>
                <w:szCs w:val="24"/>
                <w:lang w:val="ro-RO"/>
              </w:rPr>
              <w:t>Regulamentul</w:t>
            </w:r>
            <w:r w:rsidR="003A1D46" w:rsidRPr="00DF299B">
              <w:rPr>
                <w:color w:val="000000"/>
                <w:sz w:val="24"/>
                <w:szCs w:val="24"/>
                <w:lang w:val="ro-RO"/>
              </w:rPr>
              <w:t xml:space="preserve"> de organizare și desfășurare a Campionatului European de Haltere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,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 xml:space="preserve"> Ministerul Educației și Cercetării,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suplimentar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 xml:space="preserve"> celor prevăzute de Hotărîrea Guvernului nr. 1552/2002,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urmează 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>să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acoper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>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 w:rsidR="00B5724E" w:rsidRPr="00DF299B">
              <w:rPr>
                <w:color w:val="000000"/>
                <w:sz w:val="24"/>
                <w:szCs w:val="24"/>
                <w:lang w:val="ro-RO"/>
              </w:rPr>
              <w:t>următoarele ch</w:t>
            </w:r>
            <w:r w:rsidR="001A37AC" w:rsidRPr="00DF299B">
              <w:rPr>
                <w:color w:val="000000"/>
                <w:sz w:val="24"/>
                <w:szCs w:val="24"/>
                <w:lang w:val="ro-RO"/>
              </w:rPr>
              <w:t>el</w:t>
            </w:r>
            <w:r w:rsidR="00B5724E" w:rsidRPr="00DF299B">
              <w:rPr>
                <w:color w:val="000000"/>
                <w:sz w:val="24"/>
                <w:szCs w:val="24"/>
                <w:lang w:val="ro-RO"/>
              </w:rPr>
              <w:t>tuieli:</w:t>
            </w:r>
          </w:p>
          <w:p w14:paraId="5C5137C3" w14:textId="77777777" w:rsidR="00B5724E" w:rsidRPr="00DF299B" w:rsidRDefault="00B5724E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Vizita tehnică a reprezentanților Federației europene de haltere (EWF);</w:t>
            </w:r>
          </w:p>
          <w:p w14:paraId="32D51A6B" w14:textId="77777777" w:rsidR="00B5724E" w:rsidRPr="00DF299B" w:rsidRDefault="00B5724E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Taxa de concurs achitată Federației europene de haltere (EWF);</w:t>
            </w:r>
          </w:p>
          <w:p w14:paraId="346347E6" w14:textId="77777777" w:rsidR="00B5724E" w:rsidRPr="00DF299B" w:rsidRDefault="00B5724E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Diurne ofițeri antidoping al Agenției Mondiale Antidoping (WADA);</w:t>
            </w:r>
          </w:p>
          <w:p w14:paraId="03DFF8BE" w14:textId="5FB98742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Fișe de acreditare;</w:t>
            </w:r>
          </w:p>
          <w:p w14:paraId="6B86D22E" w14:textId="2B57F64E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Amenajare Arena Chișinău;</w:t>
            </w:r>
          </w:p>
          <w:p w14:paraId="6890CF72" w14:textId="59A61491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Arenda oficiul acreditării;</w:t>
            </w:r>
          </w:p>
          <w:p w14:paraId="536FF3A3" w14:textId="017D816B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Materiale informative;</w:t>
            </w:r>
          </w:p>
          <w:p w14:paraId="46DA93CD" w14:textId="4571159D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Administratori sistemul de gestiune electronic competițional (staff tehnic);</w:t>
            </w:r>
          </w:p>
          <w:p w14:paraId="1E56FAAF" w14:textId="6C5C6659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Producerea video și streaming;</w:t>
            </w:r>
          </w:p>
          <w:p w14:paraId="2FCF5C4B" w14:textId="3BC0A614" w:rsidR="00A72C61" w:rsidRPr="00DF299B" w:rsidRDefault="00A72C61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Administratori sistemul de prod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>u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c</w:t>
            </w:r>
            <w:r w:rsidR="0082637A" w:rsidRPr="00DF299B">
              <w:rPr>
                <w:color w:val="000000"/>
                <w:sz w:val="24"/>
                <w:szCs w:val="24"/>
                <w:lang w:val="ro-RO"/>
              </w:rPr>
              <w:t>ere video și streaming (staff tehnic);</w:t>
            </w:r>
          </w:p>
          <w:p w14:paraId="68B02B4C" w14:textId="355E7146" w:rsidR="0082637A" w:rsidRPr="00DF299B" w:rsidRDefault="0082637A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Furchet arbitri și oaspeți VIP;</w:t>
            </w:r>
          </w:p>
          <w:p w14:paraId="032C6339" w14:textId="59DB8F12" w:rsidR="0082637A" w:rsidRPr="00DF299B" w:rsidRDefault="0082637A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Paza;</w:t>
            </w:r>
          </w:p>
          <w:p w14:paraId="570C836C" w14:textId="3548EDFB" w:rsidR="0082637A" w:rsidRPr="00DF299B" w:rsidRDefault="0082637A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Ceremonia de deschidere;</w:t>
            </w:r>
          </w:p>
          <w:p w14:paraId="49DE878E" w14:textId="1F9B3C9A" w:rsidR="0082637A" w:rsidRPr="00DF299B" w:rsidRDefault="0082637A" w:rsidP="00DF299B">
            <w:pPr>
              <w:pStyle w:val="a3"/>
              <w:numPr>
                <w:ilvl w:val="0"/>
                <w:numId w:val="22"/>
              </w:numPr>
              <w:tabs>
                <w:tab w:val="left" w:pos="180"/>
                <w:tab w:val="left" w:pos="591"/>
              </w:tabs>
              <w:ind w:left="180" w:hanging="128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Ceremonia de închidere cu banchet.</w:t>
            </w:r>
          </w:p>
          <w:p w14:paraId="1E5E084C" w14:textId="0FC35B85" w:rsidR="000D1779" w:rsidRPr="00DF299B" w:rsidRDefault="00200FB2" w:rsidP="00DF299B">
            <w:pPr>
              <w:pStyle w:val="a3"/>
              <w:tabs>
                <w:tab w:val="left" w:pos="0"/>
                <w:tab w:val="left" w:pos="591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În contextul integrării europene, competițiile sportive organizate pe teritoriul Republicii Moldova urmează să fie desfășurate</w:t>
            </w:r>
            <w:r w:rsidR="00DF299B">
              <w:rPr>
                <w:color w:val="000000"/>
                <w:sz w:val="24"/>
                <w:szCs w:val="24"/>
                <w:lang w:val="ro-RO"/>
              </w:rPr>
              <w:t>,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conform cerințelor stabilite de Regulamente</w:t>
            </w:r>
            <w:r w:rsidR="000D1779" w:rsidRPr="00DF299B">
              <w:rPr>
                <w:color w:val="000000"/>
                <w:sz w:val="24"/>
                <w:szCs w:val="24"/>
                <w:lang w:val="ro-RO"/>
              </w:rPr>
              <w:t>le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de organizare și funcționare a federațiilor sportive internaționale. </w:t>
            </w:r>
          </w:p>
          <w:p w14:paraId="18710C33" w14:textId="33966C7A" w:rsidR="00892DEE" w:rsidRPr="00DF299B" w:rsidRDefault="000D1779" w:rsidP="00DF299B">
            <w:pPr>
              <w:pStyle w:val="a3"/>
              <w:tabs>
                <w:tab w:val="left" w:pos="0"/>
                <w:tab w:val="left" w:pos="591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lastRenderedPageBreak/>
              <w:t xml:space="preserve">La etapa actuală, </w:t>
            </w:r>
            <w:r w:rsidR="00892DEE" w:rsidRPr="00DF299B">
              <w:rPr>
                <w:color w:val="000000"/>
                <w:sz w:val="24"/>
                <w:szCs w:val="24"/>
                <w:lang w:val="ro-RO"/>
              </w:rPr>
              <w:t xml:space="preserve">Normele financiare pentru activitate sportivă </w:t>
            </w:r>
            <w:r w:rsidR="00732A4A" w:rsidRPr="00DF299B">
              <w:rPr>
                <w:color w:val="000000"/>
                <w:sz w:val="24"/>
                <w:szCs w:val="24"/>
                <w:lang w:val="ro-RO"/>
              </w:rPr>
              <w:t>aprobate prin Hotărâ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rea Guvernului nr.1552/2002 </w:t>
            </w:r>
            <w:r w:rsidR="00892DEE" w:rsidRPr="00DF299B">
              <w:rPr>
                <w:color w:val="000000"/>
                <w:sz w:val="24"/>
                <w:szCs w:val="24"/>
                <w:lang w:val="ro-RO"/>
              </w:rPr>
              <w:t>nu corespund</w:t>
            </w:r>
            <w:r w:rsidR="00B42B9D" w:rsidRPr="00DF299B">
              <w:rPr>
                <w:color w:val="000000"/>
                <w:sz w:val="24"/>
                <w:szCs w:val="24"/>
                <w:lang w:val="ro-RO"/>
              </w:rPr>
              <w:t>, în totalitate,</w:t>
            </w:r>
            <w:r w:rsidR="00892DEE" w:rsidRPr="00DF299B">
              <w:rPr>
                <w:color w:val="000000"/>
                <w:sz w:val="24"/>
                <w:szCs w:val="24"/>
                <w:lang w:val="ro-RO"/>
              </w:rPr>
              <w:t xml:space="preserve"> condițiilor</w:t>
            </w:r>
            <w:r w:rsidR="00200FB2" w:rsidRPr="00DF299B">
              <w:rPr>
                <w:color w:val="000000"/>
                <w:sz w:val="24"/>
                <w:szCs w:val="24"/>
                <w:lang w:val="ro-RO"/>
              </w:rPr>
              <w:t xml:space="preserve"> prevăzute de Regulamente</w:t>
            </w:r>
            <w:r w:rsidR="00892DEE" w:rsidRPr="00DF299B">
              <w:rPr>
                <w:color w:val="000000"/>
                <w:sz w:val="24"/>
                <w:szCs w:val="24"/>
                <w:lang w:val="ro-RO"/>
              </w:rPr>
              <w:t>le</w:t>
            </w:r>
            <w:r w:rsidR="00200FB2" w:rsidRPr="00DF299B">
              <w:rPr>
                <w:color w:val="000000"/>
                <w:sz w:val="24"/>
                <w:szCs w:val="24"/>
                <w:lang w:val="ro-RO"/>
              </w:rPr>
              <w:t xml:space="preserve"> de organizare și funcționare a federațiilor sportive internaționale.</w:t>
            </w:r>
          </w:p>
          <w:p w14:paraId="43EDCA08" w14:textId="2E67F9B5" w:rsidR="00200FB2" w:rsidRPr="00DF299B" w:rsidRDefault="00892DEE" w:rsidP="00DF299B">
            <w:pPr>
              <w:pStyle w:val="a3"/>
              <w:tabs>
                <w:tab w:val="left" w:pos="0"/>
                <w:tab w:val="left" w:pos="591"/>
              </w:tabs>
              <w:ind w:left="0"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În acest context, a</w:t>
            </w:r>
            <w:r w:rsidR="00732A4A" w:rsidRPr="00DF299B">
              <w:rPr>
                <w:color w:val="000000"/>
                <w:sz w:val="24"/>
                <w:szCs w:val="24"/>
                <w:lang w:val="ro-RO"/>
              </w:rPr>
              <w:t>probarea modificărilor în Hotărâ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rea Guvernului nr.1552/2002 va permite </w:t>
            </w:r>
            <w:r w:rsidR="00B42B9D" w:rsidRPr="00DF299B">
              <w:rPr>
                <w:color w:val="000000"/>
                <w:sz w:val="24"/>
                <w:szCs w:val="24"/>
                <w:lang w:val="ro-RO"/>
              </w:rPr>
              <w:t>finanțarea campionatelor internaționale, găzduite de țara noastră,</w:t>
            </w:r>
            <w:r w:rsidR="001B385E" w:rsidRPr="00DF299B">
              <w:rPr>
                <w:color w:val="000000"/>
                <w:sz w:val="24"/>
                <w:szCs w:val="24"/>
                <w:lang w:val="ro-RO"/>
              </w:rPr>
              <w:t xml:space="preserve"> conform </w:t>
            </w:r>
            <w:r w:rsidR="000D1779" w:rsidRPr="00DF299B">
              <w:rPr>
                <w:color w:val="000000"/>
                <w:sz w:val="24"/>
                <w:szCs w:val="24"/>
                <w:lang w:val="ro-RO"/>
              </w:rPr>
              <w:t>cerințelor st</w:t>
            </w:r>
            <w:r w:rsidR="00AD6E5C" w:rsidRPr="00DF299B">
              <w:rPr>
                <w:color w:val="000000"/>
                <w:sz w:val="24"/>
                <w:szCs w:val="24"/>
                <w:lang w:val="ro-RO"/>
              </w:rPr>
              <w:t>abilite de federațiile sportive</w:t>
            </w:r>
            <w:r w:rsidR="000D1779" w:rsidRPr="00DF299B">
              <w:rPr>
                <w:color w:val="000000"/>
                <w:sz w:val="24"/>
                <w:szCs w:val="24"/>
                <w:lang w:val="ro-RO"/>
              </w:rPr>
              <w:t xml:space="preserve"> europene</w:t>
            </w:r>
            <w:r w:rsidR="001B385E" w:rsidRPr="00DF299B">
              <w:rPr>
                <w:color w:val="000000"/>
                <w:sz w:val="24"/>
                <w:szCs w:val="24"/>
                <w:lang w:val="ro-RO"/>
              </w:rPr>
              <w:t xml:space="preserve"> și internațional</w:t>
            </w:r>
            <w:r w:rsidR="000D1779" w:rsidRPr="00DF299B">
              <w:rPr>
                <w:color w:val="000000"/>
                <w:sz w:val="24"/>
                <w:szCs w:val="24"/>
                <w:lang w:val="ro-RO"/>
              </w:rPr>
              <w:t>e</w:t>
            </w:r>
            <w:r w:rsidR="001B385E" w:rsidRPr="00DF299B">
              <w:rPr>
                <w:color w:val="000000"/>
                <w:sz w:val="24"/>
                <w:szCs w:val="24"/>
                <w:lang w:val="ro-RO"/>
              </w:rPr>
              <w:t>.</w:t>
            </w:r>
          </w:p>
          <w:p w14:paraId="146C7604" w14:textId="754350B1" w:rsidR="00BE662C" w:rsidRPr="00DF299B" w:rsidRDefault="00BE662C" w:rsidP="00DF299B">
            <w:pPr>
              <w:tabs>
                <w:tab w:val="left" w:pos="284"/>
              </w:tabs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Proiectul urmează să intre în vigoare la ziua publicării în Monitorul Oficial din motiv că mijloacele financiare pentru desfășurarea Campionatului European de Haltere urmează să fie </w:t>
            </w:r>
            <w:r w:rsidR="00B42B9D" w:rsidRPr="00DF299B">
              <w:rPr>
                <w:color w:val="000000"/>
                <w:sz w:val="24"/>
                <w:szCs w:val="24"/>
                <w:lang w:val="ro-RO"/>
              </w:rPr>
              <w:t>transferate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 xml:space="preserve"> în regim de urgență Federației de Haltere din Moldova pentru organizarea ace</w:t>
            </w:r>
            <w:r w:rsidR="00B42B9D" w:rsidRPr="00DF299B">
              <w:rPr>
                <w:color w:val="000000"/>
                <w:sz w:val="24"/>
                <w:szCs w:val="24"/>
                <w:lang w:val="ro-RO"/>
              </w:rPr>
              <w:t>s</w:t>
            </w:r>
            <w:r w:rsidRPr="00DF299B">
              <w:rPr>
                <w:color w:val="000000"/>
                <w:sz w:val="24"/>
                <w:szCs w:val="24"/>
                <w:lang w:val="ro-RO"/>
              </w:rPr>
              <w:t>tuia în termenele necesare.</w:t>
            </w:r>
          </w:p>
        </w:tc>
      </w:tr>
      <w:tr w:rsidR="00DA0993" w:rsidRPr="00DF299B" w14:paraId="6E2800FF" w14:textId="77777777" w:rsidTr="00DF299B">
        <w:tc>
          <w:tcPr>
            <w:tcW w:w="5000" w:type="pct"/>
          </w:tcPr>
          <w:p w14:paraId="10E9A33C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lastRenderedPageBreak/>
              <w:t>3. Descrierea gradului de compatibilitate pentru proiectele care au ca scop armonizarea legislației naționale cu legislația Uniunii Europene.</w:t>
            </w:r>
          </w:p>
        </w:tc>
      </w:tr>
      <w:tr w:rsidR="00DA0993" w:rsidRPr="00DF299B" w14:paraId="1AA419C2" w14:textId="77777777" w:rsidTr="00DF299B">
        <w:tc>
          <w:tcPr>
            <w:tcW w:w="5000" w:type="pct"/>
          </w:tcPr>
          <w:p w14:paraId="0FBB2C6D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 xml:space="preserve">Proiectul nu conține norme de armonizare a legislației naționale cu legislația Uniunii Europene. </w:t>
            </w:r>
          </w:p>
        </w:tc>
      </w:tr>
      <w:tr w:rsidR="00DA0993" w:rsidRPr="00DF299B" w14:paraId="6472B99D" w14:textId="77777777" w:rsidTr="00DF299B">
        <w:trPr>
          <w:trHeight w:val="242"/>
        </w:trPr>
        <w:tc>
          <w:tcPr>
            <w:tcW w:w="5000" w:type="pct"/>
          </w:tcPr>
          <w:p w14:paraId="247CD7E2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4. Principalele prevederi ale proiectului și evidențierea elementelor noi.</w:t>
            </w:r>
          </w:p>
        </w:tc>
      </w:tr>
      <w:tr w:rsidR="00DA0993" w:rsidRPr="00DF299B" w14:paraId="4F18BDC6" w14:textId="77777777" w:rsidTr="00DF299B">
        <w:trPr>
          <w:trHeight w:val="557"/>
        </w:trPr>
        <w:tc>
          <w:tcPr>
            <w:tcW w:w="5000" w:type="pct"/>
          </w:tcPr>
          <w:p w14:paraId="4E4CA87B" w14:textId="60C86B1B" w:rsidR="00B12FB3" w:rsidRPr="00DF299B" w:rsidRDefault="00120B46" w:rsidP="00DF299B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DF299B">
              <w:rPr>
                <w:bCs/>
                <w:sz w:val="24"/>
                <w:szCs w:val="24"/>
                <w:lang w:val="ro-RO"/>
              </w:rPr>
              <w:t>În Republica Moldova urmează a fi organizat</w:t>
            </w:r>
            <w:r w:rsidR="00B12FB3" w:rsidRPr="00DF299B">
              <w:rPr>
                <w:bCs/>
                <w:sz w:val="24"/>
                <w:szCs w:val="24"/>
                <w:lang w:val="ro-RO"/>
              </w:rPr>
              <w:t>, în premieră,</w:t>
            </w:r>
            <w:r w:rsidRPr="00DF299B">
              <w:rPr>
                <w:bCs/>
                <w:sz w:val="24"/>
                <w:szCs w:val="24"/>
                <w:lang w:val="ro-RO"/>
              </w:rPr>
              <w:t xml:space="preserve"> Campionatul European de </w:t>
            </w:r>
            <w:r w:rsidR="000736BB" w:rsidRPr="00DF299B">
              <w:rPr>
                <w:bCs/>
                <w:sz w:val="24"/>
                <w:szCs w:val="24"/>
                <w:lang w:val="ro-RO"/>
              </w:rPr>
              <w:t xml:space="preserve">Haltere. </w:t>
            </w:r>
          </w:p>
          <w:p w14:paraId="778F4A0D" w14:textId="69CE827B" w:rsidR="00F03AF6" w:rsidRPr="00DF299B" w:rsidRDefault="00324C73" w:rsidP="00DF299B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DF299B">
              <w:rPr>
                <w:bCs/>
                <w:sz w:val="24"/>
                <w:szCs w:val="24"/>
                <w:lang w:val="ro-RO"/>
              </w:rPr>
              <w:t>Prin a</w:t>
            </w:r>
            <w:r w:rsidR="00F03AF6" w:rsidRPr="00DF299B">
              <w:rPr>
                <w:bCs/>
                <w:sz w:val="24"/>
                <w:szCs w:val="24"/>
                <w:lang w:val="ro-RO"/>
              </w:rPr>
              <w:t>probarea modificărilor Ho</w:t>
            </w:r>
            <w:r w:rsidR="00732A4A" w:rsidRPr="00DF299B">
              <w:rPr>
                <w:bCs/>
                <w:sz w:val="24"/>
                <w:szCs w:val="24"/>
                <w:lang w:val="ro-RO"/>
              </w:rPr>
              <w:t>tărâ</w:t>
            </w:r>
            <w:r w:rsidR="00F03AF6" w:rsidRPr="00DF299B">
              <w:rPr>
                <w:bCs/>
                <w:sz w:val="24"/>
                <w:szCs w:val="24"/>
                <w:lang w:val="ro-RO"/>
              </w:rPr>
              <w:t>rii Guvernului nr.1552/2002</w:t>
            </w:r>
            <w:r w:rsidRPr="00DF299B">
              <w:rPr>
                <w:bCs/>
                <w:sz w:val="24"/>
                <w:szCs w:val="24"/>
                <w:lang w:val="ro-RO"/>
              </w:rPr>
              <w:t>, competițiile internaționale sportive organizate pe teritoriul Republicii Moldova, vor fi susținute fina</w:t>
            </w:r>
            <w:r w:rsidR="00B12FB3" w:rsidRPr="00DF299B">
              <w:rPr>
                <w:bCs/>
                <w:sz w:val="24"/>
                <w:szCs w:val="24"/>
                <w:lang w:val="ro-RO"/>
              </w:rPr>
              <w:t>n</w:t>
            </w:r>
            <w:r w:rsidRPr="00DF299B">
              <w:rPr>
                <w:bCs/>
                <w:sz w:val="24"/>
                <w:szCs w:val="24"/>
                <w:lang w:val="ro-RO"/>
              </w:rPr>
              <w:t>ciar</w:t>
            </w:r>
            <w:r w:rsidR="00D8313A" w:rsidRPr="00DF299B">
              <w:rPr>
                <w:bCs/>
                <w:sz w:val="24"/>
                <w:szCs w:val="24"/>
                <w:lang w:val="ro-RO"/>
              </w:rPr>
              <w:t xml:space="preserve"> de către Ministerul Educației și Cercetării</w:t>
            </w:r>
            <w:r w:rsidR="00B12FB3" w:rsidRPr="00DF299B">
              <w:rPr>
                <w:bCs/>
                <w:sz w:val="24"/>
                <w:szCs w:val="24"/>
                <w:lang w:val="ro-RO"/>
              </w:rPr>
              <w:t xml:space="preserve">, conform cerințelor prevăzute în Regulamentul de organizare a competiției sportive ale federațiilor sportive internaționale. </w:t>
            </w:r>
          </w:p>
        </w:tc>
      </w:tr>
      <w:tr w:rsidR="00DA0993" w:rsidRPr="00DF299B" w14:paraId="2861A37C" w14:textId="77777777" w:rsidTr="00DF299B">
        <w:tc>
          <w:tcPr>
            <w:tcW w:w="5000" w:type="pct"/>
          </w:tcPr>
          <w:p w14:paraId="033521E3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5. Fundamentarea economico-financiară.</w:t>
            </w:r>
          </w:p>
        </w:tc>
      </w:tr>
      <w:tr w:rsidR="00DA0993" w:rsidRPr="00DF299B" w14:paraId="4C92F5E9" w14:textId="77777777" w:rsidTr="00DF299B">
        <w:trPr>
          <w:trHeight w:val="422"/>
        </w:trPr>
        <w:tc>
          <w:tcPr>
            <w:tcW w:w="5000" w:type="pct"/>
          </w:tcPr>
          <w:p w14:paraId="155783B2" w14:textId="5EFBE4E5" w:rsidR="00F072CE" w:rsidRPr="00DF299B" w:rsidRDefault="00F072CE" w:rsidP="00DF299B">
            <w:pPr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 xml:space="preserve">Implementarea proiectului nu necesită cheltuieli bugetare suplimentare. </w:t>
            </w:r>
          </w:p>
          <w:p w14:paraId="6712855C" w14:textId="30AD36B6" w:rsidR="00DA0993" w:rsidRPr="00DF299B" w:rsidRDefault="00F072CE" w:rsidP="00DF299B">
            <w:pPr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Campionatul European va fi finanțat din contul alocațiilor aprobate în bugetul Ministerului Educației și Cercetării</w:t>
            </w:r>
            <w:r w:rsidR="00D8313A" w:rsidRPr="00DF299B">
              <w:rPr>
                <w:sz w:val="24"/>
                <w:szCs w:val="24"/>
                <w:lang w:val="ro-RO"/>
              </w:rPr>
              <w:t xml:space="preserve"> </w:t>
            </w:r>
            <w:r w:rsidRPr="00DF299B">
              <w:rPr>
                <w:sz w:val="24"/>
                <w:szCs w:val="24"/>
                <w:lang w:val="ro-RO"/>
              </w:rPr>
              <w:t xml:space="preserve">la </w:t>
            </w:r>
            <w:r w:rsidR="00D8313A" w:rsidRPr="00DF299B">
              <w:rPr>
                <w:sz w:val="24"/>
                <w:szCs w:val="24"/>
                <w:lang w:val="ro-RO"/>
              </w:rPr>
              <w:t>sub</w:t>
            </w:r>
            <w:r w:rsidRPr="00DF299B">
              <w:rPr>
                <w:sz w:val="24"/>
                <w:szCs w:val="24"/>
                <w:lang w:val="ro-RO"/>
              </w:rPr>
              <w:t>program</w:t>
            </w:r>
            <w:r w:rsidR="00525046" w:rsidRPr="00DF299B">
              <w:rPr>
                <w:sz w:val="24"/>
                <w:szCs w:val="24"/>
                <w:lang w:val="ro-RO"/>
              </w:rPr>
              <w:t>ul</w:t>
            </w:r>
            <w:r w:rsidRPr="00DF299B">
              <w:rPr>
                <w:sz w:val="24"/>
                <w:szCs w:val="24"/>
                <w:lang w:val="ro-RO"/>
              </w:rPr>
              <w:t xml:space="preserve"> 8602</w:t>
            </w:r>
            <w:r w:rsidR="00D8313A" w:rsidRPr="00DF299B">
              <w:rPr>
                <w:sz w:val="24"/>
                <w:szCs w:val="24"/>
                <w:lang w:val="ro-RO"/>
              </w:rPr>
              <w:t xml:space="preserve"> </w:t>
            </w:r>
            <w:r w:rsidRPr="00DF299B">
              <w:rPr>
                <w:sz w:val="24"/>
                <w:szCs w:val="24"/>
                <w:lang w:val="ro-RO"/>
              </w:rPr>
              <w:t>„Sport”</w:t>
            </w:r>
            <w:r w:rsidR="00C8349F" w:rsidRPr="00DF299B">
              <w:rPr>
                <w:sz w:val="24"/>
                <w:szCs w:val="24"/>
                <w:lang w:val="ro-RO"/>
              </w:rPr>
              <w:t xml:space="preserve">, </w:t>
            </w:r>
            <w:r w:rsidR="00C8349F" w:rsidRPr="00DF299B">
              <w:rPr>
                <w:bCs/>
                <w:sz w:val="24"/>
                <w:szCs w:val="24"/>
                <w:lang w:val="ro-RO"/>
              </w:rPr>
              <w:t>în sumă de 5 000,0 mii lei</w:t>
            </w:r>
            <w:r w:rsidR="007507B2" w:rsidRPr="00DF299B">
              <w:rPr>
                <w:bCs/>
                <w:sz w:val="24"/>
                <w:szCs w:val="24"/>
                <w:lang w:val="ro-RO"/>
              </w:rPr>
              <w:t>.</w:t>
            </w:r>
          </w:p>
        </w:tc>
      </w:tr>
      <w:tr w:rsidR="00DA0993" w:rsidRPr="00DF299B" w14:paraId="7A95E612" w14:textId="77777777" w:rsidTr="00DF299B">
        <w:tc>
          <w:tcPr>
            <w:tcW w:w="5000" w:type="pct"/>
          </w:tcPr>
          <w:p w14:paraId="3CF0BD2B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6. Modul de încorporare a actului în cadrul normativ în vigoare.</w:t>
            </w:r>
          </w:p>
        </w:tc>
      </w:tr>
      <w:tr w:rsidR="00DA0993" w:rsidRPr="00DF299B" w14:paraId="484730AA" w14:textId="77777777" w:rsidTr="00DF299B">
        <w:trPr>
          <w:trHeight w:val="255"/>
        </w:trPr>
        <w:tc>
          <w:tcPr>
            <w:tcW w:w="5000" w:type="pct"/>
          </w:tcPr>
          <w:p w14:paraId="63A83D5E" w14:textId="77777777" w:rsidR="00DA0993" w:rsidRPr="00DF299B" w:rsidRDefault="00DA0993" w:rsidP="00DF299B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DF299B">
              <w:rPr>
                <w:color w:val="000000"/>
                <w:sz w:val="24"/>
                <w:szCs w:val="24"/>
                <w:lang w:val="ro-RO"/>
              </w:rPr>
              <w:t>Proiectul se încorporează în sistemul actelor normative și nu necesită amendarea cadrului normativ.</w:t>
            </w:r>
          </w:p>
        </w:tc>
      </w:tr>
      <w:tr w:rsidR="00DA0993" w:rsidRPr="00DF299B" w14:paraId="47C7A9F8" w14:textId="77777777" w:rsidTr="00DF299B">
        <w:tc>
          <w:tcPr>
            <w:tcW w:w="5000" w:type="pct"/>
          </w:tcPr>
          <w:p w14:paraId="6E22CAB6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7. Avizarea și consultarea publică a proiectului.</w:t>
            </w:r>
          </w:p>
        </w:tc>
      </w:tr>
      <w:tr w:rsidR="00DA0993" w:rsidRPr="00DF299B" w14:paraId="02FEE38F" w14:textId="77777777" w:rsidTr="00DF299B">
        <w:trPr>
          <w:trHeight w:val="553"/>
        </w:trPr>
        <w:tc>
          <w:tcPr>
            <w:tcW w:w="5000" w:type="pct"/>
          </w:tcPr>
          <w:p w14:paraId="51D060B1" w14:textId="7597FBDD" w:rsidR="000210CA" w:rsidRPr="00DF299B" w:rsidRDefault="000210CA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În</w:t>
            </w:r>
            <w:r w:rsidR="00DC3804" w:rsidRPr="00DF299B">
              <w:rPr>
                <w:sz w:val="24"/>
                <w:szCs w:val="24"/>
                <w:lang w:val="ro-RO"/>
              </w:rPr>
              <w:t xml:space="preserve"> scopul respectării</w:t>
            </w:r>
            <w:r w:rsidRPr="00DF299B">
              <w:rPr>
                <w:sz w:val="24"/>
                <w:szCs w:val="24"/>
                <w:lang w:val="ro-RO"/>
              </w:rPr>
              <w:t xml:space="preserve"> Legii nr.100/201</w:t>
            </w:r>
            <w:r w:rsidR="00E272D0" w:rsidRPr="00DF299B">
              <w:rPr>
                <w:sz w:val="24"/>
                <w:szCs w:val="24"/>
                <w:lang w:val="ro-RO"/>
              </w:rPr>
              <w:t>7</w:t>
            </w:r>
            <w:r w:rsidRPr="00DF299B">
              <w:rPr>
                <w:sz w:val="24"/>
                <w:szCs w:val="24"/>
                <w:lang w:val="ro-RO"/>
              </w:rPr>
              <w:t xml:space="preserve"> și a</w:t>
            </w:r>
            <w:r w:rsidR="00E272D0" w:rsidRPr="00DF299B">
              <w:rPr>
                <w:sz w:val="24"/>
                <w:szCs w:val="24"/>
                <w:lang w:val="ro-RO"/>
              </w:rPr>
              <w:t>le Legii nr.239/2008</w:t>
            </w:r>
            <w:r w:rsidRPr="00DF299B">
              <w:rPr>
                <w:sz w:val="24"/>
                <w:szCs w:val="24"/>
                <w:lang w:val="ro-RO"/>
              </w:rPr>
              <w:t xml:space="preserve"> pe pagina web oficială a </w:t>
            </w:r>
            <w:r w:rsidR="00DF299B" w:rsidRPr="00DF299B">
              <w:rPr>
                <w:sz w:val="24"/>
                <w:szCs w:val="24"/>
                <w:lang w:val="ro-RO"/>
              </w:rPr>
              <w:t>m</w:t>
            </w:r>
            <w:r w:rsidRPr="00DF299B">
              <w:rPr>
                <w:sz w:val="24"/>
                <w:szCs w:val="24"/>
                <w:lang w:val="ro-RO"/>
              </w:rPr>
              <w:t>ini</w:t>
            </w:r>
            <w:r w:rsidR="00E272D0" w:rsidRPr="00DF299B">
              <w:rPr>
                <w:sz w:val="24"/>
                <w:szCs w:val="24"/>
                <w:lang w:val="ro-RO"/>
              </w:rPr>
              <w:t>sterului</w:t>
            </w:r>
            <w:r w:rsidRPr="00DF299B">
              <w:rPr>
                <w:sz w:val="24"/>
                <w:szCs w:val="24"/>
                <w:lang w:val="ro-RO"/>
              </w:rPr>
              <w:t xml:space="preserve"> (</w:t>
            </w:r>
            <w:hyperlink r:id="rId6" w:history="1">
              <w:r w:rsidRPr="00DF299B">
                <w:rPr>
                  <w:rStyle w:val="a4"/>
                  <w:sz w:val="24"/>
                  <w:szCs w:val="24"/>
                  <w:lang w:val="ro-RO"/>
                </w:rPr>
                <w:t>www.mec.gov.md</w:t>
              </w:r>
            </w:hyperlink>
            <w:r w:rsidRPr="00DF299B">
              <w:rPr>
                <w:sz w:val="24"/>
                <w:szCs w:val="24"/>
                <w:lang w:val="ro-RO"/>
              </w:rPr>
              <w:t>), la secțiunea Transparența decizională a fost asigurată plasarea anunțului privind inițiativa de elaborare a proiectului</w:t>
            </w:r>
            <w:r w:rsidR="00D8313A" w:rsidRPr="00DF299B">
              <w:rPr>
                <w:sz w:val="24"/>
                <w:szCs w:val="24"/>
                <w:lang w:val="ro-RO"/>
              </w:rPr>
              <w:t>, fiind accesibil la următorul link</w:t>
            </w:r>
            <w:r w:rsidR="00DF299B" w:rsidRPr="00DF299B">
              <w:rPr>
                <w:sz w:val="24"/>
                <w:szCs w:val="24"/>
                <w:lang w:val="ro-RO"/>
              </w:rPr>
              <w:t>:</w:t>
            </w:r>
            <w:r w:rsidR="00D8313A" w:rsidRPr="00DF299B">
              <w:rPr>
                <w:sz w:val="24"/>
                <w:szCs w:val="24"/>
                <w:lang w:val="ro-RO"/>
              </w:rPr>
              <w:t xml:space="preserve"> </w:t>
            </w:r>
            <w:hyperlink r:id="rId7" w:history="1">
              <w:r w:rsidR="00DF299B" w:rsidRPr="00DF299B">
                <w:rPr>
                  <w:rStyle w:val="a4"/>
                  <w:sz w:val="24"/>
                  <w:szCs w:val="24"/>
                  <w:lang w:val="ro-RO"/>
                </w:rPr>
                <w:t>https://particip.gov.md/ro/document/stages/anunt-referitor-la-initierea-procesului-de-elaborare-a-proiectului-hotararii-guvernului-cu-privire-la-organizarea-si-desfasurarea-campionatului-european-de-haltere-rezervat-sportivilor-pina-la-15-ani-si-pina-la-17-ani/10244</w:t>
              </w:r>
            </w:hyperlink>
            <w:r w:rsidR="00DF299B" w:rsidRPr="00DF299B">
              <w:rPr>
                <w:sz w:val="24"/>
                <w:szCs w:val="24"/>
                <w:lang w:val="ro-RO"/>
              </w:rPr>
              <w:t xml:space="preserve">. </w:t>
            </w:r>
          </w:p>
          <w:p w14:paraId="421A38B9" w14:textId="27B0B25C" w:rsidR="00DA0993" w:rsidRPr="00DF299B" w:rsidRDefault="000210CA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 xml:space="preserve">Proiectul va fi supus avizării </w:t>
            </w:r>
            <w:r w:rsidR="00D8313A" w:rsidRPr="00DF299B">
              <w:rPr>
                <w:sz w:val="24"/>
                <w:szCs w:val="24"/>
                <w:lang w:val="ro-RO"/>
              </w:rPr>
              <w:t xml:space="preserve">de către </w:t>
            </w:r>
            <w:r w:rsidRPr="00DF299B">
              <w:rPr>
                <w:sz w:val="24"/>
                <w:szCs w:val="24"/>
                <w:lang w:val="ro-RO"/>
              </w:rPr>
              <w:t>Ministerul Finanțelor, Ministerul</w:t>
            </w:r>
            <w:r w:rsidR="00D8313A" w:rsidRPr="00DF299B">
              <w:rPr>
                <w:sz w:val="24"/>
                <w:szCs w:val="24"/>
                <w:lang w:val="ro-RO"/>
              </w:rPr>
              <w:t xml:space="preserve"> </w:t>
            </w:r>
            <w:r w:rsidRPr="00DF299B">
              <w:rPr>
                <w:sz w:val="24"/>
                <w:szCs w:val="24"/>
                <w:lang w:val="ro-RO"/>
              </w:rPr>
              <w:t>Justiției și Centrul Național Anticorupție.</w:t>
            </w:r>
          </w:p>
        </w:tc>
      </w:tr>
      <w:tr w:rsidR="00DA0993" w:rsidRPr="00DF299B" w14:paraId="69F5983B" w14:textId="77777777" w:rsidTr="00DF299B">
        <w:tc>
          <w:tcPr>
            <w:tcW w:w="5000" w:type="pct"/>
          </w:tcPr>
          <w:p w14:paraId="076C89F8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8. Constatările expertizei anticorupție.</w:t>
            </w:r>
          </w:p>
        </w:tc>
      </w:tr>
      <w:tr w:rsidR="00DA0993" w:rsidRPr="00DF299B" w14:paraId="172202E2" w14:textId="77777777" w:rsidTr="00DF299B">
        <w:tc>
          <w:tcPr>
            <w:tcW w:w="5000" w:type="pct"/>
          </w:tcPr>
          <w:p w14:paraId="0DDDF58E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Proiectul va fi</w:t>
            </w:r>
            <w:r w:rsidR="00237B03" w:rsidRPr="00DF299B">
              <w:rPr>
                <w:sz w:val="24"/>
                <w:szCs w:val="24"/>
                <w:lang w:val="ro-RO"/>
              </w:rPr>
              <w:t xml:space="preserve"> supus expertizei anticorupție.</w:t>
            </w:r>
          </w:p>
        </w:tc>
      </w:tr>
      <w:tr w:rsidR="00DA0993" w:rsidRPr="00DF299B" w14:paraId="2992E97D" w14:textId="77777777" w:rsidTr="00DF299B">
        <w:tc>
          <w:tcPr>
            <w:tcW w:w="5000" w:type="pct"/>
          </w:tcPr>
          <w:p w14:paraId="0ED557B8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9. Constatările expertizei de compatibilitate.</w:t>
            </w:r>
          </w:p>
        </w:tc>
      </w:tr>
      <w:tr w:rsidR="00DA0993" w:rsidRPr="00DF299B" w14:paraId="14AA1658" w14:textId="77777777" w:rsidTr="00DF299B">
        <w:tc>
          <w:tcPr>
            <w:tcW w:w="5000" w:type="pct"/>
          </w:tcPr>
          <w:p w14:paraId="04142A5E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Proiectul nu necesită efectuarea expertizei de compatibilitate, dat fiind faptul că proiectul nu reprezintă relevanță UE.</w:t>
            </w:r>
          </w:p>
        </w:tc>
      </w:tr>
      <w:tr w:rsidR="00DA0993" w:rsidRPr="00DF299B" w14:paraId="7FA1F3DC" w14:textId="77777777" w:rsidTr="00DF299B">
        <w:tc>
          <w:tcPr>
            <w:tcW w:w="5000" w:type="pct"/>
          </w:tcPr>
          <w:p w14:paraId="5C27D84D" w14:textId="77777777" w:rsidR="00DA0993" w:rsidRPr="00DF299B" w:rsidRDefault="00DA0993" w:rsidP="00DF299B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10. Constatările expertizei juridice.</w:t>
            </w:r>
          </w:p>
        </w:tc>
      </w:tr>
      <w:tr w:rsidR="00DA0993" w:rsidRPr="00DF299B" w14:paraId="61AD7A2A" w14:textId="77777777" w:rsidTr="00DF299B">
        <w:tc>
          <w:tcPr>
            <w:tcW w:w="5000" w:type="pct"/>
          </w:tcPr>
          <w:p w14:paraId="031542BA" w14:textId="77777777" w:rsidR="00DA0993" w:rsidRPr="00DF299B" w:rsidRDefault="00DA0993" w:rsidP="00DF299B">
            <w:pPr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Proiectul va fi supus expertizei juridice.</w:t>
            </w:r>
          </w:p>
        </w:tc>
      </w:tr>
      <w:tr w:rsidR="00DA0993" w:rsidRPr="00DF299B" w14:paraId="12DE01DB" w14:textId="77777777" w:rsidTr="00DF299B">
        <w:tc>
          <w:tcPr>
            <w:tcW w:w="5000" w:type="pct"/>
          </w:tcPr>
          <w:p w14:paraId="5734779F" w14:textId="77777777" w:rsidR="00DA0993" w:rsidRPr="00DF299B" w:rsidRDefault="00DA0993" w:rsidP="00DF299B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F299B">
              <w:rPr>
                <w:b/>
                <w:sz w:val="24"/>
                <w:szCs w:val="24"/>
                <w:lang w:val="ro-RO"/>
              </w:rPr>
              <w:t>11. Constatările altor expertize.</w:t>
            </w:r>
          </w:p>
        </w:tc>
      </w:tr>
      <w:tr w:rsidR="00DA0993" w:rsidRPr="00DF299B" w14:paraId="326144F1" w14:textId="77777777" w:rsidTr="00DF299B">
        <w:tc>
          <w:tcPr>
            <w:tcW w:w="5000" w:type="pct"/>
          </w:tcPr>
          <w:p w14:paraId="69F9E208" w14:textId="77777777" w:rsidR="00DA0993" w:rsidRPr="00DF299B" w:rsidRDefault="00DA0993" w:rsidP="00DF299B">
            <w:pPr>
              <w:ind w:firstLine="0"/>
              <w:rPr>
                <w:sz w:val="24"/>
                <w:szCs w:val="24"/>
                <w:lang w:val="ro-RO"/>
              </w:rPr>
            </w:pPr>
            <w:r w:rsidRPr="00DF299B">
              <w:rPr>
                <w:sz w:val="24"/>
                <w:szCs w:val="24"/>
                <w:lang w:val="ro-RO"/>
              </w:rPr>
              <w:t>Proiectul nu necesită a fi supus altor expertize.</w:t>
            </w:r>
          </w:p>
        </w:tc>
      </w:tr>
    </w:tbl>
    <w:p w14:paraId="71B707BA" w14:textId="77777777" w:rsidR="00DF299B" w:rsidRDefault="00DF299B" w:rsidP="00B75D37">
      <w:pPr>
        <w:ind w:left="-567" w:firstLine="0"/>
        <w:rPr>
          <w:b/>
          <w:sz w:val="24"/>
          <w:szCs w:val="24"/>
          <w:lang w:val="ro-RO"/>
        </w:rPr>
      </w:pPr>
    </w:p>
    <w:p w14:paraId="2BD7A16F" w14:textId="77777777" w:rsidR="00DF299B" w:rsidRDefault="00DF299B" w:rsidP="00B75D37">
      <w:pPr>
        <w:ind w:left="-567" w:firstLine="0"/>
        <w:rPr>
          <w:b/>
          <w:sz w:val="24"/>
          <w:szCs w:val="24"/>
          <w:lang w:val="ro-RO"/>
        </w:rPr>
      </w:pPr>
    </w:p>
    <w:p w14:paraId="4CE7770C" w14:textId="6B1DEA74" w:rsidR="005C330A" w:rsidRPr="00DF299B" w:rsidRDefault="007E3743" w:rsidP="00DF299B">
      <w:pPr>
        <w:ind w:firstLine="0"/>
        <w:jc w:val="center"/>
        <w:rPr>
          <w:b/>
          <w:sz w:val="24"/>
          <w:szCs w:val="24"/>
          <w:lang w:val="ro-RO"/>
        </w:rPr>
      </w:pPr>
      <w:r w:rsidRPr="00DF299B">
        <w:rPr>
          <w:b/>
          <w:sz w:val="24"/>
          <w:szCs w:val="24"/>
          <w:lang w:val="ro-RO"/>
        </w:rPr>
        <w:t>Ministru</w:t>
      </w:r>
      <w:r w:rsidR="00E96D97" w:rsidRPr="00DF299B">
        <w:rPr>
          <w:b/>
          <w:sz w:val="24"/>
          <w:szCs w:val="24"/>
          <w:lang w:val="ro-RO"/>
        </w:rPr>
        <w:t xml:space="preserve">          </w:t>
      </w:r>
      <w:r w:rsidR="00DF299B">
        <w:rPr>
          <w:b/>
          <w:sz w:val="24"/>
          <w:szCs w:val="24"/>
          <w:lang w:val="ro-RO"/>
        </w:rPr>
        <w:t xml:space="preserve">                           </w:t>
      </w:r>
      <w:r w:rsidR="00E96D97" w:rsidRPr="00DF299B">
        <w:rPr>
          <w:b/>
          <w:sz w:val="24"/>
          <w:szCs w:val="24"/>
          <w:lang w:val="ro-RO"/>
        </w:rPr>
        <w:t xml:space="preserve">      Anatolie Topală</w:t>
      </w:r>
    </w:p>
    <w:p w14:paraId="66CED356" w14:textId="77777777" w:rsidR="00F06C3C" w:rsidRPr="00DF299B" w:rsidRDefault="00F06C3C" w:rsidP="00B75D37">
      <w:pPr>
        <w:ind w:left="-567" w:firstLine="0"/>
        <w:rPr>
          <w:i/>
          <w:sz w:val="24"/>
          <w:szCs w:val="24"/>
          <w:lang w:val="ro-RO"/>
        </w:rPr>
      </w:pPr>
    </w:p>
    <w:p w14:paraId="278E6B20" w14:textId="77777777" w:rsidR="00D83466" w:rsidRPr="00DF299B" w:rsidRDefault="00D83466" w:rsidP="00B75D37">
      <w:pPr>
        <w:ind w:left="-567" w:firstLine="0"/>
        <w:rPr>
          <w:i/>
          <w:sz w:val="24"/>
          <w:szCs w:val="24"/>
          <w:lang w:val="ro-RO"/>
        </w:rPr>
      </w:pPr>
    </w:p>
    <w:p w14:paraId="1DB07F26" w14:textId="77777777" w:rsidR="003E43EF" w:rsidRPr="00DF299B" w:rsidRDefault="003E43EF" w:rsidP="00B75D37">
      <w:pPr>
        <w:ind w:left="-567" w:firstLine="0"/>
        <w:rPr>
          <w:i/>
          <w:sz w:val="24"/>
          <w:szCs w:val="24"/>
          <w:lang w:val="ro-RO"/>
        </w:rPr>
      </w:pPr>
      <w:bookmarkStart w:id="0" w:name="_GoBack"/>
      <w:bookmarkEnd w:id="0"/>
    </w:p>
    <w:p w14:paraId="170A8416" w14:textId="77777777" w:rsidR="003E43EF" w:rsidRPr="00DF299B" w:rsidRDefault="003E43EF" w:rsidP="00B75D37">
      <w:pPr>
        <w:ind w:left="-567" w:firstLine="0"/>
        <w:rPr>
          <w:i/>
          <w:sz w:val="24"/>
          <w:szCs w:val="24"/>
          <w:lang w:val="ro-RO"/>
        </w:rPr>
      </w:pPr>
    </w:p>
    <w:p w14:paraId="097A0B13" w14:textId="77777777" w:rsidR="003E43EF" w:rsidRPr="00DF299B" w:rsidRDefault="003E43EF" w:rsidP="00B75D37">
      <w:pPr>
        <w:ind w:left="-567" w:firstLine="0"/>
        <w:rPr>
          <w:i/>
          <w:sz w:val="24"/>
          <w:szCs w:val="24"/>
          <w:lang w:val="ro-RO"/>
        </w:rPr>
      </w:pPr>
    </w:p>
    <w:p w14:paraId="3394392E" w14:textId="220FD381" w:rsidR="008E71BB" w:rsidRPr="00DF299B" w:rsidRDefault="008E71BB" w:rsidP="00B75D37">
      <w:pPr>
        <w:ind w:left="-567" w:firstLine="0"/>
        <w:rPr>
          <w:i/>
          <w:sz w:val="24"/>
          <w:szCs w:val="24"/>
          <w:lang w:val="ro-RO"/>
        </w:rPr>
      </w:pPr>
    </w:p>
    <w:p w14:paraId="58626DDB" w14:textId="77777777" w:rsidR="00F96288" w:rsidRPr="00DF299B" w:rsidRDefault="00F96288" w:rsidP="00CE7D6F">
      <w:pPr>
        <w:ind w:left="-567" w:firstLine="0"/>
        <w:rPr>
          <w:i/>
          <w:lang w:val="ro-RO"/>
        </w:rPr>
      </w:pPr>
      <w:r w:rsidRPr="00DF299B">
        <w:rPr>
          <w:i/>
          <w:lang w:val="ro-RO"/>
        </w:rPr>
        <w:t xml:space="preserve">Ex: </w:t>
      </w:r>
      <w:r w:rsidR="00714855" w:rsidRPr="00DF299B">
        <w:rPr>
          <w:i/>
          <w:lang w:val="ro-RO"/>
        </w:rPr>
        <w:t xml:space="preserve">Ion Iacub, </w:t>
      </w:r>
    </w:p>
    <w:p w14:paraId="531D43B9" w14:textId="77777777" w:rsidR="007E3743" w:rsidRPr="00DF299B" w:rsidRDefault="00714855" w:rsidP="00CE7D6F">
      <w:pPr>
        <w:ind w:left="-567" w:firstLine="0"/>
        <w:rPr>
          <w:i/>
          <w:lang w:val="ro-RO"/>
        </w:rPr>
      </w:pPr>
      <w:r w:rsidRPr="00DF299B">
        <w:rPr>
          <w:i/>
          <w:lang w:val="ro-RO"/>
        </w:rPr>
        <w:t>Tel:022-250-459</w:t>
      </w:r>
    </w:p>
    <w:sectPr w:rsidR="007E3743" w:rsidRPr="00DF299B" w:rsidSect="00B72347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5CB"/>
    <w:multiLevelType w:val="hybridMultilevel"/>
    <w:tmpl w:val="05A0269E"/>
    <w:lvl w:ilvl="0" w:tplc="84F87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509F"/>
    <w:multiLevelType w:val="hybridMultilevel"/>
    <w:tmpl w:val="AA8AEF5E"/>
    <w:lvl w:ilvl="0" w:tplc="3E2805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FE5D5C"/>
    <w:multiLevelType w:val="hybridMultilevel"/>
    <w:tmpl w:val="4AF650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8F7E5C"/>
    <w:multiLevelType w:val="hybridMultilevel"/>
    <w:tmpl w:val="61C403DC"/>
    <w:lvl w:ilvl="0" w:tplc="6228229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A105B"/>
    <w:multiLevelType w:val="hybridMultilevel"/>
    <w:tmpl w:val="7324CC5C"/>
    <w:lvl w:ilvl="0" w:tplc="D31442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4075F"/>
    <w:multiLevelType w:val="hybridMultilevel"/>
    <w:tmpl w:val="D9F88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EA07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3891"/>
    <w:multiLevelType w:val="hybridMultilevel"/>
    <w:tmpl w:val="D168306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9C3786"/>
    <w:multiLevelType w:val="hybridMultilevel"/>
    <w:tmpl w:val="4AF650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B24664"/>
    <w:multiLevelType w:val="hybridMultilevel"/>
    <w:tmpl w:val="F26A8726"/>
    <w:lvl w:ilvl="0" w:tplc="607612A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972D17"/>
    <w:multiLevelType w:val="hybridMultilevel"/>
    <w:tmpl w:val="D168306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8E2A0A"/>
    <w:multiLevelType w:val="hybridMultilevel"/>
    <w:tmpl w:val="000642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F26DE9"/>
    <w:multiLevelType w:val="hybridMultilevel"/>
    <w:tmpl w:val="33522F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65A4"/>
    <w:multiLevelType w:val="hybridMultilevel"/>
    <w:tmpl w:val="2DC4326A"/>
    <w:lvl w:ilvl="0" w:tplc="D31442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5B43CD"/>
    <w:multiLevelType w:val="hybridMultilevel"/>
    <w:tmpl w:val="486CC69C"/>
    <w:lvl w:ilvl="0" w:tplc="8DCEA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5186"/>
    <w:multiLevelType w:val="hybridMultilevel"/>
    <w:tmpl w:val="1C4E3A30"/>
    <w:lvl w:ilvl="0" w:tplc="AB36A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464B1"/>
    <w:multiLevelType w:val="hybridMultilevel"/>
    <w:tmpl w:val="D54A20FA"/>
    <w:lvl w:ilvl="0" w:tplc="A042A4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0C28A1"/>
    <w:multiLevelType w:val="hybridMultilevel"/>
    <w:tmpl w:val="910E6A86"/>
    <w:lvl w:ilvl="0" w:tplc="542217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C2D9E"/>
    <w:multiLevelType w:val="hybridMultilevel"/>
    <w:tmpl w:val="DA2E9A68"/>
    <w:lvl w:ilvl="0" w:tplc="6B10B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B20F2"/>
    <w:multiLevelType w:val="hybridMultilevel"/>
    <w:tmpl w:val="11D80C7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96427D"/>
    <w:multiLevelType w:val="hybridMultilevel"/>
    <w:tmpl w:val="D5828B76"/>
    <w:lvl w:ilvl="0" w:tplc="EF925E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5A448C"/>
    <w:multiLevelType w:val="hybridMultilevel"/>
    <w:tmpl w:val="184A1630"/>
    <w:lvl w:ilvl="0" w:tplc="9AA8AD72">
      <w:start w:val="1"/>
      <w:numFmt w:val="decimal"/>
      <w:lvlText w:val="%1."/>
      <w:lvlJc w:val="left"/>
      <w:pPr>
        <w:ind w:left="156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4C74FB"/>
    <w:multiLevelType w:val="hybridMultilevel"/>
    <w:tmpl w:val="299CB5C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8E50FE"/>
    <w:multiLevelType w:val="hybridMultilevel"/>
    <w:tmpl w:val="1C4E3A30"/>
    <w:lvl w:ilvl="0" w:tplc="AB36A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9"/>
  </w:num>
  <w:num w:numId="5">
    <w:abstractNumId w:val="16"/>
  </w:num>
  <w:num w:numId="6">
    <w:abstractNumId w:val="1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18"/>
  </w:num>
  <w:num w:numId="13">
    <w:abstractNumId w:val="22"/>
  </w:num>
  <w:num w:numId="14">
    <w:abstractNumId w:val="7"/>
  </w:num>
  <w:num w:numId="15">
    <w:abstractNumId w:val="2"/>
  </w:num>
  <w:num w:numId="16">
    <w:abstractNumId w:val="10"/>
  </w:num>
  <w:num w:numId="17">
    <w:abstractNumId w:val="6"/>
  </w:num>
  <w:num w:numId="18">
    <w:abstractNumId w:val="9"/>
  </w:num>
  <w:num w:numId="19">
    <w:abstractNumId w:val="5"/>
  </w:num>
  <w:num w:numId="20">
    <w:abstractNumId w:val="8"/>
  </w:num>
  <w:num w:numId="21">
    <w:abstractNumId w:val="15"/>
  </w:num>
  <w:num w:numId="22">
    <w:abstractNumId w:val="17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A"/>
    <w:rsid w:val="000028A0"/>
    <w:rsid w:val="000108B4"/>
    <w:rsid w:val="000210CA"/>
    <w:rsid w:val="00043BAB"/>
    <w:rsid w:val="00043DB0"/>
    <w:rsid w:val="00046D63"/>
    <w:rsid w:val="000476EE"/>
    <w:rsid w:val="00053982"/>
    <w:rsid w:val="000569F9"/>
    <w:rsid w:val="000736BB"/>
    <w:rsid w:val="00074DA1"/>
    <w:rsid w:val="00076426"/>
    <w:rsid w:val="00085AB8"/>
    <w:rsid w:val="00090B1C"/>
    <w:rsid w:val="000928A0"/>
    <w:rsid w:val="000A4399"/>
    <w:rsid w:val="000A67C7"/>
    <w:rsid w:val="000C0B60"/>
    <w:rsid w:val="000C41D8"/>
    <w:rsid w:val="000C5C42"/>
    <w:rsid w:val="000D1779"/>
    <w:rsid w:val="000D7E79"/>
    <w:rsid w:val="000E4AE5"/>
    <w:rsid w:val="000E6D90"/>
    <w:rsid w:val="001054C6"/>
    <w:rsid w:val="001078DA"/>
    <w:rsid w:val="00110F8B"/>
    <w:rsid w:val="00120B46"/>
    <w:rsid w:val="00163379"/>
    <w:rsid w:val="00172119"/>
    <w:rsid w:val="00190A3D"/>
    <w:rsid w:val="001940A3"/>
    <w:rsid w:val="001A37AC"/>
    <w:rsid w:val="001A501B"/>
    <w:rsid w:val="001B001D"/>
    <w:rsid w:val="001B385E"/>
    <w:rsid w:val="001B7E45"/>
    <w:rsid w:val="001D210E"/>
    <w:rsid w:val="001D229E"/>
    <w:rsid w:val="001D5FA2"/>
    <w:rsid w:val="00200FB2"/>
    <w:rsid w:val="00204D23"/>
    <w:rsid w:val="00221C32"/>
    <w:rsid w:val="00231503"/>
    <w:rsid w:val="0023275A"/>
    <w:rsid w:val="002351A6"/>
    <w:rsid w:val="00237B03"/>
    <w:rsid w:val="0024584E"/>
    <w:rsid w:val="00245D02"/>
    <w:rsid w:val="00245F0D"/>
    <w:rsid w:val="002639E3"/>
    <w:rsid w:val="00290884"/>
    <w:rsid w:val="00290FD1"/>
    <w:rsid w:val="00294CE1"/>
    <w:rsid w:val="002976FF"/>
    <w:rsid w:val="002A0570"/>
    <w:rsid w:val="002B4649"/>
    <w:rsid w:val="002C039C"/>
    <w:rsid w:val="002C2A95"/>
    <w:rsid w:val="002D1FF7"/>
    <w:rsid w:val="002D4614"/>
    <w:rsid w:val="002D6823"/>
    <w:rsid w:val="002E5157"/>
    <w:rsid w:val="002F199E"/>
    <w:rsid w:val="00324C73"/>
    <w:rsid w:val="00345339"/>
    <w:rsid w:val="00352127"/>
    <w:rsid w:val="0035487C"/>
    <w:rsid w:val="00385F49"/>
    <w:rsid w:val="003A1D46"/>
    <w:rsid w:val="003A6140"/>
    <w:rsid w:val="003E1405"/>
    <w:rsid w:val="003E43EF"/>
    <w:rsid w:val="003F0881"/>
    <w:rsid w:val="003F0E25"/>
    <w:rsid w:val="003F2800"/>
    <w:rsid w:val="00401EB6"/>
    <w:rsid w:val="0041086E"/>
    <w:rsid w:val="00422568"/>
    <w:rsid w:val="0043554C"/>
    <w:rsid w:val="00442E74"/>
    <w:rsid w:val="00450D19"/>
    <w:rsid w:val="00451CC8"/>
    <w:rsid w:val="00460EA6"/>
    <w:rsid w:val="00465FC4"/>
    <w:rsid w:val="004731A2"/>
    <w:rsid w:val="00484026"/>
    <w:rsid w:val="004C4341"/>
    <w:rsid w:val="004D02E8"/>
    <w:rsid w:val="004E00AF"/>
    <w:rsid w:val="004E0283"/>
    <w:rsid w:val="004E1E20"/>
    <w:rsid w:val="004E4F1E"/>
    <w:rsid w:val="004F3858"/>
    <w:rsid w:val="004F636C"/>
    <w:rsid w:val="00504410"/>
    <w:rsid w:val="0050585D"/>
    <w:rsid w:val="00510A13"/>
    <w:rsid w:val="00511A6C"/>
    <w:rsid w:val="00512B16"/>
    <w:rsid w:val="00520E53"/>
    <w:rsid w:val="005242F7"/>
    <w:rsid w:val="00525046"/>
    <w:rsid w:val="0053426F"/>
    <w:rsid w:val="00536019"/>
    <w:rsid w:val="0054424D"/>
    <w:rsid w:val="00547DB2"/>
    <w:rsid w:val="00567630"/>
    <w:rsid w:val="00567B99"/>
    <w:rsid w:val="00572683"/>
    <w:rsid w:val="00573F20"/>
    <w:rsid w:val="0058260F"/>
    <w:rsid w:val="00583ECA"/>
    <w:rsid w:val="00583EF3"/>
    <w:rsid w:val="0058495A"/>
    <w:rsid w:val="005904C5"/>
    <w:rsid w:val="005930D6"/>
    <w:rsid w:val="005A25FB"/>
    <w:rsid w:val="005C330A"/>
    <w:rsid w:val="005D1412"/>
    <w:rsid w:val="005D3021"/>
    <w:rsid w:val="005D6628"/>
    <w:rsid w:val="005E435D"/>
    <w:rsid w:val="005E5137"/>
    <w:rsid w:val="005F1A3A"/>
    <w:rsid w:val="005F5988"/>
    <w:rsid w:val="00616D8D"/>
    <w:rsid w:val="00622141"/>
    <w:rsid w:val="0063341B"/>
    <w:rsid w:val="00633CC9"/>
    <w:rsid w:val="006437D6"/>
    <w:rsid w:val="006462DF"/>
    <w:rsid w:val="00650F3D"/>
    <w:rsid w:val="0065545D"/>
    <w:rsid w:val="00656D70"/>
    <w:rsid w:val="00676E23"/>
    <w:rsid w:val="006A1438"/>
    <w:rsid w:val="006A1BB8"/>
    <w:rsid w:val="006A4EDE"/>
    <w:rsid w:val="006B4BE5"/>
    <w:rsid w:val="006C48FB"/>
    <w:rsid w:val="006C521E"/>
    <w:rsid w:val="006D1704"/>
    <w:rsid w:val="006E69B3"/>
    <w:rsid w:val="00705D44"/>
    <w:rsid w:val="00714855"/>
    <w:rsid w:val="00721423"/>
    <w:rsid w:val="00723B7D"/>
    <w:rsid w:val="00732A4A"/>
    <w:rsid w:val="007507B2"/>
    <w:rsid w:val="00752D94"/>
    <w:rsid w:val="00764595"/>
    <w:rsid w:val="00772703"/>
    <w:rsid w:val="007837B9"/>
    <w:rsid w:val="0078482E"/>
    <w:rsid w:val="007B1353"/>
    <w:rsid w:val="007D1880"/>
    <w:rsid w:val="007D4948"/>
    <w:rsid w:val="007D5481"/>
    <w:rsid w:val="007E3743"/>
    <w:rsid w:val="007F6DC6"/>
    <w:rsid w:val="00803249"/>
    <w:rsid w:val="008066B0"/>
    <w:rsid w:val="00806CC3"/>
    <w:rsid w:val="00807F08"/>
    <w:rsid w:val="0081237B"/>
    <w:rsid w:val="0081353F"/>
    <w:rsid w:val="0082637A"/>
    <w:rsid w:val="00833509"/>
    <w:rsid w:val="00847969"/>
    <w:rsid w:val="0086265B"/>
    <w:rsid w:val="00863E5F"/>
    <w:rsid w:val="0086754B"/>
    <w:rsid w:val="0088729C"/>
    <w:rsid w:val="008926ED"/>
    <w:rsid w:val="00892989"/>
    <w:rsid w:val="00892DEE"/>
    <w:rsid w:val="008B7F67"/>
    <w:rsid w:val="008C264D"/>
    <w:rsid w:val="008C4223"/>
    <w:rsid w:val="008C4702"/>
    <w:rsid w:val="008D57D0"/>
    <w:rsid w:val="008E71BB"/>
    <w:rsid w:val="008E7231"/>
    <w:rsid w:val="008F677C"/>
    <w:rsid w:val="00900778"/>
    <w:rsid w:val="00907471"/>
    <w:rsid w:val="00913D31"/>
    <w:rsid w:val="009144FE"/>
    <w:rsid w:val="0092128E"/>
    <w:rsid w:val="00931302"/>
    <w:rsid w:val="009317F2"/>
    <w:rsid w:val="00941239"/>
    <w:rsid w:val="00967FEB"/>
    <w:rsid w:val="00970752"/>
    <w:rsid w:val="00974CC1"/>
    <w:rsid w:val="00977A0F"/>
    <w:rsid w:val="009A7E7A"/>
    <w:rsid w:val="009C3DC7"/>
    <w:rsid w:val="009F23DB"/>
    <w:rsid w:val="009F4B5B"/>
    <w:rsid w:val="009F5C06"/>
    <w:rsid w:val="00A15D6A"/>
    <w:rsid w:val="00A22B42"/>
    <w:rsid w:val="00A26B07"/>
    <w:rsid w:val="00A4375B"/>
    <w:rsid w:val="00A46066"/>
    <w:rsid w:val="00A50903"/>
    <w:rsid w:val="00A50C05"/>
    <w:rsid w:val="00A55C4B"/>
    <w:rsid w:val="00A60888"/>
    <w:rsid w:val="00A639D7"/>
    <w:rsid w:val="00A72C61"/>
    <w:rsid w:val="00A81178"/>
    <w:rsid w:val="00A87D6D"/>
    <w:rsid w:val="00A94716"/>
    <w:rsid w:val="00AC7E01"/>
    <w:rsid w:val="00AD2872"/>
    <w:rsid w:val="00AD39A2"/>
    <w:rsid w:val="00AD3F76"/>
    <w:rsid w:val="00AD5CA5"/>
    <w:rsid w:val="00AD6E5C"/>
    <w:rsid w:val="00AE3651"/>
    <w:rsid w:val="00AF1FD6"/>
    <w:rsid w:val="00AF34C0"/>
    <w:rsid w:val="00AF673F"/>
    <w:rsid w:val="00B03940"/>
    <w:rsid w:val="00B12FB3"/>
    <w:rsid w:val="00B14527"/>
    <w:rsid w:val="00B42B9D"/>
    <w:rsid w:val="00B4579C"/>
    <w:rsid w:val="00B561A3"/>
    <w:rsid w:val="00B5724E"/>
    <w:rsid w:val="00B72347"/>
    <w:rsid w:val="00B75D37"/>
    <w:rsid w:val="00B86858"/>
    <w:rsid w:val="00B90D61"/>
    <w:rsid w:val="00B91749"/>
    <w:rsid w:val="00B94141"/>
    <w:rsid w:val="00B961E7"/>
    <w:rsid w:val="00B97C98"/>
    <w:rsid w:val="00BA4C8C"/>
    <w:rsid w:val="00BC7A9B"/>
    <w:rsid w:val="00BD63AB"/>
    <w:rsid w:val="00BE193E"/>
    <w:rsid w:val="00BE3CAB"/>
    <w:rsid w:val="00BE662C"/>
    <w:rsid w:val="00BF5C53"/>
    <w:rsid w:val="00C00943"/>
    <w:rsid w:val="00C13627"/>
    <w:rsid w:val="00C27716"/>
    <w:rsid w:val="00C27E93"/>
    <w:rsid w:val="00C34E30"/>
    <w:rsid w:val="00C408FA"/>
    <w:rsid w:val="00C52FF5"/>
    <w:rsid w:val="00C5497D"/>
    <w:rsid w:val="00C63505"/>
    <w:rsid w:val="00C6728B"/>
    <w:rsid w:val="00C8349F"/>
    <w:rsid w:val="00C844CD"/>
    <w:rsid w:val="00C94C17"/>
    <w:rsid w:val="00C95A56"/>
    <w:rsid w:val="00CB367F"/>
    <w:rsid w:val="00CB589B"/>
    <w:rsid w:val="00CD1897"/>
    <w:rsid w:val="00CE7D6F"/>
    <w:rsid w:val="00CF05EB"/>
    <w:rsid w:val="00CF1B82"/>
    <w:rsid w:val="00D0712F"/>
    <w:rsid w:val="00D17525"/>
    <w:rsid w:val="00D21FBA"/>
    <w:rsid w:val="00D30F65"/>
    <w:rsid w:val="00D431A1"/>
    <w:rsid w:val="00D52E2B"/>
    <w:rsid w:val="00D530AA"/>
    <w:rsid w:val="00D53F90"/>
    <w:rsid w:val="00D562C3"/>
    <w:rsid w:val="00D70E3D"/>
    <w:rsid w:val="00D7537C"/>
    <w:rsid w:val="00D8313A"/>
    <w:rsid w:val="00D83466"/>
    <w:rsid w:val="00D84562"/>
    <w:rsid w:val="00D84D33"/>
    <w:rsid w:val="00D957C2"/>
    <w:rsid w:val="00DA0993"/>
    <w:rsid w:val="00DA3FD2"/>
    <w:rsid w:val="00DC0F9C"/>
    <w:rsid w:val="00DC3804"/>
    <w:rsid w:val="00DD2883"/>
    <w:rsid w:val="00DE2947"/>
    <w:rsid w:val="00DE2CB6"/>
    <w:rsid w:val="00DE7607"/>
    <w:rsid w:val="00DF299B"/>
    <w:rsid w:val="00E1335A"/>
    <w:rsid w:val="00E13F06"/>
    <w:rsid w:val="00E272D0"/>
    <w:rsid w:val="00E66A50"/>
    <w:rsid w:val="00E66E12"/>
    <w:rsid w:val="00E75658"/>
    <w:rsid w:val="00E7752E"/>
    <w:rsid w:val="00E818B5"/>
    <w:rsid w:val="00E93D3D"/>
    <w:rsid w:val="00E96D97"/>
    <w:rsid w:val="00EA527D"/>
    <w:rsid w:val="00EB01F3"/>
    <w:rsid w:val="00EB1A19"/>
    <w:rsid w:val="00EB5658"/>
    <w:rsid w:val="00EC75C6"/>
    <w:rsid w:val="00EE3A9A"/>
    <w:rsid w:val="00F03AF6"/>
    <w:rsid w:val="00F06C3C"/>
    <w:rsid w:val="00F072CE"/>
    <w:rsid w:val="00F11DFC"/>
    <w:rsid w:val="00F15A72"/>
    <w:rsid w:val="00F20CCF"/>
    <w:rsid w:val="00F24204"/>
    <w:rsid w:val="00F44735"/>
    <w:rsid w:val="00F449D6"/>
    <w:rsid w:val="00F473D4"/>
    <w:rsid w:val="00F50526"/>
    <w:rsid w:val="00F52F4F"/>
    <w:rsid w:val="00F63D44"/>
    <w:rsid w:val="00F678F5"/>
    <w:rsid w:val="00F81749"/>
    <w:rsid w:val="00F91ACB"/>
    <w:rsid w:val="00F96288"/>
    <w:rsid w:val="00FA038A"/>
    <w:rsid w:val="00FA20BB"/>
    <w:rsid w:val="00FB1040"/>
    <w:rsid w:val="00FC13DB"/>
    <w:rsid w:val="00FC218F"/>
    <w:rsid w:val="00FD0DF4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D5F1"/>
  <w15:docId w15:val="{45893DF4-A0B0-4917-82E6-90393FEA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D9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4579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object">
    <w:name w:val="object"/>
    <w:basedOn w:val="a0"/>
    <w:rsid w:val="00B4579C"/>
  </w:style>
  <w:style w:type="paragraph" w:styleId="a6">
    <w:name w:val="Balloon Text"/>
    <w:basedOn w:val="a"/>
    <w:link w:val="a7"/>
    <w:uiPriority w:val="99"/>
    <w:semiHidden/>
    <w:unhideWhenUsed/>
    <w:rsid w:val="00DA09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0993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anunt-referitor-la-initierea-procesului-de-elaborare-a-proiectului-hotararii-guvernului-cu-privire-la-organizarea-si-desfasurarea-campionatului-european-de-haltere-rezervat-sportivilor-pina-la-15-ani-si-pina-la-17-ani/102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14E9-DACC-4979-8377-96C474D9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5887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MEC</cp:lastModifiedBy>
  <cp:revision>4</cp:revision>
  <cp:lastPrinted>2023-04-06T11:48:00Z</cp:lastPrinted>
  <dcterms:created xsi:type="dcterms:W3CDTF">2023-04-20T09:05:00Z</dcterms:created>
  <dcterms:modified xsi:type="dcterms:W3CDTF">2023-04-20T10:05:00Z</dcterms:modified>
</cp:coreProperties>
</file>