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361" w:rsidRPr="00436331" w:rsidRDefault="00A66361">
      <w:pPr>
        <w:pStyle w:val="ab"/>
        <w:rPr>
          <w:rFonts w:ascii="Times New Roman" w:hAnsi="Times New Roman"/>
          <w:sz w:val="24"/>
          <w:szCs w:val="24"/>
          <w:lang w:val="ro-RO"/>
        </w:rPr>
      </w:pPr>
    </w:p>
    <w:p w:rsidR="00A66361" w:rsidRPr="00436331" w:rsidRDefault="00A66361">
      <w:pPr>
        <w:pStyle w:val="ab"/>
        <w:rPr>
          <w:rFonts w:ascii="Times New Roman" w:hAnsi="Times New Roman"/>
          <w:sz w:val="24"/>
          <w:szCs w:val="24"/>
          <w:lang w:val="ro-RO"/>
        </w:rPr>
      </w:pPr>
    </w:p>
    <w:p w:rsidR="00A66361" w:rsidRDefault="00A66361">
      <w:pPr>
        <w:pStyle w:val="ab"/>
        <w:rPr>
          <w:rFonts w:ascii="Times New Roman" w:hAnsi="Times New Roman"/>
          <w:sz w:val="24"/>
          <w:szCs w:val="24"/>
          <w:lang w:val="ro-RO"/>
        </w:rPr>
      </w:pPr>
    </w:p>
    <w:p w:rsidR="000B45E7" w:rsidRDefault="000B45E7">
      <w:pPr>
        <w:pStyle w:val="ab"/>
        <w:rPr>
          <w:rFonts w:ascii="Times New Roman" w:hAnsi="Times New Roman"/>
          <w:sz w:val="24"/>
          <w:szCs w:val="24"/>
          <w:lang w:val="ro-RO"/>
        </w:rPr>
      </w:pPr>
    </w:p>
    <w:p w:rsidR="000B45E7" w:rsidRDefault="000B45E7">
      <w:pPr>
        <w:pStyle w:val="ab"/>
        <w:rPr>
          <w:rFonts w:ascii="Times New Roman" w:hAnsi="Times New Roman"/>
          <w:sz w:val="24"/>
          <w:szCs w:val="24"/>
          <w:lang w:val="ro-RO"/>
        </w:rPr>
      </w:pPr>
    </w:p>
    <w:p w:rsidR="000B45E7" w:rsidRDefault="000B45E7">
      <w:pPr>
        <w:pStyle w:val="ab"/>
        <w:rPr>
          <w:rFonts w:ascii="Times New Roman" w:hAnsi="Times New Roman"/>
          <w:sz w:val="24"/>
          <w:szCs w:val="24"/>
          <w:lang w:val="ro-RO"/>
        </w:rPr>
      </w:pPr>
    </w:p>
    <w:p w:rsidR="000B45E7" w:rsidRDefault="000B45E7">
      <w:pPr>
        <w:pStyle w:val="ab"/>
        <w:rPr>
          <w:rFonts w:ascii="Times New Roman" w:hAnsi="Times New Roman"/>
          <w:sz w:val="24"/>
          <w:szCs w:val="24"/>
          <w:lang w:val="ro-RO"/>
        </w:rPr>
      </w:pPr>
    </w:p>
    <w:p w:rsidR="000B45E7" w:rsidRDefault="000B45E7">
      <w:pPr>
        <w:pStyle w:val="ab"/>
        <w:rPr>
          <w:rFonts w:ascii="Times New Roman" w:hAnsi="Times New Roman"/>
          <w:sz w:val="24"/>
          <w:szCs w:val="24"/>
          <w:lang w:val="ro-RO"/>
        </w:rPr>
      </w:pPr>
    </w:p>
    <w:p w:rsidR="000B45E7" w:rsidRDefault="000B45E7">
      <w:pPr>
        <w:pStyle w:val="ab"/>
        <w:rPr>
          <w:rFonts w:ascii="Times New Roman" w:hAnsi="Times New Roman"/>
          <w:sz w:val="24"/>
          <w:szCs w:val="24"/>
          <w:lang w:val="ro-RO"/>
        </w:rPr>
      </w:pPr>
    </w:p>
    <w:p w:rsidR="000B45E7" w:rsidRDefault="000B45E7">
      <w:pPr>
        <w:pStyle w:val="ab"/>
        <w:rPr>
          <w:rFonts w:ascii="Times New Roman" w:hAnsi="Times New Roman"/>
          <w:sz w:val="24"/>
          <w:szCs w:val="24"/>
          <w:lang w:val="ro-RO"/>
        </w:rPr>
      </w:pPr>
    </w:p>
    <w:p w:rsidR="000B45E7" w:rsidRDefault="000B45E7">
      <w:pPr>
        <w:pStyle w:val="ab"/>
        <w:rPr>
          <w:rFonts w:ascii="Times New Roman" w:hAnsi="Times New Roman"/>
          <w:sz w:val="24"/>
          <w:szCs w:val="24"/>
          <w:lang w:val="ro-RO"/>
        </w:rPr>
      </w:pPr>
    </w:p>
    <w:p w:rsidR="000B45E7" w:rsidRDefault="000B45E7">
      <w:pPr>
        <w:pStyle w:val="ab"/>
        <w:rPr>
          <w:rFonts w:ascii="Times New Roman" w:hAnsi="Times New Roman"/>
          <w:sz w:val="24"/>
          <w:szCs w:val="24"/>
          <w:lang w:val="ro-RO"/>
        </w:rPr>
      </w:pPr>
    </w:p>
    <w:p w:rsidR="000B45E7" w:rsidRDefault="000B45E7">
      <w:pPr>
        <w:pStyle w:val="ab"/>
        <w:rPr>
          <w:rFonts w:ascii="Times New Roman" w:hAnsi="Times New Roman"/>
          <w:sz w:val="24"/>
          <w:szCs w:val="24"/>
          <w:lang w:val="ro-RO"/>
        </w:rPr>
      </w:pPr>
    </w:p>
    <w:p w:rsidR="000B45E7" w:rsidRDefault="000B45E7">
      <w:pPr>
        <w:pStyle w:val="ab"/>
        <w:rPr>
          <w:rFonts w:ascii="Times New Roman" w:hAnsi="Times New Roman"/>
          <w:sz w:val="24"/>
          <w:szCs w:val="24"/>
          <w:lang w:val="ro-RO"/>
        </w:rPr>
      </w:pPr>
    </w:p>
    <w:p w:rsidR="000B45E7" w:rsidRDefault="000B45E7">
      <w:pPr>
        <w:pStyle w:val="ab"/>
        <w:rPr>
          <w:rFonts w:ascii="Times New Roman" w:hAnsi="Times New Roman"/>
          <w:sz w:val="24"/>
          <w:szCs w:val="24"/>
          <w:lang w:val="ro-RO"/>
        </w:rPr>
      </w:pPr>
    </w:p>
    <w:p w:rsidR="000B45E7" w:rsidRDefault="000B45E7">
      <w:pPr>
        <w:pStyle w:val="ab"/>
        <w:rPr>
          <w:rFonts w:ascii="Times New Roman" w:hAnsi="Times New Roman"/>
          <w:sz w:val="24"/>
          <w:szCs w:val="24"/>
          <w:lang w:val="ro-RO"/>
        </w:rPr>
      </w:pPr>
    </w:p>
    <w:p w:rsidR="000B45E7" w:rsidRPr="00436331" w:rsidRDefault="000B45E7">
      <w:pPr>
        <w:pStyle w:val="ab"/>
        <w:rPr>
          <w:rFonts w:ascii="Times New Roman" w:hAnsi="Times New Roman"/>
          <w:sz w:val="24"/>
          <w:szCs w:val="24"/>
          <w:lang w:val="ro-RO"/>
        </w:rPr>
      </w:pPr>
    </w:p>
    <w:p w:rsidR="00A66361" w:rsidRPr="00436331" w:rsidRDefault="00D57952">
      <w:pPr>
        <w:pStyle w:val="ab"/>
        <w:rPr>
          <w:rFonts w:ascii="Times New Roman" w:hAnsi="Times New Roman"/>
          <w:sz w:val="24"/>
          <w:szCs w:val="24"/>
          <w:lang w:val="ro-RO"/>
        </w:rPr>
      </w:pPr>
      <w:r w:rsidRPr="00D57952">
        <w:rPr>
          <w:rFonts w:ascii="Times New Roman" w:hAnsi="Times New Roman"/>
          <w:sz w:val="24"/>
          <w:szCs w:val="24"/>
          <w:lang w:val="ro-RO"/>
        </w:rPr>
        <w:pict>
          <v:rect id="_x0000_s1026" style="position:absolute;margin-left:0;margin-top:0;width:623.3pt;height:44.65pt;z-index:251656192;mso-position-horizontal:center;mso-position-horizontal-relative:page;mso-position-vertical:bottom;mso-position-vertical-relative:page" o:allowincell="f" fillcolor="#4bacc6" strokecolor="#31849b">
            <w10:wrap anchorx="page" anchory="page"/>
          </v:rect>
        </w:pict>
      </w:r>
      <w:r w:rsidRPr="00D57952">
        <w:rPr>
          <w:rFonts w:ascii="Times New Roman" w:hAnsi="Times New Roman"/>
          <w:sz w:val="24"/>
          <w:szCs w:val="24"/>
          <w:lang w:val="ro-RO"/>
        </w:rPr>
        <w:pict>
          <v:rect id="_x0000_s1027" style="position:absolute;margin-left:36.9pt;margin-top:0;width:7.15pt;height:882.2pt;z-index:251659264;mso-position-horizontal-relative:page;mso-position-vertical:center;mso-position-vertical-relative:page" o:allowincell="f" strokecolor="#31849b">
            <w10:wrap anchorx="margin" anchory="page"/>
          </v:rect>
        </w:pict>
      </w:r>
      <w:r w:rsidRPr="00D57952">
        <w:rPr>
          <w:rFonts w:ascii="Times New Roman" w:hAnsi="Times New Roman"/>
          <w:sz w:val="24"/>
          <w:szCs w:val="24"/>
          <w:lang w:val="ro-RO"/>
        </w:rPr>
        <w:pict>
          <v:rect id="_x0000_s1028" style="position:absolute;margin-left:571.15pt;margin-top:0;width:7.15pt;height:882.2pt;z-index:251658240;mso-position-horizontal-relative:page;mso-position-vertical:center;mso-position-vertical-relative:page" o:allowincell="f" strokecolor="#31849b">
            <w10:wrap anchorx="page" anchory="page"/>
          </v:rect>
        </w:pict>
      </w:r>
      <w:r w:rsidRPr="00D57952">
        <w:rPr>
          <w:rFonts w:ascii="Times New Roman" w:hAnsi="Times New Roman"/>
          <w:sz w:val="24"/>
          <w:szCs w:val="24"/>
          <w:lang w:val="ro-RO"/>
        </w:rPr>
        <w:pict>
          <v:rect id="_x0000_s1029" style="position:absolute;margin-left:0;margin-top:.75pt;width:623.3pt;height:44.65pt;z-index:251657216;mso-position-horizontal:center;mso-position-horizontal-relative:page;mso-position-vertical-relative:page" o:allowincell="f" fillcolor="#4bacc6" strokecolor="#31849b">
            <w10:wrap anchorx="page" anchory="margin"/>
          </v:rect>
        </w:pict>
      </w:r>
    </w:p>
    <w:p w:rsidR="00A66361" w:rsidRPr="000B45E7" w:rsidRDefault="00A66361" w:rsidP="000B45E7">
      <w:pPr>
        <w:pStyle w:val="ab"/>
        <w:jc w:val="center"/>
        <w:rPr>
          <w:rFonts w:ascii="Times New Roman" w:hAnsi="Times New Roman"/>
          <w:sz w:val="56"/>
          <w:szCs w:val="56"/>
          <w:lang w:val="ro-RO"/>
        </w:rPr>
      </w:pPr>
      <w:r w:rsidRPr="000B45E7">
        <w:rPr>
          <w:rFonts w:ascii="Times New Roman" w:hAnsi="Times New Roman"/>
          <w:sz w:val="56"/>
          <w:szCs w:val="56"/>
          <w:lang w:val="ro-RO"/>
        </w:rPr>
        <w:t>Strategia Naţională de Sănătate Publică pentru anii 201</w:t>
      </w:r>
      <w:r w:rsidR="00D53C89">
        <w:rPr>
          <w:rFonts w:ascii="Times New Roman" w:hAnsi="Times New Roman"/>
          <w:sz w:val="56"/>
          <w:szCs w:val="56"/>
          <w:lang w:val="ro-RO"/>
        </w:rPr>
        <w:t>4</w:t>
      </w:r>
      <w:r w:rsidRPr="000B45E7">
        <w:rPr>
          <w:rFonts w:ascii="Times New Roman" w:hAnsi="Times New Roman"/>
          <w:sz w:val="56"/>
          <w:szCs w:val="56"/>
          <w:lang w:val="ro-RO"/>
        </w:rPr>
        <w:t xml:space="preserve"> - 2020</w:t>
      </w:r>
    </w:p>
    <w:p w:rsidR="00A66361" w:rsidRPr="000B45E7" w:rsidRDefault="00A66361">
      <w:pPr>
        <w:pStyle w:val="ab"/>
        <w:rPr>
          <w:rFonts w:ascii="Times New Roman" w:hAnsi="Times New Roman"/>
          <w:sz w:val="56"/>
          <w:szCs w:val="56"/>
          <w:lang w:val="ro-RO"/>
        </w:rPr>
      </w:pPr>
    </w:p>
    <w:p w:rsidR="00A66361" w:rsidRPr="00436331" w:rsidRDefault="00A66361">
      <w:pPr>
        <w:pStyle w:val="ab"/>
        <w:rPr>
          <w:rFonts w:ascii="Times New Roman" w:hAnsi="Times New Roman"/>
          <w:sz w:val="24"/>
          <w:szCs w:val="24"/>
          <w:lang w:val="ro-RO"/>
        </w:rPr>
      </w:pPr>
    </w:p>
    <w:p w:rsidR="00A66361" w:rsidRPr="00436331" w:rsidRDefault="00A66361">
      <w:pPr>
        <w:pStyle w:val="ab"/>
        <w:rPr>
          <w:rFonts w:ascii="Times New Roman" w:hAnsi="Times New Roman"/>
          <w:sz w:val="24"/>
          <w:szCs w:val="24"/>
          <w:lang w:val="ro-RO"/>
        </w:rPr>
      </w:pPr>
    </w:p>
    <w:p w:rsidR="00A66361" w:rsidRPr="00436331" w:rsidRDefault="00A66361">
      <w:pPr>
        <w:pStyle w:val="ab"/>
        <w:rPr>
          <w:rFonts w:ascii="Times New Roman" w:hAnsi="Times New Roman"/>
          <w:sz w:val="24"/>
          <w:szCs w:val="24"/>
          <w:lang w:val="ro-RO"/>
        </w:rPr>
      </w:pPr>
    </w:p>
    <w:p w:rsidR="00A66361" w:rsidRPr="00436331" w:rsidRDefault="00A66361">
      <w:pPr>
        <w:rPr>
          <w:szCs w:val="24"/>
          <w:lang w:val="ro-RO"/>
        </w:rPr>
      </w:pPr>
    </w:p>
    <w:p w:rsidR="00A66361" w:rsidRPr="00436331" w:rsidRDefault="00A66361">
      <w:pPr>
        <w:rPr>
          <w:b/>
          <w:bCs/>
          <w:szCs w:val="24"/>
          <w:u w:val="single"/>
          <w:lang w:val="ro-RO" w:eastAsia="ru-RU"/>
        </w:rPr>
      </w:pPr>
      <w:r w:rsidRPr="00436331">
        <w:rPr>
          <w:b/>
          <w:bCs/>
          <w:szCs w:val="24"/>
          <w:u w:val="single"/>
          <w:lang w:val="ro-RO" w:eastAsia="ru-RU"/>
        </w:rPr>
        <w:br w:type="page"/>
      </w:r>
    </w:p>
    <w:p w:rsidR="004C219A" w:rsidRDefault="004C219A" w:rsidP="004C219A">
      <w:pPr>
        <w:jc w:val="center"/>
        <w:rPr>
          <w:b/>
          <w:sz w:val="28"/>
          <w:szCs w:val="28"/>
          <w:lang w:val="ro-RO"/>
        </w:rPr>
      </w:pPr>
      <w:r w:rsidRPr="00354A29">
        <w:rPr>
          <w:b/>
          <w:sz w:val="28"/>
          <w:szCs w:val="28"/>
          <w:lang w:val="ro-RO"/>
        </w:rPr>
        <w:lastRenderedPageBreak/>
        <w:t>ABREVIERI</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8044"/>
      </w:tblGrid>
      <w:tr w:rsidR="004C219A" w:rsidRPr="00B31E0A" w:rsidTr="004C219A">
        <w:trPr>
          <w:trHeight w:val="66"/>
        </w:trPr>
        <w:tc>
          <w:tcPr>
            <w:tcW w:w="1526" w:type="dxa"/>
          </w:tcPr>
          <w:p w:rsidR="004C219A" w:rsidRPr="004C219A" w:rsidRDefault="004C219A" w:rsidP="00AD4653">
            <w:pPr>
              <w:rPr>
                <w:rFonts w:cs="Times New Roman"/>
                <w:b/>
                <w:sz w:val="24"/>
                <w:szCs w:val="24"/>
                <w:lang w:val="ro-RO"/>
              </w:rPr>
            </w:pPr>
            <w:r w:rsidRPr="004C219A">
              <w:rPr>
                <w:rFonts w:cs="Times New Roman"/>
                <w:b/>
                <w:sz w:val="24"/>
                <w:szCs w:val="24"/>
                <w:lang w:val="ro-RO"/>
              </w:rPr>
              <w:t>CNMS</w:t>
            </w:r>
          </w:p>
          <w:p w:rsidR="004C219A" w:rsidRPr="004C219A" w:rsidRDefault="004C219A" w:rsidP="00AD4653">
            <w:pPr>
              <w:rPr>
                <w:rFonts w:cs="Times New Roman"/>
                <w:b/>
                <w:sz w:val="24"/>
                <w:szCs w:val="24"/>
                <w:lang w:val="ro-RO"/>
              </w:rPr>
            </w:pPr>
            <w:r w:rsidRPr="004C219A">
              <w:rPr>
                <w:rFonts w:cs="Times New Roman"/>
                <w:b/>
                <w:sz w:val="24"/>
                <w:szCs w:val="24"/>
                <w:lang w:val="ro-RO"/>
              </w:rPr>
              <w:t xml:space="preserve"> SSSSP</w:t>
            </w:r>
          </w:p>
          <w:p w:rsidR="004C219A" w:rsidRPr="004C219A" w:rsidRDefault="004C219A" w:rsidP="00AD4653">
            <w:pPr>
              <w:rPr>
                <w:rFonts w:cs="Times New Roman"/>
                <w:b/>
                <w:sz w:val="24"/>
                <w:szCs w:val="24"/>
                <w:lang w:val="ro-RO"/>
              </w:rPr>
            </w:pPr>
            <w:r w:rsidRPr="004C219A">
              <w:rPr>
                <w:rFonts w:cs="Times New Roman"/>
                <w:b/>
                <w:sz w:val="24"/>
                <w:szCs w:val="24"/>
                <w:lang w:val="ro-RO"/>
              </w:rPr>
              <w:t>IRVA</w:t>
            </w:r>
          </w:p>
          <w:p w:rsidR="004C219A" w:rsidRPr="004C219A" w:rsidRDefault="004C219A" w:rsidP="00AD4653">
            <w:pPr>
              <w:rPr>
                <w:rFonts w:cs="Times New Roman"/>
                <w:b/>
                <w:sz w:val="24"/>
                <w:szCs w:val="24"/>
                <w:lang w:val="ro-RO"/>
              </w:rPr>
            </w:pPr>
            <w:r w:rsidRPr="004C219A">
              <w:rPr>
                <w:rFonts w:cs="Times New Roman"/>
                <w:b/>
                <w:sz w:val="24"/>
                <w:szCs w:val="24"/>
                <w:lang w:val="ro-RO"/>
              </w:rPr>
              <w:t>BDA</w:t>
            </w:r>
          </w:p>
          <w:p w:rsidR="004C219A" w:rsidRPr="004C219A" w:rsidRDefault="004C219A" w:rsidP="00AD4653">
            <w:pPr>
              <w:rPr>
                <w:rFonts w:cs="Times New Roman"/>
                <w:b/>
                <w:sz w:val="24"/>
                <w:szCs w:val="24"/>
                <w:lang w:val="ro-RO"/>
              </w:rPr>
            </w:pPr>
            <w:r w:rsidRPr="004C219A">
              <w:rPr>
                <w:rFonts w:cs="Times New Roman"/>
                <w:b/>
                <w:sz w:val="24"/>
                <w:szCs w:val="24"/>
                <w:lang w:val="ro-RO"/>
              </w:rPr>
              <w:t>TBC</w:t>
            </w:r>
          </w:p>
          <w:p w:rsidR="004C219A" w:rsidRPr="004C219A" w:rsidRDefault="004C219A" w:rsidP="00AD4653">
            <w:pPr>
              <w:rPr>
                <w:rFonts w:cs="Times New Roman"/>
                <w:b/>
                <w:sz w:val="24"/>
                <w:szCs w:val="24"/>
                <w:lang w:val="ro-RO"/>
              </w:rPr>
            </w:pPr>
            <w:r w:rsidRPr="004C219A">
              <w:rPr>
                <w:rFonts w:cs="Times New Roman"/>
                <w:b/>
                <w:sz w:val="24"/>
                <w:szCs w:val="24"/>
                <w:lang w:val="ro-RO"/>
              </w:rPr>
              <w:t xml:space="preserve"> BNS</w:t>
            </w:r>
          </w:p>
          <w:p w:rsidR="004C219A" w:rsidRPr="004C219A" w:rsidRDefault="004C219A" w:rsidP="00AD4653">
            <w:pPr>
              <w:rPr>
                <w:rFonts w:cs="Times New Roman"/>
                <w:b/>
                <w:sz w:val="24"/>
                <w:szCs w:val="24"/>
                <w:lang w:val="ro-RO"/>
              </w:rPr>
            </w:pPr>
            <w:r w:rsidRPr="004C219A">
              <w:rPr>
                <w:rFonts w:cs="Times New Roman"/>
                <w:b/>
                <w:sz w:val="24"/>
                <w:szCs w:val="24"/>
                <w:lang w:val="ro-RO"/>
              </w:rPr>
              <w:t>CSP</w:t>
            </w:r>
          </w:p>
          <w:p w:rsidR="004C219A" w:rsidRPr="004C219A" w:rsidRDefault="004C219A" w:rsidP="00AD4653">
            <w:pPr>
              <w:rPr>
                <w:rFonts w:cs="Times New Roman"/>
                <w:b/>
                <w:sz w:val="24"/>
                <w:szCs w:val="24"/>
                <w:lang w:val="ro-RO"/>
              </w:rPr>
            </w:pPr>
            <w:r w:rsidRPr="004C219A">
              <w:rPr>
                <w:rFonts w:cs="Times New Roman"/>
                <w:b/>
                <w:sz w:val="24"/>
                <w:szCs w:val="24"/>
                <w:lang w:val="ro-RO"/>
              </w:rPr>
              <w:t>DHS</w:t>
            </w:r>
          </w:p>
          <w:p w:rsidR="004C219A" w:rsidRPr="004C219A" w:rsidRDefault="004C219A" w:rsidP="00AD4653">
            <w:pPr>
              <w:rPr>
                <w:rFonts w:cs="Times New Roman"/>
                <w:b/>
                <w:bCs/>
                <w:iCs/>
                <w:sz w:val="24"/>
                <w:szCs w:val="24"/>
                <w:lang w:val="ro-RO"/>
              </w:rPr>
            </w:pPr>
            <w:r w:rsidRPr="004C219A">
              <w:rPr>
                <w:rFonts w:cs="Times New Roman"/>
                <w:b/>
                <w:sz w:val="24"/>
                <w:szCs w:val="24"/>
                <w:lang w:val="ro-RO"/>
              </w:rPr>
              <w:t>MICS</w:t>
            </w:r>
          </w:p>
          <w:p w:rsidR="004C219A" w:rsidRPr="004C219A" w:rsidRDefault="004C219A" w:rsidP="00AD4653">
            <w:pPr>
              <w:rPr>
                <w:rFonts w:cs="Times New Roman"/>
                <w:b/>
                <w:sz w:val="24"/>
                <w:szCs w:val="24"/>
                <w:lang w:val="ro-RO"/>
              </w:rPr>
            </w:pPr>
            <w:r w:rsidRPr="004C219A">
              <w:rPr>
                <w:rFonts w:cs="Times New Roman"/>
                <w:b/>
                <w:bCs/>
                <w:iCs/>
                <w:sz w:val="24"/>
                <w:szCs w:val="24"/>
                <w:lang w:val="ro-RO"/>
              </w:rPr>
              <w:t>RSI</w:t>
            </w:r>
          </w:p>
          <w:p w:rsidR="004C219A" w:rsidRPr="004C219A" w:rsidRDefault="004C219A" w:rsidP="00AD4653">
            <w:pPr>
              <w:rPr>
                <w:rFonts w:cs="Times New Roman"/>
                <w:b/>
                <w:sz w:val="24"/>
                <w:szCs w:val="24"/>
                <w:lang w:val="ro-RO" w:eastAsia="ru-RU"/>
              </w:rPr>
            </w:pPr>
            <w:r w:rsidRPr="004C219A">
              <w:rPr>
                <w:rFonts w:cs="Times New Roman"/>
                <w:b/>
                <w:sz w:val="24"/>
                <w:szCs w:val="24"/>
                <w:lang w:val="ro-RO"/>
              </w:rPr>
              <w:t>CNEAS</w:t>
            </w:r>
          </w:p>
          <w:p w:rsidR="004C219A" w:rsidRPr="004C219A" w:rsidRDefault="004C219A" w:rsidP="00AD4653">
            <w:pPr>
              <w:rPr>
                <w:rFonts w:cs="Times New Roman"/>
                <w:b/>
                <w:sz w:val="24"/>
                <w:szCs w:val="24"/>
                <w:lang w:val="ro-RO" w:eastAsia="ru-RU"/>
              </w:rPr>
            </w:pPr>
            <w:r w:rsidRPr="004C219A">
              <w:rPr>
                <w:rFonts w:cs="Times New Roman"/>
                <w:b/>
                <w:sz w:val="24"/>
                <w:szCs w:val="24"/>
                <w:lang w:val="ro-RO" w:eastAsia="ru-RU"/>
              </w:rPr>
              <w:t xml:space="preserve">PNI   </w:t>
            </w:r>
          </w:p>
          <w:p w:rsidR="004C219A" w:rsidRPr="004C219A" w:rsidRDefault="004C219A" w:rsidP="00AD4653">
            <w:pPr>
              <w:rPr>
                <w:rFonts w:cs="Times New Roman"/>
                <w:b/>
                <w:sz w:val="24"/>
                <w:szCs w:val="24"/>
                <w:lang w:val="ro-RO" w:eastAsia="ru-RU"/>
              </w:rPr>
            </w:pPr>
            <w:r w:rsidRPr="004C219A">
              <w:rPr>
                <w:rFonts w:cs="Times New Roman"/>
                <w:b/>
                <w:sz w:val="24"/>
                <w:szCs w:val="24"/>
                <w:lang w:val="ro-RO" w:eastAsia="ru-RU"/>
              </w:rPr>
              <w:t>PNS</w:t>
            </w:r>
          </w:p>
          <w:p w:rsidR="004C219A" w:rsidRPr="004C219A" w:rsidRDefault="004C219A" w:rsidP="00AD4653">
            <w:pPr>
              <w:rPr>
                <w:rFonts w:cs="Times New Roman"/>
                <w:b/>
                <w:sz w:val="24"/>
                <w:szCs w:val="24"/>
                <w:lang w:val="ro-RO" w:eastAsia="ru-RU"/>
              </w:rPr>
            </w:pPr>
            <w:r w:rsidRPr="004C219A">
              <w:rPr>
                <w:rFonts w:cs="Times New Roman"/>
                <w:b/>
                <w:sz w:val="24"/>
                <w:szCs w:val="24"/>
                <w:lang w:val="ro-RO" w:eastAsia="ru-RU"/>
              </w:rPr>
              <w:t>AMP</w:t>
            </w:r>
          </w:p>
          <w:p w:rsidR="004C219A" w:rsidRPr="004C219A" w:rsidRDefault="004C219A" w:rsidP="00AD4653">
            <w:pPr>
              <w:rPr>
                <w:rFonts w:cs="Times New Roman"/>
                <w:b/>
                <w:sz w:val="24"/>
                <w:szCs w:val="24"/>
                <w:lang w:val="ro-RO"/>
              </w:rPr>
            </w:pPr>
            <w:r w:rsidRPr="004C219A">
              <w:rPr>
                <w:rFonts w:cs="Times New Roman"/>
                <w:b/>
                <w:sz w:val="24"/>
                <w:szCs w:val="24"/>
                <w:lang w:val="ro-RO" w:eastAsia="ru-RU"/>
              </w:rPr>
              <w:t>CNAM</w:t>
            </w:r>
          </w:p>
          <w:p w:rsidR="004C219A" w:rsidRPr="004C219A" w:rsidRDefault="004C219A" w:rsidP="00AD4653">
            <w:pPr>
              <w:rPr>
                <w:rFonts w:cs="Times New Roman"/>
                <w:b/>
                <w:sz w:val="24"/>
                <w:szCs w:val="24"/>
                <w:lang w:val="ro-RO"/>
              </w:rPr>
            </w:pPr>
            <w:r w:rsidRPr="004C219A">
              <w:rPr>
                <w:rFonts w:cs="Times New Roman"/>
                <w:b/>
                <w:sz w:val="24"/>
                <w:szCs w:val="24"/>
                <w:lang w:val="ro-RO"/>
              </w:rPr>
              <w:t>APC</w:t>
            </w:r>
          </w:p>
          <w:p w:rsidR="004C219A" w:rsidRPr="004C219A" w:rsidRDefault="004C219A" w:rsidP="00AD4653">
            <w:pPr>
              <w:rPr>
                <w:rFonts w:cs="Times New Roman"/>
                <w:b/>
                <w:sz w:val="24"/>
                <w:szCs w:val="24"/>
                <w:lang w:val="ro-RO"/>
              </w:rPr>
            </w:pPr>
            <w:r w:rsidRPr="004C219A">
              <w:rPr>
                <w:rFonts w:cs="Times New Roman"/>
                <w:b/>
                <w:sz w:val="24"/>
                <w:szCs w:val="24"/>
                <w:lang w:val="ro-RO"/>
              </w:rPr>
              <w:t>APL</w:t>
            </w:r>
          </w:p>
          <w:p w:rsidR="004C219A" w:rsidRPr="004C219A" w:rsidRDefault="004C219A" w:rsidP="00AD4653">
            <w:pPr>
              <w:rPr>
                <w:rFonts w:cs="Times New Roman"/>
                <w:b/>
                <w:sz w:val="24"/>
                <w:szCs w:val="24"/>
                <w:lang w:val="ro-RO"/>
              </w:rPr>
            </w:pPr>
            <w:r w:rsidRPr="004C219A">
              <w:rPr>
                <w:rFonts w:cs="Times New Roman"/>
                <w:b/>
                <w:sz w:val="24"/>
                <w:szCs w:val="24"/>
                <w:lang w:val="ro-RO"/>
              </w:rPr>
              <w:t xml:space="preserve">CSI </w:t>
            </w:r>
          </w:p>
          <w:p w:rsidR="004C219A" w:rsidRPr="004C219A" w:rsidRDefault="004C219A" w:rsidP="00AD4653">
            <w:pPr>
              <w:rPr>
                <w:rFonts w:cs="Times New Roman"/>
                <w:b/>
                <w:sz w:val="24"/>
                <w:szCs w:val="24"/>
                <w:lang w:val="ro-RO" w:eastAsia="ru-RU"/>
              </w:rPr>
            </w:pPr>
            <w:r w:rsidRPr="004C219A">
              <w:rPr>
                <w:rFonts w:cs="Times New Roman"/>
                <w:b/>
                <w:sz w:val="24"/>
                <w:szCs w:val="24"/>
                <w:lang w:val="ro-RO"/>
              </w:rPr>
              <w:t>UE</w:t>
            </w:r>
          </w:p>
          <w:p w:rsidR="004C219A" w:rsidRPr="004C219A" w:rsidRDefault="004C219A" w:rsidP="00AD4653">
            <w:pPr>
              <w:rPr>
                <w:rFonts w:cs="Times New Roman"/>
                <w:b/>
                <w:sz w:val="24"/>
                <w:szCs w:val="24"/>
                <w:lang w:val="ro-RO" w:eastAsia="ru-RU"/>
              </w:rPr>
            </w:pPr>
            <w:r w:rsidRPr="004C219A">
              <w:rPr>
                <w:rFonts w:cs="Times New Roman"/>
                <w:b/>
                <w:sz w:val="24"/>
                <w:szCs w:val="24"/>
                <w:lang w:val="ro-RO" w:eastAsia="ru-RU"/>
              </w:rPr>
              <w:t xml:space="preserve">OMS </w:t>
            </w:r>
          </w:p>
          <w:p w:rsidR="004C219A" w:rsidRPr="004C219A" w:rsidRDefault="004C219A" w:rsidP="00AD4653">
            <w:pPr>
              <w:rPr>
                <w:rFonts w:cs="Times New Roman"/>
                <w:b/>
                <w:sz w:val="24"/>
                <w:szCs w:val="24"/>
                <w:lang w:val="ro-RO" w:eastAsia="ru-RU"/>
              </w:rPr>
            </w:pPr>
            <w:r w:rsidRPr="004C219A">
              <w:rPr>
                <w:rFonts w:cs="Times New Roman"/>
                <w:b/>
                <w:sz w:val="24"/>
                <w:szCs w:val="24"/>
                <w:lang w:val="ro-RO" w:eastAsia="ru-RU"/>
              </w:rPr>
              <w:t>UNICEF</w:t>
            </w:r>
          </w:p>
          <w:p w:rsidR="004C219A" w:rsidRPr="004C219A" w:rsidRDefault="004C219A" w:rsidP="00AD4653">
            <w:pPr>
              <w:rPr>
                <w:rFonts w:cs="Times New Roman"/>
                <w:b/>
                <w:sz w:val="24"/>
                <w:szCs w:val="24"/>
                <w:lang w:val="ro-RO" w:eastAsia="ru-RU"/>
              </w:rPr>
            </w:pPr>
            <w:r w:rsidRPr="004C219A">
              <w:rPr>
                <w:rFonts w:cs="Times New Roman"/>
                <w:b/>
                <w:sz w:val="24"/>
                <w:szCs w:val="24"/>
                <w:lang w:val="ro-RO" w:eastAsia="ru-RU"/>
              </w:rPr>
              <w:t xml:space="preserve"> GAVI </w:t>
            </w:r>
          </w:p>
          <w:p w:rsidR="004C219A" w:rsidRPr="004C219A" w:rsidRDefault="004C219A" w:rsidP="00AD4653">
            <w:pPr>
              <w:rPr>
                <w:rFonts w:cs="Times New Roman"/>
                <w:b/>
                <w:sz w:val="24"/>
                <w:szCs w:val="24"/>
                <w:lang w:val="ro-RO" w:eastAsia="ru-RU"/>
              </w:rPr>
            </w:pPr>
            <w:r w:rsidRPr="004C219A">
              <w:rPr>
                <w:rFonts w:cs="Times New Roman"/>
                <w:b/>
                <w:sz w:val="24"/>
                <w:szCs w:val="24"/>
                <w:lang w:val="ro-RO" w:eastAsia="ru-RU"/>
              </w:rPr>
              <w:t xml:space="preserve">BM </w:t>
            </w:r>
          </w:p>
          <w:p w:rsidR="004C219A" w:rsidRPr="004C219A" w:rsidRDefault="004C219A" w:rsidP="00AD4653">
            <w:pPr>
              <w:rPr>
                <w:rFonts w:cs="Times New Roman"/>
                <w:b/>
                <w:sz w:val="24"/>
                <w:szCs w:val="24"/>
                <w:lang w:val="ro-RO" w:eastAsia="ru-RU"/>
              </w:rPr>
            </w:pPr>
            <w:r w:rsidRPr="004C219A">
              <w:rPr>
                <w:rFonts w:cs="Times New Roman"/>
                <w:b/>
                <w:sz w:val="24"/>
                <w:szCs w:val="24"/>
                <w:lang w:val="ro-RO" w:eastAsia="ru-RU"/>
              </w:rPr>
              <w:t xml:space="preserve">AIEA </w:t>
            </w:r>
          </w:p>
          <w:p w:rsidR="004C219A" w:rsidRPr="004C219A" w:rsidRDefault="004C219A" w:rsidP="00AD4653">
            <w:pPr>
              <w:rPr>
                <w:rFonts w:cs="Times New Roman"/>
                <w:b/>
                <w:sz w:val="24"/>
                <w:szCs w:val="24"/>
                <w:lang w:val="ro-RO" w:eastAsia="ru-RU"/>
              </w:rPr>
            </w:pPr>
            <w:r w:rsidRPr="004C219A">
              <w:rPr>
                <w:rFonts w:cs="Times New Roman"/>
                <w:b/>
                <w:sz w:val="24"/>
                <w:szCs w:val="24"/>
                <w:lang w:val="ro-RO" w:eastAsia="ru-RU"/>
              </w:rPr>
              <w:t>FAO</w:t>
            </w:r>
          </w:p>
          <w:p w:rsidR="004C219A" w:rsidRPr="004C219A" w:rsidRDefault="004C219A" w:rsidP="00AD4653">
            <w:pPr>
              <w:jc w:val="both"/>
              <w:rPr>
                <w:rFonts w:cs="Times New Roman"/>
                <w:bCs/>
                <w:sz w:val="24"/>
                <w:szCs w:val="24"/>
                <w:lang w:val="ro-RO"/>
              </w:rPr>
            </w:pPr>
            <w:r w:rsidRPr="004C219A">
              <w:rPr>
                <w:rFonts w:cs="Times New Roman"/>
                <w:b/>
                <w:bCs/>
                <w:sz w:val="24"/>
                <w:szCs w:val="24"/>
                <w:lang w:val="ro-RO"/>
              </w:rPr>
              <w:t>ASPHER</w:t>
            </w:r>
          </w:p>
          <w:p w:rsidR="004C219A" w:rsidRPr="004C219A" w:rsidRDefault="004C219A" w:rsidP="00AD4653">
            <w:pPr>
              <w:jc w:val="center"/>
              <w:rPr>
                <w:rFonts w:cs="Times New Roman"/>
                <w:b/>
                <w:sz w:val="24"/>
                <w:szCs w:val="24"/>
                <w:lang w:val="ro-RO"/>
              </w:rPr>
            </w:pPr>
          </w:p>
        </w:tc>
        <w:tc>
          <w:tcPr>
            <w:tcW w:w="8044" w:type="dxa"/>
          </w:tcPr>
          <w:p w:rsidR="004C219A" w:rsidRPr="004C219A" w:rsidRDefault="004C219A" w:rsidP="00AD4653">
            <w:pPr>
              <w:rPr>
                <w:rFonts w:cs="Times New Roman"/>
                <w:sz w:val="24"/>
                <w:szCs w:val="24"/>
                <w:lang w:val="ro-RO"/>
              </w:rPr>
            </w:pPr>
            <w:r w:rsidRPr="004C219A">
              <w:rPr>
                <w:rFonts w:cs="Times New Roman"/>
                <w:sz w:val="24"/>
                <w:szCs w:val="24"/>
                <w:lang w:val="ro-RO"/>
              </w:rPr>
              <w:t>Centrul Naţional de Management în Sănătate</w:t>
            </w:r>
          </w:p>
          <w:p w:rsidR="004C219A" w:rsidRPr="004C219A" w:rsidRDefault="004C219A" w:rsidP="00AD4653">
            <w:pPr>
              <w:rPr>
                <w:rFonts w:cs="Times New Roman"/>
                <w:sz w:val="24"/>
                <w:szCs w:val="24"/>
                <w:lang w:val="ro-RO"/>
              </w:rPr>
            </w:pPr>
            <w:r w:rsidRPr="004C219A">
              <w:rPr>
                <w:rFonts w:cs="Times New Roman"/>
                <w:sz w:val="24"/>
                <w:szCs w:val="24"/>
                <w:lang w:val="ro-RO"/>
              </w:rPr>
              <w:t>Serviciul de supraveghere de stat a sănătăţii publice</w:t>
            </w:r>
          </w:p>
          <w:p w:rsidR="004C219A" w:rsidRPr="004C219A" w:rsidRDefault="004C219A" w:rsidP="00AD4653">
            <w:pPr>
              <w:rPr>
                <w:rFonts w:cs="Times New Roman"/>
                <w:sz w:val="24"/>
                <w:szCs w:val="24"/>
                <w:lang w:val="ro-RO"/>
              </w:rPr>
            </w:pPr>
            <w:r w:rsidRPr="004C219A">
              <w:rPr>
                <w:rFonts w:cs="Times New Roman"/>
                <w:sz w:val="24"/>
                <w:szCs w:val="24"/>
                <w:lang w:val="ro-RO"/>
              </w:rPr>
              <w:t>Infecţii respiratorii virale acute</w:t>
            </w:r>
          </w:p>
          <w:p w:rsidR="004C219A" w:rsidRPr="004C219A" w:rsidRDefault="004C219A" w:rsidP="00AD4653">
            <w:pPr>
              <w:rPr>
                <w:rFonts w:cs="Times New Roman"/>
                <w:sz w:val="24"/>
                <w:szCs w:val="24"/>
                <w:lang w:val="ro-RO"/>
              </w:rPr>
            </w:pPr>
            <w:r w:rsidRPr="004C219A">
              <w:rPr>
                <w:rFonts w:cs="Times New Roman"/>
                <w:sz w:val="24"/>
                <w:szCs w:val="24"/>
                <w:lang w:val="ro-RO"/>
              </w:rPr>
              <w:t>Boli diareice acute</w:t>
            </w:r>
          </w:p>
          <w:p w:rsidR="004C219A" w:rsidRPr="004C219A" w:rsidRDefault="004C219A" w:rsidP="00AD4653">
            <w:pPr>
              <w:rPr>
                <w:rFonts w:cs="Times New Roman"/>
                <w:sz w:val="24"/>
                <w:szCs w:val="24"/>
                <w:lang w:val="ro-RO"/>
              </w:rPr>
            </w:pPr>
            <w:r w:rsidRPr="004C219A">
              <w:rPr>
                <w:rFonts w:cs="Times New Roman"/>
                <w:sz w:val="24"/>
                <w:szCs w:val="24"/>
                <w:lang w:val="ro-RO"/>
              </w:rPr>
              <w:t>Tuberculoza</w:t>
            </w:r>
          </w:p>
          <w:p w:rsidR="004C219A" w:rsidRPr="004C219A" w:rsidRDefault="004C219A" w:rsidP="00AD4653">
            <w:pPr>
              <w:rPr>
                <w:rFonts w:cs="Times New Roman"/>
                <w:sz w:val="24"/>
                <w:szCs w:val="24"/>
                <w:lang w:val="ro-RO"/>
              </w:rPr>
            </w:pPr>
            <w:r w:rsidRPr="004C219A">
              <w:rPr>
                <w:rFonts w:cs="Times New Roman"/>
                <w:sz w:val="24"/>
                <w:szCs w:val="24"/>
                <w:lang w:val="ro-RO"/>
              </w:rPr>
              <w:t>Biroul Naţional de Statistică</w:t>
            </w:r>
          </w:p>
          <w:p w:rsidR="004C219A" w:rsidRPr="004C219A" w:rsidRDefault="004C219A" w:rsidP="00AD4653">
            <w:pPr>
              <w:rPr>
                <w:rFonts w:cs="Times New Roman"/>
                <w:sz w:val="24"/>
                <w:szCs w:val="24"/>
                <w:lang w:val="ro-RO"/>
              </w:rPr>
            </w:pPr>
            <w:r w:rsidRPr="004C219A">
              <w:rPr>
                <w:rFonts w:cs="Times New Roman"/>
                <w:sz w:val="24"/>
                <w:szCs w:val="24"/>
                <w:lang w:val="ro-RO"/>
              </w:rPr>
              <w:t>Centru de sănătate publică</w:t>
            </w:r>
          </w:p>
          <w:p w:rsidR="004C219A" w:rsidRPr="004C219A" w:rsidRDefault="004C219A" w:rsidP="00AD4653">
            <w:pPr>
              <w:rPr>
                <w:rFonts w:cs="Times New Roman"/>
                <w:sz w:val="24"/>
                <w:szCs w:val="24"/>
                <w:lang w:val="ro-RO"/>
              </w:rPr>
            </w:pPr>
            <w:r w:rsidRPr="004C219A">
              <w:rPr>
                <w:rFonts w:cs="Times New Roman"/>
                <w:sz w:val="24"/>
                <w:szCs w:val="24"/>
                <w:lang w:val="ro-RO"/>
              </w:rPr>
              <w:t>Studiu populaţional demografic şi de sănătate</w:t>
            </w:r>
          </w:p>
          <w:p w:rsidR="004C219A" w:rsidRPr="004C219A" w:rsidRDefault="004C219A" w:rsidP="00AD4653">
            <w:pPr>
              <w:rPr>
                <w:rFonts w:cs="Times New Roman"/>
                <w:sz w:val="24"/>
                <w:szCs w:val="24"/>
                <w:lang w:val="ro-RO"/>
              </w:rPr>
            </w:pPr>
            <w:r w:rsidRPr="004C219A">
              <w:rPr>
                <w:rFonts w:cs="Times New Roman"/>
                <w:sz w:val="24"/>
                <w:szCs w:val="24"/>
                <w:lang w:val="ro-RO"/>
              </w:rPr>
              <w:t>Studiu populaţional de sănătate</w:t>
            </w:r>
          </w:p>
          <w:p w:rsidR="004C219A" w:rsidRPr="004C219A" w:rsidRDefault="004C219A" w:rsidP="00AD4653">
            <w:pPr>
              <w:rPr>
                <w:rFonts w:cs="Times New Roman"/>
                <w:sz w:val="24"/>
                <w:szCs w:val="24"/>
                <w:lang w:val="ro-RO"/>
              </w:rPr>
            </w:pPr>
            <w:r w:rsidRPr="004C219A">
              <w:rPr>
                <w:rFonts w:cs="Times New Roman"/>
                <w:sz w:val="24"/>
                <w:szCs w:val="24"/>
                <w:lang w:val="ro-RO"/>
              </w:rPr>
              <w:t>Regulament sanitar internaţional</w:t>
            </w:r>
          </w:p>
          <w:p w:rsidR="004C219A" w:rsidRPr="004C219A" w:rsidRDefault="004C219A" w:rsidP="00AD4653">
            <w:pPr>
              <w:rPr>
                <w:rFonts w:cs="Times New Roman"/>
                <w:sz w:val="24"/>
                <w:szCs w:val="24"/>
                <w:lang w:val="ro-RO"/>
              </w:rPr>
            </w:pPr>
            <w:r w:rsidRPr="004C219A">
              <w:rPr>
                <w:rFonts w:cs="Times New Roman"/>
                <w:sz w:val="24"/>
                <w:szCs w:val="24"/>
                <w:lang w:val="ro-RO"/>
              </w:rPr>
              <w:t>Consiliul Naţional de Evaluare şi Acreditare pentru Sănătate</w:t>
            </w:r>
          </w:p>
          <w:p w:rsidR="004C219A" w:rsidRPr="004C219A" w:rsidRDefault="004C219A" w:rsidP="00AD4653">
            <w:pPr>
              <w:rPr>
                <w:rFonts w:cs="Times New Roman"/>
                <w:sz w:val="24"/>
                <w:szCs w:val="24"/>
                <w:lang w:val="ro-RO"/>
              </w:rPr>
            </w:pPr>
            <w:r w:rsidRPr="004C219A">
              <w:rPr>
                <w:rFonts w:cs="Times New Roman"/>
                <w:sz w:val="24"/>
                <w:szCs w:val="24"/>
                <w:lang w:val="ro-RO" w:eastAsia="ru-RU"/>
              </w:rPr>
              <w:t>Programul Naţional de Imunizări</w:t>
            </w:r>
          </w:p>
          <w:p w:rsidR="004C219A" w:rsidRPr="004C219A" w:rsidRDefault="004C219A" w:rsidP="00AD4653">
            <w:pPr>
              <w:rPr>
                <w:rFonts w:cs="Times New Roman"/>
                <w:sz w:val="24"/>
                <w:szCs w:val="24"/>
                <w:lang w:val="ro-RO"/>
              </w:rPr>
            </w:pPr>
            <w:r w:rsidRPr="004C219A">
              <w:rPr>
                <w:rFonts w:cs="Times New Roman"/>
                <w:sz w:val="24"/>
                <w:szCs w:val="24"/>
                <w:lang w:val="ro-RO"/>
              </w:rPr>
              <w:t>Politica Naţională de Sănătate</w:t>
            </w:r>
          </w:p>
          <w:p w:rsidR="004C219A" w:rsidRPr="004C219A" w:rsidRDefault="004C219A" w:rsidP="00AD4653">
            <w:pPr>
              <w:rPr>
                <w:rFonts w:cs="Times New Roman"/>
                <w:sz w:val="24"/>
                <w:szCs w:val="24"/>
                <w:lang w:val="ro-RO"/>
              </w:rPr>
            </w:pPr>
            <w:r w:rsidRPr="004C219A">
              <w:rPr>
                <w:rFonts w:cs="Times New Roman"/>
                <w:sz w:val="24"/>
                <w:szCs w:val="24"/>
                <w:lang w:val="ro-RO"/>
              </w:rPr>
              <w:t>Asistenţa medicală primară</w:t>
            </w:r>
          </w:p>
          <w:p w:rsidR="004C219A" w:rsidRPr="004C219A" w:rsidRDefault="004C219A" w:rsidP="00AD4653">
            <w:pPr>
              <w:rPr>
                <w:rFonts w:cs="Times New Roman"/>
                <w:sz w:val="24"/>
                <w:szCs w:val="24"/>
                <w:lang w:val="ro-RO" w:eastAsia="ru-RU"/>
              </w:rPr>
            </w:pPr>
            <w:r w:rsidRPr="004C219A">
              <w:rPr>
                <w:rFonts w:cs="Times New Roman"/>
                <w:sz w:val="24"/>
                <w:szCs w:val="24"/>
                <w:lang w:val="ro-RO" w:eastAsia="ru-RU"/>
              </w:rPr>
              <w:t>Compania Naţională de Asigurări în Medicină</w:t>
            </w:r>
          </w:p>
          <w:p w:rsidR="004C219A" w:rsidRPr="004C219A" w:rsidRDefault="004C219A" w:rsidP="00AD4653">
            <w:pPr>
              <w:rPr>
                <w:rFonts w:cs="Times New Roman"/>
                <w:sz w:val="24"/>
                <w:szCs w:val="24"/>
                <w:lang w:val="ro-RO" w:eastAsia="ru-RU"/>
              </w:rPr>
            </w:pPr>
            <w:r w:rsidRPr="004C219A">
              <w:rPr>
                <w:rFonts w:cs="Times New Roman"/>
                <w:sz w:val="24"/>
                <w:szCs w:val="24"/>
                <w:lang w:val="ro-RO" w:eastAsia="ru-RU"/>
              </w:rPr>
              <w:t>Administraţia publică centrală</w:t>
            </w:r>
          </w:p>
          <w:p w:rsidR="004C219A" w:rsidRPr="004C219A" w:rsidRDefault="004C219A" w:rsidP="00AD4653">
            <w:pPr>
              <w:rPr>
                <w:rFonts w:cs="Times New Roman"/>
                <w:sz w:val="24"/>
                <w:szCs w:val="24"/>
                <w:lang w:val="ro-RO" w:eastAsia="ru-RU"/>
              </w:rPr>
            </w:pPr>
            <w:r w:rsidRPr="004C219A">
              <w:rPr>
                <w:rFonts w:cs="Times New Roman"/>
                <w:sz w:val="24"/>
                <w:szCs w:val="24"/>
                <w:lang w:val="ro-RO" w:eastAsia="ru-RU"/>
              </w:rPr>
              <w:t>Administraţia publică locală</w:t>
            </w:r>
          </w:p>
          <w:p w:rsidR="004C219A" w:rsidRPr="004C219A" w:rsidRDefault="004C219A" w:rsidP="00AD4653">
            <w:pPr>
              <w:rPr>
                <w:rFonts w:cs="Times New Roman"/>
                <w:sz w:val="24"/>
                <w:szCs w:val="24"/>
                <w:lang w:val="ro-RO" w:eastAsia="ru-RU"/>
              </w:rPr>
            </w:pPr>
            <w:r w:rsidRPr="004C219A">
              <w:rPr>
                <w:rFonts w:cs="Times New Roman"/>
                <w:sz w:val="24"/>
                <w:szCs w:val="24"/>
                <w:lang w:val="ro-RO" w:eastAsia="ru-RU"/>
              </w:rPr>
              <w:t>Comunitatea statelor independente</w:t>
            </w:r>
          </w:p>
          <w:p w:rsidR="004C219A" w:rsidRPr="004C219A" w:rsidRDefault="004C219A" w:rsidP="00AD4653">
            <w:pPr>
              <w:rPr>
                <w:rFonts w:cs="Times New Roman"/>
                <w:sz w:val="24"/>
                <w:szCs w:val="24"/>
                <w:lang w:val="ro-RO" w:eastAsia="ru-RU"/>
              </w:rPr>
            </w:pPr>
            <w:r w:rsidRPr="004C219A">
              <w:rPr>
                <w:rFonts w:cs="Times New Roman"/>
                <w:sz w:val="24"/>
                <w:szCs w:val="24"/>
                <w:lang w:val="ro-RO" w:eastAsia="ru-RU"/>
              </w:rPr>
              <w:t>Uniunea Europeană</w:t>
            </w:r>
          </w:p>
          <w:p w:rsidR="004C219A" w:rsidRPr="004C219A" w:rsidRDefault="004C219A" w:rsidP="00AD4653">
            <w:pPr>
              <w:rPr>
                <w:rFonts w:cs="Times New Roman"/>
                <w:sz w:val="24"/>
                <w:szCs w:val="24"/>
                <w:lang w:val="ro-RO" w:eastAsia="ru-RU"/>
              </w:rPr>
            </w:pPr>
            <w:r w:rsidRPr="004C219A">
              <w:rPr>
                <w:rFonts w:cs="Times New Roman"/>
                <w:sz w:val="24"/>
                <w:szCs w:val="24"/>
                <w:lang w:val="ro-RO" w:eastAsia="ru-RU"/>
              </w:rPr>
              <w:t>Organizaţia Mondială a Sănătăţii</w:t>
            </w:r>
          </w:p>
          <w:p w:rsidR="004C219A" w:rsidRPr="004C219A" w:rsidRDefault="004C219A" w:rsidP="00AD4653">
            <w:pPr>
              <w:rPr>
                <w:rFonts w:cs="Times New Roman"/>
                <w:sz w:val="24"/>
                <w:szCs w:val="24"/>
                <w:lang w:val="ro-MO"/>
              </w:rPr>
            </w:pPr>
            <w:r w:rsidRPr="004C219A">
              <w:rPr>
                <w:rFonts w:cs="Times New Roman"/>
                <w:color w:val="444444"/>
                <w:sz w:val="24"/>
                <w:szCs w:val="24"/>
                <w:shd w:val="clear" w:color="auto" w:fill="FFFFFF"/>
                <w:lang w:val="ro-MO"/>
              </w:rPr>
              <w:t>Fondul Interna</w:t>
            </w:r>
            <w:r w:rsidRPr="004C219A">
              <w:rPr>
                <w:rFonts w:hAnsi="Cambria Math" w:cs="Times New Roman"/>
                <w:color w:val="444444"/>
                <w:sz w:val="24"/>
                <w:szCs w:val="24"/>
                <w:shd w:val="clear" w:color="auto" w:fill="FFFFFF"/>
                <w:lang w:val="ro-MO"/>
              </w:rPr>
              <w:t>ț</w:t>
            </w:r>
            <w:r w:rsidRPr="004C219A">
              <w:rPr>
                <w:rFonts w:cs="Times New Roman"/>
                <w:color w:val="444444"/>
                <w:sz w:val="24"/>
                <w:szCs w:val="24"/>
                <w:shd w:val="clear" w:color="auto" w:fill="FFFFFF"/>
                <w:lang w:val="ro-MO"/>
              </w:rPr>
              <w:t>ional pentru Urgen</w:t>
            </w:r>
            <w:r w:rsidRPr="004C219A">
              <w:rPr>
                <w:rFonts w:hAnsi="Cambria Math" w:cs="Times New Roman"/>
                <w:color w:val="444444"/>
                <w:sz w:val="24"/>
                <w:szCs w:val="24"/>
                <w:shd w:val="clear" w:color="auto" w:fill="FFFFFF"/>
                <w:lang w:val="ro-MO"/>
              </w:rPr>
              <w:t>ț</w:t>
            </w:r>
            <w:r w:rsidRPr="004C219A">
              <w:rPr>
                <w:rFonts w:cs="Times New Roman"/>
                <w:color w:val="444444"/>
                <w:sz w:val="24"/>
                <w:szCs w:val="24"/>
                <w:shd w:val="clear" w:color="auto" w:fill="FFFFFF"/>
                <w:lang w:val="ro-MO"/>
              </w:rPr>
              <w:t>e ale Copiilor al Na</w:t>
            </w:r>
            <w:r w:rsidRPr="004C219A">
              <w:rPr>
                <w:rFonts w:hAnsi="Cambria Math" w:cs="Times New Roman"/>
                <w:color w:val="444444"/>
                <w:sz w:val="24"/>
                <w:szCs w:val="24"/>
                <w:shd w:val="clear" w:color="auto" w:fill="FFFFFF"/>
                <w:lang w:val="ro-MO"/>
              </w:rPr>
              <w:t>ț</w:t>
            </w:r>
            <w:r w:rsidRPr="004C219A">
              <w:rPr>
                <w:rFonts w:cs="Times New Roman"/>
                <w:color w:val="444444"/>
                <w:sz w:val="24"/>
                <w:szCs w:val="24"/>
                <w:shd w:val="clear" w:color="auto" w:fill="FFFFFF"/>
                <w:lang w:val="ro-MO"/>
              </w:rPr>
              <w:t>iunilor Unite</w:t>
            </w:r>
          </w:p>
          <w:p w:rsidR="004C219A" w:rsidRPr="004C219A" w:rsidRDefault="004C219A" w:rsidP="00AD4653">
            <w:pPr>
              <w:rPr>
                <w:rFonts w:cs="Times New Roman"/>
                <w:sz w:val="24"/>
                <w:szCs w:val="24"/>
                <w:lang w:val="ro-RO" w:eastAsia="ru-RU"/>
              </w:rPr>
            </w:pPr>
            <w:r w:rsidRPr="004C219A">
              <w:rPr>
                <w:rFonts w:cs="Times New Roman"/>
                <w:sz w:val="24"/>
                <w:szCs w:val="24"/>
                <w:lang w:val="ro-MO"/>
              </w:rPr>
              <w:t>Alianţa Globală pentru Vaccinuri şi Imunizare</w:t>
            </w:r>
          </w:p>
          <w:p w:rsidR="004C219A" w:rsidRPr="004C219A" w:rsidRDefault="004C219A" w:rsidP="00AD4653">
            <w:pPr>
              <w:rPr>
                <w:rFonts w:cs="Times New Roman"/>
                <w:sz w:val="24"/>
                <w:szCs w:val="24"/>
                <w:lang w:val="ro-RO" w:eastAsia="ru-RU"/>
              </w:rPr>
            </w:pPr>
            <w:r w:rsidRPr="004C219A">
              <w:rPr>
                <w:rFonts w:cs="Times New Roman"/>
                <w:sz w:val="24"/>
                <w:szCs w:val="24"/>
                <w:lang w:val="ro-RO" w:eastAsia="ru-RU"/>
              </w:rPr>
              <w:t>Banca Mondială</w:t>
            </w:r>
          </w:p>
          <w:p w:rsidR="004C219A" w:rsidRPr="004C219A" w:rsidRDefault="004C219A" w:rsidP="00AD4653">
            <w:pPr>
              <w:rPr>
                <w:rFonts w:cs="Times New Roman"/>
                <w:sz w:val="24"/>
                <w:szCs w:val="24"/>
                <w:lang w:val="ro-RO" w:eastAsia="ru-RU"/>
              </w:rPr>
            </w:pPr>
            <w:r w:rsidRPr="004C219A">
              <w:rPr>
                <w:rFonts w:cs="Times New Roman"/>
                <w:color w:val="000000"/>
                <w:kern w:val="36"/>
                <w:sz w:val="24"/>
                <w:szCs w:val="24"/>
                <w:lang w:val="ro-RO" w:eastAsia="ru-RU"/>
              </w:rPr>
              <w:t xml:space="preserve"> Agenţia Internaţională pentru Energie Atomică</w:t>
            </w:r>
          </w:p>
          <w:p w:rsidR="004C219A" w:rsidRPr="004C219A" w:rsidRDefault="004C219A" w:rsidP="00AD4653">
            <w:pPr>
              <w:rPr>
                <w:rFonts w:cs="Times New Roman"/>
                <w:sz w:val="24"/>
                <w:szCs w:val="24"/>
                <w:lang w:val="ro-RO" w:eastAsia="ru-RU"/>
              </w:rPr>
            </w:pPr>
            <w:r w:rsidRPr="004C219A">
              <w:rPr>
                <w:rFonts w:cs="Times New Roman"/>
                <w:sz w:val="24"/>
                <w:szCs w:val="24"/>
                <w:lang w:val="ro-RO" w:eastAsia="ru-RU"/>
              </w:rPr>
              <w:t>Organizaţia Naţiunilor Unite pentru Alimentaţie şi Agricultură</w:t>
            </w:r>
          </w:p>
          <w:p w:rsidR="004C219A" w:rsidRPr="004C219A" w:rsidRDefault="004C219A" w:rsidP="00AD4653">
            <w:pPr>
              <w:rPr>
                <w:rFonts w:cs="Times New Roman"/>
                <w:sz w:val="24"/>
                <w:szCs w:val="24"/>
                <w:lang w:val="ro-RO"/>
              </w:rPr>
            </w:pPr>
            <w:r w:rsidRPr="004C219A">
              <w:rPr>
                <w:rFonts w:cs="Times New Roman"/>
                <w:bCs/>
                <w:sz w:val="24"/>
                <w:szCs w:val="24"/>
                <w:lang w:val="ro-RO"/>
              </w:rPr>
              <w:t>Asociaţia Şcolilor de Sănătate Publică în Regiunea Europeană</w:t>
            </w:r>
          </w:p>
        </w:tc>
      </w:tr>
    </w:tbl>
    <w:p w:rsidR="00A66361" w:rsidRPr="00436331" w:rsidRDefault="00A66361">
      <w:pPr>
        <w:pStyle w:val="afb"/>
        <w:rPr>
          <w:rFonts w:ascii="Times New Roman" w:hAnsi="Times New Roman"/>
          <w:color w:val="auto"/>
          <w:sz w:val="24"/>
          <w:szCs w:val="24"/>
          <w:lang w:val="ro-RO"/>
        </w:rPr>
      </w:pPr>
      <w:r w:rsidRPr="00436331">
        <w:rPr>
          <w:rFonts w:ascii="Times New Roman" w:hAnsi="Times New Roman"/>
          <w:color w:val="auto"/>
          <w:sz w:val="24"/>
          <w:szCs w:val="24"/>
          <w:lang w:val="ro-RO"/>
        </w:rPr>
        <w:lastRenderedPageBreak/>
        <w:t>Cuprins</w:t>
      </w:r>
    </w:p>
    <w:p w:rsidR="00A66361" w:rsidRPr="00436331" w:rsidRDefault="00A66361" w:rsidP="00610D1D">
      <w:pPr>
        <w:rPr>
          <w:szCs w:val="24"/>
          <w:lang w:val="ro-RO"/>
        </w:rPr>
      </w:pPr>
    </w:p>
    <w:p w:rsidR="00A66361" w:rsidRPr="00436331" w:rsidRDefault="00D57952" w:rsidP="00EF44EA">
      <w:pPr>
        <w:pStyle w:val="12"/>
        <w:rPr>
          <w:szCs w:val="24"/>
          <w:lang w:val="ro-RO" w:eastAsia="en-GB"/>
        </w:rPr>
      </w:pPr>
      <w:r w:rsidRPr="00436331">
        <w:rPr>
          <w:szCs w:val="24"/>
          <w:lang w:val="ro-RO"/>
        </w:rPr>
        <w:fldChar w:fldCharType="begin"/>
      </w:r>
      <w:r w:rsidR="00A66361" w:rsidRPr="00436331">
        <w:rPr>
          <w:szCs w:val="24"/>
          <w:lang w:val="ro-RO"/>
        </w:rPr>
        <w:instrText xml:space="preserve"> TOC \o "1-3" \h \z \u </w:instrText>
      </w:r>
      <w:r w:rsidRPr="00436331">
        <w:rPr>
          <w:szCs w:val="24"/>
          <w:lang w:val="ro-RO"/>
        </w:rPr>
        <w:fldChar w:fldCharType="separate"/>
      </w:r>
      <w:hyperlink w:anchor="_Toc353621017" w:history="1">
        <w:r w:rsidR="00A66361" w:rsidRPr="00436331">
          <w:rPr>
            <w:rStyle w:val="af8"/>
            <w:color w:val="auto"/>
            <w:szCs w:val="24"/>
            <w:lang w:val="ro-RO"/>
          </w:rPr>
          <w:t>1.</w:t>
        </w:r>
        <w:r w:rsidR="00A66361" w:rsidRPr="00436331">
          <w:rPr>
            <w:szCs w:val="24"/>
            <w:lang w:val="ro-RO" w:eastAsia="en-GB"/>
          </w:rPr>
          <w:tab/>
        </w:r>
        <w:r w:rsidR="00A66361" w:rsidRPr="00436331">
          <w:rPr>
            <w:rStyle w:val="af8"/>
            <w:color w:val="auto"/>
            <w:szCs w:val="24"/>
            <w:lang w:val="ro-RO"/>
          </w:rPr>
          <w:t>Introducere</w:t>
        </w:r>
        <w:r w:rsidR="00A66361" w:rsidRPr="00436331">
          <w:rPr>
            <w:webHidden/>
            <w:szCs w:val="24"/>
            <w:lang w:val="ro-RO"/>
          </w:rPr>
          <w:tab/>
        </w:r>
        <w:r w:rsidR="0037524B">
          <w:rPr>
            <w:webHidden/>
            <w:szCs w:val="24"/>
            <w:lang w:val="ro-RO"/>
          </w:rPr>
          <w:t>4</w:t>
        </w:r>
      </w:hyperlink>
    </w:p>
    <w:p w:rsidR="00A66361" w:rsidRPr="00436331" w:rsidRDefault="00D57952" w:rsidP="00EF44EA">
      <w:pPr>
        <w:pStyle w:val="12"/>
        <w:rPr>
          <w:szCs w:val="24"/>
          <w:lang w:val="ro-RO" w:eastAsia="en-GB"/>
        </w:rPr>
      </w:pPr>
      <w:hyperlink w:anchor="_Toc353621018" w:history="1">
        <w:r w:rsidR="00A66361" w:rsidRPr="00436331">
          <w:rPr>
            <w:rStyle w:val="af8"/>
            <w:color w:val="auto"/>
            <w:szCs w:val="24"/>
            <w:lang w:val="ro-RO"/>
          </w:rPr>
          <w:t>2.</w:t>
        </w:r>
        <w:r w:rsidR="00A66361" w:rsidRPr="00436331">
          <w:rPr>
            <w:szCs w:val="24"/>
            <w:lang w:val="ro-RO" w:eastAsia="en-GB"/>
          </w:rPr>
          <w:tab/>
        </w:r>
        <w:r w:rsidR="00A66361" w:rsidRPr="00436331">
          <w:rPr>
            <w:rStyle w:val="af8"/>
            <w:color w:val="auto"/>
            <w:szCs w:val="24"/>
            <w:lang w:val="ro-RO"/>
          </w:rPr>
          <w:t>Analiza situaţiei</w:t>
        </w:r>
        <w:r w:rsidR="00A66361" w:rsidRPr="00436331">
          <w:rPr>
            <w:webHidden/>
            <w:szCs w:val="24"/>
            <w:lang w:val="ro-RO"/>
          </w:rPr>
          <w:tab/>
        </w:r>
        <w:r w:rsidR="0037524B">
          <w:rPr>
            <w:webHidden/>
            <w:szCs w:val="24"/>
            <w:lang w:val="ro-RO"/>
          </w:rPr>
          <w:t>4</w:t>
        </w:r>
      </w:hyperlink>
    </w:p>
    <w:p w:rsidR="00A66361" w:rsidRPr="00436331" w:rsidRDefault="00D57952" w:rsidP="005574DF">
      <w:pPr>
        <w:pStyle w:val="23"/>
        <w:rPr>
          <w:szCs w:val="24"/>
          <w:lang w:val="ro-RO" w:eastAsia="en-GB"/>
        </w:rPr>
      </w:pPr>
      <w:hyperlink w:anchor="_Toc353621019" w:history="1">
        <w:r w:rsidR="00A66361" w:rsidRPr="00436331">
          <w:rPr>
            <w:rStyle w:val="af8"/>
            <w:color w:val="auto"/>
            <w:szCs w:val="24"/>
            <w:lang w:val="ro-RO"/>
          </w:rPr>
          <w:t>2.1.</w:t>
        </w:r>
        <w:r w:rsidR="00A66361" w:rsidRPr="00436331">
          <w:rPr>
            <w:szCs w:val="24"/>
            <w:lang w:val="ro-RO" w:eastAsia="en-GB"/>
          </w:rPr>
          <w:tab/>
        </w:r>
        <w:r w:rsidR="00A66361" w:rsidRPr="00436331">
          <w:rPr>
            <w:rStyle w:val="af8"/>
            <w:color w:val="auto"/>
            <w:szCs w:val="24"/>
            <w:lang w:val="ro-RO"/>
          </w:rPr>
          <w:t>Profilul de sănătate a populaţiei Republicii Moldova</w:t>
        </w:r>
        <w:r w:rsidR="00A66361" w:rsidRPr="00436331">
          <w:rPr>
            <w:webHidden/>
            <w:szCs w:val="24"/>
            <w:lang w:val="ro-RO"/>
          </w:rPr>
          <w:tab/>
        </w:r>
        <w:r w:rsidR="0037524B">
          <w:rPr>
            <w:webHidden/>
            <w:szCs w:val="24"/>
            <w:lang w:val="ro-RO"/>
          </w:rPr>
          <w:t>4</w:t>
        </w:r>
      </w:hyperlink>
    </w:p>
    <w:p w:rsidR="00A66361" w:rsidRPr="00436331" w:rsidRDefault="00D57952" w:rsidP="005574DF">
      <w:pPr>
        <w:pStyle w:val="23"/>
        <w:rPr>
          <w:szCs w:val="24"/>
          <w:lang w:val="ro-RO" w:eastAsia="en-GB"/>
        </w:rPr>
      </w:pPr>
      <w:hyperlink w:anchor="_Toc353621020" w:history="1">
        <w:r w:rsidR="00A66361" w:rsidRPr="00436331">
          <w:rPr>
            <w:rStyle w:val="af8"/>
            <w:color w:val="auto"/>
            <w:szCs w:val="24"/>
            <w:lang w:val="ro-RO"/>
          </w:rPr>
          <w:t>2.2.</w:t>
        </w:r>
        <w:r w:rsidR="00A66361" w:rsidRPr="00436331">
          <w:rPr>
            <w:szCs w:val="24"/>
            <w:lang w:val="ro-RO" w:eastAsia="en-GB"/>
          </w:rPr>
          <w:tab/>
        </w:r>
        <w:r w:rsidR="00A66361" w:rsidRPr="00436331">
          <w:rPr>
            <w:rStyle w:val="af8"/>
            <w:color w:val="auto"/>
            <w:szCs w:val="24"/>
            <w:lang w:val="ro-RO"/>
          </w:rPr>
          <w:t>Analiza situaţională a domeniilor prioritare de intervenţie</w:t>
        </w:r>
        <w:r w:rsidR="00A66361" w:rsidRPr="00436331">
          <w:rPr>
            <w:webHidden/>
            <w:szCs w:val="24"/>
            <w:lang w:val="ro-RO"/>
          </w:rPr>
          <w:tab/>
        </w:r>
        <w:r w:rsidR="0037524B">
          <w:rPr>
            <w:webHidden/>
            <w:szCs w:val="24"/>
            <w:lang w:val="ro-RO"/>
          </w:rPr>
          <w:t>10</w:t>
        </w:r>
      </w:hyperlink>
    </w:p>
    <w:p w:rsidR="00A66361" w:rsidRPr="00436331" w:rsidRDefault="00D57952" w:rsidP="00EF44EA">
      <w:pPr>
        <w:pStyle w:val="12"/>
        <w:rPr>
          <w:szCs w:val="24"/>
          <w:lang w:val="ro-RO" w:eastAsia="en-GB"/>
        </w:rPr>
      </w:pPr>
      <w:hyperlink w:anchor="_Toc353621021" w:history="1">
        <w:r w:rsidR="00A66361" w:rsidRPr="00436331">
          <w:rPr>
            <w:rStyle w:val="af8"/>
            <w:color w:val="auto"/>
            <w:szCs w:val="24"/>
            <w:lang w:val="ro-RO"/>
          </w:rPr>
          <w:t>3.</w:t>
        </w:r>
        <w:r w:rsidR="00A66361" w:rsidRPr="00436331">
          <w:rPr>
            <w:szCs w:val="24"/>
            <w:lang w:val="ro-RO" w:eastAsia="en-GB"/>
          </w:rPr>
          <w:tab/>
        </w:r>
        <w:r w:rsidR="00A66361" w:rsidRPr="00436331">
          <w:rPr>
            <w:rStyle w:val="af8"/>
            <w:color w:val="auto"/>
            <w:szCs w:val="24"/>
            <w:lang w:val="ro-RO"/>
          </w:rPr>
          <w:t>Viziune, scop, obiective</w:t>
        </w:r>
        <w:r w:rsidR="00A66361" w:rsidRPr="00436331">
          <w:rPr>
            <w:webHidden/>
            <w:szCs w:val="24"/>
            <w:lang w:val="ro-RO"/>
          </w:rPr>
          <w:tab/>
        </w:r>
        <w:r w:rsidRPr="00436331">
          <w:rPr>
            <w:webHidden/>
            <w:szCs w:val="24"/>
            <w:lang w:val="ro-RO"/>
          </w:rPr>
          <w:fldChar w:fldCharType="begin"/>
        </w:r>
        <w:r w:rsidR="00A66361" w:rsidRPr="00436331">
          <w:rPr>
            <w:webHidden/>
            <w:szCs w:val="24"/>
            <w:lang w:val="ro-RO"/>
          </w:rPr>
          <w:instrText xml:space="preserve"> PAGEREF _Toc353621021 \h </w:instrText>
        </w:r>
        <w:r w:rsidRPr="00436331">
          <w:rPr>
            <w:webHidden/>
            <w:szCs w:val="24"/>
            <w:lang w:val="ro-RO"/>
          </w:rPr>
        </w:r>
        <w:r w:rsidRPr="00436331">
          <w:rPr>
            <w:webHidden/>
            <w:szCs w:val="24"/>
            <w:lang w:val="ro-RO"/>
          </w:rPr>
          <w:fldChar w:fldCharType="separate"/>
        </w:r>
        <w:r w:rsidR="00005EF2">
          <w:rPr>
            <w:noProof/>
            <w:webHidden/>
            <w:szCs w:val="24"/>
            <w:lang w:val="ro-RO"/>
          </w:rPr>
          <w:t>18</w:t>
        </w:r>
        <w:r w:rsidRPr="00436331">
          <w:rPr>
            <w:webHidden/>
            <w:szCs w:val="24"/>
            <w:lang w:val="ro-RO"/>
          </w:rPr>
          <w:fldChar w:fldCharType="end"/>
        </w:r>
      </w:hyperlink>
    </w:p>
    <w:p w:rsidR="00A66361" w:rsidRPr="00436331" w:rsidRDefault="00D57952" w:rsidP="00EF44EA">
      <w:pPr>
        <w:pStyle w:val="12"/>
        <w:rPr>
          <w:szCs w:val="24"/>
          <w:lang w:val="ro-RO" w:eastAsia="en-GB"/>
        </w:rPr>
      </w:pPr>
      <w:hyperlink w:anchor="_Toc353621022" w:history="1">
        <w:r w:rsidR="00A66361" w:rsidRPr="00436331">
          <w:rPr>
            <w:rStyle w:val="af8"/>
            <w:color w:val="auto"/>
            <w:szCs w:val="24"/>
            <w:lang w:val="ro-RO"/>
          </w:rPr>
          <w:t>4.</w:t>
        </w:r>
        <w:r w:rsidR="00A66361" w:rsidRPr="00436331">
          <w:rPr>
            <w:szCs w:val="24"/>
            <w:lang w:val="ro-RO" w:eastAsia="en-GB"/>
          </w:rPr>
          <w:tab/>
        </w:r>
        <w:r w:rsidR="00A66361" w:rsidRPr="00436331">
          <w:rPr>
            <w:rStyle w:val="af8"/>
            <w:color w:val="auto"/>
            <w:szCs w:val="24"/>
            <w:lang w:val="ro-RO"/>
          </w:rPr>
          <w:t>Domeniile prioritare de intervenţie</w:t>
        </w:r>
        <w:r w:rsidR="00A66361" w:rsidRPr="00436331">
          <w:rPr>
            <w:webHidden/>
            <w:szCs w:val="24"/>
            <w:lang w:val="ro-RO"/>
          </w:rPr>
          <w:tab/>
        </w:r>
        <w:r w:rsidR="00AD4653">
          <w:rPr>
            <w:webHidden/>
            <w:szCs w:val="24"/>
            <w:lang w:val="ro-RO"/>
          </w:rPr>
          <w:t>20</w:t>
        </w:r>
      </w:hyperlink>
    </w:p>
    <w:p w:rsidR="00A66361" w:rsidRPr="00436331" w:rsidRDefault="00D57952" w:rsidP="005574DF">
      <w:pPr>
        <w:pStyle w:val="23"/>
        <w:rPr>
          <w:szCs w:val="24"/>
          <w:lang w:val="ro-RO" w:eastAsia="en-GB"/>
        </w:rPr>
      </w:pPr>
      <w:hyperlink w:anchor="_Toc353621023" w:history="1">
        <w:r w:rsidR="00A66361" w:rsidRPr="00436331">
          <w:rPr>
            <w:rStyle w:val="af8"/>
            <w:color w:val="auto"/>
            <w:szCs w:val="24"/>
            <w:lang w:val="ro-RO"/>
          </w:rPr>
          <w:t>4.1.</w:t>
        </w:r>
        <w:r w:rsidR="00A66361" w:rsidRPr="00436331">
          <w:rPr>
            <w:szCs w:val="24"/>
            <w:lang w:val="ro-RO" w:eastAsia="en-GB"/>
          </w:rPr>
          <w:tab/>
        </w:r>
        <w:r w:rsidR="00A66361" w:rsidRPr="00436331">
          <w:rPr>
            <w:rStyle w:val="af8"/>
            <w:color w:val="auto"/>
            <w:szCs w:val="24"/>
            <w:lang w:val="ro-RO"/>
          </w:rPr>
          <w:t>Supravegherea sănătăţii populaţiei</w:t>
        </w:r>
        <w:r w:rsidR="00A66361" w:rsidRPr="00436331">
          <w:rPr>
            <w:webHidden/>
            <w:szCs w:val="24"/>
            <w:lang w:val="ro-RO"/>
          </w:rPr>
          <w:tab/>
        </w:r>
        <w:r w:rsidR="00AD4653">
          <w:rPr>
            <w:webHidden/>
            <w:szCs w:val="24"/>
            <w:lang w:val="ro-RO"/>
          </w:rPr>
          <w:t>20</w:t>
        </w:r>
      </w:hyperlink>
    </w:p>
    <w:p w:rsidR="00A66361" w:rsidRPr="00436331" w:rsidRDefault="00D57952" w:rsidP="005574DF">
      <w:pPr>
        <w:pStyle w:val="23"/>
        <w:rPr>
          <w:szCs w:val="24"/>
          <w:lang w:val="ro-RO" w:eastAsia="en-GB"/>
        </w:rPr>
      </w:pPr>
      <w:hyperlink w:anchor="_Toc353621024" w:history="1">
        <w:r w:rsidR="00A66361" w:rsidRPr="00436331">
          <w:rPr>
            <w:rStyle w:val="af8"/>
            <w:color w:val="auto"/>
            <w:szCs w:val="24"/>
            <w:lang w:val="ro-RO"/>
          </w:rPr>
          <w:t>4.2.</w:t>
        </w:r>
        <w:r w:rsidR="00A66361" w:rsidRPr="00436331">
          <w:rPr>
            <w:szCs w:val="24"/>
            <w:lang w:val="ro-RO" w:eastAsia="en-GB"/>
          </w:rPr>
          <w:tab/>
        </w:r>
        <w:r w:rsidR="00EB2A86">
          <w:rPr>
            <w:szCs w:val="24"/>
            <w:lang w:val="ro-RO" w:eastAsia="en-GB"/>
          </w:rPr>
          <w:t>U</w:t>
        </w:r>
        <w:r w:rsidR="00A66361" w:rsidRPr="00436331">
          <w:rPr>
            <w:rStyle w:val="af8"/>
            <w:color w:val="auto"/>
            <w:szCs w:val="24"/>
            <w:lang w:val="ro-RO"/>
          </w:rPr>
          <w:t>rgenţele de sănătate publică</w:t>
        </w:r>
        <w:r w:rsidR="00A66361" w:rsidRPr="00436331">
          <w:rPr>
            <w:webHidden/>
            <w:szCs w:val="24"/>
            <w:lang w:val="ro-RO"/>
          </w:rPr>
          <w:tab/>
        </w:r>
        <w:r w:rsidR="0037524B">
          <w:rPr>
            <w:webHidden/>
            <w:szCs w:val="24"/>
            <w:lang w:val="ro-RO"/>
          </w:rPr>
          <w:t>2</w:t>
        </w:r>
        <w:r w:rsidR="00EB2A86">
          <w:rPr>
            <w:webHidden/>
            <w:szCs w:val="24"/>
            <w:lang w:val="ro-RO"/>
          </w:rPr>
          <w:t>1</w:t>
        </w:r>
      </w:hyperlink>
    </w:p>
    <w:p w:rsidR="00A66361" w:rsidRPr="00436331" w:rsidRDefault="00D57952" w:rsidP="005574DF">
      <w:pPr>
        <w:pStyle w:val="23"/>
        <w:rPr>
          <w:szCs w:val="24"/>
          <w:lang w:val="ro-RO" w:eastAsia="en-GB"/>
        </w:rPr>
      </w:pPr>
      <w:hyperlink w:anchor="_Toc353621025" w:history="1">
        <w:r w:rsidR="00A66361" w:rsidRPr="00436331">
          <w:rPr>
            <w:rStyle w:val="af8"/>
            <w:color w:val="auto"/>
            <w:szCs w:val="24"/>
            <w:lang w:val="ro-RO"/>
          </w:rPr>
          <w:t>4.3.</w:t>
        </w:r>
        <w:r w:rsidR="00A66361" w:rsidRPr="00436331">
          <w:rPr>
            <w:szCs w:val="24"/>
            <w:lang w:val="ro-RO" w:eastAsia="en-GB"/>
          </w:rPr>
          <w:tab/>
        </w:r>
        <w:r w:rsidR="00A66361" w:rsidRPr="00436331">
          <w:rPr>
            <w:rStyle w:val="af8"/>
            <w:color w:val="auto"/>
            <w:szCs w:val="24"/>
            <w:lang w:val="ro-RO"/>
          </w:rPr>
          <w:t xml:space="preserve">Protecţia sănătăţii  </w:t>
        </w:r>
        <w:r w:rsidR="00A66361" w:rsidRPr="00436331">
          <w:rPr>
            <w:webHidden/>
            <w:szCs w:val="24"/>
            <w:lang w:val="ro-RO"/>
          </w:rPr>
          <w:tab/>
        </w:r>
        <w:r w:rsidRPr="00436331">
          <w:rPr>
            <w:webHidden/>
            <w:szCs w:val="24"/>
            <w:lang w:val="ro-RO"/>
          </w:rPr>
          <w:fldChar w:fldCharType="begin"/>
        </w:r>
        <w:r w:rsidR="00A66361" w:rsidRPr="00436331">
          <w:rPr>
            <w:webHidden/>
            <w:szCs w:val="24"/>
            <w:lang w:val="ro-RO"/>
          </w:rPr>
          <w:instrText xml:space="preserve"> PAGEREF _Toc353621025 \h </w:instrText>
        </w:r>
        <w:r w:rsidRPr="00436331">
          <w:rPr>
            <w:webHidden/>
            <w:szCs w:val="24"/>
            <w:lang w:val="ro-RO"/>
          </w:rPr>
        </w:r>
        <w:r w:rsidRPr="00436331">
          <w:rPr>
            <w:webHidden/>
            <w:szCs w:val="24"/>
            <w:lang w:val="ro-RO"/>
          </w:rPr>
          <w:fldChar w:fldCharType="separate"/>
        </w:r>
        <w:r w:rsidR="00005EF2">
          <w:rPr>
            <w:noProof/>
            <w:webHidden/>
            <w:szCs w:val="24"/>
            <w:lang w:val="ro-RO"/>
          </w:rPr>
          <w:t>22</w:t>
        </w:r>
        <w:r w:rsidRPr="00436331">
          <w:rPr>
            <w:webHidden/>
            <w:szCs w:val="24"/>
            <w:lang w:val="ro-RO"/>
          </w:rPr>
          <w:fldChar w:fldCharType="end"/>
        </w:r>
      </w:hyperlink>
    </w:p>
    <w:p w:rsidR="00A66361" w:rsidRPr="00436331" w:rsidRDefault="00D57952" w:rsidP="005574DF">
      <w:pPr>
        <w:pStyle w:val="23"/>
        <w:rPr>
          <w:szCs w:val="24"/>
          <w:lang w:val="ro-RO" w:eastAsia="en-GB"/>
        </w:rPr>
      </w:pPr>
      <w:hyperlink w:anchor="_Toc353621026" w:history="1">
        <w:r w:rsidR="00A66361" w:rsidRPr="00436331">
          <w:rPr>
            <w:rStyle w:val="af8"/>
            <w:color w:val="auto"/>
            <w:szCs w:val="24"/>
            <w:lang w:val="ro-RO" w:eastAsia="ro-RO" w:bidi="he-IL"/>
          </w:rPr>
          <w:t>4.4.</w:t>
        </w:r>
        <w:r w:rsidR="00A66361" w:rsidRPr="00436331">
          <w:rPr>
            <w:rStyle w:val="af8"/>
            <w:color w:val="auto"/>
            <w:szCs w:val="24"/>
            <w:lang w:val="ro-RO" w:eastAsia="ru-RU"/>
          </w:rPr>
          <w:t xml:space="preserve"> </w:t>
        </w:r>
        <w:r w:rsidR="00A66361" w:rsidRPr="00436331">
          <w:rPr>
            <w:rStyle w:val="af8"/>
            <w:color w:val="auto"/>
            <w:szCs w:val="24"/>
            <w:lang w:val="ro-RO" w:eastAsia="ro-RO" w:bidi="he-IL"/>
          </w:rPr>
          <w:t>Promovarea sănătăţii</w:t>
        </w:r>
        <w:r w:rsidR="00A66361" w:rsidRPr="00436331">
          <w:rPr>
            <w:webHidden/>
            <w:szCs w:val="24"/>
            <w:lang w:val="ro-RO"/>
          </w:rPr>
          <w:tab/>
        </w:r>
        <w:r w:rsidRPr="00436331">
          <w:rPr>
            <w:webHidden/>
            <w:szCs w:val="24"/>
            <w:lang w:val="ro-RO"/>
          </w:rPr>
          <w:fldChar w:fldCharType="begin"/>
        </w:r>
        <w:r w:rsidR="00A66361" w:rsidRPr="00436331">
          <w:rPr>
            <w:webHidden/>
            <w:szCs w:val="24"/>
            <w:lang w:val="ro-RO"/>
          </w:rPr>
          <w:instrText xml:space="preserve"> PAGEREF _Toc353621026 \h </w:instrText>
        </w:r>
        <w:r w:rsidRPr="00436331">
          <w:rPr>
            <w:webHidden/>
            <w:szCs w:val="24"/>
            <w:lang w:val="ro-RO"/>
          </w:rPr>
        </w:r>
        <w:r w:rsidRPr="00436331">
          <w:rPr>
            <w:webHidden/>
            <w:szCs w:val="24"/>
            <w:lang w:val="ro-RO"/>
          </w:rPr>
          <w:fldChar w:fldCharType="separate"/>
        </w:r>
        <w:r w:rsidR="00005EF2">
          <w:rPr>
            <w:noProof/>
            <w:webHidden/>
            <w:szCs w:val="24"/>
            <w:lang w:val="ro-RO"/>
          </w:rPr>
          <w:t>23</w:t>
        </w:r>
        <w:r w:rsidRPr="00436331">
          <w:rPr>
            <w:webHidden/>
            <w:szCs w:val="24"/>
            <w:lang w:val="ro-RO"/>
          </w:rPr>
          <w:fldChar w:fldCharType="end"/>
        </w:r>
      </w:hyperlink>
    </w:p>
    <w:p w:rsidR="00A66361" w:rsidRPr="00436331" w:rsidRDefault="00D57952" w:rsidP="005574DF">
      <w:pPr>
        <w:pStyle w:val="23"/>
        <w:rPr>
          <w:szCs w:val="24"/>
          <w:lang w:val="ro-RO" w:eastAsia="en-GB"/>
        </w:rPr>
      </w:pPr>
      <w:hyperlink w:anchor="_Toc353621027" w:history="1">
        <w:r w:rsidR="00A66361" w:rsidRPr="00436331">
          <w:rPr>
            <w:rStyle w:val="af8"/>
            <w:color w:val="auto"/>
            <w:szCs w:val="24"/>
            <w:lang w:val="ro-RO"/>
          </w:rPr>
          <w:t>4.5. Prevenirea şi depistarea precoce a bolilor</w:t>
        </w:r>
        <w:r w:rsidR="00A66361" w:rsidRPr="00436331">
          <w:rPr>
            <w:webHidden/>
            <w:szCs w:val="24"/>
            <w:lang w:val="ro-RO"/>
          </w:rPr>
          <w:tab/>
        </w:r>
        <w:r w:rsidRPr="00436331">
          <w:rPr>
            <w:webHidden/>
            <w:szCs w:val="24"/>
            <w:lang w:val="ro-RO"/>
          </w:rPr>
          <w:fldChar w:fldCharType="begin"/>
        </w:r>
        <w:r w:rsidR="00A66361" w:rsidRPr="00436331">
          <w:rPr>
            <w:webHidden/>
            <w:szCs w:val="24"/>
            <w:lang w:val="ro-RO"/>
          </w:rPr>
          <w:instrText xml:space="preserve"> PAGEREF _Toc353621027 \h </w:instrText>
        </w:r>
        <w:r w:rsidRPr="00436331">
          <w:rPr>
            <w:webHidden/>
            <w:szCs w:val="24"/>
            <w:lang w:val="ro-RO"/>
          </w:rPr>
        </w:r>
        <w:r w:rsidRPr="00436331">
          <w:rPr>
            <w:webHidden/>
            <w:szCs w:val="24"/>
            <w:lang w:val="ro-RO"/>
          </w:rPr>
          <w:fldChar w:fldCharType="separate"/>
        </w:r>
        <w:r w:rsidR="00005EF2">
          <w:rPr>
            <w:noProof/>
            <w:webHidden/>
            <w:szCs w:val="24"/>
            <w:lang w:val="ro-RO"/>
          </w:rPr>
          <w:t>25</w:t>
        </w:r>
        <w:r w:rsidRPr="00436331">
          <w:rPr>
            <w:webHidden/>
            <w:szCs w:val="24"/>
            <w:lang w:val="ro-RO"/>
          </w:rPr>
          <w:fldChar w:fldCharType="end"/>
        </w:r>
      </w:hyperlink>
    </w:p>
    <w:p w:rsidR="00A66361" w:rsidRPr="00436331" w:rsidRDefault="00D57952" w:rsidP="005574DF">
      <w:pPr>
        <w:pStyle w:val="23"/>
        <w:rPr>
          <w:szCs w:val="24"/>
          <w:lang w:val="ro-RO" w:eastAsia="en-GB"/>
        </w:rPr>
      </w:pPr>
      <w:hyperlink w:anchor="_Toc353621028" w:history="1">
        <w:r w:rsidR="00A66361" w:rsidRPr="00436331">
          <w:rPr>
            <w:rStyle w:val="af8"/>
            <w:color w:val="auto"/>
            <w:szCs w:val="24"/>
            <w:lang w:val="ro-RO" w:eastAsia="ru-RU"/>
          </w:rPr>
          <w:t>4.6. Asigurarea guvernării pentru sănătate a populaţiei</w:t>
        </w:r>
        <w:r w:rsidR="00A66361" w:rsidRPr="00436331">
          <w:rPr>
            <w:webHidden/>
            <w:szCs w:val="24"/>
            <w:lang w:val="ro-RO"/>
          </w:rPr>
          <w:tab/>
        </w:r>
        <w:r w:rsidRPr="00436331">
          <w:rPr>
            <w:webHidden/>
            <w:szCs w:val="24"/>
            <w:lang w:val="ro-RO"/>
          </w:rPr>
          <w:fldChar w:fldCharType="begin"/>
        </w:r>
        <w:r w:rsidR="00A66361" w:rsidRPr="00436331">
          <w:rPr>
            <w:webHidden/>
            <w:szCs w:val="24"/>
            <w:lang w:val="ro-RO"/>
          </w:rPr>
          <w:instrText xml:space="preserve"> PAGEREF _Toc353621028 \h </w:instrText>
        </w:r>
        <w:r w:rsidRPr="00436331">
          <w:rPr>
            <w:webHidden/>
            <w:szCs w:val="24"/>
            <w:lang w:val="ro-RO"/>
          </w:rPr>
        </w:r>
        <w:r w:rsidRPr="00436331">
          <w:rPr>
            <w:webHidden/>
            <w:szCs w:val="24"/>
            <w:lang w:val="ro-RO"/>
          </w:rPr>
          <w:fldChar w:fldCharType="separate"/>
        </w:r>
        <w:r w:rsidR="00005EF2">
          <w:rPr>
            <w:noProof/>
            <w:webHidden/>
            <w:szCs w:val="24"/>
            <w:lang w:val="ro-RO"/>
          </w:rPr>
          <w:t>26</w:t>
        </w:r>
        <w:r w:rsidRPr="00436331">
          <w:rPr>
            <w:webHidden/>
            <w:szCs w:val="24"/>
            <w:lang w:val="ro-RO"/>
          </w:rPr>
          <w:fldChar w:fldCharType="end"/>
        </w:r>
      </w:hyperlink>
    </w:p>
    <w:p w:rsidR="00A66361" w:rsidRPr="00436331" w:rsidRDefault="00D57952" w:rsidP="005574DF">
      <w:pPr>
        <w:pStyle w:val="23"/>
        <w:rPr>
          <w:szCs w:val="24"/>
          <w:lang w:val="ro-RO" w:eastAsia="en-GB"/>
        </w:rPr>
      </w:pPr>
      <w:hyperlink w:anchor="_Toc353621029" w:history="1">
        <w:r w:rsidR="00A66361" w:rsidRPr="00436331">
          <w:rPr>
            <w:rStyle w:val="af8"/>
            <w:color w:val="auto"/>
            <w:szCs w:val="24"/>
            <w:lang w:val="ro-RO"/>
          </w:rPr>
          <w:t>4.7 Asigurarea cu resurse umane competente şi suficiente în domeniul sănătăţii publice</w:t>
        </w:r>
        <w:r w:rsidR="00A66361" w:rsidRPr="00436331">
          <w:rPr>
            <w:webHidden/>
            <w:szCs w:val="24"/>
            <w:lang w:val="ro-RO"/>
          </w:rPr>
          <w:tab/>
        </w:r>
        <w:r w:rsidRPr="00436331">
          <w:rPr>
            <w:webHidden/>
            <w:szCs w:val="24"/>
            <w:lang w:val="ro-RO"/>
          </w:rPr>
          <w:fldChar w:fldCharType="begin"/>
        </w:r>
        <w:r w:rsidR="00A66361" w:rsidRPr="00436331">
          <w:rPr>
            <w:webHidden/>
            <w:szCs w:val="24"/>
            <w:lang w:val="ro-RO"/>
          </w:rPr>
          <w:instrText xml:space="preserve"> PAGEREF _Toc353621029 \h </w:instrText>
        </w:r>
        <w:r w:rsidRPr="00436331">
          <w:rPr>
            <w:webHidden/>
            <w:szCs w:val="24"/>
            <w:lang w:val="ro-RO"/>
          </w:rPr>
        </w:r>
        <w:r w:rsidRPr="00436331">
          <w:rPr>
            <w:webHidden/>
            <w:szCs w:val="24"/>
            <w:lang w:val="ro-RO"/>
          </w:rPr>
          <w:fldChar w:fldCharType="separate"/>
        </w:r>
        <w:r w:rsidR="00005EF2">
          <w:rPr>
            <w:noProof/>
            <w:webHidden/>
            <w:szCs w:val="24"/>
            <w:lang w:val="ro-RO"/>
          </w:rPr>
          <w:t>28</w:t>
        </w:r>
        <w:r w:rsidRPr="00436331">
          <w:rPr>
            <w:webHidden/>
            <w:szCs w:val="24"/>
            <w:lang w:val="ro-RO"/>
          </w:rPr>
          <w:fldChar w:fldCharType="end"/>
        </w:r>
      </w:hyperlink>
    </w:p>
    <w:p w:rsidR="00A66361" w:rsidRPr="00436331" w:rsidRDefault="00D57952" w:rsidP="005574DF">
      <w:pPr>
        <w:pStyle w:val="23"/>
        <w:rPr>
          <w:szCs w:val="24"/>
          <w:lang w:val="ro-RO" w:eastAsia="en-GB"/>
        </w:rPr>
      </w:pPr>
      <w:hyperlink w:anchor="_Toc353621030" w:history="1">
        <w:r w:rsidR="00A66361" w:rsidRPr="00436331">
          <w:rPr>
            <w:rStyle w:val="af8"/>
            <w:color w:val="auto"/>
            <w:szCs w:val="24"/>
            <w:lang w:val="ro-RO" w:eastAsia="ru-RU"/>
          </w:rPr>
          <w:t>4.8. Structurile organizaţionale şi finanţarea serviciului de supraveghere a sănătăţii publice</w:t>
        </w:r>
        <w:r w:rsidR="00A66361" w:rsidRPr="00436331">
          <w:rPr>
            <w:webHidden/>
            <w:szCs w:val="24"/>
            <w:lang w:val="ro-RO"/>
          </w:rPr>
          <w:tab/>
        </w:r>
        <w:r w:rsidRPr="00436331">
          <w:rPr>
            <w:webHidden/>
            <w:szCs w:val="24"/>
            <w:lang w:val="ro-RO"/>
          </w:rPr>
          <w:fldChar w:fldCharType="begin"/>
        </w:r>
        <w:r w:rsidR="00A66361" w:rsidRPr="00436331">
          <w:rPr>
            <w:webHidden/>
            <w:szCs w:val="24"/>
            <w:lang w:val="ro-RO"/>
          </w:rPr>
          <w:instrText xml:space="preserve"> PAGEREF _Toc353621030 \h </w:instrText>
        </w:r>
        <w:r w:rsidRPr="00436331">
          <w:rPr>
            <w:webHidden/>
            <w:szCs w:val="24"/>
            <w:lang w:val="ro-RO"/>
          </w:rPr>
        </w:r>
        <w:r w:rsidRPr="00436331">
          <w:rPr>
            <w:webHidden/>
            <w:szCs w:val="24"/>
            <w:lang w:val="ro-RO"/>
          </w:rPr>
          <w:fldChar w:fldCharType="separate"/>
        </w:r>
        <w:r w:rsidR="00005EF2">
          <w:rPr>
            <w:noProof/>
            <w:webHidden/>
            <w:szCs w:val="24"/>
            <w:lang w:val="ro-RO"/>
          </w:rPr>
          <w:t>30</w:t>
        </w:r>
        <w:r w:rsidRPr="00436331">
          <w:rPr>
            <w:webHidden/>
            <w:szCs w:val="24"/>
            <w:lang w:val="ro-RO"/>
          </w:rPr>
          <w:fldChar w:fldCharType="end"/>
        </w:r>
      </w:hyperlink>
    </w:p>
    <w:p w:rsidR="00A66361" w:rsidRPr="00436331" w:rsidRDefault="00D57952" w:rsidP="005574DF">
      <w:pPr>
        <w:pStyle w:val="23"/>
        <w:rPr>
          <w:szCs w:val="24"/>
          <w:lang w:val="ro-RO" w:eastAsia="en-GB"/>
        </w:rPr>
      </w:pPr>
      <w:hyperlink w:anchor="_Toc353621031" w:history="1">
        <w:r w:rsidR="00A66361" w:rsidRPr="00436331">
          <w:rPr>
            <w:rStyle w:val="af8"/>
            <w:color w:val="auto"/>
            <w:szCs w:val="24"/>
            <w:lang w:val="ro-RO"/>
          </w:rPr>
          <w:t>4.9. Cercetarea ştiinţifică în sănătatea publică</w:t>
        </w:r>
        <w:r w:rsidR="00A66361" w:rsidRPr="00436331">
          <w:rPr>
            <w:webHidden/>
            <w:szCs w:val="24"/>
            <w:lang w:val="ro-RO"/>
          </w:rPr>
          <w:tab/>
        </w:r>
        <w:r w:rsidRPr="00436331">
          <w:rPr>
            <w:webHidden/>
            <w:szCs w:val="24"/>
            <w:lang w:val="ro-RO"/>
          </w:rPr>
          <w:fldChar w:fldCharType="begin"/>
        </w:r>
        <w:r w:rsidR="00A66361" w:rsidRPr="00436331">
          <w:rPr>
            <w:webHidden/>
            <w:szCs w:val="24"/>
            <w:lang w:val="ro-RO"/>
          </w:rPr>
          <w:instrText xml:space="preserve"> PAGEREF _Toc353621031 \h </w:instrText>
        </w:r>
        <w:r w:rsidRPr="00436331">
          <w:rPr>
            <w:webHidden/>
            <w:szCs w:val="24"/>
            <w:lang w:val="ro-RO"/>
          </w:rPr>
        </w:r>
        <w:r w:rsidRPr="00436331">
          <w:rPr>
            <w:webHidden/>
            <w:szCs w:val="24"/>
            <w:lang w:val="ro-RO"/>
          </w:rPr>
          <w:fldChar w:fldCharType="separate"/>
        </w:r>
        <w:r w:rsidR="00005EF2">
          <w:rPr>
            <w:noProof/>
            <w:webHidden/>
            <w:szCs w:val="24"/>
            <w:lang w:val="ro-RO"/>
          </w:rPr>
          <w:t>31</w:t>
        </w:r>
        <w:r w:rsidRPr="00436331">
          <w:rPr>
            <w:webHidden/>
            <w:szCs w:val="24"/>
            <w:lang w:val="ro-RO"/>
          </w:rPr>
          <w:fldChar w:fldCharType="end"/>
        </w:r>
      </w:hyperlink>
    </w:p>
    <w:p w:rsidR="00A66361" w:rsidRPr="00436331" w:rsidRDefault="00D57952" w:rsidP="00EF44EA">
      <w:pPr>
        <w:pStyle w:val="12"/>
        <w:rPr>
          <w:szCs w:val="24"/>
          <w:lang w:val="ro-RO" w:eastAsia="en-GB"/>
        </w:rPr>
      </w:pPr>
      <w:hyperlink w:anchor="_Toc353621032" w:history="1">
        <w:r w:rsidR="00A66361" w:rsidRPr="00436331">
          <w:rPr>
            <w:rStyle w:val="af8"/>
            <w:color w:val="auto"/>
            <w:szCs w:val="24"/>
            <w:lang w:val="ro-RO"/>
          </w:rPr>
          <w:t>5.</w:t>
        </w:r>
        <w:r w:rsidR="00A66361" w:rsidRPr="00436331">
          <w:rPr>
            <w:szCs w:val="24"/>
            <w:lang w:val="ro-RO" w:eastAsia="en-GB"/>
          </w:rPr>
          <w:t xml:space="preserve"> </w:t>
        </w:r>
        <w:r w:rsidR="00A66361" w:rsidRPr="00436331">
          <w:rPr>
            <w:rStyle w:val="af8"/>
            <w:color w:val="auto"/>
            <w:szCs w:val="24"/>
            <w:lang w:val="ro-RO"/>
          </w:rPr>
          <w:t>Estimarea impactului şi a costurilor</w:t>
        </w:r>
        <w:r w:rsidR="00A66361" w:rsidRPr="00436331">
          <w:rPr>
            <w:webHidden/>
            <w:szCs w:val="24"/>
            <w:lang w:val="ro-RO"/>
          </w:rPr>
          <w:tab/>
        </w:r>
        <w:r w:rsidRPr="00436331">
          <w:rPr>
            <w:webHidden/>
            <w:szCs w:val="24"/>
            <w:lang w:val="ro-RO"/>
          </w:rPr>
          <w:fldChar w:fldCharType="begin"/>
        </w:r>
        <w:r w:rsidR="00A66361" w:rsidRPr="00436331">
          <w:rPr>
            <w:webHidden/>
            <w:szCs w:val="24"/>
            <w:lang w:val="ro-RO"/>
          </w:rPr>
          <w:instrText xml:space="preserve"> PAGEREF _Toc353621032 \h </w:instrText>
        </w:r>
        <w:r w:rsidRPr="00436331">
          <w:rPr>
            <w:webHidden/>
            <w:szCs w:val="24"/>
            <w:lang w:val="ro-RO"/>
          </w:rPr>
        </w:r>
        <w:r w:rsidRPr="00436331">
          <w:rPr>
            <w:webHidden/>
            <w:szCs w:val="24"/>
            <w:lang w:val="ro-RO"/>
          </w:rPr>
          <w:fldChar w:fldCharType="separate"/>
        </w:r>
        <w:r w:rsidR="00005EF2">
          <w:rPr>
            <w:noProof/>
            <w:webHidden/>
            <w:szCs w:val="24"/>
            <w:lang w:val="ro-RO"/>
          </w:rPr>
          <w:t>32</w:t>
        </w:r>
        <w:r w:rsidRPr="00436331">
          <w:rPr>
            <w:webHidden/>
            <w:szCs w:val="24"/>
            <w:lang w:val="ro-RO"/>
          </w:rPr>
          <w:fldChar w:fldCharType="end"/>
        </w:r>
      </w:hyperlink>
    </w:p>
    <w:p w:rsidR="00A66361" w:rsidRDefault="00D57952" w:rsidP="00EF44EA">
      <w:pPr>
        <w:pStyle w:val="12"/>
      </w:pPr>
      <w:hyperlink w:anchor="_Toc353621033" w:history="1">
        <w:r w:rsidR="00A66361" w:rsidRPr="00436331">
          <w:rPr>
            <w:rStyle w:val="af8"/>
            <w:color w:val="auto"/>
            <w:szCs w:val="24"/>
            <w:lang w:val="ro-RO"/>
          </w:rPr>
          <w:t>6. Monitorizarea, evaluarea şi raportarea</w:t>
        </w:r>
        <w:r w:rsidR="00A66361" w:rsidRPr="00436331">
          <w:rPr>
            <w:webHidden/>
            <w:szCs w:val="24"/>
            <w:lang w:val="ro-RO"/>
          </w:rPr>
          <w:tab/>
        </w:r>
        <w:r w:rsidRPr="00436331">
          <w:rPr>
            <w:webHidden/>
            <w:szCs w:val="24"/>
            <w:lang w:val="ro-RO"/>
          </w:rPr>
          <w:fldChar w:fldCharType="begin"/>
        </w:r>
        <w:r w:rsidR="00A66361" w:rsidRPr="00436331">
          <w:rPr>
            <w:webHidden/>
            <w:szCs w:val="24"/>
            <w:lang w:val="ro-RO"/>
          </w:rPr>
          <w:instrText xml:space="preserve"> PAGEREF _Toc353621033 \h </w:instrText>
        </w:r>
        <w:r w:rsidRPr="00436331">
          <w:rPr>
            <w:webHidden/>
            <w:szCs w:val="24"/>
            <w:lang w:val="ro-RO"/>
          </w:rPr>
        </w:r>
        <w:r w:rsidRPr="00436331">
          <w:rPr>
            <w:webHidden/>
            <w:szCs w:val="24"/>
            <w:lang w:val="ro-RO"/>
          </w:rPr>
          <w:fldChar w:fldCharType="separate"/>
        </w:r>
        <w:r w:rsidR="00005EF2">
          <w:rPr>
            <w:noProof/>
            <w:webHidden/>
            <w:szCs w:val="24"/>
            <w:lang w:val="ro-RO"/>
          </w:rPr>
          <w:t>32</w:t>
        </w:r>
        <w:r w:rsidRPr="00436331">
          <w:rPr>
            <w:webHidden/>
            <w:szCs w:val="24"/>
            <w:lang w:val="ro-RO"/>
          </w:rPr>
          <w:fldChar w:fldCharType="end"/>
        </w:r>
      </w:hyperlink>
    </w:p>
    <w:p w:rsidR="00637110" w:rsidRPr="00401B9D" w:rsidRDefault="00637110" w:rsidP="00637110">
      <w:pPr>
        <w:rPr>
          <w:lang w:val="ro-MO"/>
        </w:rPr>
      </w:pPr>
      <w:r>
        <w:t xml:space="preserve">7. </w:t>
      </w:r>
      <w:r w:rsidRPr="00401B9D">
        <w:rPr>
          <w:lang w:val="ro-MO"/>
        </w:rPr>
        <w:t>Etapele şi termenele de implementare</w:t>
      </w:r>
      <w:r w:rsidR="00401B9D">
        <w:rPr>
          <w:lang w:val="ro-MO"/>
        </w:rPr>
        <w:t>.........................................................................................33</w:t>
      </w:r>
    </w:p>
    <w:p w:rsidR="00A66361" w:rsidRPr="00436331" w:rsidRDefault="00D57952" w:rsidP="00EF44EA">
      <w:pPr>
        <w:pStyle w:val="12"/>
        <w:rPr>
          <w:szCs w:val="24"/>
          <w:lang w:val="ro-RO" w:eastAsia="en-GB"/>
        </w:rPr>
      </w:pPr>
      <w:hyperlink w:anchor="_Toc353621034" w:history="1">
        <w:r w:rsidR="00637110">
          <w:rPr>
            <w:rStyle w:val="af8"/>
            <w:color w:val="auto"/>
            <w:szCs w:val="24"/>
            <w:lang w:val="ro-RO"/>
          </w:rPr>
          <w:t>8</w:t>
        </w:r>
        <w:r w:rsidR="00A66361" w:rsidRPr="00436331">
          <w:rPr>
            <w:rStyle w:val="af8"/>
            <w:color w:val="auto"/>
            <w:szCs w:val="24"/>
            <w:lang w:val="ro-RO"/>
          </w:rPr>
          <w:t>. Rolul şi responsabilităţile partenerilor</w:t>
        </w:r>
        <w:r w:rsidR="00A66361" w:rsidRPr="00436331">
          <w:rPr>
            <w:webHidden/>
            <w:szCs w:val="24"/>
            <w:lang w:val="ro-RO"/>
          </w:rPr>
          <w:tab/>
        </w:r>
        <w:r w:rsidRPr="00436331">
          <w:rPr>
            <w:webHidden/>
            <w:szCs w:val="24"/>
            <w:lang w:val="ro-RO"/>
          </w:rPr>
          <w:fldChar w:fldCharType="begin"/>
        </w:r>
        <w:r w:rsidR="00A66361" w:rsidRPr="00436331">
          <w:rPr>
            <w:webHidden/>
            <w:szCs w:val="24"/>
            <w:lang w:val="ro-RO"/>
          </w:rPr>
          <w:instrText xml:space="preserve"> PAGEREF _Toc353621034 \h </w:instrText>
        </w:r>
        <w:r w:rsidRPr="00436331">
          <w:rPr>
            <w:webHidden/>
            <w:szCs w:val="24"/>
            <w:lang w:val="ro-RO"/>
          </w:rPr>
        </w:r>
        <w:r w:rsidRPr="00436331">
          <w:rPr>
            <w:webHidden/>
            <w:szCs w:val="24"/>
            <w:lang w:val="ro-RO"/>
          </w:rPr>
          <w:fldChar w:fldCharType="separate"/>
        </w:r>
        <w:r w:rsidR="00005EF2">
          <w:rPr>
            <w:noProof/>
            <w:webHidden/>
            <w:szCs w:val="24"/>
            <w:lang w:val="ro-RO"/>
          </w:rPr>
          <w:t>33</w:t>
        </w:r>
        <w:r w:rsidRPr="00436331">
          <w:rPr>
            <w:webHidden/>
            <w:szCs w:val="24"/>
            <w:lang w:val="ro-RO"/>
          </w:rPr>
          <w:fldChar w:fldCharType="end"/>
        </w:r>
      </w:hyperlink>
    </w:p>
    <w:p w:rsidR="00A66361" w:rsidRPr="00436331" w:rsidRDefault="00D57952" w:rsidP="00EF44EA">
      <w:pPr>
        <w:pStyle w:val="12"/>
        <w:rPr>
          <w:szCs w:val="24"/>
          <w:lang w:val="ro-RO" w:eastAsia="en-GB"/>
        </w:rPr>
      </w:pPr>
      <w:hyperlink w:anchor="_Toc353621035" w:history="1">
        <w:r w:rsidR="00637110">
          <w:rPr>
            <w:rStyle w:val="af8"/>
            <w:color w:val="auto"/>
            <w:szCs w:val="24"/>
            <w:lang w:val="ro-RO"/>
          </w:rPr>
          <w:t>9</w:t>
        </w:r>
        <w:r w:rsidR="00A66361" w:rsidRPr="00436331">
          <w:rPr>
            <w:rStyle w:val="af8"/>
            <w:color w:val="auto"/>
            <w:szCs w:val="24"/>
            <w:lang w:val="ro-RO"/>
          </w:rPr>
          <w:t>. Cooperarea internaţională</w:t>
        </w:r>
        <w:r w:rsidR="00A66361" w:rsidRPr="00436331">
          <w:rPr>
            <w:webHidden/>
            <w:szCs w:val="24"/>
            <w:lang w:val="ro-RO"/>
          </w:rPr>
          <w:tab/>
        </w:r>
        <w:r w:rsidRPr="00436331">
          <w:rPr>
            <w:webHidden/>
            <w:szCs w:val="24"/>
            <w:lang w:val="ro-RO"/>
          </w:rPr>
          <w:fldChar w:fldCharType="begin"/>
        </w:r>
        <w:r w:rsidR="00A66361" w:rsidRPr="00436331">
          <w:rPr>
            <w:webHidden/>
            <w:szCs w:val="24"/>
            <w:lang w:val="ro-RO"/>
          </w:rPr>
          <w:instrText xml:space="preserve"> PAGEREF _Toc353621035 \h </w:instrText>
        </w:r>
        <w:r w:rsidRPr="00436331">
          <w:rPr>
            <w:webHidden/>
            <w:szCs w:val="24"/>
            <w:lang w:val="ro-RO"/>
          </w:rPr>
        </w:r>
        <w:r w:rsidRPr="00436331">
          <w:rPr>
            <w:webHidden/>
            <w:szCs w:val="24"/>
            <w:lang w:val="ro-RO"/>
          </w:rPr>
          <w:fldChar w:fldCharType="separate"/>
        </w:r>
        <w:r w:rsidR="00005EF2">
          <w:rPr>
            <w:noProof/>
            <w:webHidden/>
            <w:szCs w:val="24"/>
            <w:lang w:val="ro-RO"/>
          </w:rPr>
          <w:t>33</w:t>
        </w:r>
        <w:r w:rsidRPr="00436331">
          <w:rPr>
            <w:webHidden/>
            <w:szCs w:val="24"/>
            <w:lang w:val="ro-RO"/>
          </w:rPr>
          <w:fldChar w:fldCharType="end"/>
        </w:r>
      </w:hyperlink>
    </w:p>
    <w:p w:rsidR="00A66361" w:rsidRPr="00436331" w:rsidRDefault="00D57952" w:rsidP="00F86244">
      <w:pPr>
        <w:pStyle w:val="12"/>
        <w:rPr>
          <w:b/>
          <w:bCs/>
          <w:szCs w:val="24"/>
          <w:lang w:val="ro-RO"/>
        </w:rPr>
      </w:pPr>
      <w:hyperlink w:anchor="_Toc353621036" w:history="1">
        <w:r w:rsidR="00A66361" w:rsidRPr="00436331">
          <w:rPr>
            <w:rStyle w:val="af8"/>
            <w:color w:val="auto"/>
            <w:szCs w:val="24"/>
            <w:lang w:val="ro-RO"/>
          </w:rPr>
          <w:t>Lista literaturii</w:t>
        </w:r>
        <w:r w:rsidR="00A66361" w:rsidRPr="00436331">
          <w:rPr>
            <w:webHidden/>
            <w:szCs w:val="24"/>
            <w:lang w:val="ro-RO"/>
          </w:rPr>
          <w:tab/>
        </w:r>
      </w:hyperlink>
      <w:r w:rsidRPr="00436331">
        <w:rPr>
          <w:szCs w:val="24"/>
          <w:lang w:val="ro-RO"/>
        </w:rPr>
        <w:fldChar w:fldCharType="end"/>
      </w:r>
      <w:r w:rsidR="00EB2A86">
        <w:rPr>
          <w:szCs w:val="24"/>
          <w:lang w:val="ro-RO"/>
        </w:rPr>
        <w:t>33</w:t>
      </w:r>
      <w:r w:rsidR="00A66361" w:rsidRPr="00436331">
        <w:rPr>
          <w:szCs w:val="24"/>
          <w:lang w:val="ro-RO"/>
        </w:rPr>
        <w:br w:type="page"/>
      </w:r>
    </w:p>
    <w:p w:rsidR="00436331" w:rsidRDefault="00436331" w:rsidP="00436331">
      <w:pPr>
        <w:pStyle w:val="1"/>
        <w:ind w:left="720"/>
        <w:rPr>
          <w:color w:val="auto"/>
          <w:sz w:val="24"/>
          <w:szCs w:val="24"/>
          <w:lang w:val="ro-RO"/>
        </w:rPr>
      </w:pPr>
      <w:bookmarkStart w:id="0" w:name="_Toc353621017"/>
    </w:p>
    <w:p w:rsidR="00A66361" w:rsidRPr="00436331" w:rsidRDefault="00A66361" w:rsidP="00A153DB">
      <w:pPr>
        <w:pStyle w:val="1"/>
        <w:numPr>
          <w:ilvl w:val="0"/>
          <w:numId w:val="12"/>
        </w:numPr>
        <w:rPr>
          <w:color w:val="auto"/>
          <w:sz w:val="24"/>
          <w:szCs w:val="24"/>
          <w:lang w:val="ro-RO"/>
        </w:rPr>
      </w:pPr>
      <w:r w:rsidRPr="00436331">
        <w:rPr>
          <w:color w:val="auto"/>
          <w:sz w:val="24"/>
          <w:szCs w:val="24"/>
          <w:lang w:val="ro-RO"/>
        </w:rPr>
        <w:t>Introducere</w:t>
      </w:r>
      <w:bookmarkEnd w:id="0"/>
    </w:p>
    <w:p w:rsidR="00A66361" w:rsidRPr="00436331" w:rsidRDefault="00A66361" w:rsidP="00ED0AB8">
      <w:pPr>
        <w:rPr>
          <w:szCs w:val="24"/>
          <w:lang w:val="ro-RO"/>
        </w:rPr>
      </w:pPr>
    </w:p>
    <w:p w:rsidR="00A66361" w:rsidRPr="00436331" w:rsidRDefault="00A66361" w:rsidP="009E5A6E">
      <w:pPr>
        <w:spacing w:line="240" w:lineRule="auto"/>
        <w:contextualSpacing/>
        <w:jc w:val="both"/>
        <w:rPr>
          <w:szCs w:val="24"/>
          <w:lang w:val="ro-RO"/>
        </w:rPr>
      </w:pPr>
      <w:r w:rsidRPr="00436331">
        <w:rPr>
          <w:szCs w:val="24"/>
          <w:lang w:val="ro-RO"/>
        </w:rPr>
        <w:t>Sănătatea publică este un ansamblu de măsuri ştiinţifico-practice, legislative, organizatorice, administrative şi de altă natură a căror semnificaţie a evoluat de-a lungul timpului de la preocuparea strictă asupra controlului bolilor infecţioase, sănătăţii mediului, ocrotirii sănătăţii  şi educaţiei pentru sănătate la o abordare comprehensivă a stării de sănătate a populaţiei.</w:t>
      </w:r>
    </w:p>
    <w:p w:rsidR="00A66361" w:rsidRPr="00436331" w:rsidRDefault="00A66361" w:rsidP="009E5A6E">
      <w:pPr>
        <w:spacing w:line="240" w:lineRule="auto"/>
        <w:contextualSpacing/>
        <w:jc w:val="both"/>
        <w:rPr>
          <w:szCs w:val="24"/>
          <w:lang w:val="ro-RO"/>
        </w:rPr>
      </w:pPr>
    </w:p>
    <w:p w:rsidR="00A66361" w:rsidRPr="00436331" w:rsidRDefault="00A66361" w:rsidP="009E5A6E">
      <w:pPr>
        <w:spacing w:after="0" w:line="240" w:lineRule="auto"/>
        <w:contextualSpacing/>
        <w:jc w:val="both"/>
        <w:rPr>
          <w:szCs w:val="24"/>
          <w:lang w:val="ro-RO"/>
        </w:rPr>
      </w:pPr>
      <w:r w:rsidRPr="00436331">
        <w:rPr>
          <w:szCs w:val="24"/>
          <w:lang w:val="ro-RO"/>
        </w:rPr>
        <w:t xml:space="preserve">Strategia naţională  de sănătate publică pentru perioada 2013-2020 </w:t>
      </w:r>
      <w:r w:rsidRPr="00436331">
        <w:rPr>
          <w:szCs w:val="24"/>
          <w:lang w:val="ro-RO" w:eastAsia="ru-RU"/>
        </w:rPr>
        <w:t xml:space="preserve">(în continuare – </w:t>
      </w:r>
      <w:r w:rsidRPr="00436331">
        <w:rPr>
          <w:i/>
          <w:iCs/>
          <w:szCs w:val="24"/>
          <w:lang w:val="ro-RO" w:eastAsia="ru-RU"/>
        </w:rPr>
        <w:t>Strategie</w:t>
      </w:r>
      <w:r w:rsidRPr="00436331">
        <w:rPr>
          <w:szCs w:val="24"/>
          <w:lang w:val="ro-RO" w:eastAsia="ru-RU"/>
        </w:rPr>
        <w:t>)</w:t>
      </w:r>
      <w:r w:rsidRPr="00436331">
        <w:rPr>
          <w:szCs w:val="24"/>
          <w:lang w:val="ro-RO"/>
        </w:rPr>
        <w:t xml:space="preserve"> este elaborată pentru a susţine realizarea Programului de Activitate al Guvernului Republicii Moldova „Integrarea Europeană: Libertate, Democraţie, Bunăstare. 2011-</w:t>
      </w:r>
      <w:smartTag w:uri="urn:schemas-microsoft-com:office:smarttags" w:element="metricconverter">
        <w:smartTagPr>
          <w:attr w:name="ProductID" w:val="2014”"/>
        </w:smartTagPr>
        <w:r w:rsidRPr="00436331">
          <w:rPr>
            <w:szCs w:val="24"/>
            <w:lang w:val="ro-RO"/>
          </w:rPr>
          <w:t>2014”</w:t>
        </w:r>
      </w:smartTag>
      <w:r w:rsidRPr="00436331">
        <w:rPr>
          <w:szCs w:val="24"/>
          <w:lang w:val="ro-RO"/>
        </w:rPr>
        <w:t>,</w:t>
      </w:r>
      <w:r w:rsidRPr="00436331">
        <w:rPr>
          <w:szCs w:val="24"/>
          <w:lang w:val="ro-RO" w:eastAsia="ru-RU"/>
        </w:rPr>
        <w:t xml:space="preserve"> Planului de acţiuni al Guvernului pentru anii 2012-2015, Strategiei  Naţionale de Dezvoltare “Moldova – </w:t>
      </w:r>
      <w:smartTag w:uri="urn:schemas-microsoft-com:office:smarttags" w:element="metricconverter">
        <w:smartTagPr>
          <w:attr w:name="ProductID" w:val="2020”"/>
        </w:smartTagPr>
        <w:r w:rsidRPr="00436331">
          <w:rPr>
            <w:szCs w:val="24"/>
            <w:lang w:val="ro-RO" w:eastAsia="ru-RU"/>
          </w:rPr>
          <w:t>2020”</w:t>
        </w:r>
      </w:smartTag>
      <w:r w:rsidRPr="00436331">
        <w:rPr>
          <w:szCs w:val="24"/>
          <w:lang w:val="ro-RO" w:eastAsia="ru-RU"/>
        </w:rPr>
        <w:t>,</w:t>
      </w:r>
      <w:r w:rsidRPr="00436331">
        <w:rPr>
          <w:szCs w:val="24"/>
          <w:lang w:val="ro-RO"/>
        </w:rPr>
        <w:t xml:space="preserve"> </w:t>
      </w:r>
      <w:r w:rsidRPr="00436331">
        <w:rPr>
          <w:rStyle w:val="docbody1"/>
          <w:bCs/>
          <w:color w:val="auto"/>
          <w:lang w:val="ro-RO"/>
        </w:rPr>
        <w:t xml:space="preserve">Strategiei de dezvoltare a sistemului de sănătate în perioada 2008-2017, Politicii naţionale de sănătate (2007). </w:t>
      </w:r>
      <w:r w:rsidRPr="00436331">
        <w:rPr>
          <w:szCs w:val="24"/>
          <w:lang w:val="ro-RO"/>
        </w:rPr>
        <w:t xml:space="preserve"> </w:t>
      </w:r>
    </w:p>
    <w:p w:rsidR="00A66361" w:rsidRPr="00436331" w:rsidRDefault="00A66361" w:rsidP="009E5A6E">
      <w:pPr>
        <w:spacing w:after="0" w:line="240" w:lineRule="auto"/>
        <w:contextualSpacing/>
        <w:jc w:val="both"/>
        <w:rPr>
          <w:szCs w:val="24"/>
          <w:lang w:val="ro-RO" w:eastAsia="ru-RU"/>
        </w:rPr>
      </w:pPr>
    </w:p>
    <w:p w:rsidR="00A66361" w:rsidRPr="00436331" w:rsidRDefault="00A66361" w:rsidP="009E5A6E">
      <w:pPr>
        <w:spacing w:line="240" w:lineRule="auto"/>
        <w:contextualSpacing/>
        <w:jc w:val="both"/>
        <w:rPr>
          <w:szCs w:val="24"/>
          <w:lang w:val="ro-RO"/>
        </w:rPr>
      </w:pPr>
      <w:r w:rsidRPr="00436331">
        <w:rPr>
          <w:szCs w:val="24"/>
          <w:lang w:val="ro-RO"/>
        </w:rPr>
        <w:t xml:space="preserve">Principiile generale care stau la baza elaborării Strategiei  sunt  formulate în diferite documente internaţionale şi naţionale, care abordează domeniul sănătăţii publice, cum ar fi în principal, Politica cadru a Organizaţiei Mondiale a Sănătăţii “Sănătatea </w:t>
      </w:r>
      <w:smartTag w:uri="urn:schemas-microsoft-com:office:smarttags" w:element="metricconverter">
        <w:smartTagPr>
          <w:attr w:name="ProductID" w:val="2020”"/>
        </w:smartTagPr>
        <w:r w:rsidRPr="00436331">
          <w:rPr>
            <w:szCs w:val="24"/>
            <w:lang w:val="ro-RO"/>
          </w:rPr>
          <w:t>2020”</w:t>
        </w:r>
      </w:smartTag>
      <w:r w:rsidRPr="00436331">
        <w:rPr>
          <w:szCs w:val="24"/>
          <w:lang w:val="ro-RO"/>
        </w:rPr>
        <w:t>, care  are ca scop susţinerea interacţiunilor între Guvern şi  societate  în vederea  îmbunătăţ</w:t>
      </w:r>
      <w:r w:rsidR="0040367E">
        <w:rPr>
          <w:szCs w:val="24"/>
          <w:lang w:val="ro-RO"/>
        </w:rPr>
        <w:t>i</w:t>
      </w:r>
      <w:r w:rsidRPr="00436331">
        <w:rPr>
          <w:szCs w:val="24"/>
          <w:lang w:val="ro-RO"/>
        </w:rPr>
        <w:t>rii în mod semnificativ  a sănătăţii  şi bunăst</w:t>
      </w:r>
      <w:r w:rsidR="009B6DFD">
        <w:rPr>
          <w:szCs w:val="24"/>
          <w:lang w:val="ro-RO"/>
        </w:rPr>
        <w:t>ă</w:t>
      </w:r>
      <w:r w:rsidRPr="00436331">
        <w:rPr>
          <w:szCs w:val="24"/>
          <w:lang w:val="ro-RO"/>
        </w:rPr>
        <w:t xml:space="preserve">rii populaţiei, reducerii  inegalităţilor în domeniul sănătăţii, consolidării sănătăţii publice.   </w:t>
      </w:r>
    </w:p>
    <w:p w:rsidR="00A66361" w:rsidRPr="00436331" w:rsidRDefault="00A66361" w:rsidP="009E5A6E">
      <w:pPr>
        <w:spacing w:line="240" w:lineRule="auto"/>
        <w:contextualSpacing/>
        <w:jc w:val="both"/>
        <w:rPr>
          <w:szCs w:val="24"/>
          <w:lang w:val="ro-RO"/>
        </w:rPr>
      </w:pPr>
    </w:p>
    <w:p w:rsidR="00A66361" w:rsidRPr="00436331" w:rsidRDefault="00A66361" w:rsidP="009E5A6E">
      <w:pPr>
        <w:spacing w:line="240" w:lineRule="auto"/>
        <w:contextualSpacing/>
        <w:jc w:val="both"/>
        <w:rPr>
          <w:szCs w:val="24"/>
          <w:lang w:val="ro-RO"/>
        </w:rPr>
      </w:pPr>
      <w:r w:rsidRPr="00436331">
        <w:rPr>
          <w:szCs w:val="24"/>
          <w:lang w:val="ro-RO" w:eastAsia="ru-RU"/>
        </w:rPr>
        <w:t xml:space="preserve">Prezenta Strategie descrie situaţia curentă în domeniu, defineşte obiectivele generale şi specifice,  acţiunile şi măsurile necesare, stabilind responsabilităţi clare şi termeni de realizare pentru toţi partenerii implicaţi în activităţile ce ţin de sănătatea publică.  </w:t>
      </w:r>
    </w:p>
    <w:p w:rsidR="00A66361" w:rsidRPr="00436331" w:rsidRDefault="00A66361" w:rsidP="009E5A6E">
      <w:pPr>
        <w:pStyle w:val="Default"/>
        <w:contextualSpacing/>
        <w:jc w:val="both"/>
        <w:rPr>
          <w:color w:val="auto"/>
          <w:lang w:val="ro-RO"/>
        </w:rPr>
      </w:pPr>
      <w:r w:rsidRPr="00436331">
        <w:rPr>
          <w:color w:val="auto"/>
          <w:lang w:val="ro-RO"/>
        </w:rPr>
        <w:t xml:space="preserve">Responsabilitatea reglementării, coordonării şi controlului funcţionării sistemului de sănătate publică revine Ministerului Sănătăţii şi structurilor sale de specialitate, organizate pe criterii de competenţe şi responsabilităţi la nivel naţional şi teritorial. </w:t>
      </w:r>
    </w:p>
    <w:p w:rsidR="00A66361" w:rsidRPr="00436331" w:rsidRDefault="00A66361" w:rsidP="00A153DB">
      <w:pPr>
        <w:pStyle w:val="1"/>
        <w:numPr>
          <w:ilvl w:val="0"/>
          <w:numId w:val="12"/>
        </w:numPr>
        <w:rPr>
          <w:color w:val="auto"/>
          <w:sz w:val="24"/>
          <w:szCs w:val="24"/>
          <w:lang w:val="ro-RO"/>
        </w:rPr>
      </w:pPr>
      <w:bookmarkStart w:id="1" w:name="_Toc353621018"/>
      <w:r w:rsidRPr="00436331">
        <w:rPr>
          <w:color w:val="auto"/>
          <w:sz w:val="24"/>
          <w:szCs w:val="24"/>
          <w:lang w:val="ro-RO"/>
        </w:rPr>
        <w:t>Analiza situaţiei</w:t>
      </w:r>
      <w:bookmarkEnd w:id="1"/>
      <w:r w:rsidRPr="00436331">
        <w:rPr>
          <w:color w:val="auto"/>
          <w:sz w:val="24"/>
          <w:szCs w:val="24"/>
          <w:lang w:val="ro-RO"/>
        </w:rPr>
        <w:t xml:space="preserve"> </w:t>
      </w:r>
    </w:p>
    <w:p w:rsidR="0078442E" w:rsidRDefault="0078442E" w:rsidP="0078442E">
      <w:pPr>
        <w:pStyle w:val="2"/>
        <w:rPr>
          <w:color w:val="auto"/>
          <w:sz w:val="24"/>
          <w:szCs w:val="24"/>
          <w:lang w:val="ro-RO"/>
        </w:rPr>
      </w:pPr>
      <w:bookmarkStart w:id="2" w:name="_Toc353621019"/>
    </w:p>
    <w:p w:rsidR="00A66361" w:rsidRPr="00436331" w:rsidRDefault="00A66361" w:rsidP="00A153DB">
      <w:pPr>
        <w:pStyle w:val="2"/>
        <w:numPr>
          <w:ilvl w:val="1"/>
          <w:numId w:val="12"/>
        </w:numPr>
        <w:rPr>
          <w:color w:val="auto"/>
          <w:sz w:val="24"/>
          <w:szCs w:val="24"/>
          <w:lang w:val="ro-RO"/>
        </w:rPr>
      </w:pPr>
      <w:r w:rsidRPr="00436331">
        <w:rPr>
          <w:color w:val="auto"/>
          <w:sz w:val="24"/>
          <w:szCs w:val="24"/>
          <w:lang w:val="ro-RO"/>
        </w:rPr>
        <w:t>Profilul de sănătate a populaţiei Republicii Moldova</w:t>
      </w:r>
      <w:bookmarkEnd w:id="2"/>
      <w:r w:rsidRPr="00436331">
        <w:rPr>
          <w:color w:val="auto"/>
          <w:sz w:val="24"/>
          <w:szCs w:val="24"/>
          <w:lang w:val="ro-RO"/>
        </w:rPr>
        <w:t xml:space="preserve"> </w:t>
      </w:r>
    </w:p>
    <w:p w:rsidR="00A66361" w:rsidRPr="00436331" w:rsidRDefault="00A66361" w:rsidP="001C508F">
      <w:pPr>
        <w:shd w:val="clear" w:color="auto" w:fill="FFFFFF"/>
        <w:spacing w:after="0" w:line="240" w:lineRule="auto"/>
        <w:rPr>
          <w:szCs w:val="24"/>
          <w:lang w:val="ro-RO" w:eastAsia="en-GB"/>
        </w:rPr>
      </w:pPr>
    </w:p>
    <w:p w:rsidR="00A66361" w:rsidRPr="00436331" w:rsidRDefault="00A66361" w:rsidP="00DD3E46">
      <w:pPr>
        <w:rPr>
          <w:b/>
          <w:szCs w:val="24"/>
          <w:lang w:val="ro-RO"/>
        </w:rPr>
      </w:pPr>
      <w:r w:rsidRPr="00436331">
        <w:rPr>
          <w:b/>
          <w:szCs w:val="24"/>
          <w:lang w:val="ro-RO"/>
        </w:rPr>
        <w:t>Speranţa de viaţă</w:t>
      </w:r>
    </w:p>
    <w:p w:rsidR="00A66361" w:rsidRPr="00436331" w:rsidRDefault="00A66361" w:rsidP="001C508F">
      <w:pPr>
        <w:spacing w:after="0" w:line="240" w:lineRule="auto"/>
        <w:jc w:val="both"/>
        <w:rPr>
          <w:szCs w:val="24"/>
          <w:lang w:val="ro-RO"/>
        </w:rPr>
      </w:pPr>
      <w:r w:rsidRPr="00436331">
        <w:rPr>
          <w:szCs w:val="24"/>
          <w:lang w:val="ro-RO"/>
        </w:rPr>
        <w:t>Speranţa de viaţă la naştere în Republica Moldova este una dintre cele mai mici în Regiunea Europeană. În 2010, Moldova a devansat numai Rusia şi Kazahstan având media speranţei de viaţă la naştere de 69,13 ani (</w:t>
      </w:r>
      <w:proofErr w:type="spellStart"/>
      <w:r w:rsidRPr="00436331">
        <w:rPr>
          <w:szCs w:val="24"/>
          <w:lang w:val="ro-RO"/>
        </w:rPr>
        <w:t>Health</w:t>
      </w:r>
      <w:proofErr w:type="spellEnd"/>
      <w:r w:rsidRPr="00436331">
        <w:rPr>
          <w:szCs w:val="24"/>
          <w:lang w:val="ro-RO"/>
        </w:rPr>
        <w:t xml:space="preserve"> for </w:t>
      </w:r>
      <w:proofErr w:type="spellStart"/>
      <w:r w:rsidRPr="00436331">
        <w:rPr>
          <w:szCs w:val="24"/>
          <w:lang w:val="ro-RO"/>
        </w:rPr>
        <w:t>all</w:t>
      </w:r>
      <w:proofErr w:type="spellEnd"/>
      <w:r w:rsidRPr="00436331">
        <w:rPr>
          <w:szCs w:val="24"/>
          <w:lang w:val="ro-RO"/>
        </w:rPr>
        <w:t xml:space="preserve"> </w:t>
      </w:r>
      <w:proofErr w:type="spellStart"/>
      <w:r w:rsidRPr="00436331">
        <w:rPr>
          <w:szCs w:val="24"/>
          <w:lang w:val="ro-RO"/>
        </w:rPr>
        <w:t>database</w:t>
      </w:r>
      <w:proofErr w:type="spellEnd"/>
      <w:r w:rsidRPr="00436331">
        <w:rPr>
          <w:szCs w:val="24"/>
          <w:lang w:val="ro-RO"/>
        </w:rPr>
        <w:t xml:space="preserve">, WHO Europe, 2012). Pe parcursul ultimului an (2011) o îmbunătăţire mică a fost înregistrată, atingând media de 70,88 ani (la bărbaţi – 66,82 şi la femei – 74,92 ani). Se înregistrează o diferenţă esenţială între speranţa de viaţă a populaţiei din mediul urban şi rural, respectiv 73,24 şi 69,45 ani (Fig.1). </w:t>
      </w:r>
    </w:p>
    <w:p w:rsidR="00A66361" w:rsidRPr="00436331" w:rsidRDefault="00A66361" w:rsidP="001C508F">
      <w:pPr>
        <w:spacing w:after="0" w:line="240" w:lineRule="auto"/>
        <w:jc w:val="both"/>
        <w:textAlignment w:val="top"/>
        <w:rPr>
          <w:b/>
          <w:szCs w:val="24"/>
          <w:lang w:val="ro-RO"/>
        </w:rPr>
      </w:pPr>
    </w:p>
    <w:p w:rsidR="00A66361" w:rsidRPr="00436331" w:rsidRDefault="00A66361" w:rsidP="001C508F">
      <w:pPr>
        <w:spacing w:after="0" w:line="240" w:lineRule="auto"/>
        <w:jc w:val="both"/>
        <w:textAlignment w:val="top"/>
        <w:rPr>
          <w:b/>
          <w:szCs w:val="24"/>
          <w:lang w:val="ro-RO"/>
        </w:rPr>
      </w:pPr>
    </w:p>
    <w:p w:rsidR="00A66361" w:rsidRPr="00436331" w:rsidRDefault="00A66361" w:rsidP="001C508F">
      <w:pPr>
        <w:spacing w:after="0" w:line="240" w:lineRule="auto"/>
        <w:jc w:val="both"/>
        <w:textAlignment w:val="top"/>
        <w:rPr>
          <w:b/>
          <w:szCs w:val="24"/>
          <w:lang w:val="ro-RO"/>
        </w:rPr>
      </w:pPr>
    </w:p>
    <w:p w:rsidR="00436331" w:rsidRDefault="00436331" w:rsidP="001C508F">
      <w:pPr>
        <w:spacing w:after="0" w:line="240" w:lineRule="auto"/>
        <w:jc w:val="both"/>
        <w:textAlignment w:val="top"/>
        <w:rPr>
          <w:b/>
          <w:szCs w:val="24"/>
          <w:lang w:val="ro-RO"/>
        </w:rPr>
      </w:pPr>
    </w:p>
    <w:p w:rsidR="00436331" w:rsidRDefault="00436331" w:rsidP="001C508F">
      <w:pPr>
        <w:spacing w:after="0" w:line="240" w:lineRule="auto"/>
        <w:jc w:val="both"/>
        <w:textAlignment w:val="top"/>
        <w:rPr>
          <w:b/>
          <w:szCs w:val="24"/>
          <w:lang w:val="ro-RO"/>
        </w:rPr>
      </w:pPr>
    </w:p>
    <w:p w:rsidR="00FD2D8B" w:rsidRDefault="00FD2D8B" w:rsidP="001C508F">
      <w:pPr>
        <w:spacing w:after="0" w:line="240" w:lineRule="auto"/>
        <w:jc w:val="both"/>
        <w:textAlignment w:val="top"/>
        <w:rPr>
          <w:b/>
          <w:szCs w:val="24"/>
          <w:lang w:val="ro-RO"/>
        </w:rPr>
      </w:pPr>
    </w:p>
    <w:p w:rsidR="00FD2D8B" w:rsidRDefault="00FD2D8B" w:rsidP="001C508F">
      <w:pPr>
        <w:spacing w:after="0" w:line="240" w:lineRule="auto"/>
        <w:jc w:val="both"/>
        <w:textAlignment w:val="top"/>
        <w:rPr>
          <w:b/>
          <w:szCs w:val="24"/>
          <w:lang w:val="ro-RO"/>
        </w:rPr>
      </w:pPr>
    </w:p>
    <w:p w:rsidR="00A66361" w:rsidRPr="00436331" w:rsidRDefault="00A66361" w:rsidP="001C508F">
      <w:pPr>
        <w:spacing w:after="0" w:line="240" w:lineRule="auto"/>
        <w:jc w:val="both"/>
        <w:textAlignment w:val="top"/>
        <w:rPr>
          <w:b/>
          <w:szCs w:val="24"/>
          <w:lang w:val="ro-RO"/>
        </w:rPr>
      </w:pPr>
      <w:r w:rsidRPr="00436331">
        <w:rPr>
          <w:b/>
          <w:szCs w:val="24"/>
          <w:lang w:val="ro-RO"/>
        </w:rPr>
        <w:lastRenderedPageBreak/>
        <w:t>Figura 1. Speranţa de viaţă la naştere după sexe şi medii, pentru anii 2001-2011</w:t>
      </w:r>
    </w:p>
    <w:p w:rsidR="00A66361" w:rsidRPr="00436331" w:rsidRDefault="00A66361" w:rsidP="001C508F">
      <w:pPr>
        <w:spacing w:after="0" w:line="240" w:lineRule="auto"/>
        <w:jc w:val="both"/>
        <w:textAlignment w:val="top"/>
        <w:rPr>
          <w:szCs w:val="24"/>
          <w:lang w:val="ro-RO" w:eastAsia="en-GB"/>
        </w:rPr>
      </w:pPr>
      <w:r w:rsidRPr="00436331">
        <w:rPr>
          <w:szCs w:val="24"/>
          <w:lang w:val="ro-RO" w:eastAsia="en-GB"/>
        </w:rPr>
        <w:t xml:space="preserve"> </w:t>
      </w:r>
    </w:p>
    <w:p w:rsidR="00A66361" w:rsidRPr="00436331" w:rsidRDefault="002B7DAB" w:rsidP="001C508F">
      <w:pPr>
        <w:spacing w:after="0" w:line="240" w:lineRule="auto"/>
        <w:jc w:val="both"/>
        <w:textAlignment w:val="top"/>
        <w:rPr>
          <w:szCs w:val="24"/>
          <w:lang w:val="ro-RO" w:eastAsia="en-GB"/>
        </w:rPr>
      </w:pPr>
      <w:r w:rsidRPr="00436331">
        <w:rPr>
          <w:noProof/>
          <w:szCs w:val="24"/>
          <w:lang w:val="ru-RU" w:eastAsia="ru-RU"/>
        </w:rPr>
        <w:drawing>
          <wp:inline distT="0" distB="0" distL="0" distR="0">
            <wp:extent cx="2581275" cy="1981200"/>
            <wp:effectExtent l="0" t="0" r="0" b="0"/>
            <wp:docPr id="1"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436331">
        <w:rPr>
          <w:noProof/>
          <w:szCs w:val="24"/>
          <w:lang w:val="ru-RU" w:eastAsia="ru-RU"/>
        </w:rPr>
        <w:drawing>
          <wp:inline distT="0" distB="0" distL="0" distR="0">
            <wp:extent cx="2647950" cy="1981200"/>
            <wp:effectExtent l="0" t="0" r="0" b="0"/>
            <wp:docPr id="2"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66361" w:rsidRPr="00436331" w:rsidRDefault="00A66361" w:rsidP="001C508F">
      <w:pPr>
        <w:spacing w:after="0" w:line="240" w:lineRule="auto"/>
        <w:jc w:val="both"/>
        <w:textAlignment w:val="top"/>
        <w:rPr>
          <w:i/>
          <w:szCs w:val="24"/>
          <w:lang w:val="ro-RO"/>
        </w:rPr>
      </w:pPr>
      <w:r w:rsidRPr="00436331">
        <w:rPr>
          <w:i/>
          <w:szCs w:val="24"/>
          <w:lang w:val="ro-RO"/>
        </w:rPr>
        <w:t>Sursa: Biroul Naţional de Statistică, 2012</w:t>
      </w:r>
    </w:p>
    <w:p w:rsidR="00A66361" w:rsidRPr="00436331" w:rsidRDefault="00A66361" w:rsidP="001C508F">
      <w:pPr>
        <w:spacing w:after="0" w:line="240" w:lineRule="auto"/>
        <w:jc w:val="both"/>
        <w:textAlignment w:val="top"/>
        <w:rPr>
          <w:szCs w:val="24"/>
          <w:lang w:val="ro-RO" w:eastAsia="en-GB"/>
        </w:rPr>
      </w:pPr>
    </w:p>
    <w:p w:rsidR="00A66361" w:rsidRPr="00436331" w:rsidRDefault="00A66361" w:rsidP="001C508F">
      <w:pPr>
        <w:spacing w:after="0" w:line="240" w:lineRule="auto"/>
        <w:jc w:val="both"/>
        <w:textAlignment w:val="top"/>
        <w:rPr>
          <w:szCs w:val="24"/>
          <w:lang w:val="ro-RO" w:eastAsia="en-GB"/>
        </w:rPr>
      </w:pPr>
    </w:p>
    <w:p w:rsidR="00A66361" w:rsidRPr="00436331" w:rsidRDefault="00A66361" w:rsidP="00DD3E46">
      <w:pPr>
        <w:rPr>
          <w:b/>
          <w:szCs w:val="24"/>
          <w:lang w:val="ro-RO"/>
        </w:rPr>
      </w:pPr>
      <w:r w:rsidRPr="00436331">
        <w:rPr>
          <w:b/>
          <w:szCs w:val="24"/>
          <w:lang w:val="ro-RO"/>
        </w:rPr>
        <w:t>Principalele cauze de deces şi de morbiditate a populaţiei  Republicii Moldova</w:t>
      </w:r>
    </w:p>
    <w:p w:rsidR="00A66361" w:rsidRPr="00436331" w:rsidRDefault="00A66361" w:rsidP="001C508F">
      <w:pPr>
        <w:spacing w:after="0" w:line="240" w:lineRule="auto"/>
        <w:jc w:val="both"/>
        <w:textAlignment w:val="top"/>
        <w:rPr>
          <w:szCs w:val="24"/>
          <w:lang w:val="ro-RO"/>
        </w:rPr>
      </w:pPr>
    </w:p>
    <w:p w:rsidR="00A66361" w:rsidRPr="00436331" w:rsidRDefault="00A66361" w:rsidP="001C508F">
      <w:pPr>
        <w:shd w:val="clear" w:color="auto" w:fill="FFFFFF"/>
        <w:spacing w:after="0" w:line="240" w:lineRule="auto"/>
        <w:jc w:val="both"/>
        <w:rPr>
          <w:b/>
          <w:i/>
          <w:szCs w:val="24"/>
          <w:lang w:val="ro-RO"/>
        </w:rPr>
      </w:pPr>
      <w:r w:rsidRPr="00436331">
        <w:rPr>
          <w:b/>
          <w:i/>
          <w:szCs w:val="24"/>
          <w:lang w:val="ro-RO"/>
        </w:rPr>
        <w:t xml:space="preserve">Mortalitatea generală </w:t>
      </w:r>
    </w:p>
    <w:p w:rsidR="00A66361" w:rsidRPr="00436331" w:rsidRDefault="00A66361" w:rsidP="001C508F">
      <w:pPr>
        <w:shd w:val="clear" w:color="auto" w:fill="FFFFFF"/>
        <w:spacing w:before="120" w:after="0" w:line="240" w:lineRule="auto"/>
        <w:jc w:val="both"/>
        <w:rPr>
          <w:szCs w:val="24"/>
          <w:lang w:val="ro-RO"/>
        </w:rPr>
      </w:pPr>
      <w:r w:rsidRPr="00436331">
        <w:rPr>
          <w:szCs w:val="24"/>
          <w:lang w:val="ro-RO"/>
        </w:rPr>
        <w:t>În Republica Moldova se înregistrează valori sporite a mortalităţii generale a populaţiei, clasându-se printre ţările cu cea mai înaltă mortalitate în  Regiunea Europeană. În anul 2011 mortalitatea generală a constituit 1147,47 cazuri la 100 000 populaţie, toate vârstele (</w:t>
      </w:r>
      <w:proofErr w:type="spellStart"/>
      <w:r w:rsidRPr="00436331">
        <w:rPr>
          <w:szCs w:val="24"/>
          <w:lang w:val="ro-RO"/>
        </w:rPr>
        <w:t>Health</w:t>
      </w:r>
      <w:proofErr w:type="spellEnd"/>
      <w:r w:rsidRPr="00436331">
        <w:rPr>
          <w:szCs w:val="24"/>
          <w:lang w:val="ro-RO"/>
        </w:rPr>
        <w:t xml:space="preserve"> for </w:t>
      </w:r>
      <w:proofErr w:type="spellStart"/>
      <w:r w:rsidRPr="00436331">
        <w:rPr>
          <w:szCs w:val="24"/>
          <w:lang w:val="ro-RO"/>
        </w:rPr>
        <w:t>all</w:t>
      </w:r>
      <w:proofErr w:type="spellEnd"/>
      <w:r w:rsidRPr="00436331">
        <w:rPr>
          <w:szCs w:val="24"/>
          <w:lang w:val="ro-RO"/>
        </w:rPr>
        <w:t xml:space="preserve"> </w:t>
      </w:r>
      <w:proofErr w:type="spellStart"/>
      <w:r w:rsidRPr="00436331">
        <w:rPr>
          <w:szCs w:val="24"/>
          <w:lang w:val="ro-RO"/>
        </w:rPr>
        <w:t>database</w:t>
      </w:r>
      <w:proofErr w:type="spellEnd"/>
      <w:r w:rsidRPr="00436331">
        <w:rPr>
          <w:szCs w:val="24"/>
          <w:lang w:val="ro-RO"/>
        </w:rPr>
        <w:t xml:space="preserve">, WHO Europe, 2012). Bolile netransmisibile au constituit 88% din totalul deceselor în anul 2011 (Tab. 1). Există diferenţe de zonă geografică, mediu şi sex în ratele de deces a bolilor netransmisibile. Cele mai frecvente decese sunt cauzate de bolile sistemului circulator (57,5%). Pe locul doi se plasează tumorile (14,5% decese din numărul total), pe locul trei – bolile aparatului digestiv (9,1%), pe locul patru – leziunile, otrăvirile şi alte consecinţe a cauzelor externe (7,8%) şi pe locul cinci – bolile aparatului respirator (4,8%). O caracteristică specifică a structurii mortalităţii populaţiei din Republica Moldova este mortalitatea înaltă de ciroză hepatică (8% din 9,1% a deceselor determinate de bolile aparatului digestiv), fără diferenţe de sex. </w:t>
      </w:r>
    </w:p>
    <w:p w:rsidR="00A66361" w:rsidRPr="00436331" w:rsidRDefault="00A66361" w:rsidP="001C508F">
      <w:pPr>
        <w:shd w:val="clear" w:color="auto" w:fill="FFFFFF"/>
        <w:spacing w:after="0" w:line="240" w:lineRule="auto"/>
        <w:jc w:val="both"/>
        <w:rPr>
          <w:szCs w:val="24"/>
          <w:lang w:val="ro-RO"/>
        </w:rPr>
      </w:pPr>
    </w:p>
    <w:p w:rsidR="00A66361" w:rsidRPr="00436331" w:rsidRDefault="00A66361" w:rsidP="001C508F">
      <w:pPr>
        <w:spacing w:after="0" w:line="240" w:lineRule="auto"/>
        <w:jc w:val="both"/>
        <w:rPr>
          <w:szCs w:val="24"/>
          <w:lang w:val="ro-RO"/>
        </w:rPr>
      </w:pPr>
      <w:r w:rsidRPr="00436331">
        <w:rPr>
          <w:szCs w:val="24"/>
          <w:lang w:val="ro-RO"/>
        </w:rPr>
        <w:t xml:space="preserve">O altă din particularitate naţională este mortalitatea înaltă la vârsta aptă de muncă. La această vârstă a fost înregistrat în total 456,9 decese la 100 mii locuitori în anul 2011 (la bărbaţi – 697,5 şi la femei – 202,6) (CNMS, Anuar Statistic Medical 2011). Constituind, în medie, 44% din numărul total al deceselor (cota-parte a bărbaţilor în numărul total de decese constituie 60% şi a femeilor – 23%). În structura mortalităţii la vârsta aptă de muncă pe primul loc sunt bolile sistemului circulator (24,7%), urmate de leziuni, otrăviri şi alte consecinţe a cauzelor externe (21,7%), tumori (18,3%), bolile aparatului digestiv (18,3%) şi bolile aparatului respirator (6,7%). În sumă aceste cinci categorii constituie aproximativ 90 la sută din toate cauzele de deces. În raport cu locul de reşedinţă, mortalitatea generală este semnificativ mai sporită în mediul rural. În raport cu zona geografică, mortalitatea generală este mai sporită în raioanele de Nord. </w:t>
      </w:r>
    </w:p>
    <w:p w:rsidR="00A66361" w:rsidRPr="00436331" w:rsidRDefault="00A66361" w:rsidP="001C508F">
      <w:pPr>
        <w:shd w:val="clear" w:color="auto" w:fill="FFFFFF"/>
        <w:spacing w:after="0" w:line="240" w:lineRule="auto"/>
        <w:jc w:val="both"/>
        <w:rPr>
          <w:szCs w:val="24"/>
          <w:lang w:val="ro-RO"/>
        </w:rPr>
      </w:pPr>
    </w:p>
    <w:p w:rsidR="00A66361" w:rsidRPr="00436331" w:rsidRDefault="00A66361">
      <w:pPr>
        <w:rPr>
          <w:b/>
          <w:szCs w:val="24"/>
          <w:lang w:val="ro-RO"/>
        </w:rPr>
      </w:pPr>
      <w:r w:rsidRPr="00436331">
        <w:rPr>
          <w:b/>
          <w:szCs w:val="24"/>
          <w:lang w:val="ro-RO"/>
        </w:rPr>
        <w:br w:type="page"/>
      </w:r>
    </w:p>
    <w:p w:rsidR="00A66361" w:rsidRPr="00436331" w:rsidRDefault="00A66361" w:rsidP="001C508F">
      <w:pPr>
        <w:spacing w:after="0" w:line="240" w:lineRule="auto"/>
        <w:jc w:val="both"/>
        <w:textAlignment w:val="top"/>
        <w:rPr>
          <w:b/>
          <w:szCs w:val="24"/>
          <w:lang w:val="ro-RO"/>
        </w:rPr>
      </w:pPr>
      <w:r w:rsidRPr="00436331">
        <w:rPr>
          <w:b/>
          <w:szCs w:val="24"/>
          <w:lang w:val="ro-RO"/>
        </w:rPr>
        <w:lastRenderedPageBreak/>
        <w:t>Tabelul 1. Indicatorii de sănătate selectaţi, 2003–2011</w:t>
      </w:r>
    </w:p>
    <w:p w:rsidR="00A66361" w:rsidRPr="00436331" w:rsidRDefault="00A66361" w:rsidP="001C508F">
      <w:pPr>
        <w:spacing w:after="0" w:line="240" w:lineRule="auto"/>
        <w:jc w:val="both"/>
        <w:textAlignment w:val="top"/>
        <w:rPr>
          <w:b/>
          <w:szCs w:val="24"/>
          <w:lang w:val="ro-RO"/>
        </w:rPr>
      </w:pPr>
    </w:p>
    <w:tbl>
      <w:tblPr>
        <w:tblW w:w="0" w:type="auto"/>
        <w:tblBorders>
          <w:top w:val="single" w:sz="8" w:space="0" w:color="4F81BD"/>
          <w:left w:val="single" w:sz="8" w:space="0" w:color="4F81BD"/>
          <w:bottom w:val="single" w:sz="8" w:space="0" w:color="4F81BD"/>
          <w:right w:val="single" w:sz="8" w:space="0" w:color="4F81BD"/>
        </w:tblBorders>
        <w:tblLook w:val="00A0"/>
      </w:tblPr>
      <w:tblGrid>
        <w:gridCol w:w="3191"/>
        <w:gridCol w:w="756"/>
        <w:gridCol w:w="756"/>
        <w:gridCol w:w="756"/>
        <w:gridCol w:w="756"/>
        <w:gridCol w:w="756"/>
        <w:gridCol w:w="756"/>
        <w:gridCol w:w="756"/>
        <w:gridCol w:w="756"/>
        <w:gridCol w:w="756"/>
      </w:tblGrid>
      <w:tr w:rsidR="00E46B6D" w:rsidRPr="00436331" w:rsidTr="001C508F">
        <w:trPr>
          <w:trHeight w:val="212"/>
        </w:trPr>
        <w:tc>
          <w:tcPr>
            <w:tcW w:w="0" w:type="auto"/>
            <w:tcBorders>
              <w:top w:val="single" w:sz="8" w:space="0" w:color="4F81BD"/>
            </w:tcBorders>
            <w:shd w:val="clear" w:color="auto" w:fill="4F81BD"/>
          </w:tcPr>
          <w:p w:rsidR="00A66361" w:rsidRPr="00436331" w:rsidRDefault="00A66361" w:rsidP="001C508F">
            <w:pPr>
              <w:spacing w:after="0" w:line="240" w:lineRule="auto"/>
              <w:jc w:val="both"/>
              <w:textAlignment w:val="top"/>
              <w:rPr>
                <w:b/>
                <w:bCs/>
                <w:szCs w:val="24"/>
                <w:lang w:val="ro-RO"/>
              </w:rPr>
            </w:pPr>
          </w:p>
        </w:tc>
        <w:tc>
          <w:tcPr>
            <w:tcW w:w="0" w:type="auto"/>
            <w:tcBorders>
              <w:top w:val="single" w:sz="8" w:space="0" w:color="4F81BD"/>
            </w:tcBorders>
            <w:shd w:val="clear" w:color="auto" w:fill="4F81BD"/>
          </w:tcPr>
          <w:p w:rsidR="00A66361" w:rsidRPr="00436331" w:rsidRDefault="00A66361" w:rsidP="001C508F">
            <w:pPr>
              <w:spacing w:after="0" w:line="240" w:lineRule="auto"/>
              <w:jc w:val="both"/>
              <w:textAlignment w:val="top"/>
              <w:rPr>
                <w:b/>
                <w:bCs/>
                <w:szCs w:val="24"/>
                <w:lang w:val="ro-RO"/>
              </w:rPr>
            </w:pPr>
            <w:r w:rsidRPr="00436331">
              <w:rPr>
                <w:b/>
                <w:bCs/>
                <w:szCs w:val="24"/>
                <w:lang w:val="ro-RO"/>
              </w:rPr>
              <w:t>2003</w:t>
            </w:r>
          </w:p>
        </w:tc>
        <w:tc>
          <w:tcPr>
            <w:tcW w:w="0" w:type="auto"/>
            <w:tcBorders>
              <w:top w:val="single" w:sz="8" w:space="0" w:color="4F81BD"/>
            </w:tcBorders>
            <w:shd w:val="clear" w:color="auto" w:fill="4F81BD"/>
          </w:tcPr>
          <w:p w:rsidR="00A66361" w:rsidRPr="00436331" w:rsidRDefault="00A66361" w:rsidP="001C508F">
            <w:pPr>
              <w:spacing w:after="0" w:line="240" w:lineRule="auto"/>
              <w:jc w:val="both"/>
              <w:textAlignment w:val="top"/>
              <w:rPr>
                <w:b/>
                <w:bCs/>
                <w:szCs w:val="24"/>
                <w:lang w:val="ro-RO"/>
              </w:rPr>
            </w:pPr>
            <w:r w:rsidRPr="00436331">
              <w:rPr>
                <w:b/>
                <w:bCs/>
                <w:szCs w:val="24"/>
                <w:lang w:val="ro-RO"/>
              </w:rPr>
              <w:t>2004</w:t>
            </w:r>
          </w:p>
        </w:tc>
        <w:tc>
          <w:tcPr>
            <w:tcW w:w="0" w:type="auto"/>
            <w:tcBorders>
              <w:top w:val="single" w:sz="8" w:space="0" w:color="4F81BD"/>
            </w:tcBorders>
            <w:shd w:val="clear" w:color="auto" w:fill="4F81BD"/>
          </w:tcPr>
          <w:p w:rsidR="00A66361" w:rsidRPr="00436331" w:rsidRDefault="00A66361" w:rsidP="001C508F">
            <w:pPr>
              <w:spacing w:after="0" w:line="240" w:lineRule="auto"/>
              <w:jc w:val="both"/>
              <w:textAlignment w:val="top"/>
              <w:rPr>
                <w:b/>
                <w:bCs/>
                <w:szCs w:val="24"/>
                <w:lang w:val="ro-RO"/>
              </w:rPr>
            </w:pPr>
            <w:r w:rsidRPr="00436331">
              <w:rPr>
                <w:b/>
                <w:bCs/>
                <w:szCs w:val="24"/>
                <w:lang w:val="ro-RO"/>
              </w:rPr>
              <w:t>2005</w:t>
            </w:r>
          </w:p>
        </w:tc>
        <w:tc>
          <w:tcPr>
            <w:tcW w:w="0" w:type="auto"/>
            <w:tcBorders>
              <w:top w:val="single" w:sz="8" w:space="0" w:color="4F81BD"/>
            </w:tcBorders>
            <w:shd w:val="clear" w:color="auto" w:fill="4F81BD"/>
          </w:tcPr>
          <w:p w:rsidR="00A66361" w:rsidRPr="00436331" w:rsidRDefault="00A66361" w:rsidP="001C508F">
            <w:pPr>
              <w:spacing w:after="0" w:line="240" w:lineRule="auto"/>
              <w:jc w:val="both"/>
              <w:textAlignment w:val="top"/>
              <w:rPr>
                <w:b/>
                <w:bCs/>
                <w:szCs w:val="24"/>
                <w:lang w:val="ro-RO"/>
              </w:rPr>
            </w:pPr>
            <w:r w:rsidRPr="00436331">
              <w:rPr>
                <w:b/>
                <w:bCs/>
                <w:szCs w:val="24"/>
                <w:lang w:val="ro-RO"/>
              </w:rPr>
              <w:t>2006</w:t>
            </w:r>
          </w:p>
        </w:tc>
        <w:tc>
          <w:tcPr>
            <w:tcW w:w="0" w:type="auto"/>
            <w:tcBorders>
              <w:top w:val="single" w:sz="8" w:space="0" w:color="4F81BD"/>
            </w:tcBorders>
            <w:shd w:val="clear" w:color="auto" w:fill="4F81BD"/>
          </w:tcPr>
          <w:p w:rsidR="00A66361" w:rsidRPr="00436331" w:rsidRDefault="00A66361" w:rsidP="001C508F">
            <w:pPr>
              <w:spacing w:after="0" w:line="240" w:lineRule="auto"/>
              <w:jc w:val="both"/>
              <w:textAlignment w:val="top"/>
              <w:rPr>
                <w:b/>
                <w:bCs/>
                <w:szCs w:val="24"/>
                <w:lang w:val="ro-RO"/>
              </w:rPr>
            </w:pPr>
            <w:r w:rsidRPr="00436331">
              <w:rPr>
                <w:b/>
                <w:bCs/>
                <w:szCs w:val="24"/>
                <w:lang w:val="ro-RO"/>
              </w:rPr>
              <w:t>2007</w:t>
            </w:r>
          </w:p>
        </w:tc>
        <w:tc>
          <w:tcPr>
            <w:tcW w:w="0" w:type="auto"/>
            <w:tcBorders>
              <w:top w:val="single" w:sz="8" w:space="0" w:color="4F81BD"/>
            </w:tcBorders>
            <w:shd w:val="clear" w:color="auto" w:fill="4F81BD"/>
          </w:tcPr>
          <w:p w:rsidR="00A66361" w:rsidRPr="00436331" w:rsidRDefault="00A66361" w:rsidP="001C508F">
            <w:pPr>
              <w:spacing w:after="0" w:line="240" w:lineRule="auto"/>
              <w:jc w:val="both"/>
              <w:textAlignment w:val="top"/>
              <w:rPr>
                <w:b/>
                <w:bCs/>
                <w:szCs w:val="24"/>
                <w:lang w:val="ro-RO"/>
              </w:rPr>
            </w:pPr>
            <w:r w:rsidRPr="00436331">
              <w:rPr>
                <w:b/>
                <w:bCs/>
                <w:szCs w:val="24"/>
                <w:lang w:val="ro-RO"/>
              </w:rPr>
              <w:t>2008</w:t>
            </w:r>
          </w:p>
        </w:tc>
        <w:tc>
          <w:tcPr>
            <w:tcW w:w="0" w:type="auto"/>
            <w:tcBorders>
              <w:top w:val="single" w:sz="8" w:space="0" w:color="4F81BD"/>
            </w:tcBorders>
            <w:shd w:val="clear" w:color="auto" w:fill="4F81BD"/>
          </w:tcPr>
          <w:p w:rsidR="00A66361" w:rsidRPr="00436331" w:rsidRDefault="00A66361" w:rsidP="001C508F">
            <w:pPr>
              <w:spacing w:after="0" w:line="240" w:lineRule="auto"/>
              <w:jc w:val="both"/>
              <w:textAlignment w:val="top"/>
              <w:rPr>
                <w:b/>
                <w:bCs/>
                <w:szCs w:val="24"/>
                <w:lang w:val="ro-RO"/>
              </w:rPr>
            </w:pPr>
            <w:r w:rsidRPr="00436331">
              <w:rPr>
                <w:b/>
                <w:bCs/>
                <w:szCs w:val="24"/>
                <w:lang w:val="ro-RO"/>
              </w:rPr>
              <w:t>2009</w:t>
            </w:r>
          </w:p>
        </w:tc>
        <w:tc>
          <w:tcPr>
            <w:tcW w:w="0" w:type="auto"/>
            <w:tcBorders>
              <w:top w:val="single" w:sz="8" w:space="0" w:color="4F81BD"/>
            </w:tcBorders>
            <w:shd w:val="clear" w:color="auto" w:fill="4F81BD"/>
          </w:tcPr>
          <w:p w:rsidR="00A66361" w:rsidRPr="00436331" w:rsidRDefault="00A66361" w:rsidP="001C508F">
            <w:pPr>
              <w:spacing w:after="0" w:line="240" w:lineRule="auto"/>
              <w:jc w:val="both"/>
              <w:textAlignment w:val="top"/>
              <w:rPr>
                <w:b/>
                <w:bCs/>
                <w:szCs w:val="24"/>
                <w:lang w:val="ro-RO"/>
              </w:rPr>
            </w:pPr>
            <w:r w:rsidRPr="00436331">
              <w:rPr>
                <w:b/>
                <w:bCs/>
                <w:szCs w:val="24"/>
                <w:lang w:val="ro-RO"/>
              </w:rPr>
              <w:t>2010</w:t>
            </w:r>
          </w:p>
        </w:tc>
        <w:tc>
          <w:tcPr>
            <w:tcW w:w="0" w:type="auto"/>
            <w:tcBorders>
              <w:top w:val="single" w:sz="8" w:space="0" w:color="4F81BD"/>
            </w:tcBorders>
            <w:shd w:val="clear" w:color="auto" w:fill="4F81BD"/>
          </w:tcPr>
          <w:p w:rsidR="00A66361" w:rsidRPr="00436331" w:rsidRDefault="00A66361" w:rsidP="001C508F">
            <w:pPr>
              <w:spacing w:after="0" w:line="240" w:lineRule="auto"/>
              <w:jc w:val="both"/>
              <w:textAlignment w:val="top"/>
              <w:rPr>
                <w:b/>
                <w:bCs/>
                <w:szCs w:val="24"/>
                <w:lang w:val="ro-RO"/>
              </w:rPr>
            </w:pPr>
            <w:r w:rsidRPr="00436331">
              <w:rPr>
                <w:b/>
                <w:bCs/>
                <w:szCs w:val="24"/>
                <w:lang w:val="ro-RO"/>
              </w:rPr>
              <w:t>2011</w:t>
            </w:r>
          </w:p>
        </w:tc>
      </w:tr>
      <w:tr w:rsidR="00E46B6D" w:rsidRPr="00436331" w:rsidTr="001C508F">
        <w:trPr>
          <w:trHeight w:val="212"/>
        </w:trPr>
        <w:tc>
          <w:tcPr>
            <w:tcW w:w="0" w:type="auto"/>
            <w:gridSpan w:val="10"/>
            <w:tcBorders>
              <w:top w:val="single" w:sz="8" w:space="0" w:color="4F81BD"/>
              <w:bottom w:val="single" w:sz="8" w:space="0" w:color="4F81BD"/>
            </w:tcBorders>
          </w:tcPr>
          <w:p w:rsidR="00A66361" w:rsidRPr="00436331" w:rsidRDefault="00A66361" w:rsidP="0032276C">
            <w:pPr>
              <w:spacing w:after="0" w:line="240" w:lineRule="auto"/>
              <w:jc w:val="both"/>
              <w:textAlignment w:val="top"/>
              <w:rPr>
                <w:b/>
                <w:bCs/>
                <w:szCs w:val="24"/>
                <w:lang w:val="ro-RO"/>
              </w:rPr>
            </w:pPr>
            <w:r w:rsidRPr="00436331">
              <w:rPr>
                <w:b/>
                <w:bCs/>
                <w:szCs w:val="24"/>
                <w:lang w:val="ro-RO"/>
              </w:rPr>
              <w:t>Boli netransmisibile, rata standardizat</w:t>
            </w:r>
            <w:r w:rsidR="0032276C">
              <w:rPr>
                <w:b/>
                <w:bCs/>
                <w:szCs w:val="24"/>
                <w:lang w:val="ro-RO"/>
              </w:rPr>
              <w:t>ă</w:t>
            </w:r>
            <w:r w:rsidRPr="00436331">
              <w:rPr>
                <w:b/>
                <w:bCs/>
                <w:szCs w:val="24"/>
                <w:lang w:val="ro-RO"/>
              </w:rPr>
              <w:t xml:space="preserve"> a deceselor la 100 000 popula</w:t>
            </w:r>
            <w:r w:rsidR="0032276C">
              <w:rPr>
                <w:b/>
                <w:bCs/>
                <w:szCs w:val="24"/>
                <w:lang w:val="ro-RO"/>
              </w:rPr>
              <w:t>ţ</w:t>
            </w:r>
            <w:r w:rsidRPr="00436331">
              <w:rPr>
                <w:b/>
                <w:bCs/>
                <w:szCs w:val="24"/>
                <w:lang w:val="ro-RO"/>
              </w:rPr>
              <w:t>ie, toate v</w:t>
            </w:r>
            <w:r w:rsidR="0032276C">
              <w:rPr>
                <w:b/>
                <w:bCs/>
                <w:szCs w:val="24"/>
                <w:lang w:val="ro-RO"/>
              </w:rPr>
              <w:t>â</w:t>
            </w:r>
            <w:r w:rsidRPr="00436331">
              <w:rPr>
                <w:b/>
                <w:bCs/>
                <w:szCs w:val="24"/>
                <w:lang w:val="ro-RO"/>
              </w:rPr>
              <w:t>rstele</w:t>
            </w:r>
          </w:p>
        </w:tc>
      </w:tr>
      <w:tr w:rsidR="00E46B6D" w:rsidRPr="00436331" w:rsidTr="001C508F">
        <w:trPr>
          <w:trHeight w:val="212"/>
        </w:trPr>
        <w:tc>
          <w:tcPr>
            <w:tcW w:w="0" w:type="auto"/>
          </w:tcPr>
          <w:p w:rsidR="00A66361" w:rsidRPr="00436331" w:rsidRDefault="00A66361" w:rsidP="001C508F">
            <w:pPr>
              <w:spacing w:after="0" w:line="240" w:lineRule="auto"/>
              <w:textAlignment w:val="top"/>
              <w:rPr>
                <w:bCs/>
                <w:szCs w:val="24"/>
                <w:lang w:val="ro-RO"/>
              </w:rPr>
            </w:pPr>
            <w:r w:rsidRPr="00436331">
              <w:rPr>
                <w:szCs w:val="24"/>
                <w:lang w:val="ro-RO"/>
              </w:rPr>
              <w:t>Bolile sistemului circulator</w:t>
            </w:r>
          </w:p>
        </w:tc>
        <w:tc>
          <w:tcPr>
            <w:tcW w:w="0" w:type="auto"/>
          </w:tcPr>
          <w:p w:rsidR="00A66361" w:rsidRPr="00436331" w:rsidRDefault="00A66361" w:rsidP="001C508F">
            <w:pPr>
              <w:spacing w:after="0" w:line="240" w:lineRule="auto"/>
              <w:jc w:val="center"/>
              <w:textAlignment w:val="top"/>
              <w:rPr>
                <w:b/>
                <w:szCs w:val="24"/>
                <w:lang w:val="ro-RO"/>
              </w:rPr>
            </w:pPr>
            <w:r w:rsidRPr="00436331">
              <w:rPr>
                <w:szCs w:val="24"/>
                <w:lang w:val="ro-RO"/>
              </w:rPr>
              <w:t>857,5</w:t>
            </w:r>
          </w:p>
        </w:tc>
        <w:tc>
          <w:tcPr>
            <w:tcW w:w="0" w:type="auto"/>
          </w:tcPr>
          <w:p w:rsidR="00A66361" w:rsidRPr="00436331" w:rsidRDefault="00A66361" w:rsidP="001C508F">
            <w:pPr>
              <w:spacing w:after="0" w:line="240" w:lineRule="auto"/>
              <w:jc w:val="center"/>
              <w:textAlignment w:val="top"/>
              <w:rPr>
                <w:b/>
                <w:szCs w:val="24"/>
                <w:lang w:val="ro-RO"/>
              </w:rPr>
            </w:pPr>
            <w:r w:rsidRPr="00436331">
              <w:rPr>
                <w:szCs w:val="24"/>
                <w:lang w:val="ro-RO"/>
              </w:rPr>
              <w:t>805,2</w:t>
            </w:r>
          </w:p>
        </w:tc>
        <w:tc>
          <w:tcPr>
            <w:tcW w:w="0" w:type="auto"/>
          </w:tcPr>
          <w:p w:rsidR="00A66361" w:rsidRPr="00436331" w:rsidRDefault="00A66361" w:rsidP="001C508F">
            <w:pPr>
              <w:spacing w:after="0" w:line="240" w:lineRule="auto"/>
              <w:jc w:val="center"/>
              <w:textAlignment w:val="top"/>
              <w:rPr>
                <w:b/>
                <w:szCs w:val="24"/>
                <w:lang w:val="ro-RO"/>
              </w:rPr>
            </w:pPr>
            <w:r w:rsidRPr="00436331">
              <w:rPr>
                <w:szCs w:val="24"/>
                <w:lang w:val="ro-RO"/>
              </w:rPr>
              <w:t>858,4</w:t>
            </w:r>
          </w:p>
        </w:tc>
        <w:tc>
          <w:tcPr>
            <w:tcW w:w="0" w:type="auto"/>
          </w:tcPr>
          <w:p w:rsidR="00A66361" w:rsidRPr="00436331" w:rsidRDefault="00A66361" w:rsidP="001C508F">
            <w:pPr>
              <w:spacing w:after="0" w:line="240" w:lineRule="auto"/>
              <w:jc w:val="center"/>
              <w:textAlignment w:val="top"/>
              <w:rPr>
                <w:b/>
                <w:szCs w:val="24"/>
                <w:lang w:val="ro-RO"/>
              </w:rPr>
            </w:pPr>
            <w:r w:rsidRPr="00436331">
              <w:rPr>
                <w:szCs w:val="24"/>
                <w:lang w:val="ro-RO"/>
              </w:rPr>
              <w:t>786,4</w:t>
            </w:r>
          </w:p>
        </w:tc>
        <w:tc>
          <w:tcPr>
            <w:tcW w:w="0" w:type="auto"/>
          </w:tcPr>
          <w:p w:rsidR="00A66361" w:rsidRPr="00436331" w:rsidRDefault="00A66361" w:rsidP="001C508F">
            <w:pPr>
              <w:spacing w:after="0" w:line="240" w:lineRule="auto"/>
              <w:jc w:val="center"/>
              <w:textAlignment w:val="top"/>
              <w:rPr>
                <w:szCs w:val="24"/>
                <w:lang w:val="ro-RO"/>
              </w:rPr>
            </w:pPr>
            <w:r w:rsidRPr="00436331">
              <w:rPr>
                <w:szCs w:val="24"/>
                <w:lang w:val="ro-RO"/>
              </w:rPr>
              <w:t>849,3</w:t>
            </w:r>
          </w:p>
        </w:tc>
        <w:tc>
          <w:tcPr>
            <w:tcW w:w="0" w:type="auto"/>
          </w:tcPr>
          <w:p w:rsidR="00A66361" w:rsidRPr="00436331" w:rsidRDefault="00A66361" w:rsidP="001C508F">
            <w:pPr>
              <w:spacing w:after="0" w:line="240" w:lineRule="auto"/>
              <w:jc w:val="center"/>
              <w:textAlignment w:val="top"/>
              <w:rPr>
                <w:szCs w:val="24"/>
                <w:lang w:val="ro-RO"/>
              </w:rPr>
            </w:pPr>
            <w:r w:rsidRPr="00436331">
              <w:rPr>
                <w:szCs w:val="24"/>
                <w:lang w:val="ro-RO"/>
              </w:rPr>
              <w:t>716,5</w:t>
            </w:r>
          </w:p>
        </w:tc>
        <w:tc>
          <w:tcPr>
            <w:tcW w:w="0" w:type="auto"/>
          </w:tcPr>
          <w:p w:rsidR="00A66361" w:rsidRPr="00436331" w:rsidRDefault="00A66361" w:rsidP="001C508F">
            <w:pPr>
              <w:spacing w:after="0" w:line="240" w:lineRule="auto"/>
              <w:jc w:val="center"/>
              <w:textAlignment w:val="top"/>
              <w:rPr>
                <w:szCs w:val="24"/>
                <w:lang w:val="ro-RO"/>
              </w:rPr>
            </w:pPr>
            <w:r w:rsidRPr="00436331">
              <w:rPr>
                <w:szCs w:val="24"/>
                <w:lang w:val="ro-RO"/>
              </w:rPr>
              <w:t>715,2</w:t>
            </w:r>
          </w:p>
        </w:tc>
        <w:tc>
          <w:tcPr>
            <w:tcW w:w="0" w:type="auto"/>
          </w:tcPr>
          <w:p w:rsidR="00A66361" w:rsidRPr="00436331" w:rsidRDefault="00A66361" w:rsidP="001C508F">
            <w:pPr>
              <w:spacing w:after="0" w:line="240" w:lineRule="auto"/>
              <w:jc w:val="center"/>
              <w:textAlignment w:val="top"/>
              <w:rPr>
                <w:szCs w:val="24"/>
                <w:lang w:val="ro-RO"/>
              </w:rPr>
            </w:pPr>
            <w:r w:rsidRPr="00436331">
              <w:rPr>
                <w:szCs w:val="24"/>
                <w:lang w:val="ro-RO"/>
              </w:rPr>
              <w:t>731,1</w:t>
            </w:r>
          </w:p>
        </w:tc>
        <w:tc>
          <w:tcPr>
            <w:tcW w:w="0" w:type="auto"/>
          </w:tcPr>
          <w:p w:rsidR="00A66361" w:rsidRPr="00436331" w:rsidRDefault="00A66361" w:rsidP="001C508F">
            <w:pPr>
              <w:spacing w:after="0" w:line="240" w:lineRule="auto"/>
              <w:jc w:val="center"/>
              <w:textAlignment w:val="top"/>
              <w:rPr>
                <w:szCs w:val="24"/>
                <w:lang w:val="ro-RO"/>
              </w:rPr>
            </w:pPr>
            <w:r w:rsidRPr="00436331">
              <w:rPr>
                <w:szCs w:val="24"/>
                <w:lang w:val="ro-RO"/>
              </w:rPr>
              <w:t>664,7</w:t>
            </w:r>
          </w:p>
        </w:tc>
      </w:tr>
      <w:tr w:rsidR="00E46B6D" w:rsidRPr="00436331" w:rsidTr="001C508F">
        <w:trPr>
          <w:trHeight w:val="197"/>
        </w:trPr>
        <w:tc>
          <w:tcPr>
            <w:tcW w:w="0" w:type="auto"/>
            <w:tcBorders>
              <w:top w:val="single" w:sz="8" w:space="0" w:color="4F81BD"/>
              <w:bottom w:val="single" w:sz="8" w:space="0" w:color="4F81BD"/>
            </w:tcBorders>
          </w:tcPr>
          <w:p w:rsidR="00A66361" w:rsidRPr="00436331" w:rsidRDefault="00A66361" w:rsidP="001C508F">
            <w:pPr>
              <w:spacing w:after="0" w:line="240" w:lineRule="auto"/>
              <w:textAlignment w:val="top"/>
              <w:rPr>
                <w:bCs/>
                <w:szCs w:val="24"/>
                <w:lang w:val="ro-RO"/>
              </w:rPr>
            </w:pPr>
            <w:r w:rsidRPr="00436331">
              <w:rPr>
                <w:bCs/>
                <w:szCs w:val="24"/>
                <w:lang w:val="ro-RO"/>
              </w:rPr>
              <w:t>Tumori maligne</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b/>
                <w:szCs w:val="24"/>
                <w:lang w:val="ro-RO"/>
              </w:rPr>
            </w:pPr>
            <w:r w:rsidRPr="00436331">
              <w:rPr>
                <w:szCs w:val="24"/>
                <w:lang w:val="ro-RO"/>
              </w:rPr>
              <w:t>155,5</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b/>
                <w:szCs w:val="24"/>
                <w:lang w:val="ro-RO"/>
              </w:rPr>
            </w:pPr>
            <w:r w:rsidRPr="00436331">
              <w:rPr>
                <w:szCs w:val="24"/>
                <w:lang w:val="ro-RO"/>
              </w:rPr>
              <w:t>158,4</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b/>
                <w:szCs w:val="24"/>
                <w:lang w:val="ro-RO"/>
              </w:rPr>
            </w:pPr>
            <w:r w:rsidRPr="00436331">
              <w:rPr>
                <w:szCs w:val="24"/>
                <w:lang w:val="ro-RO"/>
              </w:rPr>
              <w:t>161,2</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b/>
                <w:szCs w:val="24"/>
                <w:lang w:val="ro-RO"/>
              </w:rPr>
            </w:pPr>
            <w:r w:rsidRPr="00436331">
              <w:rPr>
                <w:szCs w:val="24"/>
                <w:lang w:val="ro-RO"/>
              </w:rPr>
              <w:t>166,2</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b/>
                <w:szCs w:val="24"/>
                <w:lang w:val="ro-RO"/>
              </w:rPr>
            </w:pPr>
            <w:r w:rsidRPr="00436331">
              <w:rPr>
                <w:szCs w:val="24"/>
                <w:lang w:val="ro-RO"/>
              </w:rPr>
              <w:t>161,9</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b/>
                <w:szCs w:val="24"/>
                <w:lang w:val="ro-RO"/>
              </w:rPr>
            </w:pPr>
            <w:r w:rsidRPr="00436331">
              <w:rPr>
                <w:szCs w:val="24"/>
                <w:lang w:val="ro-RO"/>
              </w:rPr>
              <w:t>164,7</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168,4</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165,3</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163,1</w:t>
            </w:r>
          </w:p>
        </w:tc>
      </w:tr>
      <w:tr w:rsidR="00E46B6D" w:rsidRPr="00436331" w:rsidTr="001C508F">
        <w:trPr>
          <w:trHeight w:val="197"/>
        </w:trPr>
        <w:tc>
          <w:tcPr>
            <w:tcW w:w="0" w:type="auto"/>
          </w:tcPr>
          <w:p w:rsidR="00A66361" w:rsidRPr="00436331" w:rsidRDefault="00A66361" w:rsidP="001C508F">
            <w:pPr>
              <w:spacing w:after="0" w:line="240" w:lineRule="auto"/>
              <w:textAlignment w:val="top"/>
              <w:rPr>
                <w:bCs/>
                <w:szCs w:val="24"/>
                <w:lang w:val="ro-RO"/>
              </w:rPr>
            </w:pPr>
            <w:r w:rsidRPr="00436331">
              <w:rPr>
                <w:szCs w:val="24"/>
                <w:lang w:val="ro-RO"/>
              </w:rPr>
              <w:t>Bolile aparatului respirator</w:t>
            </w:r>
          </w:p>
        </w:tc>
        <w:tc>
          <w:tcPr>
            <w:tcW w:w="0" w:type="auto"/>
          </w:tcPr>
          <w:p w:rsidR="00A66361" w:rsidRPr="00436331" w:rsidRDefault="00A66361" w:rsidP="001C508F">
            <w:pPr>
              <w:spacing w:after="0" w:line="240" w:lineRule="auto"/>
              <w:jc w:val="center"/>
              <w:textAlignment w:val="top"/>
              <w:rPr>
                <w:b/>
                <w:szCs w:val="24"/>
                <w:lang w:val="ro-RO"/>
              </w:rPr>
            </w:pPr>
            <w:r w:rsidRPr="00436331">
              <w:rPr>
                <w:szCs w:val="24"/>
                <w:lang w:val="ro-RO"/>
              </w:rPr>
              <w:t>96,7</w:t>
            </w:r>
          </w:p>
        </w:tc>
        <w:tc>
          <w:tcPr>
            <w:tcW w:w="0" w:type="auto"/>
          </w:tcPr>
          <w:p w:rsidR="00A66361" w:rsidRPr="00436331" w:rsidRDefault="00A66361" w:rsidP="001C508F">
            <w:pPr>
              <w:spacing w:after="0" w:line="240" w:lineRule="auto"/>
              <w:jc w:val="center"/>
              <w:textAlignment w:val="top"/>
              <w:rPr>
                <w:b/>
                <w:szCs w:val="24"/>
                <w:lang w:val="ro-RO"/>
              </w:rPr>
            </w:pPr>
            <w:r w:rsidRPr="00436331">
              <w:rPr>
                <w:szCs w:val="24"/>
                <w:lang w:val="ro-RO"/>
              </w:rPr>
              <w:t>81,2</w:t>
            </w:r>
          </w:p>
        </w:tc>
        <w:tc>
          <w:tcPr>
            <w:tcW w:w="0" w:type="auto"/>
          </w:tcPr>
          <w:p w:rsidR="00A66361" w:rsidRPr="00436331" w:rsidRDefault="00A66361" w:rsidP="001C508F">
            <w:pPr>
              <w:spacing w:after="0" w:line="240" w:lineRule="auto"/>
              <w:jc w:val="center"/>
              <w:textAlignment w:val="top"/>
              <w:rPr>
                <w:b/>
                <w:szCs w:val="24"/>
                <w:lang w:val="ro-RO"/>
              </w:rPr>
            </w:pPr>
            <w:r w:rsidRPr="00436331">
              <w:rPr>
                <w:szCs w:val="24"/>
                <w:lang w:val="ro-RO"/>
              </w:rPr>
              <w:t>92,6</w:t>
            </w:r>
          </w:p>
        </w:tc>
        <w:tc>
          <w:tcPr>
            <w:tcW w:w="0" w:type="auto"/>
          </w:tcPr>
          <w:p w:rsidR="00A66361" w:rsidRPr="00436331" w:rsidRDefault="00A66361" w:rsidP="001C508F">
            <w:pPr>
              <w:spacing w:after="0" w:line="240" w:lineRule="auto"/>
              <w:jc w:val="center"/>
              <w:textAlignment w:val="top"/>
              <w:rPr>
                <w:b/>
                <w:szCs w:val="24"/>
                <w:lang w:val="ro-RO"/>
              </w:rPr>
            </w:pPr>
            <w:r w:rsidRPr="00436331">
              <w:rPr>
                <w:szCs w:val="24"/>
                <w:lang w:val="ro-RO"/>
              </w:rPr>
              <w:t>83,6</w:t>
            </w:r>
          </w:p>
        </w:tc>
        <w:tc>
          <w:tcPr>
            <w:tcW w:w="0" w:type="auto"/>
          </w:tcPr>
          <w:p w:rsidR="00A66361" w:rsidRPr="00436331" w:rsidRDefault="00A66361" w:rsidP="001C508F">
            <w:pPr>
              <w:spacing w:after="0" w:line="240" w:lineRule="auto"/>
              <w:jc w:val="center"/>
              <w:textAlignment w:val="top"/>
              <w:rPr>
                <w:b/>
                <w:szCs w:val="24"/>
                <w:lang w:val="ro-RO"/>
              </w:rPr>
            </w:pPr>
            <w:r w:rsidRPr="00436331">
              <w:rPr>
                <w:szCs w:val="24"/>
                <w:lang w:val="ro-RO"/>
              </w:rPr>
              <w:t>78,8</w:t>
            </w:r>
          </w:p>
        </w:tc>
        <w:tc>
          <w:tcPr>
            <w:tcW w:w="0" w:type="auto"/>
          </w:tcPr>
          <w:p w:rsidR="00A66361" w:rsidRPr="00436331" w:rsidRDefault="00A66361" w:rsidP="001C508F">
            <w:pPr>
              <w:spacing w:after="0" w:line="240" w:lineRule="auto"/>
              <w:jc w:val="center"/>
              <w:textAlignment w:val="top"/>
              <w:rPr>
                <w:b/>
                <w:szCs w:val="24"/>
                <w:lang w:val="ro-RO"/>
              </w:rPr>
            </w:pPr>
            <w:r w:rsidRPr="00436331">
              <w:rPr>
                <w:szCs w:val="24"/>
                <w:lang w:val="ro-RO"/>
              </w:rPr>
              <w:t>74,3</w:t>
            </w:r>
          </w:p>
        </w:tc>
        <w:tc>
          <w:tcPr>
            <w:tcW w:w="0" w:type="auto"/>
          </w:tcPr>
          <w:p w:rsidR="00A66361" w:rsidRPr="00436331" w:rsidRDefault="00A66361" w:rsidP="001C508F">
            <w:pPr>
              <w:spacing w:after="0" w:line="240" w:lineRule="auto"/>
              <w:jc w:val="center"/>
              <w:textAlignment w:val="top"/>
              <w:rPr>
                <w:szCs w:val="24"/>
                <w:lang w:val="ro-RO"/>
              </w:rPr>
            </w:pPr>
            <w:r w:rsidRPr="00436331">
              <w:rPr>
                <w:szCs w:val="24"/>
                <w:lang w:val="ro-RO"/>
              </w:rPr>
              <w:t>69,6</w:t>
            </w:r>
          </w:p>
        </w:tc>
        <w:tc>
          <w:tcPr>
            <w:tcW w:w="0" w:type="auto"/>
          </w:tcPr>
          <w:p w:rsidR="00A66361" w:rsidRPr="00436331" w:rsidRDefault="00A66361" w:rsidP="001C508F">
            <w:pPr>
              <w:spacing w:after="0" w:line="240" w:lineRule="auto"/>
              <w:jc w:val="center"/>
              <w:textAlignment w:val="top"/>
              <w:rPr>
                <w:szCs w:val="24"/>
                <w:lang w:val="ro-RO"/>
              </w:rPr>
            </w:pPr>
            <w:r w:rsidRPr="00436331">
              <w:rPr>
                <w:szCs w:val="24"/>
                <w:lang w:val="ro-RO"/>
              </w:rPr>
              <w:t>718</w:t>
            </w:r>
          </w:p>
        </w:tc>
        <w:tc>
          <w:tcPr>
            <w:tcW w:w="0" w:type="auto"/>
          </w:tcPr>
          <w:p w:rsidR="00A66361" w:rsidRPr="00436331" w:rsidRDefault="00A66361" w:rsidP="001C508F">
            <w:pPr>
              <w:spacing w:after="0" w:line="240" w:lineRule="auto"/>
              <w:jc w:val="center"/>
              <w:textAlignment w:val="top"/>
              <w:rPr>
                <w:szCs w:val="24"/>
                <w:lang w:val="ro-RO"/>
              </w:rPr>
            </w:pPr>
            <w:r w:rsidRPr="00436331">
              <w:rPr>
                <w:szCs w:val="24"/>
                <w:lang w:val="ro-RO"/>
              </w:rPr>
              <w:t>55,8</w:t>
            </w:r>
          </w:p>
        </w:tc>
      </w:tr>
      <w:tr w:rsidR="00E46B6D" w:rsidRPr="00436331" w:rsidTr="001C508F">
        <w:trPr>
          <w:trHeight w:val="212"/>
        </w:trPr>
        <w:tc>
          <w:tcPr>
            <w:tcW w:w="0" w:type="auto"/>
            <w:tcBorders>
              <w:top w:val="single" w:sz="8" w:space="0" w:color="4F81BD"/>
              <w:bottom w:val="single" w:sz="8" w:space="0" w:color="4F81BD"/>
            </w:tcBorders>
          </w:tcPr>
          <w:p w:rsidR="00A66361" w:rsidRPr="00436331" w:rsidRDefault="00A66361" w:rsidP="001C508F">
            <w:pPr>
              <w:spacing w:after="0" w:line="240" w:lineRule="auto"/>
              <w:textAlignment w:val="top"/>
              <w:rPr>
                <w:bCs/>
                <w:szCs w:val="24"/>
                <w:lang w:val="ro-RO"/>
              </w:rPr>
            </w:pPr>
            <w:r w:rsidRPr="00436331">
              <w:rPr>
                <w:bCs/>
                <w:szCs w:val="24"/>
                <w:lang w:val="ro-RO"/>
              </w:rPr>
              <w:t>Bolile sistemului digestiv</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b/>
                <w:szCs w:val="24"/>
                <w:lang w:val="ro-RO"/>
              </w:rPr>
            </w:pPr>
            <w:r w:rsidRPr="00436331">
              <w:rPr>
                <w:szCs w:val="24"/>
                <w:lang w:val="ro-RO"/>
              </w:rPr>
              <w:t>129,4</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b/>
                <w:szCs w:val="24"/>
                <w:lang w:val="ro-RO"/>
              </w:rPr>
            </w:pPr>
            <w:r w:rsidRPr="00436331">
              <w:rPr>
                <w:szCs w:val="24"/>
                <w:lang w:val="ro-RO"/>
              </w:rPr>
              <w:t>130,9</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b/>
                <w:szCs w:val="24"/>
                <w:lang w:val="ro-RO"/>
              </w:rPr>
            </w:pPr>
            <w:r w:rsidRPr="00436331">
              <w:rPr>
                <w:szCs w:val="24"/>
                <w:lang w:val="ro-RO"/>
              </w:rPr>
              <w:t>143,1</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b/>
                <w:szCs w:val="24"/>
                <w:lang w:val="ro-RO"/>
              </w:rPr>
            </w:pPr>
            <w:r w:rsidRPr="00436331">
              <w:rPr>
                <w:szCs w:val="24"/>
                <w:lang w:val="ro-RO"/>
              </w:rPr>
              <w:t>134,2</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b/>
                <w:szCs w:val="24"/>
                <w:lang w:val="ro-RO"/>
              </w:rPr>
            </w:pPr>
            <w:r w:rsidRPr="00436331">
              <w:rPr>
                <w:szCs w:val="24"/>
                <w:lang w:val="ro-RO"/>
              </w:rPr>
              <w:t>127,4</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b/>
                <w:szCs w:val="24"/>
                <w:lang w:val="ro-RO"/>
              </w:rPr>
            </w:pPr>
            <w:r w:rsidRPr="00436331">
              <w:rPr>
                <w:szCs w:val="24"/>
                <w:lang w:val="ro-RO"/>
              </w:rPr>
              <w:t>118,5</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120,7</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126,2</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102,6</w:t>
            </w:r>
          </w:p>
        </w:tc>
      </w:tr>
      <w:tr w:rsidR="00E46B6D" w:rsidRPr="00436331" w:rsidTr="001C508F">
        <w:trPr>
          <w:trHeight w:val="212"/>
        </w:trPr>
        <w:tc>
          <w:tcPr>
            <w:tcW w:w="0" w:type="auto"/>
          </w:tcPr>
          <w:p w:rsidR="00A66361" w:rsidRPr="00436331" w:rsidRDefault="00A66361" w:rsidP="00CD5473">
            <w:pPr>
              <w:spacing w:after="0" w:line="240" w:lineRule="auto"/>
              <w:textAlignment w:val="top"/>
              <w:rPr>
                <w:bCs/>
                <w:szCs w:val="24"/>
                <w:lang w:val="ro-RO"/>
              </w:rPr>
            </w:pPr>
            <w:r w:rsidRPr="00436331">
              <w:rPr>
                <w:bCs/>
                <w:szCs w:val="24"/>
                <w:lang w:val="ro-RO"/>
              </w:rPr>
              <w:t xml:space="preserve">Bolile cronice a ficatului </w:t>
            </w:r>
            <w:r w:rsidR="00CD5473">
              <w:rPr>
                <w:bCs/>
                <w:szCs w:val="24"/>
                <w:lang w:val="ro-RO"/>
              </w:rPr>
              <w:t>ş</w:t>
            </w:r>
            <w:r w:rsidRPr="00436331">
              <w:rPr>
                <w:bCs/>
                <w:szCs w:val="24"/>
                <w:lang w:val="ro-RO"/>
              </w:rPr>
              <w:t>i cirozele hepatice</w:t>
            </w:r>
          </w:p>
        </w:tc>
        <w:tc>
          <w:tcPr>
            <w:tcW w:w="0" w:type="auto"/>
          </w:tcPr>
          <w:p w:rsidR="00A66361" w:rsidRPr="00436331" w:rsidRDefault="00A66361" w:rsidP="001C508F">
            <w:pPr>
              <w:spacing w:after="0" w:line="240" w:lineRule="auto"/>
              <w:jc w:val="center"/>
              <w:textAlignment w:val="top"/>
              <w:rPr>
                <w:b/>
                <w:szCs w:val="24"/>
                <w:lang w:val="ro-RO"/>
              </w:rPr>
            </w:pPr>
            <w:r w:rsidRPr="00436331">
              <w:rPr>
                <w:szCs w:val="24"/>
                <w:lang w:val="ro-RO"/>
              </w:rPr>
              <w:t>103,8</w:t>
            </w:r>
          </w:p>
        </w:tc>
        <w:tc>
          <w:tcPr>
            <w:tcW w:w="0" w:type="auto"/>
          </w:tcPr>
          <w:p w:rsidR="00A66361" w:rsidRPr="00436331" w:rsidRDefault="00A66361" w:rsidP="001C508F">
            <w:pPr>
              <w:spacing w:after="0" w:line="240" w:lineRule="auto"/>
              <w:jc w:val="center"/>
              <w:textAlignment w:val="top"/>
              <w:rPr>
                <w:b/>
                <w:szCs w:val="24"/>
                <w:lang w:val="ro-RO"/>
              </w:rPr>
            </w:pPr>
            <w:r w:rsidRPr="00436331">
              <w:rPr>
                <w:szCs w:val="24"/>
                <w:lang w:val="ro-RO"/>
              </w:rPr>
              <w:t>104,7</w:t>
            </w:r>
          </w:p>
        </w:tc>
        <w:tc>
          <w:tcPr>
            <w:tcW w:w="0" w:type="auto"/>
          </w:tcPr>
          <w:p w:rsidR="00A66361" w:rsidRPr="00436331" w:rsidRDefault="00A66361" w:rsidP="001C508F">
            <w:pPr>
              <w:spacing w:after="0" w:line="240" w:lineRule="auto"/>
              <w:jc w:val="center"/>
              <w:textAlignment w:val="top"/>
              <w:rPr>
                <w:b/>
                <w:szCs w:val="24"/>
                <w:lang w:val="ro-RO"/>
              </w:rPr>
            </w:pPr>
            <w:r w:rsidRPr="00436331">
              <w:rPr>
                <w:szCs w:val="24"/>
                <w:lang w:val="ro-RO"/>
              </w:rPr>
              <w:t>114,2</w:t>
            </w:r>
          </w:p>
        </w:tc>
        <w:tc>
          <w:tcPr>
            <w:tcW w:w="0" w:type="auto"/>
          </w:tcPr>
          <w:p w:rsidR="00A66361" w:rsidRPr="00436331" w:rsidRDefault="00A66361" w:rsidP="001C508F">
            <w:pPr>
              <w:spacing w:after="0" w:line="240" w:lineRule="auto"/>
              <w:jc w:val="center"/>
              <w:textAlignment w:val="top"/>
              <w:rPr>
                <w:b/>
                <w:szCs w:val="24"/>
                <w:lang w:val="ro-RO"/>
              </w:rPr>
            </w:pPr>
            <w:r w:rsidRPr="00436331">
              <w:rPr>
                <w:szCs w:val="24"/>
                <w:lang w:val="ro-RO"/>
              </w:rPr>
              <w:t>107,1</w:t>
            </w:r>
          </w:p>
        </w:tc>
        <w:tc>
          <w:tcPr>
            <w:tcW w:w="0" w:type="auto"/>
          </w:tcPr>
          <w:p w:rsidR="00A66361" w:rsidRPr="00436331" w:rsidRDefault="00A66361" w:rsidP="001C508F">
            <w:pPr>
              <w:spacing w:after="0" w:line="240" w:lineRule="auto"/>
              <w:jc w:val="center"/>
              <w:textAlignment w:val="top"/>
              <w:rPr>
                <w:b/>
                <w:szCs w:val="24"/>
                <w:lang w:val="ro-RO"/>
              </w:rPr>
            </w:pPr>
            <w:r w:rsidRPr="00436331">
              <w:rPr>
                <w:szCs w:val="24"/>
                <w:lang w:val="ro-RO"/>
              </w:rPr>
              <w:t>103,0</w:t>
            </w:r>
          </w:p>
        </w:tc>
        <w:tc>
          <w:tcPr>
            <w:tcW w:w="0" w:type="auto"/>
          </w:tcPr>
          <w:p w:rsidR="00A66361" w:rsidRPr="00436331" w:rsidRDefault="00A66361" w:rsidP="001C508F">
            <w:pPr>
              <w:spacing w:after="0" w:line="240" w:lineRule="auto"/>
              <w:jc w:val="center"/>
              <w:textAlignment w:val="top"/>
              <w:rPr>
                <w:b/>
                <w:szCs w:val="24"/>
                <w:lang w:val="ro-RO"/>
              </w:rPr>
            </w:pPr>
            <w:r w:rsidRPr="00436331">
              <w:rPr>
                <w:szCs w:val="24"/>
                <w:lang w:val="ro-RO"/>
              </w:rPr>
              <w:t>96,7</w:t>
            </w:r>
          </w:p>
        </w:tc>
        <w:tc>
          <w:tcPr>
            <w:tcW w:w="0" w:type="auto"/>
          </w:tcPr>
          <w:p w:rsidR="00A66361" w:rsidRPr="00436331" w:rsidRDefault="00A66361" w:rsidP="001C508F">
            <w:pPr>
              <w:spacing w:after="0" w:line="240" w:lineRule="auto"/>
              <w:jc w:val="center"/>
              <w:textAlignment w:val="top"/>
              <w:rPr>
                <w:szCs w:val="24"/>
                <w:lang w:val="ro-RO"/>
              </w:rPr>
            </w:pPr>
            <w:r w:rsidRPr="00436331">
              <w:rPr>
                <w:szCs w:val="24"/>
                <w:lang w:val="ro-RO"/>
              </w:rPr>
              <w:t>96,1</w:t>
            </w:r>
          </w:p>
        </w:tc>
        <w:tc>
          <w:tcPr>
            <w:tcW w:w="0" w:type="auto"/>
          </w:tcPr>
          <w:p w:rsidR="00A66361" w:rsidRPr="00436331" w:rsidRDefault="00A66361" w:rsidP="001C508F">
            <w:pPr>
              <w:spacing w:after="0" w:line="240" w:lineRule="auto"/>
              <w:jc w:val="center"/>
              <w:textAlignment w:val="top"/>
              <w:rPr>
                <w:szCs w:val="24"/>
                <w:lang w:val="ro-RO"/>
              </w:rPr>
            </w:pPr>
            <w:r w:rsidRPr="00436331">
              <w:rPr>
                <w:szCs w:val="24"/>
                <w:lang w:val="ro-RO"/>
              </w:rPr>
              <w:t>102,7</w:t>
            </w:r>
          </w:p>
        </w:tc>
        <w:tc>
          <w:tcPr>
            <w:tcW w:w="0" w:type="auto"/>
          </w:tcPr>
          <w:p w:rsidR="00A66361" w:rsidRPr="00436331" w:rsidRDefault="00A66361" w:rsidP="001C508F">
            <w:pPr>
              <w:spacing w:after="0" w:line="240" w:lineRule="auto"/>
              <w:jc w:val="center"/>
              <w:textAlignment w:val="top"/>
              <w:rPr>
                <w:szCs w:val="24"/>
                <w:lang w:val="ro-RO"/>
              </w:rPr>
            </w:pPr>
            <w:r w:rsidRPr="00436331">
              <w:rPr>
                <w:szCs w:val="24"/>
                <w:lang w:val="ro-RO"/>
              </w:rPr>
              <w:t>81,4</w:t>
            </w:r>
          </w:p>
        </w:tc>
      </w:tr>
      <w:tr w:rsidR="00E46B6D" w:rsidRPr="00436331" w:rsidTr="001C508F">
        <w:trPr>
          <w:trHeight w:val="197"/>
        </w:trPr>
        <w:tc>
          <w:tcPr>
            <w:tcW w:w="0" w:type="auto"/>
            <w:tcBorders>
              <w:top w:val="single" w:sz="8" w:space="0" w:color="4F81BD"/>
              <w:bottom w:val="single" w:sz="8" w:space="0" w:color="4F81BD"/>
            </w:tcBorders>
          </w:tcPr>
          <w:p w:rsidR="00A66361" w:rsidRPr="00436331" w:rsidRDefault="00A66361" w:rsidP="001C508F">
            <w:pPr>
              <w:spacing w:after="0" w:line="240" w:lineRule="auto"/>
              <w:textAlignment w:val="top"/>
              <w:rPr>
                <w:bCs/>
                <w:szCs w:val="24"/>
                <w:lang w:val="ro-RO"/>
              </w:rPr>
            </w:pPr>
            <w:r w:rsidRPr="00436331">
              <w:rPr>
                <w:bCs/>
                <w:szCs w:val="24"/>
                <w:lang w:val="ro-RO"/>
              </w:rPr>
              <w:t>Diabet zaharat</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11,7</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9,9</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11,6</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12,1</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11,4</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10,1</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9,6</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10,7</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8,9</w:t>
            </w:r>
          </w:p>
        </w:tc>
      </w:tr>
      <w:tr w:rsidR="00E46B6D" w:rsidRPr="00436331" w:rsidTr="001C508F">
        <w:trPr>
          <w:trHeight w:val="197"/>
        </w:trPr>
        <w:tc>
          <w:tcPr>
            <w:tcW w:w="0" w:type="auto"/>
            <w:gridSpan w:val="10"/>
          </w:tcPr>
          <w:p w:rsidR="00A66361" w:rsidRPr="00436331" w:rsidRDefault="00A66361" w:rsidP="0032276C">
            <w:pPr>
              <w:spacing w:after="0" w:line="240" w:lineRule="auto"/>
              <w:jc w:val="both"/>
              <w:textAlignment w:val="top"/>
              <w:rPr>
                <w:b/>
                <w:bCs/>
                <w:szCs w:val="24"/>
                <w:lang w:val="ro-RO"/>
              </w:rPr>
            </w:pPr>
            <w:r w:rsidRPr="00436331">
              <w:rPr>
                <w:b/>
                <w:bCs/>
                <w:szCs w:val="24"/>
                <w:lang w:val="ro-RO"/>
              </w:rPr>
              <w:t>Alte cauze externe de deces, rata standardizat</w:t>
            </w:r>
            <w:r w:rsidR="0032276C">
              <w:rPr>
                <w:b/>
                <w:bCs/>
                <w:szCs w:val="24"/>
                <w:lang w:val="ro-RO"/>
              </w:rPr>
              <w:t>ă</w:t>
            </w:r>
            <w:r w:rsidRPr="00436331">
              <w:rPr>
                <w:b/>
                <w:bCs/>
                <w:szCs w:val="24"/>
                <w:lang w:val="ro-RO"/>
              </w:rPr>
              <w:t xml:space="preserve"> a deceselor la 100 000 popula</w:t>
            </w:r>
            <w:r w:rsidR="0032276C">
              <w:rPr>
                <w:b/>
                <w:bCs/>
                <w:szCs w:val="24"/>
                <w:lang w:val="ro-RO"/>
              </w:rPr>
              <w:t>ţ</w:t>
            </w:r>
            <w:r w:rsidRPr="00436331">
              <w:rPr>
                <w:b/>
                <w:bCs/>
                <w:szCs w:val="24"/>
                <w:lang w:val="ro-RO"/>
              </w:rPr>
              <w:t>ie, toate v</w:t>
            </w:r>
            <w:r w:rsidR="0032276C">
              <w:rPr>
                <w:b/>
                <w:bCs/>
                <w:szCs w:val="24"/>
                <w:lang w:val="ro-RO"/>
              </w:rPr>
              <w:t>â</w:t>
            </w:r>
            <w:r w:rsidRPr="00436331">
              <w:rPr>
                <w:b/>
                <w:bCs/>
                <w:szCs w:val="24"/>
                <w:lang w:val="ro-RO"/>
              </w:rPr>
              <w:t>rstele</w:t>
            </w:r>
          </w:p>
        </w:tc>
      </w:tr>
      <w:tr w:rsidR="00E46B6D" w:rsidRPr="00436331" w:rsidTr="001C508F">
        <w:trPr>
          <w:trHeight w:val="212"/>
        </w:trPr>
        <w:tc>
          <w:tcPr>
            <w:tcW w:w="0" w:type="auto"/>
            <w:tcBorders>
              <w:top w:val="single" w:sz="8" w:space="0" w:color="4F81BD"/>
              <w:bottom w:val="single" w:sz="8" w:space="0" w:color="4F81BD"/>
            </w:tcBorders>
          </w:tcPr>
          <w:p w:rsidR="00A66361" w:rsidRPr="00436331" w:rsidRDefault="00A66361" w:rsidP="001C508F">
            <w:pPr>
              <w:spacing w:after="0" w:line="240" w:lineRule="auto"/>
              <w:textAlignment w:val="top"/>
              <w:rPr>
                <w:bCs/>
                <w:szCs w:val="24"/>
                <w:highlight w:val="yellow"/>
                <w:lang w:val="ro-RO"/>
              </w:rPr>
            </w:pPr>
            <w:r w:rsidRPr="00436331">
              <w:rPr>
                <w:bCs/>
                <w:szCs w:val="24"/>
                <w:lang w:val="ro-RO"/>
              </w:rPr>
              <w:t>Accidente de transport</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b/>
                <w:szCs w:val="24"/>
                <w:lang w:val="ro-RO"/>
              </w:rPr>
            </w:pPr>
            <w:r w:rsidRPr="00436331">
              <w:rPr>
                <w:szCs w:val="24"/>
                <w:lang w:val="ro-RO"/>
              </w:rPr>
              <w:t>15,2</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b/>
                <w:szCs w:val="24"/>
                <w:lang w:val="ro-RO"/>
              </w:rPr>
            </w:pPr>
            <w:r w:rsidRPr="00436331">
              <w:rPr>
                <w:szCs w:val="24"/>
                <w:lang w:val="ro-RO"/>
              </w:rPr>
              <w:t>15,5</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b/>
                <w:szCs w:val="24"/>
                <w:lang w:val="ro-RO"/>
              </w:rPr>
            </w:pPr>
            <w:r w:rsidRPr="00436331">
              <w:rPr>
                <w:szCs w:val="24"/>
                <w:lang w:val="ro-RO"/>
              </w:rPr>
              <w:t>14,4</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b/>
                <w:szCs w:val="24"/>
                <w:lang w:val="ro-RO"/>
              </w:rPr>
            </w:pPr>
            <w:r w:rsidRPr="00436331">
              <w:rPr>
                <w:szCs w:val="24"/>
                <w:lang w:val="ro-RO"/>
              </w:rPr>
              <w:t>13,6</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b/>
                <w:szCs w:val="24"/>
                <w:lang w:val="ro-RO"/>
              </w:rPr>
            </w:pPr>
            <w:r w:rsidRPr="00436331">
              <w:rPr>
                <w:szCs w:val="24"/>
                <w:lang w:val="ro-RO"/>
              </w:rPr>
              <w:t>15,9</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b/>
                <w:szCs w:val="24"/>
                <w:lang w:val="ro-RO"/>
              </w:rPr>
            </w:pPr>
            <w:r w:rsidRPr="00436331">
              <w:rPr>
                <w:szCs w:val="24"/>
                <w:lang w:val="ro-RO"/>
              </w:rPr>
              <w:t>15,2</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12,9</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12,4</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12,8</w:t>
            </w:r>
          </w:p>
        </w:tc>
      </w:tr>
      <w:tr w:rsidR="00E46B6D" w:rsidRPr="00436331" w:rsidTr="001C508F">
        <w:trPr>
          <w:trHeight w:val="197"/>
        </w:trPr>
        <w:tc>
          <w:tcPr>
            <w:tcW w:w="0" w:type="auto"/>
          </w:tcPr>
          <w:p w:rsidR="00A66361" w:rsidRPr="00436331" w:rsidRDefault="00A66361" w:rsidP="00CD5473">
            <w:pPr>
              <w:spacing w:after="0" w:line="240" w:lineRule="auto"/>
              <w:textAlignment w:val="top"/>
              <w:rPr>
                <w:bCs/>
                <w:szCs w:val="24"/>
                <w:lang w:val="ro-RO"/>
              </w:rPr>
            </w:pPr>
            <w:r w:rsidRPr="00436331">
              <w:rPr>
                <w:bCs/>
                <w:szCs w:val="24"/>
                <w:lang w:val="ro-RO"/>
              </w:rPr>
              <w:t xml:space="preserve">Traume </w:t>
            </w:r>
            <w:r w:rsidR="00CD5473">
              <w:rPr>
                <w:bCs/>
                <w:szCs w:val="24"/>
                <w:lang w:val="ro-RO"/>
              </w:rPr>
              <w:t>ş</w:t>
            </w:r>
            <w:r w:rsidRPr="00436331">
              <w:rPr>
                <w:bCs/>
                <w:szCs w:val="24"/>
                <w:lang w:val="ro-RO"/>
              </w:rPr>
              <w:t>i otr</w:t>
            </w:r>
            <w:r w:rsidR="00CD5473">
              <w:rPr>
                <w:bCs/>
                <w:szCs w:val="24"/>
                <w:lang w:val="ro-RO"/>
              </w:rPr>
              <w:t>ă</w:t>
            </w:r>
            <w:r w:rsidRPr="00436331">
              <w:rPr>
                <w:bCs/>
                <w:szCs w:val="24"/>
                <w:lang w:val="ro-RO"/>
              </w:rPr>
              <w:t>viri</w:t>
            </w:r>
          </w:p>
        </w:tc>
        <w:tc>
          <w:tcPr>
            <w:tcW w:w="0" w:type="auto"/>
          </w:tcPr>
          <w:p w:rsidR="00A66361" w:rsidRPr="00436331" w:rsidRDefault="00A66361" w:rsidP="001C508F">
            <w:pPr>
              <w:spacing w:after="0" w:line="240" w:lineRule="auto"/>
              <w:jc w:val="center"/>
              <w:textAlignment w:val="top"/>
              <w:rPr>
                <w:szCs w:val="24"/>
                <w:lang w:val="ro-RO"/>
              </w:rPr>
            </w:pPr>
            <w:r w:rsidRPr="00436331">
              <w:rPr>
                <w:szCs w:val="24"/>
                <w:lang w:val="ro-RO"/>
              </w:rPr>
              <w:t>110,6</w:t>
            </w:r>
          </w:p>
        </w:tc>
        <w:tc>
          <w:tcPr>
            <w:tcW w:w="0" w:type="auto"/>
          </w:tcPr>
          <w:p w:rsidR="00A66361" w:rsidRPr="00436331" w:rsidRDefault="00A66361" w:rsidP="001C508F">
            <w:pPr>
              <w:spacing w:after="0" w:line="240" w:lineRule="auto"/>
              <w:jc w:val="center"/>
              <w:textAlignment w:val="top"/>
              <w:rPr>
                <w:szCs w:val="24"/>
                <w:lang w:val="ro-RO"/>
              </w:rPr>
            </w:pPr>
            <w:r w:rsidRPr="00436331">
              <w:rPr>
                <w:szCs w:val="24"/>
                <w:lang w:val="ro-RO"/>
              </w:rPr>
              <w:t>107,6</w:t>
            </w:r>
          </w:p>
        </w:tc>
        <w:tc>
          <w:tcPr>
            <w:tcW w:w="0" w:type="auto"/>
          </w:tcPr>
          <w:p w:rsidR="00A66361" w:rsidRPr="00436331" w:rsidRDefault="00A66361" w:rsidP="001C508F">
            <w:pPr>
              <w:spacing w:after="0" w:line="240" w:lineRule="auto"/>
              <w:jc w:val="center"/>
              <w:textAlignment w:val="top"/>
              <w:rPr>
                <w:szCs w:val="24"/>
                <w:lang w:val="ro-RO"/>
              </w:rPr>
            </w:pPr>
            <w:r w:rsidRPr="00436331">
              <w:rPr>
                <w:szCs w:val="24"/>
                <w:lang w:val="ro-RO"/>
              </w:rPr>
              <w:t>113,8</w:t>
            </w:r>
          </w:p>
        </w:tc>
        <w:tc>
          <w:tcPr>
            <w:tcW w:w="0" w:type="auto"/>
          </w:tcPr>
          <w:p w:rsidR="00A66361" w:rsidRPr="00436331" w:rsidRDefault="00A66361" w:rsidP="001C508F">
            <w:pPr>
              <w:spacing w:after="0" w:line="240" w:lineRule="auto"/>
              <w:jc w:val="center"/>
              <w:textAlignment w:val="top"/>
              <w:rPr>
                <w:szCs w:val="24"/>
                <w:lang w:val="ro-RO"/>
              </w:rPr>
            </w:pPr>
            <w:r w:rsidRPr="00436331">
              <w:rPr>
                <w:szCs w:val="24"/>
                <w:lang w:val="ro-RO"/>
              </w:rPr>
              <w:t>109,0</w:t>
            </w:r>
          </w:p>
        </w:tc>
        <w:tc>
          <w:tcPr>
            <w:tcW w:w="0" w:type="auto"/>
          </w:tcPr>
          <w:p w:rsidR="00A66361" w:rsidRPr="00436331" w:rsidRDefault="00A66361" w:rsidP="001C508F">
            <w:pPr>
              <w:spacing w:after="0" w:line="240" w:lineRule="auto"/>
              <w:jc w:val="center"/>
              <w:textAlignment w:val="top"/>
              <w:rPr>
                <w:szCs w:val="24"/>
                <w:lang w:val="ro-RO"/>
              </w:rPr>
            </w:pPr>
            <w:r w:rsidRPr="00436331">
              <w:rPr>
                <w:szCs w:val="24"/>
                <w:lang w:val="ro-RO"/>
              </w:rPr>
              <w:t>103,7</w:t>
            </w:r>
          </w:p>
        </w:tc>
        <w:tc>
          <w:tcPr>
            <w:tcW w:w="0" w:type="auto"/>
          </w:tcPr>
          <w:p w:rsidR="00A66361" w:rsidRPr="00436331" w:rsidRDefault="00A66361" w:rsidP="001C508F">
            <w:pPr>
              <w:spacing w:after="0" w:line="240" w:lineRule="auto"/>
              <w:jc w:val="center"/>
              <w:textAlignment w:val="top"/>
              <w:rPr>
                <w:szCs w:val="24"/>
                <w:lang w:val="ro-RO"/>
              </w:rPr>
            </w:pPr>
            <w:r w:rsidRPr="00436331">
              <w:rPr>
                <w:szCs w:val="24"/>
                <w:lang w:val="ro-RO"/>
              </w:rPr>
              <w:t>100,2</w:t>
            </w:r>
          </w:p>
        </w:tc>
        <w:tc>
          <w:tcPr>
            <w:tcW w:w="0" w:type="auto"/>
          </w:tcPr>
          <w:p w:rsidR="00A66361" w:rsidRPr="00436331" w:rsidRDefault="00A66361" w:rsidP="001C508F">
            <w:pPr>
              <w:spacing w:after="0" w:line="240" w:lineRule="auto"/>
              <w:jc w:val="center"/>
              <w:textAlignment w:val="top"/>
              <w:rPr>
                <w:szCs w:val="24"/>
                <w:lang w:val="ro-RO"/>
              </w:rPr>
            </w:pPr>
            <w:r w:rsidRPr="00436331">
              <w:rPr>
                <w:szCs w:val="24"/>
                <w:lang w:val="ro-RO"/>
              </w:rPr>
              <w:t>97,2</w:t>
            </w:r>
          </w:p>
        </w:tc>
        <w:tc>
          <w:tcPr>
            <w:tcW w:w="0" w:type="auto"/>
          </w:tcPr>
          <w:p w:rsidR="00A66361" w:rsidRPr="00436331" w:rsidRDefault="00A66361" w:rsidP="001C508F">
            <w:pPr>
              <w:spacing w:after="0" w:line="240" w:lineRule="auto"/>
              <w:jc w:val="center"/>
              <w:textAlignment w:val="top"/>
              <w:rPr>
                <w:szCs w:val="24"/>
                <w:lang w:val="ro-RO"/>
              </w:rPr>
            </w:pPr>
            <w:r w:rsidRPr="00436331">
              <w:rPr>
                <w:szCs w:val="24"/>
                <w:lang w:val="ro-RO"/>
              </w:rPr>
              <w:t>103,0</w:t>
            </w:r>
          </w:p>
        </w:tc>
        <w:tc>
          <w:tcPr>
            <w:tcW w:w="0" w:type="auto"/>
          </w:tcPr>
          <w:p w:rsidR="00A66361" w:rsidRPr="00436331" w:rsidRDefault="00A66361" w:rsidP="001C508F">
            <w:pPr>
              <w:spacing w:after="0" w:line="240" w:lineRule="auto"/>
              <w:jc w:val="center"/>
              <w:textAlignment w:val="top"/>
              <w:rPr>
                <w:szCs w:val="24"/>
                <w:lang w:val="ro-RO"/>
              </w:rPr>
            </w:pPr>
            <w:r w:rsidRPr="00436331">
              <w:rPr>
                <w:szCs w:val="24"/>
                <w:lang w:val="ro-RO"/>
              </w:rPr>
              <w:t>85,0</w:t>
            </w:r>
          </w:p>
        </w:tc>
      </w:tr>
      <w:tr w:rsidR="00E46B6D" w:rsidRPr="00436331" w:rsidTr="001C508F">
        <w:trPr>
          <w:trHeight w:val="197"/>
        </w:trPr>
        <w:tc>
          <w:tcPr>
            <w:tcW w:w="0" w:type="auto"/>
            <w:tcBorders>
              <w:top w:val="single" w:sz="8" w:space="0" w:color="4F81BD"/>
              <w:bottom w:val="single" w:sz="8" w:space="0" w:color="4F81BD"/>
            </w:tcBorders>
          </w:tcPr>
          <w:p w:rsidR="00A66361" w:rsidRPr="00436331" w:rsidRDefault="00A66361" w:rsidP="001C508F">
            <w:pPr>
              <w:spacing w:after="0" w:line="240" w:lineRule="auto"/>
              <w:textAlignment w:val="top"/>
              <w:rPr>
                <w:bCs/>
                <w:szCs w:val="24"/>
                <w:lang w:val="ro-RO"/>
              </w:rPr>
            </w:pPr>
            <w:r w:rsidRPr="00436331">
              <w:rPr>
                <w:bCs/>
                <w:szCs w:val="24"/>
                <w:lang w:val="ro-RO"/>
              </w:rPr>
              <w:t>Cauze asociate cu consumul de alcool</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223,0</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221,6</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239,0</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227,1</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219,2</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207,4</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205,2</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217,9</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175,3</w:t>
            </w:r>
          </w:p>
        </w:tc>
      </w:tr>
      <w:tr w:rsidR="00E46B6D" w:rsidRPr="00436331" w:rsidTr="001C508F">
        <w:trPr>
          <w:trHeight w:val="212"/>
        </w:trPr>
        <w:tc>
          <w:tcPr>
            <w:tcW w:w="0" w:type="auto"/>
            <w:tcBorders>
              <w:bottom w:val="single" w:sz="8" w:space="0" w:color="4F81BD"/>
            </w:tcBorders>
          </w:tcPr>
          <w:p w:rsidR="00A66361" w:rsidRPr="00436331" w:rsidRDefault="00A66361" w:rsidP="001C508F">
            <w:pPr>
              <w:spacing w:after="0" w:line="240" w:lineRule="auto"/>
              <w:textAlignment w:val="top"/>
              <w:rPr>
                <w:bCs/>
                <w:szCs w:val="24"/>
                <w:lang w:val="ro-RO"/>
              </w:rPr>
            </w:pPr>
            <w:r w:rsidRPr="00436331">
              <w:rPr>
                <w:bCs/>
                <w:szCs w:val="24"/>
                <w:lang w:val="ro-RO"/>
              </w:rPr>
              <w:t>Cauze asociate cu fumatul</w:t>
            </w:r>
          </w:p>
        </w:tc>
        <w:tc>
          <w:tcPr>
            <w:tcW w:w="0" w:type="auto"/>
            <w:tcBorders>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930.8</w:t>
            </w:r>
          </w:p>
        </w:tc>
        <w:tc>
          <w:tcPr>
            <w:tcW w:w="0" w:type="auto"/>
            <w:tcBorders>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862.4</w:t>
            </w:r>
          </w:p>
        </w:tc>
        <w:tc>
          <w:tcPr>
            <w:tcW w:w="0" w:type="auto"/>
            <w:tcBorders>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917.2</w:t>
            </w:r>
          </w:p>
        </w:tc>
        <w:tc>
          <w:tcPr>
            <w:tcW w:w="0" w:type="auto"/>
            <w:tcBorders>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838.7</w:t>
            </w:r>
          </w:p>
        </w:tc>
        <w:tc>
          <w:tcPr>
            <w:tcW w:w="0" w:type="auto"/>
            <w:tcBorders>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791.9</w:t>
            </w:r>
          </w:p>
        </w:tc>
        <w:tc>
          <w:tcPr>
            <w:tcW w:w="0" w:type="auto"/>
            <w:tcBorders>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755.1</w:t>
            </w:r>
          </w:p>
        </w:tc>
        <w:tc>
          <w:tcPr>
            <w:tcW w:w="0" w:type="auto"/>
            <w:tcBorders>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748.2</w:t>
            </w:r>
          </w:p>
        </w:tc>
        <w:tc>
          <w:tcPr>
            <w:tcW w:w="0" w:type="auto"/>
            <w:tcBorders>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764.4</w:t>
            </w:r>
          </w:p>
        </w:tc>
        <w:tc>
          <w:tcPr>
            <w:tcW w:w="0" w:type="auto"/>
            <w:tcBorders>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689,0</w:t>
            </w:r>
          </w:p>
        </w:tc>
      </w:tr>
    </w:tbl>
    <w:p w:rsidR="00A66361" w:rsidRPr="00436331" w:rsidRDefault="00A66361" w:rsidP="001C508F">
      <w:pPr>
        <w:spacing w:after="0" w:line="240" w:lineRule="auto"/>
        <w:jc w:val="both"/>
        <w:textAlignment w:val="top"/>
        <w:rPr>
          <w:szCs w:val="24"/>
          <w:lang w:val="ro-RO" w:eastAsia="en-GB"/>
        </w:rPr>
      </w:pPr>
      <w:r w:rsidRPr="00436331">
        <w:rPr>
          <w:i/>
          <w:szCs w:val="24"/>
          <w:lang w:val="ro-RO"/>
        </w:rPr>
        <w:t>Sursa</w:t>
      </w:r>
      <w:r w:rsidRPr="00436331">
        <w:rPr>
          <w:iCs/>
          <w:szCs w:val="24"/>
          <w:lang w:val="ro-RO" w:eastAsia="en-GB"/>
        </w:rPr>
        <w:t xml:space="preserve">: </w:t>
      </w:r>
      <w:proofErr w:type="spellStart"/>
      <w:r w:rsidRPr="00436331">
        <w:rPr>
          <w:szCs w:val="24"/>
          <w:lang w:val="ro-RO" w:eastAsia="en-GB"/>
        </w:rPr>
        <w:t>Health</w:t>
      </w:r>
      <w:proofErr w:type="spellEnd"/>
      <w:r w:rsidRPr="00436331">
        <w:rPr>
          <w:szCs w:val="24"/>
          <w:lang w:val="ro-RO" w:eastAsia="en-GB"/>
        </w:rPr>
        <w:t xml:space="preserve"> for </w:t>
      </w:r>
      <w:proofErr w:type="spellStart"/>
      <w:r w:rsidRPr="00436331">
        <w:rPr>
          <w:szCs w:val="24"/>
          <w:lang w:val="ro-RO" w:eastAsia="en-GB"/>
        </w:rPr>
        <w:t>all</w:t>
      </w:r>
      <w:proofErr w:type="spellEnd"/>
      <w:r w:rsidRPr="00436331">
        <w:rPr>
          <w:szCs w:val="24"/>
          <w:lang w:val="ro-RO" w:eastAsia="en-GB"/>
        </w:rPr>
        <w:t xml:space="preserve"> </w:t>
      </w:r>
      <w:proofErr w:type="spellStart"/>
      <w:r w:rsidRPr="00436331">
        <w:rPr>
          <w:szCs w:val="24"/>
          <w:lang w:val="ro-RO" w:eastAsia="en-GB"/>
        </w:rPr>
        <w:t>database</w:t>
      </w:r>
      <w:proofErr w:type="spellEnd"/>
      <w:r w:rsidRPr="00436331">
        <w:rPr>
          <w:szCs w:val="24"/>
          <w:lang w:val="ro-RO" w:eastAsia="en-GB"/>
        </w:rPr>
        <w:t>, WHO Regional Office for Europe, 2012.</w:t>
      </w:r>
    </w:p>
    <w:p w:rsidR="00A66361" w:rsidRPr="00436331" w:rsidRDefault="00A66361" w:rsidP="001C508F">
      <w:pPr>
        <w:spacing w:after="0" w:line="240" w:lineRule="auto"/>
        <w:jc w:val="both"/>
        <w:textAlignment w:val="top"/>
        <w:rPr>
          <w:szCs w:val="24"/>
          <w:lang w:val="ro-RO"/>
        </w:rPr>
      </w:pPr>
    </w:p>
    <w:p w:rsidR="00A66361" w:rsidRPr="00436331" w:rsidRDefault="00A66361" w:rsidP="001C508F">
      <w:pPr>
        <w:spacing w:after="0" w:line="240" w:lineRule="auto"/>
        <w:jc w:val="both"/>
        <w:textAlignment w:val="top"/>
        <w:rPr>
          <w:szCs w:val="24"/>
          <w:lang w:val="ro-RO"/>
        </w:rPr>
      </w:pPr>
    </w:p>
    <w:p w:rsidR="00A66361" w:rsidRPr="00436331" w:rsidRDefault="00A66361" w:rsidP="001C508F">
      <w:pPr>
        <w:spacing w:after="0" w:line="240" w:lineRule="auto"/>
        <w:jc w:val="both"/>
        <w:textAlignment w:val="top"/>
        <w:rPr>
          <w:b/>
          <w:i/>
          <w:szCs w:val="24"/>
          <w:lang w:val="ro-RO"/>
        </w:rPr>
      </w:pPr>
      <w:r w:rsidRPr="00436331">
        <w:rPr>
          <w:b/>
          <w:i/>
          <w:szCs w:val="24"/>
          <w:lang w:val="ro-RO"/>
        </w:rPr>
        <w:t>Mortalitatea infantilă şi maternă</w:t>
      </w:r>
    </w:p>
    <w:p w:rsidR="00A66361" w:rsidRPr="00436331" w:rsidRDefault="00A66361" w:rsidP="001C508F">
      <w:pPr>
        <w:spacing w:before="120" w:after="0" w:line="240" w:lineRule="auto"/>
        <w:jc w:val="both"/>
        <w:textAlignment w:val="top"/>
        <w:rPr>
          <w:szCs w:val="24"/>
          <w:lang w:val="ro-RO"/>
        </w:rPr>
      </w:pPr>
      <w:r w:rsidRPr="00436331">
        <w:rPr>
          <w:szCs w:val="24"/>
          <w:lang w:val="ro-RO"/>
        </w:rPr>
        <w:t>Pe perioada ultimilor opt ani rata mortalităţii infantile are o tendinţă de descreştere atingând rata de 10,9  la 1000 născuţi vii în anul 2011 (Tab. 2). Această rată este mai mică în comparaţie cu ţările CSI dar mai mare decât în cele 27 state membre a UE (</w:t>
      </w:r>
      <w:proofErr w:type="spellStart"/>
      <w:r w:rsidRPr="00436331">
        <w:rPr>
          <w:szCs w:val="24"/>
          <w:lang w:val="ro-RO"/>
        </w:rPr>
        <w:t>Health</w:t>
      </w:r>
      <w:proofErr w:type="spellEnd"/>
      <w:r w:rsidRPr="00436331">
        <w:rPr>
          <w:szCs w:val="24"/>
          <w:lang w:val="ro-RO"/>
        </w:rPr>
        <w:t xml:space="preserve"> for </w:t>
      </w:r>
      <w:proofErr w:type="spellStart"/>
      <w:r w:rsidRPr="00436331">
        <w:rPr>
          <w:szCs w:val="24"/>
          <w:lang w:val="ro-RO"/>
        </w:rPr>
        <w:t>all</w:t>
      </w:r>
      <w:proofErr w:type="spellEnd"/>
      <w:r w:rsidRPr="00436331">
        <w:rPr>
          <w:szCs w:val="24"/>
          <w:lang w:val="ro-RO"/>
        </w:rPr>
        <w:t xml:space="preserve"> </w:t>
      </w:r>
      <w:proofErr w:type="spellStart"/>
      <w:r w:rsidRPr="00436331">
        <w:rPr>
          <w:szCs w:val="24"/>
          <w:lang w:val="ro-RO"/>
        </w:rPr>
        <w:t>database</w:t>
      </w:r>
      <w:proofErr w:type="spellEnd"/>
      <w:r w:rsidRPr="00436331">
        <w:rPr>
          <w:szCs w:val="24"/>
          <w:lang w:val="ro-RO"/>
        </w:rPr>
        <w:t xml:space="preserve">, WHO Europe, 2012). </w:t>
      </w:r>
    </w:p>
    <w:p w:rsidR="00A66361" w:rsidRPr="00436331" w:rsidRDefault="00A66361" w:rsidP="001C508F">
      <w:pPr>
        <w:spacing w:after="0" w:line="240" w:lineRule="auto"/>
        <w:jc w:val="both"/>
        <w:textAlignment w:val="top"/>
        <w:rPr>
          <w:szCs w:val="24"/>
          <w:lang w:val="ro-RO"/>
        </w:rPr>
      </w:pPr>
    </w:p>
    <w:p w:rsidR="00A66361" w:rsidRPr="00436331" w:rsidRDefault="00A66361" w:rsidP="001C508F">
      <w:pPr>
        <w:autoSpaceDE w:val="0"/>
        <w:autoSpaceDN w:val="0"/>
        <w:adjustRightInd w:val="0"/>
        <w:spacing w:after="0" w:line="240" w:lineRule="auto"/>
        <w:jc w:val="both"/>
        <w:rPr>
          <w:szCs w:val="24"/>
          <w:lang w:val="ro-RO"/>
        </w:rPr>
      </w:pPr>
      <w:r w:rsidRPr="00436331">
        <w:rPr>
          <w:szCs w:val="24"/>
          <w:lang w:val="ro-RO"/>
        </w:rPr>
        <w:t>Rata mortalităţii materne de asemenea are o tendinţă de descreştere, dar a avut două vârfuri de creştere, înregistrate în anul 2008 şi 2010 (Tab. 2). În anul 2010 mortalitatea maternă drept un risc obstetrical indirect a fost identificat într-o jumătate de decese, în timp ce 5 dintre acestea au fost raportate ca urmare a gripei pandemice. Diferenţa dintre ratele mortalităţii materne în mediul urban şi rural este de aproape 2 ori, ea poate fi explicată parţial prin asigurarea cu servicii medicale (şi calitatea lor) şi distribuţia inegală a resurselor.</w:t>
      </w:r>
    </w:p>
    <w:p w:rsidR="00A66361" w:rsidRPr="00436331" w:rsidRDefault="00A66361" w:rsidP="001C508F">
      <w:pPr>
        <w:spacing w:after="0" w:line="240" w:lineRule="auto"/>
        <w:textAlignment w:val="top"/>
        <w:rPr>
          <w:b/>
          <w:szCs w:val="24"/>
          <w:lang w:val="ro-RO"/>
        </w:rPr>
      </w:pPr>
    </w:p>
    <w:p w:rsidR="00A66361" w:rsidRPr="00436331" w:rsidRDefault="00A66361" w:rsidP="001C508F">
      <w:pPr>
        <w:spacing w:after="0" w:line="240" w:lineRule="auto"/>
        <w:textAlignment w:val="top"/>
        <w:rPr>
          <w:b/>
          <w:szCs w:val="24"/>
          <w:lang w:val="ro-RO"/>
        </w:rPr>
      </w:pPr>
      <w:r w:rsidRPr="00436331">
        <w:rPr>
          <w:b/>
          <w:szCs w:val="24"/>
          <w:lang w:val="ro-RO"/>
        </w:rPr>
        <w:t>Tabelul 2. Rata mortalităţii infantile şi materne, 2003–2011</w:t>
      </w:r>
    </w:p>
    <w:p w:rsidR="00A66361" w:rsidRPr="00436331" w:rsidRDefault="00A66361" w:rsidP="001C508F">
      <w:pPr>
        <w:spacing w:after="0" w:line="240" w:lineRule="auto"/>
        <w:textAlignment w:val="top"/>
        <w:rPr>
          <w:b/>
          <w:szCs w:val="24"/>
          <w:lang w:val="ro-RO" w:eastAsia="en-GB"/>
        </w:rPr>
      </w:pPr>
    </w:p>
    <w:tbl>
      <w:tblPr>
        <w:tblpPr w:leftFromText="180" w:rightFromText="180" w:vertAnchor="text" w:horzAnchor="margin" w:tblpXSpec="center" w:tblpY="147"/>
        <w:tblW w:w="5000" w:type="pct"/>
        <w:tblBorders>
          <w:top w:val="single" w:sz="8" w:space="0" w:color="4F81BD"/>
          <w:left w:val="single" w:sz="8" w:space="0" w:color="4F81BD"/>
          <w:bottom w:val="single" w:sz="8" w:space="0" w:color="4F81BD"/>
          <w:right w:val="single" w:sz="8" w:space="0" w:color="4F81BD"/>
        </w:tblBorders>
        <w:tblLook w:val="00A0"/>
      </w:tblPr>
      <w:tblGrid>
        <w:gridCol w:w="3609"/>
        <w:gridCol w:w="709"/>
        <w:gridCol w:w="709"/>
        <w:gridCol w:w="710"/>
        <w:gridCol w:w="710"/>
        <w:gridCol w:w="710"/>
        <w:gridCol w:w="710"/>
        <w:gridCol w:w="710"/>
        <w:gridCol w:w="710"/>
        <w:gridCol w:w="708"/>
      </w:tblGrid>
      <w:tr w:rsidR="00E46B6D" w:rsidRPr="00436331" w:rsidTr="001C508F">
        <w:tc>
          <w:tcPr>
            <w:tcW w:w="1806" w:type="pct"/>
            <w:tcBorders>
              <w:top w:val="single" w:sz="8" w:space="0" w:color="4F81BD"/>
            </w:tcBorders>
            <w:shd w:val="clear" w:color="auto" w:fill="4F81BD"/>
          </w:tcPr>
          <w:p w:rsidR="00A66361" w:rsidRPr="00436331" w:rsidRDefault="00A66361" w:rsidP="001C508F">
            <w:pPr>
              <w:spacing w:after="0" w:line="240" w:lineRule="auto"/>
              <w:jc w:val="center"/>
              <w:textAlignment w:val="top"/>
              <w:rPr>
                <w:b/>
                <w:bCs/>
                <w:szCs w:val="24"/>
                <w:lang w:val="ro-RO" w:eastAsia="en-GB"/>
              </w:rPr>
            </w:pPr>
          </w:p>
        </w:tc>
        <w:tc>
          <w:tcPr>
            <w:tcW w:w="355" w:type="pct"/>
            <w:tcBorders>
              <w:top w:val="single" w:sz="8" w:space="0" w:color="4F81BD"/>
            </w:tcBorders>
            <w:shd w:val="clear" w:color="auto" w:fill="4F81BD"/>
          </w:tcPr>
          <w:p w:rsidR="00A66361" w:rsidRPr="00436331" w:rsidRDefault="00A66361" w:rsidP="001C508F">
            <w:pPr>
              <w:spacing w:after="0" w:line="240" w:lineRule="auto"/>
              <w:jc w:val="center"/>
              <w:rPr>
                <w:b/>
                <w:bCs/>
                <w:szCs w:val="24"/>
                <w:lang w:val="ro-RO"/>
              </w:rPr>
            </w:pPr>
            <w:r w:rsidRPr="00436331">
              <w:rPr>
                <w:b/>
                <w:bCs/>
                <w:szCs w:val="24"/>
                <w:lang w:val="ro-RO"/>
              </w:rPr>
              <w:t>2003</w:t>
            </w:r>
          </w:p>
        </w:tc>
        <w:tc>
          <w:tcPr>
            <w:tcW w:w="355" w:type="pct"/>
            <w:tcBorders>
              <w:top w:val="single" w:sz="8" w:space="0" w:color="4F81BD"/>
            </w:tcBorders>
            <w:shd w:val="clear" w:color="auto" w:fill="4F81BD"/>
          </w:tcPr>
          <w:p w:rsidR="00A66361" w:rsidRPr="00436331" w:rsidRDefault="00A66361" w:rsidP="001C508F">
            <w:pPr>
              <w:spacing w:after="0" w:line="240" w:lineRule="auto"/>
              <w:jc w:val="center"/>
              <w:rPr>
                <w:b/>
                <w:bCs/>
                <w:szCs w:val="24"/>
                <w:lang w:val="ro-RO"/>
              </w:rPr>
            </w:pPr>
            <w:r w:rsidRPr="00436331">
              <w:rPr>
                <w:b/>
                <w:bCs/>
                <w:szCs w:val="24"/>
                <w:lang w:val="ro-RO"/>
              </w:rPr>
              <w:t>2004</w:t>
            </w:r>
          </w:p>
        </w:tc>
        <w:tc>
          <w:tcPr>
            <w:tcW w:w="355" w:type="pct"/>
            <w:tcBorders>
              <w:top w:val="single" w:sz="8" w:space="0" w:color="4F81BD"/>
            </w:tcBorders>
            <w:shd w:val="clear" w:color="auto" w:fill="4F81BD"/>
          </w:tcPr>
          <w:p w:rsidR="00A66361" w:rsidRPr="00436331" w:rsidRDefault="00A66361" w:rsidP="001C508F">
            <w:pPr>
              <w:spacing w:after="0" w:line="240" w:lineRule="auto"/>
              <w:jc w:val="center"/>
              <w:rPr>
                <w:b/>
                <w:bCs/>
                <w:szCs w:val="24"/>
                <w:lang w:val="ro-RO"/>
              </w:rPr>
            </w:pPr>
            <w:r w:rsidRPr="00436331">
              <w:rPr>
                <w:b/>
                <w:bCs/>
                <w:szCs w:val="24"/>
                <w:lang w:val="ro-RO"/>
              </w:rPr>
              <w:t>2005</w:t>
            </w:r>
          </w:p>
        </w:tc>
        <w:tc>
          <w:tcPr>
            <w:tcW w:w="355" w:type="pct"/>
            <w:tcBorders>
              <w:top w:val="single" w:sz="8" w:space="0" w:color="4F81BD"/>
            </w:tcBorders>
            <w:shd w:val="clear" w:color="auto" w:fill="4F81BD"/>
          </w:tcPr>
          <w:p w:rsidR="00A66361" w:rsidRPr="00436331" w:rsidRDefault="00A66361" w:rsidP="001C508F">
            <w:pPr>
              <w:spacing w:after="0" w:line="240" w:lineRule="auto"/>
              <w:jc w:val="center"/>
              <w:rPr>
                <w:b/>
                <w:bCs/>
                <w:szCs w:val="24"/>
                <w:lang w:val="ro-RO"/>
              </w:rPr>
            </w:pPr>
            <w:r w:rsidRPr="00436331">
              <w:rPr>
                <w:b/>
                <w:bCs/>
                <w:szCs w:val="24"/>
                <w:lang w:val="ro-RO"/>
              </w:rPr>
              <w:t>2006</w:t>
            </w:r>
          </w:p>
        </w:tc>
        <w:tc>
          <w:tcPr>
            <w:tcW w:w="355" w:type="pct"/>
            <w:tcBorders>
              <w:top w:val="single" w:sz="8" w:space="0" w:color="4F81BD"/>
            </w:tcBorders>
            <w:shd w:val="clear" w:color="auto" w:fill="4F81BD"/>
          </w:tcPr>
          <w:p w:rsidR="00A66361" w:rsidRPr="00436331" w:rsidRDefault="00A66361" w:rsidP="001C508F">
            <w:pPr>
              <w:spacing w:after="0" w:line="240" w:lineRule="auto"/>
              <w:jc w:val="center"/>
              <w:rPr>
                <w:b/>
                <w:bCs/>
                <w:szCs w:val="24"/>
                <w:lang w:val="ro-RO"/>
              </w:rPr>
            </w:pPr>
            <w:r w:rsidRPr="00436331">
              <w:rPr>
                <w:b/>
                <w:bCs/>
                <w:szCs w:val="24"/>
                <w:lang w:val="ro-RO"/>
              </w:rPr>
              <w:t>2007</w:t>
            </w:r>
          </w:p>
        </w:tc>
        <w:tc>
          <w:tcPr>
            <w:tcW w:w="355" w:type="pct"/>
            <w:tcBorders>
              <w:top w:val="single" w:sz="8" w:space="0" w:color="4F81BD"/>
            </w:tcBorders>
            <w:shd w:val="clear" w:color="auto" w:fill="4F81BD"/>
          </w:tcPr>
          <w:p w:rsidR="00A66361" w:rsidRPr="00436331" w:rsidRDefault="00A66361" w:rsidP="001C508F">
            <w:pPr>
              <w:spacing w:after="0" w:line="240" w:lineRule="auto"/>
              <w:jc w:val="center"/>
              <w:rPr>
                <w:b/>
                <w:bCs/>
                <w:szCs w:val="24"/>
                <w:lang w:val="ro-RO"/>
              </w:rPr>
            </w:pPr>
            <w:r w:rsidRPr="00436331">
              <w:rPr>
                <w:b/>
                <w:bCs/>
                <w:szCs w:val="24"/>
                <w:lang w:val="ro-RO"/>
              </w:rPr>
              <w:t>2008</w:t>
            </w:r>
          </w:p>
        </w:tc>
        <w:tc>
          <w:tcPr>
            <w:tcW w:w="355" w:type="pct"/>
            <w:tcBorders>
              <w:top w:val="single" w:sz="8" w:space="0" w:color="4F81BD"/>
            </w:tcBorders>
            <w:shd w:val="clear" w:color="auto" w:fill="4F81BD"/>
          </w:tcPr>
          <w:p w:rsidR="00A66361" w:rsidRPr="00436331" w:rsidRDefault="00A66361" w:rsidP="001C508F">
            <w:pPr>
              <w:spacing w:after="0" w:line="240" w:lineRule="auto"/>
              <w:jc w:val="center"/>
              <w:rPr>
                <w:b/>
                <w:bCs/>
                <w:szCs w:val="24"/>
                <w:lang w:val="ro-RO"/>
              </w:rPr>
            </w:pPr>
            <w:r w:rsidRPr="00436331">
              <w:rPr>
                <w:b/>
                <w:bCs/>
                <w:szCs w:val="24"/>
                <w:lang w:val="ro-RO"/>
              </w:rPr>
              <w:t>2009</w:t>
            </w:r>
          </w:p>
        </w:tc>
        <w:tc>
          <w:tcPr>
            <w:tcW w:w="355" w:type="pct"/>
            <w:tcBorders>
              <w:top w:val="single" w:sz="8" w:space="0" w:color="4F81BD"/>
            </w:tcBorders>
            <w:shd w:val="clear" w:color="auto" w:fill="4F81BD"/>
          </w:tcPr>
          <w:p w:rsidR="00A66361" w:rsidRPr="00436331" w:rsidRDefault="00A66361" w:rsidP="001C508F">
            <w:pPr>
              <w:spacing w:after="0" w:line="240" w:lineRule="auto"/>
              <w:jc w:val="center"/>
              <w:rPr>
                <w:b/>
                <w:bCs/>
                <w:szCs w:val="24"/>
                <w:lang w:val="ro-RO"/>
              </w:rPr>
            </w:pPr>
            <w:r w:rsidRPr="00436331">
              <w:rPr>
                <w:b/>
                <w:bCs/>
                <w:szCs w:val="24"/>
                <w:lang w:val="ro-RO"/>
              </w:rPr>
              <w:t>2010</w:t>
            </w:r>
          </w:p>
        </w:tc>
        <w:tc>
          <w:tcPr>
            <w:tcW w:w="355" w:type="pct"/>
            <w:tcBorders>
              <w:top w:val="single" w:sz="8" w:space="0" w:color="4F81BD"/>
            </w:tcBorders>
            <w:shd w:val="clear" w:color="auto" w:fill="4F81BD"/>
          </w:tcPr>
          <w:p w:rsidR="00A66361" w:rsidRPr="00436331" w:rsidRDefault="00A66361" w:rsidP="001C508F">
            <w:pPr>
              <w:spacing w:after="0" w:line="240" w:lineRule="auto"/>
              <w:jc w:val="center"/>
              <w:rPr>
                <w:b/>
                <w:bCs/>
                <w:szCs w:val="24"/>
                <w:lang w:val="ro-RO"/>
              </w:rPr>
            </w:pPr>
            <w:r w:rsidRPr="00436331">
              <w:rPr>
                <w:b/>
                <w:bCs/>
                <w:szCs w:val="24"/>
                <w:lang w:val="ro-RO"/>
              </w:rPr>
              <w:t>2011</w:t>
            </w:r>
          </w:p>
        </w:tc>
      </w:tr>
      <w:tr w:rsidR="00E46B6D" w:rsidRPr="00436331" w:rsidTr="001C508F">
        <w:trPr>
          <w:trHeight w:val="494"/>
        </w:trPr>
        <w:tc>
          <w:tcPr>
            <w:tcW w:w="1806" w:type="pct"/>
            <w:tcBorders>
              <w:top w:val="single" w:sz="8" w:space="0" w:color="4F81BD"/>
              <w:bottom w:val="single" w:sz="8" w:space="0" w:color="4F81BD"/>
            </w:tcBorders>
          </w:tcPr>
          <w:p w:rsidR="00A66361" w:rsidRPr="00436331" w:rsidRDefault="00A66361" w:rsidP="00436331">
            <w:pPr>
              <w:spacing w:after="0" w:line="240" w:lineRule="auto"/>
              <w:rPr>
                <w:bCs/>
                <w:szCs w:val="24"/>
                <w:lang w:val="ro-RO"/>
              </w:rPr>
            </w:pPr>
            <w:r w:rsidRPr="00436331">
              <w:rPr>
                <w:bCs/>
                <w:szCs w:val="24"/>
                <w:lang w:val="ro-RO"/>
              </w:rPr>
              <w:t xml:space="preserve">Mortalitatea </w:t>
            </w:r>
            <w:r w:rsidR="00436331" w:rsidRPr="00436331">
              <w:rPr>
                <w:bCs/>
                <w:szCs w:val="24"/>
                <w:lang w:val="ro-RO"/>
              </w:rPr>
              <w:t>infantil</w:t>
            </w:r>
            <w:r w:rsidR="00436331">
              <w:rPr>
                <w:bCs/>
                <w:szCs w:val="24"/>
                <w:lang w:val="ro-RO"/>
              </w:rPr>
              <w:t>ă</w:t>
            </w:r>
            <w:r w:rsidRPr="00436331">
              <w:rPr>
                <w:bCs/>
                <w:szCs w:val="24"/>
                <w:lang w:val="ro-RO"/>
              </w:rPr>
              <w:t xml:space="preserve">,  la 1000 </w:t>
            </w:r>
            <w:r w:rsidR="00436331" w:rsidRPr="00436331">
              <w:rPr>
                <w:bCs/>
                <w:szCs w:val="24"/>
                <w:lang w:val="ro-RO"/>
              </w:rPr>
              <w:t>n</w:t>
            </w:r>
            <w:r w:rsidR="00436331">
              <w:rPr>
                <w:bCs/>
                <w:szCs w:val="24"/>
                <w:lang w:val="ro-RO"/>
              </w:rPr>
              <w:t>ă</w:t>
            </w:r>
            <w:r w:rsidR="00436331" w:rsidRPr="00436331">
              <w:rPr>
                <w:bCs/>
                <w:szCs w:val="24"/>
                <w:lang w:val="ro-RO"/>
              </w:rPr>
              <w:t>scu</w:t>
            </w:r>
            <w:r w:rsidR="00436331">
              <w:rPr>
                <w:bCs/>
                <w:szCs w:val="24"/>
                <w:lang w:val="ro-RO"/>
              </w:rPr>
              <w:t>ţ</w:t>
            </w:r>
            <w:r w:rsidR="00436331" w:rsidRPr="00436331">
              <w:rPr>
                <w:bCs/>
                <w:szCs w:val="24"/>
                <w:lang w:val="ro-RO"/>
              </w:rPr>
              <w:t xml:space="preserve">i </w:t>
            </w:r>
            <w:r w:rsidRPr="00436331">
              <w:rPr>
                <w:bCs/>
                <w:szCs w:val="24"/>
                <w:lang w:val="ro-RO"/>
              </w:rPr>
              <w:t>vii</w:t>
            </w:r>
          </w:p>
        </w:tc>
        <w:tc>
          <w:tcPr>
            <w:tcW w:w="355" w:type="pct"/>
            <w:tcBorders>
              <w:top w:val="single" w:sz="8" w:space="0" w:color="4F81BD"/>
              <w:bottom w:val="single" w:sz="8" w:space="0" w:color="4F81BD"/>
            </w:tcBorders>
          </w:tcPr>
          <w:p w:rsidR="00A66361" w:rsidRPr="00436331" w:rsidRDefault="00A66361" w:rsidP="001C508F">
            <w:pPr>
              <w:spacing w:after="0" w:line="240" w:lineRule="auto"/>
              <w:jc w:val="center"/>
              <w:rPr>
                <w:szCs w:val="24"/>
                <w:lang w:val="ro-RO"/>
              </w:rPr>
            </w:pPr>
            <w:r w:rsidRPr="00436331">
              <w:rPr>
                <w:szCs w:val="24"/>
                <w:lang w:val="ro-RO"/>
              </w:rPr>
              <w:t>14,4</w:t>
            </w:r>
          </w:p>
        </w:tc>
        <w:tc>
          <w:tcPr>
            <w:tcW w:w="355" w:type="pct"/>
            <w:tcBorders>
              <w:top w:val="single" w:sz="8" w:space="0" w:color="4F81BD"/>
              <w:bottom w:val="single" w:sz="8" w:space="0" w:color="4F81BD"/>
            </w:tcBorders>
          </w:tcPr>
          <w:p w:rsidR="00A66361" w:rsidRPr="00436331" w:rsidRDefault="00A66361" w:rsidP="001C508F">
            <w:pPr>
              <w:spacing w:after="0" w:line="240" w:lineRule="auto"/>
              <w:jc w:val="center"/>
              <w:rPr>
                <w:szCs w:val="24"/>
                <w:lang w:val="ro-RO"/>
              </w:rPr>
            </w:pPr>
            <w:r w:rsidRPr="00436331">
              <w:rPr>
                <w:szCs w:val="24"/>
                <w:lang w:val="ro-RO"/>
              </w:rPr>
              <w:t>12,2</w:t>
            </w:r>
          </w:p>
        </w:tc>
        <w:tc>
          <w:tcPr>
            <w:tcW w:w="355" w:type="pct"/>
            <w:tcBorders>
              <w:top w:val="single" w:sz="8" w:space="0" w:color="4F81BD"/>
              <w:bottom w:val="single" w:sz="8" w:space="0" w:color="4F81BD"/>
            </w:tcBorders>
          </w:tcPr>
          <w:p w:rsidR="00A66361" w:rsidRPr="00436331" w:rsidRDefault="00A66361" w:rsidP="001C508F">
            <w:pPr>
              <w:spacing w:after="0" w:line="240" w:lineRule="auto"/>
              <w:jc w:val="center"/>
              <w:rPr>
                <w:szCs w:val="24"/>
                <w:lang w:val="ro-RO"/>
              </w:rPr>
            </w:pPr>
            <w:r w:rsidRPr="00436331">
              <w:rPr>
                <w:szCs w:val="24"/>
                <w:lang w:val="ro-RO"/>
              </w:rPr>
              <w:t>12,4</w:t>
            </w:r>
          </w:p>
        </w:tc>
        <w:tc>
          <w:tcPr>
            <w:tcW w:w="355" w:type="pct"/>
            <w:tcBorders>
              <w:top w:val="single" w:sz="8" w:space="0" w:color="4F81BD"/>
              <w:bottom w:val="single" w:sz="8" w:space="0" w:color="4F81BD"/>
            </w:tcBorders>
          </w:tcPr>
          <w:p w:rsidR="00A66361" w:rsidRPr="00436331" w:rsidRDefault="00A66361" w:rsidP="001C508F">
            <w:pPr>
              <w:spacing w:after="0" w:line="240" w:lineRule="auto"/>
              <w:jc w:val="center"/>
              <w:rPr>
                <w:szCs w:val="24"/>
                <w:lang w:val="ro-RO"/>
              </w:rPr>
            </w:pPr>
            <w:r w:rsidRPr="00436331">
              <w:rPr>
                <w:szCs w:val="24"/>
                <w:lang w:val="ro-RO"/>
              </w:rPr>
              <w:t>11,8</w:t>
            </w:r>
          </w:p>
        </w:tc>
        <w:tc>
          <w:tcPr>
            <w:tcW w:w="355" w:type="pct"/>
            <w:tcBorders>
              <w:top w:val="single" w:sz="8" w:space="0" w:color="4F81BD"/>
              <w:bottom w:val="single" w:sz="8" w:space="0" w:color="4F81BD"/>
            </w:tcBorders>
          </w:tcPr>
          <w:p w:rsidR="00A66361" w:rsidRPr="00436331" w:rsidRDefault="00A66361" w:rsidP="001C508F">
            <w:pPr>
              <w:spacing w:after="0" w:line="240" w:lineRule="auto"/>
              <w:jc w:val="center"/>
              <w:rPr>
                <w:szCs w:val="24"/>
                <w:lang w:val="ro-RO"/>
              </w:rPr>
            </w:pPr>
            <w:r w:rsidRPr="00436331">
              <w:rPr>
                <w:szCs w:val="24"/>
                <w:lang w:val="ro-RO"/>
              </w:rPr>
              <w:t>11,3</w:t>
            </w:r>
          </w:p>
        </w:tc>
        <w:tc>
          <w:tcPr>
            <w:tcW w:w="355" w:type="pct"/>
            <w:tcBorders>
              <w:top w:val="single" w:sz="8" w:space="0" w:color="4F81BD"/>
              <w:bottom w:val="single" w:sz="8" w:space="0" w:color="4F81BD"/>
            </w:tcBorders>
          </w:tcPr>
          <w:p w:rsidR="00A66361" w:rsidRPr="00436331" w:rsidRDefault="00A66361" w:rsidP="001C508F">
            <w:pPr>
              <w:spacing w:after="0" w:line="240" w:lineRule="auto"/>
              <w:jc w:val="center"/>
              <w:rPr>
                <w:szCs w:val="24"/>
                <w:lang w:val="ro-RO"/>
              </w:rPr>
            </w:pPr>
            <w:r w:rsidRPr="00436331">
              <w:rPr>
                <w:szCs w:val="24"/>
                <w:lang w:val="ro-RO"/>
              </w:rPr>
              <w:t>12,2</w:t>
            </w:r>
          </w:p>
        </w:tc>
        <w:tc>
          <w:tcPr>
            <w:tcW w:w="355" w:type="pct"/>
            <w:tcBorders>
              <w:top w:val="single" w:sz="8" w:space="0" w:color="4F81BD"/>
              <w:bottom w:val="single" w:sz="8" w:space="0" w:color="4F81BD"/>
            </w:tcBorders>
          </w:tcPr>
          <w:p w:rsidR="00A66361" w:rsidRPr="00436331" w:rsidRDefault="00A66361" w:rsidP="001C508F">
            <w:pPr>
              <w:spacing w:after="0" w:line="240" w:lineRule="auto"/>
              <w:jc w:val="center"/>
              <w:rPr>
                <w:szCs w:val="24"/>
                <w:lang w:val="ro-RO"/>
              </w:rPr>
            </w:pPr>
            <w:r w:rsidRPr="00436331">
              <w:rPr>
                <w:szCs w:val="24"/>
                <w:lang w:val="ro-RO"/>
              </w:rPr>
              <w:t>12,1</w:t>
            </w:r>
          </w:p>
        </w:tc>
        <w:tc>
          <w:tcPr>
            <w:tcW w:w="355" w:type="pct"/>
            <w:tcBorders>
              <w:top w:val="single" w:sz="8" w:space="0" w:color="4F81BD"/>
              <w:bottom w:val="single" w:sz="8" w:space="0" w:color="4F81BD"/>
            </w:tcBorders>
          </w:tcPr>
          <w:p w:rsidR="00A66361" w:rsidRPr="00436331" w:rsidRDefault="00A66361" w:rsidP="001C508F">
            <w:pPr>
              <w:spacing w:after="0" w:line="240" w:lineRule="auto"/>
              <w:jc w:val="center"/>
              <w:rPr>
                <w:szCs w:val="24"/>
                <w:lang w:val="ro-RO"/>
              </w:rPr>
            </w:pPr>
            <w:r w:rsidRPr="00436331">
              <w:rPr>
                <w:szCs w:val="24"/>
                <w:lang w:val="ro-RO"/>
              </w:rPr>
              <w:t>11,7</w:t>
            </w:r>
          </w:p>
        </w:tc>
        <w:tc>
          <w:tcPr>
            <w:tcW w:w="355" w:type="pct"/>
            <w:tcBorders>
              <w:top w:val="single" w:sz="8" w:space="0" w:color="4F81BD"/>
              <w:bottom w:val="single" w:sz="8" w:space="0" w:color="4F81BD"/>
            </w:tcBorders>
          </w:tcPr>
          <w:p w:rsidR="00A66361" w:rsidRPr="00436331" w:rsidRDefault="00A66361" w:rsidP="001C508F">
            <w:pPr>
              <w:spacing w:after="0" w:line="240" w:lineRule="auto"/>
              <w:jc w:val="center"/>
              <w:rPr>
                <w:szCs w:val="24"/>
                <w:lang w:val="ro-RO"/>
              </w:rPr>
            </w:pPr>
            <w:r w:rsidRPr="00436331">
              <w:rPr>
                <w:szCs w:val="24"/>
                <w:lang w:val="ro-RO"/>
              </w:rPr>
              <w:t>10,9</w:t>
            </w:r>
          </w:p>
        </w:tc>
      </w:tr>
      <w:tr w:rsidR="00E46B6D" w:rsidRPr="00436331" w:rsidTr="001C508F">
        <w:tc>
          <w:tcPr>
            <w:tcW w:w="1806" w:type="pct"/>
            <w:tcBorders>
              <w:top w:val="single" w:sz="8" w:space="0" w:color="4F81BD"/>
              <w:bottom w:val="single" w:sz="8" w:space="0" w:color="4F81BD"/>
            </w:tcBorders>
          </w:tcPr>
          <w:p w:rsidR="00A66361" w:rsidRPr="00436331" w:rsidRDefault="00A66361" w:rsidP="00D472C2">
            <w:pPr>
              <w:spacing w:after="0" w:line="240" w:lineRule="auto"/>
              <w:rPr>
                <w:bCs/>
                <w:szCs w:val="24"/>
                <w:lang w:val="ro-RO"/>
              </w:rPr>
            </w:pPr>
            <w:r w:rsidRPr="00436331">
              <w:rPr>
                <w:bCs/>
                <w:szCs w:val="24"/>
                <w:lang w:val="ro-RO"/>
              </w:rPr>
              <w:t>Mortalitatea matern</w:t>
            </w:r>
            <w:r w:rsidR="00D472C2">
              <w:rPr>
                <w:bCs/>
                <w:szCs w:val="24"/>
                <w:lang w:val="ro-RO"/>
              </w:rPr>
              <w:t>ă</w:t>
            </w:r>
            <w:r w:rsidRPr="00436331">
              <w:rPr>
                <w:bCs/>
                <w:szCs w:val="24"/>
                <w:lang w:val="ro-RO"/>
              </w:rPr>
              <w:t xml:space="preserve">, </w:t>
            </w:r>
            <w:r w:rsidRPr="00436331">
              <w:rPr>
                <w:szCs w:val="24"/>
                <w:lang w:val="ro-RO"/>
              </w:rPr>
              <w:t xml:space="preserve"> la 100 mii </w:t>
            </w:r>
            <w:r w:rsidR="00436331">
              <w:rPr>
                <w:szCs w:val="24"/>
                <w:lang w:val="ro-RO"/>
              </w:rPr>
              <w:t xml:space="preserve">născuţi </w:t>
            </w:r>
            <w:r w:rsidRPr="00436331">
              <w:rPr>
                <w:szCs w:val="24"/>
                <w:lang w:val="ro-RO"/>
              </w:rPr>
              <w:t>vii</w:t>
            </w:r>
          </w:p>
        </w:tc>
        <w:tc>
          <w:tcPr>
            <w:tcW w:w="355" w:type="pct"/>
            <w:tcBorders>
              <w:top w:val="single" w:sz="8" w:space="0" w:color="4F81BD"/>
              <w:bottom w:val="single" w:sz="8" w:space="0" w:color="4F81BD"/>
            </w:tcBorders>
          </w:tcPr>
          <w:p w:rsidR="00A66361" w:rsidRPr="00436331" w:rsidRDefault="00A66361" w:rsidP="001C508F">
            <w:pPr>
              <w:spacing w:after="0" w:line="240" w:lineRule="auto"/>
              <w:jc w:val="center"/>
              <w:rPr>
                <w:szCs w:val="24"/>
                <w:lang w:val="ro-RO"/>
              </w:rPr>
            </w:pPr>
            <w:r w:rsidRPr="00436331">
              <w:rPr>
                <w:szCs w:val="24"/>
                <w:lang w:val="ro-RO"/>
              </w:rPr>
              <w:t>21,9</w:t>
            </w:r>
          </w:p>
        </w:tc>
        <w:tc>
          <w:tcPr>
            <w:tcW w:w="355" w:type="pct"/>
            <w:tcBorders>
              <w:top w:val="single" w:sz="8" w:space="0" w:color="4F81BD"/>
              <w:bottom w:val="single" w:sz="8" w:space="0" w:color="4F81BD"/>
            </w:tcBorders>
          </w:tcPr>
          <w:p w:rsidR="00A66361" w:rsidRPr="00436331" w:rsidRDefault="00A66361" w:rsidP="001C508F">
            <w:pPr>
              <w:spacing w:after="0" w:line="240" w:lineRule="auto"/>
              <w:jc w:val="center"/>
              <w:rPr>
                <w:szCs w:val="24"/>
                <w:lang w:val="ro-RO"/>
              </w:rPr>
            </w:pPr>
            <w:r w:rsidRPr="00436331">
              <w:rPr>
                <w:szCs w:val="24"/>
                <w:lang w:val="ro-RO"/>
              </w:rPr>
              <w:t>23,5</w:t>
            </w:r>
          </w:p>
        </w:tc>
        <w:tc>
          <w:tcPr>
            <w:tcW w:w="355" w:type="pct"/>
            <w:tcBorders>
              <w:top w:val="single" w:sz="8" w:space="0" w:color="4F81BD"/>
              <w:bottom w:val="single" w:sz="8" w:space="0" w:color="4F81BD"/>
            </w:tcBorders>
          </w:tcPr>
          <w:p w:rsidR="00A66361" w:rsidRPr="00436331" w:rsidRDefault="00A66361" w:rsidP="001C508F">
            <w:pPr>
              <w:spacing w:after="0" w:line="240" w:lineRule="auto"/>
              <w:jc w:val="center"/>
              <w:rPr>
                <w:szCs w:val="24"/>
                <w:lang w:val="ro-RO"/>
              </w:rPr>
            </w:pPr>
            <w:r w:rsidRPr="00436331">
              <w:rPr>
                <w:szCs w:val="24"/>
                <w:lang w:val="ro-RO"/>
              </w:rPr>
              <w:t>18,6</w:t>
            </w:r>
          </w:p>
        </w:tc>
        <w:tc>
          <w:tcPr>
            <w:tcW w:w="355" w:type="pct"/>
            <w:tcBorders>
              <w:top w:val="single" w:sz="8" w:space="0" w:color="4F81BD"/>
              <w:bottom w:val="single" w:sz="8" w:space="0" w:color="4F81BD"/>
            </w:tcBorders>
          </w:tcPr>
          <w:p w:rsidR="00A66361" w:rsidRPr="00436331" w:rsidRDefault="00A66361" w:rsidP="001C508F">
            <w:pPr>
              <w:spacing w:after="0" w:line="240" w:lineRule="auto"/>
              <w:jc w:val="center"/>
              <w:rPr>
                <w:szCs w:val="24"/>
                <w:lang w:val="ro-RO"/>
              </w:rPr>
            </w:pPr>
            <w:r w:rsidRPr="00436331">
              <w:rPr>
                <w:szCs w:val="24"/>
                <w:lang w:val="ro-RO"/>
              </w:rPr>
              <w:t>16,0</w:t>
            </w:r>
          </w:p>
        </w:tc>
        <w:tc>
          <w:tcPr>
            <w:tcW w:w="355" w:type="pct"/>
            <w:tcBorders>
              <w:top w:val="single" w:sz="8" w:space="0" w:color="4F81BD"/>
              <w:bottom w:val="single" w:sz="8" w:space="0" w:color="4F81BD"/>
            </w:tcBorders>
          </w:tcPr>
          <w:p w:rsidR="00A66361" w:rsidRPr="00436331" w:rsidRDefault="00A66361" w:rsidP="001C508F">
            <w:pPr>
              <w:spacing w:after="0" w:line="240" w:lineRule="auto"/>
              <w:jc w:val="center"/>
              <w:rPr>
                <w:szCs w:val="24"/>
                <w:lang w:val="ro-RO"/>
              </w:rPr>
            </w:pPr>
            <w:r w:rsidRPr="00436331">
              <w:rPr>
                <w:szCs w:val="24"/>
                <w:lang w:val="ro-RO"/>
              </w:rPr>
              <w:t>15,8</w:t>
            </w:r>
          </w:p>
        </w:tc>
        <w:tc>
          <w:tcPr>
            <w:tcW w:w="355" w:type="pct"/>
            <w:tcBorders>
              <w:top w:val="single" w:sz="8" w:space="0" w:color="4F81BD"/>
              <w:bottom w:val="single" w:sz="8" w:space="0" w:color="4F81BD"/>
            </w:tcBorders>
          </w:tcPr>
          <w:p w:rsidR="00A66361" w:rsidRPr="00436331" w:rsidRDefault="00A66361" w:rsidP="001C508F">
            <w:pPr>
              <w:spacing w:after="0" w:line="240" w:lineRule="auto"/>
              <w:jc w:val="center"/>
              <w:rPr>
                <w:szCs w:val="24"/>
                <w:lang w:val="ro-RO"/>
              </w:rPr>
            </w:pPr>
            <w:r w:rsidRPr="00436331">
              <w:rPr>
                <w:szCs w:val="24"/>
                <w:lang w:val="ro-RO"/>
              </w:rPr>
              <w:t>38,4</w:t>
            </w:r>
          </w:p>
        </w:tc>
        <w:tc>
          <w:tcPr>
            <w:tcW w:w="355" w:type="pct"/>
            <w:tcBorders>
              <w:top w:val="single" w:sz="8" w:space="0" w:color="4F81BD"/>
              <w:bottom w:val="single" w:sz="8" w:space="0" w:color="4F81BD"/>
            </w:tcBorders>
          </w:tcPr>
          <w:p w:rsidR="00A66361" w:rsidRPr="00436331" w:rsidRDefault="00A66361" w:rsidP="001C508F">
            <w:pPr>
              <w:spacing w:after="0" w:line="240" w:lineRule="auto"/>
              <w:jc w:val="center"/>
              <w:rPr>
                <w:szCs w:val="24"/>
                <w:lang w:val="ro-RO"/>
              </w:rPr>
            </w:pPr>
            <w:r w:rsidRPr="00436331">
              <w:rPr>
                <w:szCs w:val="24"/>
                <w:lang w:val="ro-RO"/>
              </w:rPr>
              <w:t>17,2</w:t>
            </w:r>
          </w:p>
        </w:tc>
        <w:tc>
          <w:tcPr>
            <w:tcW w:w="355" w:type="pct"/>
            <w:tcBorders>
              <w:top w:val="single" w:sz="8" w:space="0" w:color="4F81BD"/>
              <w:bottom w:val="single" w:sz="8" w:space="0" w:color="4F81BD"/>
            </w:tcBorders>
          </w:tcPr>
          <w:p w:rsidR="00A66361" w:rsidRPr="00436331" w:rsidRDefault="00A66361" w:rsidP="001C508F">
            <w:pPr>
              <w:spacing w:after="0" w:line="240" w:lineRule="auto"/>
              <w:jc w:val="center"/>
              <w:rPr>
                <w:szCs w:val="24"/>
                <w:lang w:val="ro-RO"/>
              </w:rPr>
            </w:pPr>
            <w:r w:rsidRPr="00436331">
              <w:rPr>
                <w:szCs w:val="24"/>
                <w:lang w:val="ro-RO"/>
              </w:rPr>
              <w:t>44,5</w:t>
            </w:r>
          </w:p>
        </w:tc>
        <w:tc>
          <w:tcPr>
            <w:tcW w:w="355" w:type="pct"/>
            <w:tcBorders>
              <w:top w:val="single" w:sz="8" w:space="0" w:color="4F81BD"/>
              <w:bottom w:val="single" w:sz="8" w:space="0" w:color="4F81BD"/>
            </w:tcBorders>
          </w:tcPr>
          <w:p w:rsidR="00A66361" w:rsidRPr="00436331" w:rsidRDefault="00A66361" w:rsidP="001C508F">
            <w:pPr>
              <w:spacing w:after="0" w:line="240" w:lineRule="auto"/>
              <w:jc w:val="center"/>
              <w:rPr>
                <w:szCs w:val="24"/>
                <w:lang w:val="ro-RO"/>
              </w:rPr>
            </w:pPr>
            <w:r w:rsidRPr="00436331">
              <w:rPr>
                <w:szCs w:val="24"/>
                <w:lang w:val="ro-RO"/>
              </w:rPr>
              <w:t>15,3</w:t>
            </w:r>
          </w:p>
        </w:tc>
      </w:tr>
    </w:tbl>
    <w:p w:rsidR="00A66361" w:rsidRPr="00436331" w:rsidRDefault="00A66361" w:rsidP="001C508F">
      <w:pPr>
        <w:spacing w:after="0" w:line="240" w:lineRule="auto"/>
        <w:textAlignment w:val="top"/>
        <w:rPr>
          <w:szCs w:val="24"/>
          <w:lang w:val="ro-RO" w:eastAsia="en-GB"/>
        </w:rPr>
      </w:pPr>
      <w:r w:rsidRPr="00436331">
        <w:rPr>
          <w:i/>
          <w:szCs w:val="24"/>
          <w:lang w:val="ro-RO"/>
        </w:rPr>
        <w:t>Sursa</w:t>
      </w:r>
      <w:r w:rsidRPr="00436331">
        <w:rPr>
          <w:szCs w:val="24"/>
          <w:lang w:val="ro-RO"/>
        </w:rPr>
        <w:t>: CNMS, Anuare Statistice Medicale 2004-2011.</w:t>
      </w:r>
    </w:p>
    <w:p w:rsidR="00A66361" w:rsidRPr="00436331" w:rsidRDefault="00A66361" w:rsidP="001C508F">
      <w:pPr>
        <w:spacing w:after="0" w:line="240" w:lineRule="auto"/>
        <w:jc w:val="both"/>
        <w:textAlignment w:val="top"/>
        <w:rPr>
          <w:b/>
          <w:szCs w:val="24"/>
          <w:lang w:val="ro-RO"/>
        </w:rPr>
      </w:pPr>
    </w:p>
    <w:p w:rsidR="00A66361" w:rsidRPr="00436331" w:rsidRDefault="00A66361" w:rsidP="001C508F">
      <w:pPr>
        <w:spacing w:after="0" w:line="240" w:lineRule="auto"/>
        <w:jc w:val="both"/>
        <w:textAlignment w:val="top"/>
        <w:rPr>
          <w:b/>
          <w:szCs w:val="24"/>
          <w:lang w:val="ro-RO"/>
        </w:rPr>
      </w:pPr>
    </w:p>
    <w:p w:rsidR="00A66361" w:rsidRPr="00436331" w:rsidRDefault="00A66361" w:rsidP="001C508F">
      <w:pPr>
        <w:spacing w:after="0" w:line="240" w:lineRule="auto"/>
        <w:jc w:val="both"/>
        <w:textAlignment w:val="top"/>
        <w:rPr>
          <w:b/>
          <w:szCs w:val="24"/>
          <w:lang w:val="ro-RO"/>
        </w:rPr>
      </w:pPr>
      <w:r w:rsidRPr="00436331">
        <w:rPr>
          <w:b/>
          <w:szCs w:val="24"/>
          <w:lang w:val="ro-RO"/>
        </w:rPr>
        <w:t>Incidenţa şi prevalenţa principalelor cauze de deces</w:t>
      </w:r>
    </w:p>
    <w:p w:rsidR="00A66361" w:rsidRPr="00436331" w:rsidRDefault="00A66361" w:rsidP="001C508F">
      <w:pPr>
        <w:spacing w:after="0" w:line="240" w:lineRule="auto"/>
        <w:jc w:val="both"/>
        <w:textAlignment w:val="top"/>
        <w:rPr>
          <w:szCs w:val="24"/>
          <w:lang w:val="ro-RO"/>
        </w:rPr>
      </w:pPr>
    </w:p>
    <w:p w:rsidR="00A66361" w:rsidRPr="00436331" w:rsidRDefault="00A66361" w:rsidP="001C508F">
      <w:pPr>
        <w:spacing w:after="120" w:line="240" w:lineRule="auto"/>
        <w:jc w:val="both"/>
        <w:textAlignment w:val="top"/>
        <w:rPr>
          <w:b/>
          <w:i/>
          <w:szCs w:val="24"/>
          <w:lang w:val="ro-RO"/>
        </w:rPr>
      </w:pPr>
      <w:r w:rsidRPr="00436331">
        <w:rPr>
          <w:b/>
          <w:i/>
          <w:szCs w:val="24"/>
          <w:lang w:val="ro-RO"/>
        </w:rPr>
        <w:t>Bolile sistemului circulator</w:t>
      </w:r>
    </w:p>
    <w:p w:rsidR="00A66361" w:rsidRPr="00436331" w:rsidRDefault="00A66361" w:rsidP="001C508F">
      <w:pPr>
        <w:shd w:val="clear" w:color="auto" w:fill="FFFFFF"/>
        <w:spacing w:after="120" w:line="240" w:lineRule="auto"/>
        <w:jc w:val="both"/>
        <w:rPr>
          <w:szCs w:val="24"/>
          <w:lang w:val="ro-RO"/>
        </w:rPr>
      </w:pPr>
      <w:r w:rsidRPr="00436331">
        <w:rPr>
          <w:szCs w:val="24"/>
          <w:lang w:val="ro-RO"/>
        </w:rPr>
        <w:t xml:space="preserve">Incidenţa bolilor sistemului circulator este relativ joasă:  în anul 2011 au fost  înregistrate 169,2 adresări  la 10 mii locuitori, cea mai frecventă fiind incidenţa bolii hipertensive – 103,7 la 10 mii locuitori (CNMS, Anuar Statistic Medical 2011). În ce priveşte prevalenţa bolilor sistemului circulator, ea este înaltă, constituind 13245,4 cazuri la 10 mii locuitori (17,5% din prevalenţa generală), situându-se pe locul doi a categoriilor de boli (CNMS, Anuar Statistic Medical 2011). </w:t>
      </w:r>
    </w:p>
    <w:p w:rsidR="00A66361" w:rsidRPr="00436331" w:rsidRDefault="00A66361" w:rsidP="001C508F">
      <w:pPr>
        <w:shd w:val="clear" w:color="auto" w:fill="FFFFFF"/>
        <w:spacing w:after="0" w:line="240" w:lineRule="auto"/>
        <w:rPr>
          <w:szCs w:val="24"/>
          <w:lang w:val="ro-RO" w:eastAsia="en-GB"/>
        </w:rPr>
      </w:pPr>
    </w:p>
    <w:p w:rsidR="00A66361" w:rsidRPr="00436331" w:rsidRDefault="00A66361" w:rsidP="001C508F">
      <w:pPr>
        <w:shd w:val="clear" w:color="auto" w:fill="FFFFFF"/>
        <w:spacing w:after="0" w:line="240" w:lineRule="auto"/>
        <w:rPr>
          <w:b/>
          <w:i/>
          <w:szCs w:val="24"/>
          <w:lang w:val="ro-RO"/>
        </w:rPr>
      </w:pPr>
      <w:r w:rsidRPr="00436331">
        <w:rPr>
          <w:b/>
          <w:i/>
          <w:szCs w:val="24"/>
          <w:lang w:val="ro-RO"/>
        </w:rPr>
        <w:t>Tumorile</w:t>
      </w:r>
    </w:p>
    <w:p w:rsidR="00A66361" w:rsidRPr="00436331" w:rsidRDefault="00A66361" w:rsidP="001C508F">
      <w:pPr>
        <w:shd w:val="clear" w:color="auto" w:fill="FFFFFF"/>
        <w:spacing w:before="120" w:after="0" w:line="240" w:lineRule="auto"/>
        <w:jc w:val="both"/>
        <w:rPr>
          <w:szCs w:val="24"/>
          <w:lang w:val="ro-RO"/>
        </w:rPr>
      </w:pPr>
      <w:r w:rsidRPr="00436331">
        <w:rPr>
          <w:szCs w:val="24"/>
          <w:lang w:val="ro-RO"/>
        </w:rPr>
        <w:t>Având o rată a mortalităţii înaltă (14,5% decese din numărul total), incidenţa şi prevalenţa tumorilor sunt joase: în anul 2011 ele au constituit, respectiv, 41,2 şi 259,3 la 10 mii de locuitori (CNMS, Anuar Statistic Medical 2011), nivel care indică o adresabilitate joasă, un diagnostic timpuriu insuficient şi tratament ineficient.</w:t>
      </w:r>
    </w:p>
    <w:p w:rsidR="00A66361" w:rsidRPr="00436331" w:rsidRDefault="00A66361" w:rsidP="001C508F">
      <w:pPr>
        <w:shd w:val="clear" w:color="auto" w:fill="FFFFFF"/>
        <w:spacing w:after="0" w:line="240" w:lineRule="auto"/>
        <w:rPr>
          <w:szCs w:val="24"/>
          <w:lang w:val="ro-RO" w:eastAsia="en-GB"/>
        </w:rPr>
      </w:pPr>
    </w:p>
    <w:p w:rsidR="00A66361" w:rsidRPr="00436331" w:rsidRDefault="00A66361" w:rsidP="001C508F">
      <w:pPr>
        <w:shd w:val="clear" w:color="auto" w:fill="FFFFFF"/>
        <w:spacing w:after="0" w:line="240" w:lineRule="auto"/>
        <w:rPr>
          <w:b/>
          <w:i/>
          <w:szCs w:val="24"/>
          <w:lang w:val="ro-RO"/>
        </w:rPr>
      </w:pPr>
      <w:r w:rsidRPr="00436331">
        <w:rPr>
          <w:b/>
          <w:i/>
          <w:szCs w:val="24"/>
          <w:lang w:val="ro-RO"/>
        </w:rPr>
        <w:t>Bolile sistemului digestiv</w:t>
      </w:r>
    </w:p>
    <w:p w:rsidR="00A66361" w:rsidRPr="00436331" w:rsidRDefault="00A66361" w:rsidP="001C508F">
      <w:pPr>
        <w:shd w:val="clear" w:color="auto" w:fill="FFFFFF"/>
        <w:spacing w:before="120" w:after="0" w:line="240" w:lineRule="auto"/>
        <w:jc w:val="both"/>
        <w:rPr>
          <w:szCs w:val="24"/>
          <w:lang w:val="ro-RO"/>
        </w:rPr>
      </w:pPr>
      <w:r w:rsidRPr="00436331">
        <w:rPr>
          <w:szCs w:val="24"/>
          <w:lang w:val="ro-RO"/>
        </w:rPr>
        <w:t>În anul 2011 incidenţa bolilor sistemului digestiv a constituit 261,7 cazuri la 10 mii locuitori sau 7,4% din tot numărul de adresări, astfel plasându-se pe locul trei. Prevalenţa bolilor sistemului digestiv a constituit 973,7 sau 12,8%, ocupând locul trei în rândul prevalenţei tuturor stărilor morbide (CNMS, Anuar Statistic Medical 2011).</w:t>
      </w:r>
    </w:p>
    <w:p w:rsidR="00A66361" w:rsidRPr="00436331" w:rsidRDefault="00A66361" w:rsidP="001C508F">
      <w:pPr>
        <w:shd w:val="clear" w:color="auto" w:fill="FFFFFF"/>
        <w:spacing w:after="0" w:line="240" w:lineRule="auto"/>
        <w:rPr>
          <w:szCs w:val="24"/>
          <w:lang w:val="ro-RO"/>
        </w:rPr>
      </w:pPr>
    </w:p>
    <w:p w:rsidR="00A66361" w:rsidRPr="00436331" w:rsidRDefault="00A66361" w:rsidP="001C508F">
      <w:pPr>
        <w:shd w:val="clear" w:color="auto" w:fill="FFFFFF"/>
        <w:spacing w:after="0" w:line="240" w:lineRule="auto"/>
        <w:rPr>
          <w:b/>
          <w:i/>
          <w:szCs w:val="24"/>
          <w:lang w:val="ro-RO"/>
        </w:rPr>
      </w:pPr>
      <w:r w:rsidRPr="00436331">
        <w:rPr>
          <w:b/>
          <w:i/>
          <w:szCs w:val="24"/>
          <w:lang w:val="ro-RO"/>
        </w:rPr>
        <w:t>Leziunile, otrăvirile şi alte consecinţe a cauzelor externe</w:t>
      </w:r>
    </w:p>
    <w:p w:rsidR="00A66361" w:rsidRPr="00436331" w:rsidRDefault="00A66361" w:rsidP="001C508F">
      <w:pPr>
        <w:shd w:val="clear" w:color="auto" w:fill="FFFFFF"/>
        <w:spacing w:before="120" w:after="0" w:line="240" w:lineRule="auto"/>
        <w:jc w:val="both"/>
        <w:rPr>
          <w:szCs w:val="24"/>
          <w:lang w:val="ro-RO" w:eastAsia="en-GB"/>
        </w:rPr>
      </w:pPr>
      <w:r w:rsidRPr="00436331">
        <w:rPr>
          <w:szCs w:val="24"/>
          <w:lang w:val="ro-RO"/>
        </w:rPr>
        <w:t xml:space="preserve">Incidenţa leziunilor, otrăvirilor şi altor consecinţe a cauzelor externe în anul 2011 a constituit 345,7 cazuri la 10 mii locuitori sau 9,7% din tot numărul de adresări, astfel plasându-se pe locul patru. Prevalenţa a constituit 348,8 cazuri la 10 mii locuitori sau 4,6% din prevalenţa tuturor stărilor morbide (CNMS, Anuar Statistic Medical 2011). </w:t>
      </w:r>
    </w:p>
    <w:p w:rsidR="00A66361" w:rsidRPr="00436331" w:rsidRDefault="00A66361" w:rsidP="001C508F">
      <w:pPr>
        <w:shd w:val="clear" w:color="auto" w:fill="FFFFFF"/>
        <w:spacing w:after="0" w:line="240" w:lineRule="auto"/>
        <w:rPr>
          <w:szCs w:val="24"/>
          <w:lang w:val="ro-RO" w:eastAsia="en-GB"/>
        </w:rPr>
      </w:pPr>
    </w:p>
    <w:p w:rsidR="00A66361" w:rsidRPr="00436331" w:rsidRDefault="00A66361" w:rsidP="001C508F">
      <w:pPr>
        <w:jc w:val="both"/>
        <w:rPr>
          <w:b/>
          <w:i/>
          <w:szCs w:val="24"/>
          <w:lang w:val="ro-RO"/>
        </w:rPr>
      </w:pPr>
      <w:r w:rsidRPr="00436331">
        <w:rPr>
          <w:b/>
          <w:i/>
          <w:szCs w:val="24"/>
          <w:lang w:val="ro-RO"/>
        </w:rPr>
        <w:t>Bolile aparatului respirator</w:t>
      </w:r>
    </w:p>
    <w:p w:rsidR="00A66361" w:rsidRPr="00436331" w:rsidRDefault="00A66361" w:rsidP="001C508F">
      <w:pPr>
        <w:spacing w:before="120" w:after="0" w:line="240" w:lineRule="auto"/>
        <w:jc w:val="both"/>
        <w:rPr>
          <w:szCs w:val="24"/>
          <w:lang w:val="ro-RO"/>
        </w:rPr>
      </w:pPr>
      <w:r w:rsidRPr="00436331">
        <w:rPr>
          <w:szCs w:val="24"/>
          <w:lang w:val="ro-RO"/>
        </w:rPr>
        <w:t>Incidenţa bolilor sistemului respirator este foarte înaltă (în anul 2011 - 268,2 la 10 mii locuitori), ocupând locul întâi (35,8%) din toate categoriile de patologii (CNMS, Anuar Statistic Medical 2011). Cele mai frecvente adresări au fost condiţionate de pneumonii (100,8 cazuri la 10 mii locuitori). Foarte înaltă este şi prevalenţa acestor stări patologice: 1491,0 la 10 mii locuitori (19,6% din prevalenţa generală), plasându-se astfel pe locul întâi (CNMS, Anuar Statistic Medical 2011).</w:t>
      </w:r>
    </w:p>
    <w:p w:rsidR="00A66361" w:rsidRPr="00436331" w:rsidRDefault="00A66361" w:rsidP="001C508F">
      <w:pPr>
        <w:shd w:val="clear" w:color="auto" w:fill="FFFFFF"/>
        <w:spacing w:after="0" w:line="240" w:lineRule="auto"/>
        <w:jc w:val="both"/>
        <w:rPr>
          <w:szCs w:val="24"/>
          <w:highlight w:val="yellow"/>
          <w:lang w:val="ro-RO"/>
        </w:rPr>
      </w:pPr>
    </w:p>
    <w:p w:rsidR="00A66361" w:rsidRPr="00436331" w:rsidRDefault="00A66361" w:rsidP="001C508F">
      <w:pPr>
        <w:rPr>
          <w:b/>
          <w:i/>
          <w:szCs w:val="24"/>
          <w:lang w:val="ro-RO"/>
        </w:rPr>
      </w:pPr>
      <w:r w:rsidRPr="00436331">
        <w:rPr>
          <w:b/>
          <w:i/>
          <w:szCs w:val="24"/>
          <w:lang w:val="ro-RO"/>
        </w:rPr>
        <w:t>Diabetul zaharat</w:t>
      </w:r>
    </w:p>
    <w:p w:rsidR="00A66361" w:rsidRPr="00436331" w:rsidRDefault="00A66361" w:rsidP="001C508F">
      <w:pPr>
        <w:spacing w:line="240" w:lineRule="auto"/>
        <w:jc w:val="both"/>
        <w:rPr>
          <w:szCs w:val="24"/>
          <w:lang w:val="ro-RO"/>
        </w:rPr>
      </w:pPr>
      <w:r w:rsidRPr="00436331">
        <w:rPr>
          <w:szCs w:val="24"/>
          <w:lang w:val="ro-RO"/>
        </w:rPr>
        <w:t>Incidenţa diabetului zaharat în Moldova este relativ înaltă</w:t>
      </w:r>
      <w:r w:rsidR="005A4083" w:rsidRPr="00436331">
        <w:rPr>
          <w:szCs w:val="24"/>
          <w:lang w:val="ro-RO"/>
        </w:rPr>
        <w:t xml:space="preserve"> </w:t>
      </w:r>
      <w:r w:rsidR="0029166E" w:rsidRPr="00436331">
        <w:rPr>
          <w:szCs w:val="24"/>
          <w:lang w:val="ro-RO"/>
        </w:rPr>
        <w:t>ş</w:t>
      </w:r>
      <w:r w:rsidR="005A4083" w:rsidRPr="00436331">
        <w:rPr>
          <w:szCs w:val="24"/>
          <w:lang w:val="ro-RO"/>
        </w:rPr>
        <w:t xml:space="preserve">i are </w:t>
      </w:r>
      <w:r w:rsidR="0029166E" w:rsidRPr="00436331">
        <w:rPr>
          <w:szCs w:val="24"/>
          <w:lang w:val="ro-RO"/>
        </w:rPr>
        <w:t xml:space="preserve">tendinţă </w:t>
      </w:r>
      <w:r w:rsidR="005A4083" w:rsidRPr="00436331">
        <w:rPr>
          <w:szCs w:val="24"/>
          <w:lang w:val="ro-RO"/>
        </w:rPr>
        <w:t xml:space="preserve">de </w:t>
      </w:r>
      <w:r w:rsidR="0029166E" w:rsidRPr="00436331">
        <w:rPr>
          <w:szCs w:val="24"/>
          <w:lang w:val="ro-RO"/>
        </w:rPr>
        <w:t>creştere</w:t>
      </w:r>
      <w:r w:rsidRPr="00436331">
        <w:rPr>
          <w:szCs w:val="24"/>
          <w:lang w:val="ro-RO"/>
        </w:rPr>
        <w:t xml:space="preserve">. În anul </w:t>
      </w:r>
      <w:r w:rsidR="002B56C4" w:rsidRPr="009B6DFD">
        <w:rPr>
          <w:szCs w:val="24"/>
          <w:lang w:val="ro-RO"/>
        </w:rPr>
        <w:t>2011</w:t>
      </w:r>
      <w:r w:rsidRPr="00436331">
        <w:rPr>
          <w:szCs w:val="24"/>
          <w:lang w:val="ro-RO"/>
        </w:rPr>
        <w:t xml:space="preserve"> incidenţa diabetului zaharat a constituit 25,7 cazuri la 10 mii locuitori (CNMS, Anuar Statistic Medical </w:t>
      </w:r>
      <w:r w:rsidR="002B56C4" w:rsidRPr="009B6DFD">
        <w:rPr>
          <w:szCs w:val="24"/>
          <w:lang w:val="ro-RO"/>
        </w:rPr>
        <w:t>2011</w:t>
      </w:r>
      <w:r w:rsidRPr="009B6DFD">
        <w:rPr>
          <w:szCs w:val="24"/>
          <w:lang w:val="ro-RO"/>
        </w:rPr>
        <w:t>). Incidenţa diabetului zaharat insulino-dependent în acelaşi an a fost de 3,1 cazuri la 10 mii locuitori</w:t>
      </w:r>
      <w:r w:rsidRPr="00826860">
        <w:rPr>
          <w:szCs w:val="24"/>
          <w:lang w:val="ro-RO"/>
        </w:rPr>
        <w:t>.</w:t>
      </w:r>
      <w:r w:rsidRPr="00436331">
        <w:rPr>
          <w:szCs w:val="24"/>
          <w:lang w:val="ro-RO"/>
        </w:rPr>
        <w:t xml:space="preserve"> Prevalenţa diabetului zaharat de asemenea are tendinţă de creştere; majorându-se de la 145,5 cazuri  la 10 mii locuitori în anul 2008 la 189,2 cazuri în </w:t>
      </w:r>
      <w:r w:rsidR="002B56C4" w:rsidRPr="009B6DFD">
        <w:rPr>
          <w:szCs w:val="24"/>
          <w:lang w:val="ro-RO"/>
        </w:rPr>
        <w:t>2011</w:t>
      </w:r>
      <w:r w:rsidRPr="009B6DFD">
        <w:rPr>
          <w:szCs w:val="24"/>
          <w:lang w:val="ro-RO"/>
        </w:rPr>
        <w:t>,</w:t>
      </w:r>
      <w:r w:rsidRPr="00436331">
        <w:rPr>
          <w:szCs w:val="24"/>
          <w:lang w:val="ro-RO"/>
        </w:rPr>
        <w:t xml:space="preserve"> dintre care insulino-dependent 36,2 cazuri (CNMS, Anuar Statistic Medical 2011). </w:t>
      </w:r>
    </w:p>
    <w:p w:rsidR="00A66361" w:rsidRPr="00436331" w:rsidRDefault="00A66361" w:rsidP="001C508F">
      <w:pPr>
        <w:shd w:val="clear" w:color="auto" w:fill="FFFFFF"/>
        <w:spacing w:after="0" w:line="240" w:lineRule="auto"/>
        <w:jc w:val="both"/>
        <w:rPr>
          <w:b/>
          <w:szCs w:val="24"/>
          <w:lang w:val="ro-RO"/>
        </w:rPr>
      </w:pPr>
      <w:r w:rsidRPr="00436331">
        <w:rPr>
          <w:b/>
          <w:szCs w:val="24"/>
          <w:lang w:val="ro-RO"/>
        </w:rPr>
        <w:t xml:space="preserve">Morbiditatea prin boli transmisibile </w:t>
      </w:r>
    </w:p>
    <w:p w:rsidR="00A66361" w:rsidRPr="00436331" w:rsidRDefault="00A66361" w:rsidP="001C508F">
      <w:pPr>
        <w:shd w:val="clear" w:color="auto" w:fill="FFFFFF"/>
        <w:spacing w:after="0" w:line="240" w:lineRule="auto"/>
        <w:jc w:val="both"/>
        <w:rPr>
          <w:szCs w:val="24"/>
          <w:highlight w:val="yellow"/>
          <w:lang w:val="ro-RO"/>
        </w:rPr>
      </w:pPr>
    </w:p>
    <w:p w:rsidR="00A66361" w:rsidRPr="00436331" w:rsidRDefault="00A66361" w:rsidP="001C508F">
      <w:pPr>
        <w:shd w:val="clear" w:color="auto" w:fill="FFFFFF"/>
        <w:spacing w:after="0" w:line="240" w:lineRule="auto"/>
        <w:jc w:val="both"/>
        <w:rPr>
          <w:szCs w:val="24"/>
          <w:lang w:val="ro-RO" w:eastAsia="en-GB"/>
        </w:rPr>
      </w:pPr>
      <w:r w:rsidRPr="00436331">
        <w:rPr>
          <w:szCs w:val="24"/>
          <w:lang w:val="ro-RO"/>
        </w:rPr>
        <w:t xml:space="preserve">Povara bolilor infecţioase şi parazitare transmisibile în structura morbidităţii generale a populaţiei constituie mai mult de 15%, având o incidenţă de 258,5 la 10 mii populaţie (CNMS, Anuar Statistic Medical 2011). Morbiditatea generală prin boli infecţioase şi parazitare este determinată preponderent de infecţii a căilor respiratorii acute (IRVA, gripă şi pneumonii), parazitoze (helmintiaze), boli diareice acute (BDA), ce reprezintă 90% din numărul total de maladii infecţioase înregistrate. Infecţiile acute a căilor respiratorii în număr de 244,6 mii cazuri au fost înregistrate pe parcursul anului 2012; inclusiv IRVA – 81% din numărul total a acestui grup de </w:t>
      </w:r>
      <w:proofErr w:type="spellStart"/>
      <w:r w:rsidRPr="00436331">
        <w:rPr>
          <w:szCs w:val="24"/>
          <w:lang w:val="ro-RO"/>
        </w:rPr>
        <w:t>nozologii</w:t>
      </w:r>
      <w:proofErr w:type="spellEnd"/>
      <w:r w:rsidRPr="00436331">
        <w:rPr>
          <w:szCs w:val="24"/>
          <w:lang w:val="ro-RO"/>
        </w:rPr>
        <w:t xml:space="preserve"> (cu o incidenţă de 558,9 cazuri la 10 mii populaţie). O problemă aparte reprezintă pneumoniile şi bronhopneumoniile la copii (0-17 ani, având o incidenţă de 330,9 cazuri la 10 mii populaţie) şi persoane adulte (&gt;de 65 ani). </w:t>
      </w:r>
      <w:r w:rsidRPr="00436331">
        <w:rPr>
          <w:rFonts w:eastAsia="Batang"/>
          <w:szCs w:val="24"/>
          <w:lang w:val="ro-RO"/>
        </w:rPr>
        <w:t xml:space="preserve">BDA au o răspândire vastă pe teritoriul ţării cu ~ 21 mii cazuri anual, cu o majorare a numărului de izbucniri de salmoneloze, dizenterie etc., asociate cu consumul produselor alimentare nesigure şi preparate cu nerespectarea condiţiilor de igienă. Morbiditatea prin BDA continuă să fie determinată de afecţiunile înregistrate la copiii în vârstă 0-17 ani (76%), inclusiv </w:t>
      </w:r>
      <w:r w:rsidRPr="00436331">
        <w:rPr>
          <w:rFonts w:eastAsia="Batang"/>
          <w:szCs w:val="24"/>
          <w:lang w:val="ro-RO"/>
        </w:rPr>
        <w:lastRenderedPageBreak/>
        <w:t>la copii de vârstă 3-6 ani care frecventează instituţiile preşcolare. Helmintiazele ocupă un loc important în structura morbidităţii infecţioase generale, cu înregistrarea ~17 mii cazuri anual din care 85% la copii de vârsta până la 17 ani. T</w:t>
      </w:r>
      <w:r w:rsidRPr="00436331">
        <w:rPr>
          <w:szCs w:val="24"/>
          <w:lang w:val="ro-RO"/>
        </w:rPr>
        <w:t>uberculoza (TBC) şi HIV/SIDA de asemenea rămân printre problemele prioritare pentru Republica Moldova (Tab. 3).</w:t>
      </w:r>
    </w:p>
    <w:p w:rsidR="00A66361" w:rsidRPr="00436331" w:rsidRDefault="00A66361" w:rsidP="001C508F">
      <w:pPr>
        <w:spacing w:after="0" w:line="240" w:lineRule="auto"/>
        <w:jc w:val="both"/>
        <w:textAlignment w:val="top"/>
        <w:rPr>
          <w:szCs w:val="24"/>
          <w:lang w:val="ro-RO"/>
        </w:rPr>
      </w:pPr>
    </w:p>
    <w:p w:rsidR="00A66361" w:rsidRPr="00436331" w:rsidRDefault="00A66361" w:rsidP="001C508F">
      <w:pPr>
        <w:spacing w:after="0" w:line="240" w:lineRule="auto"/>
        <w:jc w:val="both"/>
        <w:textAlignment w:val="top"/>
        <w:rPr>
          <w:b/>
          <w:szCs w:val="24"/>
          <w:lang w:val="ro-RO"/>
        </w:rPr>
      </w:pPr>
      <w:r w:rsidRPr="00436331">
        <w:rPr>
          <w:b/>
          <w:szCs w:val="24"/>
          <w:lang w:val="ro-RO"/>
        </w:rPr>
        <w:t>Tabelul 3. I</w:t>
      </w:r>
      <w:r w:rsidRPr="00436331">
        <w:rPr>
          <w:b/>
          <w:bCs/>
          <w:szCs w:val="24"/>
          <w:lang w:val="ro-RO"/>
        </w:rPr>
        <w:t>ncidenţa la 100 000 populaţie a unor boli transmisibile, toate vârstele</w:t>
      </w:r>
      <w:r w:rsidRPr="00436331">
        <w:rPr>
          <w:b/>
          <w:szCs w:val="24"/>
          <w:lang w:val="ro-RO"/>
        </w:rPr>
        <w:t>, 2003–2011</w:t>
      </w:r>
    </w:p>
    <w:p w:rsidR="00A66361" w:rsidRPr="00436331" w:rsidRDefault="00A66361" w:rsidP="001C508F">
      <w:pPr>
        <w:spacing w:after="0" w:line="240" w:lineRule="auto"/>
        <w:jc w:val="both"/>
        <w:textAlignment w:val="top"/>
        <w:rPr>
          <w:szCs w:val="24"/>
          <w:lang w:val="ro-RO"/>
        </w:rPr>
      </w:pPr>
    </w:p>
    <w:tbl>
      <w:tblPr>
        <w:tblW w:w="0" w:type="auto"/>
        <w:tblBorders>
          <w:top w:val="single" w:sz="8" w:space="0" w:color="4F81BD"/>
          <w:left w:val="single" w:sz="8" w:space="0" w:color="4F81BD"/>
          <w:bottom w:val="single" w:sz="8" w:space="0" w:color="4F81BD"/>
          <w:right w:val="single" w:sz="8" w:space="0" w:color="4F81BD"/>
        </w:tblBorders>
        <w:tblLook w:val="00A0"/>
      </w:tblPr>
      <w:tblGrid>
        <w:gridCol w:w="2843"/>
        <w:gridCol w:w="756"/>
        <w:gridCol w:w="756"/>
        <w:gridCol w:w="756"/>
        <w:gridCol w:w="756"/>
        <w:gridCol w:w="756"/>
        <w:gridCol w:w="756"/>
        <w:gridCol w:w="756"/>
        <w:gridCol w:w="756"/>
        <w:gridCol w:w="696"/>
      </w:tblGrid>
      <w:tr w:rsidR="00E46B6D" w:rsidRPr="00436331" w:rsidTr="001C508F">
        <w:trPr>
          <w:trHeight w:val="212"/>
        </w:trPr>
        <w:tc>
          <w:tcPr>
            <w:tcW w:w="0" w:type="auto"/>
            <w:tcBorders>
              <w:top w:val="nil"/>
              <w:bottom w:val="nil"/>
            </w:tcBorders>
            <w:shd w:val="clear" w:color="auto" w:fill="365F91"/>
          </w:tcPr>
          <w:p w:rsidR="00A66361" w:rsidRPr="00436331" w:rsidRDefault="00A66361" w:rsidP="001C508F">
            <w:pPr>
              <w:spacing w:after="0" w:line="240" w:lineRule="auto"/>
              <w:jc w:val="both"/>
              <w:textAlignment w:val="top"/>
              <w:rPr>
                <w:b/>
                <w:bCs/>
                <w:szCs w:val="24"/>
                <w:lang w:val="ro-RO"/>
              </w:rPr>
            </w:pPr>
          </w:p>
        </w:tc>
        <w:tc>
          <w:tcPr>
            <w:tcW w:w="0" w:type="auto"/>
            <w:tcBorders>
              <w:top w:val="nil"/>
              <w:bottom w:val="nil"/>
            </w:tcBorders>
            <w:shd w:val="clear" w:color="auto" w:fill="365F91"/>
          </w:tcPr>
          <w:p w:rsidR="00A66361" w:rsidRPr="00436331" w:rsidRDefault="00A66361" w:rsidP="001C508F">
            <w:pPr>
              <w:spacing w:after="0" w:line="240" w:lineRule="auto"/>
              <w:jc w:val="both"/>
              <w:textAlignment w:val="top"/>
              <w:rPr>
                <w:b/>
                <w:bCs/>
                <w:szCs w:val="24"/>
                <w:lang w:val="ro-RO"/>
              </w:rPr>
            </w:pPr>
            <w:r w:rsidRPr="00436331">
              <w:rPr>
                <w:b/>
                <w:bCs/>
                <w:szCs w:val="24"/>
                <w:lang w:val="ro-RO"/>
              </w:rPr>
              <w:t>2003</w:t>
            </w:r>
          </w:p>
        </w:tc>
        <w:tc>
          <w:tcPr>
            <w:tcW w:w="0" w:type="auto"/>
            <w:tcBorders>
              <w:top w:val="nil"/>
              <w:bottom w:val="nil"/>
            </w:tcBorders>
            <w:shd w:val="clear" w:color="auto" w:fill="365F91"/>
          </w:tcPr>
          <w:p w:rsidR="00A66361" w:rsidRPr="00436331" w:rsidRDefault="00A66361" w:rsidP="001C508F">
            <w:pPr>
              <w:spacing w:after="0" w:line="240" w:lineRule="auto"/>
              <w:jc w:val="both"/>
              <w:textAlignment w:val="top"/>
              <w:rPr>
                <w:b/>
                <w:bCs/>
                <w:szCs w:val="24"/>
                <w:lang w:val="ro-RO"/>
              </w:rPr>
            </w:pPr>
            <w:r w:rsidRPr="00436331">
              <w:rPr>
                <w:b/>
                <w:bCs/>
                <w:szCs w:val="24"/>
                <w:lang w:val="ro-RO"/>
              </w:rPr>
              <w:t>2004</w:t>
            </w:r>
          </w:p>
        </w:tc>
        <w:tc>
          <w:tcPr>
            <w:tcW w:w="0" w:type="auto"/>
            <w:tcBorders>
              <w:top w:val="nil"/>
              <w:bottom w:val="nil"/>
            </w:tcBorders>
            <w:shd w:val="clear" w:color="auto" w:fill="365F91"/>
          </w:tcPr>
          <w:p w:rsidR="00A66361" w:rsidRPr="00436331" w:rsidRDefault="00A66361" w:rsidP="001C508F">
            <w:pPr>
              <w:spacing w:after="0" w:line="240" w:lineRule="auto"/>
              <w:jc w:val="both"/>
              <w:textAlignment w:val="top"/>
              <w:rPr>
                <w:b/>
                <w:bCs/>
                <w:szCs w:val="24"/>
                <w:lang w:val="ro-RO"/>
              </w:rPr>
            </w:pPr>
            <w:r w:rsidRPr="00436331">
              <w:rPr>
                <w:b/>
                <w:bCs/>
                <w:szCs w:val="24"/>
                <w:lang w:val="ro-RO"/>
              </w:rPr>
              <w:t>2005</w:t>
            </w:r>
          </w:p>
        </w:tc>
        <w:tc>
          <w:tcPr>
            <w:tcW w:w="0" w:type="auto"/>
            <w:tcBorders>
              <w:top w:val="nil"/>
              <w:bottom w:val="nil"/>
            </w:tcBorders>
            <w:shd w:val="clear" w:color="auto" w:fill="365F91"/>
          </w:tcPr>
          <w:p w:rsidR="00A66361" w:rsidRPr="00436331" w:rsidRDefault="00A66361" w:rsidP="001C508F">
            <w:pPr>
              <w:spacing w:after="0" w:line="240" w:lineRule="auto"/>
              <w:jc w:val="both"/>
              <w:textAlignment w:val="top"/>
              <w:rPr>
                <w:b/>
                <w:bCs/>
                <w:szCs w:val="24"/>
                <w:lang w:val="ro-RO"/>
              </w:rPr>
            </w:pPr>
            <w:r w:rsidRPr="00436331">
              <w:rPr>
                <w:b/>
                <w:bCs/>
                <w:szCs w:val="24"/>
                <w:lang w:val="ro-RO"/>
              </w:rPr>
              <w:t>2006</w:t>
            </w:r>
          </w:p>
        </w:tc>
        <w:tc>
          <w:tcPr>
            <w:tcW w:w="0" w:type="auto"/>
            <w:tcBorders>
              <w:top w:val="nil"/>
              <w:bottom w:val="nil"/>
            </w:tcBorders>
            <w:shd w:val="clear" w:color="auto" w:fill="365F91"/>
          </w:tcPr>
          <w:p w:rsidR="00A66361" w:rsidRPr="00436331" w:rsidRDefault="00A66361" w:rsidP="001C508F">
            <w:pPr>
              <w:spacing w:after="0" w:line="240" w:lineRule="auto"/>
              <w:jc w:val="both"/>
              <w:textAlignment w:val="top"/>
              <w:rPr>
                <w:b/>
                <w:bCs/>
                <w:szCs w:val="24"/>
                <w:lang w:val="ro-RO"/>
              </w:rPr>
            </w:pPr>
            <w:r w:rsidRPr="00436331">
              <w:rPr>
                <w:b/>
                <w:bCs/>
                <w:szCs w:val="24"/>
                <w:lang w:val="ro-RO"/>
              </w:rPr>
              <w:t>2007</w:t>
            </w:r>
          </w:p>
        </w:tc>
        <w:tc>
          <w:tcPr>
            <w:tcW w:w="0" w:type="auto"/>
            <w:tcBorders>
              <w:top w:val="nil"/>
              <w:bottom w:val="nil"/>
            </w:tcBorders>
            <w:shd w:val="clear" w:color="auto" w:fill="365F91"/>
          </w:tcPr>
          <w:p w:rsidR="00A66361" w:rsidRPr="00436331" w:rsidRDefault="00A66361" w:rsidP="001C508F">
            <w:pPr>
              <w:spacing w:after="0" w:line="240" w:lineRule="auto"/>
              <w:jc w:val="both"/>
              <w:textAlignment w:val="top"/>
              <w:rPr>
                <w:b/>
                <w:bCs/>
                <w:szCs w:val="24"/>
                <w:lang w:val="ro-RO"/>
              </w:rPr>
            </w:pPr>
            <w:r w:rsidRPr="00436331">
              <w:rPr>
                <w:b/>
                <w:bCs/>
                <w:szCs w:val="24"/>
                <w:lang w:val="ro-RO"/>
              </w:rPr>
              <w:t>2008</w:t>
            </w:r>
          </w:p>
        </w:tc>
        <w:tc>
          <w:tcPr>
            <w:tcW w:w="0" w:type="auto"/>
            <w:tcBorders>
              <w:top w:val="nil"/>
              <w:bottom w:val="nil"/>
            </w:tcBorders>
            <w:shd w:val="clear" w:color="auto" w:fill="365F91"/>
          </w:tcPr>
          <w:p w:rsidR="00A66361" w:rsidRPr="00436331" w:rsidRDefault="00A66361" w:rsidP="001C508F">
            <w:pPr>
              <w:spacing w:after="0" w:line="240" w:lineRule="auto"/>
              <w:jc w:val="both"/>
              <w:textAlignment w:val="top"/>
              <w:rPr>
                <w:b/>
                <w:bCs/>
                <w:szCs w:val="24"/>
                <w:lang w:val="ro-RO"/>
              </w:rPr>
            </w:pPr>
            <w:r w:rsidRPr="00436331">
              <w:rPr>
                <w:b/>
                <w:bCs/>
                <w:szCs w:val="24"/>
                <w:lang w:val="ro-RO"/>
              </w:rPr>
              <w:t>2009</w:t>
            </w:r>
          </w:p>
        </w:tc>
        <w:tc>
          <w:tcPr>
            <w:tcW w:w="0" w:type="auto"/>
            <w:tcBorders>
              <w:top w:val="nil"/>
              <w:bottom w:val="nil"/>
            </w:tcBorders>
            <w:shd w:val="clear" w:color="auto" w:fill="365F91"/>
          </w:tcPr>
          <w:p w:rsidR="00A66361" w:rsidRPr="00436331" w:rsidRDefault="00A66361" w:rsidP="001C508F">
            <w:pPr>
              <w:spacing w:after="0" w:line="240" w:lineRule="auto"/>
              <w:jc w:val="both"/>
              <w:textAlignment w:val="top"/>
              <w:rPr>
                <w:b/>
                <w:bCs/>
                <w:szCs w:val="24"/>
                <w:lang w:val="ro-RO"/>
              </w:rPr>
            </w:pPr>
            <w:r w:rsidRPr="00436331">
              <w:rPr>
                <w:b/>
                <w:bCs/>
                <w:szCs w:val="24"/>
                <w:lang w:val="ro-RO"/>
              </w:rPr>
              <w:t>2010</w:t>
            </w:r>
          </w:p>
        </w:tc>
        <w:tc>
          <w:tcPr>
            <w:tcW w:w="0" w:type="auto"/>
            <w:tcBorders>
              <w:top w:val="nil"/>
              <w:bottom w:val="nil"/>
            </w:tcBorders>
            <w:shd w:val="clear" w:color="auto" w:fill="365F91"/>
          </w:tcPr>
          <w:p w:rsidR="00A66361" w:rsidRPr="00436331" w:rsidRDefault="00A66361" w:rsidP="001C508F">
            <w:pPr>
              <w:spacing w:after="0" w:line="240" w:lineRule="auto"/>
              <w:jc w:val="both"/>
              <w:textAlignment w:val="top"/>
              <w:rPr>
                <w:b/>
                <w:bCs/>
                <w:szCs w:val="24"/>
                <w:lang w:val="ro-RO"/>
              </w:rPr>
            </w:pPr>
            <w:r w:rsidRPr="00436331">
              <w:rPr>
                <w:b/>
                <w:bCs/>
                <w:szCs w:val="24"/>
                <w:lang w:val="ro-RO"/>
              </w:rPr>
              <w:t>2011</w:t>
            </w:r>
          </w:p>
        </w:tc>
      </w:tr>
      <w:tr w:rsidR="00E46B6D" w:rsidRPr="00436331" w:rsidTr="001C508F">
        <w:trPr>
          <w:trHeight w:val="212"/>
        </w:trPr>
        <w:tc>
          <w:tcPr>
            <w:tcW w:w="0" w:type="auto"/>
            <w:tcBorders>
              <w:top w:val="nil"/>
            </w:tcBorders>
          </w:tcPr>
          <w:p w:rsidR="00A66361" w:rsidRPr="00436331" w:rsidRDefault="00A66361" w:rsidP="001C508F">
            <w:pPr>
              <w:spacing w:after="0" w:line="240" w:lineRule="auto"/>
              <w:textAlignment w:val="top"/>
              <w:rPr>
                <w:bCs/>
                <w:szCs w:val="24"/>
                <w:lang w:val="ro-RO"/>
              </w:rPr>
            </w:pPr>
            <w:r w:rsidRPr="00436331">
              <w:rPr>
                <w:bCs/>
                <w:szCs w:val="24"/>
                <w:lang w:val="ro-RO"/>
              </w:rPr>
              <w:t>Tuberculoza</w:t>
            </w:r>
          </w:p>
        </w:tc>
        <w:tc>
          <w:tcPr>
            <w:tcW w:w="0" w:type="auto"/>
            <w:tcBorders>
              <w:top w:val="nil"/>
            </w:tcBorders>
          </w:tcPr>
          <w:p w:rsidR="00A66361" w:rsidRPr="00436331" w:rsidRDefault="00A66361" w:rsidP="001C508F">
            <w:pPr>
              <w:spacing w:after="0" w:line="240" w:lineRule="auto"/>
              <w:jc w:val="center"/>
              <w:textAlignment w:val="top"/>
              <w:rPr>
                <w:szCs w:val="24"/>
                <w:lang w:val="ro-RO"/>
              </w:rPr>
            </w:pPr>
            <w:r w:rsidRPr="00436331">
              <w:rPr>
                <w:szCs w:val="24"/>
                <w:lang w:val="ro-RO"/>
              </w:rPr>
              <w:t>100,1</w:t>
            </w:r>
          </w:p>
        </w:tc>
        <w:tc>
          <w:tcPr>
            <w:tcW w:w="0" w:type="auto"/>
            <w:tcBorders>
              <w:top w:val="nil"/>
            </w:tcBorders>
          </w:tcPr>
          <w:p w:rsidR="00A66361" w:rsidRPr="00436331" w:rsidRDefault="00A66361" w:rsidP="001C508F">
            <w:pPr>
              <w:spacing w:after="0" w:line="240" w:lineRule="auto"/>
              <w:jc w:val="center"/>
              <w:textAlignment w:val="top"/>
              <w:rPr>
                <w:szCs w:val="24"/>
                <w:lang w:val="ro-RO"/>
              </w:rPr>
            </w:pPr>
            <w:r w:rsidRPr="00436331">
              <w:rPr>
                <w:szCs w:val="24"/>
                <w:lang w:val="ro-RO"/>
              </w:rPr>
              <w:t>133,3</w:t>
            </w:r>
          </w:p>
        </w:tc>
        <w:tc>
          <w:tcPr>
            <w:tcW w:w="0" w:type="auto"/>
            <w:tcBorders>
              <w:top w:val="nil"/>
            </w:tcBorders>
          </w:tcPr>
          <w:p w:rsidR="00A66361" w:rsidRPr="00436331" w:rsidRDefault="00A66361" w:rsidP="001C508F">
            <w:pPr>
              <w:spacing w:after="0" w:line="240" w:lineRule="auto"/>
              <w:jc w:val="center"/>
              <w:textAlignment w:val="top"/>
              <w:rPr>
                <w:szCs w:val="24"/>
                <w:lang w:val="ro-RO"/>
              </w:rPr>
            </w:pPr>
            <w:r w:rsidRPr="00436331">
              <w:rPr>
                <w:szCs w:val="24"/>
                <w:lang w:val="ro-RO"/>
              </w:rPr>
              <w:t>143,0</w:t>
            </w:r>
          </w:p>
        </w:tc>
        <w:tc>
          <w:tcPr>
            <w:tcW w:w="0" w:type="auto"/>
            <w:tcBorders>
              <w:top w:val="nil"/>
            </w:tcBorders>
          </w:tcPr>
          <w:p w:rsidR="00A66361" w:rsidRPr="00436331" w:rsidRDefault="00A66361" w:rsidP="001C508F">
            <w:pPr>
              <w:spacing w:after="0" w:line="240" w:lineRule="auto"/>
              <w:jc w:val="center"/>
              <w:textAlignment w:val="top"/>
              <w:rPr>
                <w:szCs w:val="24"/>
                <w:lang w:val="ro-RO"/>
              </w:rPr>
            </w:pPr>
            <w:r w:rsidRPr="00436331">
              <w:rPr>
                <w:szCs w:val="24"/>
                <w:lang w:val="ro-RO"/>
              </w:rPr>
              <w:t>139,1</w:t>
            </w:r>
          </w:p>
        </w:tc>
        <w:tc>
          <w:tcPr>
            <w:tcW w:w="0" w:type="auto"/>
            <w:tcBorders>
              <w:top w:val="nil"/>
            </w:tcBorders>
          </w:tcPr>
          <w:p w:rsidR="00A66361" w:rsidRPr="00436331" w:rsidRDefault="00A66361" w:rsidP="001C508F">
            <w:pPr>
              <w:spacing w:after="0" w:line="240" w:lineRule="auto"/>
              <w:jc w:val="center"/>
              <w:textAlignment w:val="top"/>
              <w:rPr>
                <w:szCs w:val="24"/>
                <w:lang w:val="ro-RO"/>
              </w:rPr>
            </w:pPr>
            <w:r w:rsidRPr="00436331">
              <w:rPr>
                <w:szCs w:val="24"/>
                <w:lang w:val="ro-RO"/>
              </w:rPr>
              <w:t>135,7</w:t>
            </w:r>
          </w:p>
        </w:tc>
        <w:tc>
          <w:tcPr>
            <w:tcW w:w="0" w:type="auto"/>
            <w:tcBorders>
              <w:top w:val="nil"/>
            </w:tcBorders>
          </w:tcPr>
          <w:p w:rsidR="00A66361" w:rsidRPr="00436331" w:rsidRDefault="00A66361" w:rsidP="001C508F">
            <w:pPr>
              <w:spacing w:after="0" w:line="240" w:lineRule="auto"/>
              <w:jc w:val="center"/>
              <w:textAlignment w:val="top"/>
              <w:rPr>
                <w:szCs w:val="24"/>
                <w:lang w:val="ro-RO"/>
              </w:rPr>
            </w:pPr>
            <w:r w:rsidRPr="00436331">
              <w:rPr>
                <w:szCs w:val="24"/>
                <w:lang w:val="ro-RO"/>
              </w:rPr>
              <w:t>124,4</w:t>
            </w:r>
          </w:p>
        </w:tc>
        <w:tc>
          <w:tcPr>
            <w:tcW w:w="0" w:type="auto"/>
            <w:tcBorders>
              <w:top w:val="nil"/>
            </w:tcBorders>
          </w:tcPr>
          <w:p w:rsidR="00A66361" w:rsidRPr="00436331" w:rsidRDefault="00A66361" w:rsidP="001C508F">
            <w:pPr>
              <w:spacing w:after="0" w:line="240" w:lineRule="auto"/>
              <w:jc w:val="center"/>
              <w:textAlignment w:val="top"/>
              <w:rPr>
                <w:szCs w:val="24"/>
                <w:lang w:val="ro-RO"/>
              </w:rPr>
            </w:pPr>
            <w:r w:rsidRPr="00436331">
              <w:rPr>
                <w:szCs w:val="24"/>
                <w:lang w:val="ro-RO"/>
              </w:rPr>
              <w:t>121,9</w:t>
            </w:r>
          </w:p>
        </w:tc>
        <w:tc>
          <w:tcPr>
            <w:tcW w:w="0" w:type="auto"/>
            <w:tcBorders>
              <w:top w:val="nil"/>
            </w:tcBorders>
          </w:tcPr>
          <w:p w:rsidR="00A66361" w:rsidRPr="00436331" w:rsidRDefault="00A66361" w:rsidP="001C508F">
            <w:pPr>
              <w:spacing w:after="0" w:line="240" w:lineRule="auto"/>
              <w:jc w:val="center"/>
              <w:textAlignment w:val="top"/>
              <w:rPr>
                <w:szCs w:val="24"/>
                <w:lang w:val="ro-RO"/>
              </w:rPr>
            </w:pPr>
            <w:r w:rsidRPr="00436331">
              <w:rPr>
                <w:szCs w:val="24"/>
                <w:lang w:val="ro-RO"/>
              </w:rPr>
              <w:t>115,7</w:t>
            </w:r>
          </w:p>
        </w:tc>
        <w:tc>
          <w:tcPr>
            <w:tcW w:w="0" w:type="auto"/>
            <w:tcBorders>
              <w:top w:val="nil"/>
            </w:tcBorders>
          </w:tcPr>
          <w:p w:rsidR="00A66361" w:rsidRPr="00436331" w:rsidRDefault="00A66361" w:rsidP="001C508F">
            <w:pPr>
              <w:spacing w:after="0" w:line="240" w:lineRule="auto"/>
              <w:jc w:val="center"/>
              <w:textAlignment w:val="top"/>
              <w:rPr>
                <w:szCs w:val="24"/>
                <w:lang w:val="ro-RO"/>
              </w:rPr>
            </w:pPr>
            <w:r w:rsidRPr="00436331">
              <w:rPr>
                <w:szCs w:val="24"/>
                <w:lang w:val="ro-RO"/>
              </w:rPr>
              <w:t>–</w:t>
            </w:r>
          </w:p>
        </w:tc>
      </w:tr>
      <w:tr w:rsidR="00E46B6D" w:rsidRPr="00436331" w:rsidTr="001C508F">
        <w:trPr>
          <w:trHeight w:val="197"/>
        </w:trPr>
        <w:tc>
          <w:tcPr>
            <w:tcW w:w="2843" w:type="dxa"/>
            <w:tcBorders>
              <w:top w:val="single" w:sz="8" w:space="0" w:color="4F81BD"/>
              <w:bottom w:val="single" w:sz="8" w:space="0" w:color="4F81BD"/>
            </w:tcBorders>
          </w:tcPr>
          <w:p w:rsidR="00A66361" w:rsidRPr="00436331" w:rsidRDefault="00A66361" w:rsidP="001C508F">
            <w:pPr>
              <w:spacing w:after="0" w:line="240" w:lineRule="auto"/>
              <w:textAlignment w:val="top"/>
              <w:rPr>
                <w:bCs/>
                <w:szCs w:val="24"/>
                <w:lang w:val="ro-RO"/>
              </w:rPr>
            </w:pPr>
            <w:r w:rsidRPr="00436331">
              <w:rPr>
                <w:bCs/>
                <w:szCs w:val="24"/>
                <w:lang w:val="ro-RO"/>
              </w:rPr>
              <w:t>HIV</w:t>
            </w:r>
          </w:p>
        </w:tc>
        <w:tc>
          <w:tcPr>
            <w:tcW w:w="711" w:type="dxa"/>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7,1</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9,9</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14,8</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17,3</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20,4</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22,2</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19,7</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w:t>
            </w:r>
          </w:p>
        </w:tc>
        <w:tc>
          <w:tcPr>
            <w:tcW w:w="0" w:type="auto"/>
            <w:tcBorders>
              <w:top w:val="single" w:sz="8" w:space="0" w:color="4F81BD"/>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w:t>
            </w:r>
          </w:p>
        </w:tc>
      </w:tr>
      <w:tr w:rsidR="00E46B6D" w:rsidRPr="00436331" w:rsidTr="001C508F">
        <w:trPr>
          <w:trHeight w:val="145"/>
        </w:trPr>
        <w:tc>
          <w:tcPr>
            <w:tcW w:w="2843" w:type="dxa"/>
            <w:tcBorders>
              <w:bottom w:val="single" w:sz="8" w:space="0" w:color="4F81BD"/>
            </w:tcBorders>
          </w:tcPr>
          <w:p w:rsidR="00A66361" w:rsidRPr="00436331" w:rsidRDefault="00A66361" w:rsidP="001C508F">
            <w:pPr>
              <w:spacing w:after="0" w:line="240" w:lineRule="auto"/>
              <w:textAlignment w:val="top"/>
              <w:rPr>
                <w:bCs/>
                <w:szCs w:val="24"/>
                <w:lang w:val="ro-RO"/>
              </w:rPr>
            </w:pPr>
            <w:r w:rsidRPr="00436331">
              <w:rPr>
                <w:bCs/>
                <w:szCs w:val="24"/>
                <w:lang w:val="ro-RO"/>
              </w:rPr>
              <w:t>Hepatita B</w:t>
            </w:r>
          </w:p>
        </w:tc>
        <w:tc>
          <w:tcPr>
            <w:tcW w:w="711" w:type="dxa"/>
            <w:tcBorders>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13,4</w:t>
            </w:r>
          </w:p>
        </w:tc>
        <w:tc>
          <w:tcPr>
            <w:tcW w:w="0" w:type="auto"/>
            <w:tcBorders>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12,5</w:t>
            </w:r>
          </w:p>
        </w:tc>
        <w:tc>
          <w:tcPr>
            <w:tcW w:w="0" w:type="auto"/>
            <w:tcBorders>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11,4</w:t>
            </w:r>
          </w:p>
        </w:tc>
        <w:tc>
          <w:tcPr>
            <w:tcW w:w="0" w:type="auto"/>
            <w:tcBorders>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w:t>
            </w:r>
          </w:p>
        </w:tc>
        <w:tc>
          <w:tcPr>
            <w:tcW w:w="0" w:type="auto"/>
            <w:tcBorders>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6,6</w:t>
            </w:r>
          </w:p>
        </w:tc>
        <w:tc>
          <w:tcPr>
            <w:tcW w:w="0" w:type="auto"/>
            <w:tcBorders>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5,5</w:t>
            </w:r>
          </w:p>
        </w:tc>
        <w:tc>
          <w:tcPr>
            <w:tcW w:w="0" w:type="auto"/>
            <w:tcBorders>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4,3</w:t>
            </w:r>
          </w:p>
        </w:tc>
        <w:tc>
          <w:tcPr>
            <w:tcW w:w="0" w:type="auto"/>
            <w:tcBorders>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2,9</w:t>
            </w:r>
          </w:p>
        </w:tc>
        <w:tc>
          <w:tcPr>
            <w:tcW w:w="0" w:type="auto"/>
            <w:tcBorders>
              <w:bottom w:val="single" w:sz="8" w:space="0" w:color="4F81BD"/>
            </w:tcBorders>
          </w:tcPr>
          <w:p w:rsidR="00A66361" w:rsidRPr="00436331" w:rsidRDefault="00A66361" w:rsidP="001C508F">
            <w:pPr>
              <w:spacing w:after="0" w:line="240" w:lineRule="auto"/>
              <w:jc w:val="center"/>
              <w:textAlignment w:val="top"/>
              <w:rPr>
                <w:szCs w:val="24"/>
                <w:lang w:val="ro-RO"/>
              </w:rPr>
            </w:pPr>
            <w:r w:rsidRPr="00436331">
              <w:rPr>
                <w:szCs w:val="24"/>
                <w:lang w:val="ro-RO"/>
              </w:rPr>
              <w:t>–</w:t>
            </w:r>
          </w:p>
        </w:tc>
      </w:tr>
    </w:tbl>
    <w:p w:rsidR="00A66361" w:rsidRPr="00436331" w:rsidRDefault="00A66361" w:rsidP="001C508F">
      <w:pPr>
        <w:spacing w:after="0" w:line="240" w:lineRule="auto"/>
        <w:jc w:val="both"/>
        <w:textAlignment w:val="top"/>
        <w:rPr>
          <w:szCs w:val="24"/>
          <w:lang w:val="ro-RO" w:eastAsia="en-GB"/>
        </w:rPr>
      </w:pPr>
      <w:r w:rsidRPr="00436331">
        <w:rPr>
          <w:i/>
          <w:szCs w:val="24"/>
          <w:lang w:val="ro-RO"/>
        </w:rPr>
        <w:t>Sursa</w:t>
      </w:r>
      <w:r w:rsidRPr="00436331">
        <w:rPr>
          <w:iCs/>
          <w:szCs w:val="24"/>
          <w:lang w:val="ro-RO" w:eastAsia="en-GB"/>
        </w:rPr>
        <w:t xml:space="preserve">: </w:t>
      </w:r>
      <w:proofErr w:type="spellStart"/>
      <w:r w:rsidRPr="00436331">
        <w:rPr>
          <w:szCs w:val="24"/>
          <w:lang w:val="ro-RO" w:eastAsia="en-GB"/>
        </w:rPr>
        <w:t>Health</w:t>
      </w:r>
      <w:proofErr w:type="spellEnd"/>
      <w:r w:rsidRPr="00436331">
        <w:rPr>
          <w:szCs w:val="24"/>
          <w:lang w:val="ro-RO" w:eastAsia="en-GB"/>
        </w:rPr>
        <w:t xml:space="preserve"> for </w:t>
      </w:r>
      <w:proofErr w:type="spellStart"/>
      <w:r w:rsidRPr="00436331">
        <w:rPr>
          <w:szCs w:val="24"/>
          <w:lang w:val="ro-RO" w:eastAsia="en-GB"/>
        </w:rPr>
        <w:t>all</w:t>
      </w:r>
      <w:proofErr w:type="spellEnd"/>
      <w:r w:rsidRPr="00436331">
        <w:rPr>
          <w:szCs w:val="24"/>
          <w:lang w:val="ro-RO" w:eastAsia="en-GB"/>
        </w:rPr>
        <w:t xml:space="preserve"> </w:t>
      </w:r>
      <w:proofErr w:type="spellStart"/>
      <w:r w:rsidRPr="00436331">
        <w:rPr>
          <w:szCs w:val="24"/>
          <w:lang w:val="ro-RO" w:eastAsia="en-GB"/>
        </w:rPr>
        <w:t>database</w:t>
      </w:r>
      <w:proofErr w:type="spellEnd"/>
      <w:r w:rsidRPr="00436331">
        <w:rPr>
          <w:szCs w:val="24"/>
          <w:lang w:val="ro-RO" w:eastAsia="en-GB"/>
        </w:rPr>
        <w:t>, WHO Regional Office for Europe, 2012.</w:t>
      </w:r>
    </w:p>
    <w:p w:rsidR="00A66361" w:rsidRPr="00436331" w:rsidRDefault="00A66361" w:rsidP="001C508F">
      <w:pPr>
        <w:jc w:val="both"/>
        <w:rPr>
          <w:szCs w:val="24"/>
          <w:lang w:val="ro-RO"/>
        </w:rPr>
      </w:pPr>
    </w:p>
    <w:p w:rsidR="00A66361" w:rsidRPr="00436331" w:rsidRDefault="00A66361" w:rsidP="00DD3E46">
      <w:pPr>
        <w:rPr>
          <w:b/>
          <w:szCs w:val="24"/>
          <w:lang w:val="ro-RO"/>
        </w:rPr>
      </w:pPr>
      <w:r w:rsidRPr="00436331">
        <w:rPr>
          <w:b/>
          <w:szCs w:val="24"/>
          <w:lang w:val="ro-RO"/>
        </w:rPr>
        <w:t>Factorii principali de risc a bolilor netransmisibile</w:t>
      </w:r>
    </w:p>
    <w:p w:rsidR="00A66361" w:rsidRPr="00436331" w:rsidRDefault="00A66361" w:rsidP="001C508F">
      <w:pPr>
        <w:spacing w:after="0" w:line="240" w:lineRule="auto"/>
        <w:jc w:val="both"/>
        <w:textAlignment w:val="top"/>
        <w:rPr>
          <w:szCs w:val="24"/>
          <w:lang w:val="ro-RO"/>
        </w:rPr>
      </w:pPr>
      <w:r w:rsidRPr="00436331">
        <w:rPr>
          <w:szCs w:val="24"/>
          <w:lang w:val="ro-RO"/>
        </w:rPr>
        <w:t xml:space="preserve">Indicele DALY (ani de viaţă ajustaţi în funcţie de </w:t>
      </w:r>
      <w:proofErr w:type="spellStart"/>
      <w:r w:rsidR="00436331" w:rsidRPr="00436331">
        <w:rPr>
          <w:szCs w:val="24"/>
          <w:lang w:val="ro-RO"/>
        </w:rPr>
        <w:t>di</w:t>
      </w:r>
      <w:r w:rsidR="00436331">
        <w:rPr>
          <w:szCs w:val="24"/>
          <w:lang w:val="ro-RO"/>
        </w:rPr>
        <w:t>z</w:t>
      </w:r>
      <w:r w:rsidR="00436331" w:rsidRPr="00436331">
        <w:rPr>
          <w:szCs w:val="24"/>
          <w:lang w:val="ro-RO"/>
        </w:rPr>
        <w:t>abilitate</w:t>
      </w:r>
      <w:proofErr w:type="spellEnd"/>
      <w:r w:rsidRPr="00436331">
        <w:rPr>
          <w:szCs w:val="24"/>
          <w:lang w:val="ro-RO"/>
        </w:rPr>
        <w:t>) măsurat de către OMS în anul 2002 prezintă 10 factori de risc prioritari care contribuie la povara bolilor în diferite grupe de ţări (WHO, 2006). Pentru Republica Moldova, la bărbaţi principalii factori de risc care contribuie la lai mult din totalul DALY (53,4%) sunt: consumul excesiv de alcool, fumatul şi hipertensiunea arterială. La femei, trei factori primordiali de risc sunt: hipertensiunea arterială, colesterolul înalt şi consumul excesiv de alcool, reprezentând 41% din totalul  DALY.</w:t>
      </w:r>
    </w:p>
    <w:p w:rsidR="00A66361" w:rsidRPr="00436331" w:rsidRDefault="00A66361" w:rsidP="001C508F">
      <w:pPr>
        <w:spacing w:after="0" w:line="240" w:lineRule="auto"/>
        <w:jc w:val="both"/>
        <w:textAlignment w:val="top"/>
        <w:rPr>
          <w:szCs w:val="24"/>
          <w:lang w:val="ro-RO"/>
        </w:rPr>
      </w:pPr>
    </w:p>
    <w:p w:rsidR="00A66361" w:rsidRPr="00436331" w:rsidRDefault="00A66361" w:rsidP="001C508F">
      <w:pPr>
        <w:spacing w:before="120" w:after="0"/>
        <w:jc w:val="both"/>
        <w:rPr>
          <w:b/>
          <w:i/>
          <w:szCs w:val="24"/>
          <w:lang w:val="ro-RO"/>
        </w:rPr>
      </w:pPr>
      <w:r w:rsidRPr="00436331">
        <w:rPr>
          <w:b/>
          <w:i/>
          <w:szCs w:val="24"/>
          <w:lang w:val="ro-RO"/>
        </w:rPr>
        <w:t>Consumul excesiv de alcool la adulţi</w:t>
      </w:r>
    </w:p>
    <w:p w:rsidR="00A66361" w:rsidRPr="00436331" w:rsidRDefault="00A66361" w:rsidP="001C508F">
      <w:pPr>
        <w:spacing w:before="120" w:after="0" w:line="240" w:lineRule="auto"/>
        <w:jc w:val="both"/>
        <w:rPr>
          <w:szCs w:val="24"/>
          <w:lang w:val="ro-RO"/>
        </w:rPr>
      </w:pPr>
      <w:r w:rsidRPr="00436331">
        <w:rPr>
          <w:szCs w:val="24"/>
          <w:lang w:val="ro-RO"/>
        </w:rPr>
        <w:t>O proporţie destul de mare a populaţiei adulte a Republicii Moldova consumă alcool. Rezultatele Studiul Demografic şi de Sănătate din Republica Moldova realizat în anul 2005 (C</w:t>
      </w:r>
      <w:r w:rsidR="00D00FBE">
        <w:rPr>
          <w:szCs w:val="24"/>
          <w:lang w:val="ro-RO"/>
        </w:rPr>
        <w:t xml:space="preserve">entrul </w:t>
      </w:r>
      <w:r w:rsidRPr="00436331">
        <w:rPr>
          <w:szCs w:val="24"/>
          <w:lang w:val="ro-RO"/>
        </w:rPr>
        <w:t>N</w:t>
      </w:r>
      <w:r w:rsidR="00D00FBE">
        <w:rPr>
          <w:szCs w:val="24"/>
          <w:lang w:val="ro-RO"/>
        </w:rPr>
        <w:t xml:space="preserve">aţional </w:t>
      </w:r>
      <w:proofErr w:type="spellStart"/>
      <w:r w:rsidRPr="00436331">
        <w:rPr>
          <w:szCs w:val="24"/>
          <w:lang w:val="ro-RO"/>
        </w:rPr>
        <w:t>Ş</w:t>
      </w:r>
      <w:r w:rsidR="00D00FBE">
        <w:rPr>
          <w:szCs w:val="24"/>
          <w:lang w:val="ro-RO"/>
        </w:rPr>
        <w:t>tiinţifico-Practic</w:t>
      </w:r>
      <w:proofErr w:type="spellEnd"/>
      <w:r w:rsidR="00D00FBE">
        <w:rPr>
          <w:szCs w:val="24"/>
          <w:lang w:val="ro-RO"/>
        </w:rPr>
        <w:t xml:space="preserve"> de Medicină Preventivă</w:t>
      </w:r>
      <w:r w:rsidRPr="00436331">
        <w:rPr>
          <w:szCs w:val="24"/>
          <w:lang w:val="ro-RO"/>
        </w:rPr>
        <w:t xml:space="preserve"> </w:t>
      </w:r>
      <w:r w:rsidR="00065AC3">
        <w:rPr>
          <w:szCs w:val="24"/>
          <w:lang w:val="ro-RO"/>
        </w:rPr>
        <w:t>(CNŞPMP</w:t>
      </w:r>
      <w:r w:rsidR="00826860">
        <w:rPr>
          <w:szCs w:val="24"/>
          <w:lang w:val="ro-RO"/>
        </w:rPr>
        <w:t>,</w:t>
      </w:r>
      <w:r w:rsidRPr="00436331">
        <w:rPr>
          <w:szCs w:val="24"/>
          <w:lang w:val="ro-RO"/>
        </w:rPr>
        <w:t>Moldova</w:t>
      </w:r>
      <w:r w:rsidR="00826860">
        <w:rPr>
          <w:szCs w:val="24"/>
          <w:lang w:val="ro-RO"/>
        </w:rPr>
        <w:t xml:space="preserve"> </w:t>
      </w:r>
      <w:r w:rsidRPr="00436331">
        <w:rPr>
          <w:szCs w:val="24"/>
          <w:lang w:val="ro-RO"/>
        </w:rPr>
        <w:t xml:space="preserve"> şi ORC Macro, 2006) relevă că 59% femei şi 81% bărbaţi au consumat cel puţin o băutură</w:t>
      </w:r>
      <w:r w:rsidRPr="00436331">
        <w:rPr>
          <w:szCs w:val="24"/>
          <w:vertAlign w:val="superscript"/>
          <w:lang w:val="ro-RO"/>
        </w:rPr>
        <w:footnoteReference w:id="1"/>
      </w:r>
      <w:r w:rsidRPr="00436331">
        <w:rPr>
          <w:szCs w:val="24"/>
          <w:lang w:val="ro-RO"/>
        </w:rPr>
        <w:t xml:space="preserve"> de alcool pe parcursul lunii precedente studiului. Din 81% de bărbaţi care au raportat consumul a cel puţin o băutură de alcool pe parcursul lunii precedente studiului, numai 7% de bărbaţi au consumat alcool o dată pe lună şi nici unul mai puţin de o dată pe lună. În total 17% din bărbaţi au raportat consumul zilnic sau practic zilnic de alcool şi 41% au consumat alcool cel puţin o dată pe săptămână.</w:t>
      </w:r>
    </w:p>
    <w:p w:rsidR="00A66361" w:rsidRPr="00436331" w:rsidRDefault="00A66361" w:rsidP="001C508F">
      <w:pPr>
        <w:pStyle w:val="trei"/>
        <w:spacing w:before="0" w:after="120"/>
        <w:rPr>
          <w:rFonts w:ascii="Times New Roman" w:hAnsi="Times New Roman"/>
          <w:bCs/>
          <w:snapToGrid w:val="0"/>
          <w:color w:val="auto"/>
          <w:sz w:val="24"/>
          <w:szCs w:val="24"/>
          <w:lang w:val="ro-RO"/>
        </w:rPr>
      </w:pPr>
      <w:bookmarkStart w:id="3" w:name="_Toc314517813"/>
    </w:p>
    <w:p w:rsidR="00A66361" w:rsidRPr="00436331" w:rsidRDefault="00A66361" w:rsidP="005B4435">
      <w:pPr>
        <w:rPr>
          <w:b/>
          <w:bCs/>
          <w:i/>
          <w:snapToGrid w:val="0"/>
          <w:szCs w:val="24"/>
          <w:lang w:val="ro-RO"/>
        </w:rPr>
      </w:pPr>
      <w:r w:rsidRPr="00436331">
        <w:rPr>
          <w:b/>
          <w:i/>
          <w:snapToGrid w:val="0"/>
          <w:szCs w:val="24"/>
          <w:lang w:val="ro-RO"/>
        </w:rPr>
        <w:t>Fumatul la adulţi</w:t>
      </w:r>
      <w:bookmarkEnd w:id="3"/>
    </w:p>
    <w:p w:rsidR="00A66361" w:rsidRPr="00436331" w:rsidRDefault="00A66361" w:rsidP="001C508F">
      <w:pPr>
        <w:spacing w:after="120" w:line="240" w:lineRule="auto"/>
        <w:jc w:val="both"/>
        <w:rPr>
          <w:szCs w:val="24"/>
          <w:lang w:val="ro-RO"/>
        </w:rPr>
      </w:pPr>
      <w:r w:rsidRPr="00436331">
        <w:rPr>
          <w:szCs w:val="24"/>
          <w:lang w:val="ro-RO"/>
        </w:rPr>
        <w:t>Rezultatele Studiului Demografic şi de Sănătate (CNŞPMP (Moldova) şi ORC Macro, 2006) arată diferenţe semnificative în prevalenţa fumatului între bărbaţi şi femei: 51% de bărbaţi şi 7% femei au raportat că fumează. Fumatul este mai frecvent printre bărbaţii din mediul rural (unde fumează 53% din bărbaţi) decât în mediul urban (49%). Cu toate acestea, în cazul femeilor situaţia este inversă: 2% fumează în mediul rural şi 14% în mediul urban. În anul 2010 (</w:t>
      </w:r>
      <w:r w:rsidRPr="00436331">
        <w:rPr>
          <w:spacing w:val="1"/>
          <w:szCs w:val="24"/>
          <w:lang w:val="ro-RO"/>
        </w:rPr>
        <w:t>Biroul Naţional de Statistică din Republica Moldova, 2011</w:t>
      </w:r>
      <w:r w:rsidRPr="00436331">
        <w:rPr>
          <w:szCs w:val="24"/>
          <w:lang w:val="ro-RO"/>
        </w:rPr>
        <w:t>) s-a înregistrat un anumit declin al consumului de tutun la adulţi: consumul în cazul bărbaţilor s-a micşorat de la 51 la 34% şi femei - de la 7 la 2%.</w:t>
      </w:r>
    </w:p>
    <w:p w:rsidR="00A66361" w:rsidRPr="00436331" w:rsidRDefault="00A66361" w:rsidP="001C508F">
      <w:pPr>
        <w:spacing w:before="120" w:after="0" w:line="240" w:lineRule="auto"/>
        <w:jc w:val="both"/>
        <w:rPr>
          <w:szCs w:val="24"/>
          <w:lang w:val="ro-RO"/>
        </w:rPr>
      </w:pPr>
    </w:p>
    <w:p w:rsidR="00A66361" w:rsidRPr="00436331" w:rsidRDefault="00A66361" w:rsidP="00EA709F">
      <w:pPr>
        <w:spacing w:after="0" w:line="240" w:lineRule="auto"/>
        <w:jc w:val="both"/>
        <w:rPr>
          <w:b/>
          <w:i/>
          <w:szCs w:val="24"/>
          <w:lang w:val="ro-RO"/>
        </w:rPr>
      </w:pPr>
    </w:p>
    <w:p w:rsidR="00A66361" w:rsidRPr="00436331" w:rsidRDefault="00A66361" w:rsidP="00AA72E8">
      <w:pPr>
        <w:spacing w:after="0" w:line="240" w:lineRule="auto"/>
        <w:jc w:val="both"/>
        <w:rPr>
          <w:b/>
          <w:i/>
          <w:szCs w:val="24"/>
          <w:lang w:val="ro-RO"/>
        </w:rPr>
      </w:pPr>
      <w:r w:rsidRPr="00436331">
        <w:rPr>
          <w:b/>
          <w:i/>
          <w:szCs w:val="24"/>
          <w:lang w:val="ro-RO"/>
        </w:rPr>
        <w:t xml:space="preserve">Excesul de greutate şi obezitatea </w:t>
      </w:r>
    </w:p>
    <w:p w:rsidR="00A66361" w:rsidRPr="00436331" w:rsidRDefault="00A66361" w:rsidP="00AA72E8">
      <w:pPr>
        <w:spacing w:after="0" w:line="240" w:lineRule="auto"/>
        <w:jc w:val="both"/>
        <w:textAlignment w:val="baseline"/>
        <w:rPr>
          <w:szCs w:val="24"/>
          <w:lang w:val="ro-RO"/>
        </w:rPr>
      </w:pPr>
    </w:p>
    <w:p w:rsidR="00A66361" w:rsidRPr="00436331" w:rsidRDefault="00A66361" w:rsidP="00AA72E8">
      <w:pPr>
        <w:spacing w:after="0" w:line="240" w:lineRule="auto"/>
        <w:jc w:val="both"/>
        <w:textAlignment w:val="baseline"/>
        <w:rPr>
          <w:szCs w:val="24"/>
          <w:lang w:val="ro-RO"/>
        </w:rPr>
      </w:pPr>
      <w:r w:rsidRPr="00436331">
        <w:rPr>
          <w:szCs w:val="24"/>
          <w:lang w:val="ro-RO"/>
        </w:rPr>
        <w:t xml:space="preserve">Supraponderabilitatea şi obezitatea, precum şi bolile asociate acestora reprezintă o importantă problemă de sănătate publică. În Republica Moldova, circa 50% dintre persoanele adulte (18 ani +) </w:t>
      </w:r>
      <w:r w:rsidRPr="00436331">
        <w:rPr>
          <w:szCs w:val="24"/>
          <w:lang w:val="ro-RO"/>
        </w:rPr>
        <w:lastRenderedPageBreak/>
        <w:t>sunt supraponderale sau obeze</w:t>
      </w:r>
      <w:r w:rsidRPr="00436331">
        <w:rPr>
          <w:rStyle w:val="af7"/>
          <w:szCs w:val="24"/>
          <w:lang w:val="ro-RO"/>
        </w:rPr>
        <w:footnoteReference w:id="2"/>
      </w:r>
      <w:r w:rsidRPr="00436331">
        <w:rPr>
          <w:szCs w:val="24"/>
          <w:lang w:val="ro-RO"/>
        </w:rPr>
        <w:t xml:space="preserve">. Ponderea persoanelor obeze care reprezintă 15% din acest număr, este mai mare în mediul urban (16,3%) în comparaţie cu mediul rural (14,7%) şi e mai mare printre femei (17,1%) decât printre bărbaţii (13,3%). Obezitatea creşte proporţional vârstei, de la 1% în grupul de vârstă 18-24 ani până la 25% în grupul de vârstă 45-65 ani, după care descreşte. 41% dintre persoanele care suferă de boli cardiovasculare sunt supraponderale şi 31% sunt obeze. </w:t>
      </w:r>
    </w:p>
    <w:p w:rsidR="00A66361" w:rsidRPr="00436331" w:rsidRDefault="00A66361" w:rsidP="00CA0F00">
      <w:pPr>
        <w:spacing w:after="0" w:line="240" w:lineRule="auto"/>
        <w:jc w:val="both"/>
        <w:textAlignment w:val="baseline"/>
        <w:rPr>
          <w:szCs w:val="24"/>
          <w:lang w:val="ro-RO"/>
        </w:rPr>
      </w:pPr>
      <w:r w:rsidRPr="00436331">
        <w:rPr>
          <w:szCs w:val="24"/>
          <w:lang w:val="ro-RO"/>
        </w:rPr>
        <w:t xml:space="preserve"> </w:t>
      </w:r>
    </w:p>
    <w:p w:rsidR="00A66361" w:rsidRPr="00436331" w:rsidRDefault="00A66361" w:rsidP="00CA0F00">
      <w:pPr>
        <w:spacing w:after="0" w:line="240" w:lineRule="auto"/>
        <w:jc w:val="both"/>
        <w:textAlignment w:val="baseline"/>
        <w:rPr>
          <w:szCs w:val="24"/>
          <w:lang w:val="ro-RO"/>
        </w:rPr>
      </w:pPr>
      <w:r w:rsidRPr="00436331">
        <w:rPr>
          <w:szCs w:val="24"/>
          <w:lang w:val="ro-RO"/>
        </w:rPr>
        <w:t>În cadrul  studiului „Analiza stării de sănătate a populaţiei Republicii Moldova prin prisma indicatorilor statistici pentru perioada anilor 2005-2009”</w:t>
      </w:r>
      <w:r w:rsidRPr="00436331">
        <w:rPr>
          <w:rStyle w:val="af6"/>
          <w:szCs w:val="24"/>
          <w:lang w:val="ro-RO"/>
        </w:rPr>
        <w:endnoteReference w:id="1"/>
      </w:r>
      <w:r w:rsidRPr="00436331">
        <w:rPr>
          <w:szCs w:val="24"/>
          <w:lang w:val="ro-RO"/>
        </w:rPr>
        <w:t>, sa estimat, că ponderea populaţiei cu vârsta de peste 15 ani cu obezitate este în creştere  de la 0,39% (anul 2005) la 0,45% (anul 2009). Studiul dat a mai concluzionat că evidenţa statistică cu privire la supraponderabilitate este incompletă, obezitatea fiind supusă unei monitorizări ample.</w:t>
      </w:r>
    </w:p>
    <w:p w:rsidR="00A66361" w:rsidRPr="00436331" w:rsidRDefault="00A66361" w:rsidP="00AA72E8">
      <w:pPr>
        <w:spacing w:after="0" w:line="240" w:lineRule="auto"/>
        <w:jc w:val="both"/>
        <w:rPr>
          <w:szCs w:val="24"/>
          <w:lang w:val="ro-RO"/>
        </w:rPr>
      </w:pPr>
      <w:r w:rsidRPr="00436331">
        <w:rPr>
          <w:szCs w:val="24"/>
          <w:lang w:val="ro-RO"/>
        </w:rPr>
        <w:t xml:space="preserve"> </w:t>
      </w:r>
    </w:p>
    <w:p w:rsidR="00A66361" w:rsidRPr="00436331" w:rsidRDefault="00A66361" w:rsidP="00AA72E8">
      <w:pPr>
        <w:spacing w:after="0" w:line="240" w:lineRule="auto"/>
        <w:jc w:val="both"/>
        <w:rPr>
          <w:spacing w:val="1"/>
          <w:szCs w:val="24"/>
          <w:lang w:val="ro-RO"/>
        </w:rPr>
      </w:pPr>
      <w:r w:rsidRPr="00436331">
        <w:rPr>
          <w:b/>
          <w:i/>
          <w:spacing w:val="1"/>
          <w:szCs w:val="24"/>
          <w:lang w:val="ro-RO"/>
        </w:rPr>
        <w:t>Modul prioritar sedentar de viaţă</w:t>
      </w:r>
      <w:r w:rsidRPr="00436331">
        <w:rPr>
          <w:rStyle w:val="af6"/>
          <w:i/>
          <w:spacing w:val="1"/>
          <w:szCs w:val="24"/>
          <w:lang w:val="ro-RO"/>
        </w:rPr>
        <w:endnoteReference w:id="2"/>
      </w:r>
      <w:r w:rsidRPr="00436331">
        <w:rPr>
          <w:spacing w:val="1"/>
          <w:szCs w:val="24"/>
          <w:lang w:val="ro-RO"/>
        </w:rPr>
        <w:t xml:space="preserve"> este caracteristic pentru 59,2% din populaţia cu vârsta de 15 ani şi peste. Luând în consideraţie locul de reşedinţă, cota-parte a persoanelor care duc un mod sedentar de trai este mai mare în mediul urban în comparaţie cu cel rural (62,0% </w:t>
      </w:r>
      <w:proofErr w:type="spellStart"/>
      <w:r w:rsidRPr="00436331">
        <w:rPr>
          <w:spacing w:val="1"/>
          <w:szCs w:val="24"/>
          <w:lang w:val="ro-RO"/>
        </w:rPr>
        <w:t>vs</w:t>
      </w:r>
      <w:proofErr w:type="spellEnd"/>
      <w:r w:rsidRPr="00436331">
        <w:rPr>
          <w:spacing w:val="1"/>
          <w:szCs w:val="24"/>
          <w:lang w:val="ro-RO"/>
        </w:rPr>
        <w:t xml:space="preserve"> 57,1%). Bărbaţii practică activităţi fizice mai frecvent decât femeile. În medie, activităţile fizice intense sunt practicate până la 1,9% din populaţie, de regulă de către bărbaţi. Activităţi fizice intense practică mai mult persoanele din grupa de vârstă de 15-24 ani (19,3%). Cu creşterea vârstei cota-parte a persoanelor care practică activităţi fizice intense sau moderate scade.</w:t>
      </w:r>
    </w:p>
    <w:p w:rsidR="00A66361" w:rsidRPr="00436331" w:rsidRDefault="00A66361" w:rsidP="00AA72E8">
      <w:pPr>
        <w:pStyle w:val="11"/>
        <w:spacing w:after="0" w:line="240" w:lineRule="auto"/>
        <w:ind w:left="0"/>
        <w:contextualSpacing w:val="0"/>
        <w:jc w:val="both"/>
        <w:rPr>
          <w:rFonts w:ascii="Times New Roman" w:hAnsi="Times New Roman"/>
          <w:b/>
          <w:i/>
          <w:spacing w:val="1"/>
          <w:sz w:val="24"/>
          <w:szCs w:val="24"/>
          <w:lang w:val="ro-RO" w:eastAsia="en-US"/>
        </w:rPr>
      </w:pPr>
    </w:p>
    <w:p w:rsidR="00A66361" w:rsidRPr="00436331" w:rsidRDefault="00A66361" w:rsidP="00AA72E8">
      <w:pPr>
        <w:pStyle w:val="11"/>
        <w:spacing w:after="0" w:line="240" w:lineRule="auto"/>
        <w:ind w:left="0"/>
        <w:contextualSpacing w:val="0"/>
        <w:jc w:val="both"/>
        <w:rPr>
          <w:rFonts w:ascii="Times New Roman" w:hAnsi="Times New Roman"/>
          <w:iCs/>
          <w:sz w:val="24"/>
          <w:szCs w:val="24"/>
          <w:lang w:val="ro-RO"/>
        </w:rPr>
      </w:pPr>
      <w:r w:rsidRPr="00436331">
        <w:rPr>
          <w:rFonts w:ascii="Times New Roman" w:hAnsi="Times New Roman"/>
          <w:b/>
          <w:i/>
          <w:spacing w:val="1"/>
          <w:sz w:val="24"/>
          <w:szCs w:val="24"/>
          <w:lang w:val="ro-RO" w:eastAsia="en-US"/>
        </w:rPr>
        <w:t xml:space="preserve">Consumul de produse bogate </w:t>
      </w:r>
      <w:r w:rsidR="00436331">
        <w:rPr>
          <w:rFonts w:ascii="Times New Roman" w:hAnsi="Times New Roman"/>
          <w:b/>
          <w:i/>
          <w:spacing w:val="1"/>
          <w:sz w:val="24"/>
          <w:szCs w:val="24"/>
          <w:lang w:val="ro-RO" w:eastAsia="en-US"/>
        </w:rPr>
        <w:t>î</w:t>
      </w:r>
      <w:r w:rsidR="00436331" w:rsidRPr="00436331">
        <w:rPr>
          <w:rFonts w:ascii="Times New Roman" w:hAnsi="Times New Roman"/>
          <w:b/>
          <w:i/>
          <w:spacing w:val="1"/>
          <w:sz w:val="24"/>
          <w:szCs w:val="24"/>
          <w:lang w:val="ro-RO" w:eastAsia="en-US"/>
        </w:rPr>
        <w:t>n gr</w:t>
      </w:r>
      <w:r w:rsidR="00436331">
        <w:rPr>
          <w:rFonts w:ascii="Times New Roman" w:hAnsi="Times New Roman"/>
          <w:b/>
          <w:i/>
          <w:spacing w:val="1"/>
          <w:sz w:val="24"/>
          <w:szCs w:val="24"/>
          <w:lang w:val="ro-RO" w:eastAsia="en-US"/>
        </w:rPr>
        <w:t>ă</w:t>
      </w:r>
      <w:r w:rsidR="00436331" w:rsidRPr="00436331">
        <w:rPr>
          <w:rFonts w:ascii="Times New Roman" w:hAnsi="Times New Roman"/>
          <w:b/>
          <w:i/>
          <w:spacing w:val="1"/>
          <w:sz w:val="24"/>
          <w:szCs w:val="24"/>
          <w:lang w:val="ro-RO" w:eastAsia="en-US"/>
        </w:rPr>
        <w:t>simi</w:t>
      </w:r>
      <w:r w:rsidRPr="00436331">
        <w:rPr>
          <w:rFonts w:ascii="Times New Roman" w:hAnsi="Times New Roman"/>
          <w:b/>
          <w:i/>
          <w:spacing w:val="1"/>
          <w:sz w:val="24"/>
          <w:szCs w:val="24"/>
          <w:lang w:val="ro-RO" w:eastAsia="en-US"/>
        </w:rPr>
        <w:t xml:space="preserve">, sare </w:t>
      </w:r>
      <w:r w:rsidR="00436331">
        <w:rPr>
          <w:rFonts w:ascii="Times New Roman" w:hAnsi="Times New Roman"/>
          <w:b/>
          <w:i/>
          <w:spacing w:val="1"/>
          <w:sz w:val="24"/>
          <w:szCs w:val="24"/>
          <w:lang w:val="ro-RO" w:eastAsia="en-US"/>
        </w:rPr>
        <w:t>ş</w:t>
      </w:r>
      <w:r w:rsidR="00436331" w:rsidRPr="00436331">
        <w:rPr>
          <w:rFonts w:ascii="Times New Roman" w:hAnsi="Times New Roman"/>
          <w:b/>
          <w:i/>
          <w:spacing w:val="1"/>
          <w:sz w:val="24"/>
          <w:szCs w:val="24"/>
          <w:lang w:val="ro-RO" w:eastAsia="en-US"/>
        </w:rPr>
        <w:t>i zah</w:t>
      </w:r>
      <w:r w:rsidR="00436331">
        <w:rPr>
          <w:rFonts w:ascii="Times New Roman" w:hAnsi="Times New Roman"/>
          <w:b/>
          <w:i/>
          <w:spacing w:val="1"/>
          <w:sz w:val="24"/>
          <w:szCs w:val="24"/>
          <w:lang w:val="ro-RO" w:eastAsia="en-US"/>
        </w:rPr>
        <w:t>ă</w:t>
      </w:r>
      <w:r w:rsidR="00436331" w:rsidRPr="00436331">
        <w:rPr>
          <w:rFonts w:ascii="Times New Roman" w:hAnsi="Times New Roman"/>
          <w:b/>
          <w:i/>
          <w:spacing w:val="1"/>
          <w:sz w:val="24"/>
          <w:szCs w:val="24"/>
          <w:lang w:val="ro-RO" w:eastAsia="en-US"/>
        </w:rPr>
        <w:t xml:space="preserve">r </w:t>
      </w:r>
      <w:r w:rsidRPr="00436331">
        <w:rPr>
          <w:rFonts w:ascii="Times New Roman" w:hAnsi="Times New Roman"/>
          <w:spacing w:val="1"/>
          <w:sz w:val="24"/>
          <w:szCs w:val="24"/>
          <w:lang w:val="ro-RO"/>
        </w:rPr>
        <w:t xml:space="preserve">Consumul excesiv al acestor produse în combinaţie cu modul sedentar de viaţă duc la obezitate, hipertensiune arterială şi declanşarea bolilor netransmisibile. În Republica Moldova </w:t>
      </w:r>
      <w:r w:rsidRPr="00436331">
        <w:rPr>
          <w:rFonts w:ascii="Times New Roman" w:hAnsi="Times New Roman"/>
          <w:sz w:val="24"/>
          <w:szCs w:val="24"/>
          <w:lang w:val="ro-RO"/>
        </w:rPr>
        <w:t xml:space="preserve">disponibilitatea medie zilnică de energie per </w:t>
      </w:r>
      <w:proofErr w:type="spellStart"/>
      <w:r w:rsidRPr="00436331">
        <w:rPr>
          <w:rFonts w:ascii="Times New Roman" w:hAnsi="Times New Roman"/>
          <w:sz w:val="24"/>
          <w:szCs w:val="24"/>
          <w:lang w:val="ro-RO"/>
        </w:rPr>
        <w:t>capita</w:t>
      </w:r>
      <w:proofErr w:type="spellEnd"/>
      <w:r w:rsidRPr="00436331">
        <w:rPr>
          <w:rFonts w:ascii="Times New Roman" w:hAnsi="Times New Roman"/>
          <w:sz w:val="24"/>
          <w:szCs w:val="24"/>
          <w:lang w:val="ro-RO"/>
        </w:rPr>
        <w:t xml:space="preserve"> este mai mare decât necesităţile dietetice în energie (estimate la 2141 kcal/per </w:t>
      </w:r>
      <w:proofErr w:type="spellStart"/>
      <w:r w:rsidRPr="00436331">
        <w:rPr>
          <w:rFonts w:ascii="Times New Roman" w:hAnsi="Times New Roman"/>
          <w:sz w:val="24"/>
          <w:szCs w:val="24"/>
          <w:lang w:val="ro-RO"/>
        </w:rPr>
        <w:t>capita</w:t>
      </w:r>
      <w:proofErr w:type="spellEnd"/>
      <w:r w:rsidRPr="00436331">
        <w:rPr>
          <w:rFonts w:ascii="Times New Roman" w:hAnsi="Times New Roman"/>
          <w:sz w:val="24"/>
          <w:szCs w:val="24"/>
          <w:lang w:val="ro-RO"/>
        </w:rPr>
        <w:t xml:space="preserve">/zi), în anul 2009 constituind 2707 kcal/per </w:t>
      </w:r>
      <w:proofErr w:type="spellStart"/>
      <w:r w:rsidRPr="00436331">
        <w:rPr>
          <w:rFonts w:ascii="Times New Roman" w:hAnsi="Times New Roman"/>
          <w:sz w:val="24"/>
          <w:szCs w:val="24"/>
          <w:lang w:val="ro-RO"/>
        </w:rPr>
        <w:t>capita</w:t>
      </w:r>
      <w:proofErr w:type="spellEnd"/>
      <w:r w:rsidRPr="00436331">
        <w:rPr>
          <w:rFonts w:ascii="Times New Roman" w:hAnsi="Times New Roman"/>
          <w:sz w:val="24"/>
          <w:szCs w:val="24"/>
          <w:lang w:val="ro-RO"/>
        </w:rPr>
        <w:t>/zi</w:t>
      </w:r>
      <w:r w:rsidRPr="00436331">
        <w:rPr>
          <w:rStyle w:val="af7"/>
          <w:rFonts w:ascii="Times New Roman" w:hAnsi="Times New Roman"/>
          <w:sz w:val="24"/>
          <w:szCs w:val="24"/>
          <w:lang w:val="ro-RO"/>
        </w:rPr>
        <w:footnoteReference w:id="3"/>
      </w:r>
      <w:r w:rsidRPr="00436331">
        <w:rPr>
          <w:rFonts w:ascii="Times New Roman" w:hAnsi="Times New Roman"/>
          <w:sz w:val="24"/>
          <w:szCs w:val="24"/>
          <w:lang w:val="ro-RO"/>
        </w:rPr>
        <w:t xml:space="preserve">. </w:t>
      </w:r>
      <w:r w:rsidRPr="00436331">
        <w:rPr>
          <w:rFonts w:ascii="Times New Roman" w:hAnsi="Times New Roman"/>
          <w:iCs/>
          <w:sz w:val="24"/>
          <w:szCs w:val="24"/>
          <w:lang w:val="ro-RO"/>
        </w:rPr>
        <w:t xml:space="preserve">Ponderea cea mai mare a energiei (65%) în 2009 a provenit din glucide, după care urmează lipidele (25%) şi proteinele (10%). </w:t>
      </w:r>
    </w:p>
    <w:p w:rsidR="00A66361" w:rsidRPr="00436331" w:rsidRDefault="00A66361" w:rsidP="00AA72E8">
      <w:pPr>
        <w:spacing w:after="0" w:line="240" w:lineRule="auto"/>
        <w:jc w:val="both"/>
        <w:rPr>
          <w:b/>
          <w:i/>
          <w:spacing w:val="1"/>
          <w:szCs w:val="24"/>
          <w:lang w:val="ro-RO"/>
        </w:rPr>
      </w:pPr>
    </w:p>
    <w:p w:rsidR="00A66361" w:rsidRPr="00436331" w:rsidRDefault="00A66361" w:rsidP="00AA72E8">
      <w:pPr>
        <w:spacing w:after="0" w:line="240" w:lineRule="auto"/>
        <w:jc w:val="both"/>
        <w:rPr>
          <w:szCs w:val="24"/>
          <w:lang w:val="ro-RO"/>
        </w:rPr>
      </w:pPr>
      <w:r w:rsidRPr="00436331">
        <w:rPr>
          <w:b/>
          <w:i/>
          <w:spacing w:val="1"/>
          <w:szCs w:val="24"/>
          <w:lang w:val="ro-RO"/>
        </w:rPr>
        <w:t xml:space="preserve">Deficienţe de </w:t>
      </w:r>
      <w:proofErr w:type="spellStart"/>
      <w:r w:rsidRPr="00436331">
        <w:rPr>
          <w:b/>
          <w:i/>
          <w:spacing w:val="1"/>
          <w:szCs w:val="24"/>
          <w:lang w:val="ro-RO"/>
        </w:rPr>
        <w:t>micronutrimenţi</w:t>
      </w:r>
      <w:proofErr w:type="spellEnd"/>
      <w:r w:rsidRPr="00436331">
        <w:rPr>
          <w:b/>
          <w:i/>
          <w:spacing w:val="1"/>
          <w:szCs w:val="24"/>
          <w:lang w:val="ro-RO"/>
        </w:rPr>
        <w:t xml:space="preserve"> </w:t>
      </w:r>
      <w:r w:rsidRPr="00436331">
        <w:rPr>
          <w:spacing w:val="1"/>
          <w:szCs w:val="24"/>
          <w:lang w:val="ro-RO"/>
        </w:rPr>
        <w:t xml:space="preserve"> </w:t>
      </w:r>
      <w:r w:rsidRPr="00436331">
        <w:rPr>
          <w:szCs w:val="24"/>
          <w:lang w:val="ro-RO"/>
        </w:rPr>
        <w:t xml:space="preserve">Un număr limitat de studii populaţionale au fost efectuate pentru a determina nivelul de răspândire a deficienţelor de </w:t>
      </w:r>
      <w:proofErr w:type="spellStart"/>
      <w:r w:rsidRPr="00436331">
        <w:rPr>
          <w:szCs w:val="24"/>
          <w:lang w:val="ro-RO"/>
        </w:rPr>
        <w:t>micronutrimenţi</w:t>
      </w:r>
      <w:proofErr w:type="spellEnd"/>
      <w:r w:rsidRPr="00436331">
        <w:rPr>
          <w:szCs w:val="24"/>
          <w:lang w:val="ro-RO"/>
        </w:rPr>
        <w:t xml:space="preserve">. Actualmente există date numai privind deficienţa de fier (utilizând  anemia ca indicator) şi iod, care au constatat un nivel înalt de răspândire a acestora. În cadrul Studiul Demografic şi de Sănătate din 2005 sa determinat, că 52,3% din copiii de 6-11 luni (44,8% – 6-9 luni; 59,8% – 10-11 luni; </w:t>
      </w:r>
      <w:proofErr w:type="spellStart"/>
      <w:r w:rsidRPr="00436331">
        <w:rPr>
          <w:szCs w:val="24"/>
          <w:lang w:val="ro-RO"/>
        </w:rPr>
        <w:t>Hb</w:t>
      </w:r>
      <w:proofErr w:type="spellEnd"/>
      <w:r w:rsidRPr="00436331">
        <w:rPr>
          <w:szCs w:val="24"/>
          <w:lang w:val="ro-RO"/>
        </w:rPr>
        <w:t>&lt;12g/dl); 32,2% copii sub 5 ani (</w:t>
      </w:r>
      <w:proofErr w:type="spellStart"/>
      <w:r w:rsidRPr="00436331">
        <w:rPr>
          <w:szCs w:val="24"/>
          <w:lang w:val="ro-RO"/>
        </w:rPr>
        <w:t>Hb</w:t>
      </w:r>
      <w:proofErr w:type="spellEnd"/>
      <w:r w:rsidRPr="00436331">
        <w:rPr>
          <w:szCs w:val="24"/>
          <w:lang w:val="ro-RO"/>
        </w:rPr>
        <w:t xml:space="preserve">&lt;12g/dl), 40,4% din femeile care au raportat că sunt gravide şi 27,8% femei de vârstă fertilă aveau anemie. Tulburările prin deficit de iod sânt recunoscute ca problemă de sănătate publică în Republica Moldova. În acest domeniu mai multe intervenţii au fost întreprinse diminuând răspândirea deficienţei de iod. În cadrul studiului din 2012 sa stabilit că  mediana excreţiei iodului cu urina la elevi la nivel naţional constituie 204 </w:t>
      </w:r>
      <w:proofErr w:type="spellStart"/>
      <w:r w:rsidRPr="00436331">
        <w:rPr>
          <w:szCs w:val="24"/>
          <w:lang w:val="ro-RO"/>
        </w:rPr>
        <w:t>µg</w:t>
      </w:r>
      <w:proofErr w:type="spellEnd"/>
      <w:r w:rsidRPr="00436331">
        <w:rPr>
          <w:szCs w:val="24"/>
          <w:lang w:val="ro-RO"/>
        </w:rPr>
        <w:t xml:space="preserve">/l şi este în creştere în comparaţie cu anii precedenţi (78,4  </w:t>
      </w:r>
      <w:proofErr w:type="spellStart"/>
      <w:r w:rsidRPr="00436331">
        <w:rPr>
          <w:szCs w:val="24"/>
          <w:lang w:val="ro-RO"/>
        </w:rPr>
        <w:t>µg</w:t>
      </w:r>
      <w:proofErr w:type="spellEnd"/>
      <w:r w:rsidRPr="00436331">
        <w:rPr>
          <w:szCs w:val="24"/>
          <w:lang w:val="ro-RO"/>
        </w:rPr>
        <w:t xml:space="preserve">/l în anul 1996) şi este în limitele recomandate de OMS pentru aportul optimal în iod (100-300 </w:t>
      </w:r>
      <w:proofErr w:type="spellStart"/>
      <w:r w:rsidRPr="00436331">
        <w:rPr>
          <w:szCs w:val="24"/>
          <w:lang w:val="ro-RO"/>
        </w:rPr>
        <w:t>µg</w:t>
      </w:r>
      <w:proofErr w:type="spellEnd"/>
      <w:r w:rsidRPr="00436331">
        <w:rPr>
          <w:szCs w:val="24"/>
          <w:lang w:val="ro-RO"/>
        </w:rPr>
        <w:t>/l).</w:t>
      </w:r>
    </w:p>
    <w:p w:rsidR="00A66361" w:rsidRPr="00436331" w:rsidRDefault="00A66361" w:rsidP="00880F61">
      <w:pPr>
        <w:spacing w:after="0" w:line="240" w:lineRule="auto"/>
        <w:jc w:val="both"/>
        <w:rPr>
          <w:szCs w:val="24"/>
          <w:highlight w:val="yellow"/>
          <w:lang w:val="ro-RO"/>
        </w:rPr>
      </w:pPr>
    </w:p>
    <w:p w:rsidR="00A66361" w:rsidRPr="00436331" w:rsidRDefault="00A66361" w:rsidP="001C508F">
      <w:pPr>
        <w:spacing w:line="240" w:lineRule="auto"/>
        <w:jc w:val="both"/>
        <w:rPr>
          <w:b/>
          <w:szCs w:val="24"/>
          <w:lang w:val="ro-RO"/>
        </w:rPr>
      </w:pPr>
      <w:r w:rsidRPr="00436331">
        <w:rPr>
          <w:b/>
          <w:szCs w:val="24"/>
          <w:lang w:val="ro-RO"/>
        </w:rPr>
        <w:t>Sănătatea ocupaţională</w:t>
      </w:r>
      <w:r w:rsidRPr="00436331">
        <w:rPr>
          <w:rStyle w:val="af6"/>
          <w:b/>
          <w:szCs w:val="24"/>
          <w:lang w:val="ro-RO"/>
        </w:rPr>
        <w:endnoteReference w:id="3"/>
      </w:r>
    </w:p>
    <w:p w:rsidR="00A66361" w:rsidRPr="00436331" w:rsidRDefault="00A66361" w:rsidP="001C508F">
      <w:pPr>
        <w:spacing w:after="0" w:line="240" w:lineRule="auto"/>
        <w:jc w:val="both"/>
        <w:rPr>
          <w:szCs w:val="24"/>
          <w:lang w:val="ro-RO"/>
        </w:rPr>
      </w:pPr>
      <w:r w:rsidRPr="00436331">
        <w:rPr>
          <w:szCs w:val="24"/>
          <w:lang w:val="ro-RO"/>
        </w:rPr>
        <w:t xml:space="preserve">Există multiple probleme ce ţin de </w:t>
      </w:r>
      <w:r w:rsidRPr="00436331">
        <w:rPr>
          <w:b/>
          <w:i/>
          <w:szCs w:val="24"/>
          <w:lang w:val="ro-RO"/>
        </w:rPr>
        <w:t>sănătatea ocupaţională</w:t>
      </w:r>
      <w:r w:rsidRPr="00436331">
        <w:rPr>
          <w:szCs w:val="24"/>
          <w:lang w:val="ro-RO"/>
        </w:rPr>
        <w:t xml:space="preserve">. În ultimii cinci ani (2007-2011) au fost înregistrate 107 cazuri de boli profesionale cu 111 persoane afectate, ceea ce constituie în medie 1,85 la 100 mii angajaţi. Cele mai frecvente forme </w:t>
      </w:r>
      <w:proofErr w:type="spellStart"/>
      <w:r w:rsidR="00436331" w:rsidRPr="00436331">
        <w:rPr>
          <w:szCs w:val="24"/>
          <w:lang w:val="ro-RO"/>
        </w:rPr>
        <w:t>no</w:t>
      </w:r>
      <w:r w:rsidR="00436331">
        <w:rPr>
          <w:szCs w:val="24"/>
          <w:lang w:val="ro-RO"/>
        </w:rPr>
        <w:t>s</w:t>
      </w:r>
      <w:r w:rsidR="00436331" w:rsidRPr="00436331">
        <w:rPr>
          <w:szCs w:val="24"/>
          <w:lang w:val="ro-RO"/>
        </w:rPr>
        <w:t>ologice</w:t>
      </w:r>
      <w:proofErr w:type="spellEnd"/>
      <w:r w:rsidR="00436331" w:rsidRPr="00436331">
        <w:rPr>
          <w:szCs w:val="24"/>
          <w:lang w:val="ro-RO"/>
        </w:rPr>
        <w:t xml:space="preserve"> </w:t>
      </w:r>
      <w:r w:rsidRPr="00436331">
        <w:rPr>
          <w:szCs w:val="24"/>
          <w:lang w:val="ro-RO"/>
        </w:rPr>
        <w:t xml:space="preserve">înregistrate au fost condiţionate de vibraţie (51,4%), agenţi patogeni (15,3%), </w:t>
      </w:r>
      <w:proofErr w:type="spellStart"/>
      <w:r w:rsidRPr="00436331">
        <w:rPr>
          <w:szCs w:val="24"/>
          <w:lang w:val="ro-RO"/>
        </w:rPr>
        <w:t>agrochimicate</w:t>
      </w:r>
      <w:proofErr w:type="spellEnd"/>
      <w:r w:rsidRPr="00436331">
        <w:rPr>
          <w:szCs w:val="24"/>
          <w:lang w:val="ro-RO"/>
        </w:rPr>
        <w:t xml:space="preserve"> (13,5%), substanţe chimice toxice (10,8%), pulberi (1,8%), alţi factori (7,2%).</w:t>
      </w:r>
    </w:p>
    <w:p w:rsidR="00A66361" w:rsidRPr="00436331" w:rsidRDefault="00A66361" w:rsidP="001C508F">
      <w:pPr>
        <w:spacing w:before="120" w:after="0" w:line="240" w:lineRule="auto"/>
        <w:jc w:val="both"/>
        <w:rPr>
          <w:szCs w:val="24"/>
          <w:lang w:val="ro-RO"/>
        </w:rPr>
      </w:pPr>
    </w:p>
    <w:p w:rsidR="00A66361" w:rsidRPr="00436331" w:rsidRDefault="00A66361" w:rsidP="001C508F">
      <w:pPr>
        <w:spacing w:after="0" w:line="240" w:lineRule="auto"/>
        <w:jc w:val="both"/>
        <w:rPr>
          <w:szCs w:val="24"/>
          <w:lang w:val="ro-RO"/>
        </w:rPr>
      </w:pPr>
      <w:r w:rsidRPr="00436331">
        <w:rPr>
          <w:b/>
          <w:i/>
          <w:szCs w:val="24"/>
          <w:lang w:val="ro-RO"/>
        </w:rPr>
        <w:lastRenderedPageBreak/>
        <w:t>Generalizări</w:t>
      </w:r>
      <w:r w:rsidRPr="00436331">
        <w:rPr>
          <w:szCs w:val="24"/>
          <w:lang w:val="ro-RO"/>
        </w:rPr>
        <w:t xml:space="preserve">. Reieşind din datele prezentate în acest subcapitol măsurile de reducere a mortalităţii şi morbidităţii determinate de cauzele majore e necesar să fie axate pe: </w:t>
      </w:r>
      <w:r w:rsidRPr="00436331">
        <w:rPr>
          <w:i/>
          <w:szCs w:val="24"/>
          <w:lang w:val="ro-RO"/>
        </w:rPr>
        <w:t>prevenirea, identificarea precoce şi controlul factorilor principali de risc ale bolilor netransmisibile</w:t>
      </w:r>
      <w:r w:rsidRPr="00436331">
        <w:rPr>
          <w:szCs w:val="24"/>
          <w:lang w:val="ro-RO"/>
        </w:rPr>
        <w:t xml:space="preserve"> (consumul de alcool şi tutun, colesterolul înalt, hipertensiunea şi supraponderabilitatea), </w:t>
      </w:r>
      <w:r w:rsidRPr="00436331">
        <w:rPr>
          <w:i/>
          <w:szCs w:val="24"/>
          <w:lang w:val="ro-RO"/>
        </w:rPr>
        <w:t>reducerea riscurilor în rândul persoanelor diagnosticate cu boală</w:t>
      </w:r>
      <w:r w:rsidRPr="00436331">
        <w:rPr>
          <w:szCs w:val="24"/>
          <w:lang w:val="ro-RO"/>
        </w:rPr>
        <w:t xml:space="preserve"> prin tratament complex (inclusiv factorii determinanţi ai maladiei) şi control medical periodic, inclusiv activităţi direcţionate spre diagnosticarea precoce a maladiilor, </w:t>
      </w:r>
      <w:r w:rsidRPr="00436331">
        <w:rPr>
          <w:i/>
          <w:szCs w:val="24"/>
          <w:lang w:val="ro-RO"/>
        </w:rPr>
        <w:t>prevenirea şi controlul</w:t>
      </w:r>
      <w:r w:rsidRPr="00436331">
        <w:rPr>
          <w:szCs w:val="24"/>
          <w:lang w:val="ro-RO"/>
        </w:rPr>
        <w:t xml:space="preserve"> </w:t>
      </w:r>
      <w:r w:rsidRPr="00436331">
        <w:rPr>
          <w:i/>
          <w:szCs w:val="24"/>
          <w:lang w:val="ro-RO"/>
        </w:rPr>
        <w:t>bolilor transmisibile prioritare</w:t>
      </w:r>
      <w:r w:rsidRPr="00436331">
        <w:rPr>
          <w:szCs w:val="24"/>
          <w:lang w:val="ro-RO"/>
        </w:rPr>
        <w:t>. Toate activităţile şi politicele în domeniu trebuie să fie elaborate şi implementate atât la nivel naţional cât şi la nivel local şi includă măsuri direcţionate spre reducerea inechităţilor în sănătate.</w:t>
      </w:r>
    </w:p>
    <w:p w:rsidR="00A66361" w:rsidRPr="00436331" w:rsidRDefault="00A66361" w:rsidP="001C508F">
      <w:pPr>
        <w:spacing w:after="0" w:line="240" w:lineRule="auto"/>
        <w:jc w:val="both"/>
        <w:rPr>
          <w:szCs w:val="24"/>
          <w:lang w:val="ro-RO"/>
        </w:rPr>
      </w:pPr>
    </w:p>
    <w:p w:rsidR="00A66361" w:rsidRPr="00436331" w:rsidRDefault="00A66361" w:rsidP="00A153DB">
      <w:pPr>
        <w:pStyle w:val="2"/>
        <w:numPr>
          <w:ilvl w:val="1"/>
          <w:numId w:val="13"/>
        </w:numPr>
        <w:rPr>
          <w:color w:val="auto"/>
          <w:sz w:val="24"/>
          <w:szCs w:val="24"/>
          <w:lang w:val="ro-RO"/>
        </w:rPr>
      </w:pPr>
      <w:bookmarkStart w:id="4" w:name="_Toc353621020"/>
      <w:r w:rsidRPr="00436331">
        <w:rPr>
          <w:color w:val="auto"/>
          <w:sz w:val="24"/>
          <w:szCs w:val="24"/>
          <w:lang w:val="ro-RO"/>
        </w:rPr>
        <w:t>Analiza situaţională a domeniilor prioritare de intervenţie</w:t>
      </w:r>
      <w:bookmarkEnd w:id="4"/>
    </w:p>
    <w:p w:rsidR="00A66361" w:rsidRPr="00436331" w:rsidRDefault="00A66361" w:rsidP="005D6232">
      <w:pPr>
        <w:spacing w:before="120" w:line="240" w:lineRule="auto"/>
        <w:jc w:val="both"/>
        <w:rPr>
          <w:szCs w:val="24"/>
          <w:lang w:val="ro-RO"/>
        </w:rPr>
      </w:pPr>
      <w:r w:rsidRPr="00436331">
        <w:rPr>
          <w:szCs w:val="24"/>
          <w:lang w:val="ro-RO"/>
        </w:rPr>
        <w:t>Acest capitolul include o analiză succinta a domeniilor prioritare de intervenţie; o analiză mai amplă este prezentată în publicaţia „Analiza operaţiunilor, serviciilor şi activităţilor de sănătate publică în Republica Moldova</w:t>
      </w:r>
      <w:r w:rsidR="00F90CE2">
        <w:rPr>
          <w:szCs w:val="24"/>
          <w:lang w:val="ro-RO"/>
        </w:rPr>
        <w:t>, 2012</w:t>
      </w:r>
      <w:r w:rsidRPr="00436331">
        <w:rPr>
          <w:szCs w:val="24"/>
          <w:lang w:val="ro-RO"/>
        </w:rPr>
        <w:t>”. Această publicaţie este o bază de reper pentru elaborarea Strategiei Naţionale de Sănătate Publică.</w:t>
      </w:r>
      <w:r w:rsidR="00F90CE2">
        <w:rPr>
          <w:szCs w:val="24"/>
          <w:lang w:val="ro-RO"/>
        </w:rPr>
        <w:t xml:space="preserve"> </w:t>
      </w:r>
    </w:p>
    <w:p w:rsidR="00A66361" w:rsidRPr="00436331" w:rsidRDefault="00A66361" w:rsidP="007D2E60">
      <w:pPr>
        <w:rPr>
          <w:b/>
          <w:szCs w:val="24"/>
          <w:lang w:val="ro-RO"/>
        </w:rPr>
      </w:pPr>
      <w:r w:rsidRPr="00436331">
        <w:rPr>
          <w:b/>
          <w:szCs w:val="24"/>
          <w:lang w:val="ro-RO"/>
        </w:rPr>
        <w:t>2.2.1. Supravegherea sănătăţii populaţiei</w:t>
      </w:r>
    </w:p>
    <w:p w:rsidR="00A66361" w:rsidRPr="00436331" w:rsidRDefault="00A66361" w:rsidP="007D2E60">
      <w:pPr>
        <w:autoSpaceDE w:val="0"/>
        <w:autoSpaceDN w:val="0"/>
        <w:adjustRightInd w:val="0"/>
        <w:spacing w:after="0" w:line="240" w:lineRule="auto"/>
        <w:jc w:val="both"/>
        <w:rPr>
          <w:szCs w:val="24"/>
          <w:lang w:val="ro-RO"/>
        </w:rPr>
      </w:pPr>
      <w:r w:rsidRPr="00436331">
        <w:rPr>
          <w:szCs w:val="24"/>
          <w:lang w:val="ro-RO"/>
        </w:rPr>
        <w:t xml:space="preserve">Studierea şi evaluarea complexă a problemelor de sănătate, cu elaborarea măsurilor adecvate de prevenire şi control  este una din funcţiile de bază a Serviciului de Supraveghere de Stat a Sănătăţii Publice menţionate în Legea nr.10-XVI din 03.02.2009 privind supravegherea de stat a sănătăţii publice. </w:t>
      </w:r>
    </w:p>
    <w:p w:rsidR="00A66361" w:rsidRPr="00436331" w:rsidRDefault="00A66361" w:rsidP="007D2E60">
      <w:pPr>
        <w:autoSpaceDE w:val="0"/>
        <w:autoSpaceDN w:val="0"/>
        <w:adjustRightInd w:val="0"/>
        <w:spacing w:after="0" w:line="240" w:lineRule="auto"/>
        <w:jc w:val="both"/>
        <w:rPr>
          <w:szCs w:val="24"/>
          <w:lang w:val="ro-RO"/>
        </w:rPr>
      </w:pPr>
    </w:p>
    <w:p w:rsidR="00A66361" w:rsidRPr="00436331" w:rsidRDefault="00A66361" w:rsidP="007D2E60">
      <w:pPr>
        <w:autoSpaceDE w:val="0"/>
        <w:autoSpaceDN w:val="0"/>
        <w:adjustRightInd w:val="0"/>
        <w:spacing w:after="0" w:line="240" w:lineRule="auto"/>
        <w:jc w:val="both"/>
        <w:rPr>
          <w:szCs w:val="24"/>
          <w:lang w:val="ro-RO"/>
        </w:rPr>
      </w:pPr>
      <w:r w:rsidRPr="00436331">
        <w:rPr>
          <w:szCs w:val="24"/>
          <w:lang w:val="ro-RO"/>
        </w:rPr>
        <w:t>Colectarea datelor privind starea de sănătate a populaţiei şi a indicatorilor demografici se face de mai multe instituţii. Biroul Naţional de Statistică (BNS) este autoritatea centrală în domeniul statisticii, subordonată direct Guvernului. El este responsabil de colectarea, verificarea, analiza datelor demografice, economice, sociale şi de altă natură, menţinerea bazei de date statistice şi actualizarea regulată a ei; efectuarea recensămintelor periodice şi altor cercetări, precum şi elaborarea şi publicarea rapoartelor. Indicatorii din domeniu ocrotirii sănătăţii sunt prezentaţi la BNS de către Ministerul Sănătăţii. Ministerul Sănătăţii la rândul său are două instituţii centrale: Centrul Naţional de Management în Sănătate</w:t>
      </w:r>
      <w:r w:rsidR="00E14C76">
        <w:rPr>
          <w:szCs w:val="24"/>
          <w:lang w:val="ro-RO"/>
        </w:rPr>
        <w:t xml:space="preserve"> (CNMS)</w:t>
      </w:r>
      <w:r w:rsidRPr="00436331">
        <w:rPr>
          <w:szCs w:val="24"/>
          <w:lang w:val="ro-RO"/>
        </w:rPr>
        <w:t xml:space="preserve"> şi Centrul Naţional de Sănătate Publică </w:t>
      </w:r>
      <w:r w:rsidR="00E14C76">
        <w:rPr>
          <w:szCs w:val="24"/>
          <w:lang w:val="ro-RO"/>
        </w:rPr>
        <w:t xml:space="preserve">(CNSP) </w:t>
      </w:r>
      <w:r w:rsidRPr="00436331">
        <w:rPr>
          <w:szCs w:val="24"/>
          <w:lang w:val="ro-RO"/>
        </w:rPr>
        <w:t xml:space="preserve">care colectează date privind starea de sănătate a populaţiei. </w:t>
      </w:r>
    </w:p>
    <w:p w:rsidR="00A66361" w:rsidRPr="00436331" w:rsidRDefault="00A66361" w:rsidP="007D2E60">
      <w:pPr>
        <w:autoSpaceDE w:val="0"/>
        <w:autoSpaceDN w:val="0"/>
        <w:adjustRightInd w:val="0"/>
        <w:spacing w:after="0" w:line="240" w:lineRule="auto"/>
        <w:jc w:val="both"/>
        <w:rPr>
          <w:szCs w:val="24"/>
          <w:lang w:val="ro-RO"/>
        </w:rPr>
      </w:pPr>
    </w:p>
    <w:p w:rsidR="00A66361" w:rsidRPr="00436331" w:rsidRDefault="00E14C76" w:rsidP="007D2E60">
      <w:pPr>
        <w:autoSpaceDE w:val="0"/>
        <w:autoSpaceDN w:val="0"/>
        <w:adjustRightInd w:val="0"/>
        <w:spacing w:after="0" w:line="240" w:lineRule="auto"/>
        <w:jc w:val="both"/>
        <w:rPr>
          <w:szCs w:val="24"/>
          <w:lang w:val="ro-RO"/>
        </w:rPr>
      </w:pPr>
      <w:r>
        <w:rPr>
          <w:szCs w:val="24"/>
          <w:lang w:val="ro-RO"/>
        </w:rPr>
        <w:t xml:space="preserve"> </w:t>
      </w:r>
      <w:r w:rsidR="00A66361" w:rsidRPr="00436331">
        <w:rPr>
          <w:szCs w:val="24"/>
          <w:lang w:val="ro-RO"/>
        </w:rPr>
        <w:t>CNMS</w:t>
      </w:r>
      <w:r>
        <w:rPr>
          <w:szCs w:val="24"/>
          <w:lang w:val="ro-RO"/>
        </w:rPr>
        <w:t xml:space="preserve"> </w:t>
      </w:r>
      <w:r w:rsidR="00A66361" w:rsidRPr="00436331">
        <w:rPr>
          <w:szCs w:val="24"/>
          <w:lang w:val="ro-RO"/>
        </w:rPr>
        <w:t xml:space="preserve">este responsabil de colectarea, procesarea, evaluarea datelor statistice privind sănătatea populaţiei (inclusiv morbiditatea, traumatismele, invaliditatea ş.a.) şi activitatea instituţiilor medicale, inclusiv finanţarea şi asigurarea cu cadre a acestor instituţii. </w:t>
      </w:r>
      <w:r>
        <w:rPr>
          <w:szCs w:val="24"/>
          <w:lang w:val="ro-RO"/>
        </w:rPr>
        <w:t xml:space="preserve"> </w:t>
      </w:r>
      <w:r w:rsidR="00A66361" w:rsidRPr="00436331">
        <w:rPr>
          <w:szCs w:val="24"/>
          <w:lang w:val="ro-RO"/>
        </w:rPr>
        <w:t>CNSP</w:t>
      </w:r>
      <w:r>
        <w:rPr>
          <w:szCs w:val="24"/>
          <w:lang w:val="ro-RO"/>
        </w:rPr>
        <w:t xml:space="preserve"> </w:t>
      </w:r>
      <w:r w:rsidR="00A66361" w:rsidRPr="00436331">
        <w:rPr>
          <w:szCs w:val="24"/>
          <w:lang w:val="ro-RO"/>
        </w:rPr>
        <w:t xml:space="preserve">este responsabil de colectarea, procesarea şi evaluarea datelor privind bolile transmisibile, riscurile şi urgenţele de sănătate publică, precum şi factorii determinanţi ai sănătăţii: ocupaţionali, de mediu şi de comportament. CNSP raportează datele pe bolile transmisibile şi factorii de risc Centrului Naţional de Management în Sănătate, iar acesta la rândul sau transmite CNSP datele privind bolile netransmisibile. Bazele de date şi sistemul informaţional al instituţiilor date nu este integrat şi schimbul de date se face pe suport de hârtie. Datele existente nu sunt standardizate şi clasificate după aceleaşi criterii, iar calitatea lor în rare cazuri este verificată. </w:t>
      </w:r>
    </w:p>
    <w:p w:rsidR="00A66361" w:rsidRPr="00436331" w:rsidRDefault="00A66361" w:rsidP="007D2E60">
      <w:pPr>
        <w:autoSpaceDE w:val="0"/>
        <w:autoSpaceDN w:val="0"/>
        <w:adjustRightInd w:val="0"/>
        <w:spacing w:after="0" w:line="240" w:lineRule="auto"/>
        <w:jc w:val="both"/>
        <w:rPr>
          <w:szCs w:val="24"/>
          <w:lang w:val="ro-RO"/>
        </w:rPr>
      </w:pPr>
    </w:p>
    <w:p w:rsidR="00A66361" w:rsidRPr="00436331" w:rsidRDefault="00A66361" w:rsidP="007D2E60">
      <w:pPr>
        <w:autoSpaceDE w:val="0"/>
        <w:autoSpaceDN w:val="0"/>
        <w:adjustRightInd w:val="0"/>
        <w:spacing w:after="0" w:line="240" w:lineRule="auto"/>
        <w:jc w:val="both"/>
        <w:rPr>
          <w:szCs w:val="24"/>
          <w:lang w:val="ro-RO"/>
        </w:rPr>
      </w:pPr>
      <w:r w:rsidRPr="00436331">
        <w:rPr>
          <w:szCs w:val="24"/>
          <w:lang w:val="ro-RO"/>
        </w:rPr>
        <w:t xml:space="preserve">Instituţiile medicale deţin date privind morbiditatea populaţiei de referinţă dar această informaţie în majoritatea cazurilor este pe suport de hârtie. Raportarea datelor de către instituţiile medicale la </w:t>
      </w:r>
      <w:r w:rsidR="00065AC3">
        <w:rPr>
          <w:szCs w:val="24"/>
          <w:lang w:val="ro-RO"/>
        </w:rPr>
        <w:t>CNMS</w:t>
      </w:r>
      <w:r w:rsidRPr="00436331">
        <w:rPr>
          <w:szCs w:val="24"/>
          <w:lang w:val="ro-RO"/>
        </w:rPr>
        <w:t xml:space="preserve"> de asemenea este efectuată pe suport de hârtie. Excepţie fac bolile transmisibile, monitorizarea cărora se face în timp real, iar </w:t>
      </w:r>
      <w:r w:rsidR="00E14C76">
        <w:rPr>
          <w:szCs w:val="24"/>
          <w:lang w:val="ro-RO"/>
        </w:rPr>
        <w:t xml:space="preserve">CNSP </w:t>
      </w:r>
      <w:r w:rsidRPr="00436331">
        <w:rPr>
          <w:szCs w:val="24"/>
          <w:lang w:val="ro-RO"/>
        </w:rPr>
        <w:t xml:space="preserve">gestionează sistemul de supraveghere a bolilor date. În cadrul acestui sistem se raportează şi datele despre urgenţele de sănătate publică. Fluxul datelor include furnizarea datelor (pe suport de hârtie sau electronic) primare despre cazurile de boli infecţioase, raportate de instituţiile de asistenţa medicală primară, de urgenţă, specializată (medici </w:t>
      </w:r>
      <w:r w:rsidRPr="00436331">
        <w:rPr>
          <w:szCs w:val="24"/>
          <w:lang w:val="ro-RO"/>
        </w:rPr>
        <w:lastRenderedPageBreak/>
        <w:t xml:space="preserve">infecţionişti) şi spitale – în cazul infecţiilor </w:t>
      </w:r>
      <w:proofErr w:type="spellStart"/>
      <w:r w:rsidR="00436331" w:rsidRPr="00436331">
        <w:rPr>
          <w:szCs w:val="24"/>
          <w:lang w:val="ro-RO"/>
        </w:rPr>
        <w:t>no</w:t>
      </w:r>
      <w:r w:rsidR="00436331">
        <w:rPr>
          <w:szCs w:val="24"/>
          <w:lang w:val="ro-RO"/>
        </w:rPr>
        <w:t>s</w:t>
      </w:r>
      <w:r w:rsidR="00436331" w:rsidRPr="00436331">
        <w:rPr>
          <w:szCs w:val="24"/>
          <w:lang w:val="ro-RO"/>
        </w:rPr>
        <w:t>ocomiale</w:t>
      </w:r>
      <w:proofErr w:type="spellEnd"/>
      <w:r w:rsidRPr="00436331">
        <w:rPr>
          <w:szCs w:val="24"/>
          <w:lang w:val="ro-RO"/>
        </w:rPr>
        <w:t xml:space="preserve">, la centrul de sănătate publică teritorial. CSP colectează, totalizează şi analizează datele primite cu o periodicitate stabilită - zilnic, săptămânal, lunar, anual - prin completarea rapoartelor: operative - în situaţii epidemice; săptămânale – sistemul de supraveghere săptămânal (BDA, IRVA) şi sentinelă (ILI, ARI, SARI); </w:t>
      </w:r>
      <w:r w:rsidR="00E14C76">
        <w:rPr>
          <w:szCs w:val="24"/>
          <w:lang w:val="ro-RO"/>
        </w:rPr>
        <w:t xml:space="preserve"> </w:t>
      </w:r>
      <w:r w:rsidRPr="00436331">
        <w:rPr>
          <w:szCs w:val="24"/>
          <w:lang w:val="ro-RO"/>
        </w:rPr>
        <w:t>lunare – supravegherea de rutină a morbidităţii infecţioase. Pentru standardizarea procesului de colectare a datelor se folosesc definiţiile de caz elaborate în baza prevederilor Deciziei 2119/98/CE a Parlamentului European şi a Consiliului</w:t>
      </w:r>
      <w:r w:rsidRPr="00436331">
        <w:rPr>
          <w:rFonts w:eastAsia="Batang"/>
          <w:bCs/>
          <w:szCs w:val="24"/>
          <w:lang w:val="ro-RO"/>
        </w:rPr>
        <w:t xml:space="preserve"> de crearea a reţelei de supraveghere epidemiologică şi control al bolilor transmisibile în Comunitate</w:t>
      </w:r>
      <w:r w:rsidRPr="00436331">
        <w:rPr>
          <w:szCs w:val="24"/>
          <w:lang w:val="ro-RO"/>
        </w:rPr>
        <w:t>. La nivel de CSP se colectează şi se analizează datele privind parazitozele (formularul nr.1 - "Darea de seamă privind bolile parazitare şi combaterea dipterelor hematofage"), vaccinările, inclusiv cuprinderea cu vaccinări (formularele nr.5 – "Darea de seamă privind vaccinările preventive" şi nr. 6 "Darea de seamă privind cuprinderea copiilor cu vaccinări împotriva bolilor infecţioase", şi anual formularul nr.18 "Darea de seamă privind starea sanitară şi epidemiologică”.</w:t>
      </w:r>
    </w:p>
    <w:p w:rsidR="00A66361" w:rsidRPr="00436331" w:rsidRDefault="00A66361" w:rsidP="007D2E60">
      <w:pPr>
        <w:autoSpaceDE w:val="0"/>
        <w:autoSpaceDN w:val="0"/>
        <w:adjustRightInd w:val="0"/>
        <w:spacing w:after="0" w:line="240" w:lineRule="auto"/>
        <w:jc w:val="both"/>
        <w:rPr>
          <w:szCs w:val="24"/>
          <w:lang w:val="ro-RO"/>
        </w:rPr>
      </w:pPr>
    </w:p>
    <w:p w:rsidR="00A66361" w:rsidRPr="00436331" w:rsidRDefault="00A66361" w:rsidP="007D2E60">
      <w:pPr>
        <w:autoSpaceDE w:val="0"/>
        <w:autoSpaceDN w:val="0"/>
        <w:adjustRightInd w:val="0"/>
        <w:spacing w:after="0" w:line="240" w:lineRule="auto"/>
        <w:jc w:val="both"/>
        <w:rPr>
          <w:szCs w:val="24"/>
          <w:lang w:val="ro-RO"/>
        </w:rPr>
      </w:pPr>
      <w:r w:rsidRPr="00436331">
        <w:rPr>
          <w:szCs w:val="24"/>
          <w:lang w:val="ro-RO"/>
        </w:rPr>
        <w:t>Este necesar de menţionat că unele instituţii medicale specializate au instituit şi gestionează registrele naţionale pe unele grupuri de maladii</w:t>
      </w:r>
      <w:r w:rsidRPr="00436331">
        <w:rPr>
          <w:bCs/>
          <w:szCs w:val="24"/>
          <w:lang w:val="ro-RO"/>
        </w:rPr>
        <w:t xml:space="preserve">, </w:t>
      </w:r>
      <w:r w:rsidRPr="00436331">
        <w:rPr>
          <w:szCs w:val="24"/>
          <w:lang w:val="ro-RO"/>
        </w:rPr>
        <w:t xml:space="preserve">dar acestea nu sunt integrate cu alte baze de date şi raportarea lor către Ministerul Sănătăţii şi instituţiile centrale de supraveghere se face de asemenea pe suport de hârtie. </w:t>
      </w:r>
    </w:p>
    <w:p w:rsidR="00A66361" w:rsidRPr="00436331" w:rsidRDefault="00A66361" w:rsidP="007D2E60">
      <w:pPr>
        <w:spacing w:after="0" w:line="240" w:lineRule="auto"/>
        <w:jc w:val="both"/>
        <w:rPr>
          <w:szCs w:val="24"/>
          <w:lang w:val="ro-RO"/>
        </w:rPr>
      </w:pPr>
    </w:p>
    <w:p w:rsidR="00A66361" w:rsidRPr="00436331" w:rsidRDefault="00A66361" w:rsidP="007D2E60">
      <w:pPr>
        <w:spacing w:after="0" w:line="240" w:lineRule="auto"/>
        <w:jc w:val="both"/>
        <w:rPr>
          <w:szCs w:val="24"/>
          <w:lang w:val="ro-RO"/>
        </w:rPr>
      </w:pPr>
      <w:r w:rsidRPr="00436331">
        <w:rPr>
          <w:szCs w:val="24"/>
          <w:lang w:val="ro-RO"/>
        </w:rPr>
        <w:t xml:space="preserve">Periodic cu suportul financiar al organizaţiilor internaţionale se efectuează studii populaţionale (DHS, MICS 4, ancheta privind fumatul în rândul adolescenţilor, </w:t>
      </w:r>
      <w:proofErr w:type="spellStart"/>
      <w:r w:rsidRPr="00436331">
        <w:rPr>
          <w:szCs w:val="24"/>
          <w:lang w:val="ro-RO"/>
        </w:rPr>
        <w:t>etc</w:t>
      </w:r>
      <w:proofErr w:type="spellEnd"/>
      <w:r w:rsidRPr="00436331">
        <w:rPr>
          <w:szCs w:val="24"/>
          <w:lang w:val="ro-RO"/>
        </w:rPr>
        <w:t>), care permit de a acumula informaţii ample în domeniul sănătăţii publice.</w:t>
      </w:r>
    </w:p>
    <w:p w:rsidR="00A66361" w:rsidRPr="00436331" w:rsidRDefault="00A66361" w:rsidP="007D2E60">
      <w:pPr>
        <w:spacing w:after="0" w:line="240" w:lineRule="auto"/>
        <w:jc w:val="both"/>
        <w:rPr>
          <w:szCs w:val="24"/>
          <w:lang w:val="ro-RO"/>
        </w:rPr>
      </w:pPr>
    </w:p>
    <w:p w:rsidR="00A66361" w:rsidRPr="00436331" w:rsidRDefault="00A66361" w:rsidP="007D2E60">
      <w:pPr>
        <w:spacing w:after="0" w:line="240" w:lineRule="auto"/>
        <w:jc w:val="both"/>
        <w:rPr>
          <w:szCs w:val="24"/>
          <w:lang w:val="ro-RO"/>
        </w:rPr>
      </w:pPr>
      <w:r w:rsidRPr="00436331">
        <w:rPr>
          <w:szCs w:val="24"/>
          <w:lang w:val="ro-RO"/>
        </w:rPr>
        <w:t>În anul 2012 a fost instituit sistemul naţional de supraveghere nutriţională, care iniţial va fi implementat în trei regiuni pilot iar după evaluare care va fi efectuată în primul trimestru a anului 2014 va fi propusă extinderea acestuia la nivel naţional.</w:t>
      </w:r>
    </w:p>
    <w:p w:rsidR="00A66361" w:rsidRPr="00436331" w:rsidRDefault="00A66361" w:rsidP="007D2E60">
      <w:pPr>
        <w:spacing w:after="0" w:line="240" w:lineRule="auto"/>
        <w:jc w:val="both"/>
        <w:rPr>
          <w:szCs w:val="24"/>
          <w:lang w:val="ro-RO"/>
        </w:rPr>
      </w:pPr>
    </w:p>
    <w:p w:rsidR="00A66361" w:rsidRPr="00436331" w:rsidRDefault="00A66361" w:rsidP="007D2E60">
      <w:pPr>
        <w:spacing w:after="0" w:line="240" w:lineRule="auto"/>
        <w:jc w:val="both"/>
        <w:rPr>
          <w:szCs w:val="24"/>
          <w:lang w:val="ro-RO"/>
        </w:rPr>
      </w:pPr>
      <w:r w:rsidRPr="00436331">
        <w:rPr>
          <w:szCs w:val="24"/>
          <w:lang w:val="ro-RO"/>
        </w:rPr>
        <w:t xml:space="preserve">La nivel de raion, anual se fac evaluări a stării de sănătate a populaţiei de către Centrele de Sănătate Publică cu implicarea instituţiilor medicale de nivel raional, dar acestea poartă un caracter descriptiv şi nu unul analitic. </w:t>
      </w:r>
    </w:p>
    <w:p w:rsidR="00A66361" w:rsidRPr="00436331" w:rsidRDefault="00A66361" w:rsidP="007D2E60">
      <w:pPr>
        <w:spacing w:after="0" w:line="240" w:lineRule="auto"/>
        <w:jc w:val="both"/>
        <w:rPr>
          <w:szCs w:val="24"/>
          <w:lang w:val="ro-RO"/>
        </w:rPr>
      </w:pPr>
    </w:p>
    <w:p w:rsidR="00A66361" w:rsidRPr="00436331" w:rsidRDefault="00A66361" w:rsidP="007D2E60">
      <w:pPr>
        <w:spacing w:after="0" w:line="240" w:lineRule="auto"/>
        <w:jc w:val="both"/>
        <w:rPr>
          <w:szCs w:val="24"/>
          <w:lang w:val="ro-RO"/>
        </w:rPr>
      </w:pPr>
    </w:p>
    <w:p w:rsidR="00A66361" w:rsidRPr="00436331" w:rsidRDefault="00A66361" w:rsidP="0012322D">
      <w:pPr>
        <w:autoSpaceDE w:val="0"/>
        <w:autoSpaceDN w:val="0"/>
        <w:adjustRightInd w:val="0"/>
        <w:spacing w:after="0" w:line="240" w:lineRule="auto"/>
        <w:rPr>
          <w:b/>
          <w:szCs w:val="24"/>
          <w:lang w:val="ro-RO"/>
        </w:rPr>
      </w:pPr>
      <w:r w:rsidRPr="00436331">
        <w:rPr>
          <w:b/>
          <w:szCs w:val="24"/>
          <w:lang w:val="ro-RO"/>
        </w:rPr>
        <w:t>2.2.1.      Pregătirea, planificarea, monitorizare şi răspunsul  la riscurile şi urgenţele de sănătate publică</w:t>
      </w:r>
    </w:p>
    <w:p w:rsidR="00A66361" w:rsidRPr="00436331" w:rsidRDefault="00A66361" w:rsidP="0012322D">
      <w:pPr>
        <w:autoSpaceDE w:val="0"/>
        <w:autoSpaceDN w:val="0"/>
        <w:adjustRightInd w:val="0"/>
        <w:spacing w:after="0" w:line="240" w:lineRule="auto"/>
        <w:rPr>
          <w:b/>
          <w:szCs w:val="24"/>
          <w:lang w:val="ro-RO"/>
        </w:rPr>
      </w:pPr>
    </w:p>
    <w:p w:rsidR="00A66361" w:rsidRPr="00436331" w:rsidRDefault="00A66361" w:rsidP="0012322D">
      <w:pPr>
        <w:autoSpaceDE w:val="0"/>
        <w:autoSpaceDN w:val="0"/>
        <w:adjustRightInd w:val="0"/>
        <w:spacing w:after="0" w:line="240" w:lineRule="auto"/>
        <w:jc w:val="both"/>
        <w:rPr>
          <w:bCs/>
          <w:iCs/>
          <w:szCs w:val="24"/>
          <w:lang w:val="ro-RO"/>
        </w:rPr>
      </w:pPr>
      <w:r w:rsidRPr="00436331">
        <w:rPr>
          <w:bCs/>
          <w:iCs/>
          <w:szCs w:val="24"/>
          <w:lang w:val="ro-RO"/>
        </w:rPr>
        <w:t xml:space="preserve">La nivel naţional, în conformitate cu Decizia Guvernului nr.1340/2001, Comisia pentru Situaţii Excepţionale a Guvernului Republicii Moldova, reprezentată de diverse ministere şi departamente, este responsabilă pentru prevenirea, planificarea pregătirii şi acţiunile de management în situaţii excepţionale, generate de calamităţi naturale, accidente de mari proporţii, catastrofe, incendii, epidemii, epizootii, etc. Autoritatea naţională de implementare a politicilor în domeniul situaţiilor excepţionale este Serviciul Protecţie Civilă şi Situaţii Excepţionale (SPCSE) care este responsabil de elaborarea Planului naţional multisectorial pentru protecţia civilă ce include componente din planurile sectoriale ale ministerelor şi agenţiilor guvernamentale. În cazul evenimentelor şi urgenţelor în domeniul sănătăţii, Comisia Naţională Extraordinară de Sănătate Publică este responsabilă pentru abordarea integrată a pericolelor şi urgenţelor pentru sănătatea publică, aplicarea măsurilor de prevenire şi management, mobilizarea multisectorială şi coordonarea activităţilor. Prin Legea nr. 10-XVI/2009 privind supravegherea de stat a sănătăţii publice au fost delimitate funcţiile şi atribuţiile pe nivele ale sistemului de sănătate în prevenirea, asigurarea unui grad adecvat de pregătire, managementul urgenţelor de sănătate publică, detectarea, evaluarea şi notificarea riscurilor şi urgenţelor de sănătate publică, declararea/anularea stării de urgenţă în sănătatea publică. </w:t>
      </w:r>
    </w:p>
    <w:p w:rsidR="00A66361" w:rsidRPr="00436331" w:rsidRDefault="00A66361" w:rsidP="0012322D">
      <w:pPr>
        <w:autoSpaceDE w:val="0"/>
        <w:autoSpaceDN w:val="0"/>
        <w:adjustRightInd w:val="0"/>
        <w:spacing w:after="0" w:line="240" w:lineRule="auto"/>
        <w:jc w:val="both"/>
        <w:rPr>
          <w:bCs/>
          <w:iCs/>
          <w:szCs w:val="24"/>
          <w:lang w:val="ro-RO"/>
        </w:rPr>
      </w:pPr>
    </w:p>
    <w:p w:rsidR="00A66361" w:rsidRPr="00436331" w:rsidRDefault="00A66361" w:rsidP="00077A73">
      <w:pPr>
        <w:autoSpaceDE w:val="0"/>
        <w:autoSpaceDN w:val="0"/>
        <w:adjustRightInd w:val="0"/>
        <w:spacing w:after="0" w:line="240" w:lineRule="auto"/>
        <w:jc w:val="both"/>
        <w:rPr>
          <w:bCs/>
          <w:iCs/>
          <w:szCs w:val="24"/>
          <w:lang w:val="ro-RO"/>
        </w:rPr>
      </w:pPr>
      <w:r w:rsidRPr="00436331">
        <w:rPr>
          <w:bCs/>
          <w:iCs/>
          <w:szCs w:val="24"/>
          <w:lang w:val="ro-RO"/>
        </w:rPr>
        <w:t xml:space="preserve">Este necesar de menţionat, că cadrul legal în domeniu urgenţelor de sănătate publică nu este complet ajustat la cerinţele Uniunii Europene. Nu sunt elaborate planuri de pregătire şi răspuns </w:t>
      </w:r>
    </w:p>
    <w:p w:rsidR="00A66361" w:rsidRPr="00436331" w:rsidRDefault="00A66361" w:rsidP="00077A73">
      <w:pPr>
        <w:autoSpaceDE w:val="0"/>
        <w:autoSpaceDN w:val="0"/>
        <w:adjustRightInd w:val="0"/>
        <w:spacing w:after="0" w:line="240" w:lineRule="auto"/>
        <w:jc w:val="both"/>
        <w:rPr>
          <w:szCs w:val="24"/>
          <w:lang w:val="ro-RO"/>
        </w:rPr>
      </w:pPr>
      <w:r w:rsidRPr="00436331">
        <w:rPr>
          <w:bCs/>
          <w:iCs/>
          <w:szCs w:val="24"/>
          <w:lang w:val="ro-RO"/>
        </w:rPr>
        <w:lastRenderedPageBreak/>
        <w:t xml:space="preserve">pentru toate cazurile de urgenţe în sănătate publică, </w:t>
      </w:r>
      <w:r w:rsidRPr="00436331">
        <w:rPr>
          <w:szCs w:val="24"/>
          <w:lang w:val="ro-RO"/>
        </w:rPr>
        <w:t xml:space="preserve">inclusiv protocoale şi ghiduri pentru </w:t>
      </w:r>
    </w:p>
    <w:p w:rsidR="00A66361" w:rsidRPr="00436331" w:rsidRDefault="00A66361" w:rsidP="00077A73">
      <w:pPr>
        <w:autoSpaceDE w:val="0"/>
        <w:autoSpaceDN w:val="0"/>
        <w:adjustRightInd w:val="0"/>
        <w:spacing w:after="0" w:line="240" w:lineRule="auto"/>
        <w:jc w:val="both"/>
        <w:rPr>
          <w:bCs/>
          <w:iCs/>
          <w:szCs w:val="24"/>
          <w:lang w:val="ro-RO"/>
        </w:rPr>
      </w:pPr>
      <w:r w:rsidRPr="00436331">
        <w:rPr>
          <w:rStyle w:val="hps"/>
          <w:szCs w:val="24"/>
          <w:lang w:val="ro-RO"/>
        </w:rPr>
        <w:t>planificarea, pregătirea, instruirea în evaluarea riscurilor, necesităţilor şi vulnerabilităţii, aplicarea definiţiilor de caz, managementul, comunicarea, pentru prevenirea şi intervenţia în cazul deliberării accidentale sau intenţionate a agenţilor biologici.</w:t>
      </w:r>
    </w:p>
    <w:p w:rsidR="00A66361" w:rsidRPr="00436331" w:rsidRDefault="00A66361" w:rsidP="0012322D">
      <w:pPr>
        <w:autoSpaceDE w:val="0"/>
        <w:autoSpaceDN w:val="0"/>
        <w:adjustRightInd w:val="0"/>
        <w:spacing w:after="0" w:line="240" w:lineRule="auto"/>
        <w:jc w:val="both"/>
        <w:rPr>
          <w:bCs/>
          <w:iCs/>
          <w:szCs w:val="24"/>
          <w:lang w:val="ro-RO"/>
        </w:rPr>
      </w:pPr>
    </w:p>
    <w:p w:rsidR="00A66361" w:rsidRPr="00436331" w:rsidRDefault="00A66361" w:rsidP="0012322D">
      <w:pPr>
        <w:spacing w:after="0" w:line="240" w:lineRule="auto"/>
        <w:jc w:val="both"/>
        <w:rPr>
          <w:bCs/>
          <w:iCs/>
          <w:szCs w:val="24"/>
          <w:lang w:val="ro-RO"/>
        </w:rPr>
      </w:pPr>
      <w:r w:rsidRPr="00436331">
        <w:rPr>
          <w:bCs/>
          <w:iCs/>
          <w:szCs w:val="24"/>
          <w:lang w:val="ro-RO"/>
        </w:rPr>
        <w:t>Serviciul de Supraveghere de Stat a Sănătăţii Publice</w:t>
      </w:r>
      <w:r w:rsidR="00D2296A">
        <w:rPr>
          <w:bCs/>
          <w:iCs/>
          <w:szCs w:val="24"/>
          <w:lang w:val="ro-RO"/>
        </w:rPr>
        <w:t xml:space="preserve"> (SSSSP)</w:t>
      </w:r>
      <w:r w:rsidRPr="00436331">
        <w:rPr>
          <w:bCs/>
          <w:iCs/>
          <w:szCs w:val="24"/>
          <w:lang w:val="ro-RO"/>
        </w:rPr>
        <w:t xml:space="preserve"> </w:t>
      </w:r>
      <w:r w:rsidRPr="00436331">
        <w:rPr>
          <w:szCs w:val="24"/>
          <w:lang w:val="ro-RO" w:eastAsia="zh-CN"/>
        </w:rPr>
        <w:t xml:space="preserve">menţine un sistem naţional de supraveghere a evenimentelor de sănătate publică, iar </w:t>
      </w:r>
      <w:r w:rsidR="00D2296A">
        <w:rPr>
          <w:bCs/>
          <w:iCs/>
          <w:szCs w:val="24"/>
          <w:lang w:val="ro-RO"/>
        </w:rPr>
        <w:t>CNSP</w:t>
      </w:r>
      <w:r w:rsidRPr="00436331">
        <w:rPr>
          <w:bCs/>
          <w:iCs/>
          <w:szCs w:val="24"/>
          <w:lang w:val="ro-RO"/>
        </w:rPr>
        <w:t xml:space="preserve">, desemnat ca Punct Focal Naţional pentru RSI (2005). </w:t>
      </w:r>
    </w:p>
    <w:p w:rsidR="00A66361" w:rsidRPr="00436331" w:rsidRDefault="00A66361" w:rsidP="0012322D">
      <w:pPr>
        <w:spacing w:after="0" w:line="240" w:lineRule="auto"/>
        <w:jc w:val="both"/>
        <w:rPr>
          <w:bCs/>
          <w:iCs/>
          <w:szCs w:val="24"/>
          <w:lang w:val="ro-RO"/>
        </w:rPr>
      </w:pPr>
    </w:p>
    <w:p w:rsidR="00A66361" w:rsidRPr="00436331" w:rsidRDefault="00A66361" w:rsidP="0012322D">
      <w:pPr>
        <w:autoSpaceDE w:val="0"/>
        <w:autoSpaceDN w:val="0"/>
        <w:adjustRightInd w:val="0"/>
        <w:spacing w:after="0" w:line="240" w:lineRule="auto"/>
        <w:jc w:val="both"/>
        <w:rPr>
          <w:bCs/>
          <w:iCs/>
          <w:szCs w:val="24"/>
          <w:lang w:val="ro-RO"/>
        </w:rPr>
      </w:pPr>
      <w:r w:rsidRPr="00436331">
        <w:rPr>
          <w:bCs/>
          <w:iCs/>
          <w:szCs w:val="24"/>
          <w:lang w:val="ro-RO"/>
        </w:rPr>
        <w:t xml:space="preserve">Ministerul Sănătăţii şi Serviciul Protecţie Civilă şi Situaţii Excepţionale evaluează continuu gradul de pregătire la nivel instituţional, raion şi naţional şi se instruiesc diferite grupe de specialişti atât din sectorul sănătăţii cât şi din alte sectoare (serviciul vamal, poliţia de frontieră, serviciul veterinar, </w:t>
      </w:r>
      <w:proofErr w:type="spellStart"/>
      <w:r w:rsidRPr="00436331">
        <w:rPr>
          <w:bCs/>
          <w:iCs/>
          <w:szCs w:val="24"/>
          <w:lang w:val="ro-RO"/>
        </w:rPr>
        <w:t>etc</w:t>
      </w:r>
      <w:proofErr w:type="spellEnd"/>
      <w:r w:rsidRPr="00436331">
        <w:rPr>
          <w:bCs/>
          <w:iCs/>
          <w:szCs w:val="24"/>
          <w:lang w:val="ro-RO"/>
        </w:rPr>
        <w:t xml:space="preserve">). În pofida acestui fapt sunt alocate resurse financiare insuficiente pentru a asigura continuitatea instruirilor şi revederea/actualizarea periodică a materialelor de instruire.  </w:t>
      </w:r>
    </w:p>
    <w:p w:rsidR="00A66361" w:rsidRPr="00436331" w:rsidRDefault="00A66361" w:rsidP="0012322D">
      <w:pPr>
        <w:autoSpaceDE w:val="0"/>
        <w:autoSpaceDN w:val="0"/>
        <w:adjustRightInd w:val="0"/>
        <w:spacing w:after="0" w:line="240" w:lineRule="auto"/>
        <w:jc w:val="both"/>
        <w:rPr>
          <w:bCs/>
          <w:iCs/>
          <w:szCs w:val="24"/>
          <w:lang w:val="ro-RO"/>
        </w:rPr>
      </w:pPr>
    </w:p>
    <w:p w:rsidR="00A66361" w:rsidRPr="00436331" w:rsidRDefault="00A66361" w:rsidP="0012322D">
      <w:pPr>
        <w:autoSpaceDE w:val="0"/>
        <w:autoSpaceDN w:val="0"/>
        <w:adjustRightInd w:val="0"/>
        <w:spacing w:after="0" w:line="240" w:lineRule="auto"/>
        <w:jc w:val="both"/>
        <w:rPr>
          <w:szCs w:val="24"/>
          <w:lang w:val="ro-RO" w:eastAsia="zh-CN"/>
        </w:rPr>
      </w:pPr>
      <w:r w:rsidRPr="00436331">
        <w:rPr>
          <w:szCs w:val="24"/>
          <w:lang w:val="ro-RO" w:eastAsia="zh-CN"/>
        </w:rPr>
        <w:t xml:space="preserve">SSSSP deţine un sistem de monitorizare a factorilor de mediu şi ocupaţionali. CNSP elaborează proceduri de identificare a expunerii la risc şi evaluarea impactului asupra sănătăţii publice pe termen scurt şi lung. SSSSP actualizează periodic lista instituţiilor industriale şi registrul substanţelor chimice folosite în producere. </w:t>
      </w:r>
    </w:p>
    <w:p w:rsidR="00A66361" w:rsidRPr="00436331" w:rsidRDefault="00A66361" w:rsidP="0012322D">
      <w:pPr>
        <w:autoSpaceDE w:val="0"/>
        <w:autoSpaceDN w:val="0"/>
        <w:adjustRightInd w:val="0"/>
        <w:spacing w:after="0" w:line="240" w:lineRule="auto"/>
        <w:jc w:val="both"/>
        <w:rPr>
          <w:szCs w:val="24"/>
          <w:lang w:val="ro-RO" w:eastAsia="zh-CN"/>
        </w:rPr>
      </w:pPr>
    </w:p>
    <w:p w:rsidR="00A66361" w:rsidRPr="00436331" w:rsidRDefault="00A66361" w:rsidP="0012322D">
      <w:pPr>
        <w:autoSpaceDE w:val="0"/>
        <w:autoSpaceDN w:val="0"/>
        <w:adjustRightInd w:val="0"/>
        <w:spacing w:after="0" w:line="240" w:lineRule="auto"/>
        <w:jc w:val="both"/>
        <w:rPr>
          <w:szCs w:val="24"/>
          <w:lang w:val="ro-RO" w:eastAsia="zh-CN"/>
        </w:rPr>
      </w:pPr>
      <w:r w:rsidRPr="00436331">
        <w:rPr>
          <w:bCs/>
          <w:szCs w:val="24"/>
          <w:lang w:val="ro-RO" w:eastAsia="zh-CN"/>
        </w:rPr>
        <w:t xml:space="preserve">Rezultatele investigaţiilor de rutină realizate în cadrul sistemelor de supraveghere epidemiologică, monitoring a factorilor de risc şi a determinantelor de sănătate efectuate de către laboratoarele SSSSP servesc drept bază pentru confirmarea/infirmarea pericolelor şi urgenţelor de sănătate publică. Este necesar de menţionat, că echipamentul din laboratoarele SSSSP este învechit şi pentru a îmbunătăţi capacitatea de identificare şi confirmare a pericolelor el necesită a fi înlocuit cu echipament modern. </w:t>
      </w:r>
    </w:p>
    <w:p w:rsidR="00A66361" w:rsidRPr="00436331" w:rsidRDefault="00A66361" w:rsidP="0012322D">
      <w:pPr>
        <w:autoSpaceDE w:val="0"/>
        <w:autoSpaceDN w:val="0"/>
        <w:adjustRightInd w:val="0"/>
        <w:spacing w:after="0" w:line="240" w:lineRule="auto"/>
        <w:rPr>
          <w:b/>
          <w:bCs/>
          <w:szCs w:val="24"/>
          <w:lang w:val="ro-RO" w:eastAsia="zh-CN"/>
        </w:rPr>
      </w:pPr>
    </w:p>
    <w:p w:rsidR="00A66361" w:rsidRPr="00436331" w:rsidRDefault="00A66361" w:rsidP="0012322D">
      <w:pPr>
        <w:spacing w:after="0" w:line="240" w:lineRule="auto"/>
        <w:jc w:val="both"/>
        <w:rPr>
          <w:bCs/>
          <w:szCs w:val="24"/>
          <w:lang w:val="ro-RO" w:eastAsia="zh-CN"/>
        </w:rPr>
      </w:pPr>
      <w:r w:rsidRPr="00436331">
        <w:rPr>
          <w:bCs/>
          <w:szCs w:val="24"/>
          <w:lang w:val="ro-RO" w:eastAsia="zh-CN"/>
        </w:rPr>
        <w:t xml:space="preserve">În prezent lipseşte un Comitet naţional inter-sectorial de </w:t>
      </w:r>
      <w:proofErr w:type="spellStart"/>
      <w:r w:rsidRPr="00436331">
        <w:rPr>
          <w:bCs/>
          <w:szCs w:val="24"/>
          <w:lang w:val="ro-RO" w:eastAsia="zh-CN"/>
        </w:rPr>
        <w:t>biosecuritate</w:t>
      </w:r>
      <w:proofErr w:type="spellEnd"/>
      <w:r w:rsidRPr="00436331">
        <w:rPr>
          <w:bCs/>
          <w:szCs w:val="24"/>
          <w:lang w:val="ro-RO" w:eastAsia="zh-CN"/>
        </w:rPr>
        <w:t xml:space="preserve"> şi </w:t>
      </w:r>
      <w:proofErr w:type="spellStart"/>
      <w:r w:rsidRPr="00436331">
        <w:rPr>
          <w:bCs/>
          <w:szCs w:val="24"/>
          <w:lang w:val="ro-RO" w:eastAsia="zh-CN"/>
        </w:rPr>
        <w:t>biosiguranţă</w:t>
      </w:r>
      <w:proofErr w:type="spellEnd"/>
      <w:r w:rsidRPr="00436331">
        <w:rPr>
          <w:bCs/>
          <w:szCs w:val="24"/>
          <w:lang w:val="ro-RO" w:eastAsia="zh-CN"/>
        </w:rPr>
        <w:t xml:space="preserve"> pentru elaborarea cadrului legal în domeniul </w:t>
      </w:r>
      <w:proofErr w:type="spellStart"/>
      <w:r w:rsidRPr="00436331">
        <w:rPr>
          <w:bCs/>
          <w:szCs w:val="24"/>
          <w:lang w:val="ro-RO" w:eastAsia="zh-CN"/>
        </w:rPr>
        <w:t>biosiguranţei</w:t>
      </w:r>
      <w:proofErr w:type="spellEnd"/>
      <w:r w:rsidRPr="00436331">
        <w:rPr>
          <w:bCs/>
          <w:szCs w:val="24"/>
          <w:lang w:val="ro-RO" w:eastAsia="zh-CN"/>
        </w:rPr>
        <w:t xml:space="preserve"> şi </w:t>
      </w:r>
      <w:proofErr w:type="spellStart"/>
      <w:r w:rsidRPr="00436331">
        <w:rPr>
          <w:bCs/>
          <w:szCs w:val="24"/>
          <w:lang w:val="ro-RO" w:eastAsia="zh-CN"/>
        </w:rPr>
        <w:t>biosecurităţii</w:t>
      </w:r>
      <w:proofErr w:type="spellEnd"/>
      <w:r w:rsidRPr="00436331">
        <w:rPr>
          <w:bCs/>
          <w:szCs w:val="24"/>
          <w:lang w:val="ro-RO" w:eastAsia="zh-CN"/>
        </w:rPr>
        <w:t xml:space="preserve"> în vederea creării unui Registru Naţional al Laboratoarelor cu identificarea, evaluarea, monitorizarea şi minimalizare riscurilor de origine biologică, inclusiv în prevenirea actelor de bioterorism.</w:t>
      </w:r>
    </w:p>
    <w:p w:rsidR="00A66361" w:rsidRPr="00436331" w:rsidRDefault="00A66361" w:rsidP="0012322D">
      <w:pPr>
        <w:spacing w:after="0" w:line="240" w:lineRule="auto"/>
        <w:jc w:val="both"/>
        <w:rPr>
          <w:bCs/>
          <w:szCs w:val="24"/>
          <w:lang w:val="ro-RO" w:eastAsia="zh-CN"/>
        </w:rPr>
      </w:pPr>
    </w:p>
    <w:p w:rsidR="00A66361" w:rsidRPr="00436331" w:rsidRDefault="00A66361" w:rsidP="0012322D">
      <w:pPr>
        <w:spacing w:after="0" w:line="240" w:lineRule="auto"/>
        <w:jc w:val="both"/>
        <w:rPr>
          <w:b/>
          <w:szCs w:val="24"/>
          <w:lang w:val="ro-RO"/>
        </w:rPr>
      </w:pPr>
      <w:r w:rsidRPr="00436331">
        <w:rPr>
          <w:b/>
          <w:szCs w:val="24"/>
          <w:lang w:val="ro-RO"/>
        </w:rPr>
        <w:t xml:space="preserve">2.2.3  Protecţia sănătăţii </w:t>
      </w:r>
      <w:r w:rsidRPr="00436331">
        <w:rPr>
          <w:b/>
          <w:i/>
          <w:szCs w:val="24"/>
          <w:lang w:val="ro-RO"/>
        </w:rPr>
        <w:t>(sănătatea mediului, sănătatea ocupaţională, siguranţa alimentelor, nutriţia şi alte domenii)</w:t>
      </w:r>
    </w:p>
    <w:p w:rsidR="00A66361" w:rsidRPr="00436331" w:rsidRDefault="00A66361" w:rsidP="0012322D">
      <w:pPr>
        <w:spacing w:after="0" w:line="240" w:lineRule="auto"/>
        <w:jc w:val="both"/>
        <w:rPr>
          <w:b/>
          <w:szCs w:val="24"/>
          <w:lang w:val="ro-RO"/>
        </w:rPr>
      </w:pPr>
    </w:p>
    <w:p w:rsidR="00A66361" w:rsidRPr="00436331" w:rsidRDefault="00A66361" w:rsidP="00727C4B">
      <w:pPr>
        <w:autoSpaceDE w:val="0"/>
        <w:autoSpaceDN w:val="0"/>
        <w:adjustRightInd w:val="0"/>
        <w:spacing w:after="0" w:line="240" w:lineRule="auto"/>
        <w:jc w:val="both"/>
        <w:rPr>
          <w:szCs w:val="24"/>
          <w:lang w:val="ro-RO" w:eastAsia="ro-RO" w:bidi="he-IL"/>
        </w:rPr>
      </w:pPr>
      <w:r w:rsidRPr="00436331">
        <w:rPr>
          <w:szCs w:val="24"/>
          <w:lang w:val="ro-RO" w:eastAsia="ro-RO" w:bidi="he-IL"/>
        </w:rPr>
        <w:t>Protecţia sănătăţii reprezintă un domeniu interdisciplinar şi multisectorial, acesta necesită implicarea şi cooperarea tuturor autorităţilor şi actorilor cointeresaţi la nivel naţional şi local.</w:t>
      </w:r>
      <w:r w:rsidRPr="00436331">
        <w:rPr>
          <w:szCs w:val="24"/>
          <w:lang w:val="ro-RO"/>
        </w:rPr>
        <w:t xml:space="preserve"> </w:t>
      </w:r>
    </w:p>
    <w:p w:rsidR="00A66361" w:rsidRPr="00436331" w:rsidRDefault="00A66361" w:rsidP="000852EB">
      <w:pPr>
        <w:spacing w:after="0" w:line="240" w:lineRule="auto"/>
        <w:jc w:val="both"/>
        <w:rPr>
          <w:szCs w:val="24"/>
          <w:lang w:val="ro-RO"/>
        </w:rPr>
      </w:pPr>
    </w:p>
    <w:p w:rsidR="00A66361" w:rsidRPr="00436331" w:rsidRDefault="00A66361" w:rsidP="000852EB">
      <w:pPr>
        <w:autoSpaceDE w:val="0"/>
        <w:autoSpaceDN w:val="0"/>
        <w:adjustRightInd w:val="0"/>
        <w:spacing w:after="0" w:line="240" w:lineRule="auto"/>
        <w:jc w:val="both"/>
        <w:rPr>
          <w:szCs w:val="24"/>
          <w:lang w:val="ro-RO"/>
        </w:rPr>
      </w:pPr>
      <w:r w:rsidRPr="00436331">
        <w:rPr>
          <w:szCs w:val="24"/>
          <w:lang w:val="ro-RO"/>
        </w:rPr>
        <w:t xml:space="preserve">Supravegherea riscurilor, preponderent este efectuată de către SSSSP; laboratoarele de sănătate publică (fizice, chimice, microbiologice, parazitologice şi radiologice) investighează factorii de mediu, inclusiv cei de la locul de muncă, alimentele şi alte produse. Laboratoarele microbiologice şi cele </w:t>
      </w:r>
      <w:proofErr w:type="spellStart"/>
      <w:r w:rsidRPr="00436331">
        <w:rPr>
          <w:szCs w:val="24"/>
          <w:lang w:val="ro-RO"/>
        </w:rPr>
        <w:t>virusologice</w:t>
      </w:r>
      <w:proofErr w:type="spellEnd"/>
      <w:r w:rsidRPr="00436331">
        <w:rPr>
          <w:szCs w:val="24"/>
          <w:lang w:val="ro-RO"/>
        </w:rPr>
        <w:t xml:space="preserve"> investighează mostre biologice colectate de la pacienţi pentru diagnosticarea bolilor infecţioase şi în scopul supravegherii epidemiologice. Toate laboratoarele respectă programele interne de control al calităţii, iar procedurile de testare sunt descrise în manualele de calitate. În pofida faptului că există o reţea bine dezvoltată de supraveghere a riscurilor, este necesar de menţionat capacitatea redusă a acestora, şi a nume dotarea insuficientă şi instruirea limitată a personalului de laborator ce împiedică implementarea reformelor şi a noilor metode de testare.</w:t>
      </w:r>
    </w:p>
    <w:p w:rsidR="00A66361" w:rsidRPr="00436331" w:rsidRDefault="00A66361" w:rsidP="00727C4B">
      <w:pPr>
        <w:autoSpaceDE w:val="0"/>
        <w:autoSpaceDN w:val="0"/>
        <w:adjustRightInd w:val="0"/>
        <w:spacing w:after="0" w:line="240" w:lineRule="auto"/>
        <w:jc w:val="both"/>
        <w:rPr>
          <w:szCs w:val="24"/>
          <w:lang w:val="ro-RO"/>
        </w:rPr>
      </w:pPr>
    </w:p>
    <w:p w:rsidR="00A66361" w:rsidRPr="00436331" w:rsidRDefault="00A66361" w:rsidP="00F14585">
      <w:pPr>
        <w:spacing w:after="0" w:line="240" w:lineRule="auto"/>
        <w:jc w:val="both"/>
        <w:rPr>
          <w:szCs w:val="24"/>
          <w:lang w:val="ro-RO" w:eastAsia="ro-RO" w:bidi="he-IL"/>
        </w:rPr>
      </w:pPr>
      <w:r w:rsidRPr="00436331">
        <w:rPr>
          <w:szCs w:val="24"/>
          <w:lang w:val="ro-RO"/>
        </w:rPr>
        <w:t xml:space="preserve">Procesul de elaborare şi armonizare a legislaţiei este condus de autoritatea responsabilă în cooperare cu alte autorităţi cointeresate. În cazul apei potabile şi canalizării, </w:t>
      </w:r>
      <w:r w:rsidRPr="00436331">
        <w:rPr>
          <w:szCs w:val="24"/>
          <w:lang w:val="ro-RO" w:eastAsia="ru-RU"/>
        </w:rPr>
        <w:t>Ministerul Sănătăţii este responsabil de elaborarea legislaţiei naţionale cu privire la apa potabilă, iar împreună cu Ministerul Mediului – pentru elaborarea legislaţiei cu privire la canalizare şi evacuarea deşeurilor şi reziduurilor</w:t>
      </w:r>
      <w:r w:rsidRPr="00436331">
        <w:rPr>
          <w:szCs w:val="24"/>
          <w:lang w:val="ro-RO"/>
        </w:rPr>
        <w:t xml:space="preserve">. Ministerul Sănătăţii în colaborare cu Ministerul Mediului sunt responsabili de elaborarea legislaţiei în </w:t>
      </w:r>
      <w:r w:rsidRPr="00436331">
        <w:rPr>
          <w:szCs w:val="24"/>
          <w:lang w:val="ro-RO"/>
        </w:rPr>
        <w:lastRenderedPageBreak/>
        <w:t xml:space="preserve">domeniu calităţii aerului şi </w:t>
      </w:r>
      <w:r w:rsidRPr="00436331">
        <w:rPr>
          <w:szCs w:val="24"/>
          <w:lang w:val="ro-RO" w:eastAsia="ro-RO" w:bidi="he-IL"/>
        </w:rPr>
        <w:t xml:space="preserve">protecţiei mediului înconjurător. </w:t>
      </w:r>
      <w:r w:rsidRPr="00436331">
        <w:rPr>
          <w:szCs w:val="24"/>
          <w:lang w:val="ro-RO"/>
        </w:rPr>
        <w:t>Ministerul Muncii, Protecţiei Sociale şi Familiei este principala autoritate pentru elaborarea legislaţiei în domeniul securităţii şi sănătăţii ocupaţionale, iar Ministerul Sănătăţii este responsabil în special de monitorizarea şi evaluarea sănătăţii ocupaţionale. C</w:t>
      </w:r>
      <w:r w:rsidRPr="00436331">
        <w:rPr>
          <w:szCs w:val="24"/>
          <w:lang w:val="ro-RO" w:eastAsia="ro-RO" w:bidi="he-IL"/>
        </w:rPr>
        <w:t xml:space="preserve">adrul legislativ de suport în domeniul protecţiei sănătăţii este incomplet dar în proces de dezvoltare şi aliniere la legislaţia Comunităţii Europene. Rezerve mari există în domeniul implementării cadrului legislativ şi normativ. Unele din barierele existente sunt: lipsa resurselor financiare şi umane atât la nivel naţional cât şi local, managementul inadecvat, comunicare insuficientă, o altă barieră e lipsa mecanismelor pentru a asigura implementarea legislaţiei (inclusiv ghiduri şi instruiri). </w:t>
      </w:r>
    </w:p>
    <w:p w:rsidR="00A66361" w:rsidRPr="00436331" w:rsidRDefault="00A66361" w:rsidP="00751991">
      <w:pPr>
        <w:spacing w:after="0" w:line="240" w:lineRule="auto"/>
        <w:jc w:val="both"/>
        <w:rPr>
          <w:szCs w:val="24"/>
          <w:lang w:val="ro-RO" w:eastAsia="ro-RO" w:bidi="he-IL"/>
        </w:rPr>
      </w:pPr>
    </w:p>
    <w:p w:rsidR="00A66361" w:rsidRPr="00436331" w:rsidRDefault="00A66361" w:rsidP="001C1EF1">
      <w:pPr>
        <w:spacing w:after="0" w:line="240" w:lineRule="auto"/>
        <w:jc w:val="both"/>
        <w:rPr>
          <w:szCs w:val="24"/>
          <w:lang w:val="ro-RO"/>
        </w:rPr>
      </w:pPr>
      <w:r w:rsidRPr="00436331">
        <w:rPr>
          <w:szCs w:val="24"/>
          <w:lang w:val="ro-RO"/>
        </w:rPr>
        <w:t xml:space="preserve">Totodată au fost înregistrate progrese în ultimii 3 ani în domeniul apei şi sănătăţii. Guvernul, cu suportul donatorilor externi a investit masiv în proiecte de apă şi canalizare, ce a condus la creşterea accesului populaţiei la alimentarea cu apă potabilă î de la 53% în 2005 la 62% în 2012, inclusiv pentru populaţia rurală respectiv de la 27% la 36%. Cu toate acestea, 65% din populaţia rurală sunt încă utilizaţi fântânile ca sursă principală de apă potabilă şi pentru scopuri menajere, şi continuă să fie expusă la riscuri de sănătate din cauza conţinutului ridicat de nitraţi (77% din probe conţin valori ridicate) şi poluării microbiene (34% din probe). </w:t>
      </w:r>
    </w:p>
    <w:p w:rsidR="00A66361" w:rsidRPr="00436331" w:rsidRDefault="00A66361" w:rsidP="00751991">
      <w:pPr>
        <w:spacing w:after="0" w:line="240" w:lineRule="auto"/>
        <w:jc w:val="both"/>
        <w:rPr>
          <w:szCs w:val="24"/>
          <w:lang w:val="ro-RO"/>
        </w:rPr>
      </w:pPr>
    </w:p>
    <w:p w:rsidR="00A66361" w:rsidRPr="00436331" w:rsidRDefault="00A66361" w:rsidP="00751991">
      <w:pPr>
        <w:spacing w:after="0" w:line="240" w:lineRule="auto"/>
        <w:jc w:val="both"/>
        <w:rPr>
          <w:szCs w:val="24"/>
          <w:lang w:val="ro-RO"/>
        </w:rPr>
      </w:pPr>
      <w:r w:rsidRPr="00436331">
        <w:rPr>
          <w:szCs w:val="24"/>
          <w:lang w:val="ro-RO"/>
        </w:rPr>
        <w:t xml:space="preserve">Activitatea sistemului de siguranţă a alimentelor ca şi alte activităţi în domeniu protecţiei sănătăţii este una intersectorială, cu responsabilităţi de inspecţie, monitorizare şi aplicare divizat între Agenţia Naţională pentru Siguranţa Alimentelor (ANSA) nou creată, din subordinea Ministerului Agriculturii şi Industriei Alimentare, SSP din cadrul Ministerului Sănătăţii şi ACP din cadrul Ministerului Economiei. Legislaţia existentă şi o parte din reglementările conexe sunt în conformitate cu legislaţia UE. Cu toate că există cadrul legal în domeniu siguranţei alimentelor, se înregistrează un proces lent de reorganizare a structurilor responsabile şi lipsa unei </w:t>
      </w:r>
      <w:r w:rsidRPr="00436331">
        <w:rPr>
          <w:szCs w:val="24"/>
          <w:lang w:val="ro-RO" w:eastAsia="ro-RO" w:bidi="he-IL"/>
        </w:rPr>
        <w:t>delimitări clare a sarcinilor şi responsabilităţilor între autorităţile competente.</w:t>
      </w:r>
    </w:p>
    <w:p w:rsidR="00A66361" w:rsidRPr="00436331" w:rsidRDefault="00A66361" w:rsidP="00F14585">
      <w:pPr>
        <w:spacing w:after="0" w:line="240" w:lineRule="auto"/>
        <w:jc w:val="both"/>
        <w:rPr>
          <w:szCs w:val="24"/>
          <w:lang w:val="ro-RO" w:eastAsia="ro-RO" w:bidi="he-IL"/>
        </w:rPr>
      </w:pPr>
    </w:p>
    <w:p w:rsidR="00A66361" w:rsidRPr="00436331" w:rsidRDefault="00A66361" w:rsidP="0012322D">
      <w:pPr>
        <w:spacing w:after="0" w:line="240" w:lineRule="auto"/>
        <w:jc w:val="both"/>
        <w:rPr>
          <w:szCs w:val="24"/>
          <w:lang w:val="ro-RO"/>
        </w:rPr>
      </w:pPr>
      <w:r w:rsidRPr="00436331">
        <w:rPr>
          <w:szCs w:val="24"/>
          <w:lang w:val="ro-RO"/>
        </w:rPr>
        <w:t>Supravegherea producerii, etichetării, comercializării şi utilizării produselor cosmetice, jucăriilor, produselor nealimentare sunt efectuate în conformitate cu legislaţia naţională, care nu este încă armonizată cu legislaţia UE. Un proiect de Hotărâre de Guvern care transpune legislaţia UE în domeniul produselor cosmetice în legislaţia naţională a fost elaborat urmează a fi aprobat.</w:t>
      </w:r>
    </w:p>
    <w:p w:rsidR="00A66361" w:rsidRPr="00436331" w:rsidRDefault="00A66361" w:rsidP="0012322D">
      <w:pPr>
        <w:spacing w:after="0" w:line="240" w:lineRule="auto"/>
        <w:jc w:val="both"/>
        <w:rPr>
          <w:szCs w:val="24"/>
          <w:lang w:val="ro-RO"/>
        </w:rPr>
      </w:pPr>
    </w:p>
    <w:p w:rsidR="00A66361" w:rsidRPr="00436331" w:rsidRDefault="00A66361" w:rsidP="0012322D">
      <w:pPr>
        <w:spacing w:after="0" w:line="240" w:lineRule="auto"/>
        <w:jc w:val="both"/>
        <w:rPr>
          <w:szCs w:val="24"/>
          <w:lang w:val="ro-RO"/>
        </w:rPr>
      </w:pPr>
      <w:r w:rsidRPr="00436331">
        <w:rPr>
          <w:szCs w:val="24"/>
          <w:lang w:val="ro-RO"/>
        </w:rPr>
        <w:t xml:space="preserve">Evaluarea riscurilor pentru produsele </w:t>
      </w:r>
      <w:proofErr w:type="spellStart"/>
      <w:r w:rsidRPr="00436331">
        <w:rPr>
          <w:szCs w:val="24"/>
          <w:lang w:val="ro-RO"/>
        </w:rPr>
        <w:t>biocide</w:t>
      </w:r>
      <w:proofErr w:type="spellEnd"/>
      <w:r w:rsidRPr="00436331">
        <w:rPr>
          <w:szCs w:val="24"/>
          <w:lang w:val="ro-RO"/>
        </w:rPr>
        <w:t xml:space="preserve"> se efectuează de către Comisie de experţi intersectorial privind înregistrarea produselor </w:t>
      </w:r>
      <w:proofErr w:type="spellStart"/>
      <w:r w:rsidRPr="00436331">
        <w:rPr>
          <w:szCs w:val="24"/>
          <w:lang w:val="ro-RO"/>
        </w:rPr>
        <w:t>biocide</w:t>
      </w:r>
      <w:proofErr w:type="spellEnd"/>
      <w:r w:rsidRPr="00436331">
        <w:rPr>
          <w:szCs w:val="24"/>
          <w:lang w:val="ro-RO"/>
        </w:rPr>
        <w:t xml:space="preserve"> din cadrul Ministerului Sănătăţii, producerea, etichetarea şi introducerea pe piaţă a produselor </w:t>
      </w:r>
      <w:proofErr w:type="spellStart"/>
      <w:r w:rsidRPr="00436331">
        <w:rPr>
          <w:szCs w:val="24"/>
          <w:lang w:val="ro-RO"/>
        </w:rPr>
        <w:t>biocide</w:t>
      </w:r>
      <w:proofErr w:type="spellEnd"/>
      <w:r w:rsidRPr="00436331">
        <w:rPr>
          <w:szCs w:val="24"/>
          <w:lang w:val="ro-RO"/>
        </w:rPr>
        <w:t xml:space="preserve"> se realizează în conformitate cu regulamentul în vigoare, armonizat cu Directivele UE.</w:t>
      </w:r>
    </w:p>
    <w:p w:rsidR="00A66361" w:rsidRPr="00436331" w:rsidRDefault="00A66361" w:rsidP="0012322D">
      <w:pPr>
        <w:spacing w:after="0" w:line="240" w:lineRule="auto"/>
        <w:jc w:val="both"/>
        <w:rPr>
          <w:szCs w:val="24"/>
          <w:lang w:val="ro-RO" w:eastAsia="ru-RU"/>
        </w:rPr>
      </w:pPr>
    </w:p>
    <w:p w:rsidR="00A66361" w:rsidRPr="00436331" w:rsidRDefault="00A66361" w:rsidP="0012322D">
      <w:pPr>
        <w:spacing w:after="0" w:line="240" w:lineRule="auto"/>
        <w:jc w:val="both"/>
        <w:rPr>
          <w:szCs w:val="24"/>
          <w:lang w:val="ro-RO" w:eastAsia="ru-RU"/>
        </w:rPr>
      </w:pPr>
      <w:r w:rsidRPr="00436331">
        <w:rPr>
          <w:szCs w:val="24"/>
          <w:lang w:val="ro-RO" w:eastAsia="ru-RU"/>
        </w:rPr>
        <w:t xml:space="preserve">Nutriţia, reprezintă un domeniu relativ nou pentru Republica Moldova. Actualmente în procesul de reorganizare a </w:t>
      </w:r>
      <w:r w:rsidR="003D13AF">
        <w:rPr>
          <w:szCs w:val="24"/>
          <w:lang w:val="ro-RO" w:eastAsia="ru-RU"/>
        </w:rPr>
        <w:t>SSSSP</w:t>
      </w:r>
      <w:r w:rsidRPr="00436331">
        <w:rPr>
          <w:szCs w:val="24"/>
          <w:lang w:val="ro-RO" w:eastAsia="ru-RU"/>
        </w:rPr>
        <w:t xml:space="preserve"> acest domeniu este introdus în responsabilitatea specialiştilor din acest sector. </w:t>
      </w:r>
      <w:r w:rsidRPr="00436331">
        <w:rPr>
          <w:szCs w:val="24"/>
          <w:lang w:val="ro-RO"/>
        </w:rPr>
        <w:t>La moment se elaborează  un Plan Naţional de Acţiuni cu privire la alimente şi nutriţie, şi este în proces de implementare un sistem de supraveghere nutriţională. Au fost aprobate şi sunt în proces de implementare două programe de fortificare a produselor alimentare ( a sării cu iod şi a făinii cu fier şi acid folic).</w:t>
      </w:r>
    </w:p>
    <w:p w:rsidR="00A66361" w:rsidRPr="00436331" w:rsidRDefault="00A66361" w:rsidP="0012322D">
      <w:pPr>
        <w:spacing w:after="0" w:line="240" w:lineRule="auto"/>
        <w:jc w:val="both"/>
        <w:rPr>
          <w:szCs w:val="24"/>
          <w:lang w:val="ro-RO" w:eastAsia="ru-RU"/>
        </w:rPr>
      </w:pPr>
    </w:p>
    <w:p w:rsidR="00A66361" w:rsidRPr="00436331" w:rsidRDefault="00A66361" w:rsidP="00077A73">
      <w:pPr>
        <w:spacing w:after="0" w:line="240" w:lineRule="auto"/>
        <w:jc w:val="both"/>
        <w:rPr>
          <w:szCs w:val="24"/>
          <w:lang w:val="ro-RO"/>
        </w:rPr>
      </w:pPr>
      <w:r w:rsidRPr="00436331">
        <w:rPr>
          <w:szCs w:val="24"/>
          <w:lang w:val="ro-RO"/>
        </w:rPr>
        <w:t xml:space="preserve">Calitatea şi siguranţa serviciilor de îngrijire a sănătăţii sunt reglementate de standarde, protocoale şi orientări aprobate de Ministerul Sănătăţii. Facilităţile de îngrijire a sănătăţii care oferă servicii de îngrijire de sănătate sunt acreditate de către Consiliul Naţional de Evaluare şi Acreditare pentru Sănătate (CNEAS), din cadrul Ministerului Sănătăţii. Activitatea  instituţiilor private de sănătate este supusă licenţierii. Acreditarea  instituţiilor medico-sanitare publice nu a devenit de facto un criteriu esenţial pentru funcţionarea acestora. Un sistem slab de control intern privind infecţiile </w:t>
      </w:r>
      <w:proofErr w:type="spellStart"/>
      <w:r w:rsidRPr="00436331">
        <w:rPr>
          <w:szCs w:val="24"/>
          <w:lang w:val="ro-RO"/>
        </w:rPr>
        <w:t>nosocomiale</w:t>
      </w:r>
      <w:proofErr w:type="spellEnd"/>
      <w:r w:rsidRPr="00436331">
        <w:rPr>
          <w:szCs w:val="24"/>
          <w:lang w:val="ro-RO"/>
        </w:rPr>
        <w:t xml:space="preserve"> în cadrul instituţiilor medicale şi lipsa de control extern asupra calităţii serviciilor medicale oferite se numără printre problemele nerezolvate.</w:t>
      </w:r>
    </w:p>
    <w:p w:rsidR="00A66361" w:rsidRPr="00436331" w:rsidRDefault="00A66361" w:rsidP="0012322D">
      <w:pPr>
        <w:spacing w:after="0" w:line="240" w:lineRule="auto"/>
        <w:jc w:val="both"/>
        <w:rPr>
          <w:b/>
          <w:szCs w:val="24"/>
          <w:lang w:val="ro-RO"/>
        </w:rPr>
      </w:pPr>
    </w:p>
    <w:p w:rsidR="00A66361" w:rsidRPr="00436331" w:rsidRDefault="00A66361" w:rsidP="00077A73">
      <w:pPr>
        <w:spacing w:after="0" w:line="240" w:lineRule="auto"/>
        <w:jc w:val="both"/>
        <w:rPr>
          <w:b/>
          <w:szCs w:val="24"/>
          <w:lang w:val="ro-RO"/>
        </w:rPr>
      </w:pPr>
      <w:r w:rsidRPr="00436331">
        <w:rPr>
          <w:b/>
          <w:szCs w:val="24"/>
          <w:lang w:val="ro-RO"/>
        </w:rPr>
        <w:t xml:space="preserve">2.2.4 Promovarea sănătăţii </w:t>
      </w:r>
    </w:p>
    <w:p w:rsidR="00A66361" w:rsidRPr="00436331" w:rsidRDefault="00A66361" w:rsidP="00077A73">
      <w:pPr>
        <w:spacing w:after="0" w:line="240" w:lineRule="auto"/>
        <w:jc w:val="both"/>
        <w:rPr>
          <w:b/>
          <w:szCs w:val="24"/>
          <w:lang w:val="ro-RO"/>
        </w:rPr>
      </w:pPr>
    </w:p>
    <w:p w:rsidR="000319EE" w:rsidRPr="00BA70ED" w:rsidRDefault="000319EE" w:rsidP="000319EE">
      <w:pPr>
        <w:spacing w:after="0" w:line="240" w:lineRule="auto"/>
        <w:jc w:val="both"/>
        <w:rPr>
          <w:bCs/>
          <w:szCs w:val="24"/>
          <w:lang w:val="ro-RO"/>
        </w:rPr>
      </w:pPr>
      <w:r w:rsidRPr="00BA70ED">
        <w:rPr>
          <w:bCs/>
          <w:szCs w:val="24"/>
          <w:lang w:val="ro-RO"/>
        </w:rPr>
        <w:t>Promovarea sănătăţii este procesul care abilitează persoanele să sporească controlul asupra stării lor de sănătate şi a determinanţilor sănătăţii, astfel îmbunătăţindu-şi sănătatea. Aspectul dat este un element important al sănătăţii publice, care abordează atât bolile transmisibile, cât şi cele netransmisibile.</w:t>
      </w:r>
    </w:p>
    <w:p w:rsidR="000319EE" w:rsidRPr="00BA70ED" w:rsidRDefault="000319EE" w:rsidP="000319EE">
      <w:pPr>
        <w:autoSpaceDE w:val="0"/>
        <w:autoSpaceDN w:val="0"/>
        <w:adjustRightInd w:val="0"/>
        <w:spacing w:after="0" w:line="240" w:lineRule="auto"/>
        <w:jc w:val="both"/>
        <w:rPr>
          <w:bCs/>
          <w:szCs w:val="24"/>
          <w:lang w:val="ro-RO"/>
        </w:rPr>
      </w:pPr>
    </w:p>
    <w:p w:rsidR="000319EE" w:rsidRPr="00BA70ED" w:rsidRDefault="000319EE" w:rsidP="000319EE">
      <w:pPr>
        <w:autoSpaceDE w:val="0"/>
        <w:autoSpaceDN w:val="0"/>
        <w:adjustRightInd w:val="0"/>
        <w:spacing w:after="0" w:line="240" w:lineRule="auto"/>
        <w:jc w:val="both"/>
        <w:rPr>
          <w:szCs w:val="24"/>
          <w:lang w:val="ro-RO"/>
        </w:rPr>
      </w:pPr>
      <w:r w:rsidRPr="00BA70ED">
        <w:rPr>
          <w:bCs/>
          <w:szCs w:val="24"/>
          <w:lang w:val="ro-RO"/>
        </w:rPr>
        <w:t xml:space="preserve">În Republica Moldova activităţile de promovare a sănătăţii, pledoarie, comunicarea şi mobilizarea comunităţilor pentru sănătate sunt la etape incipiente de dezvoltare. O atenţie mai mare asupra activităţilor de promovare a sănătăţii sa acordat începând </w:t>
      </w:r>
      <w:r w:rsidRPr="00BA70ED">
        <w:rPr>
          <w:szCs w:val="24"/>
          <w:lang w:val="ro-RO"/>
        </w:rPr>
        <w:t xml:space="preserve">cu anul 2007, anul când a fost aprobat </w:t>
      </w:r>
      <w:r w:rsidRPr="00BA70ED">
        <w:rPr>
          <w:bCs/>
          <w:color w:val="000000"/>
          <w:lang w:val="ro-RO"/>
        </w:rPr>
        <w:t>Programul naţional de promovare a modului sănătos de viaţă pentru anii 2007-2015. În pofida multiplelor acţiuni incluse în Program, acestea sunt implementate doar parţial. La implementarea acestui Program, M</w:t>
      </w:r>
      <w:r w:rsidRPr="00BA70ED">
        <w:rPr>
          <w:szCs w:val="24"/>
          <w:lang w:val="ro-RO"/>
        </w:rPr>
        <w:t xml:space="preserve">inisterul Sănătăţii </w:t>
      </w:r>
      <w:r w:rsidRPr="00BA70ED">
        <w:rPr>
          <w:bCs/>
          <w:iCs/>
          <w:szCs w:val="24"/>
          <w:lang w:val="ro-RO"/>
        </w:rPr>
        <w:t>colaborează cu Ministerul Educaţiei în domeniu promovării alimentaţiei sănătoase, activitatea fizică şi educaţia pentru sănătate în şcoli, şi Inspectoratul Muncii în domeniu promovării sănătăţii la locul de muncă şi reducerea</w:t>
      </w:r>
      <w:r w:rsidRPr="00BA70ED">
        <w:rPr>
          <w:szCs w:val="24"/>
          <w:lang w:val="ro-RO"/>
        </w:rPr>
        <w:t xml:space="preserve"> bolilor ocupaţionale şi accidentelor la locul de muncă, dar această colaborare este insuficientă. </w:t>
      </w:r>
      <w:r w:rsidRPr="00BA70ED">
        <w:rPr>
          <w:bCs/>
          <w:color w:val="000000"/>
          <w:lang w:val="ro-RO"/>
        </w:rPr>
        <w:t>Programul naţional de promovare a modului sănătos de viaţă nu are o acoperire financiară; resursele alocate de către stat sunt insuficiente de a acoperi cheltuielile pentru elaborarea şi implementare activităţilor de promovare a sănătăţii.</w:t>
      </w:r>
    </w:p>
    <w:p w:rsidR="000319EE" w:rsidRPr="00BA70ED" w:rsidRDefault="000319EE" w:rsidP="000319EE">
      <w:pPr>
        <w:autoSpaceDE w:val="0"/>
        <w:autoSpaceDN w:val="0"/>
        <w:adjustRightInd w:val="0"/>
        <w:spacing w:after="0" w:line="240" w:lineRule="auto"/>
        <w:jc w:val="both"/>
        <w:rPr>
          <w:bCs/>
          <w:szCs w:val="24"/>
          <w:lang w:val="ro-RO"/>
        </w:rPr>
      </w:pPr>
    </w:p>
    <w:p w:rsidR="000319EE" w:rsidRPr="00BA70ED" w:rsidRDefault="000319EE" w:rsidP="000319EE">
      <w:pPr>
        <w:spacing w:after="0" w:line="240" w:lineRule="auto"/>
        <w:jc w:val="both"/>
        <w:rPr>
          <w:szCs w:val="24"/>
          <w:lang w:val="ro-RO"/>
        </w:rPr>
      </w:pPr>
      <w:r w:rsidRPr="00BA70ED">
        <w:rPr>
          <w:szCs w:val="24"/>
          <w:lang w:val="ro-RO"/>
        </w:rPr>
        <w:t>Materialele informaţionale cu privire la educaţia pentru sănătate sunt elaborate doar sporadic şi într-o măsură insuficientă, mai cu seamă de organizaţiile care implementează proiecte pe un anumit domeniu de nivel naţional sau regional.</w:t>
      </w:r>
    </w:p>
    <w:p w:rsidR="000319EE" w:rsidRPr="00BA70ED" w:rsidRDefault="000319EE" w:rsidP="000319EE">
      <w:pPr>
        <w:autoSpaceDE w:val="0"/>
        <w:autoSpaceDN w:val="0"/>
        <w:adjustRightInd w:val="0"/>
        <w:spacing w:after="0" w:line="240" w:lineRule="auto"/>
        <w:jc w:val="both"/>
        <w:rPr>
          <w:bCs/>
          <w:szCs w:val="24"/>
          <w:lang w:val="ro-RO"/>
        </w:rPr>
      </w:pPr>
    </w:p>
    <w:p w:rsidR="000319EE" w:rsidRPr="00BA70ED" w:rsidRDefault="000319EE" w:rsidP="000319EE">
      <w:pPr>
        <w:autoSpaceDE w:val="0"/>
        <w:autoSpaceDN w:val="0"/>
        <w:adjustRightInd w:val="0"/>
        <w:spacing w:after="0" w:line="240" w:lineRule="auto"/>
        <w:jc w:val="both"/>
        <w:rPr>
          <w:bCs/>
          <w:szCs w:val="24"/>
          <w:lang w:val="ro-RO"/>
        </w:rPr>
      </w:pPr>
      <w:r w:rsidRPr="00BA70ED">
        <w:rPr>
          <w:bCs/>
          <w:szCs w:val="24"/>
          <w:lang w:val="ro-RO"/>
        </w:rPr>
        <w:t>Un şir de proiecte au fost elaborate şi implementate la nivel de comunitate pentru a aborda unele strategii de promovare a sănătăţii, însă acestea nu sunt implementate în mod regulat şi la scară naţională.</w:t>
      </w:r>
    </w:p>
    <w:p w:rsidR="000319EE" w:rsidRPr="00BA70ED" w:rsidRDefault="000319EE" w:rsidP="000319EE">
      <w:pPr>
        <w:spacing w:after="0" w:line="240" w:lineRule="auto"/>
        <w:jc w:val="both"/>
        <w:rPr>
          <w:szCs w:val="24"/>
          <w:lang w:val="ro-RO"/>
        </w:rPr>
      </w:pPr>
    </w:p>
    <w:p w:rsidR="000319EE" w:rsidRPr="00BA70ED" w:rsidRDefault="000319EE" w:rsidP="000319EE">
      <w:pPr>
        <w:spacing w:after="0" w:line="240" w:lineRule="auto"/>
        <w:jc w:val="both"/>
        <w:rPr>
          <w:szCs w:val="24"/>
          <w:shd w:val="clear" w:color="auto" w:fill="FFFFFF"/>
          <w:lang w:val="ro-RO"/>
        </w:rPr>
      </w:pPr>
      <w:r w:rsidRPr="00BA70ED">
        <w:rPr>
          <w:szCs w:val="24"/>
          <w:lang w:val="ro-RO"/>
        </w:rPr>
        <w:t xml:space="preserve">O serie de activităţi de promovare a sănătăţii se susţin financiar de către </w:t>
      </w:r>
      <w:r w:rsidR="004C219A">
        <w:rPr>
          <w:szCs w:val="24"/>
          <w:lang w:val="ro-RO"/>
        </w:rPr>
        <w:t>CNAM</w:t>
      </w:r>
      <w:r w:rsidRPr="00BA70ED">
        <w:rPr>
          <w:szCs w:val="24"/>
          <w:lang w:val="ro-RO"/>
        </w:rPr>
        <w:t>, dar aceste activităţi nu sunt consistente şi nu au un scop bine determinat</w:t>
      </w:r>
      <w:r w:rsidRPr="00BA70ED">
        <w:rPr>
          <w:szCs w:val="24"/>
          <w:shd w:val="clear" w:color="auto" w:fill="FFFFFF"/>
          <w:lang w:val="ro-RO"/>
        </w:rPr>
        <w:t>, planificarea şi evaluarea activităţilor date nu se bazează pe studii de evaluare CAP.</w:t>
      </w:r>
    </w:p>
    <w:p w:rsidR="000319EE" w:rsidRPr="00BA70ED" w:rsidRDefault="000319EE" w:rsidP="000319EE">
      <w:pPr>
        <w:spacing w:after="0" w:line="240" w:lineRule="auto"/>
        <w:jc w:val="both"/>
        <w:rPr>
          <w:szCs w:val="24"/>
          <w:shd w:val="clear" w:color="auto" w:fill="FFFFFF"/>
          <w:lang w:val="ro-RO"/>
        </w:rPr>
      </w:pPr>
    </w:p>
    <w:p w:rsidR="000319EE" w:rsidRPr="00BA70ED" w:rsidRDefault="000319EE" w:rsidP="000319EE">
      <w:pPr>
        <w:autoSpaceDE w:val="0"/>
        <w:autoSpaceDN w:val="0"/>
        <w:adjustRightInd w:val="0"/>
        <w:spacing w:after="0" w:line="240" w:lineRule="auto"/>
        <w:jc w:val="both"/>
        <w:rPr>
          <w:szCs w:val="24"/>
          <w:lang w:val="ro-RO" w:eastAsia="ru-RU"/>
        </w:rPr>
      </w:pPr>
      <w:r w:rsidRPr="00BA70ED">
        <w:rPr>
          <w:szCs w:val="24"/>
          <w:lang w:val="ro-RO" w:eastAsia="ru-RU"/>
        </w:rPr>
        <w:t>Asistenţa medicală primară joacă un rol important în ceea ce priveşte implementarea strategiilor de sănătate publică pentru prevenirea bolilor. Totuşi, la moment activităţile continuă să fie axate pe tratament, cu excepţia vaccinării, consilierii şi monitorizări gravidelor, precum şi monitorizării sănătăţii sugarilor şi copiilor. Medicii AMP, de sine-stătător, nu dispun de cunoştinţe şi capacităţi îndeajuns pentru a consulta şi ajuta persoanele să adere la un mod de viaţă mai sănătos, să identifice persoanele în situaţie de risc şi să prevină aceste riscuri.</w:t>
      </w:r>
    </w:p>
    <w:p w:rsidR="000319EE" w:rsidRPr="00436331" w:rsidRDefault="000319EE" w:rsidP="00077A73">
      <w:pPr>
        <w:spacing w:after="0" w:line="240" w:lineRule="auto"/>
        <w:jc w:val="both"/>
        <w:rPr>
          <w:bCs/>
          <w:szCs w:val="24"/>
          <w:lang w:val="ro-RO"/>
        </w:rPr>
      </w:pPr>
    </w:p>
    <w:p w:rsidR="00C43163" w:rsidRDefault="00C43163" w:rsidP="0012322D">
      <w:pPr>
        <w:spacing w:after="0" w:line="240" w:lineRule="auto"/>
        <w:jc w:val="both"/>
        <w:rPr>
          <w:b/>
          <w:szCs w:val="24"/>
          <w:lang w:val="ro-RO"/>
        </w:rPr>
      </w:pPr>
    </w:p>
    <w:p w:rsidR="00A66361" w:rsidRPr="00436331" w:rsidRDefault="00A66361" w:rsidP="0012322D">
      <w:pPr>
        <w:spacing w:after="0" w:line="240" w:lineRule="auto"/>
        <w:jc w:val="both"/>
        <w:rPr>
          <w:b/>
          <w:szCs w:val="24"/>
          <w:lang w:val="ro-RO"/>
        </w:rPr>
      </w:pPr>
      <w:r w:rsidRPr="00436331">
        <w:rPr>
          <w:b/>
          <w:szCs w:val="24"/>
          <w:lang w:val="ro-RO"/>
        </w:rPr>
        <w:t>2.2.5 Prevenirea maladiilor, inclusiv identificarea precoce a maladiilor</w:t>
      </w:r>
    </w:p>
    <w:p w:rsidR="00A52399" w:rsidRPr="00436331" w:rsidRDefault="00A52399" w:rsidP="00A52399">
      <w:pPr>
        <w:spacing w:after="0" w:line="240" w:lineRule="auto"/>
        <w:jc w:val="both"/>
        <w:rPr>
          <w:szCs w:val="24"/>
          <w:lang w:val="ro-RO" w:eastAsia="ro-RO" w:bidi="he-IL"/>
        </w:rPr>
      </w:pPr>
    </w:p>
    <w:p w:rsidR="00A66361" w:rsidRPr="00436331" w:rsidRDefault="00A66361" w:rsidP="00A52399">
      <w:pPr>
        <w:spacing w:after="0" w:line="240" w:lineRule="auto"/>
        <w:jc w:val="both"/>
        <w:rPr>
          <w:b/>
          <w:szCs w:val="24"/>
          <w:lang w:val="ro-RO"/>
        </w:rPr>
      </w:pPr>
      <w:r w:rsidRPr="00436331">
        <w:rPr>
          <w:szCs w:val="24"/>
          <w:lang w:val="ro-RO" w:eastAsia="ro-RO" w:bidi="he-IL"/>
        </w:rPr>
        <w:t xml:space="preserve">Prevenirea bolilor se axează atât pe bolile transmisibile, cât şi pe cele netransmisibile, venind cu acţiuni specifice axate pe persoană. Serviciile de prevenire a bolilor trebuie să includă prevenţia primară prin intermediul vaccinării populaţiei; aplicarea vaccinării sau a profilaxiei post-expunere în cazul persoanelor expuse la boli transmisibile. </w:t>
      </w:r>
    </w:p>
    <w:p w:rsidR="00A52399" w:rsidRPr="00436331" w:rsidRDefault="00A52399" w:rsidP="00A52399">
      <w:pPr>
        <w:spacing w:after="0" w:line="240" w:lineRule="auto"/>
        <w:jc w:val="both"/>
        <w:rPr>
          <w:szCs w:val="24"/>
          <w:lang w:val="ro-RO" w:eastAsia="ru-RU"/>
        </w:rPr>
      </w:pPr>
    </w:p>
    <w:p w:rsidR="00A66361" w:rsidRPr="00436331" w:rsidRDefault="00A66361" w:rsidP="00A52399">
      <w:pPr>
        <w:spacing w:after="0" w:line="240" w:lineRule="auto"/>
        <w:jc w:val="both"/>
        <w:rPr>
          <w:b/>
          <w:szCs w:val="24"/>
          <w:lang w:val="ro-RO"/>
        </w:rPr>
      </w:pPr>
      <w:r w:rsidRPr="00436331">
        <w:rPr>
          <w:szCs w:val="24"/>
          <w:lang w:val="ro-RO" w:eastAsia="ru-RU"/>
        </w:rPr>
        <w:t xml:space="preserve">Ministerul Sănătăţii coordonează Programul Naţional de Imunizări (PNI). Ministerul trebuie să asigure integrarea PNI în PNS şi alte iniţiative de politici din sector, incluzând şi cele care implică sistemul de asigurări în medicină şi pachetul minim de servicii medicale. PNI este coordonat de Ministerul Sănătăţii, de rând cu participarea Conciliului de coordonare pentru direcţiile de dezvoltare </w:t>
      </w:r>
      <w:r w:rsidRPr="00436331">
        <w:rPr>
          <w:szCs w:val="24"/>
          <w:lang w:val="ro-RO" w:eastAsia="ru-RU"/>
        </w:rPr>
        <w:lastRenderedPageBreak/>
        <w:t>şi finanţare a PNI, CNSP, Universitatea de Stat de Medicină</w:t>
      </w:r>
      <w:r w:rsidR="00065AC3">
        <w:rPr>
          <w:szCs w:val="24"/>
          <w:lang w:val="ro-RO" w:eastAsia="ru-RU"/>
        </w:rPr>
        <w:t xml:space="preserve"> „Nicolae </w:t>
      </w:r>
      <w:proofErr w:type="spellStart"/>
      <w:r w:rsidR="00065AC3">
        <w:rPr>
          <w:szCs w:val="24"/>
          <w:lang w:val="ro-RO" w:eastAsia="ru-RU"/>
        </w:rPr>
        <w:t>Testemiţanu</w:t>
      </w:r>
      <w:proofErr w:type="spellEnd"/>
      <w:r w:rsidR="00065AC3">
        <w:rPr>
          <w:szCs w:val="24"/>
          <w:lang w:val="ro-RO" w:eastAsia="ru-RU"/>
        </w:rPr>
        <w:t>”</w:t>
      </w:r>
      <w:r w:rsidRPr="00436331">
        <w:rPr>
          <w:szCs w:val="24"/>
          <w:lang w:val="ro-RO" w:eastAsia="ru-RU"/>
        </w:rPr>
        <w:t xml:space="preserve">, Compania Naţională de Asigurări în Medicină şi alte instituţii medicale. </w:t>
      </w:r>
    </w:p>
    <w:p w:rsidR="00A52399" w:rsidRPr="00436331" w:rsidRDefault="00A52399" w:rsidP="00A52399">
      <w:pPr>
        <w:spacing w:after="0" w:line="240" w:lineRule="auto"/>
        <w:jc w:val="both"/>
        <w:rPr>
          <w:szCs w:val="24"/>
          <w:lang w:val="ro-RO" w:eastAsia="ru-RU"/>
        </w:rPr>
      </w:pPr>
    </w:p>
    <w:p w:rsidR="00A66361" w:rsidRPr="00436331" w:rsidRDefault="00A66361" w:rsidP="00A52399">
      <w:pPr>
        <w:spacing w:after="0" w:line="240" w:lineRule="auto"/>
        <w:jc w:val="both"/>
        <w:rPr>
          <w:szCs w:val="24"/>
          <w:lang w:val="ro-RO" w:eastAsia="ru-RU"/>
        </w:rPr>
      </w:pPr>
      <w:r w:rsidRPr="00436331">
        <w:rPr>
          <w:szCs w:val="24"/>
          <w:lang w:val="ro-RO" w:eastAsia="ru-RU"/>
        </w:rPr>
        <w:t>CNSP este autorizat de Ministerul Sănătăţii să realizeze managementul general al PNI şi să asigure legăturile cu alte departamente din cadrul sectorului sănătăţii.</w:t>
      </w:r>
    </w:p>
    <w:p w:rsidR="00A52399" w:rsidRPr="00436331" w:rsidRDefault="00A52399" w:rsidP="00A52399">
      <w:pPr>
        <w:spacing w:after="0" w:line="240" w:lineRule="auto"/>
        <w:jc w:val="both"/>
        <w:rPr>
          <w:bCs/>
          <w:szCs w:val="24"/>
          <w:lang w:val="ro-RO"/>
        </w:rPr>
      </w:pPr>
    </w:p>
    <w:p w:rsidR="00A66361" w:rsidRPr="00436331" w:rsidRDefault="00A66361" w:rsidP="00A52399">
      <w:pPr>
        <w:spacing w:after="0" w:line="240" w:lineRule="auto"/>
        <w:jc w:val="both"/>
        <w:rPr>
          <w:szCs w:val="24"/>
          <w:lang w:val="ro-RO" w:eastAsia="ru-RU"/>
        </w:rPr>
      </w:pPr>
      <w:r w:rsidRPr="00436331">
        <w:rPr>
          <w:bCs/>
          <w:szCs w:val="24"/>
          <w:lang w:val="ro-RO"/>
        </w:rPr>
        <w:t xml:space="preserve">Serviciul de supraveghere de stat a sănătăţii publice asigură elaborarea programelor de imunizări; planificarea; monitorizarea şi evaluarea implementării; managementul sistemului de imunizări (necesităţile şi graficul de livrare, recepţionarea, păstrarea, distribuirea, monitorizarea şi </w:t>
      </w:r>
      <w:proofErr w:type="spellStart"/>
      <w:r w:rsidRPr="00436331">
        <w:rPr>
          <w:bCs/>
          <w:szCs w:val="24"/>
          <w:lang w:val="ro-RO"/>
        </w:rPr>
        <w:t>mentenanţa</w:t>
      </w:r>
      <w:proofErr w:type="spellEnd"/>
      <w:r w:rsidRPr="00436331">
        <w:rPr>
          <w:bCs/>
          <w:szCs w:val="24"/>
          <w:lang w:val="ro-RO"/>
        </w:rPr>
        <w:t xml:space="preserve"> stocurilor de vaccinuri şi consumabile, etc.). Elaborarea ghidurilor şi procedurilor pentru asigurarea acoperirii cu imunizări a populaţiei se implementează de către Ministerul Sănătăţii în comun cu alte ministere, inclusiv Ministerul Educaţiei. Prevenirea primară a maladiilor transmisibile şi unor n</w:t>
      </w:r>
      <w:r w:rsidR="00D1118F">
        <w:rPr>
          <w:bCs/>
          <w:szCs w:val="24"/>
          <w:lang w:val="ro-RO"/>
        </w:rPr>
        <w:t>e</w:t>
      </w:r>
      <w:r w:rsidRPr="00436331">
        <w:rPr>
          <w:bCs/>
          <w:szCs w:val="24"/>
          <w:lang w:val="ro-RO"/>
        </w:rPr>
        <w:t xml:space="preserve">transmisibile prin vaccinarea copiilor, adulţilor şi bătrânilor în conformitate cu programele de imunizări, şi profilaxie de </w:t>
      </w:r>
      <w:proofErr w:type="spellStart"/>
      <w:r w:rsidRPr="00436331">
        <w:rPr>
          <w:bCs/>
          <w:szCs w:val="24"/>
          <w:lang w:val="ro-RO"/>
        </w:rPr>
        <w:t>post-expinere</w:t>
      </w:r>
      <w:proofErr w:type="spellEnd"/>
      <w:r w:rsidRPr="00436331">
        <w:rPr>
          <w:bCs/>
          <w:szCs w:val="24"/>
          <w:lang w:val="ro-RO"/>
        </w:rPr>
        <w:t xml:space="preserve"> a persoanelor expuse riscului se implementează de către serviciile de asistenţă medicală primară. </w:t>
      </w:r>
      <w:r w:rsidRPr="00436331">
        <w:rPr>
          <w:szCs w:val="24"/>
          <w:lang w:val="ro-RO"/>
        </w:rPr>
        <w:t>PNI pentru anii 2011–2015 prevede imunizarea împotriva a 12 infecţii: hepatita</w:t>
      </w:r>
      <w:r w:rsidR="00617C70">
        <w:rPr>
          <w:szCs w:val="24"/>
          <w:lang w:val="ro-RO"/>
        </w:rPr>
        <w:t xml:space="preserve"> virală B</w:t>
      </w:r>
      <w:r w:rsidRPr="00436331">
        <w:rPr>
          <w:szCs w:val="24"/>
          <w:lang w:val="ro-RO"/>
        </w:rPr>
        <w:t xml:space="preserve">; TB; difteria; tetanos; tuse convulsivă; poliomielita; rujeola, oreionul şi rubeola (ROR); </w:t>
      </w:r>
      <w:proofErr w:type="spellStart"/>
      <w:r w:rsidRPr="00436331">
        <w:rPr>
          <w:i/>
          <w:szCs w:val="24"/>
          <w:lang w:val="ro-RO"/>
        </w:rPr>
        <w:t>Haemophilusinfluenzae</w:t>
      </w:r>
      <w:proofErr w:type="spellEnd"/>
      <w:r w:rsidRPr="00436331">
        <w:rPr>
          <w:szCs w:val="24"/>
          <w:lang w:val="ro-RO"/>
        </w:rPr>
        <w:t xml:space="preserve"> de tip b; şi infecţilor cu </w:t>
      </w:r>
      <w:proofErr w:type="spellStart"/>
      <w:r w:rsidRPr="00436331">
        <w:rPr>
          <w:szCs w:val="24"/>
          <w:lang w:val="ro-RO"/>
        </w:rPr>
        <w:t>rotavirus</w:t>
      </w:r>
      <w:proofErr w:type="spellEnd"/>
      <w:r w:rsidRPr="00436331">
        <w:rPr>
          <w:szCs w:val="24"/>
          <w:lang w:val="ro-RO"/>
        </w:rPr>
        <w:t xml:space="preserve"> </w:t>
      </w:r>
      <w:r w:rsidRPr="00436331">
        <w:rPr>
          <w:rFonts w:ascii="Tahoma" w:hAnsi="Tahoma"/>
          <w:szCs w:val="24"/>
          <w:lang w:val="ro-RO"/>
        </w:rPr>
        <w:t>ș</w:t>
      </w:r>
      <w:r w:rsidRPr="00436331">
        <w:rPr>
          <w:szCs w:val="24"/>
          <w:lang w:val="ro-RO"/>
        </w:rPr>
        <w:t>i pneumococi. Vaccinul împotriva infecţiei pneumococice (PCV) este planificat să fie introdus din 2013. Vaccinarea împotriva gripei, rabiei şi altor boli este oferită grupurilor de populaţie în situaţie de risc. Un depozit naţional de vaccinuri constituit de CNSP şi certificat de OMS oferă condiţii optime pentru stocarea vaccinurilor. Vaccinurile acordate drept parte din PNI sunt finanţate parţial de Alianţa Globală pentru Vaccinuri şi Imunizare (GAVI), însă începând cu 2012, Republica Moldova urmează să aloce 20% din bugetul anual pentru vaccinuri, sporind gradual cota până la 100% până-n 2015.Vaccinarea este oferită cetă</w:t>
      </w:r>
      <w:r w:rsidRPr="00436331">
        <w:rPr>
          <w:rFonts w:ascii="Tahoma" w:hAnsi="Tahoma"/>
          <w:szCs w:val="24"/>
          <w:lang w:val="ro-RO"/>
        </w:rPr>
        <w:t>ț</w:t>
      </w:r>
      <w:r w:rsidRPr="00436331">
        <w:rPr>
          <w:szCs w:val="24"/>
          <w:lang w:val="ro-RO"/>
        </w:rPr>
        <w:t>enilor fără plată şi Republica Moldova menţine rate înalte de imunizare, în pofida unor campanii anti-vaccinare promovate de unele ONG-uri.</w:t>
      </w:r>
      <w:r w:rsidR="00D1118F">
        <w:rPr>
          <w:szCs w:val="24"/>
          <w:lang w:val="ro-RO"/>
        </w:rPr>
        <w:t xml:space="preserve"> </w:t>
      </w:r>
      <w:r w:rsidRPr="00436331">
        <w:rPr>
          <w:szCs w:val="24"/>
          <w:lang w:val="ro-RO" w:eastAsia="ru-RU"/>
        </w:rPr>
        <w:t>CNSP conlucrează cu centrele teritoriale de sănătate publică pentru a gestiona implementarea PNI, precum şi cu serviciile AMP şi alte agenţii relevante din cadrul sectorului sănătăţii. Administraţiile raionale de asistenţă medicală primară, centrele AMP şi medicii de familie sunt responsabili de prestarea serviciilor de imunizare populaţiei.</w:t>
      </w:r>
    </w:p>
    <w:p w:rsidR="00A52399" w:rsidRPr="00436331" w:rsidRDefault="00A52399" w:rsidP="00A52399">
      <w:pPr>
        <w:autoSpaceDE w:val="0"/>
        <w:autoSpaceDN w:val="0"/>
        <w:adjustRightInd w:val="0"/>
        <w:spacing w:after="0" w:line="240" w:lineRule="auto"/>
        <w:jc w:val="both"/>
        <w:rPr>
          <w:szCs w:val="24"/>
          <w:lang w:val="ro-RO" w:eastAsia="ru-RU"/>
        </w:rPr>
      </w:pPr>
    </w:p>
    <w:p w:rsidR="00A66361" w:rsidRPr="00436331" w:rsidRDefault="00A66361" w:rsidP="00A52399">
      <w:pPr>
        <w:autoSpaceDE w:val="0"/>
        <w:autoSpaceDN w:val="0"/>
        <w:adjustRightInd w:val="0"/>
        <w:spacing w:after="0" w:line="240" w:lineRule="auto"/>
        <w:jc w:val="both"/>
        <w:rPr>
          <w:szCs w:val="24"/>
          <w:lang w:val="ro-RO" w:eastAsia="ru-RU"/>
        </w:rPr>
      </w:pPr>
      <w:r w:rsidRPr="00436331">
        <w:rPr>
          <w:szCs w:val="24"/>
          <w:lang w:val="ro-RO" w:eastAsia="ru-RU"/>
        </w:rPr>
        <w:t>Prevenirea şi controlul bolilor ce ţin de modul de viaţă – axându-se pe activităţile de control al tutunului şi alcoolului – reprezintă o prioritate pentru ţară. Programele naţionale privind controlul tutunului şi alcoolului au fost elaborate şi aprobate de Guvern în primul trimestru al anului 2012. În conformitate cu programele date, urmează să fie create şi implementate anumite servicii specifice, cum ar fi serviciile de consiliere pentru renunţarea la fumat şi consiliere pentru persoanele ce utilizează alcoolul în volum nociv. Aceste servicii probabil că vor fi finanţate de FAOAM, din cadrul CNAM, cu care vor încheia contracte prestatorii de servicii. Încă nu există vreun sistem de servicii uşor disponibile pentru utilizatorii de droguri.</w:t>
      </w:r>
    </w:p>
    <w:p w:rsidR="00A52399" w:rsidRPr="00436331" w:rsidRDefault="00A52399" w:rsidP="00A52399">
      <w:pPr>
        <w:autoSpaceDE w:val="0"/>
        <w:autoSpaceDN w:val="0"/>
        <w:adjustRightInd w:val="0"/>
        <w:spacing w:after="0" w:line="240" w:lineRule="auto"/>
        <w:jc w:val="both"/>
        <w:rPr>
          <w:szCs w:val="24"/>
          <w:lang w:val="ro-RO" w:eastAsia="ru-RU"/>
        </w:rPr>
      </w:pPr>
    </w:p>
    <w:p w:rsidR="00A66361" w:rsidRPr="00436331" w:rsidRDefault="00A66361" w:rsidP="00A52399">
      <w:pPr>
        <w:autoSpaceDE w:val="0"/>
        <w:autoSpaceDN w:val="0"/>
        <w:adjustRightInd w:val="0"/>
        <w:spacing w:after="0" w:line="240" w:lineRule="auto"/>
        <w:jc w:val="both"/>
        <w:rPr>
          <w:szCs w:val="24"/>
          <w:lang w:val="ro-RO" w:eastAsia="ru-RU"/>
        </w:rPr>
      </w:pPr>
      <w:r w:rsidRPr="00436331">
        <w:rPr>
          <w:szCs w:val="24"/>
          <w:lang w:val="ro-RO" w:eastAsia="ru-RU"/>
        </w:rPr>
        <w:t>Asistenţa medicală primară joacă un rol important în ceea ce priveşte implementarea strategiilor de sănătate publică pentru prevenirea bolilor. Totuşi, la moment activităţile continuă să fie axate pe tratament, cu excepţia vaccinării, consilierii şi monitorizări gravidelor, precum şi monitorizării sănătăţii sugarilor şi copiilor. Medicii AMP, de sine-stătător, nu dispun de cunoştinţe şi capacităţi îndeajuns pentru a consulta şi ajuta persoanele să adere la un mod de viaţă mai sănătos, să identifice persoanele în situaţie de risc şi să prevină aceste riscuri.</w:t>
      </w:r>
    </w:p>
    <w:p w:rsidR="00A52399" w:rsidRPr="00436331" w:rsidRDefault="00A52399" w:rsidP="00A52399">
      <w:pPr>
        <w:autoSpaceDE w:val="0"/>
        <w:autoSpaceDN w:val="0"/>
        <w:adjustRightInd w:val="0"/>
        <w:spacing w:after="0" w:line="240" w:lineRule="auto"/>
        <w:jc w:val="both"/>
        <w:rPr>
          <w:szCs w:val="24"/>
          <w:lang w:val="ro-RO" w:eastAsia="ru-RU"/>
        </w:rPr>
      </w:pPr>
    </w:p>
    <w:p w:rsidR="00A66361" w:rsidRPr="00436331" w:rsidRDefault="00A66361" w:rsidP="00A52399">
      <w:pPr>
        <w:autoSpaceDE w:val="0"/>
        <w:autoSpaceDN w:val="0"/>
        <w:adjustRightInd w:val="0"/>
        <w:spacing w:after="0" w:line="240" w:lineRule="auto"/>
        <w:jc w:val="both"/>
        <w:rPr>
          <w:szCs w:val="24"/>
          <w:lang w:val="ro-RO" w:eastAsia="ru-RU"/>
        </w:rPr>
      </w:pPr>
      <w:r w:rsidRPr="00436331">
        <w:rPr>
          <w:szCs w:val="24"/>
          <w:lang w:val="ro-RO" w:eastAsia="ru-RU"/>
        </w:rPr>
        <w:t xml:space="preserve">Prevenţia malformaţiilor congenitale şi anemiei face parte din monitorizarea standard a gravidelor pe parcursul sarcinii. Începând cu 2001, gravidele şi lăuzele pe parcursul primelor şase luni după naştere primesc acid folic şi suplemente de fier gratis (costurile sunt acoperite de CNAM). În pofida distribuirii gratuite a suplementelor date, totuşi cercetările ne relevă niele înalte de anemie în rândul gravidelor </w:t>
      </w:r>
      <w:r w:rsidRPr="00436331">
        <w:rPr>
          <w:szCs w:val="24"/>
          <w:lang w:val="ro-RO" w:eastAsia="en-GB"/>
        </w:rPr>
        <w:t xml:space="preserve">(43,0%) şi femeilor în vârstă reproductivă (27,3%). Pentru a reduce aceste deficienţe, Guvernul a aprobat primul Program naţional de reducere a afecţiunilor determinate de deficienţa de </w:t>
      </w:r>
      <w:r w:rsidRPr="00436331">
        <w:rPr>
          <w:szCs w:val="24"/>
          <w:lang w:val="ro-RO" w:eastAsia="en-GB"/>
        </w:rPr>
        <w:lastRenderedPageBreak/>
        <w:t>fier şi acid folic pentru anii</w:t>
      </w:r>
      <w:r w:rsidRPr="00436331">
        <w:rPr>
          <w:iCs/>
          <w:szCs w:val="24"/>
          <w:lang w:val="ro-RO" w:eastAsia="en-GB"/>
        </w:rPr>
        <w:t xml:space="preserve"> 2012–2017. Conform acestui program, toată făina utilizată în industria alimentară trebuie să fie fortificată cu fier şi acid folic.</w:t>
      </w:r>
    </w:p>
    <w:p w:rsidR="00A52399" w:rsidRPr="00436331" w:rsidRDefault="00A52399" w:rsidP="00A52399">
      <w:pPr>
        <w:autoSpaceDE w:val="0"/>
        <w:autoSpaceDN w:val="0"/>
        <w:adjustRightInd w:val="0"/>
        <w:spacing w:after="0" w:line="240" w:lineRule="auto"/>
        <w:jc w:val="both"/>
        <w:rPr>
          <w:szCs w:val="24"/>
          <w:lang w:val="ro-RO" w:eastAsia="ru-RU"/>
        </w:rPr>
      </w:pPr>
    </w:p>
    <w:p w:rsidR="00A66361" w:rsidRPr="00436331" w:rsidRDefault="00A66361" w:rsidP="00A52399">
      <w:pPr>
        <w:autoSpaceDE w:val="0"/>
        <w:autoSpaceDN w:val="0"/>
        <w:adjustRightInd w:val="0"/>
        <w:spacing w:after="0" w:line="240" w:lineRule="auto"/>
        <w:jc w:val="both"/>
        <w:rPr>
          <w:iCs/>
          <w:szCs w:val="24"/>
          <w:lang w:val="ro-RO" w:eastAsia="en-GB"/>
        </w:rPr>
      </w:pPr>
      <w:r w:rsidRPr="00436331">
        <w:rPr>
          <w:szCs w:val="24"/>
          <w:lang w:val="ro-RO" w:eastAsia="ru-RU"/>
        </w:rPr>
        <w:t xml:space="preserve">Femeilor gravide li se acordă screening prenatal pentru sindromul </w:t>
      </w:r>
      <w:proofErr w:type="spellStart"/>
      <w:r w:rsidRPr="00436331">
        <w:rPr>
          <w:szCs w:val="24"/>
          <w:lang w:val="ro-RO" w:eastAsia="ru-RU"/>
        </w:rPr>
        <w:t>Down</w:t>
      </w:r>
      <w:proofErr w:type="spellEnd"/>
      <w:r w:rsidRPr="00436331">
        <w:rPr>
          <w:szCs w:val="24"/>
          <w:lang w:val="ro-RO" w:eastAsia="ru-RU"/>
        </w:rPr>
        <w:t xml:space="preserve"> şi alte tulburări cromozomiale. În cadrul maternităţilor, nou-născuţilor li se oferă screening pentru </w:t>
      </w:r>
      <w:proofErr w:type="spellStart"/>
      <w:r w:rsidRPr="00436331">
        <w:rPr>
          <w:szCs w:val="24"/>
          <w:lang w:val="ro-RO" w:eastAsia="ru-RU"/>
        </w:rPr>
        <w:t>fenilcetonurie</w:t>
      </w:r>
      <w:proofErr w:type="spellEnd"/>
      <w:r w:rsidRPr="00436331">
        <w:rPr>
          <w:szCs w:val="24"/>
          <w:lang w:val="ro-RO" w:eastAsia="ru-RU"/>
        </w:rPr>
        <w:t xml:space="preserve"> şi pierdea înnăscută a auzului. Prevenirea bolii hemoragice prin prescrierea vitaminei K nou-născuţilor nu este inclusă. Pentru a informa mai bine gravidele, pe lângă consultaţiile standard, toate femeile primesc un carnet medical </w:t>
      </w:r>
      <w:proofErr w:type="spellStart"/>
      <w:r w:rsidRPr="00436331">
        <w:rPr>
          <w:szCs w:val="24"/>
          <w:lang w:val="ro-RO" w:eastAsia="ru-RU"/>
        </w:rPr>
        <w:t>perinatal</w:t>
      </w:r>
      <w:proofErr w:type="spellEnd"/>
      <w:r w:rsidRPr="00436331">
        <w:rPr>
          <w:szCs w:val="24"/>
          <w:lang w:val="ro-RO" w:eastAsia="ru-RU"/>
        </w:rPr>
        <w:t xml:space="preserve"> pe parcursul primei vizite de asistenţă antenatală. Acest carnet include standardele pentru examinări, consultaţii, intervenţii antenatale şi mesaje educaţionale pentru mame. Gravidele mai primesc şi „Ghidul viitoarei mămici”, care oferă informaţii cu privire la dezvoltarea copilului de la concepţie până la naştere, de rând cu recomandări pentru îngrijirea copilului, alimentarea copilului şi altă informaţie. Cu toate acestea, nivelul de oferire a materialelor educaţionale cu privire la graviditate şi îngrijirea copilului este unul inadecvat. </w:t>
      </w:r>
      <w:r w:rsidRPr="00436331">
        <w:rPr>
          <w:iCs/>
          <w:szCs w:val="24"/>
          <w:lang w:val="ro-RO" w:eastAsia="en-GB"/>
        </w:rPr>
        <w:t>Guvernul a aprobat Programul naţional de eradicare a tulburărilor prin deficit de iod pentru anii 2011–2015.</w:t>
      </w:r>
    </w:p>
    <w:p w:rsidR="00A52399" w:rsidRPr="00436331" w:rsidRDefault="00A52399" w:rsidP="00A52399">
      <w:pPr>
        <w:autoSpaceDE w:val="0"/>
        <w:autoSpaceDN w:val="0"/>
        <w:adjustRightInd w:val="0"/>
        <w:spacing w:after="0" w:line="240" w:lineRule="auto"/>
        <w:jc w:val="both"/>
        <w:rPr>
          <w:szCs w:val="24"/>
          <w:lang w:val="ro-RO"/>
        </w:rPr>
      </w:pPr>
    </w:p>
    <w:p w:rsidR="00A66361" w:rsidRPr="00436331" w:rsidRDefault="00A66361" w:rsidP="00A52399">
      <w:pPr>
        <w:autoSpaceDE w:val="0"/>
        <w:autoSpaceDN w:val="0"/>
        <w:adjustRightInd w:val="0"/>
        <w:spacing w:after="0" w:line="240" w:lineRule="auto"/>
        <w:jc w:val="both"/>
        <w:rPr>
          <w:szCs w:val="24"/>
          <w:lang w:val="ro-RO" w:eastAsia="ru-RU"/>
        </w:rPr>
      </w:pPr>
      <w:r w:rsidRPr="00436331">
        <w:rPr>
          <w:szCs w:val="24"/>
          <w:lang w:val="ro-RO"/>
        </w:rPr>
        <w:t xml:space="preserve">Programele pentru screening-ul cancerului (cervical şi mamar) în rândul populaţiei sunt derulate pe parcursul unor campanii anuale speciale, susţinute de CNAM. Totuşi, acestea cuprind doar o parte din populaţie. Screening-ul pentru cancerul cervical a fost introdus drept parte din practica ginecologică regulată; totuşi, acesta nu se realizează în mod sistematic şi nu sunt implementate careva standarde de control şi asigurare a calităţii. La moment nu sunt programe de screening pentru cancerul </w:t>
      </w:r>
      <w:proofErr w:type="spellStart"/>
      <w:r w:rsidRPr="00436331">
        <w:rPr>
          <w:szCs w:val="24"/>
          <w:lang w:val="ro-RO"/>
        </w:rPr>
        <w:t>colorectal</w:t>
      </w:r>
      <w:proofErr w:type="spellEnd"/>
      <w:r w:rsidRPr="00436331">
        <w:rPr>
          <w:szCs w:val="24"/>
          <w:lang w:val="ro-RO"/>
        </w:rPr>
        <w:t xml:space="preserve"> şi cel al prostatei. </w:t>
      </w:r>
    </w:p>
    <w:p w:rsidR="00A52399" w:rsidRPr="00436331" w:rsidRDefault="00A52399" w:rsidP="00A52399">
      <w:pPr>
        <w:spacing w:after="0" w:line="240" w:lineRule="auto"/>
        <w:jc w:val="both"/>
        <w:rPr>
          <w:b/>
          <w:bCs/>
          <w:szCs w:val="24"/>
          <w:lang w:val="ro-RO"/>
        </w:rPr>
      </w:pPr>
    </w:p>
    <w:p w:rsidR="00A66361" w:rsidRPr="00436331" w:rsidRDefault="00A66361" w:rsidP="00A52399">
      <w:pPr>
        <w:spacing w:after="0" w:line="240" w:lineRule="auto"/>
        <w:jc w:val="both"/>
        <w:rPr>
          <w:bCs/>
          <w:szCs w:val="24"/>
          <w:lang w:val="ro-RO"/>
        </w:rPr>
      </w:pPr>
      <w:r w:rsidRPr="00C43163">
        <w:rPr>
          <w:bCs/>
          <w:szCs w:val="24"/>
          <w:lang w:val="ro-RO"/>
        </w:rPr>
        <w:t xml:space="preserve">Prevenirea, supravegherea şi controlul maladiilor </w:t>
      </w:r>
      <w:proofErr w:type="spellStart"/>
      <w:r w:rsidRPr="00C43163">
        <w:rPr>
          <w:bCs/>
          <w:szCs w:val="24"/>
          <w:lang w:val="ro-RO"/>
        </w:rPr>
        <w:t>nosocomiale</w:t>
      </w:r>
      <w:proofErr w:type="spellEnd"/>
      <w:r w:rsidRPr="00436331">
        <w:rPr>
          <w:bCs/>
          <w:szCs w:val="24"/>
          <w:lang w:val="ro-RO"/>
        </w:rPr>
        <w:t xml:space="preserve"> este un domeniu vast şi drept atribuţii a SSSSP se includ elaborarea cadrului normativ pentru crearea şi menţinerea unui mediu sigur şi inofensiv pentru pacienţii cărora li se acordă asistenţă medicală, inclusiv în aspectul de siguranţă a injecţiilor, gestionare a deşeurilor rezultate din activitatea medicală, etc. Acţiunile de prevenire a transmiterii infecţiilor </w:t>
      </w:r>
      <w:proofErr w:type="spellStart"/>
      <w:r w:rsidRPr="00436331">
        <w:rPr>
          <w:bCs/>
          <w:szCs w:val="24"/>
          <w:lang w:val="ro-RO"/>
        </w:rPr>
        <w:t>nosocomiale</w:t>
      </w:r>
      <w:proofErr w:type="spellEnd"/>
      <w:r w:rsidRPr="00436331">
        <w:rPr>
          <w:bCs/>
          <w:szCs w:val="24"/>
          <w:lang w:val="ro-RO"/>
        </w:rPr>
        <w:t xml:space="preserve"> reprezintă responsabilitatea conducătorilor IMS, iar aspectele de monitorizare şi evaluare sunt atribuite SSSSP în scopul evaluării acţiunilor de prevenire a transmiterii maladiilor transmisibile pacienţilor şi lucrătorilor medicali.</w:t>
      </w:r>
    </w:p>
    <w:p w:rsidR="00A52399" w:rsidRPr="00436331" w:rsidRDefault="00A52399" w:rsidP="00A52399">
      <w:pPr>
        <w:spacing w:line="240" w:lineRule="auto"/>
        <w:jc w:val="both"/>
        <w:rPr>
          <w:b/>
          <w:bCs/>
          <w:szCs w:val="24"/>
          <w:lang w:val="ro-RO"/>
        </w:rPr>
      </w:pPr>
    </w:p>
    <w:p w:rsidR="00A66361" w:rsidRPr="00436331" w:rsidRDefault="00A66361" w:rsidP="00A52399">
      <w:pPr>
        <w:spacing w:line="240" w:lineRule="auto"/>
        <w:jc w:val="both"/>
        <w:rPr>
          <w:bCs/>
          <w:szCs w:val="24"/>
          <w:lang w:val="ro-RO"/>
        </w:rPr>
      </w:pPr>
      <w:r w:rsidRPr="00C43163">
        <w:rPr>
          <w:bCs/>
          <w:szCs w:val="24"/>
          <w:lang w:val="ro-RO"/>
        </w:rPr>
        <w:t xml:space="preserve">Prevenirea şi reţinerea dezvoltării rezistenţei microorganismelor la preparatele </w:t>
      </w:r>
      <w:proofErr w:type="spellStart"/>
      <w:r w:rsidRPr="00C43163">
        <w:rPr>
          <w:bCs/>
          <w:szCs w:val="24"/>
          <w:lang w:val="ro-RO"/>
        </w:rPr>
        <w:t>antimicrobiene</w:t>
      </w:r>
      <w:proofErr w:type="spellEnd"/>
      <w:r w:rsidRPr="00436331">
        <w:rPr>
          <w:bCs/>
          <w:szCs w:val="24"/>
          <w:lang w:val="ro-RO"/>
        </w:rPr>
        <w:t xml:space="preserve"> poate fi atinsă prin aprobarea strategiilor de utilizarea prudentă a antibioticilor în tratamentul bolilor infecţioase la om şi animale, precum prin reglementarea utilizării preparatelor </w:t>
      </w:r>
      <w:proofErr w:type="spellStart"/>
      <w:r w:rsidRPr="00436331">
        <w:rPr>
          <w:bCs/>
          <w:szCs w:val="24"/>
          <w:lang w:val="ro-RO"/>
        </w:rPr>
        <w:t>antimicrobiene</w:t>
      </w:r>
      <w:proofErr w:type="spellEnd"/>
      <w:r w:rsidRPr="00436331">
        <w:rPr>
          <w:bCs/>
          <w:szCs w:val="24"/>
          <w:lang w:val="ro-RO"/>
        </w:rPr>
        <w:t xml:space="preserve"> în produse alimentare ca conservanţi şi în furaje folosite pentru hrana animalelor. Elaborarea protocoalelor clinice cu ajustarea lor, precum şi limitarea comercializării libere a preparatelor, monitorizarea tulpinilor rezistente, reglementărilor şi normativelor a concentraţiei admisibile de antibiotice în produse alimentare, sunt activităţi intersectoriale şi vor fi realizate de către Ministerul Sănătăţii (SSSSP, Agenţia Medicamentului) şi Ministerul Agriculturii şi Industriei Alimentare.</w:t>
      </w:r>
    </w:p>
    <w:p w:rsidR="00A66361" w:rsidRPr="00436331" w:rsidRDefault="00A66361" w:rsidP="00A52399">
      <w:pPr>
        <w:spacing w:line="240" w:lineRule="auto"/>
        <w:jc w:val="both"/>
        <w:rPr>
          <w:szCs w:val="24"/>
          <w:lang w:val="ro-RO"/>
        </w:rPr>
      </w:pPr>
      <w:r w:rsidRPr="00C43163">
        <w:rPr>
          <w:bCs/>
          <w:szCs w:val="24"/>
          <w:lang w:val="ro-RO"/>
        </w:rPr>
        <w:t>Prevenirea izbucnirilor de boli infecţioase</w:t>
      </w:r>
      <w:r w:rsidRPr="00436331">
        <w:rPr>
          <w:bCs/>
          <w:szCs w:val="24"/>
          <w:lang w:val="ro-RO"/>
        </w:rPr>
        <w:t xml:space="preserve"> va fi realizată prin menţinerea capacităţilor de detectarea rapidă a riscului de agravare a situaţiei epidemiologice, ce se referă la apariţia unui singur caz de boală sau unui cluster de cazuri în acelaşi loc şi perioadă de timp, epidemii sau pandemii. Un sistem eficient de supraveghere permite </w:t>
      </w:r>
      <w:r w:rsidRPr="00436331">
        <w:rPr>
          <w:szCs w:val="24"/>
          <w:lang w:val="ro-RO"/>
        </w:rPr>
        <w:t>detectarea precoce a izbucnirilor cu evaluarea pagubelor şi necesităţilor pentru a preveni răspândirea evenimentului</w:t>
      </w:r>
      <w:r w:rsidRPr="00436331">
        <w:rPr>
          <w:bCs/>
          <w:szCs w:val="24"/>
          <w:lang w:val="ro-RO"/>
        </w:rPr>
        <w:t xml:space="preserve"> şi controlul izbucnirilor prin asigurarea unui grad adecvat de pregătire (</w:t>
      </w:r>
      <w:r w:rsidRPr="00436331">
        <w:rPr>
          <w:bCs/>
          <w:i/>
          <w:iCs/>
          <w:szCs w:val="24"/>
          <w:lang w:val="ro-RO"/>
        </w:rPr>
        <w:t xml:space="preserve">ex. </w:t>
      </w:r>
      <w:r w:rsidRPr="00436331">
        <w:rPr>
          <w:bCs/>
          <w:szCs w:val="24"/>
          <w:lang w:val="ro-RO"/>
        </w:rPr>
        <w:t>stocuri de medicamente, protocoale standarde de tratament şi de instruire a personalului) şi de reacţie rapidă (</w:t>
      </w:r>
      <w:r w:rsidRPr="00436331">
        <w:rPr>
          <w:bCs/>
          <w:i/>
          <w:iCs/>
          <w:szCs w:val="24"/>
          <w:lang w:val="ro-RO"/>
        </w:rPr>
        <w:t xml:space="preserve">ex. </w:t>
      </w:r>
      <w:r w:rsidRPr="00436331">
        <w:rPr>
          <w:bCs/>
          <w:szCs w:val="24"/>
          <w:lang w:val="ro-RO"/>
        </w:rPr>
        <w:t>confirmarea, investigaţie, inclusiv prin metode de laborator şi punerea în aplicare a măsurilor de control).</w:t>
      </w:r>
    </w:p>
    <w:p w:rsidR="00A66361" w:rsidRPr="00436331" w:rsidRDefault="00A66361" w:rsidP="008D159E">
      <w:pPr>
        <w:spacing w:after="0" w:line="240" w:lineRule="auto"/>
        <w:jc w:val="both"/>
        <w:rPr>
          <w:b/>
          <w:szCs w:val="24"/>
          <w:lang w:val="ro-RO"/>
        </w:rPr>
      </w:pPr>
    </w:p>
    <w:p w:rsidR="00FD2D8B" w:rsidRDefault="00FD2D8B" w:rsidP="008D159E">
      <w:pPr>
        <w:spacing w:after="0" w:line="240" w:lineRule="auto"/>
        <w:jc w:val="both"/>
        <w:rPr>
          <w:b/>
          <w:szCs w:val="24"/>
          <w:lang w:val="ro-RO"/>
        </w:rPr>
      </w:pPr>
    </w:p>
    <w:p w:rsidR="00FD2D8B" w:rsidRDefault="00FD2D8B" w:rsidP="008D159E">
      <w:pPr>
        <w:spacing w:after="0" w:line="240" w:lineRule="auto"/>
        <w:jc w:val="both"/>
        <w:rPr>
          <w:b/>
          <w:szCs w:val="24"/>
          <w:lang w:val="ro-RO"/>
        </w:rPr>
      </w:pPr>
    </w:p>
    <w:p w:rsidR="00FD2D8B" w:rsidRDefault="00FD2D8B" w:rsidP="008D159E">
      <w:pPr>
        <w:spacing w:after="0" w:line="240" w:lineRule="auto"/>
        <w:jc w:val="both"/>
        <w:rPr>
          <w:b/>
          <w:szCs w:val="24"/>
          <w:lang w:val="ro-RO"/>
        </w:rPr>
      </w:pPr>
    </w:p>
    <w:p w:rsidR="00A66361" w:rsidRPr="00436331" w:rsidRDefault="00A66361" w:rsidP="008D159E">
      <w:pPr>
        <w:spacing w:after="0" w:line="240" w:lineRule="auto"/>
        <w:jc w:val="both"/>
        <w:rPr>
          <w:b/>
          <w:szCs w:val="24"/>
          <w:lang w:val="ro-RO"/>
        </w:rPr>
      </w:pPr>
      <w:r w:rsidRPr="00436331">
        <w:rPr>
          <w:b/>
          <w:szCs w:val="24"/>
          <w:lang w:val="ro-RO"/>
        </w:rPr>
        <w:lastRenderedPageBreak/>
        <w:t>2.2.</w:t>
      </w:r>
      <w:r w:rsidR="008C7743">
        <w:rPr>
          <w:b/>
          <w:szCs w:val="24"/>
          <w:lang w:val="ro-RO"/>
        </w:rPr>
        <w:t>6</w:t>
      </w:r>
      <w:r w:rsidR="008C7743" w:rsidRPr="00436331">
        <w:rPr>
          <w:b/>
          <w:szCs w:val="24"/>
          <w:lang w:val="ro-RO"/>
        </w:rPr>
        <w:t xml:space="preserve"> </w:t>
      </w:r>
      <w:r w:rsidR="001D0ABA">
        <w:rPr>
          <w:b/>
          <w:szCs w:val="24"/>
          <w:lang w:val="ro-RO"/>
        </w:rPr>
        <w:t xml:space="preserve"> </w:t>
      </w:r>
      <w:r w:rsidRPr="00436331">
        <w:rPr>
          <w:b/>
          <w:szCs w:val="24"/>
          <w:lang w:val="ro-RO"/>
        </w:rPr>
        <w:t>Asigurarea cu resurse umane competente şi suficiente în domeniul sănătăţii publice</w:t>
      </w:r>
    </w:p>
    <w:p w:rsidR="00A66361" w:rsidRPr="00436331" w:rsidRDefault="00A66361" w:rsidP="006759CA">
      <w:pPr>
        <w:spacing w:after="0" w:line="240" w:lineRule="auto"/>
        <w:jc w:val="both"/>
        <w:rPr>
          <w:rStyle w:val="apple-converted-space"/>
          <w:bCs/>
          <w:szCs w:val="24"/>
          <w:lang w:val="ro-RO"/>
        </w:rPr>
      </w:pPr>
    </w:p>
    <w:p w:rsidR="00C43163" w:rsidRPr="00BA70ED" w:rsidRDefault="00C43163" w:rsidP="00C43163">
      <w:pPr>
        <w:spacing w:after="0" w:line="240" w:lineRule="auto"/>
        <w:jc w:val="both"/>
        <w:rPr>
          <w:rStyle w:val="apple-converted-space"/>
          <w:bCs/>
          <w:szCs w:val="24"/>
          <w:lang w:val="ro-RO"/>
        </w:rPr>
      </w:pPr>
      <w:r>
        <w:rPr>
          <w:rStyle w:val="apple-converted-space"/>
          <w:bCs/>
          <w:szCs w:val="24"/>
          <w:lang w:val="ro-RO"/>
        </w:rPr>
        <w:t xml:space="preserve"> </w:t>
      </w:r>
      <w:r w:rsidRPr="00BA70ED">
        <w:rPr>
          <w:rStyle w:val="apple-converted-space"/>
          <w:bCs/>
          <w:szCs w:val="24"/>
          <w:lang w:val="ro-RO"/>
        </w:rPr>
        <w:t>În Republica Moldova politicile pe termen mediu şi lung în domeniul resurselor umane din sistemul de sănătate cuprind anumite componente din managementul resurselor umane şi sunt reflectate în Programul de dezvoltare a învăţământului medical şi farmaceutic în Republica Moldova pe anii 2011-2020, Planul de acţiuni al Guvernului pentru anii 2011-2014, Foaia de parcurs „Accelerarea reformelor: abordarea necesităţilor din domeniul sănătăţii prin politici investiţionale”, Programului de dezvoltare strategică a Ministerului Sănătăţii pentru perioada 2012-2014, Concepţia-cadru de Dezvoltare a Resurselor Umane în sistemul sănătăţii, 2012 şi Legea Nr.10 din 2009 cu privire la Supravegherea de Stat a Sănătăţii Publice, etc.</w:t>
      </w:r>
    </w:p>
    <w:p w:rsidR="00C43163" w:rsidRPr="00BA70ED" w:rsidRDefault="00C43163" w:rsidP="00C43163">
      <w:pPr>
        <w:spacing w:after="0" w:line="240" w:lineRule="auto"/>
        <w:jc w:val="both"/>
        <w:textAlignment w:val="top"/>
        <w:rPr>
          <w:szCs w:val="24"/>
          <w:lang w:val="ro-RO"/>
        </w:rPr>
      </w:pPr>
    </w:p>
    <w:p w:rsidR="00C43163" w:rsidRPr="00BA70ED" w:rsidRDefault="00C43163" w:rsidP="00C43163">
      <w:pPr>
        <w:spacing w:after="0" w:line="240" w:lineRule="auto"/>
        <w:jc w:val="both"/>
        <w:textAlignment w:val="top"/>
        <w:rPr>
          <w:szCs w:val="24"/>
          <w:lang w:val="ro-RO"/>
        </w:rPr>
      </w:pPr>
      <w:r w:rsidRPr="00BA70ED">
        <w:rPr>
          <w:szCs w:val="24"/>
          <w:lang w:val="ro-RO"/>
        </w:rPr>
        <w:t>Îmbunătăţirea stării de sănătate a populaţiei depinde, în mare parte, de calitatea şi pregătirea colaboratorilor din domeniul sănătăţii publice, care la rândul lor depind de relevanţa şi calitatea educaţiei şi instruirii. Deja de mult timp Republica Moldova se confruntă cu problema de asigurare a unui personal competent în domeniul sănătăţii publice – se înregistrează un număr insuficient de profesionişti medicali, în general şi de anumiţi specialişti în anumite domenii, în special. Numărul de medici şi asistente medicale care activează în instituţiile medicale publice a scăzut cu 38% şi respectiv 50% din 1994 până-n 2010, inducând o adevărată provocare pentru sistemul sănătăţii. În anumite discipline şi în mediul urban sunt prea mulţi profesionişti medicali, pe când sunt prea puţini epidemiologi, profesionişti în sănătatea publică, colaboratori de laborator şi medici de familie în comunităţile rurale. Deşi au fost oferite salarii mai mari pentru a atrage lucrătorii medicali în mediul rural, din păcate problema neajunsului de cadre încă mai persistă.</w:t>
      </w:r>
    </w:p>
    <w:p w:rsidR="00C43163" w:rsidRPr="00BA70ED" w:rsidRDefault="00C43163" w:rsidP="00C43163">
      <w:pPr>
        <w:spacing w:after="0" w:line="240" w:lineRule="auto"/>
        <w:jc w:val="both"/>
        <w:rPr>
          <w:rStyle w:val="apple-converted-space"/>
          <w:bCs/>
          <w:szCs w:val="24"/>
          <w:lang w:val="ro-RO"/>
        </w:rPr>
      </w:pPr>
    </w:p>
    <w:p w:rsidR="00C43163" w:rsidRPr="00BA70ED" w:rsidRDefault="00C43163" w:rsidP="00C43163">
      <w:pPr>
        <w:tabs>
          <w:tab w:val="num" w:pos="720"/>
        </w:tabs>
        <w:autoSpaceDE w:val="0"/>
        <w:autoSpaceDN w:val="0"/>
        <w:spacing w:after="0" w:line="240" w:lineRule="auto"/>
        <w:jc w:val="both"/>
        <w:rPr>
          <w:szCs w:val="24"/>
          <w:lang w:val="ro-RO"/>
        </w:rPr>
      </w:pPr>
      <w:r w:rsidRPr="00BA70ED">
        <w:rPr>
          <w:szCs w:val="24"/>
          <w:lang w:val="ro-RO"/>
        </w:rPr>
        <w:t xml:space="preserve">Specialiştii din sănătatea publică de obicei îşi obţin calificările oficiale după absolvirea facultăţii de sănătate publică din cadrul </w:t>
      </w:r>
      <w:r>
        <w:rPr>
          <w:szCs w:val="24"/>
          <w:lang w:val="ro-RO"/>
        </w:rPr>
        <w:t xml:space="preserve">USMF „Nicolae </w:t>
      </w:r>
      <w:proofErr w:type="spellStart"/>
      <w:r>
        <w:rPr>
          <w:szCs w:val="24"/>
          <w:lang w:val="ro-RO"/>
        </w:rPr>
        <w:t>Testemiţanu</w:t>
      </w:r>
      <w:proofErr w:type="spellEnd"/>
      <w:r>
        <w:rPr>
          <w:szCs w:val="24"/>
          <w:lang w:val="ro-RO"/>
        </w:rPr>
        <w:t>”</w:t>
      </w:r>
      <w:r w:rsidRPr="00BA70ED">
        <w:rPr>
          <w:szCs w:val="24"/>
          <w:lang w:val="ro-RO"/>
        </w:rPr>
        <w:t xml:space="preserve"> şi după finisarea rezidenţiatului în domeniul sănătăţii publice. Cursurile de instruire post-universitară în domeniul sănătăţii publice, inclusiv în domeniul igienei, epidemiologiei şi managementului în sănătate sunt disponibile pentru profesioniştii medicali la aceeaşi universitate. Din 2011, în cadrul CNSP au fost create cursuri de instruire pe termen scurt cu privire la anumite subiecte specifice, în conformitate cu programul de instruire continuă (mai cu seamă pentru specialiştii din centrele raionale de sănătate publică). </w:t>
      </w:r>
    </w:p>
    <w:p w:rsidR="00C43163" w:rsidRPr="00BA70ED" w:rsidRDefault="00C43163" w:rsidP="00C43163">
      <w:pPr>
        <w:tabs>
          <w:tab w:val="num" w:pos="720"/>
        </w:tabs>
        <w:autoSpaceDE w:val="0"/>
        <w:autoSpaceDN w:val="0"/>
        <w:spacing w:after="0" w:line="240" w:lineRule="auto"/>
        <w:jc w:val="both"/>
        <w:rPr>
          <w:szCs w:val="24"/>
          <w:lang w:val="ro-RO"/>
        </w:rPr>
      </w:pPr>
    </w:p>
    <w:p w:rsidR="00C43163" w:rsidRPr="00BA70ED" w:rsidRDefault="00C43163" w:rsidP="00C43163">
      <w:pPr>
        <w:spacing w:after="0" w:line="240" w:lineRule="auto"/>
        <w:jc w:val="both"/>
        <w:rPr>
          <w:szCs w:val="24"/>
          <w:lang w:val="ro-RO"/>
        </w:rPr>
      </w:pPr>
      <w:r w:rsidRPr="00BA70ED">
        <w:rPr>
          <w:szCs w:val="24"/>
          <w:lang w:val="ro-RO"/>
        </w:rPr>
        <w:t>Şcoala de Management în Sănătate Publică a fost creată în 2003 în cadrul USM</w:t>
      </w:r>
      <w:r>
        <w:rPr>
          <w:szCs w:val="24"/>
          <w:lang w:val="ro-RO"/>
        </w:rPr>
        <w:t xml:space="preserve">F„Nicolae </w:t>
      </w:r>
      <w:proofErr w:type="spellStart"/>
      <w:r>
        <w:rPr>
          <w:szCs w:val="24"/>
          <w:lang w:val="ro-RO"/>
        </w:rPr>
        <w:t>Testemiţanu</w:t>
      </w:r>
      <w:proofErr w:type="spellEnd"/>
      <w:r>
        <w:rPr>
          <w:szCs w:val="24"/>
          <w:lang w:val="ro-RO"/>
        </w:rPr>
        <w:t>”</w:t>
      </w:r>
      <w:r w:rsidRPr="00BA70ED">
        <w:rPr>
          <w:szCs w:val="24"/>
          <w:lang w:val="ro-RO"/>
        </w:rPr>
        <w:t>. Şcoala este un membru activ al Asociaţiei Şcolilor de Sănătate Publică din Regiunea Europeană. Până-n prezent, peste 200 de masteranzi în sănătate publică au absolvit această şcoală. Înainte de 2007, doar profesioniştii medicali erau instruiţi în cadrul acestei şcoli, pe când din 2007 şcoala oferă cursuri de instruire şi pentru profesioniştii nemedicali din domeniul sănătăţii.</w:t>
      </w:r>
    </w:p>
    <w:p w:rsidR="00C43163" w:rsidRPr="00BA70ED" w:rsidRDefault="00C43163" w:rsidP="00C43163">
      <w:pPr>
        <w:spacing w:after="0" w:line="240" w:lineRule="auto"/>
        <w:jc w:val="both"/>
        <w:rPr>
          <w:rStyle w:val="apple-converted-space"/>
          <w:bCs/>
          <w:szCs w:val="24"/>
          <w:lang w:val="ro-RO"/>
        </w:rPr>
      </w:pPr>
    </w:p>
    <w:p w:rsidR="00C43163" w:rsidRPr="00BA70ED" w:rsidRDefault="00C43163" w:rsidP="00C43163">
      <w:pPr>
        <w:autoSpaceDE w:val="0"/>
        <w:autoSpaceDN w:val="0"/>
        <w:adjustRightInd w:val="0"/>
        <w:spacing w:after="0" w:line="240" w:lineRule="auto"/>
        <w:jc w:val="both"/>
        <w:rPr>
          <w:szCs w:val="24"/>
          <w:lang w:val="ro-RO"/>
        </w:rPr>
      </w:pPr>
      <w:r w:rsidRPr="00BA70ED">
        <w:rPr>
          <w:szCs w:val="24"/>
          <w:lang w:val="ro-RO"/>
        </w:rPr>
        <w:t>Principalele bariere în calea îmbunătăţirii instruirii cadrelor din domeniul sănătăţii publice ţin de calitatea şi cantitatea inadecvată de centre de instruire şi lipsa instructorilor şi programelor actualizate. Există şi necesitatea unor materiale de instruire bazate pe dovezi, care să faciliteze accesului la tehnologiile moderne şi protocoalele medicale axate pe sănătatea publică.</w:t>
      </w:r>
    </w:p>
    <w:p w:rsidR="00C43163" w:rsidRPr="00BA70ED" w:rsidRDefault="00C43163" w:rsidP="00C43163">
      <w:pPr>
        <w:spacing w:after="0" w:line="240" w:lineRule="auto"/>
        <w:jc w:val="both"/>
        <w:rPr>
          <w:b/>
          <w:szCs w:val="24"/>
          <w:lang w:val="ro-RO"/>
        </w:rPr>
      </w:pPr>
    </w:p>
    <w:p w:rsidR="00A66361" w:rsidRPr="001D0ABA" w:rsidRDefault="001D0ABA" w:rsidP="001D0ABA">
      <w:pPr>
        <w:spacing w:after="0" w:line="240" w:lineRule="auto"/>
        <w:jc w:val="both"/>
        <w:rPr>
          <w:b/>
          <w:szCs w:val="24"/>
          <w:lang w:val="ro-RO"/>
        </w:rPr>
      </w:pPr>
      <w:r>
        <w:rPr>
          <w:b/>
          <w:szCs w:val="24"/>
          <w:lang w:val="ro-RO"/>
        </w:rPr>
        <w:t xml:space="preserve">2.2.7  </w:t>
      </w:r>
      <w:r w:rsidR="00A66361" w:rsidRPr="001D0ABA">
        <w:rPr>
          <w:b/>
          <w:szCs w:val="24"/>
          <w:lang w:val="ro-RO"/>
        </w:rPr>
        <w:t>Structuri organizaţionale şi finanţare durabilă</w:t>
      </w:r>
    </w:p>
    <w:p w:rsidR="00A66361" w:rsidRPr="00436331" w:rsidRDefault="00A66361" w:rsidP="00BE7308">
      <w:pPr>
        <w:spacing w:line="240" w:lineRule="auto"/>
        <w:jc w:val="both"/>
        <w:rPr>
          <w:szCs w:val="24"/>
          <w:lang w:val="ro-RO"/>
        </w:rPr>
      </w:pPr>
    </w:p>
    <w:p w:rsidR="00A66361" w:rsidRPr="00436331" w:rsidRDefault="00A66361" w:rsidP="006851DC">
      <w:pPr>
        <w:jc w:val="both"/>
        <w:rPr>
          <w:szCs w:val="24"/>
          <w:lang w:val="ro-RO"/>
        </w:rPr>
      </w:pPr>
      <w:r w:rsidRPr="00436331">
        <w:rPr>
          <w:szCs w:val="24"/>
          <w:lang w:val="ro-RO"/>
        </w:rPr>
        <w:t xml:space="preserve">Multiplele reforme a actualului </w:t>
      </w:r>
      <w:r w:rsidR="00930DA9">
        <w:rPr>
          <w:szCs w:val="24"/>
          <w:lang w:val="ro-RO"/>
        </w:rPr>
        <w:t xml:space="preserve"> SSSSP</w:t>
      </w:r>
      <w:r w:rsidRPr="00436331">
        <w:rPr>
          <w:szCs w:val="24"/>
          <w:lang w:val="ro-RO"/>
        </w:rPr>
        <w:t xml:space="preserve">, </w:t>
      </w:r>
      <w:proofErr w:type="spellStart"/>
      <w:r w:rsidRPr="00436331">
        <w:rPr>
          <w:szCs w:val="24"/>
          <w:lang w:val="ro-RO"/>
        </w:rPr>
        <w:t>cît</w:t>
      </w:r>
      <w:proofErr w:type="spellEnd"/>
      <w:r w:rsidRPr="00436331">
        <w:rPr>
          <w:szCs w:val="24"/>
          <w:lang w:val="ro-RO"/>
        </w:rPr>
        <w:t xml:space="preserve"> şi revizuirea integrală repetată a legislaţiei în domeniul sănătăţii publice au avut un impact avansat în dinamica dezvoltării serviciului. De  la independenţă serviciul sanitaro-epidemiologic de stat a fost transformat în serviciul de igienă şi epidemiologie, care ulterior a fost transformat în serviciul de medicină preventivă. şi, în final, din 2009- a devenit Serviciul de Supraveghere a Sănătăţii Publice, care este similar structurilor de sănătate publică din ţările europene şi recomandărilor OMS. Toate reformele perpetuate ale Serviciului de Supraveghere a </w:t>
      </w:r>
      <w:r w:rsidRPr="00436331">
        <w:rPr>
          <w:szCs w:val="24"/>
          <w:lang w:val="ro-RO"/>
        </w:rPr>
        <w:lastRenderedPageBreak/>
        <w:t>Sănătăţii Publice s-au soldat cu reducerea esenţială a statelor de personal ale serviciului. În aceiaşi perio</w:t>
      </w:r>
      <w:r w:rsidR="00CF17CB">
        <w:rPr>
          <w:szCs w:val="24"/>
          <w:lang w:val="ro-RO"/>
        </w:rPr>
        <w:t>a</w:t>
      </w:r>
      <w:r w:rsidRPr="00436331">
        <w:rPr>
          <w:szCs w:val="24"/>
          <w:lang w:val="ro-RO"/>
        </w:rPr>
        <w:t>dă a avut loc o finanţare extrem de redusă pentru profilaxia maladiilor şi promovarea sănătăţii.</w:t>
      </w:r>
    </w:p>
    <w:p w:rsidR="00A66361" w:rsidRPr="00436331" w:rsidRDefault="001D0ABA" w:rsidP="00B4421D">
      <w:pPr>
        <w:rPr>
          <w:b/>
          <w:szCs w:val="24"/>
          <w:lang w:val="ro-RO"/>
        </w:rPr>
      </w:pPr>
      <w:r>
        <w:rPr>
          <w:b/>
          <w:szCs w:val="24"/>
          <w:lang w:val="ro-RO"/>
        </w:rPr>
        <w:t xml:space="preserve">2.2.8  </w:t>
      </w:r>
      <w:r w:rsidR="00A66361" w:rsidRPr="00436331">
        <w:rPr>
          <w:b/>
          <w:szCs w:val="24"/>
          <w:lang w:val="ro-RO"/>
        </w:rPr>
        <w:t>Cercetarea ştiinţifică în sănătatea publică</w:t>
      </w:r>
    </w:p>
    <w:p w:rsidR="00A66361" w:rsidRPr="00436331" w:rsidRDefault="00A66361" w:rsidP="0029166E">
      <w:pPr>
        <w:jc w:val="both"/>
        <w:rPr>
          <w:szCs w:val="24"/>
          <w:lang w:val="ro-RO"/>
        </w:rPr>
      </w:pPr>
      <w:r w:rsidRPr="00436331">
        <w:rPr>
          <w:szCs w:val="24"/>
          <w:lang w:val="ro-RO"/>
        </w:rPr>
        <w:t>Utilizarea activă a dovezilor ştiinţifice în elaborarea politicilor şi capacitatea sectorului public de a colecta, analiza şi disemina informaţii cu privire la sănătate sunt elemente importante  în activităţile de management, realizare şi implementare din domeniul sănătăţii publice. Pe parcursul ultimilor ani, autorităţile naţionale conştientizează mai mult importanţa cercetării pentru dezvoltarea rapidă a sănătăţii publice.  Cu toate acestea, conturarea şi direcţionarea politicilor  nu se numără printre sarcinile explicite sau cele specifice ale activităţii de cercetare, iar sănătatea populaţiei nu este un domeniu specific de cercetare.</w:t>
      </w:r>
    </w:p>
    <w:p w:rsidR="00A66361" w:rsidRPr="00436331" w:rsidRDefault="00A66361" w:rsidP="0029166E">
      <w:pPr>
        <w:jc w:val="both"/>
        <w:rPr>
          <w:szCs w:val="24"/>
          <w:lang w:val="ro-RO" w:eastAsia="ru-RU"/>
        </w:rPr>
      </w:pPr>
      <w:r w:rsidRPr="00436331">
        <w:rPr>
          <w:szCs w:val="24"/>
          <w:lang w:val="ro-RO" w:eastAsia="ru-RU"/>
        </w:rPr>
        <w:t xml:space="preserve">Subordonarea dublă a instituţiilor de cercetări - Academiei de Ştiinţe şi Ministerului Sănătăţii,  reduce autonomia instituţiilor, fapt ce nu permite  dezvoltarea continuă a capacităţilor de cercetare strategică şi descurajează competitivitatea acestora. </w:t>
      </w:r>
    </w:p>
    <w:p w:rsidR="00A66361" w:rsidRPr="00436331" w:rsidRDefault="00A66361" w:rsidP="0029166E">
      <w:pPr>
        <w:jc w:val="both"/>
        <w:rPr>
          <w:bCs/>
          <w:szCs w:val="24"/>
          <w:lang w:val="ro-RO"/>
        </w:rPr>
      </w:pPr>
      <w:r w:rsidRPr="00436331">
        <w:rPr>
          <w:szCs w:val="24"/>
          <w:lang w:val="ro-RO"/>
        </w:rPr>
        <w:t>Majoritatea proiectelor de cercetări  naţionale sunt finanţate de Academia de Ştiinţe</w:t>
      </w:r>
      <w:r w:rsidR="00930DA9">
        <w:rPr>
          <w:szCs w:val="24"/>
          <w:lang w:val="ro-RO"/>
        </w:rPr>
        <w:t xml:space="preserve"> a Moldovei (AŞM)</w:t>
      </w:r>
      <w:r w:rsidRPr="00436331">
        <w:rPr>
          <w:szCs w:val="24"/>
          <w:lang w:val="ro-RO"/>
        </w:rPr>
        <w:t xml:space="preserve">, conform Codului cu privire la ştiinţă şi inovare al Republicii Moldova (Nr. 259, 15 iulie 2004), urmare rezultatelor concursului, însă este insuficientă şi în continuă scădere în ultimii 5 ani. Astfel, cota finanţării publice a cercetărilor din PIB în a.2004 a constituit 0,22%, fiind în continuă creştere până la 0,7% în a.2008, apoi cu o scădere anulă până la 0,4% în a.2011.  </w:t>
      </w:r>
    </w:p>
    <w:p w:rsidR="00A66361" w:rsidRPr="00436331" w:rsidRDefault="00A66361" w:rsidP="0029166E">
      <w:pPr>
        <w:jc w:val="both"/>
        <w:rPr>
          <w:szCs w:val="24"/>
          <w:lang w:val="ro-RO"/>
        </w:rPr>
      </w:pPr>
      <w:r w:rsidRPr="00436331">
        <w:rPr>
          <w:bCs/>
          <w:szCs w:val="24"/>
          <w:lang w:val="ro-RO"/>
        </w:rPr>
        <w:t xml:space="preserve">Toate proiectele sunt obţinute în baza  concursului, anunţat public de către Consiliul Suprem pentru Ştiinţă şi Dezvoltare Tehnologică, care activează în cadrul AŞM, în bază de expertiză, efectuată de experţi independenţi cu participarea reprezentanţilor comunităţii ştiinţifice. Proiectele din sfera ştiinţei şi inovării, incluse în programe sau calificate drept proiecte independente </w:t>
      </w:r>
      <w:r w:rsidRPr="00436331">
        <w:rPr>
          <w:bCs/>
          <w:iCs/>
          <w:szCs w:val="24"/>
          <w:lang w:val="ro-RO"/>
        </w:rPr>
        <w:t>se publică în Monitorul Oficial al Republicii Moldova şi se înscriu în Registrul de stat al proiectelor din sfera ştiinţei şi inovării</w:t>
      </w:r>
      <w:r w:rsidRPr="00436331">
        <w:rPr>
          <w:bCs/>
          <w:szCs w:val="24"/>
          <w:lang w:val="ro-RO"/>
        </w:rPr>
        <w:t xml:space="preserve">. </w:t>
      </w:r>
      <w:r w:rsidRPr="00436331">
        <w:rPr>
          <w:szCs w:val="24"/>
          <w:lang w:val="ro-RO"/>
        </w:rPr>
        <w:t xml:space="preserve"> </w:t>
      </w:r>
    </w:p>
    <w:p w:rsidR="00A66361" w:rsidRPr="00436331" w:rsidRDefault="00A66361" w:rsidP="0029166E">
      <w:pPr>
        <w:jc w:val="both"/>
        <w:rPr>
          <w:szCs w:val="24"/>
          <w:lang w:val="ro-RO"/>
        </w:rPr>
      </w:pPr>
      <w:r w:rsidRPr="00436331">
        <w:rPr>
          <w:szCs w:val="24"/>
          <w:lang w:val="ro-RO" w:eastAsia="ru-RU"/>
        </w:rPr>
        <w:t>Principalele rezultate ale cercetărilor în domeniul sănătăţii publice sunt publicate în reviste ştiinţifice din ţară şi de peste hotare, sunt făcute publice comunităţii ştiinţifice prin intermediul rapoartelor la foruri ştiinţifice naţionale şi internaţionale – Congrese, conferinţe, sunt plasate pe paginile web a instituţiilor. R</w:t>
      </w:r>
      <w:r w:rsidRPr="00436331">
        <w:rPr>
          <w:szCs w:val="24"/>
          <w:lang w:val="ro-RO"/>
        </w:rPr>
        <w:t>ezultatele proiectelor de cercetare sunt implementate de  instituţii în diverse sectoare ale sănătăţii publice şi diferite domenii medicale. In acelaşi timp,  se constată o coordonare şi colaborare insuficientă între instituţiile de cercetări naţionale din domeniul sănătăţii fapt ce limitează utilizarea reală şi eficientă a rezultatelor proiectelor. Se impune necesitatea unei planificări strategice şi sporirea rolului Ministerului Sănătăţii în acest domeniu pentru a stimula eficacitatea cercetărilor în domeniul sănătăţii publice.</w:t>
      </w:r>
    </w:p>
    <w:p w:rsidR="00A66361" w:rsidRPr="00436331" w:rsidRDefault="008C7743" w:rsidP="00B4421D">
      <w:pPr>
        <w:rPr>
          <w:b/>
          <w:szCs w:val="24"/>
          <w:lang w:val="ro-RO"/>
        </w:rPr>
      </w:pPr>
      <w:bookmarkStart w:id="5" w:name="_Toc353621021"/>
      <w:r>
        <w:rPr>
          <w:b/>
          <w:szCs w:val="24"/>
          <w:lang w:val="ro-RO"/>
        </w:rPr>
        <w:t>3.</w:t>
      </w:r>
      <w:r w:rsidR="00A66361" w:rsidRPr="00436331">
        <w:rPr>
          <w:b/>
          <w:szCs w:val="24"/>
          <w:lang w:val="ro-RO"/>
        </w:rPr>
        <w:t>Viziune, scop, obiective</w:t>
      </w:r>
      <w:bookmarkEnd w:id="5"/>
    </w:p>
    <w:p w:rsidR="00A66361" w:rsidRPr="00125F64" w:rsidRDefault="008C7743" w:rsidP="00B4421D">
      <w:pPr>
        <w:rPr>
          <w:szCs w:val="24"/>
          <w:lang w:val="ro-RO"/>
        </w:rPr>
      </w:pPr>
      <w:r>
        <w:rPr>
          <w:b/>
          <w:szCs w:val="24"/>
          <w:lang w:val="ro-RO"/>
        </w:rPr>
        <w:t>3.1</w:t>
      </w:r>
      <w:r w:rsidR="001D0ABA">
        <w:rPr>
          <w:b/>
          <w:szCs w:val="24"/>
          <w:lang w:val="ro-RO"/>
        </w:rPr>
        <w:t xml:space="preserve">. </w:t>
      </w:r>
      <w:r w:rsidR="00A66361" w:rsidRPr="00436331">
        <w:rPr>
          <w:b/>
          <w:szCs w:val="24"/>
          <w:lang w:val="ro-RO"/>
        </w:rPr>
        <w:t>Viziune</w:t>
      </w:r>
      <w:r w:rsidR="00125F64">
        <w:rPr>
          <w:b/>
          <w:szCs w:val="24"/>
          <w:lang w:val="ro-RO"/>
        </w:rPr>
        <w:t xml:space="preserve">: </w:t>
      </w:r>
      <w:r w:rsidR="00125F64" w:rsidRPr="00125F64">
        <w:rPr>
          <w:szCs w:val="24"/>
          <w:lang w:val="ro-RO"/>
        </w:rPr>
        <w:t xml:space="preserve">Sănătate </w:t>
      </w:r>
      <w:r w:rsidR="000167BB">
        <w:rPr>
          <w:szCs w:val="24"/>
          <w:lang w:val="ro-RO"/>
        </w:rPr>
        <w:t>ş</w:t>
      </w:r>
      <w:r w:rsidR="00125F64" w:rsidRPr="00125F64">
        <w:rPr>
          <w:szCs w:val="24"/>
          <w:lang w:val="ro-RO"/>
        </w:rPr>
        <w:t>i bunăstare durabilă prin fortificarea capacită</w:t>
      </w:r>
      <w:r w:rsidR="000167BB">
        <w:rPr>
          <w:szCs w:val="24"/>
          <w:lang w:val="ro-RO"/>
        </w:rPr>
        <w:t>ţ</w:t>
      </w:r>
      <w:r w:rsidR="00125F64" w:rsidRPr="00125F64">
        <w:rPr>
          <w:szCs w:val="24"/>
          <w:lang w:val="ro-RO"/>
        </w:rPr>
        <w:t xml:space="preserve">ilor </w:t>
      </w:r>
      <w:r w:rsidR="000167BB">
        <w:rPr>
          <w:szCs w:val="24"/>
          <w:lang w:val="ro-RO"/>
        </w:rPr>
        <w:t>ş</w:t>
      </w:r>
      <w:r w:rsidR="00125F64" w:rsidRPr="00125F64">
        <w:rPr>
          <w:szCs w:val="24"/>
          <w:lang w:val="ro-RO"/>
        </w:rPr>
        <w:t>i serviciilor de sănătate publică</w:t>
      </w:r>
    </w:p>
    <w:p w:rsidR="00A66361" w:rsidRPr="00436331" w:rsidRDefault="008C7743" w:rsidP="008715FE">
      <w:pPr>
        <w:rPr>
          <w:szCs w:val="24"/>
          <w:lang w:val="ro-RO"/>
        </w:rPr>
      </w:pPr>
      <w:r>
        <w:rPr>
          <w:b/>
          <w:szCs w:val="24"/>
          <w:lang w:val="ro-RO"/>
        </w:rPr>
        <w:t>3.2.</w:t>
      </w:r>
      <w:r w:rsidR="001D0ABA">
        <w:rPr>
          <w:b/>
          <w:szCs w:val="24"/>
          <w:lang w:val="ro-RO"/>
        </w:rPr>
        <w:t xml:space="preserve"> </w:t>
      </w:r>
      <w:r w:rsidR="00A66361" w:rsidRPr="00436331">
        <w:rPr>
          <w:b/>
          <w:szCs w:val="24"/>
          <w:lang w:val="ro-RO"/>
        </w:rPr>
        <w:t>Scopul:</w:t>
      </w:r>
      <w:r w:rsidR="000F5973">
        <w:rPr>
          <w:b/>
          <w:szCs w:val="24"/>
          <w:lang w:val="ro-RO"/>
        </w:rPr>
        <w:t xml:space="preserve"> </w:t>
      </w:r>
      <w:r w:rsidR="00A66361" w:rsidRPr="00436331">
        <w:rPr>
          <w:szCs w:val="24"/>
          <w:lang w:val="ro-RO"/>
        </w:rPr>
        <w:t>Îmbunătăţirea sănătăţii populaţiei</w:t>
      </w:r>
      <w:r w:rsidR="00125F64">
        <w:rPr>
          <w:szCs w:val="24"/>
          <w:lang w:val="ro-RO"/>
        </w:rPr>
        <w:t>,</w:t>
      </w:r>
      <w:r w:rsidR="00A66361" w:rsidRPr="00436331">
        <w:rPr>
          <w:szCs w:val="24"/>
          <w:lang w:val="ro-RO"/>
        </w:rPr>
        <w:t xml:space="preserve"> reducerea inechităţilor în sănătate prin consolidarea serviciului de </w:t>
      </w:r>
      <w:r w:rsidR="00125F64">
        <w:rPr>
          <w:szCs w:val="24"/>
          <w:lang w:val="ro-RO"/>
        </w:rPr>
        <w:t xml:space="preserve">stat de </w:t>
      </w:r>
      <w:r w:rsidR="00A66361" w:rsidRPr="00436331">
        <w:rPr>
          <w:szCs w:val="24"/>
          <w:lang w:val="ro-RO"/>
        </w:rPr>
        <w:t xml:space="preserve">supraveghere a sănătăţii publice </w:t>
      </w:r>
      <w:r w:rsidR="00125F64">
        <w:rPr>
          <w:szCs w:val="24"/>
          <w:lang w:val="ro-RO"/>
        </w:rPr>
        <w:t xml:space="preserve">pentru </w:t>
      </w:r>
      <w:r w:rsidR="00A66361" w:rsidRPr="00436331">
        <w:rPr>
          <w:szCs w:val="24"/>
          <w:lang w:val="ro-RO"/>
        </w:rPr>
        <w:t xml:space="preserve">realizarea operaţiunilor esenţiale de sănătate publică </w:t>
      </w:r>
      <w:r w:rsidR="000167BB">
        <w:rPr>
          <w:szCs w:val="24"/>
          <w:lang w:val="ro-RO"/>
        </w:rPr>
        <w:t>ş</w:t>
      </w:r>
      <w:r w:rsidR="00125F64">
        <w:rPr>
          <w:szCs w:val="24"/>
          <w:lang w:val="ro-RO"/>
        </w:rPr>
        <w:t xml:space="preserve">i prestarea serviciilor de sănătate publică accesibile </w:t>
      </w:r>
      <w:r w:rsidR="003B77C1">
        <w:rPr>
          <w:szCs w:val="24"/>
          <w:lang w:val="ro-RO"/>
        </w:rPr>
        <w:t>ş</w:t>
      </w:r>
      <w:r w:rsidR="00125F64">
        <w:rPr>
          <w:szCs w:val="24"/>
          <w:lang w:val="ro-RO"/>
        </w:rPr>
        <w:t xml:space="preserve">i de înaltă calitate la nivel individual, comunitar </w:t>
      </w:r>
      <w:r w:rsidR="000167BB">
        <w:rPr>
          <w:szCs w:val="24"/>
          <w:lang w:val="ro-RO"/>
        </w:rPr>
        <w:t>ş</w:t>
      </w:r>
      <w:r w:rsidR="00125F64">
        <w:rPr>
          <w:szCs w:val="24"/>
          <w:lang w:val="ro-RO"/>
        </w:rPr>
        <w:t>i popula</w:t>
      </w:r>
      <w:r w:rsidR="000167BB">
        <w:rPr>
          <w:szCs w:val="24"/>
          <w:lang w:val="ro-RO"/>
        </w:rPr>
        <w:t>ţ</w:t>
      </w:r>
      <w:r w:rsidR="00125F64">
        <w:rPr>
          <w:szCs w:val="24"/>
          <w:lang w:val="ro-RO"/>
        </w:rPr>
        <w:t>ional</w:t>
      </w:r>
      <w:r w:rsidR="00A66361" w:rsidRPr="00436331">
        <w:rPr>
          <w:szCs w:val="24"/>
          <w:lang w:val="ro-RO"/>
        </w:rPr>
        <w:t>.</w:t>
      </w:r>
    </w:p>
    <w:p w:rsidR="00125F64" w:rsidRDefault="00125F64" w:rsidP="00B4421D">
      <w:pPr>
        <w:rPr>
          <w:szCs w:val="24"/>
          <w:lang w:val="ro-RO"/>
        </w:rPr>
      </w:pPr>
      <w:r>
        <w:rPr>
          <w:b/>
          <w:szCs w:val="24"/>
          <w:lang w:val="ro-RO"/>
        </w:rPr>
        <w:lastRenderedPageBreak/>
        <w:t xml:space="preserve">3.3. </w:t>
      </w:r>
      <w:r w:rsidRPr="00125F64">
        <w:rPr>
          <w:b/>
          <w:szCs w:val="24"/>
          <w:lang w:val="ro-RO"/>
        </w:rPr>
        <w:t>Obiectiv general</w:t>
      </w:r>
      <w:r>
        <w:rPr>
          <w:szCs w:val="24"/>
          <w:lang w:val="ro-RO"/>
        </w:rPr>
        <w:t xml:space="preserve">: Dezvoltarea, implementarea </w:t>
      </w:r>
      <w:r w:rsidR="000167BB">
        <w:rPr>
          <w:szCs w:val="24"/>
          <w:lang w:val="ro-RO"/>
        </w:rPr>
        <w:t>ş</w:t>
      </w:r>
      <w:r>
        <w:rPr>
          <w:szCs w:val="24"/>
          <w:lang w:val="ro-RO"/>
        </w:rPr>
        <w:t>i evaluarea ac</w:t>
      </w:r>
      <w:r w:rsidR="000167BB">
        <w:rPr>
          <w:szCs w:val="24"/>
          <w:lang w:val="ro-RO"/>
        </w:rPr>
        <w:t>ţ</w:t>
      </w:r>
      <w:r>
        <w:rPr>
          <w:szCs w:val="24"/>
          <w:lang w:val="ro-RO"/>
        </w:rPr>
        <w:t>iunilor de fortificare a capacită</w:t>
      </w:r>
      <w:r w:rsidR="000167BB">
        <w:rPr>
          <w:szCs w:val="24"/>
          <w:lang w:val="ro-RO"/>
        </w:rPr>
        <w:t>ţ</w:t>
      </w:r>
      <w:r>
        <w:rPr>
          <w:szCs w:val="24"/>
          <w:lang w:val="ro-RO"/>
        </w:rPr>
        <w:t xml:space="preserve">ilor </w:t>
      </w:r>
      <w:r w:rsidR="000167BB">
        <w:rPr>
          <w:szCs w:val="24"/>
          <w:lang w:val="ro-RO"/>
        </w:rPr>
        <w:t>ş</w:t>
      </w:r>
      <w:r>
        <w:rPr>
          <w:szCs w:val="24"/>
          <w:lang w:val="ro-RO"/>
        </w:rPr>
        <w:t>i serviciilor de sănătate publică</w:t>
      </w:r>
    </w:p>
    <w:p w:rsidR="00A66361" w:rsidRPr="00436331" w:rsidRDefault="00704A73" w:rsidP="00B4421D">
      <w:pPr>
        <w:rPr>
          <w:szCs w:val="24"/>
          <w:lang w:val="ro-RO"/>
        </w:rPr>
      </w:pPr>
      <w:r w:rsidRPr="00436331">
        <w:rPr>
          <w:szCs w:val="24"/>
          <w:lang w:val="ro-RO"/>
        </w:rPr>
        <w:t>R</w:t>
      </w:r>
      <w:r w:rsidR="00A66361" w:rsidRPr="00436331">
        <w:rPr>
          <w:szCs w:val="24"/>
          <w:lang w:val="ro-RO"/>
        </w:rPr>
        <w:t xml:space="preserve">eieşind din operaţiunile </w:t>
      </w:r>
      <w:r w:rsidR="00125F64">
        <w:rPr>
          <w:szCs w:val="24"/>
          <w:lang w:val="ro-RO"/>
        </w:rPr>
        <w:t>esen</w:t>
      </w:r>
      <w:r w:rsidR="00FD2D8B">
        <w:rPr>
          <w:szCs w:val="24"/>
          <w:lang w:val="ro-RO"/>
        </w:rPr>
        <w:t>ţ</w:t>
      </w:r>
      <w:r w:rsidR="00125F64">
        <w:rPr>
          <w:szCs w:val="24"/>
          <w:lang w:val="ro-RO"/>
        </w:rPr>
        <w:t xml:space="preserve">iale de sănătate publică </w:t>
      </w:r>
      <w:r w:rsidR="00A66361" w:rsidRPr="00436331">
        <w:rPr>
          <w:szCs w:val="24"/>
          <w:lang w:val="ro-RO"/>
        </w:rPr>
        <w:t>au fost stabilite 9 obiective strategice.</w:t>
      </w:r>
    </w:p>
    <w:p w:rsidR="00A66361" w:rsidRPr="00436331" w:rsidRDefault="008C7743" w:rsidP="00BA124E">
      <w:pPr>
        <w:spacing w:line="240" w:lineRule="auto"/>
        <w:jc w:val="both"/>
        <w:rPr>
          <w:szCs w:val="24"/>
          <w:lang w:val="ro-RO"/>
        </w:rPr>
      </w:pPr>
      <w:r>
        <w:rPr>
          <w:b/>
          <w:szCs w:val="24"/>
          <w:lang w:val="ro-RO"/>
        </w:rPr>
        <w:t>3.</w:t>
      </w:r>
      <w:r w:rsidR="00125F64">
        <w:rPr>
          <w:b/>
          <w:szCs w:val="24"/>
          <w:lang w:val="ro-RO"/>
        </w:rPr>
        <w:t>4</w:t>
      </w:r>
      <w:r w:rsidR="001D0ABA">
        <w:rPr>
          <w:b/>
          <w:szCs w:val="24"/>
          <w:lang w:val="ro-RO"/>
        </w:rPr>
        <w:t xml:space="preserve">. </w:t>
      </w:r>
      <w:r w:rsidR="00A66361" w:rsidRPr="00436331">
        <w:rPr>
          <w:b/>
          <w:szCs w:val="24"/>
          <w:lang w:val="ro-RO"/>
        </w:rPr>
        <w:t>Obiective</w:t>
      </w:r>
      <w:r>
        <w:rPr>
          <w:b/>
          <w:szCs w:val="24"/>
          <w:lang w:val="ro-RO"/>
        </w:rPr>
        <w:t xml:space="preserve"> strategice</w:t>
      </w:r>
      <w:r w:rsidR="00A66361" w:rsidRPr="00436331">
        <w:rPr>
          <w:szCs w:val="24"/>
          <w:lang w:val="ro-RO"/>
        </w:rPr>
        <w:t xml:space="preserve">: </w:t>
      </w:r>
    </w:p>
    <w:p w:rsidR="00E57B1A" w:rsidRPr="001D0ABA" w:rsidRDefault="00E57B1A" w:rsidP="00A153DB">
      <w:pPr>
        <w:pStyle w:val="a3"/>
        <w:numPr>
          <w:ilvl w:val="0"/>
          <w:numId w:val="14"/>
        </w:numPr>
        <w:spacing w:after="0" w:line="240" w:lineRule="auto"/>
        <w:contextualSpacing w:val="0"/>
        <w:jc w:val="both"/>
        <w:rPr>
          <w:szCs w:val="24"/>
          <w:lang w:val="ro-RO"/>
        </w:rPr>
      </w:pPr>
      <w:r w:rsidRPr="001D0ABA">
        <w:rPr>
          <w:szCs w:val="24"/>
          <w:lang w:val="ro-RO"/>
        </w:rPr>
        <w:t>Eficientizarea şi consolidarea sistemelor de supraveghere a sănătăţii populaţiei pentru a identifica problemele de sănătate şi a furniza informaţii relevante, veridice şi în timp util pentru decizii şi acţiuni în domeniul sănătăţii publice.</w:t>
      </w:r>
    </w:p>
    <w:p w:rsidR="00E57B1A" w:rsidRPr="001D0ABA" w:rsidRDefault="00E57B1A" w:rsidP="00E57B1A">
      <w:pPr>
        <w:pStyle w:val="a3"/>
        <w:spacing w:after="0" w:line="240" w:lineRule="auto"/>
        <w:contextualSpacing w:val="0"/>
        <w:jc w:val="both"/>
        <w:rPr>
          <w:szCs w:val="24"/>
          <w:lang w:val="ro-RO"/>
        </w:rPr>
      </w:pPr>
    </w:p>
    <w:p w:rsidR="00E57B1A" w:rsidRPr="001D0ABA" w:rsidRDefault="00E57B1A" w:rsidP="00A153DB">
      <w:pPr>
        <w:pStyle w:val="a3"/>
        <w:numPr>
          <w:ilvl w:val="0"/>
          <w:numId w:val="14"/>
        </w:numPr>
        <w:spacing w:after="0" w:line="240" w:lineRule="auto"/>
        <w:ind w:left="714" w:hanging="357"/>
        <w:contextualSpacing w:val="0"/>
        <w:jc w:val="both"/>
        <w:rPr>
          <w:szCs w:val="24"/>
          <w:lang w:val="ro-RO"/>
        </w:rPr>
      </w:pPr>
      <w:r w:rsidRPr="001D0ABA">
        <w:rPr>
          <w:szCs w:val="24"/>
          <w:lang w:val="ro-RO"/>
        </w:rPr>
        <w:t xml:space="preserve">Fortificarea sistemului naţional de prevenire, pregătire şi răspuns în situaţii de urgenţe în sănătatea publică prin intermediul abordării integrate a pericolelor. </w:t>
      </w:r>
    </w:p>
    <w:p w:rsidR="00E57B1A" w:rsidRPr="001D0ABA" w:rsidRDefault="00E57B1A" w:rsidP="00E57B1A">
      <w:pPr>
        <w:pStyle w:val="a3"/>
        <w:rPr>
          <w:szCs w:val="24"/>
          <w:lang w:val="ro-RO"/>
        </w:rPr>
      </w:pPr>
    </w:p>
    <w:p w:rsidR="00E57B1A" w:rsidRPr="001D0ABA" w:rsidRDefault="00E57B1A" w:rsidP="00A153DB">
      <w:pPr>
        <w:pStyle w:val="a3"/>
        <w:numPr>
          <w:ilvl w:val="0"/>
          <w:numId w:val="14"/>
        </w:numPr>
        <w:spacing w:after="0" w:line="240" w:lineRule="auto"/>
        <w:ind w:left="714" w:hanging="357"/>
        <w:contextualSpacing w:val="0"/>
        <w:jc w:val="both"/>
        <w:rPr>
          <w:szCs w:val="24"/>
          <w:lang w:val="ro-RO"/>
        </w:rPr>
      </w:pPr>
      <w:r w:rsidRPr="001D0ABA">
        <w:rPr>
          <w:szCs w:val="24"/>
          <w:lang w:val="ro-RO"/>
        </w:rPr>
        <w:t>Asigurarea protecţiei sănătăţii prin eficientizarea controlului factorilor de risc comportamentali şi de mediu</w:t>
      </w:r>
    </w:p>
    <w:p w:rsidR="00E57B1A" w:rsidRPr="001D0ABA" w:rsidRDefault="00E57B1A" w:rsidP="00E57B1A">
      <w:pPr>
        <w:pStyle w:val="a3"/>
        <w:rPr>
          <w:szCs w:val="24"/>
          <w:lang w:val="ro-RO"/>
        </w:rPr>
      </w:pPr>
    </w:p>
    <w:p w:rsidR="00E57B1A" w:rsidRPr="001D0ABA" w:rsidRDefault="00E57B1A" w:rsidP="00A153DB">
      <w:pPr>
        <w:pStyle w:val="a3"/>
        <w:numPr>
          <w:ilvl w:val="0"/>
          <w:numId w:val="14"/>
        </w:numPr>
        <w:spacing w:after="0" w:line="240" w:lineRule="auto"/>
        <w:ind w:left="714" w:hanging="357"/>
        <w:contextualSpacing w:val="0"/>
        <w:jc w:val="both"/>
        <w:rPr>
          <w:szCs w:val="24"/>
          <w:lang w:val="ro-RO"/>
        </w:rPr>
      </w:pPr>
      <w:r w:rsidRPr="001D0ABA">
        <w:rPr>
          <w:szCs w:val="24"/>
          <w:lang w:val="ro-RO"/>
        </w:rPr>
        <w:t>Adoptarea unor comportamente sănătoase de către populaţia Republicii Moldova prin implementarea măsurilor eficiente şi coordonate de promovare a sănătăţii de către diferite sectoare la nivel naţional şi local.</w:t>
      </w:r>
    </w:p>
    <w:p w:rsidR="00E57B1A" w:rsidRPr="001D0ABA" w:rsidRDefault="00E57B1A" w:rsidP="00E57B1A">
      <w:pPr>
        <w:pStyle w:val="a3"/>
        <w:spacing w:after="0"/>
        <w:contextualSpacing w:val="0"/>
        <w:rPr>
          <w:szCs w:val="24"/>
          <w:lang w:val="ro-RO"/>
        </w:rPr>
      </w:pPr>
    </w:p>
    <w:p w:rsidR="00E57B1A" w:rsidRPr="001D0ABA" w:rsidRDefault="00E57B1A" w:rsidP="00A153DB">
      <w:pPr>
        <w:pStyle w:val="a3"/>
        <w:numPr>
          <w:ilvl w:val="0"/>
          <w:numId w:val="14"/>
        </w:numPr>
        <w:spacing w:after="0" w:line="240" w:lineRule="auto"/>
        <w:contextualSpacing w:val="0"/>
        <w:jc w:val="both"/>
        <w:rPr>
          <w:szCs w:val="24"/>
          <w:lang w:val="ro-RO"/>
        </w:rPr>
      </w:pPr>
      <w:r w:rsidRPr="001D0ABA">
        <w:rPr>
          <w:szCs w:val="24"/>
          <w:lang w:val="ro-RO"/>
        </w:rPr>
        <w:t>Reducerea poverii bolilor transmisibile şi netransmisibile prin diminuarea factorilor de risc şi asigurarea accesului echitabil al populaţiei la servicii de prevenire primară, secundară şi terţiară.</w:t>
      </w:r>
    </w:p>
    <w:p w:rsidR="00E57B1A" w:rsidRPr="001D0ABA" w:rsidRDefault="00E57B1A" w:rsidP="00E57B1A">
      <w:pPr>
        <w:pStyle w:val="a3"/>
        <w:spacing w:after="0"/>
        <w:contextualSpacing w:val="0"/>
        <w:rPr>
          <w:szCs w:val="24"/>
          <w:lang w:val="ro-RO"/>
        </w:rPr>
      </w:pPr>
    </w:p>
    <w:p w:rsidR="00E57B1A" w:rsidRPr="001D0ABA" w:rsidRDefault="00E57B1A" w:rsidP="00A153DB">
      <w:pPr>
        <w:pStyle w:val="a3"/>
        <w:numPr>
          <w:ilvl w:val="0"/>
          <w:numId w:val="14"/>
        </w:numPr>
        <w:spacing w:after="0" w:line="240" w:lineRule="auto"/>
        <w:contextualSpacing w:val="0"/>
        <w:jc w:val="both"/>
        <w:rPr>
          <w:szCs w:val="24"/>
          <w:lang w:val="ro-RO"/>
        </w:rPr>
      </w:pPr>
      <w:r w:rsidRPr="001D0ABA">
        <w:rPr>
          <w:szCs w:val="24"/>
          <w:lang w:val="ro-RO"/>
        </w:rPr>
        <w:t>Îmbunătăţirea mecanismelor de colaborare intersectorială cu definirea clară a responsabilităţilor a sectorului de sănătate şi altor sectoare în implementarea operaţiunilor esenţiale de sănătate publică.</w:t>
      </w:r>
    </w:p>
    <w:p w:rsidR="00E57B1A" w:rsidRPr="001D0ABA" w:rsidRDefault="00E57B1A" w:rsidP="00E57B1A">
      <w:pPr>
        <w:pStyle w:val="a3"/>
        <w:spacing w:after="0"/>
        <w:contextualSpacing w:val="0"/>
        <w:rPr>
          <w:szCs w:val="24"/>
          <w:lang w:val="ro-RO"/>
        </w:rPr>
      </w:pPr>
    </w:p>
    <w:p w:rsidR="00E57B1A" w:rsidRPr="001D0ABA" w:rsidRDefault="00E57B1A" w:rsidP="00A153DB">
      <w:pPr>
        <w:pStyle w:val="a3"/>
        <w:numPr>
          <w:ilvl w:val="0"/>
          <w:numId w:val="14"/>
        </w:numPr>
        <w:spacing w:after="0" w:line="240" w:lineRule="auto"/>
        <w:contextualSpacing w:val="0"/>
        <w:jc w:val="both"/>
        <w:rPr>
          <w:szCs w:val="24"/>
          <w:lang w:val="ro-RO"/>
        </w:rPr>
      </w:pPr>
      <w:r w:rsidRPr="001D0ABA">
        <w:rPr>
          <w:szCs w:val="24"/>
          <w:lang w:val="ro-RO"/>
        </w:rPr>
        <w:t xml:space="preserve">Asigurarea cu resurse umane suficiente </w:t>
      </w:r>
      <w:r w:rsidR="001D0ABA">
        <w:rPr>
          <w:szCs w:val="24"/>
          <w:lang w:val="ro-RO"/>
        </w:rPr>
        <w:t>ş</w:t>
      </w:r>
      <w:r w:rsidRPr="001D0ABA">
        <w:rPr>
          <w:szCs w:val="24"/>
          <w:lang w:val="ro-RO"/>
        </w:rPr>
        <w:t>i competente în domeniul sănătă</w:t>
      </w:r>
      <w:r w:rsidR="001D0ABA">
        <w:rPr>
          <w:szCs w:val="24"/>
          <w:lang w:val="ro-RO"/>
        </w:rPr>
        <w:t>ţ</w:t>
      </w:r>
      <w:r w:rsidRPr="001D0ABA">
        <w:rPr>
          <w:szCs w:val="24"/>
          <w:lang w:val="ro-RO"/>
        </w:rPr>
        <w:t>ii publice prin fortificarea sistemului de formare pentru realizarea operaţiunilor esenţiale de sănătate publică .</w:t>
      </w:r>
    </w:p>
    <w:p w:rsidR="00E57B1A" w:rsidRPr="001D0ABA" w:rsidRDefault="00E57B1A" w:rsidP="00E57B1A">
      <w:pPr>
        <w:pStyle w:val="a3"/>
        <w:spacing w:after="0"/>
        <w:contextualSpacing w:val="0"/>
        <w:rPr>
          <w:szCs w:val="24"/>
          <w:lang w:val="ro-RO"/>
        </w:rPr>
      </w:pPr>
    </w:p>
    <w:p w:rsidR="00E57B1A" w:rsidRPr="001D0ABA" w:rsidRDefault="00E57B1A" w:rsidP="00A153DB">
      <w:pPr>
        <w:pStyle w:val="a3"/>
        <w:numPr>
          <w:ilvl w:val="0"/>
          <w:numId w:val="14"/>
        </w:numPr>
        <w:spacing w:after="0" w:line="240" w:lineRule="auto"/>
        <w:contextualSpacing w:val="0"/>
        <w:jc w:val="both"/>
        <w:rPr>
          <w:szCs w:val="24"/>
          <w:lang w:val="ro-RO"/>
        </w:rPr>
      </w:pPr>
      <w:r w:rsidRPr="001D0ABA">
        <w:rPr>
          <w:szCs w:val="24"/>
          <w:lang w:val="ro-RO"/>
        </w:rPr>
        <w:t>Ajustarea structurii organizaţionale şi îmbunătăţirea finanţării serviciului de supraveghere a sănătăţii publice pentru a realiza operaţiunile şi serviciile esenţiale de sănătate publică în colaborare cu alte sectoare.</w:t>
      </w:r>
    </w:p>
    <w:p w:rsidR="00E57B1A" w:rsidRPr="00625DD4" w:rsidRDefault="00E57B1A" w:rsidP="00A153DB">
      <w:pPr>
        <w:pStyle w:val="a3"/>
        <w:numPr>
          <w:ilvl w:val="0"/>
          <w:numId w:val="14"/>
        </w:numPr>
        <w:spacing w:after="0" w:line="240" w:lineRule="auto"/>
        <w:contextualSpacing w:val="0"/>
        <w:jc w:val="both"/>
        <w:rPr>
          <w:sz w:val="28"/>
          <w:szCs w:val="28"/>
          <w:lang w:val="ro-RO"/>
        </w:rPr>
      </w:pPr>
      <w:r w:rsidRPr="001D0ABA">
        <w:rPr>
          <w:szCs w:val="24"/>
          <w:lang w:val="ro-RO"/>
        </w:rPr>
        <w:t>Consolidarea cercetărilor în domeniul sănătăţii publice pentru a asigura fundamentarea politicelor în baza dovezilor ştiinţifice.</w:t>
      </w:r>
    </w:p>
    <w:p w:rsidR="00A66361" w:rsidRPr="00436331" w:rsidRDefault="00A66361" w:rsidP="00A153DB">
      <w:pPr>
        <w:pStyle w:val="1"/>
        <w:numPr>
          <w:ilvl w:val="0"/>
          <w:numId w:val="15"/>
        </w:numPr>
        <w:rPr>
          <w:color w:val="auto"/>
          <w:sz w:val="24"/>
          <w:szCs w:val="24"/>
          <w:lang w:val="ro-RO"/>
        </w:rPr>
      </w:pPr>
      <w:bookmarkStart w:id="6" w:name="_Toc353621022"/>
      <w:r w:rsidRPr="00436331">
        <w:rPr>
          <w:color w:val="auto"/>
          <w:sz w:val="24"/>
          <w:szCs w:val="24"/>
          <w:lang w:val="ro-RO"/>
        </w:rPr>
        <w:t>Domeniile prioritare de intervenţie</w:t>
      </w:r>
      <w:bookmarkEnd w:id="6"/>
    </w:p>
    <w:p w:rsidR="00A66361" w:rsidRPr="008C7743" w:rsidRDefault="00A66361" w:rsidP="00A153DB">
      <w:pPr>
        <w:pStyle w:val="2"/>
        <w:numPr>
          <w:ilvl w:val="1"/>
          <w:numId w:val="15"/>
        </w:numPr>
        <w:rPr>
          <w:color w:val="auto"/>
          <w:sz w:val="24"/>
          <w:szCs w:val="24"/>
          <w:lang w:val="ro-RO"/>
        </w:rPr>
      </w:pPr>
      <w:bookmarkStart w:id="7" w:name="_Toc353621023"/>
      <w:r w:rsidRPr="008C7743">
        <w:rPr>
          <w:color w:val="auto"/>
          <w:sz w:val="24"/>
          <w:szCs w:val="24"/>
          <w:lang w:val="ro-RO"/>
        </w:rPr>
        <w:t>Supravegherea sănătăţii populaţiei</w:t>
      </w:r>
      <w:bookmarkEnd w:id="7"/>
    </w:p>
    <w:p w:rsidR="00A66361" w:rsidRPr="00436331" w:rsidRDefault="00A66361" w:rsidP="006323A0">
      <w:pPr>
        <w:spacing w:after="0" w:line="240" w:lineRule="auto"/>
        <w:ind w:firstLine="720"/>
        <w:contextualSpacing/>
        <w:rPr>
          <w:b/>
          <w:szCs w:val="24"/>
          <w:lang w:val="ro-RO"/>
        </w:rPr>
      </w:pPr>
    </w:p>
    <w:p w:rsidR="00803B2A" w:rsidRPr="00436331" w:rsidRDefault="00803B2A" w:rsidP="00803B2A">
      <w:pPr>
        <w:spacing w:line="240" w:lineRule="auto"/>
        <w:jc w:val="both"/>
        <w:rPr>
          <w:b/>
          <w:szCs w:val="24"/>
          <w:lang w:val="ro-RO"/>
        </w:rPr>
      </w:pPr>
      <w:r w:rsidRPr="00436331">
        <w:rPr>
          <w:b/>
          <w:szCs w:val="24"/>
          <w:lang w:val="ro-RO"/>
        </w:rPr>
        <w:t>Analiza succintă a problemelor identificate.</w:t>
      </w:r>
    </w:p>
    <w:p w:rsidR="00803B2A" w:rsidRPr="00436331" w:rsidRDefault="00803B2A" w:rsidP="00803B2A">
      <w:pPr>
        <w:spacing w:line="240" w:lineRule="auto"/>
        <w:jc w:val="both"/>
        <w:rPr>
          <w:szCs w:val="24"/>
          <w:lang w:val="ro-RO"/>
        </w:rPr>
      </w:pPr>
      <w:r w:rsidRPr="00436331">
        <w:rPr>
          <w:szCs w:val="24"/>
          <w:lang w:val="ro-RO"/>
        </w:rPr>
        <w:t xml:space="preserve">Sistemul informaţional automatizat este un domeniu-cheie în procesul de monitorizare a sănătăţii publice. Colectarea, stocarea şi procesarea datelor statistice este împărţită la nivel naţional între câteva instituţii: Biroul Naţional de Statistică; </w:t>
      </w:r>
      <w:r w:rsidR="00930DA9">
        <w:rPr>
          <w:szCs w:val="24"/>
          <w:lang w:val="ro-RO"/>
        </w:rPr>
        <w:t>CNMS</w:t>
      </w:r>
      <w:r w:rsidRPr="00436331">
        <w:rPr>
          <w:szCs w:val="24"/>
          <w:lang w:val="ro-RO"/>
        </w:rPr>
        <w:t xml:space="preserve"> şi </w:t>
      </w:r>
      <w:r w:rsidR="00930DA9">
        <w:rPr>
          <w:szCs w:val="24"/>
          <w:lang w:val="ro-RO"/>
        </w:rPr>
        <w:t>CNSP</w:t>
      </w:r>
      <w:r w:rsidR="006C627C" w:rsidRPr="00436331">
        <w:rPr>
          <w:szCs w:val="24"/>
          <w:lang w:val="ro-RO"/>
        </w:rPr>
        <w:t xml:space="preserve">, </w:t>
      </w:r>
      <w:r w:rsidR="00930DA9">
        <w:rPr>
          <w:szCs w:val="24"/>
          <w:lang w:val="ro-RO"/>
        </w:rPr>
        <w:t>CNAM</w:t>
      </w:r>
      <w:r w:rsidRPr="00436331">
        <w:rPr>
          <w:szCs w:val="24"/>
          <w:lang w:val="ro-RO"/>
        </w:rPr>
        <w:t xml:space="preserve">. Unele instituţii medicale dispun de registre proprii pentru înregistrarea unor boli specifice sau pentru documentarea activităţii instituţiei.  Partea </w:t>
      </w:r>
      <w:r w:rsidR="006C627C" w:rsidRPr="00436331">
        <w:rPr>
          <w:szCs w:val="24"/>
          <w:lang w:val="ro-RO"/>
        </w:rPr>
        <w:t>vulnerabilă</w:t>
      </w:r>
      <w:r w:rsidRPr="00436331">
        <w:rPr>
          <w:szCs w:val="24"/>
          <w:lang w:val="ro-RO"/>
        </w:rPr>
        <w:t xml:space="preserve"> </w:t>
      </w:r>
      <w:r w:rsidR="006C627C" w:rsidRPr="00436331">
        <w:rPr>
          <w:szCs w:val="24"/>
          <w:lang w:val="ro-RO"/>
        </w:rPr>
        <w:t xml:space="preserve">în </w:t>
      </w:r>
      <w:r w:rsidRPr="00436331">
        <w:rPr>
          <w:szCs w:val="24"/>
          <w:lang w:val="ro-RO"/>
        </w:rPr>
        <w:t xml:space="preserve">partajarea activităţilor între instituţii constă în dublarea colectării unor date, comunicarea, colaborarea şi coordonarea ineficientă şi limitată, precum şi posibilităţile </w:t>
      </w:r>
      <w:r w:rsidRPr="00436331">
        <w:rPr>
          <w:szCs w:val="24"/>
          <w:lang w:val="ro-RO"/>
        </w:rPr>
        <w:lastRenderedPageBreak/>
        <w:t xml:space="preserve">reduse pentru a integra sistemele informaţionale instituţionale într-un sistem integrat de informare (incompatibilitatea unor sisteme).  </w:t>
      </w:r>
    </w:p>
    <w:p w:rsidR="00803B2A" w:rsidRPr="00436331" w:rsidRDefault="00803B2A" w:rsidP="00803B2A">
      <w:pPr>
        <w:spacing w:line="240" w:lineRule="auto"/>
        <w:jc w:val="both"/>
        <w:rPr>
          <w:szCs w:val="24"/>
          <w:lang w:val="ro-RO"/>
        </w:rPr>
      </w:pPr>
      <w:r w:rsidRPr="00436331">
        <w:rPr>
          <w:szCs w:val="24"/>
          <w:lang w:val="ro-RO"/>
        </w:rPr>
        <w:t xml:space="preserve">Datele privind factorii determinanţi a sănătăţii şi factorii de risc, în special a bolilor netransmisibile nu sunt colectate sistematic, iar  datele existente sunt incomplete şi reflectă doar o parte din probleme. </w:t>
      </w:r>
      <w:r w:rsidR="0045782C" w:rsidRPr="00436331">
        <w:rPr>
          <w:szCs w:val="24"/>
          <w:lang w:val="ro-RO"/>
        </w:rPr>
        <w:t>D</w:t>
      </w:r>
      <w:r w:rsidR="003D1CA5" w:rsidRPr="00436331">
        <w:rPr>
          <w:szCs w:val="24"/>
          <w:lang w:val="ro-RO"/>
        </w:rPr>
        <w:t>atele</w:t>
      </w:r>
      <w:r w:rsidRPr="00436331">
        <w:rPr>
          <w:szCs w:val="24"/>
          <w:lang w:val="ro-RO"/>
        </w:rPr>
        <w:t xml:space="preserve"> din sistemele de supraveghere şi control a bolilor transmisibile, inclusiv a bolilor cu transmitere sexuală, TB şi HIV/SIDA, </w:t>
      </w:r>
      <w:r w:rsidR="0045782C" w:rsidRPr="00436331">
        <w:rPr>
          <w:szCs w:val="24"/>
          <w:lang w:val="ro-RO"/>
        </w:rPr>
        <w:t>sunt gestionate</w:t>
      </w:r>
      <w:r w:rsidRPr="00436331">
        <w:rPr>
          <w:szCs w:val="24"/>
          <w:lang w:val="ro-RO"/>
        </w:rPr>
        <w:t xml:space="preserve"> inadecvat datorită raportării fragmentate şi existenţei </w:t>
      </w:r>
      <w:r w:rsidRPr="008C7743">
        <w:rPr>
          <w:szCs w:val="24"/>
          <w:lang w:val="ro-RO"/>
        </w:rPr>
        <w:t>unor sisteme de raportare</w:t>
      </w:r>
      <w:r w:rsidR="006C627C" w:rsidRPr="008C7743">
        <w:rPr>
          <w:szCs w:val="24"/>
          <w:lang w:val="ro-RO"/>
        </w:rPr>
        <w:t xml:space="preserve"> paralele</w:t>
      </w:r>
      <w:r w:rsidRPr="008C7743">
        <w:rPr>
          <w:szCs w:val="24"/>
          <w:lang w:val="ro-RO"/>
        </w:rPr>
        <w:t>.</w:t>
      </w:r>
      <w:r w:rsidRPr="00436331">
        <w:rPr>
          <w:szCs w:val="24"/>
          <w:lang w:val="ro-RO"/>
        </w:rPr>
        <w:t xml:space="preserve">  </w:t>
      </w:r>
      <w:r w:rsidR="006C627C" w:rsidRPr="00436331">
        <w:rPr>
          <w:szCs w:val="24"/>
          <w:lang w:val="ro-RO"/>
        </w:rPr>
        <w:t>Lipse</w:t>
      </w:r>
      <w:r w:rsidR="001D0ABA">
        <w:rPr>
          <w:szCs w:val="24"/>
          <w:lang w:val="ro-RO"/>
        </w:rPr>
        <w:t>ş</w:t>
      </w:r>
      <w:r w:rsidR="006C627C" w:rsidRPr="00436331">
        <w:rPr>
          <w:szCs w:val="24"/>
          <w:lang w:val="ro-RO"/>
        </w:rPr>
        <w:t>te</w:t>
      </w:r>
      <w:r w:rsidRPr="00436331">
        <w:rPr>
          <w:szCs w:val="24"/>
          <w:lang w:val="ro-RO"/>
        </w:rPr>
        <w:t xml:space="preserve"> o viziune comple</w:t>
      </w:r>
      <w:r w:rsidR="006C627C" w:rsidRPr="00436331">
        <w:rPr>
          <w:szCs w:val="24"/>
          <w:lang w:val="ro-RO"/>
        </w:rPr>
        <w:t>x</w:t>
      </w:r>
      <w:r w:rsidRPr="00436331">
        <w:rPr>
          <w:szCs w:val="24"/>
          <w:lang w:val="ro-RO"/>
        </w:rPr>
        <w:t>ă priv</w:t>
      </w:r>
      <w:r w:rsidR="006C627C" w:rsidRPr="00436331">
        <w:rPr>
          <w:szCs w:val="24"/>
          <w:lang w:val="ro-RO"/>
        </w:rPr>
        <w:t>ind</w:t>
      </w:r>
      <w:r w:rsidRPr="00436331">
        <w:rPr>
          <w:szCs w:val="24"/>
          <w:lang w:val="ro-RO"/>
        </w:rPr>
        <w:t xml:space="preserve"> desfăşurarea sistematizată a supravegherii populaţionale, a frecvenţei acestor studii, cine ar trebui să le efectueze, şi care este disponibilitatea mijloacelor financiare pentru acoperirea costurilor. Nu </w:t>
      </w:r>
      <w:r w:rsidR="006C627C" w:rsidRPr="00436331">
        <w:rPr>
          <w:szCs w:val="24"/>
          <w:lang w:val="ro-RO"/>
        </w:rPr>
        <w:t>există</w:t>
      </w:r>
      <w:r w:rsidRPr="00436331">
        <w:rPr>
          <w:szCs w:val="24"/>
          <w:lang w:val="ro-RO"/>
        </w:rPr>
        <w:t xml:space="preserve"> registre</w:t>
      </w:r>
      <w:r w:rsidR="00661E44" w:rsidRPr="00436331">
        <w:rPr>
          <w:szCs w:val="24"/>
          <w:lang w:val="ro-RO"/>
        </w:rPr>
        <w:t xml:space="preserve"> </w:t>
      </w:r>
      <w:r w:rsidR="008C7743" w:rsidRPr="00436331">
        <w:rPr>
          <w:szCs w:val="24"/>
          <w:lang w:val="ro-RO"/>
        </w:rPr>
        <w:t>na</w:t>
      </w:r>
      <w:r w:rsidR="008C7743">
        <w:rPr>
          <w:szCs w:val="24"/>
          <w:lang w:val="ro-RO"/>
        </w:rPr>
        <w:t>ţ</w:t>
      </w:r>
      <w:r w:rsidR="008C7743" w:rsidRPr="00436331">
        <w:rPr>
          <w:szCs w:val="24"/>
          <w:lang w:val="ro-RO"/>
        </w:rPr>
        <w:t xml:space="preserve">ionale </w:t>
      </w:r>
      <w:r w:rsidRPr="00436331">
        <w:rPr>
          <w:szCs w:val="24"/>
          <w:lang w:val="ro-RO"/>
        </w:rPr>
        <w:t>pentru bolile netransmisibile prioritate (bolile cardiovasculare, di</w:t>
      </w:r>
      <w:r w:rsidR="00B75208" w:rsidRPr="00436331">
        <w:rPr>
          <w:szCs w:val="24"/>
          <w:lang w:val="ro-RO"/>
        </w:rPr>
        <w:t>abetul, sănătatea mintală, etc.</w:t>
      </w:r>
      <w:r w:rsidRPr="00436331">
        <w:rPr>
          <w:szCs w:val="24"/>
          <w:lang w:val="ro-RO"/>
        </w:rPr>
        <w:t xml:space="preserve">), iar funcţionarea </w:t>
      </w:r>
      <w:r w:rsidR="00661E44" w:rsidRPr="00436331">
        <w:rPr>
          <w:szCs w:val="24"/>
          <w:lang w:val="ro-RO"/>
        </w:rPr>
        <w:t>c</w:t>
      </w:r>
      <w:r w:rsidRPr="00436331">
        <w:rPr>
          <w:szCs w:val="24"/>
          <w:lang w:val="ro-RO"/>
        </w:rPr>
        <w:t>elor existente este nesatisfăcătoare (Registrul Naţional pentru Cancer). La nivel de unitate administrativ-teritorială nu sunt abilităţi suficiente pentru evaluarea stării sănătăţii populaţiei şi pentru procesa</w:t>
      </w:r>
      <w:r w:rsidR="00661E44" w:rsidRPr="00436331">
        <w:rPr>
          <w:szCs w:val="24"/>
          <w:lang w:val="ro-RO"/>
        </w:rPr>
        <w:t>rea</w:t>
      </w:r>
      <w:r w:rsidRPr="00436331">
        <w:rPr>
          <w:szCs w:val="24"/>
          <w:lang w:val="ro-RO"/>
        </w:rPr>
        <w:t>, elabora</w:t>
      </w:r>
      <w:r w:rsidR="00661E44" w:rsidRPr="00436331">
        <w:rPr>
          <w:szCs w:val="24"/>
          <w:lang w:val="ro-RO"/>
        </w:rPr>
        <w:t>rea</w:t>
      </w:r>
      <w:r w:rsidRPr="00436331">
        <w:rPr>
          <w:szCs w:val="24"/>
          <w:lang w:val="ro-RO"/>
        </w:rPr>
        <w:t xml:space="preserve"> măsuri</w:t>
      </w:r>
      <w:r w:rsidR="00661E44" w:rsidRPr="00436331">
        <w:rPr>
          <w:szCs w:val="24"/>
          <w:lang w:val="ro-RO"/>
        </w:rPr>
        <w:t>lor</w:t>
      </w:r>
      <w:r w:rsidRPr="00436331">
        <w:rPr>
          <w:szCs w:val="24"/>
          <w:lang w:val="ro-RO"/>
        </w:rPr>
        <w:t xml:space="preserve"> şi </w:t>
      </w:r>
      <w:r w:rsidR="00661E44" w:rsidRPr="00436331">
        <w:rPr>
          <w:szCs w:val="24"/>
          <w:lang w:val="ro-RO"/>
        </w:rPr>
        <w:t>gestionarea</w:t>
      </w:r>
      <w:r w:rsidRPr="00436331">
        <w:rPr>
          <w:szCs w:val="24"/>
          <w:lang w:val="ro-RO"/>
        </w:rPr>
        <w:t xml:space="preserve"> datel</w:t>
      </w:r>
      <w:r w:rsidR="00661E44" w:rsidRPr="00436331">
        <w:rPr>
          <w:szCs w:val="24"/>
          <w:lang w:val="ro-RO"/>
        </w:rPr>
        <w:t>or</w:t>
      </w:r>
      <w:r w:rsidRPr="00436331">
        <w:rPr>
          <w:szCs w:val="24"/>
          <w:lang w:val="ro-RO"/>
        </w:rPr>
        <w:t xml:space="preserve">.  </w:t>
      </w:r>
    </w:p>
    <w:p w:rsidR="003F17EE" w:rsidRPr="00436331" w:rsidRDefault="003F17EE" w:rsidP="003F17EE">
      <w:pPr>
        <w:spacing w:line="240" w:lineRule="auto"/>
        <w:jc w:val="both"/>
        <w:rPr>
          <w:szCs w:val="24"/>
          <w:lang w:val="ro-RO"/>
        </w:rPr>
      </w:pPr>
      <w:r w:rsidRPr="00436331">
        <w:rPr>
          <w:szCs w:val="24"/>
          <w:lang w:val="ro-RO"/>
        </w:rPr>
        <w:t xml:space="preserve">Definirea indicatorilor </w:t>
      </w:r>
      <w:r w:rsidR="008C7743">
        <w:rPr>
          <w:szCs w:val="24"/>
          <w:lang w:val="ro-RO"/>
        </w:rPr>
        <w:t>ş</w:t>
      </w:r>
      <w:r w:rsidR="008C7743" w:rsidRPr="00436331">
        <w:rPr>
          <w:szCs w:val="24"/>
          <w:lang w:val="ro-RO"/>
        </w:rPr>
        <w:t xml:space="preserve">i </w:t>
      </w:r>
      <w:r w:rsidRPr="00436331">
        <w:rPr>
          <w:szCs w:val="24"/>
          <w:lang w:val="ro-RO"/>
        </w:rPr>
        <w:t xml:space="preserve">procesarea datelor nu sunt standardizate; </w:t>
      </w:r>
      <w:r w:rsidR="008C7743" w:rsidRPr="00436331">
        <w:rPr>
          <w:szCs w:val="24"/>
          <w:lang w:val="ro-RO"/>
        </w:rPr>
        <w:t>lipse</w:t>
      </w:r>
      <w:r w:rsidR="008C7743">
        <w:rPr>
          <w:szCs w:val="24"/>
          <w:lang w:val="ro-RO"/>
        </w:rPr>
        <w:t>ş</w:t>
      </w:r>
      <w:r w:rsidR="008C7743" w:rsidRPr="00436331">
        <w:rPr>
          <w:szCs w:val="24"/>
          <w:lang w:val="ro-RO"/>
        </w:rPr>
        <w:t xml:space="preserve">te </w:t>
      </w:r>
      <w:r w:rsidRPr="00436331">
        <w:rPr>
          <w:szCs w:val="24"/>
          <w:lang w:val="ro-RO"/>
        </w:rPr>
        <w:t xml:space="preserve">sistemul de verificare a </w:t>
      </w:r>
      <w:r w:rsidR="008C7743" w:rsidRPr="00436331">
        <w:rPr>
          <w:szCs w:val="24"/>
          <w:lang w:val="ro-RO"/>
        </w:rPr>
        <w:t>calită</w:t>
      </w:r>
      <w:r w:rsidR="008C7743">
        <w:rPr>
          <w:szCs w:val="24"/>
          <w:lang w:val="ro-RO"/>
        </w:rPr>
        <w:t>ţ</w:t>
      </w:r>
      <w:r w:rsidR="008C7743" w:rsidRPr="00436331">
        <w:rPr>
          <w:szCs w:val="24"/>
          <w:lang w:val="ro-RO"/>
        </w:rPr>
        <w:t xml:space="preserve">ii </w:t>
      </w:r>
      <w:r w:rsidRPr="00436331">
        <w:rPr>
          <w:szCs w:val="24"/>
          <w:lang w:val="ro-RO"/>
        </w:rPr>
        <w:t xml:space="preserve">datelor ceea ce nu asigură comparabilitatea lor la nivel </w:t>
      </w:r>
      <w:r w:rsidR="008C7743" w:rsidRPr="00436331">
        <w:rPr>
          <w:szCs w:val="24"/>
          <w:lang w:val="ro-RO"/>
        </w:rPr>
        <w:t>na</w:t>
      </w:r>
      <w:r w:rsidR="008C7743">
        <w:rPr>
          <w:szCs w:val="24"/>
          <w:lang w:val="ro-RO"/>
        </w:rPr>
        <w:t>ţ</w:t>
      </w:r>
      <w:r w:rsidR="008C7743" w:rsidRPr="00436331">
        <w:rPr>
          <w:szCs w:val="24"/>
          <w:lang w:val="ro-RO"/>
        </w:rPr>
        <w:t xml:space="preserve">ional </w:t>
      </w:r>
      <w:r w:rsidR="008C7743">
        <w:rPr>
          <w:szCs w:val="24"/>
          <w:lang w:val="ro-RO"/>
        </w:rPr>
        <w:t>ş</w:t>
      </w:r>
      <w:r w:rsidR="008C7743" w:rsidRPr="00436331">
        <w:rPr>
          <w:szCs w:val="24"/>
          <w:lang w:val="ro-RO"/>
        </w:rPr>
        <w:t>i interna</w:t>
      </w:r>
      <w:r w:rsidR="008C7743">
        <w:rPr>
          <w:szCs w:val="24"/>
          <w:lang w:val="ro-RO"/>
        </w:rPr>
        <w:t>ţ</w:t>
      </w:r>
      <w:r w:rsidR="008C7743" w:rsidRPr="00436331">
        <w:rPr>
          <w:szCs w:val="24"/>
          <w:lang w:val="ro-RO"/>
        </w:rPr>
        <w:t>ional</w:t>
      </w:r>
      <w:r w:rsidRPr="00436331">
        <w:rPr>
          <w:szCs w:val="24"/>
          <w:lang w:val="ro-RO"/>
        </w:rPr>
        <w:t xml:space="preserve">. </w:t>
      </w:r>
    </w:p>
    <w:p w:rsidR="00803B2A" w:rsidRDefault="00803B2A" w:rsidP="00803B2A">
      <w:pPr>
        <w:spacing w:line="240" w:lineRule="auto"/>
        <w:jc w:val="both"/>
        <w:rPr>
          <w:szCs w:val="24"/>
          <w:lang w:val="ro-RO"/>
        </w:rPr>
      </w:pPr>
      <w:r w:rsidRPr="00436331">
        <w:rPr>
          <w:szCs w:val="24"/>
          <w:lang w:val="ro-RO"/>
        </w:rPr>
        <w:t xml:space="preserve">Prin urmare, sistemul existent de supraveghere nu </w:t>
      </w:r>
      <w:r w:rsidR="00661E44" w:rsidRPr="00436331">
        <w:rPr>
          <w:szCs w:val="24"/>
          <w:lang w:val="ro-RO"/>
        </w:rPr>
        <w:t>corespunde</w:t>
      </w:r>
      <w:r w:rsidRPr="00436331">
        <w:rPr>
          <w:szCs w:val="24"/>
          <w:lang w:val="ro-RO"/>
        </w:rPr>
        <w:t xml:space="preserve"> cerinţel</w:t>
      </w:r>
      <w:r w:rsidR="00661E44" w:rsidRPr="00436331">
        <w:rPr>
          <w:szCs w:val="24"/>
          <w:lang w:val="ro-RO"/>
        </w:rPr>
        <w:t>or</w:t>
      </w:r>
      <w:r w:rsidRPr="00436331">
        <w:rPr>
          <w:szCs w:val="24"/>
          <w:lang w:val="ro-RO"/>
        </w:rPr>
        <w:t xml:space="preserve"> </w:t>
      </w:r>
      <w:r w:rsidR="00603E9D" w:rsidRPr="00436331">
        <w:rPr>
          <w:szCs w:val="24"/>
          <w:lang w:val="ro-RO"/>
        </w:rPr>
        <w:t>actuale</w:t>
      </w:r>
      <w:r w:rsidRPr="00436331">
        <w:rPr>
          <w:szCs w:val="24"/>
          <w:lang w:val="ro-RO"/>
        </w:rPr>
        <w:t xml:space="preserve">.  El dispune de date fragmentare, la nivel operaţional colectează date în exces şi dispune de capacităţi analitice limitate pentru a transforma aceste date în timp rezonabil în informaţii relevante. Datele colectate nu conţin toate caracteristicile necesare </w:t>
      </w:r>
      <w:r w:rsidR="001577E6" w:rsidRPr="00436331">
        <w:rPr>
          <w:szCs w:val="24"/>
          <w:lang w:val="ro-RO"/>
        </w:rPr>
        <w:t xml:space="preserve">şi nu sunt dezintegrate </w:t>
      </w:r>
      <w:r w:rsidRPr="00436331">
        <w:rPr>
          <w:szCs w:val="24"/>
          <w:lang w:val="ro-RO"/>
        </w:rPr>
        <w:t xml:space="preserve">pentru </w:t>
      </w:r>
      <w:r w:rsidR="001577E6" w:rsidRPr="00436331">
        <w:rPr>
          <w:szCs w:val="24"/>
          <w:lang w:val="ro-RO"/>
        </w:rPr>
        <w:t xml:space="preserve">a </w:t>
      </w:r>
      <w:r w:rsidRPr="00436331">
        <w:rPr>
          <w:szCs w:val="24"/>
          <w:lang w:val="ro-RO"/>
        </w:rPr>
        <w:t>identifica ine</w:t>
      </w:r>
      <w:r w:rsidR="001577E6" w:rsidRPr="00436331">
        <w:rPr>
          <w:szCs w:val="24"/>
          <w:lang w:val="ro-RO"/>
        </w:rPr>
        <w:t>chită</w:t>
      </w:r>
      <w:r w:rsidRPr="00436331">
        <w:rPr>
          <w:szCs w:val="24"/>
          <w:lang w:val="ro-RO"/>
        </w:rPr>
        <w:t>ţil</w:t>
      </w:r>
      <w:r w:rsidR="001577E6" w:rsidRPr="00436331">
        <w:rPr>
          <w:szCs w:val="24"/>
          <w:lang w:val="ro-RO"/>
        </w:rPr>
        <w:t>e</w:t>
      </w:r>
      <w:r w:rsidRPr="00436331">
        <w:rPr>
          <w:szCs w:val="24"/>
          <w:lang w:val="ro-RO"/>
        </w:rPr>
        <w:t xml:space="preserve"> de sănătate şi </w:t>
      </w:r>
      <w:r w:rsidR="001577E6" w:rsidRPr="00436331">
        <w:rPr>
          <w:szCs w:val="24"/>
          <w:lang w:val="ro-RO"/>
        </w:rPr>
        <w:t>a elabora</w:t>
      </w:r>
      <w:r w:rsidRPr="00436331">
        <w:rPr>
          <w:szCs w:val="24"/>
          <w:lang w:val="ro-RO"/>
        </w:rPr>
        <w:t xml:space="preserve"> </w:t>
      </w:r>
      <w:r w:rsidR="001577E6" w:rsidRPr="00436331">
        <w:rPr>
          <w:szCs w:val="24"/>
          <w:lang w:val="ro-RO"/>
        </w:rPr>
        <w:t>intervenţii direcţionate spre</w:t>
      </w:r>
      <w:r w:rsidRPr="00436331">
        <w:rPr>
          <w:szCs w:val="24"/>
          <w:lang w:val="ro-RO"/>
        </w:rPr>
        <w:t xml:space="preserve"> diminuarea lor. </w:t>
      </w:r>
    </w:p>
    <w:p w:rsidR="001D0ABA" w:rsidRDefault="001D0ABA" w:rsidP="001D0ABA">
      <w:pPr>
        <w:spacing w:after="0" w:line="240" w:lineRule="auto"/>
        <w:jc w:val="both"/>
        <w:rPr>
          <w:b/>
          <w:szCs w:val="24"/>
          <w:lang w:val="ro-RO"/>
        </w:rPr>
      </w:pPr>
    </w:p>
    <w:p w:rsidR="001D0ABA" w:rsidRPr="001D0ABA" w:rsidRDefault="001D0ABA" w:rsidP="001D0ABA">
      <w:pPr>
        <w:spacing w:after="0" w:line="240" w:lineRule="auto"/>
        <w:jc w:val="both"/>
        <w:rPr>
          <w:b/>
          <w:szCs w:val="24"/>
          <w:lang w:val="ro-RO"/>
        </w:rPr>
      </w:pPr>
      <w:r w:rsidRPr="00D34A35">
        <w:rPr>
          <w:b/>
          <w:szCs w:val="24"/>
          <w:lang w:val="ro-RO"/>
        </w:rPr>
        <w:t>Obiectiv strategic:</w:t>
      </w:r>
      <w:r w:rsidRPr="001D0ABA">
        <w:rPr>
          <w:b/>
          <w:szCs w:val="24"/>
          <w:lang w:val="ro-RO"/>
        </w:rPr>
        <w:t xml:space="preserve"> </w:t>
      </w:r>
      <w:r w:rsidRPr="00D34A35">
        <w:rPr>
          <w:szCs w:val="24"/>
          <w:lang w:val="ro-RO"/>
        </w:rPr>
        <w:t>Eficientizarea şi consolidarea sistemelor de supraveghere a sănătăţii populaţiei pentru a identifica problemele de sănătate şi a furniza informaţii relevante, veridice şi în timp util pentru decizii şi acţiuni în domeniul sănătăţii publice</w:t>
      </w:r>
      <w:r w:rsidRPr="001D0ABA">
        <w:rPr>
          <w:b/>
          <w:szCs w:val="24"/>
          <w:lang w:val="ro-RO"/>
        </w:rPr>
        <w:t>.</w:t>
      </w:r>
    </w:p>
    <w:p w:rsidR="001D0ABA" w:rsidRPr="001D0ABA" w:rsidRDefault="001D0ABA" w:rsidP="00803B2A">
      <w:pPr>
        <w:spacing w:line="240" w:lineRule="auto"/>
        <w:jc w:val="both"/>
        <w:rPr>
          <w:b/>
          <w:szCs w:val="24"/>
          <w:lang w:val="ro-RO"/>
        </w:rPr>
      </w:pPr>
    </w:p>
    <w:p w:rsidR="00A66361" w:rsidRPr="00436331" w:rsidRDefault="00A66361" w:rsidP="006323A0">
      <w:pPr>
        <w:spacing w:line="240" w:lineRule="auto"/>
        <w:jc w:val="both"/>
        <w:rPr>
          <w:szCs w:val="24"/>
          <w:lang w:val="ro-RO"/>
        </w:rPr>
      </w:pPr>
      <w:r w:rsidRPr="00436331">
        <w:rPr>
          <w:b/>
          <w:szCs w:val="24"/>
          <w:lang w:val="ro-RO"/>
        </w:rPr>
        <w:t>Obiective specifice</w:t>
      </w:r>
      <w:r w:rsidRPr="00436331">
        <w:rPr>
          <w:szCs w:val="24"/>
          <w:lang w:val="ro-RO"/>
        </w:rPr>
        <w:t xml:space="preserve">: </w:t>
      </w:r>
    </w:p>
    <w:p w:rsidR="00A66361" w:rsidRPr="00436331" w:rsidRDefault="00A66361" w:rsidP="006323A0">
      <w:pPr>
        <w:spacing w:line="240" w:lineRule="auto"/>
        <w:jc w:val="both"/>
        <w:rPr>
          <w:szCs w:val="24"/>
          <w:lang w:val="ro-RO"/>
        </w:rPr>
      </w:pPr>
      <w:r w:rsidRPr="00436331">
        <w:rPr>
          <w:b/>
          <w:szCs w:val="24"/>
          <w:lang w:val="ro-RO"/>
        </w:rPr>
        <w:t>Obiectivul 1</w:t>
      </w:r>
      <w:r w:rsidRPr="00436331">
        <w:rPr>
          <w:szCs w:val="24"/>
          <w:lang w:val="ro-RO"/>
        </w:rPr>
        <w:t xml:space="preserve">. Consolidarea şi sporirea eficacităţii sistemului de supraveghere a bolilor şi a </w:t>
      </w:r>
      <w:r w:rsidR="00603F31" w:rsidRPr="00436331">
        <w:rPr>
          <w:szCs w:val="24"/>
          <w:lang w:val="ro-RO"/>
        </w:rPr>
        <w:t>indicatorilor</w:t>
      </w:r>
      <w:r w:rsidRPr="00436331">
        <w:rPr>
          <w:szCs w:val="24"/>
          <w:lang w:val="ro-RO"/>
        </w:rPr>
        <w:t xml:space="preserve"> de sănătate a populaţiei. </w:t>
      </w:r>
    </w:p>
    <w:p w:rsidR="00A66361" w:rsidRPr="00436331" w:rsidRDefault="00A66361" w:rsidP="006323A0">
      <w:pPr>
        <w:spacing w:line="240" w:lineRule="auto"/>
        <w:jc w:val="both"/>
        <w:rPr>
          <w:szCs w:val="24"/>
          <w:lang w:val="ro-RO"/>
        </w:rPr>
      </w:pPr>
      <w:r w:rsidRPr="00436331">
        <w:rPr>
          <w:b/>
          <w:szCs w:val="24"/>
          <w:lang w:val="ro-RO"/>
        </w:rPr>
        <w:t>Obiectivul 2</w:t>
      </w:r>
      <w:r w:rsidRPr="00436331">
        <w:rPr>
          <w:szCs w:val="24"/>
          <w:lang w:val="ro-RO"/>
        </w:rPr>
        <w:t xml:space="preserve">. Monitorizarea şi evaluarea </w:t>
      </w:r>
      <w:r w:rsidR="0045782C" w:rsidRPr="00436331">
        <w:rPr>
          <w:szCs w:val="24"/>
          <w:lang w:val="ro-RO"/>
        </w:rPr>
        <w:t>sistematică a stă</w:t>
      </w:r>
      <w:r w:rsidRPr="00436331">
        <w:rPr>
          <w:szCs w:val="24"/>
          <w:lang w:val="ro-RO"/>
        </w:rPr>
        <w:t xml:space="preserve">rii de sănătate a populaţiei cu comunicarea rezultatelor obţinute autorităţilor interesate şi populaţiei.  </w:t>
      </w:r>
    </w:p>
    <w:p w:rsidR="00A66361" w:rsidRPr="00436331" w:rsidRDefault="00A66361" w:rsidP="006323A0">
      <w:pPr>
        <w:spacing w:line="240" w:lineRule="auto"/>
        <w:jc w:val="both"/>
        <w:rPr>
          <w:b/>
          <w:i/>
          <w:szCs w:val="24"/>
          <w:lang w:val="ro-RO"/>
        </w:rPr>
      </w:pPr>
      <w:r w:rsidRPr="00436331">
        <w:rPr>
          <w:b/>
          <w:i/>
          <w:szCs w:val="24"/>
          <w:lang w:val="ro-RO"/>
        </w:rPr>
        <w:t xml:space="preserve">Intervenţii strategice  </w:t>
      </w:r>
    </w:p>
    <w:p w:rsidR="00A66361" w:rsidRPr="00436331" w:rsidRDefault="00A66361" w:rsidP="00A153DB">
      <w:pPr>
        <w:pStyle w:val="a3"/>
        <w:numPr>
          <w:ilvl w:val="0"/>
          <w:numId w:val="4"/>
        </w:numPr>
        <w:tabs>
          <w:tab w:val="left" w:pos="993"/>
        </w:tabs>
        <w:spacing w:before="120" w:after="120" w:line="240" w:lineRule="auto"/>
        <w:ind w:left="993" w:hanging="284"/>
        <w:contextualSpacing w:val="0"/>
        <w:jc w:val="both"/>
        <w:rPr>
          <w:szCs w:val="24"/>
          <w:lang w:val="ro-RO"/>
        </w:rPr>
      </w:pPr>
      <w:r w:rsidRPr="00436331">
        <w:rPr>
          <w:szCs w:val="24"/>
          <w:lang w:val="ro-RO"/>
        </w:rPr>
        <w:t xml:space="preserve">Revizuirea şi standardizarea indicatorilor de sănătate utilizaţi la moment şi </w:t>
      </w:r>
      <w:r w:rsidR="00B3788B" w:rsidRPr="00436331">
        <w:rPr>
          <w:szCs w:val="24"/>
          <w:lang w:val="ro-RO"/>
        </w:rPr>
        <w:t>dezintegrarea</w:t>
      </w:r>
      <w:r w:rsidRPr="00436331">
        <w:rPr>
          <w:szCs w:val="24"/>
          <w:lang w:val="ro-RO"/>
        </w:rPr>
        <w:t xml:space="preserve"> lor în funcţie de criteriile social-economice, </w:t>
      </w:r>
      <w:r w:rsidR="00B3788B" w:rsidRPr="00436331">
        <w:rPr>
          <w:szCs w:val="24"/>
          <w:lang w:val="ro-RO"/>
        </w:rPr>
        <w:t>sex</w:t>
      </w:r>
      <w:r w:rsidRPr="00436331">
        <w:rPr>
          <w:szCs w:val="24"/>
          <w:lang w:val="ro-RO"/>
        </w:rPr>
        <w:t xml:space="preserve">, nivel de </w:t>
      </w:r>
      <w:r w:rsidR="00B3788B" w:rsidRPr="00436331">
        <w:rPr>
          <w:szCs w:val="24"/>
          <w:lang w:val="ro-RO"/>
        </w:rPr>
        <w:t>educaţie</w:t>
      </w:r>
      <w:r w:rsidRPr="00436331">
        <w:rPr>
          <w:szCs w:val="24"/>
          <w:lang w:val="ro-RO"/>
        </w:rPr>
        <w:t>, mediu</w:t>
      </w:r>
      <w:r w:rsidR="006C3B35" w:rsidRPr="00436331">
        <w:rPr>
          <w:szCs w:val="24"/>
          <w:lang w:val="ro-RO"/>
        </w:rPr>
        <w:t xml:space="preserve"> de reşedinţă</w:t>
      </w:r>
      <w:r w:rsidRPr="00436331">
        <w:rPr>
          <w:szCs w:val="24"/>
          <w:lang w:val="ro-RO"/>
        </w:rPr>
        <w:t xml:space="preserve">, regiune, </w:t>
      </w:r>
      <w:r w:rsidR="006C3B35" w:rsidRPr="00436331">
        <w:rPr>
          <w:szCs w:val="24"/>
          <w:lang w:val="ro-RO"/>
        </w:rPr>
        <w:t>etni</w:t>
      </w:r>
      <w:r w:rsidR="003D1CA5" w:rsidRPr="00436331">
        <w:rPr>
          <w:szCs w:val="24"/>
          <w:lang w:val="ro-RO"/>
        </w:rPr>
        <w:t>e.</w:t>
      </w:r>
    </w:p>
    <w:p w:rsidR="00A66361" w:rsidRPr="00436331" w:rsidRDefault="00A66361" w:rsidP="00A153DB">
      <w:pPr>
        <w:pStyle w:val="a3"/>
        <w:numPr>
          <w:ilvl w:val="0"/>
          <w:numId w:val="4"/>
        </w:numPr>
        <w:tabs>
          <w:tab w:val="left" w:pos="993"/>
        </w:tabs>
        <w:spacing w:before="120" w:after="120" w:line="240" w:lineRule="auto"/>
        <w:ind w:left="993" w:hanging="284"/>
        <w:contextualSpacing w:val="0"/>
        <w:jc w:val="both"/>
        <w:rPr>
          <w:szCs w:val="24"/>
          <w:lang w:val="ro-RO"/>
        </w:rPr>
      </w:pPr>
      <w:r w:rsidRPr="00436331">
        <w:rPr>
          <w:szCs w:val="24"/>
          <w:lang w:val="ro-RO"/>
        </w:rPr>
        <w:t xml:space="preserve">Armonizarea cu normele internaţionale a conţinutului şi </w:t>
      </w:r>
      <w:r w:rsidR="00ED1D7B" w:rsidRPr="00436331">
        <w:rPr>
          <w:szCs w:val="24"/>
          <w:lang w:val="ro-RO"/>
        </w:rPr>
        <w:t>metodologiei</w:t>
      </w:r>
      <w:r w:rsidRPr="00436331">
        <w:rPr>
          <w:szCs w:val="24"/>
          <w:lang w:val="ro-RO"/>
        </w:rPr>
        <w:t xml:space="preserve"> privind colectarea, procesarea şi comunicarea datelor </w:t>
      </w:r>
      <w:r w:rsidR="002D4D79" w:rsidRPr="00436331">
        <w:rPr>
          <w:szCs w:val="24"/>
          <w:lang w:val="ro-RO"/>
        </w:rPr>
        <w:t xml:space="preserve">despre </w:t>
      </w:r>
      <w:r w:rsidRPr="00436331">
        <w:rPr>
          <w:szCs w:val="24"/>
          <w:lang w:val="ro-RO"/>
        </w:rPr>
        <w:t xml:space="preserve">starea de sănătate şi factorii determinanţi </w:t>
      </w:r>
      <w:r w:rsidR="00ED1D7B" w:rsidRPr="00436331">
        <w:rPr>
          <w:szCs w:val="24"/>
          <w:lang w:val="ro-RO"/>
        </w:rPr>
        <w:t>a</w:t>
      </w:r>
      <w:r w:rsidRPr="00436331">
        <w:rPr>
          <w:szCs w:val="24"/>
          <w:lang w:val="ro-RO"/>
        </w:rPr>
        <w:t xml:space="preserve"> sănăt</w:t>
      </w:r>
      <w:r w:rsidR="00ED1D7B" w:rsidRPr="00436331">
        <w:rPr>
          <w:szCs w:val="24"/>
          <w:lang w:val="ro-RO"/>
        </w:rPr>
        <w:t>ăţii</w:t>
      </w:r>
      <w:r w:rsidR="003D1CA5" w:rsidRPr="00436331">
        <w:rPr>
          <w:szCs w:val="24"/>
          <w:lang w:val="ro-RO"/>
        </w:rPr>
        <w:t>.</w:t>
      </w:r>
    </w:p>
    <w:p w:rsidR="003D1CA5" w:rsidRPr="00436331" w:rsidRDefault="002D4D79" w:rsidP="00A153DB">
      <w:pPr>
        <w:pStyle w:val="a3"/>
        <w:numPr>
          <w:ilvl w:val="0"/>
          <w:numId w:val="4"/>
        </w:numPr>
        <w:tabs>
          <w:tab w:val="left" w:pos="993"/>
        </w:tabs>
        <w:spacing w:before="120" w:after="120" w:line="240" w:lineRule="auto"/>
        <w:ind w:left="993" w:hanging="284"/>
        <w:contextualSpacing w:val="0"/>
        <w:jc w:val="both"/>
        <w:rPr>
          <w:szCs w:val="24"/>
          <w:lang w:val="ro-RO"/>
        </w:rPr>
      </w:pPr>
      <w:r w:rsidRPr="00436331">
        <w:rPr>
          <w:szCs w:val="24"/>
          <w:lang w:val="ro-RO"/>
        </w:rPr>
        <w:t>E</w:t>
      </w:r>
      <w:r w:rsidR="003D1CA5" w:rsidRPr="00436331">
        <w:rPr>
          <w:szCs w:val="24"/>
          <w:lang w:val="ro-RO"/>
        </w:rPr>
        <w:t>labora</w:t>
      </w:r>
      <w:r w:rsidRPr="00436331">
        <w:rPr>
          <w:szCs w:val="24"/>
          <w:lang w:val="ro-RO"/>
        </w:rPr>
        <w:t>rea</w:t>
      </w:r>
      <w:r w:rsidR="003D1CA5" w:rsidRPr="00436331">
        <w:rPr>
          <w:szCs w:val="24"/>
          <w:lang w:val="ro-RO"/>
        </w:rPr>
        <w:t xml:space="preserve"> şi pune</w:t>
      </w:r>
      <w:r w:rsidRPr="00436331">
        <w:rPr>
          <w:szCs w:val="24"/>
          <w:lang w:val="ro-RO"/>
        </w:rPr>
        <w:t>rea</w:t>
      </w:r>
      <w:r w:rsidR="003D1CA5" w:rsidRPr="00436331">
        <w:rPr>
          <w:szCs w:val="24"/>
          <w:lang w:val="ro-RO"/>
        </w:rPr>
        <w:t xml:space="preserve"> în aplicare </w:t>
      </w:r>
      <w:r w:rsidRPr="00436331">
        <w:rPr>
          <w:szCs w:val="24"/>
          <w:lang w:val="ro-RO"/>
        </w:rPr>
        <w:t xml:space="preserve">a </w:t>
      </w:r>
      <w:r w:rsidR="003D1CA5" w:rsidRPr="00436331">
        <w:rPr>
          <w:szCs w:val="24"/>
          <w:lang w:val="ro-RO"/>
        </w:rPr>
        <w:t xml:space="preserve"> sistem</w:t>
      </w:r>
      <w:r w:rsidRPr="00436331">
        <w:rPr>
          <w:szCs w:val="24"/>
          <w:lang w:val="ro-RO"/>
        </w:rPr>
        <w:t>ului</w:t>
      </w:r>
      <w:r w:rsidR="003D1CA5" w:rsidRPr="00436331">
        <w:rPr>
          <w:szCs w:val="24"/>
          <w:lang w:val="ro-RO"/>
        </w:rPr>
        <w:t xml:space="preserve"> de management a calităţii datelor </w:t>
      </w:r>
      <w:r w:rsidR="00162D77" w:rsidRPr="00436331">
        <w:rPr>
          <w:szCs w:val="24"/>
          <w:lang w:val="ro-RO"/>
        </w:rPr>
        <w:t>în domeniu</w:t>
      </w:r>
      <w:r w:rsidRPr="00436331">
        <w:rPr>
          <w:szCs w:val="24"/>
          <w:lang w:val="ro-RO"/>
        </w:rPr>
        <w:t>l</w:t>
      </w:r>
      <w:r w:rsidR="00162D77" w:rsidRPr="00436331">
        <w:rPr>
          <w:szCs w:val="24"/>
          <w:lang w:val="ro-RO"/>
        </w:rPr>
        <w:t xml:space="preserve"> sănătăţii publice.</w:t>
      </w:r>
    </w:p>
    <w:p w:rsidR="00A66361" w:rsidRPr="00436331" w:rsidRDefault="00A66361" w:rsidP="00A153DB">
      <w:pPr>
        <w:pStyle w:val="a3"/>
        <w:numPr>
          <w:ilvl w:val="0"/>
          <w:numId w:val="4"/>
        </w:numPr>
        <w:tabs>
          <w:tab w:val="left" w:pos="993"/>
        </w:tabs>
        <w:spacing w:before="120" w:after="120" w:line="240" w:lineRule="auto"/>
        <w:ind w:left="993" w:hanging="284"/>
        <w:contextualSpacing w:val="0"/>
        <w:jc w:val="both"/>
        <w:rPr>
          <w:szCs w:val="24"/>
          <w:lang w:val="ro-RO"/>
        </w:rPr>
      </w:pPr>
      <w:r w:rsidRPr="00436331">
        <w:rPr>
          <w:szCs w:val="24"/>
          <w:lang w:val="ro-RO"/>
        </w:rPr>
        <w:t xml:space="preserve">Dezvoltarea </w:t>
      </w:r>
      <w:r w:rsidR="00ED1D7B" w:rsidRPr="00436331">
        <w:rPr>
          <w:szCs w:val="24"/>
          <w:lang w:val="ro-RO"/>
        </w:rPr>
        <w:t>ş</w:t>
      </w:r>
      <w:r w:rsidRPr="00436331">
        <w:rPr>
          <w:szCs w:val="24"/>
          <w:lang w:val="ro-RO"/>
        </w:rPr>
        <w:t>i implementarea sistem</w:t>
      </w:r>
      <w:r w:rsidR="002D4D79" w:rsidRPr="00436331">
        <w:rPr>
          <w:szCs w:val="24"/>
          <w:lang w:val="ro-RO"/>
        </w:rPr>
        <w:t>ului</w:t>
      </w:r>
      <w:r w:rsidRPr="00436331">
        <w:rPr>
          <w:szCs w:val="24"/>
          <w:lang w:val="ro-RO"/>
        </w:rPr>
        <w:t xml:space="preserve"> electronic integrat pentru supravegherea bolilor netransmisibile şi factorilor de risc</w:t>
      </w:r>
      <w:r w:rsidR="003D1CA5" w:rsidRPr="00436331">
        <w:rPr>
          <w:szCs w:val="24"/>
          <w:lang w:val="ro-RO"/>
        </w:rPr>
        <w:t>.</w:t>
      </w:r>
    </w:p>
    <w:p w:rsidR="00ED1D7B" w:rsidRPr="00436331" w:rsidRDefault="00ED1D7B" w:rsidP="00A153DB">
      <w:pPr>
        <w:pStyle w:val="a3"/>
        <w:numPr>
          <w:ilvl w:val="0"/>
          <w:numId w:val="4"/>
        </w:numPr>
        <w:tabs>
          <w:tab w:val="left" w:pos="993"/>
        </w:tabs>
        <w:spacing w:before="120" w:after="120" w:line="240" w:lineRule="auto"/>
        <w:ind w:left="993" w:hanging="284"/>
        <w:contextualSpacing w:val="0"/>
        <w:jc w:val="both"/>
        <w:rPr>
          <w:szCs w:val="24"/>
          <w:lang w:val="ro-RO"/>
        </w:rPr>
      </w:pPr>
      <w:r w:rsidRPr="00436331">
        <w:rPr>
          <w:szCs w:val="24"/>
          <w:lang w:val="ro-RO"/>
        </w:rPr>
        <w:t>Ajustarea şi integrarea sistemelor de supraveghere epidemiologică şi control a bolilor transmisibile, inclusiv TB, HIV/SIDA</w:t>
      </w:r>
      <w:r w:rsidR="003D1CA5" w:rsidRPr="00436331">
        <w:rPr>
          <w:szCs w:val="24"/>
          <w:lang w:val="ro-RO"/>
        </w:rPr>
        <w:t xml:space="preserve"> şi bolile sexual transmisibile.</w:t>
      </w:r>
    </w:p>
    <w:p w:rsidR="00A66361" w:rsidRPr="00436331" w:rsidRDefault="00A66361" w:rsidP="00A153DB">
      <w:pPr>
        <w:pStyle w:val="a3"/>
        <w:numPr>
          <w:ilvl w:val="0"/>
          <w:numId w:val="4"/>
        </w:numPr>
        <w:tabs>
          <w:tab w:val="left" w:pos="993"/>
        </w:tabs>
        <w:spacing w:before="120" w:after="120" w:line="240" w:lineRule="auto"/>
        <w:ind w:left="993" w:hanging="284"/>
        <w:contextualSpacing w:val="0"/>
        <w:jc w:val="both"/>
        <w:rPr>
          <w:szCs w:val="24"/>
          <w:lang w:val="ro-RO"/>
        </w:rPr>
      </w:pPr>
      <w:r w:rsidRPr="00436331">
        <w:rPr>
          <w:szCs w:val="24"/>
          <w:lang w:val="ro-RO"/>
        </w:rPr>
        <w:lastRenderedPageBreak/>
        <w:t>Dezvoltarea şi punerea în aplicare a acordurilor cu structurile naţionale relevante privind accesul la date şi schimbul de informaţii, c</w:t>
      </w:r>
      <w:r w:rsidR="008C7743">
        <w:rPr>
          <w:szCs w:val="24"/>
          <w:lang w:val="ro-RO"/>
        </w:rPr>
        <w:t>â</w:t>
      </w:r>
      <w:r w:rsidRPr="00436331">
        <w:rPr>
          <w:szCs w:val="24"/>
          <w:lang w:val="ro-RO"/>
        </w:rPr>
        <w:t>t şi de stabilire a modalităţilor de colectare a datelor şi de monitorizare a calităţii lor;</w:t>
      </w:r>
    </w:p>
    <w:p w:rsidR="00A66361" w:rsidRPr="00436331" w:rsidRDefault="00A66361" w:rsidP="00A153DB">
      <w:pPr>
        <w:pStyle w:val="a3"/>
        <w:numPr>
          <w:ilvl w:val="0"/>
          <w:numId w:val="4"/>
        </w:numPr>
        <w:tabs>
          <w:tab w:val="left" w:pos="993"/>
        </w:tabs>
        <w:spacing w:before="120" w:after="120" w:line="240" w:lineRule="auto"/>
        <w:ind w:left="993" w:hanging="284"/>
        <w:contextualSpacing w:val="0"/>
        <w:jc w:val="both"/>
        <w:rPr>
          <w:szCs w:val="24"/>
          <w:lang w:val="ro-RO"/>
        </w:rPr>
      </w:pPr>
      <w:r w:rsidRPr="00436331">
        <w:rPr>
          <w:szCs w:val="24"/>
          <w:lang w:val="ro-RO"/>
        </w:rPr>
        <w:t xml:space="preserve"> Dezvoltarea capacităţilor la nivel teritorial şi naţional pentru evaluarea stării de sănătate a populaţiei şi pentru p</w:t>
      </w:r>
      <w:r w:rsidR="00DF053B" w:rsidRPr="00436331">
        <w:rPr>
          <w:szCs w:val="24"/>
          <w:lang w:val="ro-RO"/>
        </w:rPr>
        <w:t xml:space="preserve">erfectarea </w:t>
      </w:r>
      <w:r w:rsidRPr="00436331">
        <w:rPr>
          <w:szCs w:val="24"/>
          <w:lang w:val="ro-RO"/>
        </w:rPr>
        <w:t xml:space="preserve"> </w:t>
      </w:r>
      <w:r w:rsidR="00ED1D7B" w:rsidRPr="00436331">
        <w:rPr>
          <w:szCs w:val="24"/>
          <w:lang w:val="ro-RO"/>
        </w:rPr>
        <w:t>sistematică</w:t>
      </w:r>
      <w:r w:rsidRPr="00436331">
        <w:rPr>
          <w:szCs w:val="24"/>
          <w:lang w:val="ro-RO"/>
        </w:rPr>
        <w:t xml:space="preserve"> a rapoartelor de analiză;</w:t>
      </w:r>
    </w:p>
    <w:p w:rsidR="00A66361" w:rsidRPr="00436331" w:rsidRDefault="00A66361" w:rsidP="00A153DB">
      <w:pPr>
        <w:pStyle w:val="a3"/>
        <w:numPr>
          <w:ilvl w:val="0"/>
          <w:numId w:val="4"/>
        </w:numPr>
        <w:tabs>
          <w:tab w:val="left" w:pos="993"/>
        </w:tabs>
        <w:spacing w:before="120" w:after="120" w:line="240" w:lineRule="auto"/>
        <w:ind w:left="993" w:hanging="284"/>
        <w:contextualSpacing w:val="0"/>
        <w:jc w:val="both"/>
        <w:rPr>
          <w:szCs w:val="24"/>
          <w:lang w:val="ro-RO"/>
        </w:rPr>
      </w:pPr>
      <w:r w:rsidRPr="00436331">
        <w:rPr>
          <w:szCs w:val="24"/>
          <w:lang w:val="ro-RO"/>
        </w:rPr>
        <w:t xml:space="preserve">Participarea la studii internaţionale privind supravegherea stării </w:t>
      </w:r>
      <w:r w:rsidR="006947B6" w:rsidRPr="00436331">
        <w:rPr>
          <w:szCs w:val="24"/>
          <w:lang w:val="ro-RO"/>
        </w:rPr>
        <w:t>de sănătate şi factori</w:t>
      </w:r>
      <w:r w:rsidR="00DF053B" w:rsidRPr="00436331">
        <w:rPr>
          <w:szCs w:val="24"/>
          <w:lang w:val="ro-RO"/>
        </w:rPr>
        <w:t>lor</w:t>
      </w:r>
      <w:r w:rsidR="006947B6" w:rsidRPr="00436331">
        <w:rPr>
          <w:szCs w:val="24"/>
          <w:lang w:val="ro-RO"/>
        </w:rPr>
        <w:t xml:space="preserve"> de risc;</w:t>
      </w:r>
      <w:r w:rsidRPr="00436331">
        <w:rPr>
          <w:szCs w:val="24"/>
          <w:lang w:val="ro-RO"/>
        </w:rPr>
        <w:t xml:space="preserve"> </w:t>
      </w:r>
    </w:p>
    <w:p w:rsidR="00A66361" w:rsidRPr="00436331" w:rsidRDefault="00A66361" w:rsidP="00A153DB">
      <w:pPr>
        <w:pStyle w:val="a3"/>
        <w:numPr>
          <w:ilvl w:val="0"/>
          <w:numId w:val="4"/>
        </w:numPr>
        <w:tabs>
          <w:tab w:val="left" w:pos="993"/>
        </w:tabs>
        <w:spacing w:before="120" w:after="120" w:line="240" w:lineRule="auto"/>
        <w:ind w:left="993" w:hanging="284"/>
        <w:contextualSpacing w:val="0"/>
        <w:jc w:val="both"/>
        <w:rPr>
          <w:szCs w:val="24"/>
          <w:lang w:val="ro-RO"/>
        </w:rPr>
      </w:pPr>
      <w:r w:rsidRPr="00436331">
        <w:rPr>
          <w:szCs w:val="24"/>
          <w:lang w:val="ro-RO"/>
        </w:rPr>
        <w:t>Asigura</w:t>
      </w:r>
      <w:r w:rsidR="006947B6" w:rsidRPr="00436331">
        <w:rPr>
          <w:szCs w:val="24"/>
          <w:lang w:val="ro-RO"/>
        </w:rPr>
        <w:t>rea</w:t>
      </w:r>
      <w:r w:rsidRPr="00436331">
        <w:rPr>
          <w:szCs w:val="24"/>
          <w:lang w:val="ro-RO"/>
        </w:rPr>
        <w:t xml:space="preserve"> comunicării rezultatelor obţinute privind sănătatea populaţiei şi factorii de risc supravegheaţi către autorităţile interesate, populaţie şi </w:t>
      </w:r>
      <w:r w:rsidR="006947B6" w:rsidRPr="00436331">
        <w:rPr>
          <w:szCs w:val="24"/>
          <w:lang w:val="ro-RO"/>
        </w:rPr>
        <w:t>organi</w:t>
      </w:r>
      <w:r w:rsidR="00DF053B" w:rsidRPr="00436331">
        <w:rPr>
          <w:szCs w:val="24"/>
          <w:lang w:val="ro-RO"/>
        </w:rPr>
        <w:t>za</w:t>
      </w:r>
      <w:r w:rsidR="004627C6">
        <w:rPr>
          <w:szCs w:val="24"/>
          <w:lang w:val="ro-RO"/>
        </w:rPr>
        <w:t>ţ</w:t>
      </w:r>
      <w:r w:rsidR="00DF053B" w:rsidRPr="00436331">
        <w:rPr>
          <w:szCs w:val="24"/>
          <w:lang w:val="ro-RO"/>
        </w:rPr>
        <w:t>iile</w:t>
      </w:r>
      <w:r w:rsidRPr="00436331">
        <w:rPr>
          <w:szCs w:val="24"/>
          <w:lang w:val="ro-RO"/>
        </w:rPr>
        <w:t xml:space="preserve"> internaţionale. </w:t>
      </w:r>
    </w:p>
    <w:p w:rsidR="00A66361" w:rsidRPr="00436331" w:rsidRDefault="00A66361" w:rsidP="006323A0">
      <w:pPr>
        <w:spacing w:after="0" w:line="240" w:lineRule="auto"/>
        <w:ind w:firstLine="720"/>
        <w:contextualSpacing/>
        <w:rPr>
          <w:b/>
          <w:szCs w:val="24"/>
          <w:lang w:val="ro-RO"/>
        </w:rPr>
      </w:pPr>
    </w:p>
    <w:p w:rsidR="00A66361" w:rsidRPr="001D0ABA" w:rsidRDefault="000B2376" w:rsidP="00A153DB">
      <w:pPr>
        <w:pStyle w:val="2"/>
        <w:numPr>
          <w:ilvl w:val="1"/>
          <w:numId w:val="15"/>
        </w:numPr>
        <w:rPr>
          <w:color w:val="auto"/>
          <w:sz w:val="24"/>
          <w:szCs w:val="24"/>
          <w:lang w:val="ro-RO"/>
        </w:rPr>
      </w:pPr>
      <w:bookmarkStart w:id="8" w:name="_Toc353621024"/>
      <w:r w:rsidRPr="001D0ABA">
        <w:rPr>
          <w:color w:val="auto"/>
          <w:sz w:val="24"/>
          <w:szCs w:val="24"/>
          <w:lang w:val="ro-RO"/>
        </w:rPr>
        <w:t>U</w:t>
      </w:r>
      <w:r w:rsidR="00A66361" w:rsidRPr="001D0ABA">
        <w:rPr>
          <w:color w:val="auto"/>
          <w:sz w:val="24"/>
          <w:szCs w:val="24"/>
          <w:lang w:val="ro-RO"/>
        </w:rPr>
        <w:t>rgenţele de sănătate publică</w:t>
      </w:r>
      <w:bookmarkEnd w:id="8"/>
    </w:p>
    <w:p w:rsidR="00A66361" w:rsidRPr="00436331" w:rsidRDefault="00A66361" w:rsidP="006323A0">
      <w:pPr>
        <w:autoSpaceDE w:val="0"/>
        <w:autoSpaceDN w:val="0"/>
        <w:adjustRightInd w:val="0"/>
        <w:spacing w:after="0" w:line="240" w:lineRule="auto"/>
        <w:contextualSpacing/>
        <w:jc w:val="both"/>
        <w:rPr>
          <w:b/>
          <w:szCs w:val="24"/>
          <w:lang w:val="ro-RO"/>
        </w:rPr>
      </w:pPr>
    </w:p>
    <w:p w:rsidR="000B2376" w:rsidRPr="00436331" w:rsidRDefault="000B2376" w:rsidP="000B2376">
      <w:pPr>
        <w:autoSpaceDE w:val="0"/>
        <w:autoSpaceDN w:val="0"/>
        <w:adjustRightInd w:val="0"/>
        <w:spacing w:before="120" w:after="0" w:line="240" w:lineRule="auto"/>
        <w:rPr>
          <w:b/>
          <w:szCs w:val="24"/>
          <w:lang w:val="ro-RO"/>
        </w:rPr>
      </w:pPr>
      <w:r w:rsidRPr="00436331">
        <w:rPr>
          <w:b/>
          <w:szCs w:val="24"/>
          <w:lang w:val="ro-RO"/>
        </w:rPr>
        <w:t xml:space="preserve">Analiza succintă a problemelor identificate </w:t>
      </w:r>
    </w:p>
    <w:p w:rsidR="000B2376" w:rsidRPr="00436331" w:rsidRDefault="000B2376" w:rsidP="000B2376">
      <w:pPr>
        <w:spacing w:before="120" w:after="0" w:line="240" w:lineRule="auto"/>
        <w:contextualSpacing/>
        <w:jc w:val="both"/>
        <w:rPr>
          <w:bCs/>
          <w:iCs/>
          <w:szCs w:val="24"/>
          <w:lang w:val="ro-RO"/>
        </w:rPr>
      </w:pPr>
    </w:p>
    <w:p w:rsidR="000B2376" w:rsidRPr="00436331" w:rsidRDefault="000B2376" w:rsidP="000B2376">
      <w:pPr>
        <w:spacing w:before="120" w:after="0" w:line="240" w:lineRule="auto"/>
        <w:contextualSpacing/>
        <w:jc w:val="both"/>
        <w:rPr>
          <w:bCs/>
          <w:iCs/>
          <w:szCs w:val="24"/>
          <w:lang w:val="ro-RO"/>
        </w:rPr>
      </w:pPr>
      <w:r w:rsidRPr="00436331">
        <w:rPr>
          <w:bCs/>
          <w:iCs/>
          <w:szCs w:val="24"/>
          <w:lang w:val="ro-RO"/>
        </w:rPr>
        <w:t xml:space="preserve">La etapa actuală cadrul legal în domeniul pregătirii şi răspunsului la urgenţele de sănătate publică nu este pe deplin ajustat la prevederile documentelor Uniunii Europene. Lipsa regulamentelor/procedurilor standard de operare pentru intervenţie în cazul pericolelor şi urgenţelor, precum şi </w:t>
      </w:r>
      <w:r w:rsidRPr="00436331">
        <w:rPr>
          <w:szCs w:val="24"/>
          <w:lang w:val="ro-RO"/>
        </w:rPr>
        <w:t xml:space="preserve">finanţarea insuficientă a planurilor de </w:t>
      </w:r>
      <w:r w:rsidRPr="00436331">
        <w:rPr>
          <w:bCs/>
          <w:iCs/>
          <w:szCs w:val="24"/>
          <w:lang w:val="ro-RO"/>
        </w:rPr>
        <w:t>prevenire, pregătire şi management al urgenţelor de sănătate publică reprezintă una din provocările existente. Fracţionarea capacităţilor de depistare, evaluare şi management a riscurilor şi urgenţelor de sănătate publică, cât şi colaborarea intersectorială insuficien</w:t>
      </w:r>
      <w:r w:rsidR="009D1B0B" w:rsidRPr="00436331">
        <w:rPr>
          <w:bCs/>
          <w:iCs/>
          <w:szCs w:val="24"/>
          <w:lang w:val="ro-RO"/>
        </w:rPr>
        <w:t>t</w:t>
      </w:r>
      <w:r w:rsidRPr="00436331">
        <w:rPr>
          <w:bCs/>
          <w:iCs/>
          <w:szCs w:val="24"/>
          <w:lang w:val="ro-RO"/>
        </w:rPr>
        <w:t xml:space="preserve">ă la nivel local şi naţional menţin pericolul pentru securitatea şi siguranţa sănătăţii publice. Pregătirea şi răspunsul în urgenţele de sănătate publică necesită o abordare generică; în prezent ele vizează riscuri specifice. Deficienţele în dotarea şi instruirea echipelor de intervenţie în conformitate cu standardele internaţionale de gestionare a situaţiilor excepţionale în aspectul de sănătate publică (planificarea, pregătirea, evaluarea necesităţilor, vulnerabilităţii, riscurilor, </w:t>
      </w:r>
      <w:r w:rsidR="009D1B0B" w:rsidRPr="00436331">
        <w:rPr>
          <w:bCs/>
          <w:iCs/>
          <w:szCs w:val="24"/>
          <w:lang w:val="ro-RO"/>
        </w:rPr>
        <w:t xml:space="preserve">precum </w:t>
      </w:r>
      <w:r w:rsidR="001D0ABA">
        <w:rPr>
          <w:bCs/>
          <w:iCs/>
          <w:szCs w:val="24"/>
          <w:lang w:val="ro-RO"/>
        </w:rPr>
        <w:t>ş</w:t>
      </w:r>
      <w:r w:rsidR="009D1B0B" w:rsidRPr="00436331">
        <w:rPr>
          <w:bCs/>
          <w:iCs/>
          <w:szCs w:val="24"/>
          <w:lang w:val="ro-RO"/>
        </w:rPr>
        <w:t xml:space="preserve">i </w:t>
      </w:r>
      <w:r w:rsidRPr="00436331">
        <w:rPr>
          <w:bCs/>
          <w:iCs/>
          <w:szCs w:val="24"/>
          <w:lang w:val="ro-RO"/>
        </w:rPr>
        <w:t xml:space="preserve">managementul, comunicarea, evaluarea post intervenţie, </w:t>
      </w:r>
      <w:proofErr w:type="spellStart"/>
      <w:r w:rsidRPr="00436331">
        <w:rPr>
          <w:bCs/>
          <w:iCs/>
          <w:szCs w:val="24"/>
          <w:lang w:val="ro-RO"/>
        </w:rPr>
        <w:t>etc</w:t>
      </w:r>
      <w:proofErr w:type="spellEnd"/>
      <w:r w:rsidRPr="00436331">
        <w:rPr>
          <w:bCs/>
          <w:iCs/>
          <w:szCs w:val="24"/>
          <w:lang w:val="ro-RO"/>
        </w:rPr>
        <w:t xml:space="preserve">) necesită a fi redresate. Se atestă o dotare insuficientă a laboratoarelor </w:t>
      </w:r>
      <w:r w:rsidR="009D1B0B" w:rsidRPr="00436331">
        <w:rPr>
          <w:bCs/>
          <w:iCs/>
          <w:szCs w:val="24"/>
          <w:lang w:val="ro-RO"/>
        </w:rPr>
        <w:t xml:space="preserve">SSSSP pentru indicarea </w:t>
      </w:r>
      <w:r w:rsidRPr="00436331">
        <w:rPr>
          <w:bCs/>
          <w:iCs/>
          <w:szCs w:val="24"/>
          <w:lang w:val="ro-RO"/>
        </w:rPr>
        <w:t>şi identificarea rapidă a urgenţelor de origine biologică, chimică, radiologică. Sunt limitate</w:t>
      </w:r>
      <w:r w:rsidR="009D1B0B" w:rsidRPr="00436331">
        <w:rPr>
          <w:bCs/>
          <w:iCs/>
          <w:szCs w:val="24"/>
          <w:lang w:val="ro-RO"/>
        </w:rPr>
        <w:t>,</w:t>
      </w:r>
      <w:r w:rsidRPr="00436331">
        <w:rPr>
          <w:bCs/>
          <w:iCs/>
          <w:szCs w:val="24"/>
          <w:lang w:val="ro-RO"/>
        </w:rPr>
        <w:t xml:space="preserve"> </w:t>
      </w:r>
      <w:r w:rsidR="009D1B0B" w:rsidRPr="00436331">
        <w:rPr>
          <w:bCs/>
          <w:iCs/>
          <w:szCs w:val="24"/>
          <w:lang w:val="ro-RO"/>
        </w:rPr>
        <w:t xml:space="preserve">ca număr şi nivel de instruire, </w:t>
      </w:r>
      <w:r w:rsidRPr="00436331">
        <w:rPr>
          <w:bCs/>
          <w:iCs/>
          <w:szCs w:val="24"/>
          <w:lang w:val="ro-RO"/>
        </w:rPr>
        <w:t xml:space="preserve">resursele umane în sistemul de asistenţă medicală primară şi sănătate publică, pentru evaluarea riscurilor, efectuarea studiilor de fezabilitate şi cost-eficienţă, precum şi raportarea datelor în sistemul de supraveghere. </w:t>
      </w:r>
    </w:p>
    <w:p w:rsidR="000B2376" w:rsidRPr="00436331" w:rsidRDefault="000B2376" w:rsidP="000B2376">
      <w:pPr>
        <w:spacing w:before="120" w:after="0" w:line="240" w:lineRule="auto"/>
        <w:contextualSpacing/>
        <w:jc w:val="both"/>
        <w:rPr>
          <w:bCs/>
          <w:iCs/>
          <w:szCs w:val="24"/>
          <w:lang w:val="ro-RO"/>
        </w:rPr>
      </w:pPr>
    </w:p>
    <w:p w:rsidR="00904A0D" w:rsidRPr="00904A0D" w:rsidRDefault="00904A0D" w:rsidP="00904A0D">
      <w:pPr>
        <w:spacing w:after="0" w:line="240" w:lineRule="auto"/>
        <w:jc w:val="both"/>
        <w:rPr>
          <w:szCs w:val="24"/>
          <w:lang w:val="ro-RO"/>
        </w:rPr>
      </w:pPr>
      <w:r w:rsidRPr="00904A0D">
        <w:rPr>
          <w:b/>
          <w:szCs w:val="24"/>
          <w:lang w:val="ro-RO"/>
        </w:rPr>
        <w:t xml:space="preserve">Obiectiv strategic: </w:t>
      </w:r>
      <w:r w:rsidRPr="00904A0D">
        <w:rPr>
          <w:szCs w:val="24"/>
          <w:lang w:val="ro-RO"/>
        </w:rPr>
        <w:t xml:space="preserve">Fortificarea sistemului naţional de prevenire, pregătire şi răspuns în situaţii de urgenţe în sănătatea publică prin intermediul abordării integrate a pericolelor. </w:t>
      </w:r>
    </w:p>
    <w:p w:rsidR="000B2376" w:rsidRPr="00436331" w:rsidRDefault="000B2376" w:rsidP="006323A0">
      <w:pPr>
        <w:autoSpaceDE w:val="0"/>
        <w:autoSpaceDN w:val="0"/>
        <w:adjustRightInd w:val="0"/>
        <w:spacing w:after="0" w:line="240" w:lineRule="auto"/>
        <w:contextualSpacing/>
        <w:jc w:val="both"/>
        <w:rPr>
          <w:b/>
          <w:szCs w:val="24"/>
          <w:lang w:val="ro-RO"/>
        </w:rPr>
      </w:pPr>
    </w:p>
    <w:p w:rsidR="00A66361" w:rsidRPr="00436331" w:rsidRDefault="00A66361" w:rsidP="006323A0">
      <w:pPr>
        <w:autoSpaceDE w:val="0"/>
        <w:autoSpaceDN w:val="0"/>
        <w:adjustRightInd w:val="0"/>
        <w:spacing w:after="0" w:line="240" w:lineRule="auto"/>
        <w:contextualSpacing/>
        <w:jc w:val="both"/>
        <w:rPr>
          <w:b/>
          <w:szCs w:val="24"/>
          <w:lang w:val="ro-RO"/>
        </w:rPr>
      </w:pPr>
      <w:r w:rsidRPr="00436331">
        <w:rPr>
          <w:b/>
          <w:szCs w:val="24"/>
          <w:lang w:val="ro-RO"/>
        </w:rPr>
        <w:t>Obiective specifice:</w:t>
      </w:r>
    </w:p>
    <w:p w:rsidR="00A66361" w:rsidRPr="00436331" w:rsidRDefault="00A66361" w:rsidP="006323A0">
      <w:pPr>
        <w:autoSpaceDE w:val="0"/>
        <w:autoSpaceDN w:val="0"/>
        <w:adjustRightInd w:val="0"/>
        <w:spacing w:after="0" w:line="240" w:lineRule="auto"/>
        <w:contextualSpacing/>
        <w:jc w:val="center"/>
        <w:rPr>
          <w:b/>
          <w:szCs w:val="24"/>
          <w:lang w:val="ro-RO"/>
        </w:rPr>
      </w:pPr>
    </w:p>
    <w:p w:rsidR="00A66361" w:rsidRPr="00436331" w:rsidRDefault="00A66361" w:rsidP="006323A0">
      <w:pPr>
        <w:spacing w:line="240" w:lineRule="auto"/>
        <w:contextualSpacing/>
        <w:jc w:val="both"/>
        <w:rPr>
          <w:szCs w:val="24"/>
          <w:lang w:val="ro-RO"/>
        </w:rPr>
      </w:pPr>
      <w:r w:rsidRPr="00436331">
        <w:rPr>
          <w:b/>
          <w:bCs/>
          <w:szCs w:val="24"/>
          <w:lang w:val="ro-RO"/>
        </w:rPr>
        <w:t xml:space="preserve">Obiectivul 1: </w:t>
      </w:r>
      <w:r w:rsidR="000E4636" w:rsidRPr="00436331">
        <w:rPr>
          <w:bCs/>
          <w:szCs w:val="24"/>
          <w:lang w:val="ro-RO"/>
        </w:rPr>
        <w:t xml:space="preserve">Consolidarea </w:t>
      </w:r>
      <w:r w:rsidR="006851DC" w:rsidRPr="00436331">
        <w:rPr>
          <w:bCs/>
          <w:szCs w:val="24"/>
          <w:lang w:val="ro-RO"/>
        </w:rPr>
        <w:t xml:space="preserve">capacităţilor </w:t>
      </w:r>
      <w:r w:rsidR="000E4636" w:rsidRPr="00436331">
        <w:rPr>
          <w:bCs/>
          <w:szCs w:val="24"/>
          <w:lang w:val="ro-RO"/>
        </w:rPr>
        <w:t xml:space="preserve">naţionale de detectare precoce şi </w:t>
      </w:r>
      <w:r w:rsidR="000E4636" w:rsidRPr="00436331">
        <w:rPr>
          <w:bCs/>
          <w:iCs/>
          <w:szCs w:val="24"/>
          <w:lang w:val="ro-RO"/>
        </w:rPr>
        <w:t>răspuns rapid la pericole şi urgenţe de sănătate publică în baza indicatorilor de monitorizare a riscurilor la nivel local, intermediar</w:t>
      </w:r>
      <w:r w:rsidR="00F82CAA" w:rsidRPr="00436331">
        <w:rPr>
          <w:bCs/>
          <w:iCs/>
          <w:szCs w:val="24"/>
          <w:lang w:val="ro-RO"/>
        </w:rPr>
        <w:t xml:space="preserve"> (raion/ municipiu)</w:t>
      </w:r>
      <w:r w:rsidR="000E4636" w:rsidRPr="00436331">
        <w:rPr>
          <w:bCs/>
          <w:iCs/>
          <w:szCs w:val="24"/>
          <w:lang w:val="ro-RO"/>
        </w:rPr>
        <w:t xml:space="preserve"> şi naţional</w:t>
      </w:r>
      <w:r w:rsidR="006851DC" w:rsidRPr="00436331">
        <w:rPr>
          <w:bCs/>
          <w:iCs/>
          <w:szCs w:val="24"/>
          <w:lang w:val="ro-RO"/>
        </w:rPr>
        <w:t>.</w:t>
      </w:r>
    </w:p>
    <w:p w:rsidR="00A66361" w:rsidRPr="00436331" w:rsidRDefault="00A66361" w:rsidP="00351A53">
      <w:pPr>
        <w:shd w:val="clear" w:color="auto" w:fill="FFFFFF" w:themeFill="background1"/>
        <w:spacing w:line="240" w:lineRule="auto"/>
        <w:ind w:left="360"/>
        <w:contextualSpacing/>
        <w:jc w:val="both"/>
        <w:rPr>
          <w:b/>
          <w:bCs/>
          <w:szCs w:val="24"/>
          <w:lang w:val="ro-RO"/>
        </w:rPr>
      </w:pPr>
    </w:p>
    <w:p w:rsidR="00A66361" w:rsidRPr="00436331" w:rsidRDefault="00A66361" w:rsidP="004F5DE2">
      <w:pPr>
        <w:spacing w:before="120" w:after="0" w:line="240" w:lineRule="auto"/>
        <w:jc w:val="both"/>
        <w:rPr>
          <w:szCs w:val="24"/>
          <w:lang w:val="ro-RO"/>
        </w:rPr>
      </w:pPr>
      <w:r w:rsidRPr="00436331">
        <w:rPr>
          <w:b/>
          <w:bCs/>
          <w:szCs w:val="24"/>
          <w:lang w:val="ro-RO"/>
        </w:rPr>
        <w:t xml:space="preserve">Obiectivul 2: </w:t>
      </w:r>
      <w:r w:rsidR="007F7100" w:rsidRPr="00436331">
        <w:rPr>
          <w:bCs/>
          <w:szCs w:val="24"/>
          <w:lang w:val="ro-RO"/>
        </w:rPr>
        <w:t>Minim</w:t>
      </w:r>
      <w:r w:rsidR="00E57822" w:rsidRPr="00436331">
        <w:rPr>
          <w:bCs/>
          <w:szCs w:val="24"/>
          <w:lang w:val="ro-RO"/>
        </w:rPr>
        <w:t>i</w:t>
      </w:r>
      <w:r w:rsidR="007F7100" w:rsidRPr="00436331">
        <w:rPr>
          <w:bCs/>
          <w:szCs w:val="24"/>
          <w:lang w:val="ro-RO"/>
        </w:rPr>
        <w:t>zare</w:t>
      </w:r>
      <w:r w:rsidR="00E57822" w:rsidRPr="00436331">
        <w:rPr>
          <w:bCs/>
          <w:szCs w:val="24"/>
          <w:lang w:val="ro-RO"/>
        </w:rPr>
        <w:t>a</w:t>
      </w:r>
      <w:r w:rsidRPr="00436331">
        <w:rPr>
          <w:bCs/>
          <w:szCs w:val="24"/>
          <w:lang w:val="ro-RO"/>
        </w:rPr>
        <w:t xml:space="preserve"> impactului negativ asupra sănătăţii populaţiei determinat de riscurile şi urgenţele de sănătate publică </w:t>
      </w:r>
      <w:r w:rsidRPr="00436331">
        <w:rPr>
          <w:szCs w:val="24"/>
          <w:lang w:val="ro-RO"/>
        </w:rPr>
        <w:t xml:space="preserve">cauzate de factori naturali, </w:t>
      </w:r>
      <w:proofErr w:type="spellStart"/>
      <w:r w:rsidRPr="00436331">
        <w:rPr>
          <w:szCs w:val="24"/>
          <w:lang w:val="ro-RO"/>
        </w:rPr>
        <w:t>tehnogeni</w:t>
      </w:r>
      <w:proofErr w:type="spellEnd"/>
      <w:r w:rsidRPr="00436331">
        <w:rPr>
          <w:szCs w:val="24"/>
          <w:lang w:val="ro-RO"/>
        </w:rPr>
        <w:t>, biologici şi sociali.</w:t>
      </w:r>
      <w:r w:rsidR="00E16FA3" w:rsidRPr="00436331">
        <w:rPr>
          <w:szCs w:val="24"/>
          <w:lang w:val="ro-RO"/>
        </w:rPr>
        <w:t xml:space="preserve"> </w:t>
      </w:r>
    </w:p>
    <w:p w:rsidR="00A66361" w:rsidRPr="00436331" w:rsidRDefault="00A66361" w:rsidP="004F5DE2">
      <w:pPr>
        <w:spacing w:before="120" w:after="0" w:line="240" w:lineRule="auto"/>
        <w:jc w:val="both"/>
        <w:rPr>
          <w:b/>
          <w:bCs/>
          <w:iCs/>
          <w:szCs w:val="24"/>
          <w:lang w:val="ro-RO"/>
        </w:rPr>
      </w:pPr>
      <w:r w:rsidRPr="00436331">
        <w:rPr>
          <w:b/>
          <w:bCs/>
          <w:iCs/>
          <w:szCs w:val="24"/>
          <w:lang w:val="ro-RO"/>
        </w:rPr>
        <w:t xml:space="preserve">Intervenţii strategice </w:t>
      </w:r>
    </w:p>
    <w:p w:rsidR="00A66361" w:rsidRPr="00436331" w:rsidRDefault="00A66361" w:rsidP="004F5DE2">
      <w:pPr>
        <w:numPr>
          <w:ilvl w:val="0"/>
          <w:numId w:val="1"/>
        </w:numPr>
        <w:spacing w:before="120" w:after="120" w:line="240" w:lineRule="auto"/>
        <w:ind w:left="714" w:hanging="357"/>
        <w:jc w:val="both"/>
        <w:rPr>
          <w:bCs/>
          <w:iCs/>
          <w:szCs w:val="24"/>
          <w:lang w:val="ro-RO"/>
        </w:rPr>
      </w:pPr>
      <w:r w:rsidRPr="00436331">
        <w:rPr>
          <w:bCs/>
          <w:iCs/>
          <w:szCs w:val="24"/>
          <w:lang w:val="ro-RO"/>
        </w:rPr>
        <w:t>Perfecţionarea cadrului legal</w:t>
      </w:r>
      <w:r w:rsidR="00351A53" w:rsidRPr="00436331">
        <w:rPr>
          <w:bCs/>
          <w:iCs/>
          <w:szCs w:val="24"/>
          <w:lang w:val="ro-RO"/>
        </w:rPr>
        <w:t xml:space="preserve"> prin</w:t>
      </w:r>
      <w:r w:rsidRPr="00436331">
        <w:rPr>
          <w:bCs/>
          <w:iCs/>
          <w:szCs w:val="24"/>
          <w:lang w:val="ro-RO"/>
        </w:rPr>
        <w:t xml:space="preserve"> </w:t>
      </w:r>
      <w:r w:rsidR="00351A53" w:rsidRPr="00436331">
        <w:rPr>
          <w:bCs/>
          <w:iCs/>
          <w:szCs w:val="24"/>
          <w:lang w:val="ro-RO"/>
        </w:rPr>
        <w:t xml:space="preserve">abordarea integrată şi generică </w:t>
      </w:r>
      <w:r w:rsidRPr="00436331">
        <w:rPr>
          <w:bCs/>
          <w:iCs/>
          <w:szCs w:val="24"/>
          <w:lang w:val="ro-RO"/>
        </w:rPr>
        <w:t>în domeniu</w:t>
      </w:r>
      <w:r w:rsidR="00391A1C" w:rsidRPr="00436331">
        <w:rPr>
          <w:bCs/>
          <w:iCs/>
          <w:szCs w:val="24"/>
          <w:lang w:val="ro-RO"/>
        </w:rPr>
        <w:t>l prevenirii, pregătirii şi răspuns la</w:t>
      </w:r>
      <w:r w:rsidRPr="00436331">
        <w:rPr>
          <w:bCs/>
          <w:iCs/>
          <w:szCs w:val="24"/>
          <w:lang w:val="ro-RO"/>
        </w:rPr>
        <w:t xml:space="preserve"> </w:t>
      </w:r>
      <w:r w:rsidR="00626AFC" w:rsidRPr="00436331">
        <w:rPr>
          <w:bCs/>
          <w:iCs/>
          <w:szCs w:val="24"/>
          <w:lang w:val="ro-RO"/>
        </w:rPr>
        <w:t>riscuril</w:t>
      </w:r>
      <w:r w:rsidR="00391A1C" w:rsidRPr="00436331">
        <w:rPr>
          <w:bCs/>
          <w:iCs/>
          <w:szCs w:val="24"/>
          <w:lang w:val="ro-RO"/>
        </w:rPr>
        <w:t>e</w:t>
      </w:r>
      <w:r w:rsidR="00626AFC" w:rsidRPr="00436331">
        <w:rPr>
          <w:bCs/>
          <w:iCs/>
          <w:szCs w:val="24"/>
          <w:lang w:val="ro-RO"/>
        </w:rPr>
        <w:t xml:space="preserve"> şi </w:t>
      </w:r>
      <w:r w:rsidRPr="00436331">
        <w:rPr>
          <w:bCs/>
          <w:iCs/>
          <w:szCs w:val="24"/>
          <w:lang w:val="ro-RO"/>
        </w:rPr>
        <w:t>urgenţel</w:t>
      </w:r>
      <w:r w:rsidR="00391A1C" w:rsidRPr="00436331">
        <w:rPr>
          <w:bCs/>
          <w:iCs/>
          <w:szCs w:val="24"/>
          <w:lang w:val="ro-RO"/>
        </w:rPr>
        <w:t>e</w:t>
      </w:r>
      <w:r w:rsidRPr="00436331">
        <w:rPr>
          <w:bCs/>
          <w:iCs/>
          <w:szCs w:val="24"/>
          <w:lang w:val="ro-RO"/>
        </w:rPr>
        <w:t xml:space="preserve"> </w:t>
      </w:r>
      <w:r w:rsidR="00656ACB" w:rsidRPr="00436331">
        <w:rPr>
          <w:bCs/>
          <w:iCs/>
          <w:szCs w:val="24"/>
          <w:lang w:val="ro-RO"/>
        </w:rPr>
        <w:t xml:space="preserve">în sănătate publică </w:t>
      </w:r>
      <w:r w:rsidR="00626AFC" w:rsidRPr="00436331">
        <w:rPr>
          <w:szCs w:val="24"/>
          <w:lang w:val="ro-RO"/>
        </w:rPr>
        <w:t>cauzate de factori</w:t>
      </w:r>
      <w:r w:rsidR="00391A1C" w:rsidRPr="00436331">
        <w:rPr>
          <w:szCs w:val="24"/>
          <w:lang w:val="ro-RO"/>
        </w:rPr>
        <w:t>i</w:t>
      </w:r>
      <w:r w:rsidR="00626AFC" w:rsidRPr="00436331">
        <w:rPr>
          <w:szCs w:val="24"/>
          <w:lang w:val="ro-RO"/>
        </w:rPr>
        <w:t xml:space="preserve"> naturali, </w:t>
      </w:r>
      <w:proofErr w:type="spellStart"/>
      <w:r w:rsidR="00626AFC" w:rsidRPr="00436331">
        <w:rPr>
          <w:szCs w:val="24"/>
          <w:lang w:val="ro-RO"/>
        </w:rPr>
        <w:t>tehnogeni</w:t>
      </w:r>
      <w:proofErr w:type="spellEnd"/>
      <w:r w:rsidR="00626AFC" w:rsidRPr="00436331">
        <w:rPr>
          <w:szCs w:val="24"/>
          <w:lang w:val="ro-RO"/>
        </w:rPr>
        <w:t>, biologici,</w:t>
      </w:r>
      <w:r w:rsidR="00700B6A" w:rsidRPr="00436331">
        <w:rPr>
          <w:szCs w:val="24"/>
          <w:lang w:val="ro-RO"/>
        </w:rPr>
        <w:t xml:space="preserve"> </w:t>
      </w:r>
      <w:r w:rsidR="00626AFC" w:rsidRPr="00436331">
        <w:rPr>
          <w:szCs w:val="24"/>
          <w:lang w:val="ro-RO"/>
        </w:rPr>
        <w:t>sociali şi</w:t>
      </w:r>
      <w:r w:rsidRPr="00436331">
        <w:rPr>
          <w:bCs/>
          <w:iCs/>
          <w:szCs w:val="24"/>
          <w:lang w:val="ro-RO"/>
        </w:rPr>
        <w:t xml:space="preserve"> </w:t>
      </w:r>
      <w:r w:rsidR="00700B6A" w:rsidRPr="00436331">
        <w:rPr>
          <w:bCs/>
          <w:iCs/>
          <w:szCs w:val="24"/>
          <w:lang w:val="ro-RO"/>
        </w:rPr>
        <w:t xml:space="preserve">de </w:t>
      </w:r>
      <w:r w:rsidRPr="00436331">
        <w:rPr>
          <w:bCs/>
          <w:iCs/>
          <w:szCs w:val="24"/>
          <w:lang w:val="ro-RO"/>
        </w:rPr>
        <w:t>bioterorism</w:t>
      </w:r>
      <w:r w:rsidR="00391A1C" w:rsidRPr="00436331">
        <w:rPr>
          <w:bCs/>
          <w:iCs/>
          <w:szCs w:val="24"/>
          <w:lang w:val="ro-RO"/>
        </w:rPr>
        <w:t>.</w:t>
      </w:r>
    </w:p>
    <w:p w:rsidR="00700B6A" w:rsidRPr="00436331" w:rsidRDefault="00D124C0" w:rsidP="00700B6A">
      <w:pPr>
        <w:numPr>
          <w:ilvl w:val="0"/>
          <w:numId w:val="1"/>
        </w:numPr>
        <w:spacing w:before="120" w:after="120" w:line="240" w:lineRule="auto"/>
        <w:ind w:left="714" w:hanging="357"/>
        <w:jc w:val="both"/>
        <w:rPr>
          <w:bCs/>
          <w:iCs/>
          <w:szCs w:val="24"/>
          <w:lang w:val="ro-RO"/>
        </w:rPr>
      </w:pPr>
      <w:r w:rsidRPr="00436331">
        <w:rPr>
          <w:bCs/>
          <w:iCs/>
          <w:szCs w:val="24"/>
          <w:lang w:val="ro-RO"/>
        </w:rPr>
        <w:lastRenderedPageBreak/>
        <w:t>Elabora</w:t>
      </w:r>
      <w:r w:rsidR="00700B6A" w:rsidRPr="00436331">
        <w:rPr>
          <w:bCs/>
          <w:iCs/>
          <w:szCs w:val="24"/>
          <w:lang w:val="ro-RO"/>
        </w:rPr>
        <w:t>rea şi implementarea</w:t>
      </w:r>
      <w:r w:rsidRPr="00436331">
        <w:rPr>
          <w:bCs/>
          <w:iCs/>
          <w:szCs w:val="24"/>
          <w:lang w:val="ro-RO"/>
        </w:rPr>
        <w:t xml:space="preserve"> cadrului cu privire la</w:t>
      </w:r>
      <w:r w:rsidR="00700B6A" w:rsidRPr="00436331">
        <w:rPr>
          <w:bCs/>
          <w:iCs/>
          <w:szCs w:val="24"/>
          <w:lang w:val="ro-RO"/>
        </w:rPr>
        <w:t xml:space="preserve"> Sistemul </w:t>
      </w:r>
      <w:r w:rsidR="00D34A35">
        <w:rPr>
          <w:bCs/>
          <w:iCs/>
          <w:szCs w:val="24"/>
          <w:lang w:val="ro-RO"/>
        </w:rPr>
        <w:t>n</w:t>
      </w:r>
      <w:r w:rsidR="00700B6A" w:rsidRPr="00436331">
        <w:rPr>
          <w:bCs/>
          <w:iCs/>
          <w:szCs w:val="24"/>
          <w:lang w:val="ro-RO"/>
        </w:rPr>
        <w:t xml:space="preserve">aţional de pregătire şi răspuns </w:t>
      </w:r>
      <w:r w:rsidR="00334DB1" w:rsidRPr="00436331">
        <w:rPr>
          <w:bCs/>
          <w:iCs/>
          <w:szCs w:val="24"/>
          <w:lang w:val="ro-RO"/>
        </w:rPr>
        <w:t xml:space="preserve">a sectorului de sănătate </w:t>
      </w:r>
      <w:r w:rsidR="00700B6A" w:rsidRPr="00436331">
        <w:rPr>
          <w:bCs/>
          <w:iCs/>
          <w:szCs w:val="24"/>
          <w:lang w:val="ro-RO"/>
        </w:rPr>
        <w:t xml:space="preserve">la urgenţe de sănătate publică. </w:t>
      </w:r>
    </w:p>
    <w:p w:rsidR="00A66361" w:rsidRPr="00436331" w:rsidRDefault="00D124C0" w:rsidP="004F5DE2">
      <w:pPr>
        <w:numPr>
          <w:ilvl w:val="0"/>
          <w:numId w:val="1"/>
        </w:numPr>
        <w:spacing w:before="120" w:after="120" w:line="240" w:lineRule="auto"/>
        <w:ind w:left="714" w:hanging="357"/>
        <w:jc w:val="both"/>
        <w:rPr>
          <w:bCs/>
          <w:iCs/>
          <w:szCs w:val="24"/>
          <w:lang w:val="ro-RO"/>
        </w:rPr>
      </w:pPr>
      <w:r w:rsidRPr="00436331">
        <w:rPr>
          <w:bCs/>
          <w:iCs/>
          <w:szCs w:val="24"/>
          <w:lang w:val="ro-RO"/>
        </w:rPr>
        <w:t xml:space="preserve">Crearea cadrului </w:t>
      </w:r>
      <w:r w:rsidR="00A66361" w:rsidRPr="00436331">
        <w:rPr>
          <w:bCs/>
          <w:iCs/>
          <w:szCs w:val="24"/>
          <w:lang w:val="ro-RO"/>
        </w:rPr>
        <w:t xml:space="preserve">şi asigurarea funcţionării </w:t>
      </w:r>
      <w:r w:rsidR="003E27CC" w:rsidRPr="00436331">
        <w:rPr>
          <w:bCs/>
          <w:iCs/>
          <w:szCs w:val="24"/>
          <w:lang w:val="ro-RO"/>
        </w:rPr>
        <w:t>C</w:t>
      </w:r>
      <w:r w:rsidR="00A66361" w:rsidRPr="00436331">
        <w:rPr>
          <w:bCs/>
          <w:iCs/>
          <w:szCs w:val="24"/>
          <w:lang w:val="ro-RO"/>
        </w:rPr>
        <w:t xml:space="preserve">entrului operaţional de gestionare a urgenţelor de sănătate publică ca parte a reţelelor internaţionale, inclusiv pentru </w:t>
      </w:r>
      <w:r w:rsidR="00700B6A" w:rsidRPr="00436331">
        <w:rPr>
          <w:bCs/>
          <w:iCs/>
          <w:szCs w:val="24"/>
          <w:lang w:val="ro-RO"/>
        </w:rPr>
        <w:t xml:space="preserve">implementarea </w:t>
      </w:r>
      <w:r w:rsidR="00A66361" w:rsidRPr="00436331">
        <w:rPr>
          <w:bCs/>
          <w:iCs/>
          <w:szCs w:val="24"/>
          <w:lang w:val="ro-RO"/>
        </w:rPr>
        <w:t xml:space="preserve">Regulamentul Sanitar Intenţional 2005, INFOSAN, </w:t>
      </w:r>
      <w:proofErr w:type="spellStart"/>
      <w:r w:rsidR="00A66361" w:rsidRPr="00436331">
        <w:rPr>
          <w:bCs/>
          <w:iCs/>
          <w:szCs w:val="24"/>
          <w:lang w:val="ro-RO"/>
        </w:rPr>
        <w:t>ChemiNet</w:t>
      </w:r>
      <w:proofErr w:type="spellEnd"/>
      <w:r w:rsidR="00A66361" w:rsidRPr="00436331">
        <w:rPr>
          <w:bCs/>
          <w:iCs/>
          <w:szCs w:val="24"/>
          <w:lang w:val="ro-RO"/>
        </w:rPr>
        <w:t xml:space="preserve">, </w:t>
      </w:r>
      <w:proofErr w:type="spellStart"/>
      <w:r w:rsidR="00A66361" w:rsidRPr="00436331">
        <w:rPr>
          <w:bCs/>
          <w:iCs/>
          <w:szCs w:val="24"/>
          <w:lang w:val="ro-RO"/>
        </w:rPr>
        <w:t>GladNet</w:t>
      </w:r>
      <w:proofErr w:type="spellEnd"/>
      <w:r w:rsidR="00A66361" w:rsidRPr="00436331">
        <w:rPr>
          <w:bCs/>
          <w:iCs/>
          <w:szCs w:val="24"/>
          <w:lang w:val="ro-RO"/>
        </w:rPr>
        <w:t xml:space="preserve">, etc.  </w:t>
      </w:r>
    </w:p>
    <w:p w:rsidR="00A66361" w:rsidRPr="00436331" w:rsidRDefault="002516F0" w:rsidP="004F5DE2">
      <w:pPr>
        <w:numPr>
          <w:ilvl w:val="0"/>
          <w:numId w:val="1"/>
        </w:numPr>
        <w:spacing w:before="120" w:after="120" w:line="240" w:lineRule="auto"/>
        <w:ind w:left="714" w:right="281" w:hanging="357"/>
        <w:jc w:val="both"/>
        <w:rPr>
          <w:bCs/>
          <w:iCs/>
          <w:szCs w:val="24"/>
          <w:lang w:val="ro-RO"/>
        </w:rPr>
      </w:pPr>
      <w:r w:rsidRPr="00436331">
        <w:rPr>
          <w:bCs/>
          <w:iCs/>
          <w:szCs w:val="24"/>
          <w:lang w:val="ro-RO"/>
        </w:rPr>
        <w:t>Stabilirea mecanismelor d</w:t>
      </w:r>
      <w:r w:rsidR="00A66361" w:rsidRPr="00436331">
        <w:rPr>
          <w:bCs/>
          <w:iCs/>
          <w:szCs w:val="24"/>
          <w:lang w:val="ro-RO"/>
        </w:rPr>
        <w:t>e finanţare</w:t>
      </w:r>
      <w:r w:rsidRPr="00436331">
        <w:rPr>
          <w:bCs/>
          <w:iCs/>
          <w:szCs w:val="24"/>
          <w:lang w:val="ro-RO"/>
        </w:rPr>
        <w:t xml:space="preserve"> durabilă</w:t>
      </w:r>
      <w:r w:rsidR="00A66361" w:rsidRPr="00436331">
        <w:rPr>
          <w:bCs/>
          <w:iCs/>
          <w:szCs w:val="24"/>
          <w:lang w:val="ro-RO"/>
        </w:rPr>
        <w:t xml:space="preserve"> </w:t>
      </w:r>
      <w:r w:rsidR="00D124C0" w:rsidRPr="00436331">
        <w:rPr>
          <w:bCs/>
          <w:iCs/>
          <w:szCs w:val="24"/>
          <w:lang w:val="ro-RO"/>
        </w:rPr>
        <w:t>pentru implementarea</w:t>
      </w:r>
      <w:r w:rsidR="00A66361" w:rsidRPr="00436331">
        <w:rPr>
          <w:bCs/>
          <w:iCs/>
          <w:szCs w:val="24"/>
          <w:lang w:val="ro-RO"/>
        </w:rPr>
        <w:t xml:space="preserve"> planurilor de prevenire, pregătire şi </w:t>
      </w:r>
      <w:r w:rsidR="008835E7" w:rsidRPr="00436331">
        <w:rPr>
          <w:bCs/>
          <w:iCs/>
          <w:szCs w:val="24"/>
          <w:lang w:val="ro-RO"/>
        </w:rPr>
        <w:t>răspuns</w:t>
      </w:r>
      <w:r w:rsidR="00A66361" w:rsidRPr="00436331">
        <w:rPr>
          <w:bCs/>
          <w:iCs/>
          <w:szCs w:val="24"/>
          <w:lang w:val="ro-RO"/>
        </w:rPr>
        <w:t xml:space="preserve"> </w:t>
      </w:r>
      <w:r w:rsidR="008835E7" w:rsidRPr="00436331">
        <w:rPr>
          <w:bCs/>
          <w:iCs/>
          <w:szCs w:val="24"/>
          <w:lang w:val="ro-RO"/>
        </w:rPr>
        <w:t>la</w:t>
      </w:r>
      <w:r w:rsidR="00A66361" w:rsidRPr="00436331">
        <w:rPr>
          <w:bCs/>
          <w:iCs/>
          <w:szCs w:val="24"/>
          <w:lang w:val="ro-RO"/>
        </w:rPr>
        <w:t xml:space="preserve"> urgenţel</w:t>
      </w:r>
      <w:r w:rsidR="008835E7" w:rsidRPr="00436331">
        <w:rPr>
          <w:bCs/>
          <w:iCs/>
          <w:szCs w:val="24"/>
          <w:lang w:val="ro-RO"/>
        </w:rPr>
        <w:t>e</w:t>
      </w:r>
      <w:r w:rsidR="00A66361" w:rsidRPr="00436331">
        <w:rPr>
          <w:bCs/>
          <w:iCs/>
          <w:szCs w:val="24"/>
          <w:lang w:val="ro-RO"/>
        </w:rPr>
        <w:t xml:space="preserve"> de sănătate publică.</w:t>
      </w:r>
    </w:p>
    <w:p w:rsidR="00A66361" w:rsidRPr="00436331" w:rsidRDefault="00D124C0" w:rsidP="004F5DE2">
      <w:pPr>
        <w:numPr>
          <w:ilvl w:val="0"/>
          <w:numId w:val="1"/>
        </w:numPr>
        <w:spacing w:before="120" w:after="120" w:line="240" w:lineRule="auto"/>
        <w:ind w:left="714" w:hanging="357"/>
        <w:jc w:val="both"/>
        <w:rPr>
          <w:bCs/>
          <w:iCs/>
          <w:szCs w:val="24"/>
          <w:lang w:val="ro-RO"/>
        </w:rPr>
      </w:pPr>
      <w:r w:rsidRPr="00436331">
        <w:rPr>
          <w:bCs/>
          <w:iCs/>
          <w:szCs w:val="24"/>
          <w:lang w:val="ro-RO"/>
        </w:rPr>
        <w:t>Fortificarea continuă a</w:t>
      </w:r>
      <w:r w:rsidR="0027455E" w:rsidRPr="00436331">
        <w:rPr>
          <w:bCs/>
          <w:iCs/>
          <w:szCs w:val="24"/>
          <w:lang w:val="ro-RO"/>
        </w:rPr>
        <w:t xml:space="preserve"> </w:t>
      </w:r>
      <w:r w:rsidR="00A66361" w:rsidRPr="00436331">
        <w:rPr>
          <w:bCs/>
          <w:iCs/>
          <w:szCs w:val="24"/>
          <w:lang w:val="ro-RO"/>
        </w:rPr>
        <w:t>sistemului de alertă precoce şi răspuns rapid pentru prevenirea, controlul bolilor transmisibile şi evenimentelor de sănătate publică.</w:t>
      </w:r>
    </w:p>
    <w:p w:rsidR="000A239B" w:rsidRPr="00436331" w:rsidRDefault="000A239B" w:rsidP="000A239B">
      <w:pPr>
        <w:numPr>
          <w:ilvl w:val="0"/>
          <w:numId w:val="1"/>
        </w:numPr>
        <w:spacing w:before="120" w:after="120" w:line="240" w:lineRule="auto"/>
        <w:ind w:left="714" w:hanging="357"/>
        <w:jc w:val="both"/>
        <w:rPr>
          <w:bCs/>
          <w:iCs/>
          <w:szCs w:val="24"/>
          <w:lang w:val="ro-RO"/>
        </w:rPr>
      </w:pPr>
      <w:r w:rsidRPr="00436331">
        <w:rPr>
          <w:bCs/>
          <w:iCs/>
          <w:szCs w:val="24"/>
          <w:lang w:val="ro-RO"/>
        </w:rPr>
        <w:t>Implicarea autorităţilor publice centrale şi locale, în limita competenţelor, în activităţi de planificare, pregătire şi gestionare a riscurilor şi urgenţelor de sănătate publică.</w:t>
      </w:r>
    </w:p>
    <w:p w:rsidR="00A66361" w:rsidRPr="00436331" w:rsidRDefault="001D55C4" w:rsidP="004F5DE2">
      <w:pPr>
        <w:numPr>
          <w:ilvl w:val="0"/>
          <w:numId w:val="1"/>
        </w:numPr>
        <w:spacing w:before="120" w:after="120" w:line="240" w:lineRule="auto"/>
        <w:ind w:left="714" w:hanging="357"/>
        <w:jc w:val="both"/>
        <w:rPr>
          <w:bCs/>
          <w:iCs/>
          <w:szCs w:val="24"/>
          <w:lang w:val="ro-RO"/>
        </w:rPr>
      </w:pPr>
      <w:r w:rsidRPr="00436331">
        <w:rPr>
          <w:bCs/>
          <w:iCs/>
          <w:szCs w:val="24"/>
          <w:lang w:val="ro-RO"/>
        </w:rPr>
        <w:t xml:space="preserve">Sporirea eficienţei activităţilor de răspuns </w:t>
      </w:r>
      <w:r w:rsidR="00A66361" w:rsidRPr="00436331">
        <w:rPr>
          <w:bCs/>
          <w:iCs/>
          <w:szCs w:val="24"/>
          <w:lang w:val="ro-RO"/>
        </w:rPr>
        <w:t xml:space="preserve">la compartimentele de planificare, pregătire, </w:t>
      </w:r>
      <w:r w:rsidR="00E1006E" w:rsidRPr="00436331">
        <w:rPr>
          <w:bCs/>
          <w:iCs/>
          <w:szCs w:val="24"/>
          <w:lang w:val="ro-RO"/>
        </w:rPr>
        <w:t>evaluare, m</w:t>
      </w:r>
      <w:r w:rsidR="00A66361" w:rsidRPr="00436331">
        <w:rPr>
          <w:bCs/>
          <w:iCs/>
          <w:szCs w:val="24"/>
          <w:lang w:val="ro-RO"/>
        </w:rPr>
        <w:t>anagement</w:t>
      </w:r>
      <w:r w:rsidR="00E1006E" w:rsidRPr="00436331">
        <w:rPr>
          <w:bCs/>
          <w:iCs/>
          <w:szCs w:val="24"/>
          <w:lang w:val="ro-RO"/>
        </w:rPr>
        <w:t xml:space="preserve"> şi comunicare a</w:t>
      </w:r>
      <w:r w:rsidR="008835E7" w:rsidRPr="00436331">
        <w:rPr>
          <w:bCs/>
          <w:iCs/>
          <w:szCs w:val="24"/>
          <w:lang w:val="ro-RO"/>
        </w:rPr>
        <w:t xml:space="preserve"> riscurilor</w:t>
      </w:r>
      <w:r w:rsidR="00A66361" w:rsidRPr="00436331">
        <w:rPr>
          <w:bCs/>
          <w:iCs/>
          <w:szCs w:val="24"/>
          <w:lang w:val="ro-RO"/>
        </w:rPr>
        <w:t xml:space="preserve">, evaluarea post intervenţie. </w:t>
      </w:r>
    </w:p>
    <w:p w:rsidR="00A66361" w:rsidRPr="00436331" w:rsidRDefault="00334DB1" w:rsidP="004F5DE2">
      <w:pPr>
        <w:numPr>
          <w:ilvl w:val="0"/>
          <w:numId w:val="1"/>
        </w:numPr>
        <w:spacing w:before="120" w:after="120" w:line="240" w:lineRule="auto"/>
        <w:ind w:left="714" w:hanging="357"/>
        <w:jc w:val="both"/>
        <w:rPr>
          <w:bCs/>
          <w:iCs/>
          <w:szCs w:val="24"/>
          <w:lang w:val="ro-RO"/>
        </w:rPr>
      </w:pPr>
      <w:r w:rsidRPr="00436331">
        <w:rPr>
          <w:bCs/>
          <w:szCs w:val="24"/>
          <w:lang w:val="ro-RO" w:eastAsia="zh-CN"/>
        </w:rPr>
        <w:t>Fortificarea capacită</w:t>
      </w:r>
      <w:r w:rsidR="003C4BD5">
        <w:rPr>
          <w:bCs/>
          <w:szCs w:val="24"/>
          <w:lang w:val="ro-RO" w:eastAsia="zh-CN"/>
        </w:rPr>
        <w:t>ţ</w:t>
      </w:r>
      <w:r w:rsidRPr="00436331">
        <w:rPr>
          <w:bCs/>
          <w:szCs w:val="24"/>
          <w:lang w:val="ro-RO" w:eastAsia="zh-CN"/>
        </w:rPr>
        <w:t>ilor na</w:t>
      </w:r>
      <w:r w:rsidR="003C4BD5">
        <w:rPr>
          <w:bCs/>
          <w:szCs w:val="24"/>
          <w:lang w:val="ro-RO" w:eastAsia="zh-CN"/>
        </w:rPr>
        <w:t>ţ</w:t>
      </w:r>
      <w:r w:rsidRPr="00436331">
        <w:rPr>
          <w:bCs/>
          <w:szCs w:val="24"/>
          <w:lang w:val="ro-RO" w:eastAsia="zh-CN"/>
        </w:rPr>
        <w:t xml:space="preserve">ionale în domeniul </w:t>
      </w:r>
      <w:proofErr w:type="spellStart"/>
      <w:r w:rsidR="00A66361" w:rsidRPr="00436331">
        <w:rPr>
          <w:bCs/>
          <w:szCs w:val="24"/>
          <w:lang w:val="ro-RO" w:eastAsia="zh-CN"/>
        </w:rPr>
        <w:t>biosecurit</w:t>
      </w:r>
      <w:r w:rsidRPr="00436331">
        <w:rPr>
          <w:bCs/>
          <w:szCs w:val="24"/>
          <w:lang w:val="ro-RO" w:eastAsia="zh-CN"/>
        </w:rPr>
        <w:t>ă</w:t>
      </w:r>
      <w:r w:rsidR="003C4BD5">
        <w:rPr>
          <w:bCs/>
          <w:szCs w:val="24"/>
          <w:lang w:val="ro-RO" w:eastAsia="zh-CN"/>
        </w:rPr>
        <w:t>ţ</w:t>
      </w:r>
      <w:r w:rsidRPr="00436331">
        <w:rPr>
          <w:bCs/>
          <w:szCs w:val="24"/>
          <w:lang w:val="ro-RO" w:eastAsia="zh-CN"/>
        </w:rPr>
        <w:t>ii</w:t>
      </w:r>
      <w:proofErr w:type="spellEnd"/>
      <w:r w:rsidR="00A66361" w:rsidRPr="00436331">
        <w:rPr>
          <w:bCs/>
          <w:szCs w:val="24"/>
          <w:lang w:val="ro-RO" w:eastAsia="zh-CN"/>
        </w:rPr>
        <w:t xml:space="preserve"> şi </w:t>
      </w:r>
      <w:proofErr w:type="spellStart"/>
      <w:r w:rsidR="00A66361" w:rsidRPr="00436331">
        <w:rPr>
          <w:bCs/>
          <w:szCs w:val="24"/>
          <w:lang w:val="ro-RO" w:eastAsia="zh-CN"/>
        </w:rPr>
        <w:t>biosiguranţ</w:t>
      </w:r>
      <w:r w:rsidRPr="00436331">
        <w:rPr>
          <w:bCs/>
          <w:szCs w:val="24"/>
          <w:lang w:val="ro-RO" w:eastAsia="zh-CN"/>
        </w:rPr>
        <w:t>ei</w:t>
      </w:r>
      <w:proofErr w:type="spellEnd"/>
      <w:r w:rsidR="00A66361" w:rsidRPr="00436331">
        <w:rPr>
          <w:bCs/>
          <w:szCs w:val="24"/>
          <w:lang w:val="ro-RO" w:eastAsia="zh-CN"/>
        </w:rPr>
        <w:t>.</w:t>
      </w:r>
      <w:r w:rsidR="00F466F8" w:rsidRPr="00436331">
        <w:rPr>
          <w:bCs/>
          <w:szCs w:val="24"/>
          <w:lang w:val="ro-RO" w:eastAsia="zh-CN"/>
        </w:rPr>
        <w:t xml:space="preserve"> </w:t>
      </w:r>
    </w:p>
    <w:p w:rsidR="00A66361" w:rsidRPr="00436331" w:rsidRDefault="00A66361" w:rsidP="004F5DE2">
      <w:pPr>
        <w:numPr>
          <w:ilvl w:val="0"/>
          <w:numId w:val="1"/>
        </w:numPr>
        <w:spacing w:before="120" w:after="120" w:line="240" w:lineRule="auto"/>
        <w:ind w:left="714" w:hanging="357"/>
        <w:jc w:val="both"/>
        <w:rPr>
          <w:bCs/>
          <w:iCs/>
          <w:szCs w:val="24"/>
          <w:lang w:val="ro-RO"/>
        </w:rPr>
      </w:pPr>
      <w:r w:rsidRPr="00436331">
        <w:rPr>
          <w:bCs/>
          <w:iCs/>
          <w:szCs w:val="24"/>
          <w:lang w:val="ro-RO"/>
        </w:rPr>
        <w:t xml:space="preserve">Fortificarea reţelei laboratoarelor </w:t>
      </w:r>
      <w:r w:rsidR="00334DB1" w:rsidRPr="00436331">
        <w:rPr>
          <w:bCs/>
          <w:iCs/>
          <w:szCs w:val="24"/>
          <w:lang w:val="ro-RO"/>
        </w:rPr>
        <w:t>SSSSP</w:t>
      </w:r>
      <w:r w:rsidRPr="00436331">
        <w:rPr>
          <w:bCs/>
          <w:iCs/>
          <w:szCs w:val="24"/>
          <w:lang w:val="ro-RO"/>
        </w:rPr>
        <w:t xml:space="preserve"> pentru identificarea rapidă a agenţilor de origine biologică, chimică şi radiologică.</w:t>
      </w:r>
    </w:p>
    <w:p w:rsidR="00A66361" w:rsidRDefault="000A239B" w:rsidP="00ED65C8">
      <w:pPr>
        <w:spacing w:line="240" w:lineRule="auto"/>
        <w:contextualSpacing/>
        <w:jc w:val="both"/>
        <w:rPr>
          <w:rStyle w:val="hps"/>
          <w:szCs w:val="24"/>
          <w:lang w:val="ro-RO"/>
        </w:rPr>
      </w:pPr>
      <w:r w:rsidRPr="00436331">
        <w:rPr>
          <w:rStyle w:val="hps"/>
          <w:szCs w:val="24"/>
          <w:lang w:val="ro-RO"/>
        </w:rPr>
        <w:t>Dezvoltarea continuă a</w:t>
      </w:r>
      <w:r w:rsidR="00406C30" w:rsidRPr="00436331">
        <w:rPr>
          <w:rStyle w:val="hps"/>
          <w:szCs w:val="24"/>
          <w:lang w:val="ro-RO"/>
        </w:rPr>
        <w:t xml:space="preserve"> </w:t>
      </w:r>
      <w:r w:rsidR="00334DB1" w:rsidRPr="00436331">
        <w:rPr>
          <w:rStyle w:val="hps"/>
          <w:szCs w:val="24"/>
          <w:lang w:val="ro-RO"/>
        </w:rPr>
        <w:t>capacită</w:t>
      </w:r>
      <w:r w:rsidR="003C4BD5">
        <w:rPr>
          <w:rStyle w:val="hps"/>
          <w:szCs w:val="24"/>
          <w:lang w:val="ro-RO"/>
        </w:rPr>
        <w:t>ţ</w:t>
      </w:r>
      <w:r w:rsidR="00334DB1" w:rsidRPr="00436331">
        <w:rPr>
          <w:rStyle w:val="hps"/>
          <w:szCs w:val="24"/>
          <w:lang w:val="ro-RO"/>
        </w:rPr>
        <w:t>ilor na</w:t>
      </w:r>
      <w:r w:rsidR="003C4BD5">
        <w:rPr>
          <w:rStyle w:val="hps"/>
          <w:szCs w:val="24"/>
          <w:lang w:val="ro-RO"/>
        </w:rPr>
        <w:t>ţ</w:t>
      </w:r>
      <w:r w:rsidR="00334DB1" w:rsidRPr="00436331">
        <w:rPr>
          <w:rStyle w:val="hps"/>
          <w:szCs w:val="24"/>
          <w:lang w:val="ro-RO"/>
        </w:rPr>
        <w:t xml:space="preserve">ionale </w:t>
      </w:r>
      <w:r w:rsidR="003B2166" w:rsidRPr="00436331">
        <w:rPr>
          <w:rStyle w:val="hps"/>
          <w:szCs w:val="24"/>
          <w:lang w:val="ro-RO"/>
        </w:rPr>
        <w:t>pentru detectarea precoce şi răspuns rapid în evenimentele de sănătate publică de origine chimică</w:t>
      </w:r>
      <w:r w:rsidR="00334DB1" w:rsidRPr="00436331">
        <w:rPr>
          <w:rStyle w:val="hps"/>
          <w:szCs w:val="24"/>
          <w:lang w:val="ro-RO"/>
        </w:rPr>
        <w:t>.</w:t>
      </w:r>
      <w:r w:rsidR="003B2166" w:rsidRPr="00436331">
        <w:rPr>
          <w:rStyle w:val="hps"/>
          <w:szCs w:val="24"/>
          <w:lang w:val="ro-RO"/>
        </w:rPr>
        <w:t xml:space="preserve"> </w:t>
      </w:r>
    </w:p>
    <w:p w:rsidR="007F26B1" w:rsidRPr="00436331" w:rsidRDefault="007F26B1" w:rsidP="00ED65C8">
      <w:pPr>
        <w:spacing w:line="240" w:lineRule="auto"/>
        <w:contextualSpacing/>
        <w:jc w:val="both"/>
        <w:rPr>
          <w:bCs/>
          <w:iCs/>
          <w:szCs w:val="24"/>
          <w:lang w:val="ro-RO"/>
        </w:rPr>
      </w:pPr>
    </w:p>
    <w:p w:rsidR="00A66361" w:rsidRPr="00436331" w:rsidRDefault="00A66361" w:rsidP="00A153DB">
      <w:pPr>
        <w:pStyle w:val="2"/>
        <w:numPr>
          <w:ilvl w:val="1"/>
          <w:numId w:val="15"/>
        </w:numPr>
        <w:rPr>
          <w:i/>
          <w:color w:val="auto"/>
          <w:sz w:val="24"/>
          <w:szCs w:val="24"/>
          <w:lang w:val="ro-RO"/>
        </w:rPr>
      </w:pPr>
      <w:bookmarkStart w:id="9" w:name="_Toc353621025"/>
      <w:r w:rsidRPr="00436331">
        <w:rPr>
          <w:color w:val="auto"/>
          <w:sz w:val="24"/>
          <w:szCs w:val="24"/>
          <w:lang w:val="ro-RO"/>
        </w:rPr>
        <w:t xml:space="preserve">Protecţia sănătăţii  </w:t>
      </w:r>
      <w:bookmarkEnd w:id="9"/>
    </w:p>
    <w:p w:rsidR="00A66361" w:rsidRPr="00436331" w:rsidRDefault="00A66361" w:rsidP="006D4831">
      <w:pPr>
        <w:pStyle w:val="Default"/>
        <w:rPr>
          <w:rStyle w:val="longtext1"/>
          <w:b/>
          <w:sz w:val="24"/>
          <w:szCs w:val="24"/>
          <w:lang w:val="ro-RO"/>
        </w:rPr>
      </w:pPr>
      <w:r w:rsidRPr="00436331">
        <w:rPr>
          <w:color w:val="auto"/>
          <w:lang w:val="ro-RO"/>
        </w:rPr>
        <w:br/>
      </w:r>
      <w:r w:rsidRPr="00436331">
        <w:rPr>
          <w:rStyle w:val="longtext1"/>
          <w:b/>
          <w:sz w:val="24"/>
          <w:szCs w:val="24"/>
          <w:lang w:val="ro-RO"/>
        </w:rPr>
        <w:t>Analiza succintă a problemelor identificate</w:t>
      </w:r>
    </w:p>
    <w:p w:rsidR="00A66361" w:rsidRPr="00436331" w:rsidRDefault="00A66361" w:rsidP="005B50D8">
      <w:pPr>
        <w:spacing w:after="0" w:line="240" w:lineRule="auto"/>
        <w:jc w:val="both"/>
        <w:rPr>
          <w:szCs w:val="24"/>
          <w:lang w:val="ro-RO"/>
        </w:rPr>
      </w:pPr>
      <w:r w:rsidRPr="00436331">
        <w:rPr>
          <w:szCs w:val="24"/>
          <w:lang w:val="ro-RO" w:eastAsia="ro-RO" w:bidi="he-IL"/>
        </w:rPr>
        <w:t>Cadrul legal în domeniul protecţiei sănătăţii în Republica Moldova este incomplet</w:t>
      </w:r>
      <w:r w:rsidR="00685ADA" w:rsidRPr="00436331">
        <w:rPr>
          <w:szCs w:val="24"/>
          <w:lang w:val="ro-RO" w:eastAsia="ro-RO" w:bidi="he-IL"/>
        </w:rPr>
        <w:t xml:space="preserve">. </w:t>
      </w:r>
      <w:r w:rsidRPr="00436331">
        <w:rPr>
          <w:szCs w:val="24"/>
          <w:lang w:val="ro-RO"/>
        </w:rPr>
        <w:t xml:space="preserve">La nivel naţional </w:t>
      </w:r>
      <w:r w:rsidR="002F0F44" w:rsidRPr="00436331">
        <w:rPr>
          <w:szCs w:val="24"/>
          <w:lang w:val="ro-RO"/>
        </w:rPr>
        <w:t xml:space="preserve">şi local </w:t>
      </w:r>
      <w:r w:rsidRPr="00436331">
        <w:rPr>
          <w:szCs w:val="24"/>
          <w:lang w:val="ro-RO"/>
        </w:rPr>
        <w:t xml:space="preserve">sunt capacităţi limitate </w:t>
      </w:r>
      <w:r w:rsidR="00685ADA" w:rsidRPr="00436331">
        <w:rPr>
          <w:szCs w:val="24"/>
          <w:lang w:val="ro-RO"/>
        </w:rPr>
        <w:t>în</w:t>
      </w:r>
      <w:r w:rsidRPr="00436331">
        <w:rPr>
          <w:szCs w:val="24"/>
          <w:lang w:val="ro-RO"/>
        </w:rPr>
        <w:t xml:space="preserve"> elaborarea, aplicare</w:t>
      </w:r>
      <w:r w:rsidR="00685ADA" w:rsidRPr="00436331">
        <w:rPr>
          <w:szCs w:val="24"/>
          <w:lang w:val="ro-RO"/>
        </w:rPr>
        <w:t>a</w:t>
      </w:r>
      <w:r w:rsidRPr="00436331">
        <w:rPr>
          <w:szCs w:val="24"/>
          <w:lang w:val="ro-RO"/>
        </w:rPr>
        <w:t xml:space="preserve"> cadrului de reglementare</w:t>
      </w:r>
      <w:r w:rsidR="00685ADA" w:rsidRPr="00436331">
        <w:rPr>
          <w:szCs w:val="24"/>
          <w:lang w:val="ro-RO"/>
        </w:rPr>
        <w:t xml:space="preserve"> şi monitorizarea implementării</w:t>
      </w:r>
      <w:r w:rsidRPr="00436331">
        <w:rPr>
          <w:szCs w:val="24"/>
          <w:lang w:val="ro-RO"/>
        </w:rPr>
        <w:t xml:space="preserve"> </w:t>
      </w:r>
      <w:r w:rsidR="0034259C" w:rsidRPr="00436331">
        <w:rPr>
          <w:szCs w:val="24"/>
          <w:lang w:val="ro-RO"/>
        </w:rPr>
        <w:t>în domeniul</w:t>
      </w:r>
      <w:r w:rsidRPr="00436331">
        <w:rPr>
          <w:szCs w:val="24"/>
          <w:lang w:val="ro-RO"/>
        </w:rPr>
        <w:t xml:space="preserve"> </w:t>
      </w:r>
      <w:r w:rsidR="00685ADA" w:rsidRPr="00436331">
        <w:rPr>
          <w:szCs w:val="24"/>
          <w:lang w:val="ro-RO"/>
        </w:rPr>
        <w:t>protecţi</w:t>
      </w:r>
      <w:r w:rsidR="0034259C" w:rsidRPr="00436331">
        <w:rPr>
          <w:szCs w:val="24"/>
          <w:lang w:val="ro-RO"/>
        </w:rPr>
        <w:t>ei</w:t>
      </w:r>
      <w:r w:rsidR="00685ADA" w:rsidRPr="00436331">
        <w:rPr>
          <w:szCs w:val="24"/>
          <w:lang w:val="ro-RO"/>
        </w:rPr>
        <w:t xml:space="preserve"> sănătăţii</w:t>
      </w:r>
      <w:r w:rsidRPr="00436331">
        <w:rPr>
          <w:szCs w:val="24"/>
          <w:lang w:val="ro-RO"/>
        </w:rPr>
        <w:t xml:space="preserve">. </w:t>
      </w:r>
      <w:r w:rsidR="002F0F44" w:rsidRPr="00436331">
        <w:rPr>
          <w:szCs w:val="24"/>
          <w:lang w:val="ro-RO"/>
        </w:rPr>
        <w:t xml:space="preserve">Procedurile de </w:t>
      </w:r>
      <w:r w:rsidRPr="00436331">
        <w:rPr>
          <w:szCs w:val="24"/>
          <w:lang w:val="ro-RO"/>
        </w:rPr>
        <w:t>inspecţi</w:t>
      </w:r>
      <w:r w:rsidR="002F0F44" w:rsidRPr="00436331">
        <w:rPr>
          <w:szCs w:val="24"/>
          <w:lang w:val="ro-RO"/>
        </w:rPr>
        <w:t>e</w:t>
      </w:r>
      <w:r w:rsidRPr="00436331">
        <w:rPr>
          <w:szCs w:val="24"/>
          <w:lang w:val="ro-RO"/>
        </w:rPr>
        <w:t>, monitoriz</w:t>
      </w:r>
      <w:r w:rsidR="002F0F44" w:rsidRPr="00436331">
        <w:rPr>
          <w:szCs w:val="24"/>
          <w:lang w:val="ro-RO"/>
        </w:rPr>
        <w:t>are</w:t>
      </w:r>
      <w:r w:rsidRPr="00436331">
        <w:rPr>
          <w:szCs w:val="24"/>
          <w:lang w:val="ro-RO"/>
        </w:rPr>
        <w:t xml:space="preserve"> şi puner</w:t>
      </w:r>
      <w:r w:rsidR="002F0F44" w:rsidRPr="00436331">
        <w:rPr>
          <w:szCs w:val="24"/>
          <w:lang w:val="ro-RO"/>
        </w:rPr>
        <w:t>e</w:t>
      </w:r>
      <w:r w:rsidRPr="00436331">
        <w:rPr>
          <w:szCs w:val="24"/>
          <w:lang w:val="ro-RO"/>
        </w:rPr>
        <w:t xml:space="preserve"> în aplicare a legislaţiei sunt </w:t>
      </w:r>
      <w:r w:rsidR="002F0F44" w:rsidRPr="00436331">
        <w:rPr>
          <w:szCs w:val="24"/>
          <w:lang w:val="ro-RO"/>
        </w:rPr>
        <w:t>depăşite; ele nu se bazează</w:t>
      </w:r>
      <w:r w:rsidRPr="00436331">
        <w:rPr>
          <w:szCs w:val="24"/>
          <w:lang w:val="ro-RO"/>
        </w:rPr>
        <w:t xml:space="preserve"> pe pr</w:t>
      </w:r>
      <w:r w:rsidR="002F0F44" w:rsidRPr="00436331">
        <w:rPr>
          <w:szCs w:val="24"/>
          <w:lang w:val="ro-RO"/>
        </w:rPr>
        <w:t>incipiile</w:t>
      </w:r>
      <w:r w:rsidRPr="00436331">
        <w:rPr>
          <w:szCs w:val="24"/>
          <w:lang w:val="ro-RO"/>
        </w:rPr>
        <w:t xml:space="preserve"> de evaluare a riscului. Este insuficientă colaborarea între autorităţile responsabile, fiecare acţion</w:t>
      </w:r>
      <w:r w:rsidR="002F0F44" w:rsidRPr="00436331">
        <w:rPr>
          <w:szCs w:val="24"/>
          <w:lang w:val="ro-RO"/>
        </w:rPr>
        <w:t>ând</w:t>
      </w:r>
      <w:r w:rsidRPr="00436331">
        <w:rPr>
          <w:szCs w:val="24"/>
          <w:lang w:val="ro-RO"/>
        </w:rPr>
        <w:t xml:space="preserve"> în conformitate cu planul propriu de monitorizare</w:t>
      </w:r>
      <w:r w:rsidR="006D4831" w:rsidRPr="00436331">
        <w:rPr>
          <w:szCs w:val="24"/>
          <w:lang w:val="ro-RO"/>
        </w:rPr>
        <w:t xml:space="preserve"> </w:t>
      </w:r>
      <w:r w:rsidR="003C4BD5">
        <w:rPr>
          <w:szCs w:val="24"/>
          <w:lang w:val="ro-RO"/>
        </w:rPr>
        <w:t>ş</w:t>
      </w:r>
      <w:r w:rsidR="006D4831" w:rsidRPr="00436331">
        <w:rPr>
          <w:szCs w:val="24"/>
          <w:lang w:val="ro-RO"/>
        </w:rPr>
        <w:t>i evaluare</w:t>
      </w:r>
      <w:r w:rsidRPr="00436331">
        <w:rPr>
          <w:szCs w:val="24"/>
          <w:lang w:val="ro-RO"/>
        </w:rPr>
        <w:t>.</w:t>
      </w:r>
    </w:p>
    <w:p w:rsidR="00A66361" w:rsidRPr="00436331" w:rsidRDefault="006D4831" w:rsidP="00FB3161">
      <w:pPr>
        <w:spacing w:after="0" w:line="240" w:lineRule="auto"/>
        <w:ind w:firstLine="708"/>
        <w:jc w:val="both"/>
        <w:rPr>
          <w:szCs w:val="24"/>
          <w:lang w:val="ro-RO"/>
        </w:rPr>
      </w:pPr>
      <w:r w:rsidRPr="00436331">
        <w:rPr>
          <w:szCs w:val="24"/>
          <w:lang w:val="ro-RO"/>
        </w:rPr>
        <w:t xml:space="preserve">Asigurarea cu resurse umane </w:t>
      </w:r>
      <w:r w:rsidR="003C4BD5">
        <w:rPr>
          <w:szCs w:val="24"/>
          <w:lang w:val="ro-RO"/>
        </w:rPr>
        <w:t>ş</w:t>
      </w:r>
      <w:r w:rsidRPr="00436331">
        <w:rPr>
          <w:szCs w:val="24"/>
          <w:lang w:val="ro-RO"/>
        </w:rPr>
        <w:t xml:space="preserve">i dotarea tehnică </w:t>
      </w:r>
      <w:r w:rsidR="00A87ED3" w:rsidRPr="00436331">
        <w:rPr>
          <w:szCs w:val="24"/>
          <w:lang w:val="ro-RO"/>
        </w:rPr>
        <w:t xml:space="preserve">limitată </w:t>
      </w:r>
      <w:r w:rsidR="00A66361" w:rsidRPr="003C4BD5">
        <w:rPr>
          <w:szCs w:val="24"/>
          <w:lang w:val="ro-RO"/>
        </w:rPr>
        <w:t xml:space="preserve">a  </w:t>
      </w:r>
      <w:r w:rsidRPr="003C4BD5">
        <w:rPr>
          <w:szCs w:val="24"/>
          <w:lang w:val="ro-RO"/>
        </w:rPr>
        <w:t>S</w:t>
      </w:r>
      <w:r w:rsidR="00A66361" w:rsidRPr="003C4BD5">
        <w:rPr>
          <w:szCs w:val="24"/>
          <w:lang w:val="ro-RO"/>
        </w:rPr>
        <w:t>SS</w:t>
      </w:r>
      <w:r w:rsidRPr="003C4BD5">
        <w:rPr>
          <w:szCs w:val="24"/>
          <w:lang w:val="ro-RO"/>
        </w:rPr>
        <w:t>S</w:t>
      </w:r>
      <w:r w:rsidR="00A66361" w:rsidRPr="003C4BD5">
        <w:rPr>
          <w:szCs w:val="24"/>
          <w:lang w:val="ro-RO"/>
        </w:rPr>
        <w:t>P</w:t>
      </w:r>
      <w:r w:rsidRPr="00436331">
        <w:rPr>
          <w:szCs w:val="24"/>
          <w:lang w:val="ro-RO"/>
        </w:rPr>
        <w:t>,</w:t>
      </w:r>
      <w:r w:rsidR="00A66361" w:rsidRPr="00436331">
        <w:rPr>
          <w:szCs w:val="24"/>
          <w:lang w:val="ro-RO"/>
        </w:rPr>
        <w:t xml:space="preserve"> instruirea </w:t>
      </w:r>
      <w:r w:rsidR="00A87ED3" w:rsidRPr="00436331">
        <w:rPr>
          <w:szCs w:val="24"/>
          <w:lang w:val="ro-RO"/>
        </w:rPr>
        <w:t xml:space="preserve">insuficientă </w:t>
      </w:r>
      <w:r w:rsidRPr="00436331">
        <w:rPr>
          <w:szCs w:val="24"/>
          <w:lang w:val="ro-RO"/>
        </w:rPr>
        <w:t xml:space="preserve">a </w:t>
      </w:r>
      <w:r w:rsidR="00A66361" w:rsidRPr="00436331">
        <w:rPr>
          <w:szCs w:val="24"/>
          <w:lang w:val="ro-RO"/>
        </w:rPr>
        <w:t xml:space="preserve">personalului </w:t>
      </w:r>
      <w:r w:rsidR="00A87ED3" w:rsidRPr="00436331">
        <w:rPr>
          <w:szCs w:val="24"/>
          <w:lang w:val="ro-RO"/>
        </w:rPr>
        <w:t>prezintă impedimente pentru</w:t>
      </w:r>
      <w:r w:rsidR="00A66361" w:rsidRPr="00436331">
        <w:rPr>
          <w:szCs w:val="24"/>
          <w:lang w:val="ro-RO"/>
        </w:rPr>
        <w:t xml:space="preserve"> implementarea </w:t>
      </w:r>
      <w:r w:rsidR="00435B54" w:rsidRPr="00436331">
        <w:rPr>
          <w:szCs w:val="24"/>
          <w:lang w:val="ro-RO"/>
        </w:rPr>
        <w:t>metodelor noi.</w:t>
      </w:r>
      <w:r w:rsidR="00A66361" w:rsidRPr="00436331">
        <w:rPr>
          <w:szCs w:val="24"/>
          <w:lang w:val="ro-RO"/>
        </w:rPr>
        <w:t xml:space="preserve"> </w:t>
      </w:r>
    </w:p>
    <w:p w:rsidR="00FB3161" w:rsidRPr="00436331" w:rsidRDefault="00A66361" w:rsidP="00FB3161">
      <w:pPr>
        <w:spacing w:after="0" w:line="240" w:lineRule="auto"/>
        <w:ind w:firstLine="708"/>
        <w:jc w:val="both"/>
        <w:rPr>
          <w:szCs w:val="24"/>
          <w:lang w:val="ro-RO"/>
        </w:rPr>
      </w:pPr>
      <w:r w:rsidRPr="00436331">
        <w:rPr>
          <w:szCs w:val="24"/>
          <w:lang w:val="ro-RO"/>
        </w:rPr>
        <w:t xml:space="preserve">Sistemul de </w:t>
      </w:r>
      <w:r w:rsidR="00435B54" w:rsidRPr="00436331">
        <w:rPr>
          <w:szCs w:val="24"/>
          <w:lang w:val="ro-RO"/>
        </w:rPr>
        <w:t xml:space="preserve">supraveghere </w:t>
      </w:r>
      <w:r w:rsidR="003C4BD5">
        <w:rPr>
          <w:szCs w:val="24"/>
          <w:lang w:val="ro-RO"/>
        </w:rPr>
        <w:t>ş</w:t>
      </w:r>
      <w:r w:rsidR="00435B54" w:rsidRPr="00436331">
        <w:rPr>
          <w:szCs w:val="24"/>
          <w:lang w:val="ro-RO"/>
        </w:rPr>
        <w:t xml:space="preserve">i </w:t>
      </w:r>
      <w:r w:rsidRPr="00436331">
        <w:rPr>
          <w:szCs w:val="24"/>
          <w:lang w:val="ro-RO"/>
        </w:rPr>
        <w:t xml:space="preserve">control </w:t>
      </w:r>
      <w:r w:rsidR="00435B54" w:rsidRPr="00436331">
        <w:rPr>
          <w:szCs w:val="24"/>
          <w:lang w:val="ro-RO"/>
        </w:rPr>
        <w:t xml:space="preserve">în </w:t>
      </w:r>
      <w:r w:rsidRPr="00436331">
        <w:rPr>
          <w:szCs w:val="24"/>
          <w:lang w:val="ro-RO"/>
        </w:rPr>
        <w:t>sănăt</w:t>
      </w:r>
      <w:r w:rsidR="00435B54" w:rsidRPr="00436331">
        <w:rPr>
          <w:szCs w:val="24"/>
          <w:lang w:val="ro-RO"/>
        </w:rPr>
        <w:t>atea ocupaţională</w:t>
      </w:r>
      <w:r w:rsidRPr="00436331">
        <w:rPr>
          <w:szCs w:val="24"/>
          <w:lang w:val="ro-RO"/>
        </w:rPr>
        <w:t xml:space="preserve"> </w:t>
      </w:r>
      <w:r w:rsidR="00A87ED3" w:rsidRPr="00436331">
        <w:rPr>
          <w:szCs w:val="24"/>
          <w:lang w:val="ro-RO"/>
        </w:rPr>
        <w:t>este la etapa de reorganizare</w:t>
      </w:r>
      <w:r w:rsidRPr="00436331">
        <w:rPr>
          <w:szCs w:val="24"/>
          <w:lang w:val="ro-RO"/>
        </w:rPr>
        <w:t>.</w:t>
      </w:r>
      <w:r w:rsidR="00A87ED3" w:rsidRPr="00436331">
        <w:rPr>
          <w:szCs w:val="24"/>
          <w:lang w:val="ro-RO"/>
        </w:rPr>
        <w:t xml:space="preserve"> Actualmente nu sunt clar definite</w:t>
      </w:r>
      <w:r w:rsidRPr="00436331">
        <w:rPr>
          <w:szCs w:val="24"/>
          <w:lang w:val="ro-RO"/>
        </w:rPr>
        <w:t xml:space="preserve"> responsabilităţile diferitor autorităţi</w:t>
      </w:r>
      <w:r w:rsidR="00435B54" w:rsidRPr="00436331">
        <w:rPr>
          <w:szCs w:val="24"/>
          <w:lang w:val="ro-RO"/>
        </w:rPr>
        <w:t xml:space="preserve"> </w:t>
      </w:r>
      <w:r w:rsidR="003C4BD5">
        <w:rPr>
          <w:szCs w:val="24"/>
          <w:lang w:val="ro-RO"/>
        </w:rPr>
        <w:t>ş</w:t>
      </w:r>
      <w:r w:rsidR="00435B54" w:rsidRPr="00436331">
        <w:rPr>
          <w:szCs w:val="24"/>
          <w:lang w:val="ro-RO"/>
        </w:rPr>
        <w:t>i</w:t>
      </w:r>
      <w:r w:rsidR="00FB3161" w:rsidRPr="00436331">
        <w:rPr>
          <w:szCs w:val="24"/>
          <w:lang w:val="ro-RO"/>
        </w:rPr>
        <w:t xml:space="preserve"> </w:t>
      </w:r>
      <w:r w:rsidRPr="00436331">
        <w:rPr>
          <w:szCs w:val="24"/>
          <w:lang w:val="ro-RO"/>
        </w:rPr>
        <w:t>servicii</w:t>
      </w:r>
      <w:r w:rsidR="00A87ED3" w:rsidRPr="00436331">
        <w:rPr>
          <w:szCs w:val="24"/>
          <w:lang w:val="ro-RO"/>
        </w:rPr>
        <w:t>,</w:t>
      </w:r>
      <w:r w:rsidRPr="00436331">
        <w:rPr>
          <w:szCs w:val="24"/>
          <w:lang w:val="ro-RO"/>
        </w:rPr>
        <w:t xml:space="preserve"> angajatori şi angajaţi în acest domeniu</w:t>
      </w:r>
      <w:r w:rsidR="00A87ED3" w:rsidRPr="00436331">
        <w:rPr>
          <w:szCs w:val="24"/>
          <w:lang w:val="ro-RO"/>
        </w:rPr>
        <w:t>.</w:t>
      </w:r>
      <w:r w:rsidRPr="00436331">
        <w:rPr>
          <w:szCs w:val="24"/>
          <w:lang w:val="ro-RO"/>
        </w:rPr>
        <w:t xml:space="preserve"> </w:t>
      </w:r>
      <w:r w:rsidR="00A87ED3" w:rsidRPr="00436331">
        <w:rPr>
          <w:szCs w:val="24"/>
          <w:lang w:val="ro-RO"/>
        </w:rPr>
        <w:t>N</w:t>
      </w:r>
      <w:r w:rsidRPr="00436331">
        <w:rPr>
          <w:szCs w:val="24"/>
          <w:lang w:val="ro-RO"/>
        </w:rPr>
        <w:t>u este perfecţionat segmentul de sănătate ocupaţională din cadrul S</w:t>
      </w:r>
      <w:r w:rsidR="00435B54" w:rsidRPr="00436331">
        <w:rPr>
          <w:szCs w:val="24"/>
          <w:lang w:val="ro-RO"/>
        </w:rPr>
        <w:t>SS</w:t>
      </w:r>
      <w:r w:rsidRPr="00436331">
        <w:rPr>
          <w:szCs w:val="24"/>
          <w:lang w:val="ro-RO"/>
        </w:rPr>
        <w:t>SP</w:t>
      </w:r>
      <w:r w:rsidR="00435B54" w:rsidRPr="00436331">
        <w:rPr>
          <w:szCs w:val="24"/>
          <w:lang w:val="ro-RO"/>
        </w:rPr>
        <w:t>, n</w:t>
      </w:r>
      <w:r w:rsidRPr="00436331">
        <w:rPr>
          <w:szCs w:val="24"/>
          <w:lang w:val="ro-RO"/>
        </w:rPr>
        <w:t>u există programe naţionale în domeniu</w:t>
      </w:r>
      <w:r w:rsidR="008B3D07" w:rsidRPr="00436331">
        <w:rPr>
          <w:szCs w:val="24"/>
          <w:lang w:val="ro-RO"/>
        </w:rPr>
        <w:t>l</w:t>
      </w:r>
      <w:r w:rsidRPr="00436331">
        <w:rPr>
          <w:szCs w:val="24"/>
          <w:lang w:val="ro-RO"/>
        </w:rPr>
        <w:t xml:space="preserve"> sănătăţii ocupaţionale, ş.a. </w:t>
      </w:r>
    </w:p>
    <w:p w:rsidR="00A30BD8" w:rsidRPr="00436331" w:rsidRDefault="00A30BD8" w:rsidP="00A30BD8">
      <w:pPr>
        <w:spacing w:after="0" w:line="240" w:lineRule="auto"/>
        <w:ind w:firstLine="708"/>
        <w:jc w:val="both"/>
        <w:rPr>
          <w:szCs w:val="24"/>
          <w:lang w:val="ro-RO"/>
        </w:rPr>
      </w:pPr>
      <w:r w:rsidRPr="00436331">
        <w:rPr>
          <w:szCs w:val="24"/>
          <w:lang w:val="ro-RO"/>
        </w:rPr>
        <w:t>Lipsesc politici în domeniul alimenta</w:t>
      </w:r>
      <w:r w:rsidR="003C4BD5">
        <w:rPr>
          <w:szCs w:val="24"/>
          <w:lang w:val="ro-RO"/>
        </w:rPr>
        <w:t>ţ</w:t>
      </w:r>
      <w:r w:rsidRPr="00436331">
        <w:rPr>
          <w:szCs w:val="24"/>
          <w:lang w:val="ro-RO"/>
        </w:rPr>
        <w:t xml:space="preserve">iei </w:t>
      </w:r>
      <w:r w:rsidR="003C4BD5">
        <w:rPr>
          <w:szCs w:val="24"/>
          <w:lang w:val="ro-RO"/>
        </w:rPr>
        <w:t>ş</w:t>
      </w:r>
      <w:r w:rsidRPr="00436331">
        <w:rPr>
          <w:szCs w:val="24"/>
          <w:lang w:val="ro-RO"/>
        </w:rPr>
        <w:t>i nutri</w:t>
      </w:r>
      <w:r w:rsidR="003C4BD5">
        <w:rPr>
          <w:szCs w:val="24"/>
          <w:lang w:val="ro-RO"/>
        </w:rPr>
        <w:t>ţ</w:t>
      </w:r>
      <w:r w:rsidRPr="00436331">
        <w:rPr>
          <w:szCs w:val="24"/>
          <w:lang w:val="ro-RO"/>
        </w:rPr>
        <w:t>iei a diferitor grupuri de popula</w:t>
      </w:r>
      <w:r w:rsidR="003C4BD5">
        <w:rPr>
          <w:szCs w:val="24"/>
          <w:lang w:val="ro-RO"/>
        </w:rPr>
        <w:t>ţ</w:t>
      </w:r>
      <w:r w:rsidRPr="00436331">
        <w:rPr>
          <w:szCs w:val="24"/>
          <w:lang w:val="ro-RO"/>
        </w:rPr>
        <w:t>ie. Implementarea prevederilor actelor privind siguran</w:t>
      </w:r>
      <w:r w:rsidR="003C4BD5">
        <w:rPr>
          <w:szCs w:val="24"/>
          <w:lang w:val="ro-RO"/>
        </w:rPr>
        <w:t>ţ</w:t>
      </w:r>
      <w:r w:rsidRPr="00436331">
        <w:rPr>
          <w:szCs w:val="24"/>
          <w:lang w:val="ro-RO"/>
        </w:rPr>
        <w:t xml:space="preserve">a alimentelor, etichetarea produselor alimentare este incompletă.  </w:t>
      </w:r>
    </w:p>
    <w:p w:rsidR="00FB3161" w:rsidRPr="00436331" w:rsidRDefault="00FB3161" w:rsidP="00FB3161">
      <w:pPr>
        <w:spacing w:after="0" w:line="240" w:lineRule="auto"/>
        <w:ind w:firstLine="708"/>
        <w:jc w:val="both"/>
        <w:rPr>
          <w:szCs w:val="24"/>
          <w:lang w:val="ro-RO"/>
        </w:rPr>
      </w:pPr>
      <w:r w:rsidRPr="00436331">
        <w:rPr>
          <w:szCs w:val="24"/>
          <w:lang w:val="ro-RO"/>
        </w:rPr>
        <w:t xml:space="preserve">Resursele financiare alocate pentru identificarea surselor sigure </w:t>
      </w:r>
      <w:r w:rsidR="00403327" w:rsidRPr="00436331">
        <w:rPr>
          <w:szCs w:val="24"/>
          <w:lang w:val="ro-RO"/>
        </w:rPr>
        <w:t>de</w:t>
      </w:r>
      <w:r w:rsidRPr="00436331">
        <w:rPr>
          <w:szCs w:val="24"/>
          <w:lang w:val="ro-RO"/>
        </w:rPr>
        <w:t xml:space="preserve"> apă potabilă în localită</w:t>
      </w:r>
      <w:r w:rsidR="003C4BD5">
        <w:rPr>
          <w:szCs w:val="24"/>
          <w:lang w:val="ro-RO"/>
        </w:rPr>
        <w:t>ţ</w:t>
      </w:r>
      <w:r w:rsidRPr="00436331">
        <w:rPr>
          <w:szCs w:val="24"/>
          <w:lang w:val="ro-RO"/>
        </w:rPr>
        <w:t xml:space="preserve">ile rurale sunt insuficiente. Nu se implementează </w:t>
      </w:r>
      <w:r w:rsidR="008B3D07" w:rsidRPr="00436331">
        <w:rPr>
          <w:szCs w:val="24"/>
          <w:lang w:val="ro-RO"/>
        </w:rPr>
        <w:t>sisteme</w:t>
      </w:r>
      <w:r w:rsidR="00403327" w:rsidRPr="00436331">
        <w:rPr>
          <w:szCs w:val="24"/>
          <w:lang w:val="ro-RO"/>
        </w:rPr>
        <w:t>le</w:t>
      </w:r>
      <w:r w:rsidR="008B3D07" w:rsidRPr="00436331">
        <w:rPr>
          <w:szCs w:val="24"/>
          <w:lang w:val="ro-RO"/>
        </w:rPr>
        <w:t xml:space="preserve"> de potabilizare</w:t>
      </w:r>
      <w:r w:rsidR="00C73F84" w:rsidRPr="00436331">
        <w:rPr>
          <w:szCs w:val="24"/>
          <w:lang w:val="ro-RO"/>
        </w:rPr>
        <w:t xml:space="preserve"> </w:t>
      </w:r>
      <w:r w:rsidR="008B3D07" w:rsidRPr="00436331">
        <w:rPr>
          <w:szCs w:val="24"/>
          <w:lang w:val="ro-RO"/>
        </w:rPr>
        <w:t xml:space="preserve">a apei neconforme din cauza costurilor înalte </w:t>
      </w:r>
      <w:r w:rsidR="003C4BD5">
        <w:rPr>
          <w:szCs w:val="24"/>
          <w:lang w:val="ro-RO"/>
        </w:rPr>
        <w:t>ş</w:t>
      </w:r>
      <w:r w:rsidR="008B3D07" w:rsidRPr="00436331">
        <w:rPr>
          <w:szCs w:val="24"/>
          <w:lang w:val="ro-RO"/>
        </w:rPr>
        <w:t xml:space="preserve">i lipsa personalului instruit. </w:t>
      </w:r>
      <w:r w:rsidRPr="00436331">
        <w:rPr>
          <w:szCs w:val="24"/>
          <w:lang w:val="ro-RO"/>
        </w:rPr>
        <w:t xml:space="preserve"> </w:t>
      </w:r>
    </w:p>
    <w:p w:rsidR="00947185" w:rsidRPr="00436331" w:rsidRDefault="00947185" w:rsidP="005F30C5">
      <w:pPr>
        <w:spacing w:after="0" w:line="240" w:lineRule="auto"/>
        <w:ind w:firstLine="708"/>
        <w:jc w:val="both"/>
        <w:rPr>
          <w:szCs w:val="24"/>
          <w:lang w:val="ro-RO"/>
        </w:rPr>
      </w:pPr>
      <w:r w:rsidRPr="00436331">
        <w:rPr>
          <w:szCs w:val="24"/>
          <w:lang w:val="ro-RO"/>
        </w:rPr>
        <w:t xml:space="preserve">Cadrul </w:t>
      </w:r>
      <w:r w:rsidR="00B315CB" w:rsidRPr="00436331">
        <w:rPr>
          <w:szCs w:val="24"/>
          <w:lang w:val="ro-RO"/>
        </w:rPr>
        <w:t>regulator</w:t>
      </w:r>
      <w:r w:rsidRPr="00436331">
        <w:rPr>
          <w:szCs w:val="24"/>
          <w:lang w:val="ro-RO"/>
        </w:rPr>
        <w:t xml:space="preserve"> privind calitatea aerului atmosferic nu este aliniat la rigorile UE </w:t>
      </w:r>
      <w:r w:rsidR="003C4BD5">
        <w:rPr>
          <w:szCs w:val="24"/>
          <w:lang w:val="ro-RO"/>
        </w:rPr>
        <w:t>ş</w:t>
      </w:r>
      <w:r w:rsidRPr="00436331">
        <w:rPr>
          <w:szCs w:val="24"/>
          <w:lang w:val="ro-RO"/>
        </w:rPr>
        <w:t>i recomandările OMS, sunt deficien</w:t>
      </w:r>
      <w:r w:rsidR="003C4BD5">
        <w:rPr>
          <w:szCs w:val="24"/>
          <w:lang w:val="ro-RO"/>
        </w:rPr>
        <w:t>ţ</w:t>
      </w:r>
      <w:r w:rsidRPr="00436331">
        <w:rPr>
          <w:szCs w:val="24"/>
          <w:lang w:val="ro-RO"/>
        </w:rPr>
        <w:t>e în evaluarea calită</w:t>
      </w:r>
      <w:r w:rsidR="003C4BD5">
        <w:rPr>
          <w:szCs w:val="24"/>
          <w:lang w:val="ro-RO"/>
        </w:rPr>
        <w:t>ţ</w:t>
      </w:r>
      <w:r w:rsidRPr="00436331">
        <w:rPr>
          <w:szCs w:val="24"/>
          <w:lang w:val="ro-RO"/>
        </w:rPr>
        <w:t>ii aerului atmosferic, lipsesc capacită</w:t>
      </w:r>
      <w:r w:rsidR="003C4BD5">
        <w:rPr>
          <w:szCs w:val="24"/>
          <w:lang w:val="ro-RO"/>
        </w:rPr>
        <w:t>ţ</w:t>
      </w:r>
      <w:r w:rsidRPr="00436331">
        <w:rPr>
          <w:szCs w:val="24"/>
          <w:lang w:val="ro-RO"/>
        </w:rPr>
        <w:t>ile privind determinarea con</w:t>
      </w:r>
      <w:r w:rsidR="003C4BD5">
        <w:rPr>
          <w:szCs w:val="24"/>
          <w:lang w:val="ro-RO"/>
        </w:rPr>
        <w:t>ţ</w:t>
      </w:r>
      <w:r w:rsidRPr="00436331">
        <w:rPr>
          <w:szCs w:val="24"/>
          <w:lang w:val="ro-RO"/>
        </w:rPr>
        <w:t>inutului unor poluan</w:t>
      </w:r>
      <w:r w:rsidR="003C4BD5">
        <w:rPr>
          <w:szCs w:val="24"/>
          <w:lang w:val="ro-RO"/>
        </w:rPr>
        <w:t>ţ</w:t>
      </w:r>
      <w:r w:rsidRPr="00436331">
        <w:rPr>
          <w:szCs w:val="24"/>
          <w:lang w:val="ro-RO"/>
        </w:rPr>
        <w:t>i prioritari (</w:t>
      </w:r>
      <w:r w:rsidR="00B315CB" w:rsidRPr="00436331">
        <w:rPr>
          <w:szCs w:val="24"/>
          <w:lang w:val="ro-RO"/>
        </w:rPr>
        <w:t xml:space="preserve">PM 10, PM 2,5 </w:t>
      </w:r>
      <w:r w:rsidR="003C4BD5">
        <w:rPr>
          <w:szCs w:val="24"/>
          <w:lang w:val="ro-RO"/>
        </w:rPr>
        <w:t>ţ</w:t>
      </w:r>
      <w:r w:rsidR="00B315CB" w:rsidRPr="00436331">
        <w:rPr>
          <w:szCs w:val="24"/>
          <w:lang w:val="ro-RO"/>
        </w:rPr>
        <w:t>i altele</w:t>
      </w:r>
      <w:r w:rsidRPr="00436331">
        <w:rPr>
          <w:szCs w:val="24"/>
          <w:lang w:val="ro-RO"/>
        </w:rPr>
        <w:t>).</w:t>
      </w:r>
    </w:p>
    <w:p w:rsidR="00B315CB" w:rsidRPr="00436331" w:rsidRDefault="00B315CB" w:rsidP="005F30C5">
      <w:pPr>
        <w:spacing w:after="0" w:line="240" w:lineRule="auto"/>
        <w:ind w:firstLine="708"/>
        <w:jc w:val="both"/>
        <w:rPr>
          <w:szCs w:val="24"/>
          <w:lang w:val="ro-RO"/>
        </w:rPr>
      </w:pPr>
      <w:r w:rsidRPr="00436331">
        <w:rPr>
          <w:szCs w:val="24"/>
          <w:lang w:val="ro-RO"/>
        </w:rPr>
        <w:t xml:space="preserve">Lipsesc Strategiile de adaptare </w:t>
      </w:r>
      <w:r w:rsidR="003C4BD5">
        <w:rPr>
          <w:szCs w:val="24"/>
          <w:lang w:val="ro-RO"/>
        </w:rPr>
        <w:t>ş</w:t>
      </w:r>
      <w:r w:rsidRPr="00436331">
        <w:rPr>
          <w:szCs w:val="24"/>
          <w:lang w:val="ro-RO"/>
        </w:rPr>
        <w:t xml:space="preserve">i </w:t>
      </w:r>
      <w:r w:rsidR="00403327" w:rsidRPr="00436331">
        <w:rPr>
          <w:szCs w:val="24"/>
          <w:lang w:val="ro-RO"/>
        </w:rPr>
        <w:t xml:space="preserve">planuri de </w:t>
      </w:r>
      <w:r w:rsidRPr="00436331">
        <w:rPr>
          <w:szCs w:val="24"/>
          <w:lang w:val="ro-RO"/>
        </w:rPr>
        <w:t xml:space="preserve">răspuns atât </w:t>
      </w:r>
      <w:r w:rsidR="00403327" w:rsidRPr="00436331">
        <w:rPr>
          <w:szCs w:val="24"/>
          <w:lang w:val="ro-RO"/>
        </w:rPr>
        <w:t>l</w:t>
      </w:r>
      <w:r w:rsidRPr="00436331">
        <w:rPr>
          <w:szCs w:val="24"/>
          <w:lang w:val="ro-RO"/>
        </w:rPr>
        <w:t xml:space="preserve">a </w:t>
      </w:r>
      <w:r w:rsidR="00403327" w:rsidRPr="00436331">
        <w:rPr>
          <w:szCs w:val="24"/>
          <w:lang w:val="ro-RO"/>
        </w:rPr>
        <w:t>nivel na</w:t>
      </w:r>
      <w:r w:rsidR="003C4BD5">
        <w:rPr>
          <w:szCs w:val="24"/>
          <w:lang w:val="ro-RO"/>
        </w:rPr>
        <w:t>ţ</w:t>
      </w:r>
      <w:r w:rsidR="00403327" w:rsidRPr="00436331">
        <w:rPr>
          <w:szCs w:val="24"/>
          <w:lang w:val="ro-RO"/>
        </w:rPr>
        <w:t>ional c</w:t>
      </w:r>
      <w:r w:rsidR="003C4BD5">
        <w:rPr>
          <w:szCs w:val="24"/>
          <w:lang w:val="ro-RO"/>
        </w:rPr>
        <w:t>â</w:t>
      </w:r>
      <w:r w:rsidR="00403327" w:rsidRPr="00436331">
        <w:rPr>
          <w:szCs w:val="24"/>
          <w:lang w:val="ro-RO"/>
        </w:rPr>
        <w:t xml:space="preserve">t </w:t>
      </w:r>
      <w:r w:rsidR="003C4BD5">
        <w:rPr>
          <w:szCs w:val="24"/>
          <w:lang w:val="ro-RO"/>
        </w:rPr>
        <w:t>ş</w:t>
      </w:r>
      <w:r w:rsidR="00403327" w:rsidRPr="00436331">
        <w:rPr>
          <w:szCs w:val="24"/>
          <w:lang w:val="ro-RO"/>
        </w:rPr>
        <w:t>i local, inclusiv a</w:t>
      </w:r>
      <w:r w:rsidR="00581550" w:rsidRPr="00436331">
        <w:rPr>
          <w:szCs w:val="24"/>
          <w:lang w:val="ro-RO"/>
        </w:rPr>
        <w:t xml:space="preserve"> </w:t>
      </w:r>
      <w:r w:rsidRPr="00436331">
        <w:rPr>
          <w:szCs w:val="24"/>
          <w:lang w:val="ro-RO"/>
        </w:rPr>
        <w:t>sistemului de sănătate</w:t>
      </w:r>
      <w:r w:rsidR="00403327" w:rsidRPr="00436331">
        <w:rPr>
          <w:szCs w:val="24"/>
          <w:lang w:val="ro-RO"/>
        </w:rPr>
        <w:t>,</w:t>
      </w:r>
      <w:r w:rsidRPr="00436331">
        <w:rPr>
          <w:szCs w:val="24"/>
          <w:lang w:val="ro-RO"/>
        </w:rPr>
        <w:t xml:space="preserve"> la </w:t>
      </w:r>
      <w:r w:rsidR="00080199" w:rsidRPr="00436331">
        <w:rPr>
          <w:szCs w:val="24"/>
          <w:lang w:val="ro-RO"/>
        </w:rPr>
        <w:t xml:space="preserve">fenomenele </w:t>
      </w:r>
      <w:r w:rsidRPr="00436331">
        <w:rPr>
          <w:szCs w:val="24"/>
          <w:lang w:val="ro-RO"/>
        </w:rPr>
        <w:t xml:space="preserve">extremale ale schimbărilor climatice. </w:t>
      </w:r>
    </w:p>
    <w:p w:rsidR="00BD7812" w:rsidRPr="00436331" w:rsidRDefault="00BD7812" w:rsidP="005F30C5">
      <w:pPr>
        <w:spacing w:after="0" w:line="240" w:lineRule="auto"/>
        <w:ind w:firstLine="708"/>
        <w:jc w:val="both"/>
        <w:rPr>
          <w:szCs w:val="24"/>
          <w:lang w:val="ro-RO"/>
        </w:rPr>
      </w:pPr>
      <w:r w:rsidRPr="00436331">
        <w:rPr>
          <w:szCs w:val="24"/>
          <w:lang w:val="ro-RO"/>
        </w:rPr>
        <w:t>Capacită</w:t>
      </w:r>
      <w:r w:rsidR="003C4BD5">
        <w:rPr>
          <w:szCs w:val="24"/>
          <w:lang w:val="ro-RO"/>
        </w:rPr>
        <w:t>ţ</w:t>
      </w:r>
      <w:r w:rsidRPr="00436331">
        <w:rPr>
          <w:szCs w:val="24"/>
          <w:lang w:val="ro-RO"/>
        </w:rPr>
        <w:t>ile tehnice de evaluare a riscurilor condi</w:t>
      </w:r>
      <w:r w:rsidR="003C4BD5">
        <w:rPr>
          <w:szCs w:val="24"/>
          <w:lang w:val="ro-RO"/>
        </w:rPr>
        <w:t>ţ</w:t>
      </w:r>
      <w:r w:rsidRPr="00436331">
        <w:rPr>
          <w:szCs w:val="24"/>
          <w:lang w:val="ro-RO"/>
        </w:rPr>
        <w:t>ionate de folosirea produselor c</w:t>
      </w:r>
      <w:r w:rsidR="00581550" w:rsidRPr="00436331">
        <w:rPr>
          <w:szCs w:val="24"/>
          <w:lang w:val="ro-RO"/>
        </w:rPr>
        <w:t xml:space="preserve">osmetice, jucăriilor </w:t>
      </w:r>
      <w:r w:rsidR="003C4BD5">
        <w:rPr>
          <w:szCs w:val="24"/>
          <w:lang w:val="ro-RO"/>
        </w:rPr>
        <w:t>ş</w:t>
      </w:r>
      <w:r w:rsidR="00581550" w:rsidRPr="00436331">
        <w:rPr>
          <w:szCs w:val="24"/>
          <w:lang w:val="ro-RO"/>
        </w:rPr>
        <w:t>i din domeniul siguran</w:t>
      </w:r>
      <w:r w:rsidR="003C4BD5">
        <w:rPr>
          <w:szCs w:val="24"/>
          <w:lang w:val="ro-RO"/>
        </w:rPr>
        <w:t>ţ</w:t>
      </w:r>
      <w:r w:rsidR="00581550" w:rsidRPr="00436331">
        <w:rPr>
          <w:szCs w:val="24"/>
          <w:lang w:val="ro-RO"/>
        </w:rPr>
        <w:t>ei chimice sunt limitate.</w:t>
      </w:r>
    </w:p>
    <w:p w:rsidR="00A66361" w:rsidRPr="00436331" w:rsidRDefault="00A66361" w:rsidP="00FB3161">
      <w:pPr>
        <w:spacing w:after="0" w:line="240" w:lineRule="auto"/>
        <w:ind w:firstLine="708"/>
        <w:jc w:val="both"/>
        <w:rPr>
          <w:szCs w:val="24"/>
          <w:lang w:val="ro-RO"/>
        </w:rPr>
      </w:pPr>
      <w:r w:rsidRPr="00436331">
        <w:rPr>
          <w:szCs w:val="24"/>
          <w:lang w:val="ro-RO"/>
        </w:rPr>
        <w:lastRenderedPageBreak/>
        <w:t xml:space="preserve">Calitatea şi siguranţa serviciilor de </w:t>
      </w:r>
      <w:r w:rsidR="00435B54" w:rsidRPr="00436331">
        <w:rPr>
          <w:szCs w:val="24"/>
          <w:lang w:val="ro-RO"/>
        </w:rPr>
        <w:t>asisten</w:t>
      </w:r>
      <w:r w:rsidR="003C4BD5">
        <w:rPr>
          <w:szCs w:val="24"/>
          <w:lang w:val="ro-RO"/>
        </w:rPr>
        <w:t>ţ</w:t>
      </w:r>
      <w:r w:rsidR="00435B54" w:rsidRPr="00436331">
        <w:rPr>
          <w:szCs w:val="24"/>
          <w:lang w:val="ro-RO"/>
        </w:rPr>
        <w:t>ă medicală</w:t>
      </w:r>
      <w:r w:rsidRPr="00436331">
        <w:rPr>
          <w:szCs w:val="24"/>
          <w:lang w:val="ro-RO"/>
        </w:rPr>
        <w:t xml:space="preserve"> a </w:t>
      </w:r>
      <w:r w:rsidR="001A501C" w:rsidRPr="00436331">
        <w:rPr>
          <w:szCs w:val="24"/>
          <w:lang w:val="ro-RO"/>
        </w:rPr>
        <w:t>pacienţilor</w:t>
      </w:r>
      <w:r w:rsidRPr="00436331">
        <w:rPr>
          <w:szCs w:val="24"/>
          <w:lang w:val="ro-RO"/>
        </w:rPr>
        <w:t xml:space="preserve"> </w:t>
      </w:r>
      <w:r w:rsidR="00435B54" w:rsidRPr="00436331">
        <w:rPr>
          <w:szCs w:val="24"/>
          <w:lang w:val="ro-RO"/>
        </w:rPr>
        <w:t>sunt</w:t>
      </w:r>
      <w:r w:rsidR="005B4CCB" w:rsidRPr="00436331">
        <w:rPr>
          <w:szCs w:val="24"/>
          <w:lang w:val="ro-RO"/>
        </w:rPr>
        <w:t xml:space="preserve"> asigurat</w:t>
      </w:r>
      <w:r w:rsidR="00435B54" w:rsidRPr="00436331">
        <w:rPr>
          <w:szCs w:val="24"/>
          <w:lang w:val="ro-RO"/>
        </w:rPr>
        <w:t>e</w:t>
      </w:r>
      <w:r w:rsidR="005B4CCB" w:rsidRPr="00436331">
        <w:rPr>
          <w:szCs w:val="24"/>
          <w:lang w:val="ro-RO"/>
        </w:rPr>
        <w:t xml:space="preserve"> insuficient. </w:t>
      </w:r>
      <w:r w:rsidR="00435B54" w:rsidRPr="00436331">
        <w:rPr>
          <w:szCs w:val="24"/>
          <w:lang w:val="ro-RO"/>
        </w:rPr>
        <w:t>Nu toate i</w:t>
      </w:r>
      <w:r w:rsidR="00E439A1" w:rsidRPr="00436331">
        <w:rPr>
          <w:szCs w:val="24"/>
          <w:lang w:val="ro-RO"/>
        </w:rPr>
        <w:t xml:space="preserve">nstituţiile medicale </w:t>
      </w:r>
      <w:r w:rsidR="00435B54" w:rsidRPr="00436331">
        <w:rPr>
          <w:szCs w:val="24"/>
          <w:lang w:val="ro-RO"/>
        </w:rPr>
        <w:t>dispun de</w:t>
      </w:r>
      <w:r w:rsidR="003C4BD5">
        <w:rPr>
          <w:szCs w:val="24"/>
          <w:lang w:val="ro-RO"/>
        </w:rPr>
        <w:t xml:space="preserve"> </w:t>
      </w:r>
      <w:r w:rsidR="00403327" w:rsidRPr="00436331">
        <w:rPr>
          <w:szCs w:val="24"/>
          <w:lang w:val="ro-RO"/>
        </w:rPr>
        <w:t>s</w:t>
      </w:r>
      <w:r w:rsidRPr="00436331">
        <w:rPr>
          <w:szCs w:val="24"/>
          <w:lang w:val="ro-RO"/>
        </w:rPr>
        <w:t xml:space="preserve">istem de control </w:t>
      </w:r>
      <w:r w:rsidR="00435B54" w:rsidRPr="00436331">
        <w:rPr>
          <w:szCs w:val="24"/>
          <w:lang w:val="ro-RO"/>
        </w:rPr>
        <w:t xml:space="preserve">al </w:t>
      </w:r>
      <w:r w:rsidR="005B4CCB" w:rsidRPr="00436331">
        <w:rPr>
          <w:szCs w:val="24"/>
          <w:lang w:val="ro-RO"/>
        </w:rPr>
        <w:t>infecţiil</w:t>
      </w:r>
      <w:r w:rsidR="00435B54" w:rsidRPr="00436331">
        <w:rPr>
          <w:szCs w:val="24"/>
          <w:lang w:val="ro-RO"/>
        </w:rPr>
        <w:t>or</w:t>
      </w:r>
      <w:r w:rsidR="005B4CCB" w:rsidRPr="00436331">
        <w:rPr>
          <w:szCs w:val="24"/>
          <w:lang w:val="ro-RO"/>
        </w:rPr>
        <w:t>,</w:t>
      </w:r>
      <w:r w:rsidR="00435B54" w:rsidRPr="00436331">
        <w:rPr>
          <w:szCs w:val="24"/>
          <w:lang w:val="ro-RO"/>
        </w:rPr>
        <w:t xml:space="preserve"> iar cele existente sunt slab implementa</w:t>
      </w:r>
      <w:r w:rsidR="00A22FD4" w:rsidRPr="00436331">
        <w:rPr>
          <w:szCs w:val="24"/>
          <w:lang w:val="ro-RO"/>
        </w:rPr>
        <w:t>te</w:t>
      </w:r>
      <w:r w:rsidRPr="00436331">
        <w:rPr>
          <w:szCs w:val="24"/>
          <w:lang w:val="ro-RO"/>
        </w:rPr>
        <w:t>.</w:t>
      </w:r>
    </w:p>
    <w:p w:rsidR="008B3D07" w:rsidRPr="00436331" w:rsidRDefault="008B3D07" w:rsidP="008B3D07">
      <w:pPr>
        <w:spacing w:after="0" w:line="240" w:lineRule="auto"/>
        <w:ind w:firstLine="708"/>
        <w:jc w:val="both"/>
        <w:rPr>
          <w:szCs w:val="24"/>
          <w:lang w:val="ro-RO"/>
        </w:rPr>
      </w:pPr>
      <w:r w:rsidRPr="00436331">
        <w:rPr>
          <w:szCs w:val="24"/>
          <w:lang w:val="ro-RO"/>
        </w:rPr>
        <w:t xml:space="preserve">Sistemul de gestionare </w:t>
      </w:r>
      <w:r w:rsidR="003C4BD5">
        <w:rPr>
          <w:szCs w:val="24"/>
          <w:lang w:val="ro-RO"/>
        </w:rPr>
        <w:t>ş</w:t>
      </w:r>
      <w:r w:rsidRPr="00436331">
        <w:rPr>
          <w:szCs w:val="24"/>
          <w:lang w:val="ro-RO"/>
        </w:rPr>
        <w:t>i valorificare a de</w:t>
      </w:r>
      <w:r w:rsidR="003C4BD5">
        <w:rPr>
          <w:szCs w:val="24"/>
          <w:lang w:val="ro-RO"/>
        </w:rPr>
        <w:t>ş</w:t>
      </w:r>
      <w:r w:rsidRPr="00436331">
        <w:rPr>
          <w:szCs w:val="24"/>
          <w:lang w:val="ro-RO"/>
        </w:rPr>
        <w:t>eurilor, inclusiv celor medicale</w:t>
      </w:r>
      <w:r w:rsidR="00403327" w:rsidRPr="00436331">
        <w:rPr>
          <w:szCs w:val="24"/>
          <w:lang w:val="ro-RO"/>
        </w:rPr>
        <w:t>,</w:t>
      </w:r>
      <w:r w:rsidRPr="00436331">
        <w:rPr>
          <w:szCs w:val="24"/>
          <w:lang w:val="ro-RO"/>
        </w:rPr>
        <w:t xml:space="preserve"> este deficitar </w:t>
      </w:r>
      <w:r w:rsidR="003C4BD5">
        <w:rPr>
          <w:szCs w:val="24"/>
          <w:lang w:val="ro-RO"/>
        </w:rPr>
        <w:t>ş</w:t>
      </w:r>
      <w:r w:rsidRPr="00436331">
        <w:rPr>
          <w:szCs w:val="24"/>
          <w:lang w:val="ro-RO"/>
        </w:rPr>
        <w:t>i ca consecin</w:t>
      </w:r>
      <w:r w:rsidR="003C4BD5">
        <w:rPr>
          <w:szCs w:val="24"/>
          <w:lang w:val="ro-RO"/>
        </w:rPr>
        <w:t>ţ</w:t>
      </w:r>
      <w:r w:rsidRPr="00436331">
        <w:rPr>
          <w:szCs w:val="24"/>
          <w:lang w:val="ro-RO"/>
        </w:rPr>
        <w:t xml:space="preserve">ă afectează </w:t>
      </w:r>
      <w:r w:rsidR="00403327" w:rsidRPr="00436331">
        <w:rPr>
          <w:szCs w:val="24"/>
          <w:lang w:val="ro-RO"/>
        </w:rPr>
        <w:t>condi</w:t>
      </w:r>
      <w:r w:rsidR="003C4BD5">
        <w:rPr>
          <w:szCs w:val="24"/>
          <w:lang w:val="ro-RO"/>
        </w:rPr>
        <w:t>ţ</w:t>
      </w:r>
      <w:r w:rsidR="00403327" w:rsidRPr="00436331">
        <w:rPr>
          <w:szCs w:val="24"/>
          <w:lang w:val="ro-RO"/>
        </w:rPr>
        <w:t>iile de trai</w:t>
      </w:r>
      <w:r w:rsidRPr="00436331">
        <w:rPr>
          <w:szCs w:val="24"/>
          <w:lang w:val="ro-RO"/>
        </w:rPr>
        <w:t xml:space="preserve"> </w:t>
      </w:r>
      <w:r w:rsidR="003C4BD5">
        <w:rPr>
          <w:szCs w:val="24"/>
          <w:lang w:val="ro-RO"/>
        </w:rPr>
        <w:t>ş</w:t>
      </w:r>
      <w:r w:rsidRPr="00436331">
        <w:rPr>
          <w:szCs w:val="24"/>
          <w:lang w:val="ro-RO"/>
        </w:rPr>
        <w:t>i sănătate</w:t>
      </w:r>
      <w:r w:rsidR="00403327" w:rsidRPr="00436331">
        <w:rPr>
          <w:szCs w:val="24"/>
          <w:lang w:val="ro-RO"/>
        </w:rPr>
        <w:t>a</w:t>
      </w:r>
      <w:r w:rsidRPr="00436331">
        <w:rPr>
          <w:szCs w:val="24"/>
          <w:lang w:val="ro-RO"/>
        </w:rPr>
        <w:t xml:space="preserve">.  </w:t>
      </w:r>
    </w:p>
    <w:p w:rsidR="00E10D70" w:rsidRDefault="00E10D70" w:rsidP="006D4831">
      <w:pPr>
        <w:pStyle w:val="Default"/>
        <w:rPr>
          <w:b/>
          <w:bCs/>
          <w:color w:val="auto"/>
          <w:lang w:val="ro-RO" w:eastAsia="ru-RU"/>
        </w:rPr>
      </w:pPr>
    </w:p>
    <w:p w:rsidR="000B48EF" w:rsidRPr="000B48EF" w:rsidRDefault="000B48EF" w:rsidP="000B48EF">
      <w:pPr>
        <w:spacing w:after="0" w:line="240" w:lineRule="auto"/>
        <w:jc w:val="both"/>
        <w:rPr>
          <w:sz w:val="28"/>
          <w:szCs w:val="28"/>
          <w:lang w:val="ro-RO"/>
        </w:rPr>
      </w:pPr>
      <w:r w:rsidRPr="000B48EF">
        <w:rPr>
          <w:b/>
          <w:bCs/>
          <w:lang w:val="ro-RO" w:eastAsia="ru-RU"/>
        </w:rPr>
        <w:t xml:space="preserve">Obiectiv strategic: </w:t>
      </w:r>
      <w:r w:rsidRPr="000B48EF">
        <w:rPr>
          <w:szCs w:val="24"/>
          <w:lang w:val="ro-RO"/>
        </w:rPr>
        <w:t>Asigurarea protecţiei sănătăţii prin eficientizarea controlului factorilor de risc comportamentali şi de mediu</w:t>
      </w:r>
    </w:p>
    <w:p w:rsidR="000B48EF" w:rsidRPr="00436331" w:rsidRDefault="000B48EF" w:rsidP="006D4831">
      <w:pPr>
        <w:pStyle w:val="Default"/>
        <w:rPr>
          <w:b/>
          <w:bCs/>
          <w:color w:val="auto"/>
          <w:lang w:val="ro-RO" w:eastAsia="ru-RU"/>
        </w:rPr>
      </w:pPr>
    </w:p>
    <w:p w:rsidR="006D4831" w:rsidRPr="00436331" w:rsidRDefault="006D4831" w:rsidP="006D4831">
      <w:pPr>
        <w:pStyle w:val="Default"/>
        <w:rPr>
          <w:b/>
          <w:bCs/>
          <w:color w:val="auto"/>
          <w:lang w:val="ro-RO" w:eastAsia="ru-RU"/>
        </w:rPr>
      </w:pPr>
      <w:r w:rsidRPr="00436331">
        <w:rPr>
          <w:b/>
          <w:bCs/>
          <w:color w:val="auto"/>
          <w:lang w:val="ro-RO" w:eastAsia="ru-RU"/>
        </w:rPr>
        <w:t>Obiective specifice:</w:t>
      </w:r>
    </w:p>
    <w:p w:rsidR="006D4831" w:rsidRPr="00436331" w:rsidRDefault="006D4831" w:rsidP="006D4831">
      <w:pPr>
        <w:spacing w:after="0" w:line="240" w:lineRule="auto"/>
        <w:jc w:val="both"/>
        <w:rPr>
          <w:b/>
          <w:bCs/>
          <w:szCs w:val="24"/>
          <w:lang w:val="ro-RO" w:eastAsia="ru-RU"/>
        </w:rPr>
      </w:pPr>
    </w:p>
    <w:p w:rsidR="006D4831" w:rsidRPr="00436331" w:rsidRDefault="006D4831" w:rsidP="006D4831">
      <w:pPr>
        <w:spacing w:after="0" w:line="240" w:lineRule="auto"/>
        <w:jc w:val="both"/>
        <w:rPr>
          <w:szCs w:val="24"/>
          <w:lang w:val="ro-RO" w:eastAsia="ru-RU"/>
        </w:rPr>
      </w:pPr>
      <w:r w:rsidRPr="00436331">
        <w:rPr>
          <w:b/>
          <w:bCs/>
          <w:szCs w:val="24"/>
          <w:lang w:val="ro-RO" w:eastAsia="ru-RU"/>
        </w:rPr>
        <w:t xml:space="preserve">Obiectivul 1. </w:t>
      </w:r>
      <w:r w:rsidRPr="00436331">
        <w:rPr>
          <w:bCs/>
          <w:szCs w:val="24"/>
          <w:lang w:val="ro-RO" w:eastAsia="ru-RU"/>
        </w:rPr>
        <w:t>Perfecţionarea   cadrului leg</w:t>
      </w:r>
      <w:r w:rsidR="00D40540" w:rsidRPr="00436331">
        <w:rPr>
          <w:bCs/>
          <w:szCs w:val="24"/>
          <w:lang w:val="ro-RO" w:eastAsia="ru-RU"/>
        </w:rPr>
        <w:t>al</w:t>
      </w:r>
      <w:r w:rsidRPr="00436331">
        <w:rPr>
          <w:bCs/>
          <w:szCs w:val="24"/>
          <w:lang w:val="ro-RO" w:eastAsia="ru-RU"/>
        </w:rPr>
        <w:t xml:space="preserve"> şi regulator în domeniul protecţiei sănătăţii</w:t>
      </w:r>
      <w:r w:rsidRPr="00436331">
        <w:rPr>
          <w:szCs w:val="24"/>
          <w:lang w:val="ro-RO" w:eastAsia="ru-RU"/>
        </w:rPr>
        <w:t xml:space="preserve"> prin alinierea acestuia la reglementările </w:t>
      </w:r>
      <w:r w:rsidR="006851DC" w:rsidRPr="00436331">
        <w:rPr>
          <w:szCs w:val="24"/>
          <w:lang w:val="ro-RO" w:eastAsia="ru-RU"/>
        </w:rPr>
        <w:t>internaţionale</w:t>
      </w:r>
      <w:r w:rsidR="00D40540" w:rsidRPr="00436331">
        <w:rPr>
          <w:szCs w:val="24"/>
          <w:lang w:val="ro-RO" w:eastAsia="ru-RU"/>
        </w:rPr>
        <w:t xml:space="preserve">. </w:t>
      </w:r>
    </w:p>
    <w:p w:rsidR="006D4831" w:rsidRPr="00436331" w:rsidRDefault="006D4831" w:rsidP="006D4831">
      <w:pPr>
        <w:spacing w:after="0" w:line="240" w:lineRule="auto"/>
        <w:jc w:val="both"/>
        <w:rPr>
          <w:szCs w:val="24"/>
          <w:highlight w:val="yellow"/>
          <w:lang w:val="ro-RO" w:eastAsia="ru-RU"/>
        </w:rPr>
      </w:pPr>
    </w:p>
    <w:p w:rsidR="006D4831" w:rsidRPr="00436331" w:rsidRDefault="006D4831" w:rsidP="006D4831">
      <w:pPr>
        <w:spacing w:after="0" w:line="240" w:lineRule="auto"/>
        <w:jc w:val="both"/>
        <w:rPr>
          <w:szCs w:val="24"/>
          <w:lang w:val="ro-RO"/>
        </w:rPr>
      </w:pPr>
      <w:r w:rsidRPr="00436331">
        <w:rPr>
          <w:b/>
          <w:bCs/>
          <w:szCs w:val="24"/>
          <w:lang w:val="ro-RO" w:eastAsia="ru-RU"/>
        </w:rPr>
        <w:t xml:space="preserve">Obiectivul 2. </w:t>
      </w:r>
      <w:r w:rsidRPr="00436331">
        <w:rPr>
          <w:szCs w:val="24"/>
          <w:lang w:val="ro-RO"/>
        </w:rPr>
        <w:t xml:space="preserve">Consolidarea capacităţilor </w:t>
      </w:r>
      <w:r w:rsidR="00632C5A" w:rsidRPr="00436331">
        <w:rPr>
          <w:szCs w:val="24"/>
          <w:lang w:val="ro-RO"/>
        </w:rPr>
        <w:t xml:space="preserve">SSSSP </w:t>
      </w:r>
      <w:r w:rsidRPr="00436331">
        <w:rPr>
          <w:szCs w:val="24"/>
          <w:lang w:val="ro-RO"/>
        </w:rPr>
        <w:t xml:space="preserve">de evaluare, management şi comunicare al riscurilor pentru sănătatea publică şi stabilirea </w:t>
      </w:r>
      <w:r w:rsidR="00B8537F" w:rsidRPr="00436331">
        <w:rPr>
          <w:szCs w:val="24"/>
          <w:lang w:val="ro-RO"/>
        </w:rPr>
        <w:t>mecanismului</w:t>
      </w:r>
      <w:r w:rsidRPr="00436331">
        <w:rPr>
          <w:szCs w:val="24"/>
          <w:lang w:val="ro-RO"/>
        </w:rPr>
        <w:t xml:space="preserve"> de colaborare</w:t>
      </w:r>
      <w:r w:rsidR="00274613" w:rsidRPr="00436331">
        <w:rPr>
          <w:szCs w:val="24"/>
          <w:lang w:val="ro-RO"/>
        </w:rPr>
        <w:t>a</w:t>
      </w:r>
      <w:r w:rsidRPr="00436331">
        <w:rPr>
          <w:szCs w:val="24"/>
          <w:lang w:val="ro-RO"/>
        </w:rPr>
        <w:t xml:space="preserve"> cu alte servicii în acest domeniu.</w:t>
      </w:r>
    </w:p>
    <w:p w:rsidR="00632C5A" w:rsidRPr="00436331" w:rsidRDefault="00632C5A" w:rsidP="006D4831">
      <w:pPr>
        <w:spacing w:after="0" w:line="240" w:lineRule="auto"/>
        <w:jc w:val="both"/>
        <w:rPr>
          <w:szCs w:val="24"/>
          <w:lang w:val="ro-RO"/>
        </w:rPr>
      </w:pPr>
    </w:p>
    <w:p w:rsidR="006D4831" w:rsidRPr="00436331" w:rsidRDefault="00F75C77" w:rsidP="00B02000">
      <w:pPr>
        <w:spacing w:after="0" w:line="240" w:lineRule="auto"/>
        <w:jc w:val="both"/>
        <w:rPr>
          <w:szCs w:val="24"/>
          <w:lang w:val="ro-RO"/>
        </w:rPr>
      </w:pPr>
      <w:r w:rsidRPr="00436331">
        <w:rPr>
          <w:szCs w:val="24"/>
          <w:lang w:val="ro-RO"/>
        </w:rPr>
        <w:t>Obiectiv 3. Fortificarea capacită</w:t>
      </w:r>
      <w:r w:rsidR="000B48EF">
        <w:rPr>
          <w:szCs w:val="24"/>
          <w:lang w:val="ro-RO"/>
        </w:rPr>
        <w:t>ţ</w:t>
      </w:r>
      <w:r w:rsidRPr="00436331">
        <w:rPr>
          <w:szCs w:val="24"/>
          <w:lang w:val="ro-RO"/>
        </w:rPr>
        <w:t>ilor</w:t>
      </w:r>
      <w:r w:rsidR="00952C0E" w:rsidRPr="00436331">
        <w:rPr>
          <w:szCs w:val="24"/>
          <w:lang w:val="ro-RO"/>
        </w:rPr>
        <w:t xml:space="preserve"> d</w:t>
      </w:r>
      <w:r w:rsidR="00BF5986" w:rsidRPr="00436331">
        <w:rPr>
          <w:szCs w:val="24"/>
          <w:lang w:val="ro-RO"/>
        </w:rPr>
        <w:t xml:space="preserve">e identificare </w:t>
      </w:r>
      <w:r w:rsidR="000B48EF">
        <w:rPr>
          <w:szCs w:val="24"/>
          <w:lang w:val="ro-RO"/>
        </w:rPr>
        <w:t>ş</w:t>
      </w:r>
      <w:r w:rsidR="00BF5986" w:rsidRPr="00436331">
        <w:rPr>
          <w:szCs w:val="24"/>
          <w:lang w:val="ro-RO"/>
        </w:rPr>
        <w:t xml:space="preserve">i gestionare a </w:t>
      </w:r>
      <w:r w:rsidR="00952C0E" w:rsidRPr="00436331">
        <w:rPr>
          <w:szCs w:val="24"/>
          <w:lang w:val="ro-RO"/>
        </w:rPr>
        <w:t>riscurilor pentru sănătate</w:t>
      </w:r>
      <w:r w:rsidRPr="00436331">
        <w:rPr>
          <w:szCs w:val="24"/>
          <w:lang w:val="ro-RO"/>
        </w:rPr>
        <w:t xml:space="preserve"> </w:t>
      </w:r>
      <w:r w:rsidR="00952C0E" w:rsidRPr="00436331">
        <w:rPr>
          <w:szCs w:val="24"/>
          <w:lang w:val="ro-RO"/>
        </w:rPr>
        <w:t xml:space="preserve">a </w:t>
      </w:r>
      <w:r w:rsidRPr="00436331">
        <w:rPr>
          <w:szCs w:val="24"/>
          <w:lang w:val="ro-RO"/>
        </w:rPr>
        <w:t>altor autorită</w:t>
      </w:r>
      <w:r w:rsidR="000B48EF">
        <w:rPr>
          <w:szCs w:val="24"/>
          <w:lang w:val="ro-RO"/>
        </w:rPr>
        <w:t>ţ</w:t>
      </w:r>
      <w:r w:rsidRPr="00436331">
        <w:rPr>
          <w:szCs w:val="24"/>
          <w:lang w:val="ro-RO"/>
        </w:rPr>
        <w:t>i cu atribu</w:t>
      </w:r>
      <w:r w:rsidR="000B48EF">
        <w:rPr>
          <w:szCs w:val="24"/>
          <w:lang w:val="ro-RO"/>
        </w:rPr>
        <w:t>ţ</w:t>
      </w:r>
      <w:r w:rsidRPr="00436331">
        <w:rPr>
          <w:szCs w:val="24"/>
          <w:lang w:val="ro-RO"/>
        </w:rPr>
        <w:t>ii în domeniul protec</w:t>
      </w:r>
      <w:r w:rsidR="000B48EF">
        <w:rPr>
          <w:szCs w:val="24"/>
          <w:lang w:val="ro-RO"/>
        </w:rPr>
        <w:t>ţ</w:t>
      </w:r>
      <w:r w:rsidRPr="00436331">
        <w:rPr>
          <w:szCs w:val="24"/>
          <w:lang w:val="ro-RO"/>
        </w:rPr>
        <w:t>iei sănătă</w:t>
      </w:r>
      <w:r w:rsidR="000B48EF">
        <w:rPr>
          <w:szCs w:val="24"/>
          <w:lang w:val="ro-RO"/>
        </w:rPr>
        <w:t>ţ</w:t>
      </w:r>
      <w:r w:rsidRPr="00436331">
        <w:rPr>
          <w:szCs w:val="24"/>
          <w:lang w:val="ro-RO"/>
        </w:rPr>
        <w:t>ii</w:t>
      </w:r>
      <w:r w:rsidR="00BF5986" w:rsidRPr="00436331">
        <w:rPr>
          <w:szCs w:val="24"/>
          <w:lang w:val="ro-RO"/>
        </w:rPr>
        <w:t xml:space="preserve"> (sănătatea mediului, sănătate ocupa</w:t>
      </w:r>
      <w:r w:rsidR="000B48EF">
        <w:rPr>
          <w:szCs w:val="24"/>
          <w:lang w:val="ro-RO"/>
        </w:rPr>
        <w:t>ţ</w:t>
      </w:r>
      <w:r w:rsidR="00BF5986" w:rsidRPr="00436331">
        <w:rPr>
          <w:szCs w:val="24"/>
          <w:lang w:val="ro-RO"/>
        </w:rPr>
        <w:t>ională, siguran</w:t>
      </w:r>
      <w:r w:rsidR="000B48EF">
        <w:rPr>
          <w:szCs w:val="24"/>
          <w:lang w:val="ro-RO"/>
        </w:rPr>
        <w:t>ţ</w:t>
      </w:r>
      <w:r w:rsidR="00BF5986" w:rsidRPr="00436331">
        <w:rPr>
          <w:szCs w:val="24"/>
          <w:lang w:val="ro-RO"/>
        </w:rPr>
        <w:t>a alimentelor)</w:t>
      </w:r>
      <w:r w:rsidR="00952C0E" w:rsidRPr="00436331">
        <w:rPr>
          <w:szCs w:val="24"/>
          <w:lang w:val="ro-RO"/>
        </w:rPr>
        <w:t>.</w:t>
      </w:r>
    </w:p>
    <w:p w:rsidR="00A66361" w:rsidRPr="00436331" w:rsidRDefault="00A66361" w:rsidP="007A2462">
      <w:pPr>
        <w:spacing w:after="0" w:line="240" w:lineRule="auto"/>
        <w:jc w:val="both"/>
        <w:rPr>
          <w:szCs w:val="24"/>
          <w:lang w:val="ro-RO"/>
        </w:rPr>
      </w:pPr>
    </w:p>
    <w:p w:rsidR="00A66361" w:rsidRPr="00436331" w:rsidRDefault="00A66361" w:rsidP="006323A0">
      <w:pPr>
        <w:spacing w:after="0" w:line="240" w:lineRule="auto"/>
        <w:ind w:left="360"/>
        <w:jc w:val="both"/>
        <w:rPr>
          <w:b/>
          <w:bCs/>
          <w:iCs/>
          <w:szCs w:val="24"/>
          <w:lang w:val="ro-RO"/>
        </w:rPr>
      </w:pPr>
      <w:r w:rsidRPr="00436331">
        <w:rPr>
          <w:b/>
          <w:bCs/>
          <w:iCs/>
          <w:szCs w:val="24"/>
          <w:lang w:val="ro-RO"/>
        </w:rPr>
        <w:t>Intervenţii strategice</w:t>
      </w:r>
    </w:p>
    <w:p w:rsidR="00A66361" w:rsidRPr="00436331" w:rsidRDefault="00A66361" w:rsidP="006323A0">
      <w:pPr>
        <w:spacing w:after="0" w:line="240" w:lineRule="auto"/>
        <w:jc w:val="both"/>
        <w:rPr>
          <w:b/>
          <w:bCs/>
          <w:iCs/>
          <w:szCs w:val="24"/>
          <w:lang w:val="ro-RO"/>
        </w:rPr>
      </w:pPr>
    </w:p>
    <w:p w:rsidR="00A66361" w:rsidRPr="00436331" w:rsidRDefault="00D40540" w:rsidP="00A153DB">
      <w:pPr>
        <w:numPr>
          <w:ilvl w:val="0"/>
          <w:numId w:val="5"/>
        </w:numPr>
        <w:spacing w:after="0" w:line="240" w:lineRule="auto"/>
        <w:jc w:val="both"/>
        <w:rPr>
          <w:szCs w:val="24"/>
          <w:lang w:val="ro-RO"/>
        </w:rPr>
      </w:pPr>
      <w:r w:rsidRPr="00436331">
        <w:rPr>
          <w:bCs/>
          <w:iCs/>
          <w:szCs w:val="24"/>
          <w:lang w:val="ro-RO"/>
        </w:rPr>
        <w:t xml:space="preserve"> Armonizarea</w:t>
      </w:r>
      <w:r w:rsidR="005C2507" w:rsidRPr="00436331">
        <w:rPr>
          <w:bCs/>
          <w:iCs/>
          <w:szCs w:val="24"/>
          <w:lang w:val="ro-RO"/>
        </w:rPr>
        <w:t xml:space="preserve"> </w:t>
      </w:r>
      <w:r w:rsidR="000B48EF">
        <w:rPr>
          <w:bCs/>
          <w:iCs/>
          <w:szCs w:val="24"/>
          <w:lang w:val="ro-RO"/>
        </w:rPr>
        <w:t>ş</w:t>
      </w:r>
      <w:r w:rsidRPr="00436331">
        <w:rPr>
          <w:bCs/>
          <w:iCs/>
          <w:szCs w:val="24"/>
          <w:lang w:val="ro-RO"/>
        </w:rPr>
        <w:t xml:space="preserve">i ajustarea </w:t>
      </w:r>
      <w:r w:rsidR="005C2507" w:rsidRPr="00436331">
        <w:rPr>
          <w:bCs/>
          <w:iCs/>
          <w:szCs w:val="24"/>
          <w:lang w:val="ro-RO"/>
        </w:rPr>
        <w:t>cadrului legal</w:t>
      </w:r>
      <w:r w:rsidR="00AA0F4C" w:rsidRPr="00436331">
        <w:rPr>
          <w:bCs/>
          <w:iCs/>
          <w:szCs w:val="24"/>
          <w:lang w:val="ro-RO"/>
        </w:rPr>
        <w:t xml:space="preserve"> </w:t>
      </w:r>
      <w:r w:rsidR="005C2507" w:rsidRPr="00436331">
        <w:rPr>
          <w:bCs/>
          <w:iCs/>
          <w:szCs w:val="24"/>
          <w:lang w:val="ro-RO"/>
        </w:rPr>
        <w:t>în dome</w:t>
      </w:r>
      <w:r w:rsidR="000B48EF">
        <w:rPr>
          <w:bCs/>
          <w:iCs/>
          <w:szCs w:val="24"/>
          <w:lang w:val="ro-RO"/>
        </w:rPr>
        <w:t>ni</w:t>
      </w:r>
      <w:r w:rsidR="005C2507" w:rsidRPr="00436331">
        <w:rPr>
          <w:bCs/>
          <w:iCs/>
          <w:szCs w:val="24"/>
          <w:lang w:val="ro-RO"/>
        </w:rPr>
        <w:t>ul protec</w:t>
      </w:r>
      <w:r w:rsidR="000B48EF">
        <w:rPr>
          <w:bCs/>
          <w:iCs/>
          <w:szCs w:val="24"/>
          <w:lang w:val="ro-RO"/>
        </w:rPr>
        <w:t>ţ</w:t>
      </w:r>
      <w:r w:rsidR="005C2507" w:rsidRPr="00436331">
        <w:rPr>
          <w:bCs/>
          <w:iCs/>
          <w:szCs w:val="24"/>
          <w:lang w:val="ro-RO"/>
        </w:rPr>
        <w:t>iei sănătă</w:t>
      </w:r>
      <w:r w:rsidR="000B48EF">
        <w:rPr>
          <w:bCs/>
          <w:iCs/>
          <w:szCs w:val="24"/>
          <w:lang w:val="ro-RO"/>
        </w:rPr>
        <w:t>ţ</w:t>
      </w:r>
      <w:r w:rsidR="005C2507" w:rsidRPr="00436331">
        <w:rPr>
          <w:bCs/>
          <w:iCs/>
          <w:szCs w:val="24"/>
          <w:lang w:val="ro-RO"/>
        </w:rPr>
        <w:t xml:space="preserve">ii </w:t>
      </w:r>
      <w:r w:rsidR="00A66361" w:rsidRPr="00436331">
        <w:rPr>
          <w:bCs/>
          <w:iCs/>
          <w:szCs w:val="24"/>
          <w:lang w:val="ro-RO"/>
        </w:rPr>
        <w:t xml:space="preserve">la </w:t>
      </w:r>
      <w:r w:rsidR="00A66361" w:rsidRPr="00436331">
        <w:rPr>
          <w:szCs w:val="24"/>
          <w:lang w:val="ro-RO" w:eastAsia="ru-RU"/>
        </w:rPr>
        <w:t>reglementările</w:t>
      </w:r>
      <w:r w:rsidRPr="00436331">
        <w:rPr>
          <w:szCs w:val="24"/>
          <w:lang w:val="ro-RO" w:eastAsia="ru-RU"/>
        </w:rPr>
        <w:t xml:space="preserve"> interna</w:t>
      </w:r>
      <w:r w:rsidR="000B48EF">
        <w:rPr>
          <w:szCs w:val="24"/>
          <w:lang w:val="ro-RO" w:eastAsia="ru-RU"/>
        </w:rPr>
        <w:t>ţ</w:t>
      </w:r>
      <w:r w:rsidRPr="00436331">
        <w:rPr>
          <w:szCs w:val="24"/>
          <w:lang w:val="ro-RO" w:eastAsia="ru-RU"/>
        </w:rPr>
        <w:t>ionale.</w:t>
      </w:r>
      <w:r w:rsidR="00A66361" w:rsidRPr="00436331">
        <w:rPr>
          <w:szCs w:val="24"/>
          <w:lang w:val="ro-RO" w:eastAsia="ru-RU"/>
        </w:rPr>
        <w:t xml:space="preserve"> </w:t>
      </w:r>
    </w:p>
    <w:p w:rsidR="00A66361" w:rsidRPr="00436331" w:rsidRDefault="00A66361" w:rsidP="00A153DB">
      <w:pPr>
        <w:numPr>
          <w:ilvl w:val="0"/>
          <w:numId w:val="5"/>
        </w:numPr>
        <w:spacing w:before="120" w:after="0" w:line="240" w:lineRule="auto"/>
        <w:ind w:left="714" w:hanging="357"/>
        <w:jc w:val="both"/>
        <w:rPr>
          <w:szCs w:val="24"/>
          <w:lang w:val="ro-RO"/>
        </w:rPr>
      </w:pPr>
      <w:r w:rsidRPr="00436331">
        <w:rPr>
          <w:szCs w:val="24"/>
          <w:lang w:val="ro-RO"/>
        </w:rPr>
        <w:t>Elaborarea mecanismelor de punere în aplicare a actelor legi</w:t>
      </w:r>
      <w:r w:rsidR="00655CE5" w:rsidRPr="00436331">
        <w:rPr>
          <w:szCs w:val="24"/>
          <w:lang w:val="ro-RO"/>
        </w:rPr>
        <w:t>slative şi normative, monitorizarea</w:t>
      </w:r>
      <w:r w:rsidRPr="00436331">
        <w:rPr>
          <w:szCs w:val="24"/>
          <w:lang w:val="ro-RO"/>
        </w:rPr>
        <w:t xml:space="preserve"> implementării lo</w:t>
      </w:r>
      <w:r w:rsidR="00B617B0" w:rsidRPr="00436331">
        <w:rPr>
          <w:szCs w:val="24"/>
          <w:lang w:val="ro-RO"/>
        </w:rPr>
        <w:t>r</w:t>
      </w:r>
      <w:r w:rsidRPr="00436331">
        <w:rPr>
          <w:szCs w:val="24"/>
          <w:lang w:val="ro-RO"/>
        </w:rPr>
        <w:t xml:space="preserve"> şi evalu</w:t>
      </w:r>
      <w:r w:rsidR="006D1D3B" w:rsidRPr="00436331">
        <w:rPr>
          <w:szCs w:val="24"/>
          <w:lang w:val="ro-RO"/>
        </w:rPr>
        <w:t>area</w:t>
      </w:r>
      <w:r w:rsidRPr="00436331">
        <w:rPr>
          <w:szCs w:val="24"/>
          <w:lang w:val="ro-RO"/>
        </w:rPr>
        <w:t xml:space="preserve"> impactului.</w:t>
      </w:r>
    </w:p>
    <w:p w:rsidR="00A66361" w:rsidRPr="00436331" w:rsidRDefault="00A66361" w:rsidP="00A153DB">
      <w:pPr>
        <w:numPr>
          <w:ilvl w:val="0"/>
          <w:numId w:val="5"/>
        </w:numPr>
        <w:spacing w:before="120" w:after="0" w:line="240" w:lineRule="auto"/>
        <w:ind w:left="714" w:hanging="357"/>
        <w:jc w:val="both"/>
        <w:rPr>
          <w:szCs w:val="24"/>
          <w:lang w:val="ro-RO" w:eastAsia="ro-RO" w:bidi="he-IL"/>
        </w:rPr>
      </w:pPr>
      <w:r w:rsidRPr="00436331">
        <w:rPr>
          <w:szCs w:val="24"/>
          <w:lang w:val="ro-RO" w:eastAsia="ro-RO" w:bidi="he-IL"/>
        </w:rPr>
        <w:t>Evaluarea rezultatelor implementării</w:t>
      </w:r>
      <w:r w:rsidR="006D1D3B" w:rsidRPr="00436331">
        <w:rPr>
          <w:szCs w:val="24"/>
          <w:lang w:val="ro-RO" w:eastAsia="ro-RO" w:bidi="he-IL"/>
        </w:rPr>
        <w:t xml:space="preserve"> programelor, </w:t>
      </w:r>
      <w:r w:rsidRPr="00436331">
        <w:rPr>
          <w:szCs w:val="24"/>
          <w:lang w:val="ro-RO" w:eastAsia="ro-RO" w:bidi="he-IL"/>
        </w:rPr>
        <w:t xml:space="preserve"> </w:t>
      </w:r>
      <w:r w:rsidR="006D1D3B" w:rsidRPr="00436331">
        <w:rPr>
          <w:szCs w:val="24"/>
          <w:lang w:val="ro-RO" w:eastAsia="ro-RO" w:bidi="he-IL"/>
        </w:rPr>
        <w:t>p</w:t>
      </w:r>
      <w:r w:rsidRPr="00436331">
        <w:rPr>
          <w:szCs w:val="24"/>
          <w:lang w:val="ro-RO" w:eastAsia="ro-RO" w:bidi="he-IL"/>
        </w:rPr>
        <w:t>lanu</w:t>
      </w:r>
      <w:r w:rsidR="006D1D3B" w:rsidRPr="00436331">
        <w:rPr>
          <w:szCs w:val="24"/>
          <w:lang w:val="ro-RO" w:eastAsia="ro-RO" w:bidi="he-IL"/>
        </w:rPr>
        <w:t>rilor</w:t>
      </w:r>
      <w:r w:rsidRPr="00436331">
        <w:rPr>
          <w:szCs w:val="24"/>
          <w:lang w:val="ro-RO" w:eastAsia="ro-RO" w:bidi="he-IL"/>
        </w:rPr>
        <w:t xml:space="preserve"> de acţiuni </w:t>
      </w:r>
      <w:r w:rsidR="006D1D3B" w:rsidRPr="00436331">
        <w:rPr>
          <w:szCs w:val="24"/>
          <w:lang w:val="ro-RO" w:eastAsia="ro-RO" w:bidi="he-IL"/>
        </w:rPr>
        <w:t xml:space="preserve">în domeniul </w:t>
      </w:r>
      <w:r w:rsidRPr="00436331">
        <w:rPr>
          <w:szCs w:val="24"/>
          <w:lang w:val="ro-RO" w:eastAsia="ro-RO" w:bidi="he-IL"/>
        </w:rPr>
        <w:t>sănăt</w:t>
      </w:r>
      <w:r w:rsidR="006D1D3B" w:rsidRPr="00436331">
        <w:rPr>
          <w:szCs w:val="24"/>
          <w:lang w:val="ro-RO" w:eastAsia="ro-RO" w:bidi="he-IL"/>
        </w:rPr>
        <w:t>ă</w:t>
      </w:r>
      <w:r w:rsidR="004516FF">
        <w:rPr>
          <w:szCs w:val="24"/>
          <w:lang w:val="ro-RO" w:eastAsia="ro-RO" w:bidi="he-IL"/>
        </w:rPr>
        <w:t>ţ</w:t>
      </w:r>
      <w:r w:rsidR="006D1D3B" w:rsidRPr="00436331">
        <w:rPr>
          <w:szCs w:val="24"/>
          <w:lang w:val="ro-RO" w:eastAsia="ro-RO" w:bidi="he-IL"/>
        </w:rPr>
        <w:t xml:space="preserve">ii </w:t>
      </w:r>
      <w:r w:rsidRPr="00436331">
        <w:rPr>
          <w:szCs w:val="24"/>
          <w:lang w:val="ro-RO" w:eastAsia="ro-RO" w:bidi="he-IL"/>
        </w:rPr>
        <w:t>mediul</w:t>
      </w:r>
      <w:r w:rsidR="006D1D3B" w:rsidRPr="00436331">
        <w:rPr>
          <w:szCs w:val="24"/>
          <w:lang w:val="ro-RO" w:eastAsia="ro-RO" w:bidi="he-IL"/>
        </w:rPr>
        <w:t>ui</w:t>
      </w:r>
      <w:r w:rsidRPr="00436331">
        <w:rPr>
          <w:szCs w:val="24"/>
          <w:lang w:val="ro-RO" w:eastAsia="ro-RO" w:bidi="he-IL"/>
        </w:rPr>
        <w:t xml:space="preserve"> şi </w:t>
      </w:r>
      <w:r w:rsidR="006D1D3B" w:rsidRPr="00436331">
        <w:rPr>
          <w:szCs w:val="24"/>
          <w:lang w:val="ro-RO" w:eastAsia="ro-RO" w:bidi="he-IL"/>
        </w:rPr>
        <w:t xml:space="preserve">actualizarea acestora </w:t>
      </w:r>
      <w:r w:rsidRPr="00436331">
        <w:rPr>
          <w:szCs w:val="24"/>
          <w:lang w:val="ro-RO" w:eastAsia="ro-RO" w:bidi="he-IL"/>
        </w:rPr>
        <w:t xml:space="preserve">în baza </w:t>
      </w:r>
      <w:r w:rsidRPr="00436331">
        <w:rPr>
          <w:szCs w:val="24"/>
          <w:lang w:val="ro-RO"/>
        </w:rPr>
        <w:t>angajamentelor asumate la Parma în a.2010</w:t>
      </w:r>
      <w:r w:rsidR="00655CE5" w:rsidRPr="00436331">
        <w:rPr>
          <w:szCs w:val="24"/>
          <w:lang w:val="ro-RO" w:eastAsia="ro-RO" w:bidi="he-IL"/>
        </w:rPr>
        <w:t>.</w:t>
      </w:r>
    </w:p>
    <w:p w:rsidR="00A66361" w:rsidRPr="00436331" w:rsidRDefault="00A66361" w:rsidP="00A153DB">
      <w:pPr>
        <w:numPr>
          <w:ilvl w:val="0"/>
          <w:numId w:val="5"/>
        </w:numPr>
        <w:spacing w:before="120" w:after="0" w:line="240" w:lineRule="auto"/>
        <w:ind w:left="714" w:hanging="357"/>
        <w:jc w:val="both"/>
        <w:rPr>
          <w:szCs w:val="24"/>
          <w:lang w:val="ro-RO" w:eastAsia="ro-RO" w:bidi="he-IL"/>
        </w:rPr>
      </w:pPr>
      <w:r w:rsidRPr="007F26B1">
        <w:rPr>
          <w:szCs w:val="24"/>
          <w:lang w:val="ro-RO" w:eastAsia="ro-RO" w:bidi="he-IL"/>
        </w:rPr>
        <w:t xml:space="preserve"> Elaborarea </w:t>
      </w:r>
      <w:r w:rsidR="00C02D2E" w:rsidRPr="007F26B1">
        <w:rPr>
          <w:szCs w:val="24"/>
          <w:lang w:val="ro-RO" w:eastAsia="ro-RO" w:bidi="he-IL"/>
        </w:rPr>
        <w:t xml:space="preserve">cadrului </w:t>
      </w:r>
      <w:r w:rsidR="003B72EB" w:rsidRPr="007F26B1">
        <w:rPr>
          <w:szCs w:val="24"/>
          <w:lang w:val="ro-RO" w:eastAsia="ro-RO" w:bidi="he-IL"/>
        </w:rPr>
        <w:t xml:space="preserve">de politici </w:t>
      </w:r>
      <w:r w:rsidRPr="007F26B1">
        <w:rPr>
          <w:szCs w:val="24"/>
          <w:lang w:val="ro-RO" w:eastAsia="ro-RO" w:bidi="he-IL"/>
        </w:rPr>
        <w:t xml:space="preserve">privind </w:t>
      </w:r>
      <w:r w:rsidR="003B72EB" w:rsidRPr="007F26B1">
        <w:rPr>
          <w:szCs w:val="24"/>
          <w:lang w:val="ro-RO"/>
        </w:rPr>
        <w:t>adaptarea la fenomene extremale ale schimbărilor climatice.</w:t>
      </w:r>
      <w:r w:rsidR="003B72EB" w:rsidRPr="007F26B1" w:rsidDel="003B72EB">
        <w:rPr>
          <w:szCs w:val="24"/>
          <w:lang w:val="ro-RO" w:eastAsia="ro-RO" w:bidi="he-IL"/>
        </w:rPr>
        <w:t xml:space="preserve"> </w:t>
      </w:r>
      <w:r w:rsidR="00595315" w:rsidRPr="007F26B1">
        <w:rPr>
          <w:szCs w:val="24"/>
          <w:lang w:val="ro-RO"/>
        </w:rPr>
        <w:t>C</w:t>
      </w:r>
      <w:r w:rsidR="00595315" w:rsidRPr="00436331">
        <w:rPr>
          <w:szCs w:val="24"/>
          <w:lang w:val="ro-RO"/>
        </w:rPr>
        <w:t>rearea</w:t>
      </w:r>
      <w:r w:rsidR="009F5610" w:rsidRPr="00436331">
        <w:rPr>
          <w:szCs w:val="24"/>
          <w:lang w:val="ro-RO"/>
        </w:rPr>
        <w:t xml:space="preserve"> capacită</w:t>
      </w:r>
      <w:r w:rsidR="007F26B1">
        <w:rPr>
          <w:szCs w:val="24"/>
          <w:lang w:val="ro-RO"/>
        </w:rPr>
        <w:t>ţ</w:t>
      </w:r>
      <w:r w:rsidR="009F5610" w:rsidRPr="00436331">
        <w:rPr>
          <w:szCs w:val="24"/>
          <w:lang w:val="ro-RO"/>
        </w:rPr>
        <w:t>ilor</w:t>
      </w:r>
      <w:r w:rsidR="00595315" w:rsidRPr="00436331">
        <w:rPr>
          <w:szCs w:val="24"/>
          <w:lang w:val="ro-RO"/>
        </w:rPr>
        <w:t xml:space="preserve"> </w:t>
      </w:r>
      <w:r w:rsidR="003F7B31" w:rsidRPr="00436331">
        <w:rPr>
          <w:szCs w:val="24"/>
          <w:lang w:val="ro-RO"/>
        </w:rPr>
        <w:t>institu</w:t>
      </w:r>
      <w:r w:rsidR="007F26B1">
        <w:rPr>
          <w:szCs w:val="24"/>
          <w:lang w:val="ro-RO"/>
        </w:rPr>
        <w:t>ţ</w:t>
      </w:r>
      <w:r w:rsidR="003F7B31" w:rsidRPr="00436331">
        <w:rPr>
          <w:szCs w:val="24"/>
          <w:lang w:val="ro-RO"/>
        </w:rPr>
        <w:t xml:space="preserve">ionale </w:t>
      </w:r>
      <w:r w:rsidR="007F26B1">
        <w:rPr>
          <w:szCs w:val="24"/>
          <w:lang w:val="ro-RO"/>
        </w:rPr>
        <w:t>ş</w:t>
      </w:r>
      <w:r w:rsidR="00595315" w:rsidRPr="00436331">
        <w:rPr>
          <w:szCs w:val="24"/>
          <w:lang w:val="ro-RO"/>
        </w:rPr>
        <w:t>i f</w:t>
      </w:r>
      <w:r w:rsidR="00080199" w:rsidRPr="00436331">
        <w:rPr>
          <w:szCs w:val="24"/>
          <w:lang w:val="ro-RO"/>
        </w:rPr>
        <w:t xml:space="preserve">ortificarea </w:t>
      </w:r>
      <w:r w:rsidR="00595315" w:rsidRPr="00436331">
        <w:rPr>
          <w:szCs w:val="24"/>
          <w:lang w:val="ro-RO"/>
        </w:rPr>
        <w:t>sistemului de</w:t>
      </w:r>
      <w:r w:rsidR="00080199" w:rsidRPr="00436331">
        <w:rPr>
          <w:szCs w:val="24"/>
          <w:lang w:val="ro-RO"/>
        </w:rPr>
        <w:t xml:space="preserve"> sănătate ocupaţională</w:t>
      </w:r>
      <w:r w:rsidR="00655CE5" w:rsidRPr="00436331">
        <w:rPr>
          <w:szCs w:val="24"/>
          <w:lang w:val="ro-RO" w:eastAsia="ro-RO" w:bidi="he-IL"/>
        </w:rPr>
        <w:t>.</w:t>
      </w:r>
    </w:p>
    <w:p w:rsidR="00A66361" w:rsidRPr="007F26B1" w:rsidRDefault="009F5610" w:rsidP="00A153DB">
      <w:pPr>
        <w:numPr>
          <w:ilvl w:val="0"/>
          <w:numId w:val="5"/>
        </w:numPr>
        <w:spacing w:before="120" w:after="0" w:line="240" w:lineRule="auto"/>
        <w:ind w:left="714" w:hanging="357"/>
        <w:jc w:val="both"/>
        <w:rPr>
          <w:szCs w:val="24"/>
          <w:lang w:val="ro-RO" w:eastAsia="ro-RO" w:bidi="he-IL"/>
        </w:rPr>
      </w:pPr>
      <w:r w:rsidRPr="007F26B1">
        <w:rPr>
          <w:szCs w:val="24"/>
          <w:lang w:val="ro-RO"/>
        </w:rPr>
        <w:t>Elaborarea politicilor în domeniul alimenta</w:t>
      </w:r>
      <w:r w:rsidR="007F26B1" w:rsidRPr="007F26B1">
        <w:rPr>
          <w:szCs w:val="24"/>
          <w:lang w:val="ro-RO"/>
        </w:rPr>
        <w:t>ţ</w:t>
      </w:r>
      <w:r w:rsidRPr="007F26B1">
        <w:rPr>
          <w:szCs w:val="24"/>
          <w:lang w:val="ro-RO"/>
        </w:rPr>
        <w:t xml:space="preserve">iei </w:t>
      </w:r>
      <w:r w:rsidR="007F26B1" w:rsidRPr="007F26B1">
        <w:rPr>
          <w:szCs w:val="24"/>
          <w:lang w:val="ro-RO"/>
        </w:rPr>
        <w:t>ş</w:t>
      </w:r>
      <w:r w:rsidRPr="007F26B1">
        <w:rPr>
          <w:szCs w:val="24"/>
          <w:lang w:val="ro-RO"/>
        </w:rPr>
        <w:t>i nutri</w:t>
      </w:r>
      <w:r w:rsidR="007F26B1" w:rsidRPr="007F26B1">
        <w:rPr>
          <w:szCs w:val="24"/>
          <w:lang w:val="ro-RO"/>
        </w:rPr>
        <w:t>ţ</w:t>
      </w:r>
      <w:r w:rsidRPr="007F26B1">
        <w:rPr>
          <w:szCs w:val="24"/>
          <w:lang w:val="ro-RO"/>
        </w:rPr>
        <w:t>iei a diferitor grupuri de popula</w:t>
      </w:r>
      <w:r w:rsidR="007F26B1" w:rsidRPr="007F26B1">
        <w:rPr>
          <w:szCs w:val="24"/>
          <w:lang w:val="ro-RO"/>
        </w:rPr>
        <w:t>ţ</w:t>
      </w:r>
      <w:r w:rsidRPr="007F26B1">
        <w:rPr>
          <w:szCs w:val="24"/>
          <w:lang w:val="ro-RO"/>
        </w:rPr>
        <w:t xml:space="preserve">ie, orientate </w:t>
      </w:r>
      <w:r w:rsidRPr="007F26B1">
        <w:rPr>
          <w:szCs w:val="24"/>
          <w:lang w:val="ro-RO" w:eastAsia="ro-RO" w:bidi="he-IL"/>
        </w:rPr>
        <w:t>spre reducerea con</w:t>
      </w:r>
      <w:r w:rsidR="007F26B1" w:rsidRPr="007F26B1">
        <w:rPr>
          <w:szCs w:val="24"/>
          <w:lang w:val="ro-RO" w:eastAsia="ro-RO" w:bidi="he-IL"/>
        </w:rPr>
        <w:t>ţ</w:t>
      </w:r>
      <w:r w:rsidRPr="007F26B1">
        <w:rPr>
          <w:szCs w:val="24"/>
          <w:lang w:val="ro-RO" w:eastAsia="ro-RO" w:bidi="he-IL"/>
        </w:rPr>
        <w:t>inutului de sare, grăsimi şi acizi graşi trans în produsele procesate</w:t>
      </w:r>
      <w:r w:rsidRPr="007F26B1">
        <w:rPr>
          <w:szCs w:val="24"/>
          <w:lang w:val="ro-RO"/>
        </w:rPr>
        <w:t>.</w:t>
      </w:r>
      <w:r w:rsidR="00A66361" w:rsidRPr="007F26B1">
        <w:rPr>
          <w:szCs w:val="24"/>
          <w:lang w:val="ro-RO" w:eastAsia="ro-RO" w:bidi="he-IL"/>
        </w:rPr>
        <w:t xml:space="preserve"> </w:t>
      </w:r>
    </w:p>
    <w:p w:rsidR="00A66361" w:rsidRPr="00436331" w:rsidRDefault="003F7B31" w:rsidP="00A153DB">
      <w:pPr>
        <w:numPr>
          <w:ilvl w:val="0"/>
          <w:numId w:val="5"/>
        </w:numPr>
        <w:spacing w:before="120" w:after="0" w:line="240" w:lineRule="auto"/>
        <w:ind w:left="714" w:hanging="357"/>
        <w:jc w:val="both"/>
        <w:rPr>
          <w:szCs w:val="24"/>
          <w:lang w:val="ro-RO"/>
        </w:rPr>
      </w:pPr>
      <w:r w:rsidRPr="00436331">
        <w:rPr>
          <w:szCs w:val="24"/>
          <w:lang w:val="ro-RO"/>
        </w:rPr>
        <w:t>Modernizarea</w:t>
      </w:r>
      <w:r w:rsidR="00A66361" w:rsidRPr="00436331">
        <w:rPr>
          <w:szCs w:val="24"/>
          <w:lang w:val="ro-RO"/>
        </w:rPr>
        <w:t xml:space="preserve">  laboratoarelor S</w:t>
      </w:r>
      <w:r w:rsidRPr="00436331">
        <w:rPr>
          <w:szCs w:val="24"/>
          <w:lang w:val="ro-RO"/>
        </w:rPr>
        <w:t>SS</w:t>
      </w:r>
      <w:r w:rsidR="00A66361" w:rsidRPr="00436331">
        <w:rPr>
          <w:szCs w:val="24"/>
          <w:lang w:val="ro-RO"/>
        </w:rPr>
        <w:t>SP prin sporirea capacităţii acestora în identificarea şi monitorizarea riscurilor</w:t>
      </w:r>
      <w:r w:rsidR="00655CE5" w:rsidRPr="00436331">
        <w:rPr>
          <w:szCs w:val="24"/>
          <w:lang w:val="ro-RO"/>
        </w:rPr>
        <w:t xml:space="preserve"> în domeniu protecţiei sănătăţii.</w:t>
      </w:r>
    </w:p>
    <w:p w:rsidR="00C73F84" w:rsidRPr="00436331" w:rsidRDefault="00C73F84" w:rsidP="00A153DB">
      <w:pPr>
        <w:numPr>
          <w:ilvl w:val="0"/>
          <w:numId w:val="5"/>
        </w:numPr>
        <w:spacing w:before="120" w:after="0" w:line="240" w:lineRule="auto"/>
        <w:ind w:left="714" w:hanging="357"/>
        <w:jc w:val="both"/>
        <w:rPr>
          <w:szCs w:val="24"/>
          <w:lang w:val="ro-RO"/>
        </w:rPr>
      </w:pPr>
      <w:r w:rsidRPr="00436331">
        <w:rPr>
          <w:szCs w:val="24"/>
          <w:lang w:val="ro-RO"/>
        </w:rPr>
        <w:t>Fortificarea capacită</w:t>
      </w:r>
      <w:r w:rsidR="007F26B1">
        <w:rPr>
          <w:szCs w:val="24"/>
          <w:lang w:val="ro-RO"/>
        </w:rPr>
        <w:t>ţ</w:t>
      </w:r>
      <w:r w:rsidRPr="00436331">
        <w:rPr>
          <w:szCs w:val="24"/>
          <w:lang w:val="ro-RO"/>
        </w:rPr>
        <w:t>ilor  de evaluare a riscurilor condi</w:t>
      </w:r>
      <w:r w:rsidR="007F26B1">
        <w:rPr>
          <w:szCs w:val="24"/>
          <w:lang w:val="ro-RO"/>
        </w:rPr>
        <w:t>ţ</w:t>
      </w:r>
      <w:r w:rsidRPr="00436331">
        <w:rPr>
          <w:szCs w:val="24"/>
          <w:lang w:val="ro-RO"/>
        </w:rPr>
        <w:t xml:space="preserve">ionate de folosirea produselor cosmetice, jucăriilor </w:t>
      </w:r>
      <w:r w:rsidR="007F26B1">
        <w:rPr>
          <w:szCs w:val="24"/>
          <w:lang w:val="ro-RO"/>
        </w:rPr>
        <w:t>ş</w:t>
      </w:r>
      <w:r w:rsidRPr="00436331">
        <w:rPr>
          <w:szCs w:val="24"/>
          <w:lang w:val="ro-RO"/>
        </w:rPr>
        <w:t>i din domeniul siguran</w:t>
      </w:r>
      <w:r w:rsidR="007F26B1">
        <w:rPr>
          <w:szCs w:val="24"/>
          <w:lang w:val="ro-RO"/>
        </w:rPr>
        <w:t>ţ</w:t>
      </w:r>
      <w:r w:rsidRPr="00436331">
        <w:rPr>
          <w:szCs w:val="24"/>
          <w:lang w:val="ro-RO"/>
        </w:rPr>
        <w:t>ei chimice</w:t>
      </w:r>
      <w:r w:rsidR="00802012" w:rsidRPr="00436331">
        <w:rPr>
          <w:szCs w:val="24"/>
          <w:lang w:val="ro-RO"/>
        </w:rPr>
        <w:t>.</w:t>
      </w:r>
    </w:p>
    <w:p w:rsidR="00A66361" w:rsidRPr="00436331" w:rsidRDefault="00A66361" w:rsidP="00A153DB">
      <w:pPr>
        <w:numPr>
          <w:ilvl w:val="0"/>
          <w:numId w:val="5"/>
        </w:numPr>
        <w:spacing w:before="120" w:after="0" w:line="240" w:lineRule="auto"/>
        <w:ind w:left="714" w:hanging="357"/>
        <w:jc w:val="both"/>
        <w:rPr>
          <w:szCs w:val="24"/>
          <w:lang w:val="ro-RO"/>
        </w:rPr>
      </w:pPr>
      <w:r w:rsidRPr="00436331">
        <w:rPr>
          <w:szCs w:val="24"/>
          <w:lang w:val="ro-RO"/>
        </w:rPr>
        <w:t xml:space="preserve">Fortificarea </w:t>
      </w:r>
      <w:r w:rsidR="0095040C" w:rsidRPr="00436331">
        <w:rPr>
          <w:szCs w:val="24"/>
          <w:lang w:val="ro-RO"/>
        </w:rPr>
        <w:t>măsurilor de siguran</w:t>
      </w:r>
      <w:r w:rsidR="007F26B1">
        <w:rPr>
          <w:szCs w:val="24"/>
          <w:lang w:val="ro-RO"/>
        </w:rPr>
        <w:t>ţ</w:t>
      </w:r>
      <w:r w:rsidR="0095040C" w:rsidRPr="00436331">
        <w:rPr>
          <w:szCs w:val="24"/>
          <w:lang w:val="ro-RO"/>
        </w:rPr>
        <w:t>ă a pacien</w:t>
      </w:r>
      <w:r w:rsidR="007F26B1">
        <w:rPr>
          <w:szCs w:val="24"/>
          <w:lang w:val="ro-RO"/>
        </w:rPr>
        <w:t>ţ</w:t>
      </w:r>
      <w:r w:rsidR="0095040C" w:rsidRPr="00436331">
        <w:rPr>
          <w:szCs w:val="24"/>
          <w:lang w:val="ro-RO"/>
        </w:rPr>
        <w:t xml:space="preserve">ilor </w:t>
      </w:r>
      <w:r w:rsidR="007F26B1">
        <w:rPr>
          <w:szCs w:val="24"/>
          <w:lang w:val="ro-RO"/>
        </w:rPr>
        <w:t>ş</w:t>
      </w:r>
      <w:r w:rsidR="0095040C" w:rsidRPr="00436331">
        <w:rPr>
          <w:szCs w:val="24"/>
          <w:lang w:val="ro-RO"/>
        </w:rPr>
        <w:t xml:space="preserve">i a </w:t>
      </w:r>
      <w:r w:rsidRPr="00436331">
        <w:rPr>
          <w:szCs w:val="24"/>
          <w:lang w:val="ro-RO"/>
        </w:rPr>
        <w:t>sistemului de control al infecţiilor.</w:t>
      </w:r>
    </w:p>
    <w:p w:rsidR="00C43163" w:rsidRDefault="00C43163" w:rsidP="00610D1D">
      <w:pPr>
        <w:pStyle w:val="2"/>
        <w:rPr>
          <w:color w:val="auto"/>
          <w:sz w:val="24"/>
          <w:szCs w:val="24"/>
          <w:lang w:val="ro-RO" w:eastAsia="ro-RO" w:bidi="he-IL"/>
        </w:rPr>
      </w:pPr>
      <w:bookmarkStart w:id="10" w:name="_Toc353621026"/>
    </w:p>
    <w:p w:rsidR="00A66361" w:rsidRPr="00436331" w:rsidRDefault="00A66361" w:rsidP="00610D1D">
      <w:pPr>
        <w:pStyle w:val="2"/>
        <w:rPr>
          <w:color w:val="auto"/>
          <w:sz w:val="24"/>
          <w:szCs w:val="24"/>
          <w:lang w:val="ro-RO" w:eastAsia="ro-RO" w:bidi="he-IL"/>
        </w:rPr>
      </w:pPr>
      <w:r w:rsidRPr="00436331">
        <w:rPr>
          <w:color w:val="auto"/>
          <w:sz w:val="24"/>
          <w:szCs w:val="24"/>
          <w:lang w:val="ro-RO" w:eastAsia="ro-RO" w:bidi="he-IL"/>
        </w:rPr>
        <w:t>4.4</w:t>
      </w:r>
      <w:r w:rsidRPr="00436331">
        <w:rPr>
          <w:color w:val="auto"/>
          <w:sz w:val="24"/>
          <w:szCs w:val="24"/>
          <w:lang w:val="ro-RO" w:eastAsia="ru-RU"/>
        </w:rPr>
        <w:t xml:space="preserve"> </w:t>
      </w:r>
      <w:r w:rsidRPr="00436331">
        <w:rPr>
          <w:color w:val="auto"/>
          <w:sz w:val="24"/>
          <w:szCs w:val="24"/>
          <w:lang w:val="ro-RO" w:eastAsia="ro-RO" w:bidi="he-IL"/>
        </w:rPr>
        <w:t>Promovarea sănătăţii</w:t>
      </w:r>
      <w:bookmarkEnd w:id="10"/>
    </w:p>
    <w:p w:rsidR="00A66361" w:rsidRPr="00436331" w:rsidRDefault="00A66361" w:rsidP="006323A0">
      <w:pPr>
        <w:spacing w:after="0" w:line="240" w:lineRule="auto"/>
        <w:contextualSpacing/>
        <w:rPr>
          <w:szCs w:val="24"/>
          <w:lang w:val="ro-RO" w:eastAsia="ro-RO" w:bidi="he-IL"/>
        </w:rPr>
      </w:pPr>
    </w:p>
    <w:p w:rsidR="000D69E9" w:rsidRPr="00436331" w:rsidRDefault="000D69E9" w:rsidP="000D69E9">
      <w:pPr>
        <w:spacing w:before="120" w:after="120" w:line="240" w:lineRule="auto"/>
        <w:jc w:val="both"/>
        <w:rPr>
          <w:rStyle w:val="longtext1"/>
          <w:b/>
          <w:sz w:val="24"/>
          <w:szCs w:val="24"/>
          <w:lang w:val="ro-RO"/>
        </w:rPr>
      </w:pPr>
      <w:r w:rsidRPr="00436331">
        <w:rPr>
          <w:rStyle w:val="longtext1"/>
          <w:b/>
          <w:sz w:val="24"/>
          <w:szCs w:val="24"/>
          <w:lang w:val="ro-RO"/>
        </w:rPr>
        <w:t>Analiza succintă a problemelor identificate</w:t>
      </w:r>
    </w:p>
    <w:p w:rsidR="00E343C8" w:rsidRPr="00436331" w:rsidRDefault="000D69E9" w:rsidP="000D69E9">
      <w:pPr>
        <w:spacing w:after="0" w:line="240" w:lineRule="auto"/>
        <w:jc w:val="both"/>
        <w:rPr>
          <w:szCs w:val="24"/>
          <w:lang w:val="ro-RO" w:eastAsia="ro-RO" w:bidi="he-IL"/>
        </w:rPr>
      </w:pPr>
      <w:r w:rsidRPr="00436331">
        <w:rPr>
          <w:szCs w:val="24"/>
          <w:lang w:val="ro-RO" w:eastAsia="ro-RO" w:bidi="he-IL"/>
        </w:rPr>
        <w:t xml:space="preserve">În prezent activităţile de promovare a sănătăţii în Republica Moldova se realizează în baza programului naţional privind promovarea sănătăţii şi a unor activităţi specifice incluse în cadrul </w:t>
      </w:r>
      <w:r w:rsidRPr="00436331">
        <w:rPr>
          <w:szCs w:val="24"/>
          <w:lang w:val="ro-RO" w:eastAsia="ro-RO" w:bidi="he-IL"/>
        </w:rPr>
        <w:lastRenderedPageBreak/>
        <w:t xml:space="preserve">programelor de sănătate. Este necesar de menţionat că acest program este depăşit şi necesită revizuire şi actualizare, iar activităţile incluse în cadrul programelor de sănătate poartă un caracter general. </w:t>
      </w:r>
    </w:p>
    <w:p w:rsidR="000D69E9" w:rsidRPr="00436331" w:rsidRDefault="00E343C8" w:rsidP="000D69E9">
      <w:pPr>
        <w:spacing w:after="0" w:line="240" w:lineRule="auto"/>
        <w:jc w:val="both"/>
        <w:rPr>
          <w:szCs w:val="24"/>
          <w:lang w:val="ro-RO" w:eastAsia="ro-RO" w:bidi="he-IL"/>
        </w:rPr>
      </w:pPr>
      <w:r w:rsidRPr="00436331">
        <w:rPr>
          <w:szCs w:val="24"/>
          <w:lang w:val="ro-RO" w:eastAsia="ro-RO" w:bidi="he-IL"/>
        </w:rPr>
        <w:t xml:space="preserve">Programele </w:t>
      </w:r>
      <w:r w:rsidR="000E28C3">
        <w:rPr>
          <w:szCs w:val="24"/>
          <w:lang w:val="ro-RO" w:eastAsia="ro-RO" w:bidi="he-IL"/>
        </w:rPr>
        <w:t>ş</w:t>
      </w:r>
      <w:r w:rsidRPr="00436331">
        <w:rPr>
          <w:szCs w:val="24"/>
          <w:lang w:val="ro-RO" w:eastAsia="ro-RO" w:bidi="he-IL"/>
        </w:rPr>
        <w:t xml:space="preserve">i </w:t>
      </w:r>
      <w:r w:rsidR="000D69E9" w:rsidRPr="00436331">
        <w:rPr>
          <w:szCs w:val="24"/>
          <w:lang w:val="ro-RO" w:eastAsia="ro-RO" w:bidi="he-IL"/>
        </w:rPr>
        <w:t xml:space="preserve">Materiale de informare privind promovarea sănătăţii şi educaţia pentru sănătate sunt dezvoltate sporadic, într-o măsură insuficientă şi preponderent în cadrul unor proiecte naţionale sau locale, finanţate de donatori. </w:t>
      </w:r>
    </w:p>
    <w:p w:rsidR="000D69E9" w:rsidRPr="00436331" w:rsidRDefault="000D69E9" w:rsidP="000D69E9">
      <w:pPr>
        <w:spacing w:after="0" w:line="240" w:lineRule="auto"/>
        <w:jc w:val="both"/>
        <w:rPr>
          <w:szCs w:val="24"/>
          <w:lang w:val="ro-RO" w:eastAsia="ro-RO" w:bidi="he-IL"/>
        </w:rPr>
      </w:pPr>
    </w:p>
    <w:p w:rsidR="000D69E9" w:rsidRPr="00436331" w:rsidRDefault="000D69E9" w:rsidP="000D69E9">
      <w:pPr>
        <w:spacing w:after="0" w:line="240" w:lineRule="auto"/>
        <w:jc w:val="both"/>
        <w:rPr>
          <w:szCs w:val="24"/>
          <w:lang w:val="ro-RO" w:eastAsia="ro-RO" w:bidi="he-IL"/>
        </w:rPr>
      </w:pPr>
      <w:r w:rsidRPr="00436331">
        <w:rPr>
          <w:szCs w:val="24"/>
          <w:lang w:val="ro-RO" w:eastAsia="ro-RO" w:bidi="he-IL"/>
        </w:rPr>
        <w:t>Activităţile de prevenire a riscurilor, inclusiv de promovare a sănătăţii la locul de muncă</w:t>
      </w:r>
      <w:r w:rsidR="00E343C8" w:rsidRPr="00436331">
        <w:rPr>
          <w:szCs w:val="24"/>
          <w:lang w:val="ro-RO" w:eastAsia="ro-RO" w:bidi="he-IL"/>
        </w:rPr>
        <w:t xml:space="preserve">, instruire </w:t>
      </w:r>
      <w:r w:rsidR="000E28C3">
        <w:rPr>
          <w:szCs w:val="24"/>
          <w:lang w:val="ro-RO" w:eastAsia="ro-RO" w:bidi="he-IL"/>
        </w:rPr>
        <w:t>ş</w:t>
      </w:r>
      <w:r w:rsidR="00E343C8" w:rsidRPr="00436331">
        <w:rPr>
          <w:szCs w:val="24"/>
          <w:lang w:val="ro-RO" w:eastAsia="ro-RO" w:bidi="he-IL"/>
        </w:rPr>
        <w:t>i educare</w:t>
      </w:r>
      <w:r w:rsidRPr="00436331">
        <w:rPr>
          <w:szCs w:val="24"/>
          <w:lang w:val="ro-RO" w:eastAsia="ro-RO" w:bidi="he-IL"/>
        </w:rPr>
        <w:t xml:space="preserve"> se desfăşoară preponderent în </w:t>
      </w:r>
      <w:r w:rsidR="00E343C8" w:rsidRPr="00436331">
        <w:rPr>
          <w:szCs w:val="24"/>
          <w:lang w:val="ro-RO" w:eastAsia="ro-RO" w:bidi="he-IL"/>
        </w:rPr>
        <w:t>colectivită</w:t>
      </w:r>
      <w:r w:rsidR="000E28C3">
        <w:rPr>
          <w:szCs w:val="24"/>
          <w:lang w:val="ro-RO" w:eastAsia="ro-RO" w:bidi="he-IL"/>
        </w:rPr>
        <w:t>ţ</w:t>
      </w:r>
      <w:r w:rsidR="00E343C8" w:rsidRPr="00436331">
        <w:rPr>
          <w:szCs w:val="24"/>
          <w:lang w:val="ro-RO" w:eastAsia="ro-RO" w:bidi="he-IL"/>
        </w:rPr>
        <w:t xml:space="preserve">ile </w:t>
      </w:r>
      <w:r w:rsidRPr="00436331">
        <w:rPr>
          <w:szCs w:val="24"/>
          <w:lang w:val="ro-RO" w:eastAsia="ro-RO" w:bidi="he-IL"/>
        </w:rPr>
        <w:t>mari şi acestea se organizează sporadic. Lipsesc studii privind perceperea riscurilor la locurile de muncă pentru a evalua cunoştinţele şi practicele, şi a planifica acţiunile de promovare şi comunicare în baza evaluărilor. Lipsesc materiale informaţionale şi de educaţie pentru sănătate în domeniul sănătăţii ocupaţionale.</w:t>
      </w:r>
    </w:p>
    <w:p w:rsidR="000D69E9" w:rsidRPr="00436331" w:rsidRDefault="000D69E9" w:rsidP="000D69E9">
      <w:pPr>
        <w:spacing w:after="0" w:line="240" w:lineRule="auto"/>
        <w:jc w:val="both"/>
        <w:rPr>
          <w:szCs w:val="24"/>
          <w:lang w:val="ro-RO" w:eastAsia="ro-RO" w:bidi="he-IL"/>
        </w:rPr>
      </w:pPr>
    </w:p>
    <w:p w:rsidR="000D69E9" w:rsidRPr="00436331" w:rsidRDefault="000D69E9" w:rsidP="000D69E9">
      <w:pPr>
        <w:spacing w:after="0" w:line="240" w:lineRule="auto"/>
        <w:jc w:val="both"/>
        <w:rPr>
          <w:szCs w:val="24"/>
          <w:lang w:val="ro-RO" w:eastAsia="ro-RO" w:bidi="he-IL"/>
        </w:rPr>
      </w:pPr>
      <w:r w:rsidRPr="00436331">
        <w:rPr>
          <w:szCs w:val="24"/>
          <w:lang w:val="ro-RO" w:eastAsia="ro-RO" w:bidi="he-IL"/>
        </w:rPr>
        <w:t xml:space="preserve">Implicarea </w:t>
      </w:r>
      <w:r w:rsidR="00833FCA" w:rsidRPr="00436331">
        <w:rPr>
          <w:szCs w:val="24"/>
          <w:lang w:val="ro-RO" w:eastAsia="ro-RO" w:bidi="he-IL"/>
        </w:rPr>
        <w:t>asisten</w:t>
      </w:r>
      <w:r w:rsidR="000E28C3">
        <w:rPr>
          <w:szCs w:val="24"/>
          <w:lang w:val="ro-RO" w:eastAsia="ro-RO" w:bidi="he-IL"/>
        </w:rPr>
        <w:t>ţ</w:t>
      </w:r>
      <w:r w:rsidR="00833FCA" w:rsidRPr="00436331">
        <w:rPr>
          <w:szCs w:val="24"/>
          <w:lang w:val="ro-RO" w:eastAsia="ro-RO" w:bidi="he-IL"/>
        </w:rPr>
        <w:t xml:space="preserve">ei </w:t>
      </w:r>
      <w:r w:rsidRPr="00436331">
        <w:rPr>
          <w:szCs w:val="24"/>
          <w:lang w:val="ro-RO" w:eastAsia="ro-RO" w:bidi="he-IL"/>
        </w:rPr>
        <w:t>medic</w:t>
      </w:r>
      <w:r w:rsidR="00833FCA" w:rsidRPr="00436331">
        <w:rPr>
          <w:szCs w:val="24"/>
          <w:lang w:val="ro-RO" w:eastAsia="ro-RO" w:bidi="he-IL"/>
        </w:rPr>
        <w:t>ale</w:t>
      </w:r>
      <w:r w:rsidRPr="00436331">
        <w:rPr>
          <w:szCs w:val="24"/>
          <w:lang w:val="ro-RO" w:eastAsia="ro-RO" w:bidi="he-IL"/>
        </w:rPr>
        <w:t xml:space="preserve"> primare</w:t>
      </w:r>
      <w:r w:rsidR="001671B6" w:rsidRPr="00436331">
        <w:rPr>
          <w:szCs w:val="24"/>
          <w:lang w:val="ro-RO" w:eastAsia="ro-RO" w:bidi="he-IL"/>
        </w:rPr>
        <w:t>, spitalice</w:t>
      </w:r>
      <w:r w:rsidR="000E28C3">
        <w:rPr>
          <w:szCs w:val="24"/>
          <w:lang w:val="ro-RO" w:eastAsia="ro-RO" w:bidi="he-IL"/>
        </w:rPr>
        <w:t>ş</w:t>
      </w:r>
      <w:r w:rsidR="001671B6" w:rsidRPr="00436331">
        <w:rPr>
          <w:szCs w:val="24"/>
          <w:lang w:val="ro-RO" w:eastAsia="ro-RO" w:bidi="he-IL"/>
        </w:rPr>
        <w:t xml:space="preserve">ti </w:t>
      </w:r>
      <w:r w:rsidR="000E28C3">
        <w:rPr>
          <w:szCs w:val="24"/>
          <w:lang w:val="ro-RO" w:eastAsia="ro-RO" w:bidi="he-IL"/>
        </w:rPr>
        <w:t>ş</w:t>
      </w:r>
      <w:r w:rsidR="001671B6" w:rsidRPr="00436331">
        <w:rPr>
          <w:szCs w:val="24"/>
          <w:lang w:val="ro-RO" w:eastAsia="ro-RO" w:bidi="he-IL"/>
        </w:rPr>
        <w:t>i specializate</w:t>
      </w:r>
      <w:r w:rsidR="000E28C3">
        <w:rPr>
          <w:szCs w:val="24"/>
          <w:lang w:val="ro-RO" w:eastAsia="ro-RO" w:bidi="he-IL"/>
        </w:rPr>
        <w:t xml:space="preserve"> </w:t>
      </w:r>
      <w:r w:rsidRPr="00436331">
        <w:rPr>
          <w:szCs w:val="24"/>
          <w:lang w:val="ro-RO" w:eastAsia="ro-RO" w:bidi="he-IL"/>
        </w:rPr>
        <w:t xml:space="preserve">în activităţi de promovare a sănătăţii este insuficientă. Activităţile realizate de către centrele de sănătate şi centrele medicilor de familie în prezent poartă un caracter sporadic şi inconsistent, ceia ce nu poate aduce la rezultate de impact. Este insuficientă implicarea şi altor sectoare, inclusiv a  autorităţilor publice locale </w:t>
      </w:r>
      <w:r w:rsidR="000E28C3">
        <w:rPr>
          <w:szCs w:val="24"/>
          <w:lang w:val="ro-RO" w:eastAsia="ro-RO" w:bidi="he-IL"/>
        </w:rPr>
        <w:t>ş</w:t>
      </w:r>
      <w:r w:rsidR="001C514A" w:rsidRPr="00436331">
        <w:rPr>
          <w:szCs w:val="24"/>
          <w:lang w:val="ro-RO" w:eastAsia="ro-RO" w:bidi="he-IL"/>
        </w:rPr>
        <w:t xml:space="preserve">i mass-media </w:t>
      </w:r>
      <w:r w:rsidRPr="00436331">
        <w:rPr>
          <w:szCs w:val="24"/>
          <w:lang w:val="ro-RO" w:eastAsia="ro-RO" w:bidi="he-IL"/>
        </w:rPr>
        <w:t>în activităţile de promovare a sănătăţii şi susţinerea acestor activităţi la nivel local.</w:t>
      </w:r>
    </w:p>
    <w:p w:rsidR="000D69E9" w:rsidRPr="00436331" w:rsidRDefault="000D69E9" w:rsidP="000D69E9">
      <w:pPr>
        <w:spacing w:after="0" w:line="240" w:lineRule="auto"/>
        <w:jc w:val="both"/>
        <w:rPr>
          <w:szCs w:val="24"/>
          <w:lang w:val="ro-RO" w:eastAsia="ro-RO" w:bidi="he-IL"/>
        </w:rPr>
      </w:pPr>
    </w:p>
    <w:p w:rsidR="000D69E9" w:rsidRPr="00436331" w:rsidRDefault="000D69E9" w:rsidP="000D69E9">
      <w:pPr>
        <w:spacing w:after="0" w:line="240" w:lineRule="auto"/>
        <w:jc w:val="both"/>
        <w:rPr>
          <w:szCs w:val="24"/>
          <w:lang w:val="ro-RO" w:eastAsia="ro-RO" w:bidi="he-IL"/>
        </w:rPr>
      </w:pPr>
      <w:r w:rsidRPr="00436331">
        <w:rPr>
          <w:szCs w:val="24"/>
          <w:lang w:val="ro-RO" w:eastAsia="ro-RO" w:bidi="he-IL"/>
        </w:rPr>
        <w:t>Capacităţile financiare</w:t>
      </w:r>
      <w:r w:rsidR="00426526" w:rsidRPr="00436331">
        <w:rPr>
          <w:szCs w:val="24"/>
          <w:lang w:val="ro-RO" w:eastAsia="ro-RO" w:bidi="he-IL"/>
        </w:rPr>
        <w:t>,</w:t>
      </w:r>
      <w:r w:rsidRPr="00436331">
        <w:rPr>
          <w:szCs w:val="24"/>
          <w:lang w:val="ro-RO" w:eastAsia="ro-RO" w:bidi="he-IL"/>
        </w:rPr>
        <w:t xml:space="preserve"> umane</w:t>
      </w:r>
      <w:r w:rsidR="00426526" w:rsidRPr="00436331">
        <w:rPr>
          <w:szCs w:val="24"/>
          <w:lang w:val="ro-RO" w:eastAsia="ro-RO" w:bidi="he-IL"/>
        </w:rPr>
        <w:t xml:space="preserve"> </w:t>
      </w:r>
      <w:r w:rsidR="000E28C3">
        <w:rPr>
          <w:szCs w:val="24"/>
          <w:lang w:val="ro-RO" w:eastAsia="ro-RO" w:bidi="he-IL"/>
        </w:rPr>
        <w:t>ş</w:t>
      </w:r>
      <w:r w:rsidR="00426526" w:rsidRPr="00436331">
        <w:rPr>
          <w:szCs w:val="24"/>
          <w:lang w:val="ro-RO" w:eastAsia="ro-RO" w:bidi="he-IL"/>
        </w:rPr>
        <w:t>i materiale</w:t>
      </w:r>
      <w:r w:rsidRPr="00436331">
        <w:rPr>
          <w:szCs w:val="24"/>
          <w:lang w:val="ro-RO" w:eastAsia="ro-RO" w:bidi="he-IL"/>
        </w:rPr>
        <w:t xml:space="preserve"> </w:t>
      </w:r>
      <w:r w:rsidR="00426526" w:rsidRPr="00436331">
        <w:rPr>
          <w:szCs w:val="24"/>
          <w:lang w:val="ro-RO" w:eastAsia="ro-RO" w:bidi="he-IL"/>
        </w:rPr>
        <w:t xml:space="preserve">pentru planificarea </w:t>
      </w:r>
      <w:r w:rsidR="000E28C3">
        <w:rPr>
          <w:szCs w:val="24"/>
          <w:lang w:val="ro-RO" w:eastAsia="ro-RO" w:bidi="he-IL"/>
        </w:rPr>
        <w:t>ş</w:t>
      </w:r>
      <w:r w:rsidR="00426526" w:rsidRPr="00436331">
        <w:rPr>
          <w:szCs w:val="24"/>
          <w:lang w:val="ro-RO" w:eastAsia="ro-RO" w:bidi="he-IL"/>
        </w:rPr>
        <w:t>i realizarea activită</w:t>
      </w:r>
      <w:r w:rsidR="000E28C3">
        <w:rPr>
          <w:szCs w:val="24"/>
          <w:lang w:val="ro-RO" w:eastAsia="ro-RO" w:bidi="he-IL"/>
        </w:rPr>
        <w:t>ţ</w:t>
      </w:r>
      <w:r w:rsidR="00426526" w:rsidRPr="00436331">
        <w:rPr>
          <w:szCs w:val="24"/>
          <w:lang w:val="ro-RO" w:eastAsia="ro-RO" w:bidi="he-IL"/>
        </w:rPr>
        <w:t>ilor de promovare a sănătă</w:t>
      </w:r>
      <w:r w:rsidR="000E28C3">
        <w:rPr>
          <w:szCs w:val="24"/>
          <w:lang w:val="ro-RO" w:eastAsia="ro-RO" w:bidi="he-IL"/>
        </w:rPr>
        <w:t>ţ</w:t>
      </w:r>
      <w:r w:rsidR="00426526" w:rsidRPr="00436331">
        <w:rPr>
          <w:szCs w:val="24"/>
          <w:lang w:val="ro-RO" w:eastAsia="ro-RO" w:bidi="he-IL"/>
        </w:rPr>
        <w:t>ii sunt limitate</w:t>
      </w:r>
      <w:r w:rsidRPr="00436331">
        <w:rPr>
          <w:szCs w:val="24"/>
          <w:lang w:val="ro-RO" w:eastAsia="ro-RO" w:bidi="he-IL"/>
        </w:rPr>
        <w:t xml:space="preserve">. </w:t>
      </w:r>
      <w:r w:rsidR="00273A08" w:rsidRPr="00436331">
        <w:rPr>
          <w:szCs w:val="24"/>
          <w:lang w:val="ro-RO" w:eastAsia="ro-RO" w:bidi="he-IL"/>
        </w:rPr>
        <w:t xml:space="preserve">Lipseşte un mecanism de coordonare şi  finanţare a intervenţiilor naţionale şi locale de promovare a sănătăţii. </w:t>
      </w:r>
      <w:r w:rsidRPr="00436331">
        <w:rPr>
          <w:szCs w:val="24"/>
          <w:lang w:val="ro-RO" w:eastAsia="ro-RO" w:bidi="he-IL"/>
        </w:rPr>
        <w:t xml:space="preserve">Activităţile de promovare a sănătăţii coordonate de CNAM poartă un caracter sporadic şi nu au continuitate. </w:t>
      </w:r>
      <w:r w:rsidR="00273A08" w:rsidRPr="00436331">
        <w:rPr>
          <w:szCs w:val="24"/>
          <w:lang w:val="ro-RO" w:eastAsia="ro-RO" w:bidi="he-IL"/>
        </w:rPr>
        <w:t>Este necesar de menţionat faptul că majoritatea activităţilor de prevenire şi promovare a sănătăţii sunt finanţate de donatori.</w:t>
      </w:r>
    </w:p>
    <w:p w:rsidR="000D69E9" w:rsidRPr="00436331" w:rsidRDefault="000D69E9" w:rsidP="000D69E9">
      <w:pPr>
        <w:spacing w:after="0" w:line="240" w:lineRule="auto"/>
        <w:jc w:val="both"/>
        <w:rPr>
          <w:szCs w:val="24"/>
          <w:lang w:val="ro-RO" w:eastAsia="ro-RO" w:bidi="he-IL"/>
        </w:rPr>
      </w:pPr>
    </w:p>
    <w:p w:rsidR="000D69E9" w:rsidRPr="00436331" w:rsidRDefault="001C2032" w:rsidP="000D69E9">
      <w:pPr>
        <w:spacing w:after="0" w:line="240" w:lineRule="auto"/>
        <w:jc w:val="both"/>
        <w:rPr>
          <w:szCs w:val="24"/>
          <w:lang w:val="ro-RO" w:eastAsia="ro-RO" w:bidi="he-IL"/>
        </w:rPr>
      </w:pPr>
      <w:r w:rsidRPr="00436331">
        <w:rPr>
          <w:szCs w:val="24"/>
          <w:lang w:val="ro-RO" w:eastAsia="ro-RO" w:bidi="he-IL"/>
        </w:rPr>
        <w:t xml:space="preserve">La nivel naţional nu sunt iniţiative de creare a mediilor care promovează sănătatea. </w:t>
      </w:r>
    </w:p>
    <w:p w:rsidR="000D69E9" w:rsidRDefault="000D69E9" w:rsidP="000D69E9">
      <w:pPr>
        <w:spacing w:after="0" w:line="240" w:lineRule="auto"/>
        <w:jc w:val="both"/>
        <w:rPr>
          <w:szCs w:val="24"/>
          <w:lang w:val="ro-RO" w:eastAsia="ro-RO" w:bidi="he-IL"/>
        </w:rPr>
      </w:pPr>
    </w:p>
    <w:p w:rsidR="000E28C3" w:rsidRPr="000E28C3" w:rsidRDefault="000E28C3" w:rsidP="000E28C3">
      <w:pPr>
        <w:spacing w:after="0" w:line="240" w:lineRule="auto"/>
        <w:jc w:val="both"/>
        <w:rPr>
          <w:szCs w:val="24"/>
          <w:lang w:val="ro-RO"/>
        </w:rPr>
      </w:pPr>
      <w:r w:rsidRPr="000E28C3">
        <w:rPr>
          <w:b/>
          <w:szCs w:val="24"/>
          <w:lang w:val="ro-RO" w:eastAsia="ro-RO" w:bidi="he-IL"/>
        </w:rPr>
        <w:t xml:space="preserve">Obiectiv strategic: </w:t>
      </w:r>
      <w:r w:rsidRPr="000E28C3">
        <w:rPr>
          <w:szCs w:val="24"/>
          <w:lang w:val="ro-RO"/>
        </w:rPr>
        <w:t>Adoptarea unor comportamente sănătoase de către populaţia Republicii Moldova prin implementarea măsurilor eficiente şi coordonate de promovare a sănătăţii de către diferite sectoare la nivel naţional şi local.</w:t>
      </w:r>
    </w:p>
    <w:p w:rsidR="000E28C3" w:rsidRPr="000E28C3" w:rsidRDefault="000E28C3" w:rsidP="000D69E9">
      <w:pPr>
        <w:spacing w:after="0" w:line="240" w:lineRule="auto"/>
        <w:jc w:val="both"/>
        <w:rPr>
          <w:b/>
          <w:szCs w:val="24"/>
          <w:lang w:val="ro-RO" w:eastAsia="ro-RO" w:bidi="he-IL"/>
        </w:rPr>
      </w:pPr>
    </w:p>
    <w:p w:rsidR="00A66361" w:rsidRPr="000E28C3" w:rsidRDefault="00A66361" w:rsidP="006323A0">
      <w:pPr>
        <w:spacing w:before="120" w:after="0" w:line="240" w:lineRule="auto"/>
        <w:contextualSpacing/>
        <w:jc w:val="both"/>
        <w:rPr>
          <w:b/>
          <w:bCs/>
          <w:szCs w:val="24"/>
          <w:lang w:val="ro-RO" w:eastAsia="ru-RU"/>
        </w:rPr>
      </w:pPr>
      <w:r w:rsidRPr="000E28C3">
        <w:rPr>
          <w:b/>
          <w:bCs/>
          <w:szCs w:val="24"/>
          <w:lang w:val="ro-RO" w:eastAsia="ru-RU"/>
        </w:rPr>
        <w:t>Obiective  specifice:</w:t>
      </w:r>
    </w:p>
    <w:p w:rsidR="00A66361" w:rsidRPr="00436331" w:rsidRDefault="00A66361" w:rsidP="006323A0">
      <w:pPr>
        <w:spacing w:before="120" w:after="0" w:line="240" w:lineRule="auto"/>
        <w:contextualSpacing/>
        <w:jc w:val="both"/>
        <w:rPr>
          <w:b/>
          <w:bCs/>
          <w:szCs w:val="24"/>
          <w:lang w:val="ro-RO" w:eastAsia="ru-RU"/>
        </w:rPr>
      </w:pPr>
    </w:p>
    <w:p w:rsidR="00A66361" w:rsidRPr="00436331" w:rsidRDefault="00A66361" w:rsidP="006323A0">
      <w:pPr>
        <w:spacing w:before="120" w:after="0" w:line="240" w:lineRule="auto"/>
        <w:contextualSpacing/>
        <w:jc w:val="both"/>
        <w:rPr>
          <w:szCs w:val="24"/>
          <w:lang w:val="ro-RO" w:eastAsia="ru-RU"/>
        </w:rPr>
      </w:pPr>
      <w:r w:rsidRPr="00436331">
        <w:rPr>
          <w:b/>
          <w:bCs/>
          <w:szCs w:val="24"/>
          <w:lang w:val="ro-RO" w:eastAsia="ru-RU"/>
        </w:rPr>
        <w:t xml:space="preserve">Obiectivul  1. </w:t>
      </w:r>
      <w:r w:rsidRPr="00436331">
        <w:rPr>
          <w:szCs w:val="24"/>
          <w:lang w:val="ro-RO" w:eastAsia="ru-RU"/>
        </w:rPr>
        <w:t> </w:t>
      </w:r>
      <w:r w:rsidR="001671B6" w:rsidRPr="00436331">
        <w:rPr>
          <w:szCs w:val="24"/>
          <w:lang w:val="ro-RO" w:eastAsia="ru-RU"/>
        </w:rPr>
        <w:t xml:space="preserve"> </w:t>
      </w:r>
      <w:r w:rsidR="0086237F" w:rsidRPr="00436331">
        <w:rPr>
          <w:szCs w:val="24"/>
          <w:lang w:val="ro-RO" w:eastAsia="ru-RU"/>
        </w:rPr>
        <w:t>C</w:t>
      </w:r>
      <w:r w:rsidRPr="00436331">
        <w:rPr>
          <w:szCs w:val="24"/>
          <w:lang w:val="ro-RO" w:eastAsia="ru-RU"/>
        </w:rPr>
        <w:t xml:space="preserve">onsolidarea infrastructurii </w:t>
      </w:r>
      <w:r w:rsidR="000E28C3">
        <w:rPr>
          <w:szCs w:val="24"/>
          <w:lang w:val="ro-RO" w:eastAsia="ru-RU"/>
        </w:rPr>
        <w:t>ş</w:t>
      </w:r>
      <w:r w:rsidR="0086237F" w:rsidRPr="00436331">
        <w:rPr>
          <w:szCs w:val="24"/>
          <w:lang w:val="ro-RO" w:eastAsia="ru-RU"/>
        </w:rPr>
        <w:t>i capacită</w:t>
      </w:r>
      <w:r w:rsidR="000E28C3">
        <w:rPr>
          <w:szCs w:val="24"/>
          <w:lang w:val="ro-RO" w:eastAsia="ru-RU"/>
        </w:rPr>
        <w:t>ţ</w:t>
      </w:r>
      <w:r w:rsidR="0086237F" w:rsidRPr="00436331">
        <w:rPr>
          <w:szCs w:val="24"/>
          <w:lang w:val="ro-RO" w:eastAsia="ru-RU"/>
        </w:rPr>
        <w:t xml:space="preserve">ilor </w:t>
      </w:r>
      <w:r w:rsidRPr="00436331">
        <w:rPr>
          <w:szCs w:val="24"/>
          <w:lang w:val="ro-RO" w:eastAsia="ru-RU"/>
        </w:rPr>
        <w:t>sectorului de sănătate în domeniul promovării sănătăţii</w:t>
      </w:r>
      <w:r w:rsidR="0086237F" w:rsidRPr="00436331">
        <w:rPr>
          <w:szCs w:val="24"/>
          <w:lang w:val="ro-RO" w:eastAsia="ru-RU"/>
        </w:rPr>
        <w:t>.</w:t>
      </w:r>
    </w:p>
    <w:p w:rsidR="00A66361" w:rsidRPr="00436331" w:rsidRDefault="00A66361" w:rsidP="006323A0">
      <w:pPr>
        <w:spacing w:before="120" w:after="0" w:line="240" w:lineRule="auto"/>
        <w:contextualSpacing/>
        <w:jc w:val="both"/>
        <w:rPr>
          <w:szCs w:val="24"/>
          <w:lang w:val="ro-RO" w:eastAsia="ru-RU"/>
        </w:rPr>
      </w:pPr>
    </w:p>
    <w:p w:rsidR="00A66361" w:rsidRPr="00436331" w:rsidRDefault="00A66361" w:rsidP="006323A0">
      <w:pPr>
        <w:spacing w:before="120" w:after="0" w:line="240" w:lineRule="auto"/>
        <w:contextualSpacing/>
        <w:jc w:val="both"/>
        <w:rPr>
          <w:szCs w:val="24"/>
          <w:lang w:val="ro-RO" w:eastAsia="ru-RU"/>
        </w:rPr>
      </w:pPr>
      <w:r w:rsidRPr="00436331">
        <w:rPr>
          <w:b/>
          <w:bCs/>
          <w:szCs w:val="24"/>
          <w:lang w:val="ro-RO" w:eastAsia="ru-RU"/>
        </w:rPr>
        <w:t xml:space="preserve">Obiectivul  2. </w:t>
      </w:r>
      <w:r w:rsidRPr="00436331">
        <w:rPr>
          <w:szCs w:val="24"/>
          <w:lang w:val="ro-RO" w:eastAsia="ru-RU"/>
        </w:rPr>
        <w:t>Sporirea potenţialului şi implicării altor sectoare decât sectorul sănătăţii în activităţi de promovarea sănătăţii şi îmbunătăţirea colaborării intersectoriale atât la nivel naţional</w:t>
      </w:r>
      <w:r w:rsidR="008A4ABB" w:rsidRPr="00436331">
        <w:rPr>
          <w:szCs w:val="24"/>
          <w:lang w:val="ro-RO" w:eastAsia="ru-RU"/>
        </w:rPr>
        <w:t>,</w:t>
      </w:r>
      <w:r w:rsidRPr="00436331">
        <w:rPr>
          <w:szCs w:val="24"/>
          <w:lang w:val="ro-RO" w:eastAsia="ru-RU"/>
        </w:rPr>
        <w:t xml:space="preserve"> cât şi teritorial/local.</w:t>
      </w:r>
    </w:p>
    <w:p w:rsidR="00A66361" w:rsidRPr="00436331" w:rsidRDefault="00A66361" w:rsidP="006323A0">
      <w:pPr>
        <w:spacing w:after="0" w:line="240" w:lineRule="auto"/>
        <w:contextualSpacing/>
        <w:rPr>
          <w:b/>
          <w:bCs/>
          <w:szCs w:val="24"/>
          <w:lang w:val="ro-RO" w:eastAsia="ru-RU"/>
        </w:rPr>
      </w:pPr>
    </w:p>
    <w:p w:rsidR="00A66361" w:rsidRPr="00436331" w:rsidRDefault="00A66361" w:rsidP="006323A0">
      <w:pPr>
        <w:spacing w:after="0" w:line="240" w:lineRule="auto"/>
        <w:contextualSpacing/>
        <w:jc w:val="both"/>
        <w:rPr>
          <w:szCs w:val="24"/>
          <w:lang w:val="ro-RO" w:eastAsia="ro-RO" w:bidi="he-IL"/>
        </w:rPr>
      </w:pPr>
      <w:r w:rsidRPr="00436331">
        <w:rPr>
          <w:b/>
          <w:bCs/>
          <w:szCs w:val="24"/>
          <w:lang w:val="ro-RO" w:eastAsia="ru-RU"/>
        </w:rPr>
        <w:t xml:space="preserve">Obiectivul 3. </w:t>
      </w:r>
      <w:r w:rsidR="00E55C32" w:rsidRPr="00436331">
        <w:rPr>
          <w:bCs/>
          <w:szCs w:val="24"/>
          <w:lang w:val="ro-RO" w:eastAsia="ru-RU"/>
        </w:rPr>
        <w:t xml:space="preserve">Crearea mediilor sănătoase </w:t>
      </w:r>
      <w:r w:rsidR="0019278F" w:rsidRPr="00436331">
        <w:rPr>
          <w:bCs/>
          <w:szCs w:val="24"/>
          <w:lang w:val="ro-RO" w:eastAsia="ru-RU"/>
        </w:rPr>
        <w:t>prin</w:t>
      </w:r>
      <w:r w:rsidR="00E55C32" w:rsidRPr="00436331">
        <w:rPr>
          <w:bCs/>
          <w:szCs w:val="24"/>
          <w:lang w:val="ro-RO" w:eastAsia="ru-RU"/>
        </w:rPr>
        <w:t xml:space="preserve"> s</w:t>
      </w:r>
      <w:r w:rsidRPr="00436331">
        <w:rPr>
          <w:bCs/>
          <w:szCs w:val="24"/>
          <w:lang w:val="ro-RO" w:eastAsia="ru-RU"/>
        </w:rPr>
        <w:t xml:space="preserve">tabilirea parteneriatelor </w:t>
      </w:r>
      <w:r w:rsidRPr="00436331">
        <w:rPr>
          <w:szCs w:val="24"/>
          <w:lang w:val="ro-RO" w:eastAsia="ro-RO" w:bidi="he-IL"/>
        </w:rPr>
        <w:t>cu societatea civilă şi împuternicirea comunităţilor de a planifica şi implementa activităţi eficiente de promovare a sănătăţii.</w:t>
      </w:r>
    </w:p>
    <w:p w:rsidR="00A66361" w:rsidRPr="00436331" w:rsidRDefault="00A66361" w:rsidP="006323A0">
      <w:pPr>
        <w:spacing w:line="240" w:lineRule="auto"/>
        <w:contextualSpacing/>
        <w:jc w:val="both"/>
        <w:rPr>
          <w:szCs w:val="24"/>
          <w:lang w:val="ro-RO"/>
        </w:rPr>
      </w:pPr>
    </w:p>
    <w:p w:rsidR="00A66361" w:rsidRPr="00436331" w:rsidRDefault="00A66361" w:rsidP="006323A0">
      <w:pPr>
        <w:autoSpaceDE w:val="0"/>
        <w:autoSpaceDN w:val="0"/>
        <w:adjustRightInd w:val="0"/>
        <w:spacing w:line="240" w:lineRule="auto"/>
        <w:contextualSpacing/>
        <w:jc w:val="both"/>
        <w:rPr>
          <w:b/>
          <w:bCs/>
          <w:iCs/>
          <w:szCs w:val="24"/>
          <w:lang w:val="ro-RO"/>
        </w:rPr>
      </w:pPr>
      <w:r w:rsidRPr="00436331">
        <w:rPr>
          <w:b/>
          <w:bCs/>
          <w:iCs/>
          <w:szCs w:val="24"/>
          <w:lang w:val="ro-RO"/>
        </w:rPr>
        <w:t>Intervenţii strategice</w:t>
      </w:r>
    </w:p>
    <w:p w:rsidR="00A66361" w:rsidRPr="00436331" w:rsidRDefault="00A66361" w:rsidP="00A153DB">
      <w:pPr>
        <w:pStyle w:val="a3"/>
        <w:numPr>
          <w:ilvl w:val="0"/>
          <w:numId w:val="2"/>
        </w:numPr>
        <w:spacing w:before="120" w:after="120" w:line="240" w:lineRule="auto"/>
        <w:ind w:left="357" w:hanging="357"/>
        <w:contextualSpacing w:val="0"/>
        <w:jc w:val="both"/>
        <w:rPr>
          <w:szCs w:val="24"/>
          <w:lang w:val="ro-RO" w:eastAsia="ro-RO" w:bidi="he-IL"/>
        </w:rPr>
      </w:pPr>
      <w:r w:rsidRPr="00436331">
        <w:rPr>
          <w:szCs w:val="24"/>
          <w:lang w:val="ro-RO" w:eastAsia="ro-RO" w:bidi="he-IL"/>
        </w:rPr>
        <w:t xml:space="preserve">Fortificarea cadrului legislativ şi regulator care va oferi suport pentru facilitarea alegerilor sănătoase, adoptarea modului de viaţă sănătos şi crearea mediilor </w:t>
      </w:r>
      <w:r w:rsidR="0019278F" w:rsidRPr="00436331">
        <w:rPr>
          <w:szCs w:val="24"/>
          <w:lang w:val="ro-RO" w:eastAsia="ro-RO" w:bidi="he-IL"/>
        </w:rPr>
        <w:t>sănătoase,</w:t>
      </w:r>
      <w:r w:rsidRPr="00436331">
        <w:rPr>
          <w:szCs w:val="24"/>
          <w:lang w:val="ro-RO" w:eastAsia="ro-RO" w:bidi="he-IL"/>
        </w:rPr>
        <w:t xml:space="preserve">respectând criteriile de echitate;  </w:t>
      </w:r>
    </w:p>
    <w:p w:rsidR="00A66361" w:rsidRPr="00436331" w:rsidRDefault="00471F2C" w:rsidP="00A153DB">
      <w:pPr>
        <w:pStyle w:val="a3"/>
        <w:numPr>
          <w:ilvl w:val="0"/>
          <w:numId w:val="2"/>
        </w:numPr>
        <w:autoSpaceDE w:val="0"/>
        <w:autoSpaceDN w:val="0"/>
        <w:adjustRightInd w:val="0"/>
        <w:spacing w:before="120" w:after="0" w:line="240" w:lineRule="auto"/>
        <w:contextualSpacing w:val="0"/>
        <w:jc w:val="both"/>
        <w:rPr>
          <w:bCs/>
          <w:iCs/>
          <w:szCs w:val="24"/>
          <w:lang w:val="ro-RO"/>
        </w:rPr>
      </w:pPr>
      <w:r w:rsidRPr="00436331">
        <w:rPr>
          <w:bCs/>
          <w:iCs/>
          <w:szCs w:val="24"/>
          <w:lang w:val="ro-RO"/>
        </w:rPr>
        <w:t>Asigurarea f</w:t>
      </w:r>
      <w:r w:rsidR="00A66361" w:rsidRPr="00436331">
        <w:rPr>
          <w:bCs/>
          <w:iCs/>
          <w:szCs w:val="24"/>
          <w:lang w:val="ro-RO"/>
        </w:rPr>
        <w:t>inanţ</w:t>
      </w:r>
      <w:r w:rsidRPr="00436331">
        <w:rPr>
          <w:bCs/>
          <w:iCs/>
          <w:szCs w:val="24"/>
          <w:lang w:val="ro-RO"/>
        </w:rPr>
        <w:t>ării</w:t>
      </w:r>
      <w:r w:rsidR="00A66361" w:rsidRPr="00436331">
        <w:rPr>
          <w:bCs/>
          <w:iCs/>
          <w:szCs w:val="24"/>
          <w:lang w:val="ro-RO"/>
        </w:rPr>
        <w:t xml:space="preserve"> durabil</w:t>
      </w:r>
      <w:r w:rsidR="007B5A1D" w:rsidRPr="00436331">
        <w:rPr>
          <w:bCs/>
          <w:iCs/>
          <w:szCs w:val="24"/>
          <w:lang w:val="ro-RO"/>
        </w:rPr>
        <w:t>e</w:t>
      </w:r>
      <w:r w:rsidR="00A66361" w:rsidRPr="00436331">
        <w:rPr>
          <w:bCs/>
          <w:iCs/>
          <w:szCs w:val="24"/>
          <w:lang w:val="ro-RO"/>
        </w:rPr>
        <w:t xml:space="preserve"> şi continuă a programelor de promovare a sănătăţii la nivel teritorial şi naţional</w:t>
      </w:r>
      <w:r w:rsidR="00B7062B" w:rsidRPr="00436331">
        <w:rPr>
          <w:bCs/>
          <w:iCs/>
          <w:szCs w:val="24"/>
          <w:lang w:val="ro-RO"/>
        </w:rPr>
        <w:t>;</w:t>
      </w:r>
    </w:p>
    <w:p w:rsidR="00A66361" w:rsidRPr="00436331" w:rsidRDefault="005B18F7" w:rsidP="00A153DB">
      <w:pPr>
        <w:pStyle w:val="a3"/>
        <w:numPr>
          <w:ilvl w:val="0"/>
          <w:numId w:val="2"/>
        </w:numPr>
        <w:spacing w:before="120" w:after="120" w:line="240" w:lineRule="auto"/>
        <w:ind w:left="357" w:hanging="357"/>
        <w:contextualSpacing w:val="0"/>
        <w:jc w:val="both"/>
        <w:rPr>
          <w:szCs w:val="24"/>
          <w:lang w:val="ro-RO" w:eastAsia="ro-RO" w:bidi="he-IL"/>
        </w:rPr>
      </w:pPr>
      <w:r w:rsidRPr="00436331">
        <w:rPr>
          <w:szCs w:val="24"/>
          <w:lang w:val="ro-RO" w:eastAsia="ru-RU"/>
        </w:rPr>
        <w:t>C</w:t>
      </w:r>
      <w:r w:rsidR="00A66361" w:rsidRPr="00436331">
        <w:rPr>
          <w:szCs w:val="24"/>
          <w:lang w:val="ro-RO" w:eastAsia="ro-RO" w:bidi="he-IL"/>
        </w:rPr>
        <w:t>onsolidarea</w:t>
      </w:r>
      <w:r w:rsidR="000E28C3">
        <w:rPr>
          <w:szCs w:val="24"/>
          <w:lang w:val="ro-RO" w:eastAsia="ro-RO" w:bidi="he-IL"/>
        </w:rPr>
        <w:t xml:space="preserve"> </w:t>
      </w:r>
      <w:r w:rsidR="0019278F" w:rsidRPr="00436331">
        <w:rPr>
          <w:szCs w:val="24"/>
          <w:lang w:val="ro-RO" w:eastAsia="ru-RU"/>
        </w:rPr>
        <w:t>SSSSP</w:t>
      </w:r>
      <w:r w:rsidR="00B7062B" w:rsidRPr="00436331">
        <w:rPr>
          <w:szCs w:val="24"/>
          <w:lang w:val="ro-RO" w:eastAsia="ru-RU"/>
        </w:rPr>
        <w:t xml:space="preserve"> </w:t>
      </w:r>
      <w:r w:rsidR="00B7062B" w:rsidRPr="00436331">
        <w:rPr>
          <w:szCs w:val="24"/>
          <w:lang w:val="ro-RO" w:eastAsia="ro-RO" w:bidi="he-IL"/>
        </w:rPr>
        <w:t>în</w:t>
      </w:r>
      <w:r w:rsidR="00A66361" w:rsidRPr="00436331">
        <w:rPr>
          <w:szCs w:val="24"/>
          <w:lang w:val="ro-RO" w:eastAsia="ro-RO" w:bidi="he-IL"/>
        </w:rPr>
        <w:t xml:space="preserve"> </w:t>
      </w:r>
      <w:r w:rsidR="00FA54AB" w:rsidRPr="00436331">
        <w:rPr>
          <w:szCs w:val="24"/>
          <w:lang w:val="ro-RO" w:eastAsia="ro-RO" w:bidi="he-IL"/>
        </w:rPr>
        <w:t xml:space="preserve">asigurarea </w:t>
      </w:r>
      <w:r w:rsidR="00A66361" w:rsidRPr="00436331">
        <w:rPr>
          <w:szCs w:val="24"/>
          <w:lang w:val="ro-RO" w:eastAsia="ro-RO" w:bidi="he-IL"/>
        </w:rPr>
        <w:t>planific</w:t>
      </w:r>
      <w:r w:rsidR="00FA54AB" w:rsidRPr="00436331">
        <w:rPr>
          <w:szCs w:val="24"/>
          <w:lang w:val="ro-RO" w:eastAsia="ro-RO" w:bidi="he-IL"/>
        </w:rPr>
        <w:t>ării</w:t>
      </w:r>
      <w:r w:rsidR="00A66361" w:rsidRPr="00436331">
        <w:rPr>
          <w:szCs w:val="24"/>
          <w:lang w:val="ro-RO" w:eastAsia="ro-RO" w:bidi="he-IL"/>
        </w:rPr>
        <w:t xml:space="preserve">, </w:t>
      </w:r>
      <w:r w:rsidR="00A66361" w:rsidRPr="00436331">
        <w:rPr>
          <w:szCs w:val="24"/>
          <w:lang w:val="ro-RO" w:eastAsia="ru-RU"/>
        </w:rPr>
        <w:t>elabor</w:t>
      </w:r>
      <w:r w:rsidR="00FA54AB" w:rsidRPr="00436331">
        <w:rPr>
          <w:szCs w:val="24"/>
          <w:lang w:val="ro-RO" w:eastAsia="ru-RU"/>
        </w:rPr>
        <w:t>ării</w:t>
      </w:r>
      <w:r w:rsidR="00A66361" w:rsidRPr="00436331">
        <w:rPr>
          <w:szCs w:val="24"/>
          <w:lang w:val="ro-RO" w:eastAsia="ru-RU"/>
        </w:rPr>
        <w:t>, implement</w:t>
      </w:r>
      <w:r w:rsidR="00FA54AB" w:rsidRPr="00436331">
        <w:rPr>
          <w:szCs w:val="24"/>
          <w:lang w:val="ro-RO" w:eastAsia="ru-RU"/>
        </w:rPr>
        <w:t>ării</w:t>
      </w:r>
      <w:r w:rsidR="00A66361" w:rsidRPr="00436331">
        <w:rPr>
          <w:szCs w:val="24"/>
          <w:lang w:val="ro-RO" w:eastAsia="ru-RU"/>
        </w:rPr>
        <w:t xml:space="preserve"> şi evalu</w:t>
      </w:r>
      <w:r w:rsidR="00FA54AB" w:rsidRPr="00436331">
        <w:rPr>
          <w:szCs w:val="24"/>
          <w:lang w:val="ro-RO" w:eastAsia="ru-RU"/>
        </w:rPr>
        <w:t>ării</w:t>
      </w:r>
      <w:r w:rsidR="00B7062B" w:rsidRPr="00436331">
        <w:rPr>
          <w:szCs w:val="24"/>
          <w:lang w:val="ro-RO" w:eastAsia="ru-RU"/>
        </w:rPr>
        <w:t xml:space="preserve"> activităţilor</w:t>
      </w:r>
      <w:r w:rsidR="00A66361" w:rsidRPr="00436331">
        <w:rPr>
          <w:szCs w:val="24"/>
          <w:lang w:val="ro-RO" w:eastAsia="ru-RU"/>
        </w:rPr>
        <w:t xml:space="preserve"> de promovare a sănătăţii</w:t>
      </w:r>
      <w:r w:rsidR="008E24F9" w:rsidRPr="00436331">
        <w:rPr>
          <w:szCs w:val="24"/>
          <w:lang w:val="ro-RO" w:eastAsia="ru-RU"/>
        </w:rPr>
        <w:t xml:space="preserve"> la nivel populaţional</w:t>
      </w:r>
      <w:r w:rsidR="00A66361" w:rsidRPr="00436331">
        <w:rPr>
          <w:szCs w:val="24"/>
          <w:lang w:val="ro-RO" w:eastAsia="ru-RU"/>
        </w:rPr>
        <w:t xml:space="preserve">; </w:t>
      </w:r>
    </w:p>
    <w:p w:rsidR="00A66361" w:rsidRPr="00436331" w:rsidRDefault="00E541E8" w:rsidP="00A153DB">
      <w:pPr>
        <w:pStyle w:val="a3"/>
        <w:numPr>
          <w:ilvl w:val="0"/>
          <w:numId w:val="2"/>
        </w:numPr>
        <w:spacing w:before="120" w:after="120" w:line="240" w:lineRule="auto"/>
        <w:ind w:left="357" w:hanging="357"/>
        <w:contextualSpacing w:val="0"/>
        <w:jc w:val="both"/>
        <w:rPr>
          <w:szCs w:val="24"/>
          <w:lang w:val="ro-RO" w:eastAsia="ro-RO" w:bidi="he-IL"/>
        </w:rPr>
      </w:pPr>
      <w:r w:rsidRPr="00436331">
        <w:rPr>
          <w:szCs w:val="24"/>
          <w:lang w:val="ro-RO" w:eastAsia="ru-RU"/>
        </w:rPr>
        <w:lastRenderedPageBreak/>
        <w:t>C</w:t>
      </w:r>
      <w:bookmarkStart w:id="11" w:name="_GoBack"/>
      <w:bookmarkEnd w:id="11"/>
      <w:r w:rsidR="008E24F9" w:rsidRPr="00436331">
        <w:rPr>
          <w:szCs w:val="24"/>
          <w:lang w:val="ro-RO" w:eastAsia="ro-RO" w:bidi="he-IL"/>
        </w:rPr>
        <w:t xml:space="preserve">onsolidarea funcţiilor </w:t>
      </w:r>
      <w:r w:rsidR="008E24F9" w:rsidRPr="00436331">
        <w:rPr>
          <w:szCs w:val="24"/>
          <w:lang w:val="ro-RO" w:eastAsia="ru-RU"/>
        </w:rPr>
        <w:t xml:space="preserve">a </w:t>
      </w:r>
      <w:r w:rsidR="00A66361" w:rsidRPr="00436331">
        <w:rPr>
          <w:szCs w:val="24"/>
          <w:lang w:val="ro-RO" w:eastAsia="ro-RO" w:bidi="he-IL"/>
        </w:rPr>
        <w:t xml:space="preserve"> serviciului de </w:t>
      </w:r>
      <w:r w:rsidR="00C80AC2" w:rsidRPr="00436331">
        <w:rPr>
          <w:szCs w:val="24"/>
          <w:lang w:val="ro-RO" w:eastAsia="ro-RO" w:bidi="he-IL"/>
        </w:rPr>
        <w:t>AMP</w:t>
      </w:r>
      <w:r w:rsidR="00A66361" w:rsidRPr="00436331">
        <w:rPr>
          <w:szCs w:val="24"/>
          <w:lang w:val="ro-RO" w:eastAsia="ro-RO" w:bidi="he-IL"/>
        </w:rPr>
        <w:t xml:space="preserve"> </w:t>
      </w:r>
      <w:r w:rsidR="008E24F9" w:rsidRPr="00436331">
        <w:rPr>
          <w:szCs w:val="24"/>
          <w:lang w:val="ro-RO" w:eastAsia="ro-RO" w:bidi="he-IL"/>
        </w:rPr>
        <w:t xml:space="preserve">în acordarea </w:t>
      </w:r>
      <w:r w:rsidR="00A66361" w:rsidRPr="00436331">
        <w:rPr>
          <w:szCs w:val="24"/>
          <w:lang w:val="ro-RO" w:eastAsia="ro-RO" w:bidi="he-IL"/>
        </w:rPr>
        <w:t xml:space="preserve"> servicii</w:t>
      </w:r>
      <w:r w:rsidR="008E24F9" w:rsidRPr="00436331">
        <w:rPr>
          <w:szCs w:val="24"/>
          <w:lang w:val="ro-RO" w:eastAsia="ro-RO" w:bidi="he-IL"/>
        </w:rPr>
        <w:t>lor</w:t>
      </w:r>
      <w:r w:rsidR="00A66361" w:rsidRPr="00436331">
        <w:rPr>
          <w:szCs w:val="24"/>
          <w:lang w:val="ro-RO" w:eastAsia="ro-RO" w:bidi="he-IL"/>
        </w:rPr>
        <w:t xml:space="preserve"> de promovare</w:t>
      </w:r>
      <w:r w:rsidR="0019278F" w:rsidRPr="00436331">
        <w:rPr>
          <w:szCs w:val="24"/>
          <w:lang w:val="ro-RO" w:eastAsia="ro-RO" w:bidi="he-IL"/>
        </w:rPr>
        <w:t xml:space="preserve"> </w:t>
      </w:r>
      <w:r w:rsidR="00A66361" w:rsidRPr="00436331">
        <w:rPr>
          <w:szCs w:val="24"/>
          <w:lang w:val="ro-RO" w:eastAsia="ro-RO" w:bidi="he-IL"/>
        </w:rPr>
        <w:t>a sănătăţii</w:t>
      </w:r>
      <w:r w:rsidR="00C80AC2" w:rsidRPr="00436331">
        <w:rPr>
          <w:szCs w:val="24"/>
          <w:lang w:val="ro-RO" w:eastAsia="ro-RO" w:bidi="he-IL"/>
        </w:rPr>
        <w:t>,</w:t>
      </w:r>
      <w:r w:rsidR="00A66361" w:rsidRPr="00436331">
        <w:rPr>
          <w:szCs w:val="24"/>
          <w:lang w:val="ro-RO" w:eastAsia="ro-RO" w:bidi="he-IL"/>
        </w:rPr>
        <w:t xml:space="preserve"> </w:t>
      </w:r>
      <w:r w:rsidR="0019278F" w:rsidRPr="00436331">
        <w:rPr>
          <w:szCs w:val="24"/>
          <w:lang w:val="ro-RO" w:eastAsia="ro-RO" w:bidi="he-IL"/>
        </w:rPr>
        <w:t>de</w:t>
      </w:r>
      <w:r w:rsidR="00A66361" w:rsidRPr="00436331">
        <w:rPr>
          <w:szCs w:val="24"/>
          <w:lang w:val="ro-RO" w:eastAsia="ro-RO" w:bidi="he-IL"/>
        </w:rPr>
        <w:t xml:space="preserve"> rând cu cele curative</w:t>
      </w:r>
      <w:r w:rsidR="00C80AC2" w:rsidRPr="00436331">
        <w:rPr>
          <w:szCs w:val="24"/>
          <w:lang w:val="ro-RO" w:eastAsia="ro-RO" w:bidi="he-IL"/>
        </w:rPr>
        <w:t>,</w:t>
      </w:r>
      <w:r w:rsidR="00A66361" w:rsidRPr="00436331">
        <w:rPr>
          <w:szCs w:val="24"/>
          <w:lang w:val="ro-RO" w:eastAsia="ro-RO" w:bidi="he-IL"/>
        </w:rPr>
        <w:t xml:space="preserve"> la nivel de individ;</w:t>
      </w:r>
    </w:p>
    <w:p w:rsidR="00A66361" w:rsidRPr="00436331" w:rsidRDefault="0082470C" w:rsidP="00A153DB">
      <w:pPr>
        <w:pStyle w:val="a3"/>
        <w:numPr>
          <w:ilvl w:val="0"/>
          <w:numId w:val="2"/>
        </w:numPr>
        <w:spacing w:before="120" w:after="120" w:line="240" w:lineRule="auto"/>
        <w:ind w:left="357" w:hanging="357"/>
        <w:contextualSpacing w:val="0"/>
        <w:jc w:val="both"/>
        <w:rPr>
          <w:szCs w:val="24"/>
          <w:lang w:val="ro-RO" w:eastAsia="ro-RO" w:bidi="he-IL"/>
        </w:rPr>
      </w:pPr>
      <w:r w:rsidRPr="00436331">
        <w:rPr>
          <w:szCs w:val="24"/>
          <w:lang w:val="ro-RO" w:eastAsia="ro-RO" w:bidi="he-IL"/>
        </w:rPr>
        <w:t xml:space="preserve">Organizarea  </w:t>
      </w:r>
      <w:r w:rsidR="00A66361" w:rsidRPr="00436331">
        <w:rPr>
          <w:szCs w:val="24"/>
          <w:lang w:val="ro-RO" w:eastAsia="ro-RO" w:bidi="he-IL"/>
        </w:rPr>
        <w:t xml:space="preserve">activităţilor </w:t>
      </w:r>
      <w:r w:rsidRPr="00436331">
        <w:rPr>
          <w:szCs w:val="24"/>
          <w:lang w:val="ro-RO" w:eastAsia="ro-RO" w:bidi="he-IL"/>
        </w:rPr>
        <w:t>de promovare a sănătăţii şi prevenire a bolilor</w:t>
      </w:r>
      <w:r w:rsidR="00933740" w:rsidRPr="00436331">
        <w:rPr>
          <w:szCs w:val="24"/>
          <w:lang w:val="ro-RO" w:eastAsia="ro-RO" w:bidi="he-IL"/>
        </w:rPr>
        <w:t xml:space="preserve"> la nivel comunitar</w:t>
      </w:r>
      <w:r w:rsidRPr="00436331">
        <w:rPr>
          <w:szCs w:val="24"/>
          <w:lang w:val="ro-RO" w:eastAsia="ro-RO" w:bidi="he-IL"/>
        </w:rPr>
        <w:t xml:space="preserve"> prin  </w:t>
      </w:r>
      <w:r w:rsidR="00933740" w:rsidRPr="00436331">
        <w:rPr>
          <w:szCs w:val="24"/>
          <w:lang w:val="ro-RO" w:eastAsia="ro-RO" w:bidi="he-IL"/>
        </w:rPr>
        <w:t xml:space="preserve"> instituirea unei unită</w:t>
      </w:r>
      <w:r w:rsidR="000E28C3">
        <w:rPr>
          <w:szCs w:val="24"/>
          <w:lang w:val="ro-RO" w:eastAsia="ro-RO" w:bidi="he-IL"/>
        </w:rPr>
        <w:t>ţ</w:t>
      </w:r>
      <w:r w:rsidR="00933740" w:rsidRPr="00436331">
        <w:rPr>
          <w:szCs w:val="24"/>
          <w:lang w:val="ro-RO" w:eastAsia="ro-RO" w:bidi="he-IL"/>
        </w:rPr>
        <w:t xml:space="preserve">i  </w:t>
      </w:r>
      <w:r w:rsidR="00933740" w:rsidRPr="000E28C3">
        <w:rPr>
          <w:szCs w:val="24"/>
          <w:lang w:val="ro-RO" w:eastAsia="ro-RO" w:bidi="he-IL"/>
        </w:rPr>
        <w:t>în cadrul asisten</w:t>
      </w:r>
      <w:r w:rsidR="000E28C3" w:rsidRPr="000E28C3">
        <w:rPr>
          <w:szCs w:val="24"/>
          <w:lang w:val="ro-RO" w:eastAsia="ro-RO" w:bidi="he-IL"/>
        </w:rPr>
        <w:t>ţ</w:t>
      </w:r>
      <w:r w:rsidR="00933740" w:rsidRPr="000E28C3">
        <w:rPr>
          <w:szCs w:val="24"/>
          <w:lang w:val="ro-RO" w:eastAsia="ro-RO" w:bidi="he-IL"/>
        </w:rPr>
        <w:t>ei de medicină primară</w:t>
      </w:r>
      <w:r w:rsidR="00A66361" w:rsidRPr="000E28C3">
        <w:rPr>
          <w:szCs w:val="24"/>
          <w:lang w:val="ro-RO" w:eastAsia="ro-RO" w:bidi="he-IL"/>
        </w:rPr>
        <w:t>;</w:t>
      </w:r>
    </w:p>
    <w:p w:rsidR="00A66361" w:rsidRPr="00436331" w:rsidRDefault="00A66361" w:rsidP="00A153DB">
      <w:pPr>
        <w:pStyle w:val="a3"/>
        <w:numPr>
          <w:ilvl w:val="0"/>
          <w:numId w:val="2"/>
        </w:numPr>
        <w:spacing w:before="120" w:after="120" w:line="240" w:lineRule="auto"/>
        <w:ind w:left="357" w:hanging="357"/>
        <w:contextualSpacing w:val="0"/>
        <w:jc w:val="both"/>
        <w:rPr>
          <w:szCs w:val="24"/>
          <w:lang w:val="ro-RO" w:eastAsia="ro-RO" w:bidi="he-IL"/>
        </w:rPr>
      </w:pPr>
      <w:r w:rsidRPr="00436331">
        <w:rPr>
          <w:szCs w:val="24"/>
          <w:lang w:val="ro-RO" w:eastAsia="ru-RU"/>
        </w:rPr>
        <w:t xml:space="preserve">Fortificarea capacităţilor altor sectoare şi a autorităţilor publice locale de a elabora, implementa şi evalua activităţi de promovare a sănătăţii şi a </w:t>
      </w:r>
      <w:r w:rsidR="00F731F5" w:rsidRPr="00436331">
        <w:rPr>
          <w:szCs w:val="24"/>
          <w:lang w:val="ro-RO" w:eastAsia="ru-RU"/>
        </w:rPr>
        <w:t>mediilor</w:t>
      </w:r>
      <w:r w:rsidR="000E28C3">
        <w:rPr>
          <w:szCs w:val="24"/>
          <w:lang w:val="ro-RO" w:eastAsia="ru-RU"/>
        </w:rPr>
        <w:t xml:space="preserve"> </w:t>
      </w:r>
      <w:r w:rsidR="00695E9E" w:rsidRPr="00436331">
        <w:rPr>
          <w:szCs w:val="24"/>
          <w:lang w:val="ro-RO" w:eastAsia="ru-RU"/>
        </w:rPr>
        <w:t>sănătoase</w:t>
      </w:r>
      <w:r w:rsidRPr="00436331">
        <w:rPr>
          <w:szCs w:val="24"/>
          <w:lang w:val="ro-RO" w:eastAsia="ru-RU"/>
        </w:rPr>
        <w:t>;</w:t>
      </w:r>
    </w:p>
    <w:p w:rsidR="00A66361" w:rsidRPr="00436331" w:rsidRDefault="00717635" w:rsidP="00A153DB">
      <w:pPr>
        <w:pStyle w:val="a3"/>
        <w:numPr>
          <w:ilvl w:val="0"/>
          <w:numId w:val="2"/>
        </w:numPr>
        <w:spacing w:before="120" w:after="0" w:line="240" w:lineRule="auto"/>
        <w:contextualSpacing w:val="0"/>
        <w:jc w:val="both"/>
        <w:rPr>
          <w:bCs/>
          <w:iCs/>
          <w:szCs w:val="24"/>
          <w:lang w:val="ro-RO"/>
        </w:rPr>
      </w:pPr>
      <w:r w:rsidRPr="00436331">
        <w:rPr>
          <w:bCs/>
          <w:iCs/>
          <w:szCs w:val="24"/>
          <w:lang w:val="ro-RO"/>
        </w:rPr>
        <w:t>Îmbunătăţirea c</w:t>
      </w:r>
      <w:r w:rsidR="00A66361" w:rsidRPr="00436331">
        <w:rPr>
          <w:bCs/>
          <w:iCs/>
          <w:szCs w:val="24"/>
          <w:lang w:val="ro-RO"/>
        </w:rPr>
        <w:t>ooper</w:t>
      </w:r>
      <w:r w:rsidRPr="00436331">
        <w:rPr>
          <w:bCs/>
          <w:iCs/>
          <w:szCs w:val="24"/>
          <w:lang w:val="ro-RO"/>
        </w:rPr>
        <w:t>ării</w:t>
      </w:r>
      <w:r w:rsidR="00A66361" w:rsidRPr="00436331">
        <w:rPr>
          <w:bCs/>
          <w:iCs/>
          <w:szCs w:val="24"/>
          <w:lang w:val="ro-RO"/>
        </w:rPr>
        <w:t xml:space="preserve"> şi colabor</w:t>
      </w:r>
      <w:r w:rsidRPr="00436331">
        <w:rPr>
          <w:bCs/>
          <w:iCs/>
          <w:szCs w:val="24"/>
          <w:lang w:val="ro-RO"/>
        </w:rPr>
        <w:t>ării</w:t>
      </w:r>
      <w:r w:rsidR="00A66361" w:rsidRPr="00436331">
        <w:rPr>
          <w:bCs/>
          <w:iCs/>
          <w:szCs w:val="24"/>
          <w:lang w:val="ro-RO"/>
        </w:rPr>
        <w:t xml:space="preserve"> intersectorial</w:t>
      </w:r>
      <w:r w:rsidRPr="00436331">
        <w:rPr>
          <w:bCs/>
          <w:iCs/>
          <w:szCs w:val="24"/>
          <w:lang w:val="ro-RO"/>
        </w:rPr>
        <w:t>e</w:t>
      </w:r>
      <w:r w:rsidR="00A66361" w:rsidRPr="00436331">
        <w:rPr>
          <w:bCs/>
          <w:iCs/>
          <w:szCs w:val="24"/>
          <w:lang w:val="ro-RO"/>
        </w:rPr>
        <w:t xml:space="preserve"> </w:t>
      </w:r>
      <w:r w:rsidR="000B4BF5" w:rsidRPr="00436331">
        <w:rPr>
          <w:bCs/>
          <w:iCs/>
          <w:szCs w:val="24"/>
          <w:lang w:val="ro-RO"/>
        </w:rPr>
        <w:t>a Ministerului Sănătă</w:t>
      </w:r>
      <w:r w:rsidR="000E28C3">
        <w:rPr>
          <w:bCs/>
          <w:iCs/>
          <w:szCs w:val="24"/>
          <w:lang w:val="ro-RO"/>
        </w:rPr>
        <w:t>ţ</w:t>
      </w:r>
      <w:r w:rsidR="000B4BF5" w:rsidRPr="00436331">
        <w:rPr>
          <w:bCs/>
          <w:iCs/>
          <w:szCs w:val="24"/>
          <w:lang w:val="ro-RO"/>
        </w:rPr>
        <w:t xml:space="preserve">ii cu alte APC </w:t>
      </w:r>
      <w:r w:rsidR="000E28C3">
        <w:rPr>
          <w:bCs/>
          <w:iCs/>
          <w:szCs w:val="24"/>
          <w:lang w:val="ro-RO"/>
        </w:rPr>
        <w:t>ş</w:t>
      </w:r>
      <w:r w:rsidR="000B4BF5" w:rsidRPr="00436331">
        <w:rPr>
          <w:bCs/>
          <w:iCs/>
          <w:szCs w:val="24"/>
          <w:lang w:val="ro-RO"/>
        </w:rPr>
        <w:t>i APL în domeniul promovării sănătă</w:t>
      </w:r>
      <w:r w:rsidR="000E28C3">
        <w:rPr>
          <w:bCs/>
          <w:iCs/>
          <w:szCs w:val="24"/>
          <w:lang w:val="ro-RO"/>
        </w:rPr>
        <w:t>ţ</w:t>
      </w:r>
      <w:r w:rsidR="000B4BF5" w:rsidRPr="00436331">
        <w:rPr>
          <w:bCs/>
          <w:iCs/>
          <w:szCs w:val="24"/>
          <w:lang w:val="ro-RO"/>
        </w:rPr>
        <w:t>ii;</w:t>
      </w:r>
      <w:r w:rsidRPr="00436331">
        <w:rPr>
          <w:bCs/>
          <w:iCs/>
          <w:szCs w:val="24"/>
          <w:lang w:val="ro-RO"/>
        </w:rPr>
        <w:t>;</w:t>
      </w:r>
    </w:p>
    <w:p w:rsidR="00A66361" w:rsidRPr="00436331" w:rsidRDefault="00A66361" w:rsidP="00A153DB">
      <w:pPr>
        <w:pStyle w:val="a3"/>
        <w:numPr>
          <w:ilvl w:val="0"/>
          <w:numId w:val="2"/>
        </w:numPr>
        <w:spacing w:before="120" w:after="120" w:line="240" w:lineRule="auto"/>
        <w:ind w:left="357" w:hanging="357"/>
        <w:contextualSpacing w:val="0"/>
        <w:jc w:val="both"/>
        <w:rPr>
          <w:szCs w:val="24"/>
          <w:lang w:val="ro-RO" w:eastAsia="ro-RO" w:bidi="he-IL"/>
        </w:rPr>
      </w:pPr>
      <w:r w:rsidRPr="00436331">
        <w:rPr>
          <w:szCs w:val="24"/>
          <w:lang w:val="ro-RO" w:eastAsia="ro-RO" w:bidi="he-IL"/>
        </w:rPr>
        <w:t>Crearea</w:t>
      </w:r>
      <w:r w:rsidR="00F418CE" w:rsidRPr="00436331">
        <w:rPr>
          <w:szCs w:val="24"/>
          <w:lang w:val="ro-RO" w:eastAsia="ro-RO" w:bidi="he-IL"/>
        </w:rPr>
        <w:t>,</w:t>
      </w:r>
      <w:r w:rsidRPr="00436331">
        <w:rPr>
          <w:szCs w:val="24"/>
          <w:lang w:val="ro-RO" w:eastAsia="ro-RO" w:bidi="he-IL"/>
        </w:rPr>
        <w:t xml:space="preserve">   fonduri</w:t>
      </w:r>
      <w:r w:rsidR="00F418CE" w:rsidRPr="00436331">
        <w:rPr>
          <w:szCs w:val="24"/>
          <w:lang w:val="ro-RO" w:eastAsia="ro-RO" w:bidi="he-IL"/>
        </w:rPr>
        <w:t>lor</w:t>
      </w:r>
      <w:r w:rsidRPr="00436331">
        <w:rPr>
          <w:szCs w:val="24"/>
          <w:lang w:val="ro-RO" w:eastAsia="ro-RO" w:bidi="he-IL"/>
        </w:rPr>
        <w:t xml:space="preserve"> pentru a susţine implementarea iniţiativelor de promovare a sănătăţii la nivel local şi naţional</w:t>
      </w:r>
      <w:r w:rsidR="00526FD5" w:rsidRPr="00436331">
        <w:rPr>
          <w:szCs w:val="24"/>
          <w:lang w:val="ro-RO" w:eastAsia="ro-RO" w:bidi="he-IL"/>
        </w:rPr>
        <w:t>, gestionarea eficientă a fondurilor disponibile</w:t>
      </w:r>
      <w:r w:rsidRPr="00436331">
        <w:rPr>
          <w:szCs w:val="24"/>
          <w:lang w:val="ro-RO" w:eastAsia="ro-RO" w:bidi="he-IL"/>
        </w:rPr>
        <w:t>;</w:t>
      </w:r>
    </w:p>
    <w:p w:rsidR="00A66361" w:rsidRPr="00436331" w:rsidRDefault="00A66361" w:rsidP="00A153DB">
      <w:pPr>
        <w:pStyle w:val="a3"/>
        <w:numPr>
          <w:ilvl w:val="0"/>
          <w:numId w:val="2"/>
        </w:numPr>
        <w:spacing w:before="120" w:after="120" w:line="240" w:lineRule="auto"/>
        <w:ind w:left="357" w:hanging="357"/>
        <w:contextualSpacing w:val="0"/>
        <w:jc w:val="both"/>
        <w:rPr>
          <w:szCs w:val="24"/>
          <w:lang w:val="ro-RO" w:eastAsia="ro-RO" w:bidi="he-IL"/>
        </w:rPr>
      </w:pPr>
      <w:r w:rsidRPr="00436331">
        <w:rPr>
          <w:szCs w:val="24"/>
          <w:lang w:val="ro-RO" w:eastAsia="ro-RO" w:bidi="he-IL"/>
        </w:rPr>
        <w:t xml:space="preserve">Crearea parteneriatelor durabile cu ONG-urile şi a societatea civilă în derularea activităţilor de promovare a sănătăţii. </w:t>
      </w:r>
    </w:p>
    <w:p w:rsidR="00603B60" w:rsidRPr="00436331" w:rsidRDefault="00603B60" w:rsidP="00610D1D">
      <w:pPr>
        <w:pStyle w:val="2"/>
        <w:rPr>
          <w:color w:val="auto"/>
          <w:sz w:val="24"/>
          <w:szCs w:val="24"/>
          <w:lang w:val="ro-RO"/>
        </w:rPr>
      </w:pPr>
      <w:bookmarkStart w:id="12" w:name="_Toc353621027"/>
    </w:p>
    <w:p w:rsidR="00A66361" w:rsidRPr="00436331" w:rsidRDefault="00A66361" w:rsidP="00610D1D">
      <w:pPr>
        <w:pStyle w:val="2"/>
        <w:rPr>
          <w:color w:val="auto"/>
          <w:sz w:val="24"/>
          <w:szCs w:val="24"/>
          <w:lang w:val="ro-RO"/>
        </w:rPr>
      </w:pPr>
      <w:r w:rsidRPr="00436331">
        <w:rPr>
          <w:color w:val="auto"/>
          <w:sz w:val="24"/>
          <w:szCs w:val="24"/>
          <w:lang w:val="ro-RO"/>
        </w:rPr>
        <w:t>4.5 Prevenirea şi depistarea precoce a bolilor</w:t>
      </w:r>
      <w:bookmarkEnd w:id="12"/>
    </w:p>
    <w:p w:rsidR="00A66361" w:rsidRDefault="00A66361" w:rsidP="006323A0">
      <w:pPr>
        <w:spacing w:after="0" w:line="240" w:lineRule="auto"/>
        <w:contextualSpacing/>
        <w:rPr>
          <w:b/>
          <w:szCs w:val="24"/>
          <w:lang w:val="ro-RO"/>
        </w:rPr>
      </w:pPr>
    </w:p>
    <w:p w:rsidR="000E28C3" w:rsidRPr="00436331" w:rsidRDefault="000E28C3" w:rsidP="000E28C3">
      <w:pPr>
        <w:autoSpaceDE w:val="0"/>
        <w:autoSpaceDN w:val="0"/>
        <w:adjustRightInd w:val="0"/>
        <w:spacing w:after="0" w:line="240" w:lineRule="auto"/>
        <w:contextualSpacing/>
        <w:rPr>
          <w:b/>
          <w:szCs w:val="24"/>
          <w:lang w:val="ro-RO"/>
        </w:rPr>
      </w:pPr>
      <w:r w:rsidRPr="00436331">
        <w:rPr>
          <w:b/>
          <w:szCs w:val="24"/>
          <w:lang w:val="ro-RO"/>
        </w:rPr>
        <w:t xml:space="preserve">Analiza succintă a problemelor identificate </w:t>
      </w:r>
    </w:p>
    <w:p w:rsidR="000E28C3" w:rsidRPr="00436331" w:rsidRDefault="000E28C3" w:rsidP="000E28C3">
      <w:pPr>
        <w:autoSpaceDE w:val="0"/>
        <w:autoSpaceDN w:val="0"/>
        <w:adjustRightInd w:val="0"/>
        <w:spacing w:before="120" w:after="0" w:line="240" w:lineRule="auto"/>
        <w:jc w:val="both"/>
        <w:rPr>
          <w:szCs w:val="24"/>
          <w:lang w:val="ro-RO"/>
        </w:rPr>
      </w:pPr>
      <w:r w:rsidRPr="00436331">
        <w:rPr>
          <w:szCs w:val="24"/>
          <w:lang w:val="ro-RO"/>
        </w:rPr>
        <w:t>În documentele de politici în domeniul bolilor netransmisibile prioritare (ex. diabet) sunt puţin elucidate măsurile de prevenire, în special cele de prevenire primară. Programele naţionale existente sunt focusate preponderent pe managementul cazurilor de boală, iar măsurile direcţionate spre identificarea, prevenirea şi controlul factorilor de risc sunt insuficiente sau lipsesc. Implicarea altor sectoare în diminuarea factorilor de risc este limitată şi prevăzută doar în câteva programe naţionale (</w:t>
      </w:r>
      <w:r w:rsidRPr="00436331">
        <w:rPr>
          <w:i/>
          <w:szCs w:val="24"/>
          <w:lang w:val="ro-RO"/>
        </w:rPr>
        <w:t>ex.</w:t>
      </w:r>
      <w:r w:rsidRPr="00436331">
        <w:rPr>
          <w:szCs w:val="24"/>
          <w:lang w:val="ro-RO"/>
        </w:rPr>
        <w:t xml:space="preserve"> reducerea consumului de alcool, tutun, maladiile determinate de deficienţa de iod, fier şi acid folic). Prevenirea primară a unor boli transmisibile şi netransmisibile prin vaccinare necesită securizarea finanţării suficiente şi durabile, asigurarea </w:t>
      </w:r>
      <w:proofErr w:type="spellStart"/>
      <w:r w:rsidRPr="00436331">
        <w:rPr>
          <w:szCs w:val="24"/>
          <w:lang w:val="ro-RO"/>
        </w:rPr>
        <w:t>mentenanţei</w:t>
      </w:r>
      <w:proofErr w:type="spellEnd"/>
      <w:r w:rsidRPr="00436331">
        <w:rPr>
          <w:szCs w:val="24"/>
          <w:lang w:val="ro-RO"/>
        </w:rPr>
        <w:t xml:space="preserve"> sistemului de imunizări şi sporirea ratei de acoperire vaccinală (în cazul bolilor </w:t>
      </w:r>
      <w:r w:rsidRPr="00436331">
        <w:rPr>
          <w:bCs/>
          <w:szCs w:val="24"/>
          <w:lang w:val="ro-RO"/>
        </w:rPr>
        <w:t>vaccino-</w:t>
      </w:r>
      <w:r w:rsidRPr="00436331">
        <w:rPr>
          <w:szCs w:val="24"/>
          <w:lang w:val="ro-RO"/>
        </w:rPr>
        <w:t xml:space="preserve">dirijabile). Măsurile de detectare precoce a stărilor </w:t>
      </w:r>
      <w:proofErr w:type="spellStart"/>
      <w:r w:rsidRPr="00436331">
        <w:rPr>
          <w:szCs w:val="24"/>
          <w:lang w:val="ro-RO"/>
        </w:rPr>
        <w:t>premorbide</w:t>
      </w:r>
      <w:proofErr w:type="spellEnd"/>
      <w:r w:rsidRPr="00436331">
        <w:rPr>
          <w:szCs w:val="24"/>
          <w:lang w:val="ro-RO"/>
        </w:rPr>
        <w:t xml:space="preserve"> şi unor boli, preponderent netransmisibile, în stadiile incipiente sunt implementate parţial, doar pentru unele grupuri de populaţie şi teritorii. Nu este asigurată o continuitate a măsurilor menţionate în cadrul sectorului de sănătate. Există o discrepanţă a calităţii serviciilor, precum şi o accesibilitate inechitabilă la servicii de prevenire primară, tratament şi reabilitare în diferite teritorii. Se atestă un nivel scăzut de cunoştinţe şi practici a lucrătorilor medicali pentru a oferi servicii de prevenire: identificarea şi reducerea factorilor de risc, detectarea precoce a bolii, managementul cazului de boală şi monitorizarea continuă pentru prevenirea progresării bolii şi apariţiei sechelelor, etc. Lipsesc mecanisme de evaluare inclusiv de către fondatori (APL) şi finanţatori a eficienţei măsurilor de prevenire a bolilor, realizate de asistenţa medicală primară, spitalicească şi specializată în aspect de îmbunătăţire a sănătăţii populaţiei la nivel de localitate, raion/municipiu şi ţară. Sunt limitate resursele umane şi abilităţile specialiştilor din serviciul de supraveghere a sănătăţii publice în elaborarea, implementarea, monitorizarea şi evaluarea activităţilor de prevenire a bolilor, în special a celor netransmisibile şi reducerea factorilor de risc. Resursele financiare alocate pentru implementarea măsurilor de prevenire la nivel naţional şi teritorial sunt inadecvate.</w:t>
      </w:r>
    </w:p>
    <w:p w:rsidR="000E28C3" w:rsidRPr="00436331" w:rsidRDefault="000E28C3" w:rsidP="006323A0">
      <w:pPr>
        <w:spacing w:after="0" w:line="240" w:lineRule="auto"/>
        <w:contextualSpacing/>
        <w:rPr>
          <w:b/>
          <w:szCs w:val="24"/>
          <w:lang w:val="ro-RO"/>
        </w:rPr>
      </w:pPr>
    </w:p>
    <w:p w:rsidR="00D72DD5" w:rsidRPr="00D72DD5" w:rsidRDefault="00D72DD5" w:rsidP="00D72DD5">
      <w:pPr>
        <w:spacing w:after="0" w:line="240" w:lineRule="auto"/>
        <w:jc w:val="both"/>
        <w:rPr>
          <w:szCs w:val="24"/>
          <w:lang w:val="ro-RO"/>
        </w:rPr>
      </w:pPr>
      <w:r w:rsidRPr="00D72DD5">
        <w:rPr>
          <w:b/>
          <w:bCs/>
          <w:lang w:val="ro-RO" w:eastAsia="ru-RU"/>
        </w:rPr>
        <w:t>Obiectiv strategic:</w:t>
      </w:r>
      <w:r w:rsidRPr="00D72DD5">
        <w:rPr>
          <w:szCs w:val="24"/>
          <w:lang w:val="ro-RO"/>
        </w:rPr>
        <w:t xml:space="preserve"> Reducerea poverii bolilor transmisibile şi netransmisibile prin diminuarea factorilor de risc şi asigurarea accesului echitabil al populaţiei la servicii de prevenire primară, secundară şi terţiară.</w:t>
      </w:r>
    </w:p>
    <w:p w:rsidR="00D72DD5" w:rsidRDefault="00D72DD5" w:rsidP="006323A0">
      <w:pPr>
        <w:autoSpaceDE w:val="0"/>
        <w:autoSpaceDN w:val="0"/>
        <w:adjustRightInd w:val="0"/>
        <w:spacing w:after="0" w:line="240" w:lineRule="auto"/>
        <w:contextualSpacing/>
        <w:jc w:val="both"/>
        <w:rPr>
          <w:b/>
          <w:szCs w:val="24"/>
          <w:lang w:val="ro-RO"/>
        </w:rPr>
      </w:pPr>
    </w:p>
    <w:p w:rsidR="00A66361" w:rsidRPr="00436331" w:rsidRDefault="00A66361" w:rsidP="006323A0">
      <w:pPr>
        <w:autoSpaceDE w:val="0"/>
        <w:autoSpaceDN w:val="0"/>
        <w:adjustRightInd w:val="0"/>
        <w:spacing w:after="0" w:line="240" w:lineRule="auto"/>
        <w:contextualSpacing/>
        <w:jc w:val="both"/>
        <w:rPr>
          <w:b/>
          <w:szCs w:val="24"/>
          <w:lang w:val="ro-RO"/>
        </w:rPr>
      </w:pPr>
      <w:r w:rsidRPr="00436331">
        <w:rPr>
          <w:b/>
          <w:szCs w:val="24"/>
          <w:lang w:val="ro-RO"/>
        </w:rPr>
        <w:t>Obiective specifice:</w:t>
      </w:r>
    </w:p>
    <w:p w:rsidR="00A66361" w:rsidRPr="00436331" w:rsidRDefault="00A66361" w:rsidP="006323A0">
      <w:pPr>
        <w:autoSpaceDE w:val="0"/>
        <w:autoSpaceDN w:val="0"/>
        <w:adjustRightInd w:val="0"/>
        <w:spacing w:after="0" w:line="240" w:lineRule="auto"/>
        <w:contextualSpacing/>
        <w:jc w:val="both"/>
        <w:rPr>
          <w:b/>
          <w:szCs w:val="24"/>
          <w:lang w:val="ro-RO"/>
        </w:rPr>
      </w:pPr>
    </w:p>
    <w:p w:rsidR="00A66361" w:rsidRPr="00436331" w:rsidRDefault="00A66361" w:rsidP="006323A0">
      <w:pPr>
        <w:spacing w:before="120" w:after="0" w:line="240" w:lineRule="auto"/>
        <w:contextualSpacing/>
        <w:jc w:val="both"/>
        <w:rPr>
          <w:szCs w:val="24"/>
          <w:lang w:val="ro-RO"/>
        </w:rPr>
      </w:pPr>
      <w:r w:rsidRPr="00436331">
        <w:rPr>
          <w:b/>
          <w:szCs w:val="24"/>
          <w:lang w:val="ro-RO"/>
        </w:rPr>
        <w:lastRenderedPageBreak/>
        <w:t>Obiectivul 1:</w:t>
      </w:r>
      <w:r w:rsidRPr="00436331">
        <w:rPr>
          <w:szCs w:val="24"/>
          <w:lang w:val="ro-RO"/>
        </w:rPr>
        <w:t xml:space="preserve"> Diminuarea factorilor de risc la nivel de individ, comunitate şi nivel naţional prin activităţi integrate a sectorului de sănătate de comun cu alte sectoare şi autorităţi publice locale.</w:t>
      </w:r>
    </w:p>
    <w:p w:rsidR="00A66361" w:rsidRPr="00436331" w:rsidRDefault="00A66361" w:rsidP="006323A0">
      <w:pPr>
        <w:spacing w:before="120" w:after="0" w:line="240" w:lineRule="auto"/>
        <w:contextualSpacing/>
        <w:jc w:val="both"/>
        <w:rPr>
          <w:szCs w:val="24"/>
          <w:lang w:val="ro-RO"/>
        </w:rPr>
      </w:pPr>
    </w:p>
    <w:p w:rsidR="00A66361" w:rsidRPr="00436331" w:rsidRDefault="00A66361" w:rsidP="006323A0">
      <w:pPr>
        <w:spacing w:before="120" w:after="0" w:line="240" w:lineRule="auto"/>
        <w:contextualSpacing/>
        <w:jc w:val="both"/>
        <w:rPr>
          <w:bCs/>
          <w:szCs w:val="24"/>
          <w:lang w:val="ro-RO"/>
        </w:rPr>
      </w:pPr>
      <w:r w:rsidRPr="00436331">
        <w:rPr>
          <w:b/>
          <w:bCs/>
          <w:szCs w:val="24"/>
          <w:lang w:val="ro-RO"/>
        </w:rPr>
        <w:t xml:space="preserve">Obiectivul 2: </w:t>
      </w:r>
      <w:r w:rsidRPr="00436331">
        <w:rPr>
          <w:bCs/>
          <w:szCs w:val="24"/>
          <w:lang w:val="ro-RO"/>
        </w:rPr>
        <w:t xml:space="preserve">Prevenirea şi controlul maladiilor vaccino-dirijabile prin acoperirea vaccinală a grupurilor ţintă în conformitate cu prevederile programelor naţionale de imunizări şi reducerea morbidităţii prin maladiile transmisibile cu 2% prin măsuri de prevenire primară şi secundară până în anul 2020. </w:t>
      </w:r>
    </w:p>
    <w:p w:rsidR="00A66361" w:rsidRPr="00436331" w:rsidRDefault="00A66361" w:rsidP="006323A0">
      <w:pPr>
        <w:spacing w:before="120" w:after="0" w:line="240" w:lineRule="auto"/>
        <w:contextualSpacing/>
        <w:jc w:val="both"/>
        <w:rPr>
          <w:szCs w:val="24"/>
          <w:lang w:val="ro-RO"/>
        </w:rPr>
      </w:pPr>
    </w:p>
    <w:p w:rsidR="00A66361" w:rsidRPr="00436331" w:rsidRDefault="00A66361" w:rsidP="006323A0">
      <w:pPr>
        <w:spacing w:before="120" w:after="0" w:line="240" w:lineRule="auto"/>
        <w:contextualSpacing/>
        <w:jc w:val="both"/>
        <w:rPr>
          <w:szCs w:val="24"/>
          <w:lang w:val="ro-RO"/>
        </w:rPr>
      </w:pPr>
      <w:r w:rsidRPr="00436331">
        <w:rPr>
          <w:b/>
          <w:bCs/>
          <w:szCs w:val="24"/>
          <w:lang w:val="ro-RO"/>
        </w:rPr>
        <w:t>Obiectivul 3:</w:t>
      </w:r>
      <w:r w:rsidRPr="00436331">
        <w:rPr>
          <w:bCs/>
          <w:szCs w:val="24"/>
          <w:lang w:val="ro-RO"/>
        </w:rPr>
        <w:t xml:space="preserve"> Asigurarea echitabilă a accesului la servicii calitative de prevenire a bolilor, oferite de către asistenţa medicală primară, spitalicească, specializată şi serviciul de supraveghere a sănătăţii publice.</w:t>
      </w:r>
    </w:p>
    <w:p w:rsidR="00A66361" w:rsidRPr="00436331" w:rsidRDefault="00A66361" w:rsidP="006323A0">
      <w:pPr>
        <w:autoSpaceDE w:val="0"/>
        <w:autoSpaceDN w:val="0"/>
        <w:adjustRightInd w:val="0"/>
        <w:spacing w:after="0" w:line="240" w:lineRule="auto"/>
        <w:contextualSpacing/>
        <w:rPr>
          <w:b/>
          <w:szCs w:val="24"/>
          <w:lang w:val="ro-RO"/>
        </w:rPr>
      </w:pPr>
    </w:p>
    <w:p w:rsidR="00A66361" w:rsidRPr="00436331" w:rsidRDefault="00A66361" w:rsidP="00E71963">
      <w:pPr>
        <w:spacing w:after="0" w:line="240" w:lineRule="auto"/>
        <w:contextualSpacing/>
        <w:jc w:val="both"/>
        <w:rPr>
          <w:b/>
          <w:bCs/>
          <w:iCs/>
          <w:szCs w:val="24"/>
          <w:lang w:val="ro-RO"/>
        </w:rPr>
      </w:pPr>
      <w:r w:rsidRPr="00436331">
        <w:rPr>
          <w:b/>
          <w:bCs/>
          <w:iCs/>
          <w:szCs w:val="24"/>
          <w:lang w:val="ro-RO"/>
        </w:rPr>
        <w:t xml:space="preserve">Intervenţii strategice </w:t>
      </w:r>
    </w:p>
    <w:p w:rsidR="00A66361" w:rsidRPr="00436331" w:rsidRDefault="00A66361" w:rsidP="00A153DB">
      <w:pPr>
        <w:pStyle w:val="a3"/>
        <w:numPr>
          <w:ilvl w:val="0"/>
          <w:numId w:val="16"/>
        </w:numPr>
        <w:autoSpaceDE w:val="0"/>
        <w:autoSpaceDN w:val="0"/>
        <w:adjustRightInd w:val="0"/>
        <w:spacing w:before="120" w:after="0" w:line="240" w:lineRule="auto"/>
        <w:ind w:left="357" w:hanging="357"/>
        <w:contextualSpacing w:val="0"/>
        <w:jc w:val="both"/>
        <w:rPr>
          <w:bCs/>
          <w:iCs/>
          <w:szCs w:val="24"/>
          <w:lang w:val="ro-RO"/>
        </w:rPr>
      </w:pPr>
      <w:r w:rsidRPr="00436331">
        <w:rPr>
          <w:bCs/>
          <w:iCs/>
          <w:szCs w:val="24"/>
          <w:lang w:val="ro-RO"/>
        </w:rPr>
        <w:t xml:space="preserve">Perfecţionarea cadrului legal în domeniul prevenirii şi controlului bolilor transmisibile şi netransmisibile, inclusiv  controlul factorilor de risc asigurând o abordare generică şi integrată a măsurilor de intervenţie, şi reducerea inechităţilor; </w:t>
      </w:r>
    </w:p>
    <w:p w:rsidR="00A66361" w:rsidRPr="00436331" w:rsidRDefault="00A66361" w:rsidP="00A153DB">
      <w:pPr>
        <w:pStyle w:val="a3"/>
        <w:numPr>
          <w:ilvl w:val="0"/>
          <w:numId w:val="16"/>
        </w:numPr>
        <w:autoSpaceDE w:val="0"/>
        <w:autoSpaceDN w:val="0"/>
        <w:adjustRightInd w:val="0"/>
        <w:spacing w:before="120" w:after="0" w:line="240" w:lineRule="auto"/>
        <w:ind w:left="357" w:hanging="357"/>
        <w:contextualSpacing w:val="0"/>
        <w:jc w:val="both"/>
        <w:rPr>
          <w:bCs/>
          <w:iCs/>
          <w:szCs w:val="24"/>
          <w:lang w:val="ro-RO"/>
        </w:rPr>
      </w:pPr>
      <w:r w:rsidRPr="00436331">
        <w:rPr>
          <w:bCs/>
          <w:iCs/>
          <w:szCs w:val="24"/>
          <w:lang w:val="ro-RO"/>
        </w:rPr>
        <w:t>Finanţarea durabilă şi continuă a programelor de prevenire şi control al bolilor transmisibile şi netransmisibile la nivel teritorial şi naţional;</w:t>
      </w:r>
    </w:p>
    <w:p w:rsidR="00A66361" w:rsidRPr="00436331" w:rsidRDefault="00A66361" w:rsidP="00A153DB">
      <w:pPr>
        <w:pStyle w:val="a3"/>
        <w:numPr>
          <w:ilvl w:val="0"/>
          <w:numId w:val="16"/>
        </w:numPr>
        <w:spacing w:before="120" w:after="0" w:line="240" w:lineRule="auto"/>
        <w:ind w:left="357" w:hanging="357"/>
        <w:contextualSpacing w:val="0"/>
        <w:jc w:val="both"/>
        <w:rPr>
          <w:bCs/>
          <w:iCs/>
          <w:szCs w:val="24"/>
          <w:lang w:val="ro-RO"/>
        </w:rPr>
      </w:pPr>
      <w:r w:rsidRPr="00436331">
        <w:rPr>
          <w:bCs/>
          <w:iCs/>
          <w:szCs w:val="24"/>
          <w:lang w:val="ro-RO"/>
        </w:rPr>
        <w:t>Cooperarea şi colaborarea intersectorială în limita competenţelor a Ministerelor Sănătăţii, Agriculturii şi Industriei Alimentare, Afacerilor Interne, Mediului, Educaţiei, Transporturilor şi Infrastructurii Drumurilor şi Autorităţilor publice locale de a elabora şi/sau implementa programe de comun acord în domeniul prevenirii bolilor transmisibile şi netransmisibile, inclusiv reducerea factorilor de risc;</w:t>
      </w:r>
    </w:p>
    <w:p w:rsidR="00A66361" w:rsidRPr="00436331" w:rsidRDefault="00A66361" w:rsidP="00A153DB">
      <w:pPr>
        <w:pStyle w:val="a3"/>
        <w:numPr>
          <w:ilvl w:val="0"/>
          <w:numId w:val="16"/>
        </w:numPr>
        <w:spacing w:before="120" w:after="0" w:line="240" w:lineRule="auto"/>
        <w:ind w:left="357" w:hanging="357"/>
        <w:contextualSpacing w:val="0"/>
        <w:jc w:val="both"/>
        <w:rPr>
          <w:bCs/>
          <w:iCs/>
          <w:szCs w:val="24"/>
          <w:lang w:val="ro-RO"/>
        </w:rPr>
      </w:pPr>
      <w:r w:rsidRPr="00436331">
        <w:rPr>
          <w:bCs/>
          <w:iCs/>
          <w:szCs w:val="24"/>
          <w:lang w:val="ro-RO"/>
        </w:rPr>
        <w:t xml:space="preserve">Fortificarea capacităţilor serviciului de sănătate publică, autorităţilor publice locale în comun cu alte servicii relevante în evaluarea stării de sănătate a populaţiei, </w:t>
      </w:r>
      <w:proofErr w:type="spellStart"/>
      <w:r w:rsidRPr="00436331">
        <w:rPr>
          <w:bCs/>
          <w:iCs/>
          <w:szCs w:val="24"/>
          <w:lang w:val="ro-RO"/>
        </w:rPr>
        <w:t>prioritizarea</w:t>
      </w:r>
      <w:proofErr w:type="spellEnd"/>
      <w:r w:rsidRPr="00436331">
        <w:rPr>
          <w:bCs/>
          <w:iCs/>
          <w:szCs w:val="24"/>
          <w:lang w:val="ro-RO"/>
        </w:rPr>
        <w:t xml:space="preserve"> problemelor, planificarea măsurilor complexe de intervenţie, monitorizarea implementării şi evaluării eficacităţii intervenţiilor;</w:t>
      </w:r>
    </w:p>
    <w:p w:rsidR="00A66361" w:rsidRPr="00436331" w:rsidRDefault="00A66361" w:rsidP="00A153DB">
      <w:pPr>
        <w:pStyle w:val="a3"/>
        <w:numPr>
          <w:ilvl w:val="0"/>
          <w:numId w:val="16"/>
        </w:numPr>
        <w:autoSpaceDE w:val="0"/>
        <w:autoSpaceDN w:val="0"/>
        <w:adjustRightInd w:val="0"/>
        <w:spacing w:before="120" w:after="0" w:line="240" w:lineRule="auto"/>
        <w:ind w:left="357" w:hanging="357"/>
        <w:contextualSpacing w:val="0"/>
        <w:jc w:val="both"/>
        <w:rPr>
          <w:bCs/>
          <w:iCs/>
          <w:szCs w:val="24"/>
          <w:lang w:val="ro-RO"/>
        </w:rPr>
      </w:pPr>
      <w:r w:rsidRPr="00436331">
        <w:rPr>
          <w:bCs/>
          <w:iCs/>
          <w:szCs w:val="24"/>
          <w:lang w:val="ro-RO"/>
        </w:rPr>
        <w:t>Fortificarea cunoştinţelor şi practicelor a lucrătorilor medicali cu studii medii şi superioare în identificarea precoce a bolilor</w:t>
      </w:r>
      <w:r w:rsidR="00091BFB" w:rsidRPr="00436331">
        <w:rPr>
          <w:bCs/>
          <w:iCs/>
          <w:szCs w:val="24"/>
          <w:lang w:val="ro-RO"/>
        </w:rPr>
        <w:t>,</w:t>
      </w:r>
      <w:r w:rsidRPr="00436331">
        <w:rPr>
          <w:bCs/>
          <w:iCs/>
          <w:szCs w:val="24"/>
          <w:lang w:val="ro-RO"/>
        </w:rPr>
        <w:t xml:space="preserve"> factorilor de risc asociaţi şi controlul acestora;</w:t>
      </w:r>
    </w:p>
    <w:p w:rsidR="00A66361" w:rsidRDefault="00A66361" w:rsidP="00A153DB">
      <w:pPr>
        <w:pStyle w:val="a3"/>
        <w:numPr>
          <w:ilvl w:val="0"/>
          <w:numId w:val="16"/>
        </w:numPr>
        <w:autoSpaceDE w:val="0"/>
        <w:autoSpaceDN w:val="0"/>
        <w:adjustRightInd w:val="0"/>
        <w:spacing w:before="120" w:after="0" w:line="240" w:lineRule="auto"/>
        <w:ind w:left="357" w:hanging="357"/>
        <w:contextualSpacing w:val="0"/>
        <w:jc w:val="both"/>
        <w:rPr>
          <w:bCs/>
          <w:iCs/>
          <w:szCs w:val="24"/>
          <w:lang w:val="ro-RO"/>
        </w:rPr>
      </w:pPr>
      <w:r w:rsidRPr="00436331">
        <w:rPr>
          <w:bCs/>
          <w:iCs/>
          <w:szCs w:val="24"/>
          <w:lang w:val="ro-RO"/>
        </w:rPr>
        <w:t>Detectarea precoce a factorilor de risc şi stărilor pe-morbide sau stărilor incipiente de boală prin menţinerea şi fortificarea sistemelor naţionale de supraveghere şi control a bolilor transmisibile şi netransmisibile;</w:t>
      </w:r>
    </w:p>
    <w:p w:rsidR="004627C6" w:rsidRPr="00164B3F" w:rsidRDefault="004627C6" w:rsidP="00A153DB">
      <w:pPr>
        <w:pStyle w:val="a3"/>
        <w:numPr>
          <w:ilvl w:val="0"/>
          <w:numId w:val="16"/>
        </w:numPr>
        <w:autoSpaceDE w:val="0"/>
        <w:autoSpaceDN w:val="0"/>
        <w:adjustRightInd w:val="0"/>
        <w:spacing w:before="120" w:after="0" w:line="240" w:lineRule="auto"/>
        <w:ind w:left="357" w:hanging="357"/>
        <w:contextualSpacing w:val="0"/>
        <w:jc w:val="both"/>
        <w:rPr>
          <w:bCs/>
          <w:iCs/>
          <w:szCs w:val="24"/>
          <w:lang w:val="ro-RO"/>
        </w:rPr>
      </w:pPr>
      <w:r w:rsidRPr="00164B3F">
        <w:rPr>
          <w:szCs w:val="24"/>
          <w:lang w:val="ro-RO"/>
        </w:rPr>
        <w:t>Organizarea periodică a studiilor populaţionale în cele mai importante probleme de sănătate publică</w:t>
      </w:r>
      <w:r w:rsidR="00164B3F">
        <w:rPr>
          <w:szCs w:val="24"/>
          <w:lang w:val="ro-RO"/>
        </w:rPr>
        <w:t>;</w:t>
      </w:r>
    </w:p>
    <w:p w:rsidR="00A66361" w:rsidRPr="00436331" w:rsidRDefault="00A66361" w:rsidP="00A153DB">
      <w:pPr>
        <w:pStyle w:val="a3"/>
        <w:numPr>
          <w:ilvl w:val="0"/>
          <w:numId w:val="16"/>
        </w:numPr>
        <w:autoSpaceDE w:val="0"/>
        <w:autoSpaceDN w:val="0"/>
        <w:adjustRightInd w:val="0"/>
        <w:spacing w:before="120" w:after="0" w:line="240" w:lineRule="auto"/>
        <w:ind w:left="357" w:hanging="357"/>
        <w:contextualSpacing w:val="0"/>
        <w:jc w:val="both"/>
        <w:rPr>
          <w:bCs/>
          <w:iCs/>
          <w:szCs w:val="24"/>
          <w:lang w:val="ro-RO"/>
        </w:rPr>
      </w:pPr>
      <w:r w:rsidRPr="00436331">
        <w:rPr>
          <w:bCs/>
          <w:iCs/>
          <w:szCs w:val="24"/>
          <w:lang w:val="ro-RO"/>
        </w:rPr>
        <w:t>Implementarea programelor echitabile şi sigure de vaccinare pentru diferite grupuri de vârsta, garantate de stat;</w:t>
      </w:r>
    </w:p>
    <w:p w:rsidR="00A66361" w:rsidRPr="00D72DD5" w:rsidRDefault="00A66361" w:rsidP="00A153DB">
      <w:pPr>
        <w:pStyle w:val="a3"/>
        <w:numPr>
          <w:ilvl w:val="0"/>
          <w:numId w:val="16"/>
        </w:numPr>
        <w:autoSpaceDE w:val="0"/>
        <w:autoSpaceDN w:val="0"/>
        <w:adjustRightInd w:val="0"/>
        <w:spacing w:before="120" w:after="0" w:line="240" w:lineRule="auto"/>
        <w:ind w:left="357" w:hanging="357"/>
        <w:contextualSpacing w:val="0"/>
        <w:jc w:val="both"/>
        <w:rPr>
          <w:bCs/>
          <w:iCs/>
          <w:szCs w:val="24"/>
          <w:lang w:val="ro-RO"/>
        </w:rPr>
      </w:pPr>
      <w:r w:rsidRPr="00D72DD5">
        <w:rPr>
          <w:bCs/>
          <w:iCs/>
          <w:szCs w:val="24"/>
          <w:lang w:val="ro-RO"/>
        </w:rPr>
        <w:t xml:space="preserve">Crearea şi menţinerea unui mediu sigur şi inofensiv pentru pacienţi prin fortificarea supravegherii şi controlului maladiilor </w:t>
      </w:r>
      <w:proofErr w:type="spellStart"/>
      <w:r w:rsidRPr="00D72DD5">
        <w:rPr>
          <w:bCs/>
          <w:iCs/>
          <w:szCs w:val="24"/>
          <w:lang w:val="ro-RO"/>
        </w:rPr>
        <w:t>nosocomiale</w:t>
      </w:r>
      <w:proofErr w:type="spellEnd"/>
      <w:r w:rsidRPr="00D72DD5">
        <w:rPr>
          <w:bCs/>
          <w:iCs/>
          <w:szCs w:val="24"/>
          <w:lang w:val="ro-RO"/>
        </w:rPr>
        <w:t>, inclusiv prin re</w:t>
      </w:r>
      <w:r w:rsidR="00D72DD5" w:rsidRPr="00D72DD5">
        <w:rPr>
          <w:bCs/>
          <w:iCs/>
          <w:szCs w:val="24"/>
          <w:lang w:val="ro-RO"/>
        </w:rPr>
        <w:t>duc</w:t>
      </w:r>
      <w:r w:rsidRPr="00D72DD5">
        <w:rPr>
          <w:bCs/>
          <w:iCs/>
          <w:szCs w:val="24"/>
          <w:lang w:val="ro-RO"/>
        </w:rPr>
        <w:t xml:space="preserve">erea </w:t>
      </w:r>
      <w:r w:rsidR="00D72DD5" w:rsidRPr="00D72DD5">
        <w:rPr>
          <w:bCs/>
          <w:iCs/>
          <w:szCs w:val="24"/>
          <w:lang w:val="ro-RO"/>
        </w:rPr>
        <w:t xml:space="preserve"> </w:t>
      </w:r>
      <w:r w:rsidRPr="00D72DD5">
        <w:rPr>
          <w:bCs/>
          <w:iCs/>
          <w:szCs w:val="24"/>
          <w:lang w:val="ro-RO"/>
        </w:rPr>
        <w:t xml:space="preserve">dezvoltării rezistenţei microorganismelor la preparatele </w:t>
      </w:r>
      <w:proofErr w:type="spellStart"/>
      <w:r w:rsidRPr="00D72DD5">
        <w:rPr>
          <w:bCs/>
          <w:iCs/>
          <w:szCs w:val="24"/>
          <w:lang w:val="ro-RO"/>
        </w:rPr>
        <w:t>antimicrobiene</w:t>
      </w:r>
      <w:proofErr w:type="spellEnd"/>
      <w:r w:rsidRPr="00D72DD5">
        <w:rPr>
          <w:bCs/>
          <w:iCs/>
          <w:szCs w:val="24"/>
          <w:lang w:val="ro-RO"/>
        </w:rPr>
        <w:t>;</w:t>
      </w:r>
    </w:p>
    <w:p w:rsidR="00A66361" w:rsidRPr="00436331" w:rsidRDefault="00A66361" w:rsidP="00A153DB">
      <w:pPr>
        <w:pStyle w:val="a3"/>
        <w:numPr>
          <w:ilvl w:val="0"/>
          <w:numId w:val="16"/>
        </w:numPr>
        <w:autoSpaceDE w:val="0"/>
        <w:autoSpaceDN w:val="0"/>
        <w:adjustRightInd w:val="0"/>
        <w:spacing w:before="120" w:after="0" w:line="240" w:lineRule="auto"/>
        <w:ind w:left="357" w:hanging="357"/>
        <w:contextualSpacing w:val="0"/>
        <w:jc w:val="both"/>
        <w:rPr>
          <w:bCs/>
          <w:iCs/>
          <w:szCs w:val="24"/>
          <w:lang w:val="ro-RO"/>
        </w:rPr>
      </w:pPr>
      <w:r w:rsidRPr="00436331">
        <w:rPr>
          <w:bCs/>
          <w:iCs/>
          <w:szCs w:val="24"/>
          <w:lang w:val="ro-RO"/>
        </w:rPr>
        <w:t xml:space="preserve">Elaborarea şi implementarea conceptului de consiliere pentru prevenirea riscurilor şi apariţia bolilor.    </w:t>
      </w:r>
    </w:p>
    <w:p w:rsidR="00A66361" w:rsidRPr="00436331" w:rsidRDefault="00A66361" w:rsidP="0021266E">
      <w:pPr>
        <w:spacing w:line="240" w:lineRule="auto"/>
        <w:ind w:hanging="5"/>
        <w:contextualSpacing/>
        <w:rPr>
          <w:b/>
          <w:szCs w:val="24"/>
          <w:lang w:val="ro-RO"/>
        </w:rPr>
      </w:pPr>
    </w:p>
    <w:p w:rsidR="00A66361" w:rsidRPr="00436331" w:rsidRDefault="00A66361" w:rsidP="00610D1D">
      <w:pPr>
        <w:pStyle w:val="2"/>
        <w:rPr>
          <w:color w:val="auto"/>
          <w:sz w:val="24"/>
          <w:szCs w:val="24"/>
          <w:lang w:val="ro-RO" w:eastAsia="ru-RU"/>
        </w:rPr>
      </w:pPr>
      <w:bookmarkStart w:id="13" w:name="_Toc353621028"/>
      <w:r w:rsidRPr="00436331">
        <w:rPr>
          <w:color w:val="auto"/>
          <w:sz w:val="24"/>
          <w:szCs w:val="24"/>
          <w:lang w:val="ro-RO" w:eastAsia="ru-RU"/>
        </w:rPr>
        <w:t>4.6 Asigurarea guvernării pentru sănătate a populaţiei</w:t>
      </w:r>
      <w:bookmarkEnd w:id="13"/>
    </w:p>
    <w:p w:rsidR="00A66361" w:rsidRDefault="00A66361" w:rsidP="006323A0">
      <w:pPr>
        <w:contextualSpacing/>
        <w:jc w:val="both"/>
        <w:rPr>
          <w:b/>
          <w:szCs w:val="24"/>
          <w:lang w:val="ro-RO"/>
        </w:rPr>
      </w:pPr>
    </w:p>
    <w:p w:rsidR="002201F6" w:rsidRPr="00436331" w:rsidRDefault="002201F6" w:rsidP="002201F6">
      <w:pPr>
        <w:autoSpaceDE w:val="0"/>
        <w:autoSpaceDN w:val="0"/>
        <w:adjustRightInd w:val="0"/>
        <w:rPr>
          <w:szCs w:val="24"/>
          <w:lang w:val="ro-RO"/>
        </w:rPr>
      </w:pPr>
      <w:r w:rsidRPr="00436331">
        <w:rPr>
          <w:b/>
          <w:szCs w:val="24"/>
          <w:lang w:val="ro-RO"/>
        </w:rPr>
        <w:t xml:space="preserve">Analiza succintă a problemelor identificate </w:t>
      </w:r>
    </w:p>
    <w:p w:rsidR="002201F6" w:rsidRPr="00436331" w:rsidRDefault="002201F6" w:rsidP="002201F6">
      <w:pPr>
        <w:spacing w:after="0" w:line="240" w:lineRule="auto"/>
        <w:jc w:val="both"/>
        <w:textAlignment w:val="top"/>
        <w:rPr>
          <w:szCs w:val="24"/>
          <w:lang w:val="ro-RO"/>
        </w:rPr>
      </w:pPr>
      <w:r w:rsidRPr="00436331">
        <w:rPr>
          <w:szCs w:val="24"/>
          <w:lang w:val="ro-RO"/>
        </w:rPr>
        <w:lastRenderedPageBreak/>
        <w:t xml:space="preserve">Promovarea politicilor de sănătate </w:t>
      </w:r>
      <w:r w:rsidR="004C1457">
        <w:rPr>
          <w:szCs w:val="24"/>
          <w:lang w:val="ro-RO"/>
        </w:rPr>
        <w:t xml:space="preserve">de </w:t>
      </w:r>
      <w:r w:rsidRPr="00436331">
        <w:rPr>
          <w:szCs w:val="24"/>
          <w:lang w:val="ro-RO"/>
        </w:rPr>
        <w:t xml:space="preserve">rând cu alte politici sectoriale au devenit sarcini importante ale Ministerului Sănătăţii începând cu anul 2009. Au fost depuse eforturi majore de către sectorul de sănătate pentru a se axa pe principiul „sănătate în toate politicile”, </w:t>
      </w:r>
      <w:r w:rsidR="004C1457">
        <w:rPr>
          <w:szCs w:val="24"/>
          <w:lang w:val="ro-RO"/>
        </w:rPr>
        <w:t>în timp ce alte</w:t>
      </w:r>
      <w:r w:rsidRPr="00436331">
        <w:rPr>
          <w:szCs w:val="24"/>
          <w:lang w:val="ro-RO"/>
        </w:rPr>
        <w:t xml:space="preserve"> </w:t>
      </w:r>
      <w:proofErr w:type="spellStart"/>
      <w:r w:rsidRPr="00436331">
        <w:rPr>
          <w:szCs w:val="24"/>
          <w:lang w:val="ro-RO"/>
        </w:rPr>
        <w:t>alte</w:t>
      </w:r>
      <w:proofErr w:type="spellEnd"/>
      <w:r w:rsidRPr="00436331">
        <w:rPr>
          <w:szCs w:val="24"/>
          <w:lang w:val="ro-RO"/>
        </w:rPr>
        <w:t xml:space="preserve"> ministere încă nu </w:t>
      </w:r>
      <w:r w:rsidR="004C1457">
        <w:rPr>
          <w:szCs w:val="24"/>
          <w:lang w:val="ro-RO"/>
        </w:rPr>
        <w:t>con</w:t>
      </w:r>
      <w:r w:rsidR="008715FE">
        <w:rPr>
          <w:szCs w:val="24"/>
          <w:lang w:val="ro-RO"/>
        </w:rPr>
        <w:t>ş</w:t>
      </w:r>
      <w:r w:rsidR="004C1457">
        <w:rPr>
          <w:szCs w:val="24"/>
          <w:lang w:val="ro-RO"/>
        </w:rPr>
        <w:t>tientizează</w:t>
      </w:r>
      <w:r w:rsidRPr="00436331">
        <w:rPr>
          <w:szCs w:val="24"/>
          <w:lang w:val="ro-RO"/>
        </w:rPr>
        <w:t xml:space="preserve"> îndeajuns acest angajament pentru a</w:t>
      </w:r>
      <w:r w:rsidR="004C1457">
        <w:rPr>
          <w:szCs w:val="24"/>
          <w:lang w:val="ro-RO"/>
        </w:rPr>
        <w:t>-</w:t>
      </w:r>
      <w:r w:rsidRPr="00436331">
        <w:rPr>
          <w:szCs w:val="24"/>
          <w:lang w:val="ro-RO"/>
        </w:rPr>
        <w:t xml:space="preserve">l aplica în politicile, programele şi proiectele din domeniu pe care îl dirijează. Eficacitatea redusă a eforturilor se datorează unui nivel </w:t>
      </w:r>
      <w:r w:rsidR="004C1457">
        <w:rPr>
          <w:szCs w:val="24"/>
          <w:lang w:val="ro-RO"/>
        </w:rPr>
        <w:t xml:space="preserve">insuficient </w:t>
      </w:r>
      <w:r w:rsidRPr="00436331">
        <w:rPr>
          <w:szCs w:val="24"/>
          <w:lang w:val="ro-RO"/>
        </w:rPr>
        <w:t xml:space="preserve">de cunoştinţe privind metodele curente de sănătate publică, coordonarea şi colaborarea </w:t>
      </w:r>
      <w:r w:rsidR="004C1457">
        <w:rPr>
          <w:szCs w:val="24"/>
          <w:lang w:val="ro-RO"/>
        </w:rPr>
        <w:t>defectuoasă</w:t>
      </w:r>
      <w:r w:rsidRPr="00436331">
        <w:rPr>
          <w:szCs w:val="24"/>
          <w:lang w:val="ro-RO"/>
        </w:rPr>
        <w:t xml:space="preserve"> între diferite instituţii şi agenţii, capacităţi analitice reduse şi lipsa datelor valide şi comprehensive cu privire la sănătatea populaţiei. Aceste deficienţe se înregistrează </w:t>
      </w:r>
      <w:r w:rsidR="004C1457">
        <w:rPr>
          <w:szCs w:val="24"/>
          <w:lang w:val="ro-RO"/>
        </w:rPr>
        <w:t>atât la nivel local c</w:t>
      </w:r>
      <w:r w:rsidRPr="00436331">
        <w:rPr>
          <w:szCs w:val="24"/>
          <w:lang w:val="ro-RO"/>
        </w:rPr>
        <w:t xml:space="preserve">ât şi la </w:t>
      </w:r>
      <w:r w:rsidR="004C1457">
        <w:rPr>
          <w:szCs w:val="24"/>
          <w:lang w:val="ro-RO"/>
        </w:rPr>
        <w:t>c</w:t>
      </w:r>
      <w:r w:rsidRPr="00436331">
        <w:rPr>
          <w:szCs w:val="24"/>
          <w:lang w:val="ro-RO"/>
        </w:rPr>
        <w:t xml:space="preserve">el naţional. Pentru a fortifica rolul sănătăţii publice şi pentru a stabili un sistem permanent de evaluare a impactului politicilor asupra sănătăţii, este necesar de a aloca resurse financiare </w:t>
      </w:r>
      <w:r w:rsidR="004C1457">
        <w:rPr>
          <w:szCs w:val="24"/>
          <w:lang w:val="ro-RO"/>
        </w:rPr>
        <w:t>suficient</w:t>
      </w:r>
      <w:r w:rsidRPr="00436331">
        <w:rPr>
          <w:szCs w:val="24"/>
          <w:lang w:val="ro-RO"/>
        </w:rPr>
        <w:t>e şi a fortifica capacităţile umane antrenate.</w:t>
      </w:r>
    </w:p>
    <w:p w:rsidR="002201F6" w:rsidRPr="00436331" w:rsidRDefault="002201F6" w:rsidP="002201F6">
      <w:pPr>
        <w:spacing w:after="0" w:line="240" w:lineRule="auto"/>
        <w:jc w:val="both"/>
        <w:rPr>
          <w:szCs w:val="24"/>
          <w:lang w:val="ro-RO"/>
        </w:rPr>
      </w:pPr>
    </w:p>
    <w:p w:rsidR="002201F6" w:rsidRPr="00436331" w:rsidRDefault="004C1457" w:rsidP="002201F6">
      <w:pPr>
        <w:spacing w:after="0" w:line="240" w:lineRule="auto"/>
        <w:jc w:val="both"/>
        <w:rPr>
          <w:szCs w:val="24"/>
          <w:lang w:val="ro-RO"/>
        </w:rPr>
      </w:pPr>
      <w:r>
        <w:rPr>
          <w:szCs w:val="24"/>
          <w:lang w:val="ro-RO"/>
        </w:rPr>
        <w:t>Mai s</w:t>
      </w:r>
      <w:r w:rsidR="002201F6" w:rsidRPr="00436331">
        <w:rPr>
          <w:szCs w:val="24"/>
          <w:lang w:val="ro-RO"/>
        </w:rPr>
        <w:t>unt înregistrate inechităţi în accesul populaţiei la serviciile de AMP</w:t>
      </w:r>
      <w:r>
        <w:rPr>
          <w:szCs w:val="24"/>
          <w:lang w:val="ro-RO"/>
        </w:rPr>
        <w:t xml:space="preserve"> d</w:t>
      </w:r>
      <w:r w:rsidR="002201F6" w:rsidRPr="00436331">
        <w:rPr>
          <w:szCs w:val="24"/>
          <w:lang w:val="ro-RO"/>
        </w:rPr>
        <w:t xml:space="preserve">in cauza numărului insuficient de medici în mediul rural şi </w:t>
      </w:r>
      <w:r>
        <w:rPr>
          <w:szCs w:val="24"/>
          <w:lang w:val="ro-RO"/>
        </w:rPr>
        <w:t>unui</w:t>
      </w:r>
      <w:r w:rsidR="002201F6" w:rsidRPr="00436331">
        <w:rPr>
          <w:szCs w:val="24"/>
          <w:lang w:val="ro-RO"/>
        </w:rPr>
        <w:t xml:space="preserve"> nivel de bunăstare mai redus al populaţiei; accesul la serviciile de sănătate ale persoanelor din grupurile vulnerabile şi </w:t>
      </w:r>
      <w:r>
        <w:rPr>
          <w:szCs w:val="24"/>
          <w:lang w:val="ro-RO"/>
        </w:rPr>
        <w:t>ce</w:t>
      </w:r>
      <w:r w:rsidR="002201F6" w:rsidRPr="00436331">
        <w:rPr>
          <w:szCs w:val="24"/>
          <w:lang w:val="ro-RO"/>
        </w:rPr>
        <w:t>le dezavantajate (cum sunt</w:t>
      </w:r>
      <w:r>
        <w:rPr>
          <w:szCs w:val="24"/>
          <w:lang w:val="ro-RO"/>
        </w:rPr>
        <w:t xml:space="preserve"> persoanele  de vârsta a treia, invalizii, </w:t>
      </w:r>
      <w:r w:rsidR="002201F6" w:rsidRPr="00436331">
        <w:rPr>
          <w:szCs w:val="24"/>
          <w:lang w:val="ro-RO"/>
        </w:rPr>
        <w:t>şomerii</w:t>
      </w:r>
      <w:r>
        <w:rPr>
          <w:szCs w:val="24"/>
          <w:lang w:val="ro-RO"/>
        </w:rPr>
        <w:t xml:space="preserve">, </w:t>
      </w:r>
      <w:proofErr w:type="spellStart"/>
      <w:r>
        <w:rPr>
          <w:szCs w:val="24"/>
          <w:lang w:val="ro-RO"/>
        </w:rPr>
        <w:t>etc</w:t>
      </w:r>
      <w:proofErr w:type="spellEnd"/>
      <w:r w:rsidR="002201F6" w:rsidRPr="00436331">
        <w:rPr>
          <w:szCs w:val="24"/>
          <w:lang w:val="ro-RO"/>
        </w:rPr>
        <w:t xml:space="preserve">) este limitat. Instituţiile medicale nu dispun de indicatori de calitate bine definiţi şi standardizaţi pentru a monitoriza, evalua şi compara calitatea serviciilor medicale oferite. Cunoştinţe reduse privind managementul calităţii în instituţiile medicale sunt înregistrate în rândul managerilor medicali. Auditul intern şi extern al serviciilor medicale şi cele de sănătate publică sunt realizate în mod sporadic, mai cu seamă la nivel de </w:t>
      </w:r>
      <w:r w:rsidR="00FC2BA5">
        <w:rPr>
          <w:szCs w:val="24"/>
          <w:lang w:val="ro-RO"/>
        </w:rPr>
        <w:t>teritorial</w:t>
      </w:r>
      <w:r w:rsidR="002201F6" w:rsidRPr="00436331">
        <w:rPr>
          <w:szCs w:val="24"/>
          <w:lang w:val="ro-RO"/>
        </w:rPr>
        <w:t xml:space="preserve">, cu o complexitate limitată şi cu recomandări unilaterale care nu </w:t>
      </w:r>
      <w:r w:rsidR="00FC2BA5">
        <w:rPr>
          <w:szCs w:val="24"/>
          <w:lang w:val="ro-RO"/>
        </w:rPr>
        <w:t xml:space="preserve">contribuie </w:t>
      </w:r>
      <w:r w:rsidR="002201F6" w:rsidRPr="00436331">
        <w:rPr>
          <w:szCs w:val="24"/>
          <w:lang w:val="ro-RO"/>
        </w:rPr>
        <w:t>la îmbunătăţirea serviciilor oferite.</w:t>
      </w:r>
    </w:p>
    <w:p w:rsidR="002201F6" w:rsidRDefault="002201F6" w:rsidP="006323A0">
      <w:pPr>
        <w:contextualSpacing/>
        <w:jc w:val="both"/>
        <w:rPr>
          <w:b/>
          <w:szCs w:val="24"/>
          <w:lang w:val="ro-RO"/>
        </w:rPr>
      </w:pPr>
    </w:p>
    <w:p w:rsidR="002201F6" w:rsidRPr="002201F6" w:rsidRDefault="002201F6" w:rsidP="002201F6">
      <w:pPr>
        <w:spacing w:after="0" w:line="240" w:lineRule="auto"/>
        <w:jc w:val="both"/>
        <w:rPr>
          <w:szCs w:val="24"/>
          <w:lang w:val="ro-RO"/>
        </w:rPr>
      </w:pPr>
      <w:r w:rsidRPr="002201F6">
        <w:rPr>
          <w:b/>
          <w:szCs w:val="24"/>
          <w:lang w:val="ro-RO"/>
        </w:rPr>
        <w:t>Obiectiv strategic:</w:t>
      </w:r>
      <w:r w:rsidRPr="002201F6">
        <w:rPr>
          <w:szCs w:val="24"/>
          <w:lang w:val="ro-RO"/>
        </w:rPr>
        <w:t xml:space="preserve"> Îmbunătăţirea mecanismelor de colaborare intersectorială cu definirea</w:t>
      </w:r>
      <w:r w:rsidR="00FC2BA5">
        <w:rPr>
          <w:szCs w:val="24"/>
          <w:lang w:val="ro-RO"/>
        </w:rPr>
        <w:t xml:space="preserve"> și delimitarea clară a responsabilităţilor </w:t>
      </w:r>
      <w:r w:rsidRPr="002201F6">
        <w:rPr>
          <w:szCs w:val="24"/>
          <w:lang w:val="ro-RO"/>
        </w:rPr>
        <w:t>sectorului de sănătate şi altor sectoare în implementarea operaţiunilor esenţiale de sănătate publică.</w:t>
      </w:r>
    </w:p>
    <w:p w:rsidR="002201F6" w:rsidRPr="00C04391" w:rsidRDefault="002201F6" w:rsidP="002201F6">
      <w:pPr>
        <w:pStyle w:val="a3"/>
        <w:spacing w:after="0"/>
        <w:contextualSpacing w:val="0"/>
        <w:rPr>
          <w:szCs w:val="24"/>
          <w:lang w:val="ro-RO"/>
        </w:rPr>
      </w:pPr>
    </w:p>
    <w:p w:rsidR="00A66361" w:rsidRPr="00436331" w:rsidRDefault="00A66361" w:rsidP="006323A0">
      <w:pPr>
        <w:autoSpaceDE w:val="0"/>
        <w:autoSpaceDN w:val="0"/>
        <w:adjustRightInd w:val="0"/>
        <w:contextualSpacing/>
        <w:jc w:val="both"/>
        <w:rPr>
          <w:b/>
          <w:szCs w:val="24"/>
          <w:lang w:val="ro-RO"/>
        </w:rPr>
      </w:pPr>
      <w:r w:rsidRPr="00436331">
        <w:rPr>
          <w:b/>
          <w:szCs w:val="24"/>
          <w:lang w:val="ro-RO"/>
        </w:rPr>
        <w:t>Obiective specifice:</w:t>
      </w:r>
    </w:p>
    <w:p w:rsidR="00A66361" w:rsidRPr="00436331" w:rsidRDefault="00A66361" w:rsidP="0021266E">
      <w:pPr>
        <w:autoSpaceDE w:val="0"/>
        <w:autoSpaceDN w:val="0"/>
        <w:adjustRightInd w:val="0"/>
        <w:spacing w:after="0" w:line="240" w:lineRule="auto"/>
        <w:jc w:val="both"/>
        <w:rPr>
          <w:b/>
          <w:bCs/>
          <w:szCs w:val="24"/>
          <w:lang w:val="ro-RO"/>
        </w:rPr>
      </w:pPr>
    </w:p>
    <w:p w:rsidR="00A66361" w:rsidRPr="00436331" w:rsidRDefault="00A66361" w:rsidP="0021266E">
      <w:pPr>
        <w:spacing w:after="0" w:line="240" w:lineRule="auto"/>
        <w:ind w:hanging="426"/>
        <w:jc w:val="both"/>
        <w:rPr>
          <w:szCs w:val="24"/>
          <w:lang w:val="ro-RO"/>
        </w:rPr>
      </w:pPr>
      <w:r w:rsidRPr="00436331">
        <w:rPr>
          <w:b/>
          <w:bCs/>
          <w:szCs w:val="24"/>
          <w:lang w:val="ro-RO"/>
        </w:rPr>
        <w:t xml:space="preserve">     </w:t>
      </w:r>
      <w:r w:rsidR="002201F6">
        <w:rPr>
          <w:b/>
          <w:bCs/>
          <w:szCs w:val="24"/>
          <w:lang w:val="ro-RO"/>
        </w:rPr>
        <w:t xml:space="preserve"> </w:t>
      </w:r>
      <w:r w:rsidRPr="00436331">
        <w:rPr>
          <w:b/>
          <w:bCs/>
          <w:szCs w:val="24"/>
          <w:lang w:val="ro-RO"/>
        </w:rPr>
        <w:t xml:space="preserve"> Obiectivul 1: </w:t>
      </w:r>
      <w:r w:rsidRPr="00436331">
        <w:rPr>
          <w:szCs w:val="24"/>
          <w:lang w:val="ro-RO"/>
        </w:rPr>
        <w:t>Fortificarea</w:t>
      </w:r>
      <w:r w:rsidRPr="00436331">
        <w:rPr>
          <w:b/>
          <w:bCs/>
          <w:szCs w:val="24"/>
          <w:lang w:val="ro-RO"/>
        </w:rPr>
        <w:t xml:space="preserve"> </w:t>
      </w:r>
      <w:r w:rsidRPr="00436331">
        <w:rPr>
          <w:szCs w:val="24"/>
          <w:lang w:val="ro-RO"/>
        </w:rPr>
        <w:t>colaborării între sectorul de sănătate şi alte sectoare în vederea reducerii factorilor de risc şi îmbunătăţirii stării de sănătate a populaţiei</w:t>
      </w:r>
      <w:r w:rsidR="00FC2BA5">
        <w:rPr>
          <w:szCs w:val="24"/>
          <w:lang w:val="ro-RO"/>
        </w:rPr>
        <w:t>,</w:t>
      </w:r>
      <w:r w:rsidRPr="00436331">
        <w:rPr>
          <w:szCs w:val="24"/>
          <w:lang w:val="ro-RO"/>
        </w:rPr>
        <w:t xml:space="preserve"> aplicând principiul „sănătatea în toate politicele”.</w:t>
      </w:r>
    </w:p>
    <w:p w:rsidR="00A66361" w:rsidRPr="00436331" w:rsidRDefault="00A66361" w:rsidP="00F5321C">
      <w:pPr>
        <w:spacing w:after="0" w:line="240" w:lineRule="auto"/>
        <w:jc w:val="both"/>
        <w:rPr>
          <w:szCs w:val="24"/>
          <w:lang w:val="ro-RO"/>
        </w:rPr>
      </w:pPr>
    </w:p>
    <w:p w:rsidR="0059640B" w:rsidRDefault="00A66361" w:rsidP="0059640B">
      <w:pPr>
        <w:spacing w:after="0" w:line="240" w:lineRule="auto"/>
        <w:jc w:val="both"/>
        <w:rPr>
          <w:szCs w:val="24"/>
          <w:lang w:val="ro-RO"/>
        </w:rPr>
      </w:pPr>
      <w:r w:rsidRPr="00436331">
        <w:rPr>
          <w:b/>
          <w:szCs w:val="24"/>
          <w:lang w:val="ro-RO"/>
        </w:rPr>
        <w:t>Obiectivul  2:</w:t>
      </w:r>
      <w:r w:rsidRPr="00436331">
        <w:rPr>
          <w:szCs w:val="24"/>
          <w:lang w:val="ro-RO"/>
        </w:rPr>
        <w:t xml:space="preserve"> Îmbunătăţirea calităţii serviciilor medicale şi de sănătate publică</w:t>
      </w:r>
      <w:r w:rsidR="0059640B">
        <w:rPr>
          <w:szCs w:val="24"/>
          <w:lang w:val="ro-RO"/>
        </w:rPr>
        <w:t>,</w:t>
      </w:r>
      <w:r w:rsidRPr="00436331">
        <w:rPr>
          <w:szCs w:val="24"/>
          <w:lang w:val="ro-RO"/>
        </w:rPr>
        <w:t xml:space="preserve"> </w:t>
      </w:r>
      <w:r w:rsidR="0059640B">
        <w:rPr>
          <w:szCs w:val="24"/>
          <w:lang w:val="ro-RO"/>
        </w:rPr>
        <w:t xml:space="preserve">a eficacității </w:t>
      </w:r>
      <w:r w:rsidR="0059640B" w:rsidRPr="00436331">
        <w:rPr>
          <w:szCs w:val="24"/>
          <w:lang w:val="ro-RO"/>
        </w:rPr>
        <w:t xml:space="preserve">intervenţiilor </w:t>
      </w:r>
      <w:r w:rsidRPr="00436331">
        <w:rPr>
          <w:szCs w:val="24"/>
          <w:lang w:val="ro-RO"/>
        </w:rPr>
        <w:t>cu</w:t>
      </w:r>
      <w:r w:rsidR="00FC2BA5">
        <w:rPr>
          <w:szCs w:val="24"/>
          <w:lang w:val="ro-RO"/>
        </w:rPr>
        <w:t xml:space="preserve"> reducerea </w:t>
      </w:r>
      <w:r w:rsidR="0059640B">
        <w:rPr>
          <w:szCs w:val="24"/>
          <w:lang w:val="ro-RO"/>
        </w:rPr>
        <w:t>ine</w:t>
      </w:r>
      <w:r w:rsidR="00FC2BA5">
        <w:rPr>
          <w:szCs w:val="24"/>
          <w:lang w:val="ro-RO"/>
        </w:rPr>
        <w:t>chită</w:t>
      </w:r>
      <w:r w:rsidR="00F86244">
        <w:rPr>
          <w:szCs w:val="24"/>
          <w:lang w:val="ro-RO"/>
        </w:rPr>
        <w:t>ţ</w:t>
      </w:r>
      <w:r w:rsidR="00FC2BA5">
        <w:rPr>
          <w:szCs w:val="24"/>
          <w:lang w:val="ro-RO"/>
        </w:rPr>
        <w:t xml:space="preserve">ilor </w:t>
      </w:r>
      <w:r w:rsidR="0059640B">
        <w:rPr>
          <w:szCs w:val="24"/>
          <w:lang w:val="ro-RO"/>
        </w:rPr>
        <w:t>în sănătate.</w:t>
      </w:r>
    </w:p>
    <w:p w:rsidR="00A66361" w:rsidRPr="00436331" w:rsidRDefault="00A66361" w:rsidP="0059640B">
      <w:pPr>
        <w:spacing w:after="0" w:line="240" w:lineRule="auto"/>
        <w:jc w:val="both"/>
        <w:rPr>
          <w:b/>
          <w:bCs/>
          <w:szCs w:val="24"/>
          <w:lang w:val="ro-RO"/>
        </w:rPr>
      </w:pPr>
      <w:r w:rsidRPr="00436331">
        <w:rPr>
          <w:szCs w:val="24"/>
          <w:lang w:val="ro-RO"/>
        </w:rPr>
        <w:t xml:space="preserve"> </w:t>
      </w:r>
      <w:r w:rsidR="0059640B">
        <w:rPr>
          <w:szCs w:val="24"/>
          <w:lang w:val="ro-RO"/>
        </w:rPr>
        <w:t xml:space="preserve"> </w:t>
      </w:r>
    </w:p>
    <w:p w:rsidR="00A66361" w:rsidRDefault="00A66361" w:rsidP="0021266E">
      <w:pPr>
        <w:spacing w:after="0" w:line="240" w:lineRule="auto"/>
        <w:jc w:val="both"/>
        <w:rPr>
          <w:spacing w:val="-3"/>
          <w:szCs w:val="24"/>
          <w:lang w:val="ro-RO"/>
        </w:rPr>
      </w:pPr>
      <w:r w:rsidRPr="00436331">
        <w:rPr>
          <w:b/>
          <w:bCs/>
          <w:szCs w:val="24"/>
          <w:lang w:val="ro-RO"/>
        </w:rPr>
        <w:t xml:space="preserve">Obiectivul  3: </w:t>
      </w:r>
      <w:r w:rsidR="000C40A7" w:rsidRPr="000C40A7">
        <w:rPr>
          <w:bCs/>
          <w:szCs w:val="24"/>
          <w:lang w:val="ro-RO"/>
        </w:rPr>
        <w:t>Implementarea mecanism</w:t>
      </w:r>
      <w:r w:rsidR="008F699F">
        <w:rPr>
          <w:bCs/>
          <w:szCs w:val="24"/>
          <w:lang w:val="ro-RO"/>
        </w:rPr>
        <w:t>elor</w:t>
      </w:r>
      <w:r w:rsidR="000C40A7" w:rsidRPr="000C40A7">
        <w:rPr>
          <w:bCs/>
          <w:szCs w:val="24"/>
          <w:lang w:val="ro-RO"/>
        </w:rPr>
        <w:t xml:space="preserve"> de</w:t>
      </w:r>
      <w:r w:rsidR="000C40A7" w:rsidRPr="000C40A7">
        <w:rPr>
          <w:i/>
          <w:spacing w:val="-3"/>
          <w:szCs w:val="24"/>
          <w:lang w:val="ro-RO"/>
        </w:rPr>
        <w:t xml:space="preserve"> e-</w:t>
      </w:r>
      <w:r w:rsidR="000C40A7" w:rsidRPr="000C40A7">
        <w:rPr>
          <w:spacing w:val="-3"/>
          <w:szCs w:val="24"/>
          <w:lang w:val="ro-RO"/>
        </w:rPr>
        <w:t>guvernare</w:t>
      </w:r>
      <w:r w:rsidR="000C40A7" w:rsidRPr="000C40A7">
        <w:rPr>
          <w:bCs/>
          <w:szCs w:val="24"/>
          <w:lang w:val="ro-RO"/>
        </w:rPr>
        <w:t xml:space="preserve"> în </w:t>
      </w:r>
      <w:r w:rsidR="000C40A7" w:rsidRPr="000C40A7">
        <w:rPr>
          <w:spacing w:val="-3"/>
          <w:szCs w:val="24"/>
          <w:lang w:val="ro-RO"/>
        </w:rPr>
        <w:t>serviciil</w:t>
      </w:r>
      <w:r w:rsidR="008F699F">
        <w:rPr>
          <w:spacing w:val="-3"/>
          <w:szCs w:val="24"/>
          <w:lang w:val="ro-RO"/>
        </w:rPr>
        <w:t>e</w:t>
      </w:r>
      <w:r w:rsidRPr="000C40A7">
        <w:rPr>
          <w:spacing w:val="-3"/>
          <w:szCs w:val="24"/>
          <w:lang w:val="ro-RO"/>
        </w:rPr>
        <w:t xml:space="preserve"> de sănătate publică</w:t>
      </w:r>
      <w:r w:rsidR="000C40A7" w:rsidRPr="000C40A7">
        <w:rPr>
          <w:spacing w:val="-3"/>
          <w:szCs w:val="24"/>
          <w:lang w:val="ro-RO"/>
        </w:rPr>
        <w:t>.</w:t>
      </w:r>
    </w:p>
    <w:p w:rsidR="000C40A7" w:rsidRPr="00436331" w:rsidRDefault="000C40A7" w:rsidP="0021266E">
      <w:pPr>
        <w:spacing w:after="0" w:line="240" w:lineRule="auto"/>
        <w:jc w:val="both"/>
        <w:rPr>
          <w:b/>
          <w:bCs/>
          <w:spacing w:val="-3"/>
          <w:szCs w:val="24"/>
          <w:lang w:val="ro-RO"/>
        </w:rPr>
      </w:pPr>
    </w:p>
    <w:p w:rsidR="00A66361" w:rsidRPr="00436331" w:rsidRDefault="00A66361" w:rsidP="006323A0">
      <w:pPr>
        <w:contextualSpacing/>
        <w:jc w:val="both"/>
        <w:rPr>
          <w:b/>
          <w:bCs/>
          <w:iCs/>
          <w:szCs w:val="24"/>
          <w:lang w:val="ro-RO"/>
        </w:rPr>
      </w:pPr>
      <w:r w:rsidRPr="00436331">
        <w:rPr>
          <w:b/>
          <w:bCs/>
          <w:iCs/>
          <w:szCs w:val="24"/>
          <w:lang w:val="ro-RO"/>
        </w:rPr>
        <w:t>Intervenţii strategice</w:t>
      </w:r>
    </w:p>
    <w:p w:rsidR="000F61B5" w:rsidRPr="00436331" w:rsidRDefault="000F61B5" w:rsidP="000F61B5">
      <w:pPr>
        <w:numPr>
          <w:ilvl w:val="0"/>
          <w:numId w:val="17"/>
        </w:numPr>
        <w:spacing w:before="120" w:after="120" w:line="240" w:lineRule="auto"/>
        <w:ind w:left="714" w:hanging="357"/>
        <w:jc w:val="both"/>
        <w:rPr>
          <w:szCs w:val="24"/>
          <w:lang w:val="ro-RO"/>
        </w:rPr>
      </w:pPr>
      <w:r w:rsidRPr="00436331">
        <w:rPr>
          <w:szCs w:val="24"/>
          <w:lang w:val="ro-RO"/>
        </w:rPr>
        <w:t>Elaborarea şi implementarea unui mecanism</w:t>
      </w:r>
      <w:r>
        <w:rPr>
          <w:szCs w:val="24"/>
          <w:lang w:val="ro-RO"/>
        </w:rPr>
        <w:t xml:space="preserve"> de colaborare cu alte</w:t>
      </w:r>
      <w:r w:rsidRPr="00436331">
        <w:rPr>
          <w:szCs w:val="24"/>
          <w:lang w:val="ro-RO"/>
        </w:rPr>
        <w:t xml:space="preserve"> sectoare (educaţie, transport, muncă şi protecţie socială, construcţii, agricultură, </w:t>
      </w:r>
      <w:proofErr w:type="spellStart"/>
      <w:r w:rsidRPr="00436331">
        <w:rPr>
          <w:szCs w:val="24"/>
          <w:lang w:val="ro-RO"/>
        </w:rPr>
        <w:t>etc</w:t>
      </w:r>
      <w:proofErr w:type="spellEnd"/>
      <w:r w:rsidRPr="00436331">
        <w:rPr>
          <w:szCs w:val="24"/>
          <w:lang w:val="ro-RO"/>
        </w:rPr>
        <w:t>) şi a societăţii civile în elaborarea, implementarea, monitorizarea şi  evaluarea programelor de sănătate publică;</w:t>
      </w:r>
    </w:p>
    <w:p w:rsidR="00A66361" w:rsidRPr="00436331" w:rsidRDefault="00A66361" w:rsidP="00A153DB">
      <w:pPr>
        <w:numPr>
          <w:ilvl w:val="0"/>
          <w:numId w:val="17"/>
        </w:numPr>
        <w:spacing w:before="120" w:after="120" w:line="240" w:lineRule="auto"/>
        <w:ind w:left="714" w:hanging="357"/>
        <w:jc w:val="both"/>
        <w:rPr>
          <w:szCs w:val="24"/>
          <w:lang w:val="ro-RO"/>
        </w:rPr>
      </w:pPr>
      <w:r w:rsidRPr="00436331">
        <w:rPr>
          <w:szCs w:val="24"/>
          <w:lang w:val="ro-RO"/>
        </w:rPr>
        <w:t>Sporirea cunoştinţelor</w:t>
      </w:r>
      <w:r w:rsidR="000F61B5">
        <w:rPr>
          <w:szCs w:val="24"/>
          <w:lang w:val="ro-RO"/>
        </w:rPr>
        <w:t xml:space="preserve"> </w:t>
      </w:r>
      <w:r w:rsidR="00F86244">
        <w:rPr>
          <w:szCs w:val="24"/>
          <w:lang w:val="ro-RO"/>
        </w:rPr>
        <w:t>ş</w:t>
      </w:r>
      <w:r w:rsidR="000F61B5">
        <w:rPr>
          <w:szCs w:val="24"/>
          <w:lang w:val="ro-RO"/>
        </w:rPr>
        <w:t>i</w:t>
      </w:r>
      <w:r w:rsidRPr="00436331">
        <w:rPr>
          <w:szCs w:val="24"/>
          <w:lang w:val="ro-RO"/>
        </w:rPr>
        <w:t xml:space="preserve"> responsabili</w:t>
      </w:r>
      <w:r w:rsidR="000F61B5">
        <w:rPr>
          <w:szCs w:val="24"/>
          <w:lang w:val="ro-RO"/>
        </w:rPr>
        <w:t>tă</w:t>
      </w:r>
      <w:r w:rsidR="00F86244">
        <w:rPr>
          <w:szCs w:val="24"/>
          <w:lang w:val="ro-RO"/>
        </w:rPr>
        <w:t>ţ</w:t>
      </w:r>
      <w:r w:rsidR="000F61B5">
        <w:rPr>
          <w:szCs w:val="24"/>
          <w:lang w:val="ro-RO"/>
        </w:rPr>
        <w:t>ilor APL</w:t>
      </w:r>
      <w:r w:rsidRPr="00436331">
        <w:rPr>
          <w:szCs w:val="24"/>
          <w:lang w:val="ro-RO"/>
        </w:rPr>
        <w:t xml:space="preserve"> </w:t>
      </w:r>
      <w:r w:rsidR="000F61B5">
        <w:rPr>
          <w:szCs w:val="24"/>
          <w:lang w:val="ro-RO"/>
        </w:rPr>
        <w:t xml:space="preserve">cu </w:t>
      </w:r>
      <w:r w:rsidRPr="00436331">
        <w:rPr>
          <w:szCs w:val="24"/>
          <w:lang w:val="ro-RO"/>
        </w:rPr>
        <w:t>implicarea în desfăşurarea activităţilor de sănătate publică la nivel local prin: evaluarea stării de sănătate a populaţiei şi dezvoltarea profilurilor de sănătate; planificarea, implementarea şi evaluarea activităţilor direcţionate spre reducerea factorilor de risc şi îmbunătăţirea stării de sănătate a populaţiei;</w:t>
      </w:r>
    </w:p>
    <w:p w:rsidR="00A66361" w:rsidRPr="00436331" w:rsidRDefault="00A66361" w:rsidP="00A153DB">
      <w:pPr>
        <w:numPr>
          <w:ilvl w:val="0"/>
          <w:numId w:val="17"/>
        </w:numPr>
        <w:spacing w:after="0" w:line="240" w:lineRule="auto"/>
        <w:contextualSpacing/>
        <w:jc w:val="both"/>
        <w:rPr>
          <w:szCs w:val="24"/>
          <w:lang w:val="ro-RO"/>
        </w:rPr>
      </w:pPr>
      <w:r w:rsidRPr="00436331">
        <w:rPr>
          <w:szCs w:val="24"/>
          <w:lang w:val="ro-RO"/>
        </w:rPr>
        <w:t>Dezvoltarea parteneriatelor la nivel naţional şi local între diferite sectoare şi societatea civilă pentru a implementa activităţi care au drept scop reducerea factorilor de risc şi îmbunătăţirea stării de sănătate a populaţiei;</w:t>
      </w:r>
    </w:p>
    <w:p w:rsidR="00A66361" w:rsidRPr="00436331" w:rsidRDefault="00A66361" w:rsidP="00A153DB">
      <w:pPr>
        <w:numPr>
          <w:ilvl w:val="0"/>
          <w:numId w:val="17"/>
        </w:numPr>
        <w:spacing w:before="120" w:after="120" w:line="240" w:lineRule="auto"/>
        <w:ind w:left="714" w:hanging="357"/>
        <w:jc w:val="both"/>
        <w:rPr>
          <w:szCs w:val="24"/>
          <w:lang w:val="ro-RO"/>
        </w:rPr>
      </w:pPr>
      <w:r w:rsidRPr="00436331">
        <w:rPr>
          <w:szCs w:val="24"/>
          <w:lang w:val="ro-RO"/>
        </w:rPr>
        <w:lastRenderedPageBreak/>
        <w:t xml:space="preserve">Evaluarea periodică </w:t>
      </w:r>
      <w:r w:rsidR="006E3587">
        <w:rPr>
          <w:szCs w:val="24"/>
          <w:lang w:val="ro-RO"/>
        </w:rPr>
        <w:t xml:space="preserve"> a</w:t>
      </w:r>
      <w:r w:rsidRPr="00436331">
        <w:rPr>
          <w:szCs w:val="24"/>
          <w:lang w:val="ro-RO"/>
        </w:rPr>
        <w:t xml:space="preserve"> implement</w:t>
      </w:r>
      <w:r w:rsidR="006E3587">
        <w:rPr>
          <w:szCs w:val="24"/>
          <w:lang w:val="ro-RO"/>
        </w:rPr>
        <w:t xml:space="preserve">ării </w:t>
      </w:r>
      <w:r w:rsidRPr="00436331">
        <w:rPr>
          <w:szCs w:val="24"/>
          <w:lang w:val="ro-RO"/>
        </w:rPr>
        <w:t xml:space="preserve"> politic</w:t>
      </w:r>
      <w:r w:rsidR="006E3587">
        <w:rPr>
          <w:szCs w:val="24"/>
          <w:lang w:val="ro-RO"/>
        </w:rPr>
        <w:t>i</w:t>
      </w:r>
      <w:r w:rsidRPr="00436331">
        <w:rPr>
          <w:szCs w:val="24"/>
          <w:lang w:val="ro-RO"/>
        </w:rPr>
        <w:t>lor</w:t>
      </w:r>
      <w:r w:rsidR="006E3587">
        <w:rPr>
          <w:szCs w:val="24"/>
          <w:lang w:val="ro-RO"/>
        </w:rPr>
        <w:t xml:space="preserve"> </w:t>
      </w:r>
      <w:r w:rsidR="00F86244">
        <w:rPr>
          <w:szCs w:val="24"/>
          <w:lang w:val="ro-RO"/>
        </w:rPr>
        <w:t>ş</w:t>
      </w:r>
      <w:r w:rsidR="006E3587">
        <w:rPr>
          <w:szCs w:val="24"/>
          <w:lang w:val="ro-RO"/>
        </w:rPr>
        <w:t>i</w:t>
      </w:r>
      <w:r w:rsidRPr="00436331">
        <w:rPr>
          <w:szCs w:val="24"/>
          <w:lang w:val="ro-RO"/>
        </w:rPr>
        <w:t xml:space="preserve"> programelor </w:t>
      </w:r>
      <w:r w:rsidR="006E3587">
        <w:rPr>
          <w:szCs w:val="24"/>
          <w:lang w:val="ro-RO"/>
        </w:rPr>
        <w:t>cu</w:t>
      </w:r>
      <w:r w:rsidRPr="00436331">
        <w:rPr>
          <w:szCs w:val="24"/>
          <w:lang w:val="ro-RO"/>
        </w:rPr>
        <w:t xml:space="preserve"> impact </w:t>
      </w:r>
      <w:r w:rsidR="006E3587">
        <w:rPr>
          <w:szCs w:val="24"/>
          <w:lang w:val="ro-RO"/>
        </w:rPr>
        <w:t xml:space="preserve"> </w:t>
      </w:r>
      <w:r w:rsidRPr="00436331">
        <w:rPr>
          <w:szCs w:val="24"/>
          <w:lang w:val="ro-RO"/>
        </w:rPr>
        <w:t>asupra sănătăţii populaţiei, inclusiv a finanţării acestora cu publicarea şi diseminarea rezultatelor</w:t>
      </w:r>
      <w:r w:rsidR="006E3587">
        <w:rPr>
          <w:szCs w:val="24"/>
          <w:lang w:val="ro-RO"/>
        </w:rPr>
        <w:t>;</w:t>
      </w:r>
      <w:r w:rsidRPr="00436331">
        <w:rPr>
          <w:szCs w:val="24"/>
          <w:lang w:val="ro-RO"/>
        </w:rPr>
        <w:t xml:space="preserve"> </w:t>
      </w:r>
      <w:r w:rsidR="006E3587">
        <w:rPr>
          <w:szCs w:val="24"/>
          <w:lang w:val="ro-RO"/>
        </w:rPr>
        <w:t xml:space="preserve"> </w:t>
      </w:r>
    </w:p>
    <w:p w:rsidR="00A66361" w:rsidRPr="006E3587" w:rsidRDefault="006E3587" w:rsidP="00A153DB">
      <w:pPr>
        <w:numPr>
          <w:ilvl w:val="0"/>
          <w:numId w:val="17"/>
        </w:numPr>
        <w:spacing w:before="120" w:after="0" w:line="240" w:lineRule="auto"/>
        <w:jc w:val="both"/>
        <w:rPr>
          <w:b/>
          <w:szCs w:val="24"/>
          <w:lang w:val="ro-RO"/>
        </w:rPr>
      </w:pPr>
      <w:r w:rsidRPr="006E3587">
        <w:rPr>
          <w:szCs w:val="24"/>
          <w:lang w:val="ro-RO"/>
        </w:rPr>
        <w:t xml:space="preserve"> </w:t>
      </w:r>
      <w:r w:rsidR="00A66361" w:rsidRPr="006E3587">
        <w:rPr>
          <w:szCs w:val="24"/>
          <w:lang w:val="ro-RO"/>
        </w:rPr>
        <w:t xml:space="preserve">Elaborarea indicatorilor standardizaţi de evaluare a calităţii serviciilor de sănătate publică şi </w:t>
      </w:r>
      <w:r w:rsidR="00A66361" w:rsidRPr="006E3587">
        <w:rPr>
          <w:spacing w:val="-3"/>
          <w:szCs w:val="24"/>
          <w:lang w:val="ro-RO"/>
        </w:rPr>
        <w:t xml:space="preserve">adoptarea standardelor de calitate şi a definiţiilor comune </w:t>
      </w:r>
      <w:r>
        <w:rPr>
          <w:spacing w:val="-3"/>
          <w:szCs w:val="24"/>
          <w:lang w:val="ro-RO"/>
        </w:rPr>
        <w:t>stabilite</w:t>
      </w:r>
      <w:r w:rsidR="00A66361" w:rsidRPr="006E3587">
        <w:rPr>
          <w:spacing w:val="-3"/>
          <w:szCs w:val="24"/>
          <w:lang w:val="ro-RO"/>
        </w:rPr>
        <w:t xml:space="preserve"> la nivel european (</w:t>
      </w:r>
      <w:r>
        <w:rPr>
          <w:spacing w:val="-3"/>
          <w:szCs w:val="24"/>
          <w:lang w:val="ro-RO"/>
        </w:rPr>
        <w:t>OMS</w:t>
      </w:r>
      <w:r w:rsidR="00A66361" w:rsidRPr="006E3587">
        <w:rPr>
          <w:spacing w:val="-3"/>
          <w:szCs w:val="24"/>
          <w:lang w:val="ro-RO"/>
        </w:rPr>
        <w:t xml:space="preserve"> şi EUROSTAT</w:t>
      </w:r>
      <w:r>
        <w:rPr>
          <w:spacing w:val="-3"/>
          <w:szCs w:val="24"/>
          <w:lang w:val="ro-RO"/>
        </w:rPr>
        <w:t>)</w:t>
      </w:r>
      <w:r w:rsidR="00A66361" w:rsidRPr="006E3587">
        <w:rPr>
          <w:spacing w:val="-3"/>
          <w:szCs w:val="24"/>
          <w:lang w:val="ro-RO"/>
        </w:rPr>
        <w:t>;</w:t>
      </w:r>
    </w:p>
    <w:p w:rsidR="00A66361" w:rsidRPr="00436331" w:rsidRDefault="00A66361" w:rsidP="00A153DB">
      <w:pPr>
        <w:numPr>
          <w:ilvl w:val="0"/>
          <w:numId w:val="17"/>
        </w:numPr>
        <w:spacing w:before="120" w:after="0" w:line="240" w:lineRule="auto"/>
        <w:ind w:left="714" w:hanging="357"/>
        <w:jc w:val="both"/>
        <w:rPr>
          <w:szCs w:val="24"/>
          <w:lang w:val="ro-RO"/>
        </w:rPr>
      </w:pPr>
      <w:r w:rsidRPr="00436331">
        <w:rPr>
          <w:szCs w:val="24"/>
          <w:lang w:val="ro-RO"/>
        </w:rPr>
        <w:t>Evaluarea periodică a activităţii instituţiilor medicale şi de sănătate publică în baza indicatorilor standardizaţi şi diseminarea rezultatelor de evaluare;</w:t>
      </w:r>
    </w:p>
    <w:p w:rsidR="00A66361" w:rsidRPr="00436331" w:rsidRDefault="00A66361" w:rsidP="00A153DB">
      <w:pPr>
        <w:numPr>
          <w:ilvl w:val="0"/>
          <w:numId w:val="17"/>
        </w:numPr>
        <w:spacing w:before="120" w:after="0" w:line="240" w:lineRule="auto"/>
        <w:jc w:val="both"/>
        <w:rPr>
          <w:szCs w:val="24"/>
          <w:lang w:val="ro-RO"/>
        </w:rPr>
      </w:pPr>
      <w:r w:rsidRPr="00436331">
        <w:rPr>
          <w:szCs w:val="24"/>
          <w:lang w:val="ro-RO"/>
        </w:rPr>
        <w:t>Asigurarea finanţării adecvate şi durabile a programelor</w:t>
      </w:r>
      <w:r w:rsidR="002B66EC">
        <w:rPr>
          <w:szCs w:val="24"/>
          <w:lang w:val="ro-RO"/>
        </w:rPr>
        <w:t xml:space="preserve"> </w:t>
      </w:r>
      <w:r w:rsidRPr="00436331">
        <w:rPr>
          <w:szCs w:val="24"/>
          <w:lang w:val="ro-RO"/>
        </w:rPr>
        <w:t xml:space="preserve"> din domeniu sănătăţii publice;</w:t>
      </w:r>
    </w:p>
    <w:p w:rsidR="00A66361" w:rsidRDefault="00A66361" w:rsidP="00A153DB">
      <w:pPr>
        <w:numPr>
          <w:ilvl w:val="0"/>
          <w:numId w:val="7"/>
        </w:numPr>
        <w:autoSpaceDE w:val="0"/>
        <w:autoSpaceDN w:val="0"/>
        <w:adjustRightInd w:val="0"/>
        <w:spacing w:before="120" w:after="0" w:line="240" w:lineRule="auto"/>
        <w:jc w:val="both"/>
        <w:rPr>
          <w:szCs w:val="24"/>
          <w:lang w:val="ro-RO"/>
        </w:rPr>
      </w:pPr>
      <w:r w:rsidRPr="00436331">
        <w:rPr>
          <w:szCs w:val="24"/>
          <w:lang w:val="ro-RO"/>
        </w:rPr>
        <w:t>Elaborarea mecanismelor de distribuire şi control as</w:t>
      </w:r>
      <w:r w:rsidR="00A034EF">
        <w:rPr>
          <w:szCs w:val="24"/>
          <w:lang w:val="ro-RO"/>
        </w:rPr>
        <w:t xml:space="preserve">upra mijloacelor financiare, </w:t>
      </w:r>
      <w:r w:rsidRPr="00436331">
        <w:rPr>
          <w:szCs w:val="24"/>
          <w:lang w:val="ro-RO"/>
        </w:rPr>
        <w:t>prevăzute pentru prevenirea maladiilor şi promovarea sănătăţii de către CNAM;</w:t>
      </w:r>
    </w:p>
    <w:p w:rsidR="00F70EF0" w:rsidRPr="00F70EF0" w:rsidRDefault="008F699F" w:rsidP="00F70EF0">
      <w:pPr>
        <w:numPr>
          <w:ilvl w:val="0"/>
          <w:numId w:val="8"/>
        </w:numPr>
        <w:spacing w:before="120" w:after="0" w:line="240" w:lineRule="auto"/>
        <w:ind w:left="714" w:hanging="357"/>
        <w:jc w:val="both"/>
        <w:rPr>
          <w:szCs w:val="24"/>
          <w:lang w:val="ro-RO"/>
        </w:rPr>
      </w:pPr>
      <w:r w:rsidRPr="00F70EF0">
        <w:rPr>
          <w:bCs/>
          <w:szCs w:val="24"/>
          <w:lang w:val="ro-RO"/>
        </w:rPr>
        <w:t>Implementarea mecanismelor de</w:t>
      </w:r>
      <w:r w:rsidRPr="00F70EF0">
        <w:rPr>
          <w:i/>
          <w:spacing w:val="-3"/>
          <w:szCs w:val="24"/>
          <w:lang w:val="ro-RO"/>
        </w:rPr>
        <w:t xml:space="preserve"> e-</w:t>
      </w:r>
      <w:r w:rsidRPr="00F70EF0">
        <w:rPr>
          <w:spacing w:val="-3"/>
          <w:szCs w:val="24"/>
          <w:lang w:val="ro-RO"/>
        </w:rPr>
        <w:t>guvernare</w:t>
      </w:r>
      <w:r w:rsidR="00F70EF0">
        <w:rPr>
          <w:spacing w:val="-3"/>
          <w:szCs w:val="24"/>
          <w:lang w:val="ro-RO"/>
        </w:rPr>
        <w:t xml:space="preserve"> </w:t>
      </w:r>
      <w:r w:rsidR="00F86244">
        <w:rPr>
          <w:spacing w:val="-3"/>
          <w:szCs w:val="24"/>
          <w:lang w:val="ro-RO"/>
        </w:rPr>
        <w:t>ş</w:t>
      </w:r>
      <w:r w:rsidR="00F70EF0">
        <w:rPr>
          <w:spacing w:val="-3"/>
          <w:szCs w:val="24"/>
          <w:lang w:val="ro-RO"/>
        </w:rPr>
        <w:t>i</w:t>
      </w:r>
      <w:r w:rsidR="00F70EF0" w:rsidRPr="00F70EF0">
        <w:rPr>
          <w:spacing w:val="-3"/>
          <w:szCs w:val="24"/>
          <w:lang w:val="ro-RO"/>
        </w:rPr>
        <w:t xml:space="preserve"> </w:t>
      </w:r>
      <w:r w:rsidR="00F70EF0" w:rsidRPr="00436331">
        <w:rPr>
          <w:spacing w:val="-3"/>
          <w:szCs w:val="24"/>
          <w:lang w:val="ro-RO"/>
        </w:rPr>
        <w:t xml:space="preserve">sistemelor informaţionale </w:t>
      </w:r>
      <w:r w:rsidR="00F70EF0">
        <w:rPr>
          <w:spacing w:val="-3"/>
          <w:szCs w:val="24"/>
          <w:lang w:val="ro-RO"/>
        </w:rPr>
        <w:t>în domeniul</w:t>
      </w:r>
      <w:r w:rsidR="00F70EF0" w:rsidRPr="00436331">
        <w:rPr>
          <w:spacing w:val="-3"/>
          <w:szCs w:val="24"/>
          <w:lang w:val="ro-RO"/>
        </w:rPr>
        <w:t xml:space="preserve"> </w:t>
      </w:r>
      <w:r w:rsidR="00F70EF0">
        <w:rPr>
          <w:spacing w:val="-3"/>
          <w:szCs w:val="24"/>
          <w:lang w:val="ro-RO"/>
        </w:rPr>
        <w:t xml:space="preserve"> sănătă</w:t>
      </w:r>
      <w:r w:rsidR="00F86244">
        <w:rPr>
          <w:spacing w:val="-3"/>
          <w:szCs w:val="24"/>
          <w:lang w:val="ro-RO"/>
        </w:rPr>
        <w:t>ţ</w:t>
      </w:r>
      <w:r w:rsidR="00F70EF0">
        <w:rPr>
          <w:spacing w:val="-3"/>
          <w:szCs w:val="24"/>
          <w:lang w:val="ro-RO"/>
        </w:rPr>
        <w:t>ii publice</w:t>
      </w:r>
      <w:r w:rsidR="00F70EF0" w:rsidRPr="00436331">
        <w:rPr>
          <w:spacing w:val="-3"/>
          <w:szCs w:val="24"/>
          <w:lang w:val="ro-RO"/>
        </w:rPr>
        <w:t xml:space="preserve">; </w:t>
      </w:r>
      <w:r w:rsidR="00F70EF0">
        <w:rPr>
          <w:spacing w:val="-3"/>
          <w:szCs w:val="24"/>
          <w:lang w:val="ro-RO"/>
        </w:rPr>
        <w:t xml:space="preserve"> </w:t>
      </w:r>
    </w:p>
    <w:p w:rsidR="00F70EF0" w:rsidRPr="00F70EF0" w:rsidRDefault="00F70EF0" w:rsidP="00F70EF0">
      <w:pPr>
        <w:numPr>
          <w:ilvl w:val="0"/>
          <w:numId w:val="8"/>
        </w:numPr>
        <w:spacing w:before="120" w:after="0" w:line="240" w:lineRule="auto"/>
        <w:ind w:left="714" w:hanging="357"/>
        <w:jc w:val="both"/>
        <w:rPr>
          <w:szCs w:val="24"/>
          <w:lang w:val="ro-RO"/>
        </w:rPr>
      </w:pPr>
      <w:r w:rsidRPr="00F70EF0">
        <w:rPr>
          <w:spacing w:val="-3"/>
          <w:szCs w:val="24"/>
          <w:lang w:val="ro-RO"/>
        </w:rPr>
        <w:t>Asigurarea schimbului informa</w:t>
      </w:r>
      <w:r w:rsidR="00F86244">
        <w:rPr>
          <w:spacing w:val="-3"/>
          <w:szCs w:val="24"/>
          <w:lang w:val="ro-RO"/>
        </w:rPr>
        <w:t>ţ</w:t>
      </w:r>
      <w:r w:rsidRPr="00F70EF0">
        <w:rPr>
          <w:spacing w:val="-3"/>
          <w:szCs w:val="24"/>
          <w:lang w:val="ro-RO"/>
        </w:rPr>
        <w:t>ional cu alte sisteme na</w:t>
      </w:r>
      <w:r w:rsidR="00F86244">
        <w:rPr>
          <w:spacing w:val="-3"/>
          <w:szCs w:val="24"/>
          <w:lang w:val="ro-RO"/>
        </w:rPr>
        <w:t>ţ</w:t>
      </w:r>
      <w:r w:rsidRPr="00F70EF0">
        <w:rPr>
          <w:spacing w:val="-3"/>
          <w:szCs w:val="24"/>
          <w:lang w:val="ro-RO"/>
        </w:rPr>
        <w:t xml:space="preserve">ionale </w:t>
      </w:r>
      <w:r w:rsidR="00F86244">
        <w:rPr>
          <w:spacing w:val="-3"/>
          <w:szCs w:val="24"/>
          <w:lang w:val="ro-RO"/>
        </w:rPr>
        <w:t>ş</w:t>
      </w:r>
      <w:r w:rsidRPr="00F70EF0">
        <w:rPr>
          <w:spacing w:val="-3"/>
          <w:szCs w:val="24"/>
          <w:lang w:val="ro-RO"/>
        </w:rPr>
        <w:t>i intern</w:t>
      </w:r>
      <w:r w:rsidR="00F86244">
        <w:rPr>
          <w:spacing w:val="-3"/>
          <w:szCs w:val="24"/>
          <w:lang w:val="ro-RO"/>
        </w:rPr>
        <w:t>aţ</w:t>
      </w:r>
      <w:r w:rsidRPr="00F70EF0">
        <w:rPr>
          <w:spacing w:val="-3"/>
          <w:szCs w:val="24"/>
          <w:lang w:val="ro-RO"/>
        </w:rPr>
        <w:t>io</w:t>
      </w:r>
      <w:r>
        <w:rPr>
          <w:spacing w:val="-3"/>
          <w:szCs w:val="24"/>
          <w:lang w:val="ro-RO"/>
        </w:rPr>
        <w:t>nale în serviciile de sănătate publică;</w:t>
      </w:r>
    </w:p>
    <w:p w:rsidR="000C35FE" w:rsidRDefault="000C35FE" w:rsidP="00180BD1">
      <w:pPr>
        <w:spacing w:after="0" w:line="240" w:lineRule="auto"/>
        <w:jc w:val="both"/>
        <w:rPr>
          <w:b/>
          <w:bCs/>
          <w:szCs w:val="24"/>
          <w:lang w:val="ro-RO"/>
        </w:rPr>
      </w:pPr>
      <w:bookmarkStart w:id="14" w:name="_Toc353621029"/>
    </w:p>
    <w:p w:rsidR="000C35FE" w:rsidRDefault="000C35FE" w:rsidP="00180BD1">
      <w:pPr>
        <w:spacing w:after="0" w:line="240" w:lineRule="auto"/>
        <w:jc w:val="both"/>
        <w:rPr>
          <w:b/>
          <w:bCs/>
          <w:szCs w:val="24"/>
          <w:lang w:val="ro-RO"/>
        </w:rPr>
      </w:pPr>
    </w:p>
    <w:p w:rsidR="00A66361" w:rsidRPr="00436331" w:rsidRDefault="00A66361" w:rsidP="00180BD1">
      <w:pPr>
        <w:spacing w:after="0" w:line="240" w:lineRule="auto"/>
        <w:jc w:val="both"/>
        <w:rPr>
          <w:b/>
          <w:bCs/>
          <w:szCs w:val="24"/>
          <w:lang w:val="ro-RO"/>
        </w:rPr>
      </w:pPr>
      <w:r w:rsidRPr="00436331">
        <w:rPr>
          <w:b/>
          <w:bCs/>
          <w:szCs w:val="24"/>
          <w:lang w:val="ro-RO"/>
        </w:rPr>
        <w:t>4.7 Asigurarea cu resurse umane competente şi suficiente în domeniul sănătăţii publice</w:t>
      </w:r>
      <w:bookmarkEnd w:id="14"/>
      <w:r w:rsidRPr="00436331">
        <w:rPr>
          <w:b/>
          <w:bCs/>
          <w:szCs w:val="24"/>
          <w:lang w:val="ro-RO"/>
        </w:rPr>
        <w:t xml:space="preserve"> </w:t>
      </w:r>
    </w:p>
    <w:p w:rsidR="00A66361" w:rsidRPr="00436331" w:rsidRDefault="00A66361" w:rsidP="00180BD1">
      <w:pPr>
        <w:spacing w:after="0" w:line="240" w:lineRule="auto"/>
        <w:jc w:val="both"/>
        <w:rPr>
          <w:b/>
          <w:bCs/>
          <w:szCs w:val="24"/>
          <w:lang w:val="ro-RO"/>
        </w:rPr>
      </w:pPr>
    </w:p>
    <w:p w:rsidR="00A66361" w:rsidRPr="00436331" w:rsidRDefault="00A66361" w:rsidP="00180BD1">
      <w:pPr>
        <w:spacing w:line="240" w:lineRule="auto"/>
        <w:jc w:val="both"/>
        <w:rPr>
          <w:b/>
          <w:bCs/>
          <w:szCs w:val="24"/>
          <w:lang w:val="ro-RO"/>
        </w:rPr>
      </w:pPr>
      <w:r w:rsidRPr="00436331">
        <w:rPr>
          <w:b/>
          <w:bCs/>
          <w:szCs w:val="24"/>
          <w:lang w:val="ro-RO"/>
        </w:rPr>
        <w:t>Analiza succintă a problemelor identificate</w:t>
      </w:r>
    </w:p>
    <w:p w:rsidR="002C2402" w:rsidRPr="002201F6" w:rsidRDefault="002C2402" w:rsidP="002C2402">
      <w:pPr>
        <w:spacing w:after="0" w:line="240" w:lineRule="auto"/>
        <w:jc w:val="both"/>
        <w:rPr>
          <w:rStyle w:val="apple-converted-space"/>
          <w:bCs/>
          <w:szCs w:val="24"/>
          <w:lang w:val="ro-RO"/>
        </w:rPr>
      </w:pPr>
      <w:r w:rsidRPr="002201F6">
        <w:rPr>
          <w:rStyle w:val="apple-converted-space"/>
          <w:bCs/>
          <w:szCs w:val="24"/>
          <w:lang w:val="ro-RO"/>
        </w:rPr>
        <w:t>Asigurarea cu resurse umane competente şi suficiente de sănătate publică este un domeniu vast şi complex, cuprinzând trei mari categorii:</w:t>
      </w:r>
    </w:p>
    <w:p w:rsidR="002C2402" w:rsidRPr="002201F6" w:rsidRDefault="002C2402" w:rsidP="002C2402">
      <w:pPr>
        <w:spacing w:after="0" w:line="240" w:lineRule="auto"/>
        <w:jc w:val="both"/>
        <w:rPr>
          <w:rStyle w:val="apple-converted-space"/>
          <w:bCs/>
          <w:szCs w:val="24"/>
          <w:lang w:val="ro-RO"/>
        </w:rPr>
      </w:pPr>
      <w:r w:rsidRPr="002201F6">
        <w:rPr>
          <w:rStyle w:val="apple-converted-space"/>
          <w:bCs/>
          <w:szCs w:val="24"/>
          <w:lang w:val="ro-RO"/>
        </w:rPr>
        <w:t>I. specialişti din domeniul sănătăţii publice care au o pregătire specializată în acest domeniu;</w:t>
      </w:r>
    </w:p>
    <w:p w:rsidR="002C2402" w:rsidRPr="002201F6" w:rsidRDefault="002C2402" w:rsidP="002C2402">
      <w:pPr>
        <w:spacing w:after="0" w:line="240" w:lineRule="auto"/>
        <w:jc w:val="both"/>
        <w:rPr>
          <w:rStyle w:val="apple-converted-space"/>
          <w:bCs/>
          <w:szCs w:val="24"/>
          <w:lang w:val="ro-RO"/>
        </w:rPr>
      </w:pPr>
      <w:r w:rsidRPr="002201F6">
        <w:rPr>
          <w:rStyle w:val="apple-converted-space"/>
          <w:bCs/>
          <w:szCs w:val="24"/>
          <w:lang w:val="ro-RO"/>
        </w:rPr>
        <w:t>II. specialişti din alte domenii, care o mare parte din timpul lor dedică activităţilor în domeniul sănătăţii publice, cum ar fi de medicii clinicieni, ecologişti, etc.</w:t>
      </w:r>
    </w:p>
    <w:p w:rsidR="002C2402" w:rsidRPr="00436331" w:rsidRDefault="002C2402" w:rsidP="002C2402">
      <w:pPr>
        <w:spacing w:after="0" w:line="240" w:lineRule="auto"/>
        <w:jc w:val="both"/>
        <w:rPr>
          <w:rStyle w:val="apple-converted-space"/>
          <w:bCs/>
          <w:szCs w:val="24"/>
          <w:lang w:val="ro-RO"/>
        </w:rPr>
      </w:pPr>
      <w:r w:rsidRPr="002201F6">
        <w:rPr>
          <w:rStyle w:val="apple-converted-space"/>
          <w:bCs/>
          <w:szCs w:val="24"/>
          <w:lang w:val="ro-RO"/>
        </w:rPr>
        <w:t xml:space="preserve">III. specialişti din alte domenii, care au o contribuţie pentru sănătatea publică, dar indirectă, profesori, asistenţi sociali, </w:t>
      </w:r>
      <w:proofErr w:type="spellStart"/>
      <w:r w:rsidRPr="002201F6">
        <w:rPr>
          <w:rStyle w:val="apple-converted-space"/>
          <w:bCs/>
          <w:szCs w:val="24"/>
          <w:lang w:val="ro-RO"/>
        </w:rPr>
        <w:t>etc</w:t>
      </w:r>
      <w:proofErr w:type="spellEnd"/>
    </w:p>
    <w:p w:rsidR="00A66361" w:rsidRPr="00436331" w:rsidRDefault="00A66361" w:rsidP="00180BD1">
      <w:pPr>
        <w:spacing w:after="0" w:line="240" w:lineRule="auto"/>
        <w:jc w:val="both"/>
        <w:rPr>
          <w:rStyle w:val="apple-converted-space"/>
          <w:bCs/>
          <w:szCs w:val="24"/>
          <w:lang w:val="ro-RO"/>
        </w:rPr>
      </w:pPr>
      <w:r w:rsidRPr="00436331">
        <w:rPr>
          <w:rStyle w:val="apple-converted-space"/>
          <w:bCs/>
          <w:szCs w:val="24"/>
          <w:lang w:val="ro-RO"/>
        </w:rPr>
        <w:t>Fiecare din categoriile enumerate au procese de fortificare a capacităţilor profesionale diferite şi în majoritatea cazurilor a specialiştilor din alte domenii decât sănătate publică, nu au o pregătire în domeniu promovării sănătăţii şi prevenirii maladiilor, activând cu cunoştinţele acumulate pe parcursul practicii sau unor instruiri/reciclări.</w:t>
      </w:r>
      <w:r w:rsidR="003F0D49" w:rsidRPr="00436331">
        <w:rPr>
          <w:rStyle w:val="apple-converted-space"/>
          <w:bCs/>
          <w:szCs w:val="24"/>
          <w:lang w:val="ro-RO"/>
        </w:rPr>
        <w:t xml:space="preserve"> </w:t>
      </w:r>
      <w:r w:rsidR="001D663A" w:rsidRPr="00436331">
        <w:rPr>
          <w:rStyle w:val="apple-converted-space"/>
          <w:bCs/>
          <w:szCs w:val="24"/>
          <w:lang w:val="ro-RO"/>
        </w:rPr>
        <w:t>Se atestă un deficit de cadre</w:t>
      </w:r>
      <w:r w:rsidR="00AA426C" w:rsidRPr="00436331">
        <w:rPr>
          <w:rStyle w:val="apple-converted-space"/>
          <w:bCs/>
          <w:szCs w:val="24"/>
          <w:lang w:val="ro-RO"/>
        </w:rPr>
        <w:t xml:space="preserve"> didactice</w:t>
      </w:r>
      <w:r w:rsidR="001D663A" w:rsidRPr="00436331">
        <w:rPr>
          <w:rStyle w:val="apple-converted-space"/>
          <w:bCs/>
          <w:szCs w:val="24"/>
          <w:lang w:val="ro-RO"/>
        </w:rPr>
        <w:t xml:space="preserve"> în aspect de număr </w:t>
      </w:r>
      <w:r w:rsidR="002201F6">
        <w:rPr>
          <w:rStyle w:val="apple-converted-space"/>
          <w:bCs/>
          <w:szCs w:val="24"/>
          <w:lang w:val="ro-RO"/>
        </w:rPr>
        <w:t>ş</w:t>
      </w:r>
      <w:r w:rsidR="001D663A" w:rsidRPr="00436331">
        <w:rPr>
          <w:rStyle w:val="apple-converted-space"/>
          <w:bCs/>
          <w:szCs w:val="24"/>
          <w:lang w:val="ro-RO"/>
        </w:rPr>
        <w:t>i nivel de  pregătire.</w:t>
      </w:r>
      <w:r w:rsidR="00AA426C" w:rsidRPr="00436331">
        <w:rPr>
          <w:rStyle w:val="apple-converted-space"/>
          <w:bCs/>
          <w:szCs w:val="24"/>
          <w:lang w:val="ro-RO"/>
        </w:rPr>
        <w:t xml:space="preserve"> </w:t>
      </w:r>
    </w:p>
    <w:p w:rsidR="00A66361" w:rsidRPr="00436331" w:rsidRDefault="00A66361" w:rsidP="00180BD1">
      <w:pPr>
        <w:autoSpaceDE w:val="0"/>
        <w:autoSpaceDN w:val="0"/>
        <w:adjustRightInd w:val="0"/>
        <w:spacing w:after="0" w:line="240" w:lineRule="auto"/>
        <w:jc w:val="both"/>
        <w:rPr>
          <w:szCs w:val="24"/>
          <w:lang w:val="ro-RO"/>
        </w:rPr>
      </w:pPr>
      <w:r w:rsidRPr="00436331">
        <w:rPr>
          <w:szCs w:val="24"/>
          <w:lang w:val="ro-RO"/>
        </w:rPr>
        <w:t xml:space="preserve">Procesul de formare profesională a personalului pentru sistemul sănătăţii publice nu este totalmente în concordanţă cu exigenţele societăţii şi standardele internaţionale, în mare parte fiind menţinute principiile universitare ale fostului sistem de instruire. </w:t>
      </w:r>
      <w:r w:rsidRPr="00436331">
        <w:rPr>
          <w:bCs/>
          <w:szCs w:val="24"/>
          <w:lang w:val="ro-RO"/>
        </w:rPr>
        <w:t>Persistă necorespunderea dintre nivelul de pregătire profesională şi capacităţile solicitate de sistemul sănătăţii publice.</w:t>
      </w:r>
      <w:r w:rsidRPr="00436331">
        <w:rPr>
          <w:szCs w:val="24"/>
          <w:lang w:val="ro-RO"/>
        </w:rPr>
        <w:t xml:space="preserve"> Nu este definitivat traseul de pregătire profesională.</w:t>
      </w:r>
      <w:r w:rsidR="001D663A" w:rsidRPr="00436331">
        <w:rPr>
          <w:szCs w:val="24"/>
          <w:lang w:val="ro-RO"/>
        </w:rPr>
        <w:t xml:space="preserve"> Sunt limitate oportunită</w:t>
      </w:r>
      <w:r w:rsidR="002201F6">
        <w:rPr>
          <w:szCs w:val="24"/>
          <w:lang w:val="ro-RO"/>
        </w:rPr>
        <w:t>ţ</w:t>
      </w:r>
      <w:r w:rsidR="001D663A" w:rsidRPr="00436331">
        <w:rPr>
          <w:szCs w:val="24"/>
          <w:lang w:val="ro-RO"/>
        </w:rPr>
        <w:t>ile de instruire în domeniu.</w:t>
      </w:r>
      <w:r w:rsidRPr="00436331">
        <w:rPr>
          <w:szCs w:val="24"/>
          <w:lang w:val="ro-RO"/>
        </w:rPr>
        <w:t xml:space="preserve"> Nomenclatorul specialităţilor şi cel ştiinţific abordează eronat locul domeniului sănătăţii publice, surclasând-ul. Există rezistenţă în abordările de implicare a cadrelor </w:t>
      </w:r>
      <w:proofErr w:type="spellStart"/>
      <w:r w:rsidRPr="00436331">
        <w:rPr>
          <w:szCs w:val="24"/>
          <w:lang w:val="ro-RO"/>
        </w:rPr>
        <w:t>nonmedicale</w:t>
      </w:r>
      <w:proofErr w:type="spellEnd"/>
      <w:r w:rsidRPr="00436331">
        <w:rPr>
          <w:szCs w:val="24"/>
          <w:lang w:val="ro-RO"/>
        </w:rPr>
        <w:t>, a celor cu studii medii</w:t>
      </w:r>
      <w:r w:rsidR="000B36E1" w:rsidRPr="00436331">
        <w:rPr>
          <w:szCs w:val="24"/>
          <w:lang w:val="ro-RO"/>
        </w:rPr>
        <w:t xml:space="preserve"> în sistemul de sănătate publică</w:t>
      </w:r>
      <w:r w:rsidRPr="00436331">
        <w:rPr>
          <w:szCs w:val="24"/>
          <w:lang w:val="ro-RO"/>
        </w:rPr>
        <w:t>, etc</w:t>
      </w:r>
      <w:r w:rsidR="000B36E1" w:rsidRPr="00436331">
        <w:rPr>
          <w:szCs w:val="24"/>
          <w:lang w:val="ro-RO"/>
        </w:rPr>
        <w:t>.</w:t>
      </w:r>
      <w:r w:rsidRPr="00436331">
        <w:rPr>
          <w:szCs w:val="24"/>
          <w:lang w:val="ro-RO"/>
        </w:rPr>
        <w:t xml:space="preserve"> </w:t>
      </w:r>
    </w:p>
    <w:p w:rsidR="00A66361" w:rsidRPr="00436331" w:rsidRDefault="00A66361" w:rsidP="00180BD1">
      <w:pPr>
        <w:autoSpaceDE w:val="0"/>
        <w:autoSpaceDN w:val="0"/>
        <w:adjustRightInd w:val="0"/>
        <w:spacing w:after="0" w:line="240" w:lineRule="auto"/>
        <w:jc w:val="both"/>
        <w:rPr>
          <w:bCs/>
          <w:szCs w:val="24"/>
          <w:lang w:val="ro-RO"/>
        </w:rPr>
      </w:pPr>
    </w:p>
    <w:p w:rsidR="00A66361" w:rsidRPr="00436331" w:rsidRDefault="000B36E1" w:rsidP="00180BD1">
      <w:pPr>
        <w:spacing w:after="0" w:line="240" w:lineRule="auto"/>
        <w:jc w:val="both"/>
        <w:rPr>
          <w:szCs w:val="24"/>
          <w:lang w:val="ro-RO"/>
        </w:rPr>
      </w:pPr>
      <w:r w:rsidRPr="00436331">
        <w:rPr>
          <w:szCs w:val="24"/>
          <w:lang w:val="ro-RO"/>
        </w:rPr>
        <w:t>Lipse</w:t>
      </w:r>
      <w:r w:rsidR="002201F6">
        <w:rPr>
          <w:szCs w:val="24"/>
          <w:lang w:val="ro-RO"/>
        </w:rPr>
        <w:t>ş</w:t>
      </w:r>
      <w:r w:rsidRPr="00436331">
        <w:rPr>
          <w:szCs w:val="24"/>
          <w:lang w:val="ro-RO"/>
        </w:rPr>
        <w:t xml:space="preserve">te o </w:t>
      </w:r>
      <w:r w:rsidR="00A66361" w:rsidRPr="00436331">
        <w:rPr>
          <w:szCs w:val="24"/>
          <w:lang w:val="ro-RO"/>
        </w:rPr>
        <w:t xml:space="preserve">metodologie de evaluare a necesităţilor şi planificare a resurselor umane pentru sistemul de sănătate publică pe termen mediu şi lung în funcţie de statutul de sănătate a populaţiei, </w:t>
      </w:r>
      <w:r w:rsidR="00A66361" w:rsidRPr="00436331">
        <w:rPr>
          <w:bCs/>
          <w:szCs w:val="24"/>
          <w:lang w:val="ro-RO"/>
        </w:rPr>
        <w:t xml:space="preserve">tendinţele economice, schimbările demografice, ş.a., pentru a asigura structurile existente şi cele proiectate în viitor cu un număr de personal suficient. </w:t>
      </w:r>
      <w:r w:rsidR="008715FE">
        <w:rPr>
          <w:bCs/>
          <w:szCs w:val="24"/>
          <w:lang w:val="ro-RO"/>
        </w:rPr>
        <w:t>D</w:t>
      </w:r>
      <w:r w:rsidR="00A66361" w:rsidRPr="00436331">
        <w:rPr>
          <w:szCs w:val="24"/>
          <w:lang w:val="ro-RO"/>
        </w:rPr>
        <w:t>in punct de vedere cantitativ</w:t>
      </w:r>
      <w:r w:rsidR="008715FE">
        <w:rPr>
          <w:szCs w:val="24"/>
          <w:lang w:val="ro-RO"/>
        </w:rPr>
        <w:t xml:space="preserve"> </w:t>
      </w:r>
      <w:r w:rsidR="008715FE">
        <w:rPr>
          <w:bCs/>
          <w:szCs w:val="24"/>
          <w:lang w:val="ro-RO"/>
        </w:rPr>
        <w:t>e</w:t>
      </w:r>
      <w:r w:rsidR="008715FE" w:rsidRPr="00436331">
        <w:rPr>
          <w:bCs/>
          <w:szCs w:val="24"/>
          <w:lang w:val="ro-RO"/>
        </w:rPr>
        <w:t>xistă</w:t>
      </w:r>
      <w:r w:rsidR="00A66361" w:rsidRPr="00436331">
        <w:rPr>
          <w:szCs w:val="24"/>
          <w:lang w:val="ro-RO"/>
        </w:rPr>
        <w:t xml:space="preserve"> </w:t>
      </w:r>
      <w:r w:rsidRPr="00436331">
        <w:rPr>
          <w:szCs w:val="24"/>
          <w:lang w:val="ro-RO"/>
        </w:rPr>
        <w:t xml:space="preserve">o </w:t>
      </w:r>
      <w:r w:rsidR="00A66361" w:rsidRPr="00436331">
        <w:rPr>
          <w:szCs w:val="24"/>
          <w:lang w:val="ro-RO"/>
        </w:rPr>
        <w:t xml:space="preserve"> </w:t>
      </w:r>
      <w:proofErr w:type="spellStart"/>
      <w:r w:rsidR="00A66361" w:rsidRPr="00436331">
        <w:rPr>
          <w:szCs w:val="24"/>
          <w:lang w:val="ro-RO"/>
        </w:rPr>
        <w:t>subacoperire</w:t>
      </w:r>
      <w:proofErr w:type="spellEnd"/>
      <w:r w:rsidR="00A66361" w:rsidRPr="00436331">
        <w:rPr>
          <w:szCs w:val="24"/>
          <w:lang w:val="ro-RO"/>
        </w:rPr>
        <w:t xml:space="preserve"> cu personal. Se înregistrează </w:t>
      </w:r>
      <w:r w:rsidR="00843337" w:rsidRPr="00436331">
        <w:rPr>
          <w:szCs w:val="24"/>
          <w:lang w:val="ro-RO"/>
        </w:rPr>
        <w:t>un</w:t>
      </w:r>
      <w:r w:rsidR="00A66361" w:rsidRPr="00436331">
        <w:rPr>
          <w:szCs w:val="24"/>
          <w:lang w:val="ro-RO"/>
        </w:rPr>
        <w:t xml:space="preserve"> dezechilibr</w:t>
      </w:r>
      <w:r w:rsidR="00843337" w:rsidRPr="00436331">
        <w:rPr>
          <w:szCs w:val="24"/>
          <w:lang w:val="ro-RO"/>
        </w:rPr>
        <w:t>u</w:t>
      </w:r>
      <w:r w:rsidR="00A66361" w:rsidRPr="00436331">
        <w:rPr>
          <w:szCs w:val="24"/>
          <w:lang w:val="ro-RO"/>
        </w:rPr>
        <w:t xml:space="preserve"> </w:t>
      </w:r>
      <w:r w:rsidR="00843337" w:rsidRPr="00436331">
        <w:rPr>
          <w:szCs w:val="24"/>
          <w:lang w:val="ro-RO"/>
        </w:rPr>
        <w:t xml:space="preserve">de asigurare cu resurse umane sub aspect </w:t>
      </w:r>
      <w:r w:rsidR="00A66361" w:rsidRPr="00436331">
        <w:rPr>
          <w:szCs w:val="24"/>
          <w:lang w:val="ro-RO"/>
        </w:rPr>
        <w:t>geografic şi mediu</w:t>
      </w:r>
      <w:r w:rsidR="00843337" w:rsidRPr="00436331">
        <w:rPr>
          <w:szCs w:val="24"/>
          <w:lang w:val="ro-RO"/>
        </w:rPr>
        <w:t xml:space="preserve"> de re</w:t>
      </w:r>
      <w:r w:rsidR="002201F6">
        <w:rPr>
          <w:szCs w:val="24"/>
          <w:lang w:val="ro-RO"/>
        </w:rPr>
        <w:t>ş</w:t>
      </w:r>
      <w:r w:rsidR="00843337" w:rsidRPr="00436331">
        <w:rPr>
          <w:szCs w:val="24"/>
          <w:lang w:val="ro-RO"/>
        </w:rPr>
        <w:t>edin</w:t>
      </w:r>
      <w:r w:rsidR="002201F6">
        <w:rPr>
          <w:szCs w:val="24"/>
          <w:lang w:val="ro-RO"/>
        </w:rPr>
        <w:t>ţ</w:t>
      </w:r>
      <w:r w:rsidR="00843337" w:rsidRPr="00436331">
        <w:rPr>
          <w:szCs w:val="24"/>
          <w:lang w:val="ro-RO"/>
        </w:rPr>
        <w:t>ă.</w:t>
      </w:r>
      <w:r w:rsidR="00A66361" w:rsidRPr="00436331">
        <w:rPr>
          <w:szCs w:val="24"/>
          <w:lang w:val="ro-RO"/>
        </w:rPr>
        <w:t xml:space="preserve"> Este deficitar numărul specialiştilor tineri.</w:t>
      </w:r>
    </w:p>
    <w:p w:rsidR="00A66361" w:rsidRPr="00436331" w:rsidRDefault="00A66361" w:rsidP="00180BD1">
      <w:pPr>
        <w:spacing w:after="0" w:line="240" w:lineRule="auto"/>
        <w:jc w:val="both"/>
        <w:rPr>
          <w:szCs w:val="24"/>
          <w:lang w:val="ro-RO"/>
        </w:rPr>
      </w:pPr>
    </w:p>
    <w:p w:rsidR="00A66361" w:rsidRPr="00436331" w:rsidRDefault="00A66361" w:rsidP="00180BD1">
      <w:pPr>
        <w:autoSpaceDE w:val="0"/>
        <w:autoSpaceDN w:val="0"/>
        <w:adjustRightInd w:val="0"/>
        <w:spacing w:after="0" w:line="240" w:lineRule="auto"/>
        <w:jc w:val="both"/>
        <w:rPr>
          <w:szCs w:val="24"/>
          <w:lang w:val="ro-RO"/>
        </w:rPr>
      </w:pPr>
      <w:r w:rsidRPr="00436331">
        <w:rPr>
          <w:szCs w:val="24"/>
          <w:lang w:val="ro-RO"/>
        </w:rPr>
        <w:lastRenderedPageBreak/>
        <w:t xml:space="preserve">Nu există oportunităţi clare şi atractive pentru specialiştii din domeniul sănătăţii publice. </w:t>
      </w:r>
      <w:r w:rsidR="00AA426C" w:rsidRPr="00436331">
        <w:rPr>
          <w:szCs w:val="24"/>
          <w:lang w:val="ro-RO"/>
        </w:rPr>
        <w:t xml:space="preserve"> Este deficitar s</w:t>
      </w:r>
      <w:r w:rsidRPr="00436331">
        <w:rPr>
          <w:szCs w:val="24"/>
          <w:lang w:val="ro-RO"/>
        </w:rPr>
        <w:t>istem</w:t>
      </w:r>
      <w:r w:rsidR="00AA426C" w:rsidRPr="00436331">
        <w:rPr>
          <w:szCs w:val="24"/>
          <w:lang w:val="ro-RO"/>
        </w:rPr>
        <w:t>ul</w:t>
      </w:r>
      <w:r w:rsidRPr="00436331">
        <w:rPr>
          <w:szCs w:val="24"/>
          <w:lang w:val="ro-RO"/>
        </w:rPr>
        <w:t xml:space="preserve"> de motivare a personalului, care ar include venituri decente, condiţii adecvate de muncă şi posibilitate de promovare profesională pe baza unor criterii obiective.</w:t>
      </w:r>
    </w:p>
    <w:p w:rsidR="00A66361" w:rsidRPr="00436331" w:rsidRDefault="00A66361" w:rsidP="00180BD1">
      <w:pPr>
        <w:autoSpaceDE w:val="0"/>
        <w:autoSpaceDN w:val="0"/>
        <w:adjustRightInd w:val="0"/>
        <w:spacing w:after="0"/>
        <w:jc w:val="both"/>
        <w:rPr>
          <w:b/>
          <w:bCs/>
          <w:iCs/>
          <w:szCs w:val="24"/>
          <w:lang w:val="ro-RO"/>
        </w:rPr>
      </w:pPr>
    </w:p>
    <w:p w:rsidR="00416989" w:rsidRPr="00416989" w:rsidRDefault="00416989" w:rsidP="00416989">
      <w:pPr>
        <w:spacing w:after="0" w:line="240" w:lineRule="auto"/>
        <w:jc w:val="both"/>
        <w:rPr>
          <w:szCs w:val="24"/>
          <w:lang w:val="ro-RO"/>
        </w:rPr>
      </w:pPr>
      <w:r w:rsidRPr="00416989">
        <w:rPr>
          <w:b/>
          <w:bCs/>
          <w:iCs/>
          <w:szCs w:val="24"/>
          <w:lang w:val="ro-RO"/>
        </w:rPr>
        <w:t xml:space="preserve">Obiectiv strategic: </w:t>
      </w:r>
      <w:r w:rsidRPr="00416989">
        <w:rPr>
          <w:szCs w:val="24"/>
          <w:lang w:val="ro-RO"/>
        </w:rPr>
        <w:t xml:space="preserve">Asigurarea cu resurse umane suficiente </w:t>
      </w:r>
      <w:r w:rsidRPr="00416989">
        <w:rPr>
          <w:rFonts w:ascii="Cambria Math" w:hAnsi="Cambria Math" w:cs="Cambria Math"/>
          <w:szCs w:val="24"/>
          <w:lang w:val="ro-RO"/>
        </w:rPr>
        <w:t>ș</w:t>
      </w:r>
      <w:r w:rsidRPr="00416989">
        <w:rPr>
          <w:szCs w:val="24"/>
          <w:lang w:val="ro-RO"/>
        </w:rPr>
        <w:t>i competente în domeniul sănătă</w:t>
      </w:r>
      <w:r w:rsidRPr="00416989">
        <w:rPr>
          <w:rFonts w:ascii="Cambria Math" w:hAnsi="Cambria Math" w:cs="Cambria Math"/>
          <w:szCs w:val="24"/>
          <w:lang w:val="ro-RO"/>
        </w:rPr>
        <w:t>ț</w:t>
      </w:r>
      <w:r w:rsidRPr="00416989">
        <w:rPr>
          <w:szCs w:val="24"/>
          <w:lang w:val="ro-RO"/>
        </w:rPr>
        <w:t>ii publice prin fortificarea sistemului de formare pentru realizarea operaţiunilor esenţiale de sănătate publică.</w:t>
      </w:r>
    </w:p>
    <w:p w:rsidR="009104B9" w:rsidRPr="00436331" w:rsidRDefault="009104B9" w:rsidP="00180BD1">
      <w:pPr>
        <w:autoSpaceDE w:val="0"/>
        <w:autoSpaceDN w:val="0"/>
        <w:adjustRightInd w:val="0"/>
        <w:spacing w:after="0"/>
        <w:jc w:val="both"/>
        <w:rPr>
          <w:b/>
          <w:bCs/>
          <w:iCs/>
          <w:szCs w:val="24"/>
          <w:lang w:val="ro-RO"/>
        </w:rPr>
      </w:pPr>
    </w:p>
    <w:p w:rsidR="009104B9" w:rsidRPr="00436331" w:rsidRDefault="009104B9" w:rsidP="009104B9">
      <w:pPr>
        <w:spacing w:after="0" w:line="240" w:lineRule="auto"/>
        <w:jc w:val="both"/>
        <w:rPr>
          <w:b/>
          <w:szCs w:val="24"/>
          <w:lang w:val="ro-RO"/>
        </w:rPr>
      </w:pPr>
      <w:r w:rsidRPr="00436331">
        <w:rPr>
          <w:b/>
          <w:bCs/>
          <w:szCs w:val="24"/>
          <w:lang w:val="ro-RO"/>
        </w:rPr>
        <w:t xml:space="preserve">Obiective specifice: </w:t>
      </w:r>
    </w:p>
    <w:p w:rsidR="009104B9" w:rsidRPr="00436331" w:rsidRDefault="009104B9" w:rsidP="009104B9">
      <w:pPr>
        <w:spacing w:after="0" w:line="240" w:lineRule="auto"/>
        <w:jc w:val="both"/>
        <w:rPr>
          <w:b/>
          <w:bCs/>
          <w:szCs w:val="24"/>
          <w:lang w:val="ro-RO"/>
        </w:rPr>
      </w:pPr>
    </w:p>
    <w:p w:rsidR="009104B9" w:rsidRPr="00436331" w:rsidRDefault="009104B9" w:rsidP="009104B9">
      <w:pPr>
        <w:spacing w:after="0" w:line="240" w:lineRule="auto"/>
        <w:jc w:val="both"/>
        <w:rPr>
          <w:bCs/>
          <w:szCs w:val="24"/>
          <w:lang w:val="ro-RO"/>
        </w:rPr>
      </w:pPr>
      <w:r w:rsidRPr="00436331">
        <w:rPr>
          <w:b/>
          <w:bCs/>
          <w:szCs w:val="24"/>
          <w:lang w:val="ro-RO"/>
        </w:rPr>
        <w:t xml:space="preserve">Obiectivul 1.  </w:t>
      </w:r>
      <w:r w:rsidR="00D00A4A" w:rsidRPr="00436331">
        <w:rPr>
          <w:bCs/>
          <w:szCs w:val="24"/>
          <w:lang w:val="ro-RO"/>
        </w:rPr>
        <w:t>A</w:t>
      </w:r>
      <w:r w:rsidRPr="00436331">
        <w:rPr>
          <w:bCs/>
          <w:szCs w:val="24"/>
          <w:lang w:val="ro-RO"/>
        </w:rPr>
        <w:t>sigura</w:t>
      </w:r>
      <w:r w:rsidR="00D00A4A" w:rsidRPr="00436331">
        <w:rPr>
          <w:bCs/>
          <w:szCs w:val="24"/>
          <w:lang w:val="ro-RO"/>
        </w:rPr>
        <w:t>rea</w:t>
      </w:r>
      <w:r w:rsidRPr="00436331">
        <w:rPr>
          <w:bCs/>
          <w:szCs w:val="24"/>
          <w:lang w:val="ro-RO"/>
        </w:rPr>
        <w:t xml:space="preserve"> structuril</w:t>
      </w:r>
      <w:r w:rsidR="00D00A4A" w:rsidRPr="00436331">
        <w:rPr>
          <w:bCs/>
          <w:szCs w:val="24"/>
          <w:lang w:val="ro-RO"/>
        </w:rPr>
        <w:t>or</w:t>
      </w:r>
      <w:r w:rsidRPr="00436331">
        <w:rPr>
          <w:bCs/>
          <w:szCs w:val="24"/>
          <w:lang w:val="ro-RO"/>
        </w:rPr>
        <w:t xml:space="preserve"> sistemului de sănătate publică cu un număr de personal suficient şi calificat </w:t>
      </w:r>
      <w:r w:rsidR="00D00A4A" w:rsidRPr="00436331">
        <w:rPr>
          <w:bCs/>
          <w:szCs w:val="24"/>
          <w:lang w:val="ro-RO"/>
        </w:rPr>
        <w:t xml:space="preserve">prin </w:t>
      </w:r>
      <w:r w:rsidR="00C32B41" w:rsidRPr="00436331">
        <w:rPr>
          <w:bCs/>
          <w:szCs w:val="24"/>
          <w:lang w:val="ro-RO"/>
        </w:rPr>
        <w:t xml:space="preserve">fortificarea cadrului legislativ, </w:t>
      </w:r>
      <w:r w:rsidR="00D00A4A" w:rsidRPr="00436331">
        <w:rPr>
          <w:bCs/>
          <w:szCs w:val="24"/>
          <w:lang w:val="ro-RO"/>
        </w:rPr>
        <w:t>estimarea necesită</w:t>
      </w:r>
      <w:r w:rsidR="00416989">
        <w:rPr>
          <w:bCs/>
          <w:szCs w:val="24"/>
          <w:lang w:val="ro-RO"/>
        </w:rPr>
        <w:t>ţ</w:t>
      </w:r>
      <w:r w:rsidR="00D00A4A" w:rsidRPr="00436331">
        <w:rPr>
          <w:bCs/>
          <w:szCs w:val="24"/>
          <w:lang w:val="ro-RO"/>
        </w:rPr>
        <w:t xml:space="preserve">ilor </w:t>
      </w:r>
      <w:r w:rsidR="00416989">
        <w:rPr>
          <w:bCs/>
          <w:szCs w:val="24"/>
          <w:lang w:val="ro-RO"/>
        </w:rPr>
        <w:t>ş</w:t>
      </w:r>
      <w:r w:rsidR="00D00A4A" w:rsidRPr="00436331">
        <w:rPr>
          <w:bCs/>
          <w:szCs w:val="24"/>
          <w:lang w:val="ro-RO"/>
        </w:rPr>
        <w:t xml:space="preserve">i planificarea resurselor umane </w:t>
      </w:r>
      <w:r w:rsidRPr="00436331">
        <w:rPr>
          <w:bCs/>
          <w:szCs w:val="24"/>
          <w:lang w:val="ro-RO"/>
        </w:rPr>
        <w:t>în scopul realizării operaţiunilor esenţiale de sănătate publică.</w:t>
      </w:r>
    </w:p>
    <w:p w:rsidR="009104B9" w:rsidRPr="00436331" w:rsidRDefault="009104B9" w:rsidP="009104B9">
      <w:pPr>
        <w:spacing w:after="0" w:line="240" w:lineRule="auto"/>
        <w:jc w:val="both"/>
        <w:rPr>
          <w:b/>
          <w:bCs/>
          <w:szCs w:val="24"/>
          <w:lang w:val="ro-RO"/>
        </w:rPr>
      </w:pPr>
    </w:p>
    <w:p w:rsidR="009104B9" w:rsidRPr="00436331" w:rsidRDefault="009104B9" w:rsidP="009104B9">
      <w:pPr>
        <w:spacing w:after="0" w:line="240" w:lineRule="auto"/>
        <w:jc w:val="both"/>
        <w:rPr>
          <w:bCs/>
          <w:szCs w:val="24"/>
          <w:lang w:val="ro-RO"/>
        </w:rPr>
      </w:pPr>
      <w:r w:rsidRPr="00436331">
        <w:rPr>
          <w:bCs/>
          <w:szCs w:val="24"/>
          <w:lang w:val="ro-RO"/>
        </w:rPr>
        <w:t xml:space="preserve"> </w:t>
      </w:r>
      <w:r w:rsidR="00327C0C" w:rsidRPr="00436331">
        <w:rPr>
          <w:b/>
          <w:bCs/>
          <w:szCs w:val="24"/>
          <w:lang w:val="ro-RO"/>
        </w:rPr>
        <w:t>Obiectivul 2</w:t>
      </w:r>
      <w:r w:rsidRPr="00436331">
        <w:rPr>
          <w:b/>
          <w:bCs/>
          <w:szCs w:val="24"/>
          <w:lang w:val="ro-RO"/>
        </w:rPr>
        <w:t xml:space="preserve">. </w:t>
      </w:r>
      <w:r w:rsidRPr="00436331">
        <w:rPr>
          <w:bCs/>
          <w:szCs w:val="24"/>
          <w:lang w:val="ro-RO"/>
        </w:rPr>
        <w:t xml:space="preserve">Modernizarea procesului </w:t>
      </w:r>
      <w:r w:rsidR="00416989">
        <w:rPr>
          <w:bCs/>
          <w:szCs w:val="24"/>
          <w:lang w:val="ro-RO"/>
        </w:rPr>
        <w:t>ş</w:t>
      </w:r>
      <w:r w:rsidR="00327C0C" w:rsidRPr="00436331">
        <w:rPr>
          <w:bCs/>
          <w:szCs w:val="24"/>
          <w:lang w:val="ro-RO"/>
        </w:rPr>
        <w:t xml:space="preserve">i etapelor </w:t>
      </w:r>
      <w:r w:rsidRPr="00436331">
        <w:rPr>
          <w:bCs/>
          <w:szCs w:val="24"/>
          <w:lang w:val="ro-RO"/>
        </w:rPr>
        <w:t xml:space="preserve">de formare profesională </w:t>
      </w:r>
      <w:r w:rsidR="00327C0C" w:rsidRPr="00436331">
        <w:rPr>
          <w:bCs/>
          <w:szCs w:val="24"/>
          <w:lang w:val="ro-RO"/>
        </w:rPr>
        <w:t>cu</w:t>
      </w:r>
      <w:r w:rsidRPr="00436331">
        <w:rPr>
          <w:bCs/>
          <w:szCs w:val="24"/>
          <w:lang w:val="ro-RO"/>
        </w:rPr>
        <w:t xml:space="preserve"> a</w:t>
      </w:r>
      <w:r w:rsidRPr="00436331">
        <w:rPr>
          <w:szCs w:val="24"/>
          <w:lang w:val="ro-RO"/>
        </w:rPr>
        <w:t xml:space="preserve">justarea componentelor </w:t>
      </w:r>
      <w:r w:rsidRPr="00436331">
        <w:rPr>
          <w:bCs/>
          <w:szCs w:val="24"/>
          <w:lang w:val="ro-RO"/>
        </w:rPr>
        <w:t>curriculare</w:t>
      </w:r>
      <w:r w:rsidRPr="00436331">
        <w:rPr>
          <w:szCs w:val="24"/>
          <w:lang w:val="ro-RO"/>
        </w:rPr>
        <w:t xml:space="preserve"> ale programelor de </w:t>
      </w:r>
      <w:r w:rsidRPr="00436331">
        <w:rPr>
          <w:bCs/>
          <w:szCs w:val="24"/>
          <w:lang w:val="ro-RO"/>
        </w:rPr>
        <w:t xml:space="preserve">formare </w:t>
      </w:r>
      <w:r w:rsidRPr="00436331">
        <w:rPr>
          <w:szCs w:val="24"/>
          <w:lang w:val="ro-RO"/>
        </w:rPr>
        <w:t xml:space="preserve">pre-universitară, universitară, post-universitară şi continuă a cadrelor </w:t>
      </w:r>
      <w:r w:rsidRPr="00436331">
        <w:rPr>
          <w:bCs/>
          <w:szCs w:val="24"/>
          <w:lang w:val="ro-RO"/>
        </w:rPr>
        <w:t>în conformitate cu competenţele esenţiale pentru sănătatea publică stabilite de Asociaţia Şcolilor de Sănătate Publică în Regiunea Europeană (ASPHER).</w:t>
      </w:r>
    </w:p>
    <w:p w:rsidR="009104B9" w:rsidRPr="00436331" w:rsidRDefault="009104B9" w:rsidP="009104B9">
      <w:pPr>
        <w:spacing w:after="0" w:line="240" w:lineRule="auto"/>
        <w:jc w:val="both"/>
        <w:rPr>
          <w:bCs/>
          <w:szCs w:val="24"/>
          <w:lang w:val="ro-RO"/>
        </w:rPr>
      </w:pPr>
    </w:p>
    <w:p w:rsidR="009104B9" w:rsidRPr="00436331" w:rsidRDefault="009104B9" w:rsidP="009104B9">
      <w:pPr>
        <w:spacing w:after="0" w:line="240" w:lineRule="auto"/>
        <w:jc w:val="both"/>
        <w:rPr>
          <w:bCs/>
          <w:szCs w:val="24"/>
          <w:lang w:val="ro-RO"/>
        </w:rPr>
      </w:pPr>
      <w:r w:rsidRPr="00436331">
        <w:rPr>
          <w:b/>
          <w:bCs/>
          <w:szCs w:val="24"/>
          <w:lang w:val="ro-RO"/>
        </w:rPr>
        <w:t xml:space="preserve">Obiectivul </w:t>
      </w:r>
      <w:r w:rsidR="00E64247" w:rsidRPr="00436331">
        <w:rPr>
          <w:b/>
          <w:bCs/>
          <w:szCs w:val="24"/>
          <w:lang w:val="ro-RO"/>
        </w:rPr>
        <w:t>3</w:t>
      </w:r>
      <w:r w:rsidRPr="00436331">
        <w:rPr>
          <w:b/>
          <w:bCs/>
          <w:szCs w:val="24"/>
          <w:lang w:val="ro-RO"/>
        </w:rPr>
        <w:t xml:space="preserve">. </w:t>
      </w:r>
      <w:r w:rsidRPr="00436331">
        <w:rPr>
          <w:bCs/>
          <w:szCs w:val="24"/>
          <w:lang w:val="ro-RO"/>
        </w:rPr>
        <w:t xml:space="preserve">Asigurarea suficientă </w:t>
      </w:r>
      <w:r w:rsidR="00416989">
        <w:rPr>
          <w:bCs/>
          <w:szCs w:val="24"/>
          <w:lang w:val="ro-RO"/>
        </w:rPr>
        <w:t>ş</w:t>
      </w:r>
      <w:r w:rsidRPr="00436331">
        <w:rPr>
          <w:bCs/>
          <w:szCs w:val="24"/>
          <w:lang w:val="ro-RO"/>
        </w:rPr>
        <w:t xml:space="preserve">i echilibrată a sistemului de sănătate publică cu resurse umane prin elaborarea şi implementarea programelor inovatoare de recrutare, </w:t>
      </w:r>
      <w:r w:rsidR="00E64247" w:rsidRPr="00436331">
        <w:rPr>
          <w:bCs/>
          <w:szCs w:val="24"/>
          <w:lang w:val="ro-RO"/>
        </w:rPr>
        <w:t>men</w:t>
      </w:r>
      <w:r w:rsidR="00416989">
        <w:rPr>
          <w:bCs/>
          <w:szCs w:val="24"/>
          <w:lang w:val="ro-RO"/>
        </w:rPr>
        <w:t>ţ</w:t>
      </w:r>
      <w:r w:rsidR="00E64247" w:rsidRPr="00436331">
        <w:rPr>
          <w:bCs/>
          <w:szCs w:val="24"/>
          <w:lang w:val="ro-RO"/>
        </w:rPr>
        <w:t>inere</w:t>
      </w:r>
      <w:r w:rsidRPr="00436331">
        <w:rPr>
          <w:bCs/>
          <w:szCs w:val="24"/>
          <w:lang w:val="ro-RO"/>
        </w:rPr>
        <w:t xml:space="preserve"> </w:t>
      </w:r>
      <w:r w:rsidR="00416989">
        <w:rPr>
          <w:bCs/>
          <w:szCs w:val="24"/>
          <w:lang w:val="ro-RO"/>
        </w:rPr>
        <w:t>ş</w:t>
      </w:r>
      <w:r w:rsidRPr="00436331">
        <w:rPr>
          <w:bCs/>
          <w:szCs w:val="24"/>
          <w:lang w:val="ro-RO"/>
        </w:rPr>
        <w:t xml:space="preserve">i dezvoltare a personalului. </w:t>
      </w:r>
    </w:p>
    <w:p w:rsidR="00A66361" w:rsidRPr="00436331" w:rsidRDefault="00A66361" w:rsidP="00180BD1">
      <w:pPr>
        <w:autoSpaceDE w:val="0"/>
        <w:autoSpaceDN w:val="0"/>
        <w:adjustRightInd w:val="0"/>
        <w:spacing w:after="0"/>
        <w:jc w:val="both"/>
        <w:rPr>
          <w:b/>
          <w:bCs/>
          <w:iCs/>
          <w:szCs w:val="24"/>
          <w:lang w:val="ro-RO"/>
        </w:rPr>
      </w:pPr>
    </w:p>
    <w:p w:rsidR="00A66361" w:rsidRPr="00436331" w:rsidRDefault="00A66361" w:rsidP="00180BD1">
      <w:pPr>
        <w:autoSpaceDE w:val="0"/>
        <w:autoSpaceDN w:val="0"/>
        <w:adjustRightInd w:val="0"/>
        <w:spacing w:after="0"/>
        <w:jc w:val="both"/>
        <w:rPr>
          <w:b/>
          <w:bCs/>
          <w:iCs/>
          <w:szCs w:val="24"/>
          <w:lang w:val="ro-RO"/>
        </w:rPr>
      </w:pPr>
      <w:r w:rsidRPr="00436331">
        <w:rPr>
          <w:b/>
          <w:bCs/>
          <w:iCs/>
          <w:szCs w:val="24"/>
          <w:lang w:val="ro-RO"/>
        </w:rPr>
        <w:t>Intervenţii strategice</w:t>
      </w:r>
    </w:p>
    <w:p w:rsidR="009D0F7C" w:rsidRPr="00436331" w:rsidRDefault="009D0F7C" w:rsidP="00A153DB">
      <w:pPr>
        <w:pStyle w:val="a3"/>
        <w:numPr>
          <w:ilvl w:val="0"/>
          <w:numId w:val="19"/>
        </w:numPr>
        <w:autoSpaceDE w:val="0"/>
        <w:autoSpaceDN w:val="0"/>
        <w:adjustRightInd w:val="0"/>
        <w:spacing w:before="120" w:after="120" w:line="240" w:lineRule="auto"/>
        <w:ind w:left="714" w:hanging="357"/>
        <w:contextualSpacing w:val="0"/>
        <w:jc w:val="both"/>
        <w:rPr>
          <w:bCs/>
          <w:iCs/>
          <w:szCs w:val="24"/>
          <w:lang w:val="ro-RO"/>
        </w:rPr>
      </w:pPr>
      <w:r w:rsidRPr="00436331">
        <w:rPr>
          <w:bCs/>
          <w:iCs/>
          <w:szCs w:val="24"/>
          <w:lang w:val="ro-RO"/>
        </w:rPr>
        <w:t xml:space="preserve">Elaborarea cadrului legislativ </w:t>
      </w:r>
      <w:r w:rsidR="00416989">
        <w:rPr>
          <w:bCs/>
          <w:iCs/>
          <w:szCs w:val="24"/>
          <w:lang w:val="ro-RO"/>
        </w:rPr>
        <w:t>ş</w:t>
      </w:r>
      <w:r w:rsidRPr="00436331">
        <w:rPr>
          <w:bCs/>
          <w:iCs/>
          <w:szCs w:val="24"/>
          <w:lang w:val="ro-RO"/>
        </w:rPr>
        <w:t>i conceptului de formare a speciali</w:t>
      </w:r>
      <w:r w:rsidR="00416989">
        <w:rPr>
          <w:bCs/>
          <w:iCs/>
          <w:szCs w:val="24"/>
          <w:lang w:val="ro-RO"/>
        </w:rPr>
        <w:t>tăţ</w:t>
      </w:r>
      <w:r w:rsidRPr="00436331">
        <w:rPr>
          <w:bCs/>
          <w:iCs/>
          <w:szCs w:val="24"/>
          <w:lang w:val="ro-RO"/>
        </w:rPr>
        <w:t>ilor în domeniul sănătă</w:t>
      </w:r>
      <w:r w:rsidR="00416989">
        <w:rPr>
          <w:bCs/>
          <w:iCs/>
          <w:szCs w:val="24"/>
          <w:lang w:val="ro-RO"/>
        </w:rPr>
        <w:t>ţ</w:t>
      </w:r>
      <w:r w:rsidRPr="00436331">
        <w:rPr>
          <w:bCs/>
          <w:iCs/>
          <w:szCs w:val="24"/>
          <w:lang w:val="ro-RO"/>
        </w:rPr>
        <w:t>ii publice</w:t>
      </w:r>
    </w:p>
    <w:p w:rsidR="00D00A4A" w:rsidRPr="00436331" w:rsidRDefault="00D00A4A" w:rsidP="00A153DB">
      <w:pPr>
        <w:pStyle w:val="a3"/>
        <w:numPr>
          <w:ilvl w:val="0"/>
          <w:numId w:val="19"/>
        </w:numPr>
        <w:autoSpaceDE w:val="0"/>
        <w:autoSpaceDN w:val="0"/>
        <w:adjustRightInd w:val="0"/>
        <w:spacing w:before="120" w:after="120" w:line="240" w:lineRule="auto"/>
        <w:ind w:left="714" w:hanging="357"/>
        <w:contextualSpacing w:val="0"/>
        <w:jc w:val="both"/>
        <w:rPr>
          <w:bCs/>
          <w:iCs/>
          <w:szCs w:val="24"/>
          <w:lang w:val="ro-RO"/>
        </w:rPr>
      </w:pPr>
      <w:r w:rsidRPr="00436331">
        <w:rPr>
          <w:bCs/>
          <w:iCs/>
          <w:szCs w:val="24"/>
          <w:lang w:val="ro-RO"/>
        </w:rPr>
        <w:t>Estimarea necesită</w:t>
      </w:r>
      <w:r w:rsidR="00416989">
        <w:rPr>
          <w:bCs/>
          <w:iCs/>
          <w:szCs w:val="24"/>
          <w:lang w:val="ro-RO"/>
        </w:rPr>
        <w:t>ţ</w:t>
      </w:r>
      <w:r w:rsidRPr="00436331">
        <w:rPr>
          <w:bCs/>
          <w:iCs/>
          <w:szCs w:val="24"/>
          <w:lang w:val="ro-RO"/>
        </w:rPr>
        <w:t xml:space="preserve">ilor </w:t>
      </w:r>
      <w:r w:rsidR="00416989">
        <w:rPr>
          <w:bCs/>
          <w:iCs/>
          <w:szCs w:val="24"/>
          <w:lang w:val="ro-RO"/>
        </w:rPr>
        <w:t>ş</w:t>
      </w:r>
      <w:r w:rsidRPr="00436331">
        <w:rPr>
          <w:bCs/>
          <w:iCs/>
          <w:szCs w:val="24"/>
          <w:lang w:val="ro-RO"/>
        </w:rPr>
        <w:t xml:space="preserve">i planificarea resurselor umane pe termen scurt, mediu </w:t>
      </w:r>
      <w:r w:rsidR="00416989">
        <w:rPr>
          <w:bCs/>
          <w:iCs/>
          <w:szCs w:val="24"/>
          <w:lang w:val="ro-RO"/>
        </w:rPr>
        <w:t>ş</w:t>
      </w:r>
      <w:r w:rsidRPr="00436331">
        <w:rPr>
          <w:bCs/>
          <w:iCs/>
          <w:szCs w:val="24"/>
          <w:lang w:val="ro-RO"/>
        </w:rPr>
        <w:t xml:space="preserve">i lung în </w:t>
      </w:r>
      <w:r w:rsidRPr="00436331">
        <w:rPr>
          <w:bCs/>
          <w:szCs w:val="24"/>
          <w:lang w:val="ro-RO"/>
        </w:rPr>
        <w:t xml:space="preserve">corespundere cu  schimbările posibile (tendinţele economice, schimbările demografice, </w:t>
      </w:r>
      <w:proofErr w:type="spellStart"/>
      <w:r w:rsidRPr="00436331">
        <w:rPr>
          <w:bCs/>
          <w:szCs w:val="24"/>
          <w:lang w:val="ro-RO"/>
        </w:rPr>
        <w:t>etc</w:t>
      </w:r>
      <w:proofErr w:type="spellEnd"/>
      <w:r w:rsidRPr="00436331">
        <w:rPr>
          <w:bCs/>
          <w:szCs w:val="24"/>
          <w:lang w:val="ro-RO"/>
        </w:rPr>
        <w:t>)</w:t>
      </w:r>
      <w:r w:rsidR="002C75EC" w:rsidRPr="00436331">
        <w:rPr>
          <w:bCs/>
          <w:szCs w:val="24"/>
          <w:lang w:val="ro-RO"/>
        </w:rPr>
        <w:t>.</w:t>
      </w:r>
    </w:p>
    <w:p w:rsidR="002C75EC" w:rsidRPr="00436331" w:rsidRDefault="002C75EC" w:rsidP="00A153DB">
      <w:pPr>
        <w:pStyle w:val="a3"/>
        <w:numPr>
          <w:ilvl w:val="0"/>
          <w:numId w:val="19"/>
        </w:numPr>
        <w:autoSpaceDE w:val="0"/>
        <w:autoSpaceDN w:val="0"/>
        <w:adjustRightInd w:val="0"/>
        <w:spacing w:before="120" w:after="120" w:line="240" w:lineRule="auto"/>
        <w:ind w:left="714" w:hanging="357"/>
        <w:contextualSpacing w:val="0"/>
        <w:jc w:val="both"/>
        <w:rPr>
          <w:bCs/>
          <w:iCs/>
          <w:szCs w:val="24"/>
          <w:lang w:val="ro-RO"/>
        </w:rPr>
      </w:pPr>
      <w:r w:rsidRPr="00436331">
        <w:rPr>
          <w:bCs/>
          <w:szCs w:val="24"/>
          <w:lang w:val="ro-RO"/>
        </w:rPr>
        <w:t>Revizuirea procesului de formare profesională  sub aspect de</w:t>
      </w:r>
      <w:r w:rsidR="00DA17B5" w:rsidRPr="00436331">
        <w:rPr>
          <w:bCs/>
          <w:szCs w:val="24"/>
          <w:lang w:val="ro-RO"/>
        </w:rPr>
        <w:t xml:space="preserve"> etape, </w:t>
      </w:r>
      <w:r w:rsidRPr="00436331">
        <w:rPr>
          <w:bCs/>
          <w:szCs w:val="24"/>
          <w:lang w:val="ro-RO"/>
        </w:rPr>
        <w:t xml:space="preserve"> </w:t>
      </w:r>
      <w:r w:rsidR="00DA17B5" w:rsidRPr="00436331">
        <w:rPr>
          <w:bCs/>
          <w:szCs w:val="24"/>
          <w:lang w:val="ro-RO"/>
        </w:rPr>
        <w:t xml:space="preserve">durată, </w:t>
      </w:r>
      <w:r w:rsidRPr="00436331">
        <w:rPr>
          <w:bCs/>
          <w:szCs w:val="24"/>
          <w:lang w:val="ro-RO"/>
        </w:rPr>
        <w:t xml:space="preserve">continuitate </w:t>
      </w:r>
      <w:r w:rsidR="00416989">
        <w:rPr>
          <w:bCs/>
          <w:szCs w:val="24"/>
          <w:lang w:val="ro-RO"/>
        </w:rPr>
        <w:t>ş</w:t>
      </w:r>
      <w:r w:rsidRPr="00436331">
        <w:rPr>
          <w:bCs/>
          <w:szCs w:val="24"/>
          <w:lang w:val="ro-RO"/>
        </w:rPr>
        <w:t>i sincronizare</w:t>
      </w:r>
      <w:r w:rsidR="00DA17B5" w:rsidRPr="00436331">
        <w:rPr>
          <w:bCs/>
          <w:szCs w:val="24"/>
          <w:lang w:val="ro-RO"/>
        </w:rPr>
        <w:t xml:space="preserve"> </w:t>
      </w:r>
      <w:r w:rsidRPr="00436331">
        <w:rPr>
          <w:bCs/>
          <w:szCs w:val="24"/>
          <w:lang w:val="ro-RO"/>
        </w:rPr>
        <w:t xml:space="preserve">a programelor de instruire. </w:t>
      </w:r>
    </w:p>
    <w:p w:rsidR="002C75EC" w:rsidRPr="00436331" w:rsidRDefault="007A382E" w:rsidP="00A153DB">
      <w:pPr>
        <w:pStyle w:val="a3"/>
        <w:numPr>
          <w:ilvl w:val="0"/>
          <w:numId w:val="19"/>
        </w:numPr>
        <w:autoSpaceDE w:val="0"/>
        <w:autoSpaceDN w:val="0"/>
        <w:adjustRightInd w:val="0"/>
        <w:spacing w:before="120" w:after="120" w:line="240" w:lineRule="auto"/>
        <w:ind w:left="714" w:hanging="357"/>
        <w:contextualSpacing w:val="0"/>
        <w:jc w:val="both"/>
        <w:rPr>
          <w:bCs/>
          <w:iCs/>
          <w:szCs w:val="24"/>
          <w:lang w:val="ro-RO"/>
        </w:rPr>
      </w:pPr>
      <w:r w:rsidRPr="00436331">
        <w:rPr>
          <w:bCs/>
          <w:iCs/>
          <w:szCs w:val="24"/>
          <w:lang w:val="ro-RO"/>
        </w:rPr>
        <w:t>Asigurarea oportunită</w:t>
      </w:r>
      <w:r w:rsidR="00416989">
        <w:rPr>
          <w:bCs/>
          <w:iCs/>
          <w:szCs w:val="24"/>
          <w:lang w:val="ro-RO"/>
        </w:rPr>
        <w:t>ţ</w:t>
      </w:r>
      <w:r w:rsidRPr="00436331">
        <w:rPr>
          <w:bCs/>
          <w:iCs/>
          <w:szCs w:val="24"/>
          <w:lang w:val="ro-RO"/>
        </w:rPr>
        <w:t xml:space="preserve">ilor de instruire </w:t>
      </w:r>
      <w:r w:rsidR="00416989">
        <w:rPr>
          <w:bCs/>
          <w:iCs/>
          <w:szCs w:val="24"/>
          <w:lang w:val="ro-RO"/>
        </w:rPr>
        <w:t>ş</w:t>
      </w:r>
      <w:r w:rsidR="00BA358B" w:rsidRPr="00436331">
        <w:rPr>
          <w:bCs/>
          <w:iCs/>
          <w:szCs w:val="24"/>
          <w:lang w:val="ro-RO"/>
        </w:rPr>
        <w:t>i carieră în sănătate publică pentru speciali</w:t>
      </w:r>
      <w:r w:rsidR="009819C6">
        <w:rPr>
          <w:bCs/>
          <w:iCs/>
          <w:szCs w:val="24"/>
          <w:lang w:val="ro-RO"/>
        </w:rPr>
        <w:t>ş</w:t>
      </w:r>
      <w:r w:rsidR="00BA358B" w:rsidRPr="00436331">
        <w:rPr>
          <w:bCs/>
          <w:iCs/>
          <w:szCs w:val="24"/>
          <w:lang w:val="ro-RO"/>
        </w:rPr>
        <w:t>ti din domenii non-medicale.</w:t>
      </w:r>
    </w:p>
    <w:p w:rsidR="00F8715D" w:rsidRPr="00436331" w:rsidRDefault="00F8715D" w:rsidP="00A153DB">
      <w:pPr>
        <w:pStyle w:val="a3"/>
        <w:numPr>
          <w:ilvl w:val="0"/>
          <w:numId w:val="19"/>
        </w:numPr>
        <w:spacing w:after="0" w:line="240" w:lineRule="auto"/>
        <w:jc w:val="both"/>
        <w:rPr>
          <w:bCs/>
          <w:szCs w:val="24"/>
          <w:lang w:val="ro-RO"/>
        </w:rPr>
      </w:pPr>
      <w:r w:rsidRPr="00436331">
        <w:rPr>
          <w:rStyle w:val="apple-converted-space"/>
          <w:bCs/>
          <w:szCs w:val="24"/>
          <w:lang w:val="ro-RO"/>
        </w:rPr>
        <w:t>Fortificarea capacită</w:t>
      </w:r>
      <w:r w:rsidR="00416989">
        <w:rPr>
          <w:rStyle w:val="apple-converted-space"/>
          <w:bCs/>
          <w:szCs w:val="24"/>
          <w:lang w:val="ro-RO"/>
        </w:rPr>
        <w:t>ţ</w:t>
      </w:r>
      <w:r w:rsidRPr="00436331">
        <w:rPr>
          <w:rStyle w:val="apple-converted-space"/>
          <w:bCs/>
          <w:szCs w:val="24"/>
          <w:lang w:val="ro-RO"/>
        </w:rPr>
        <w:t>ilor  didactice în domeniul sănătă</w:t>
      </w:r>
      <w:r w:rsidR="00416989">
        <w:rPr>
          <w:rStyle w:val="apple-converted-space"/>
          <w:bCs/>
          <w:szCs w:val="24"/>
          <w:lang w:val="ro-RO"/>
        </w:rPr>
        <w:t>ţ</w:t>
      </w:r>
      <w:r w:rsidRPr="00436331">
        <w:rPr>
          <w:rStyle w:val="apple-converted-space"/>
          <w:bCs/>
          <w:szCs w:val="24"/>
          <w:lang w:val="ro-RO"/>
        </w:rPr>
        <w:t xml:space="preserve">ii publice în aspect de număr </w:t>
      </w:r>
      <w:r w:rsidR="00416989">
        <w:rPr>
          <w:rStyle w:val="apple-converted-space"/>
          <w:bCs/>
          <w:szCs w:val="24"/>
          <w:lang w:val="ro-RO"/>
        </w:rPr>
        <w:t>ş</w:t>
      </w:r>
      <w:r w:rsidRPr="00436331">
        <w:rPr>
          <w:rStyle w:val="apple-converted-space"/>
          <w:bCs/>
          <w:szCs w:val="24"/>
          <w:lang w:val="ro-RO"/>
        </w:rPr>
        <w:t xml:space="preserve">i nivel de  pregătire. </w:t>
      </w:r>
    </w:p>
    <w:p w:rsidR="00A66361" w:rsidRPr="00436331" w:rsidRDefault="00A66361" w:rsidP="00A153DB">
      <w:pPr>
        <w:pStyle w:val="a3"/>
        <w:numPr>
          <w:ilvl w:val="0"/>
          <w:numId w:val="19"/>
        </w:numPr>
        <w:autoSpaceDE w:val="0"/>
        <w:autoSpaceDN w:val="0"/>
        <w:adjustRightInd w:val="0"/>
        <w:spacing w:before="120" w:after="120" w:line="240" w:lineRule="auto"/>
        <w:ind w:left="714" w:hanging="357"/>
        <w:contextualSpacing w:val="0"/>
        <w:jc w:val="both"/>
        <w:rPr>
          <w:bCs/>
          <w:iCs/>
          <w:szCs w:val="24"/>
          <w:lang w:val="ro-RO"/>
        </w:rPr>
      </w:pPr>
      <w:r w:rsidRPr="00436331">
        <w:rPr>
          <w:bCs/>
          <w:iCs/>
          <w:szCs w:val="24"/>
          <w:lang w:val="ro-RO"/>
        </w:rPr>
        <w:t xml:space="preserve">Evaluarea </w:t>
      </w:r>
      <w:r w:rsidR="00416989">
        <w:rPr>
          <w:bCs/>
          <w:iCs/>
          <w:szCs w:val="24"/>
          <w:lang w:val="ro-RO"/>
        </w:rPr>
        <w:t>ş</w:t>
      </w:r>
      <w:r w:rsidR="006B4459" w:rsidRPr="00436331">
        <w:rPr>
          <w:bCs/>
          <w:iCs/>
          <w:szCs w:val="24"/>
          <w:lang w:val="ro-RO"/>
        </w:rPr>
        <w:t>i a</w:t>
      </w:r>
      <w:r w:rsidR="006B4459" w:rsidRPr="00436331">
        <w:rPr>
          <w:bCs/>
          <w:szCs w:val="24"/>
          <w:lang w:val="ro-RO"/>
        </w:rPr>
        <w:t>justarea</w:t>
      </w:r>
      <w:r w:rsidR="006B4459" w:rsidRPr="00436331">
        <w:rPr>
          <w:szCs w:val="24"/>
          <w:lang w:val="ro-RO"/>
        </w:rPr>
        <w:t xml:space="preserve"> </w:t>
      </w:r>
      <w:r w:rsidRPr="00436331">
        <w:rPr>
          <w:szCs w:val="24"/>
          <w:lang w:val="ro-RO"/>
        </w:rPr>
        <w:t xml:space="preserve">componentelor </w:t>
      </w:r>
      <w:r w:rsidRPr="00436331">
        <w:rPr>
          <w:bCs/>
          <w:szCs w:val="24"/>
          <w:lang w:val="ro-RO"/>
        </w:rPr>
        <w:t>curriculare</w:t>
      </w:r>
      <w:r w:rsidRPr="00436331">
        <w:rPr>
          <w:szCs w:val="24"/>
          <w:lang w:val="ro-RO"/>
        </w:rPr>
        <w:t xml:space="preserve"> ale programelor de </w:t>
      </w:r>
      <w:r w:rsidRPr="00436331">
        <w:rPr>
          <w:bCs/>
          <w:szCs w:val="24"/>
          <w:lang w:val="ro-RO"/>
        </w:rPr>
        <w:t xml:space="preserve">formare </w:t>
      </w:r>
      <w:r w:rsidRPr="00436331">
        <w:rPr>
          <w:szCs w:val="24"/>
          <w:lang w:val="ro-RO"/>
        </w:rPr>
        <w:t>pre-universitară, universitară, post-universitară şi continu</w:t>
      </w:r>
      <w:r w:rsidR="006B4459" w:rsidRPr="00436331">
        <w:rPr>
          <w:szCs w:val="24"/>
          <w:lang w:val="ro-RO"/>
        </w:rPr>
        <w:t>ă</w:t>
      </w:r>
      <w:r w:rsidRPr="00436331">
        <w:rPr>
          <w:szCs w:val="24"/>
          <w:lang w:val="ro-RO"/>
        </w:rPr>
        <w:t xml:space="preserve">  </w:t>
      </w:r>
      <w:r w:rsidRPr="00436331">
        <w:rPr>
          <w:bCs/>
          <w:szCs w:val="24"/>
          <w:lang w:val="ro-RO"/>
        </w:rPr>
        <w:t>la competenţele esenţiale</w:t>
      </w:r>
      <w:r w:rsidR="001A6D39" w:rsidRPr="00436331">
        <w:rPr>
          <w:bCs/>
          <w:szCs w:val="24"/>
          <w:lang w:val="ro-RO"/>
        </w:rPr>
        <w:t xml:space="preserve"> (supraveghere, urgen</w:t>
      </w:r>
      <w:r w:rsidR="00416989">
        <w:rPr>
          <w:bCs/>
          <w:szCs w:val="24"/>
          <w:lang w:val="ro-RO"/>
        </w:rPr>
        <w:t>ţ</w:t>
      </w:r>
      <w:r w:rsidR="001A6D39" w:rsidRPr="00436331">
        <w:rPr>
          <w:bCs/>
          <w:szCs w:val="24"/>
          <w:lang w:val="ro-RO"/>
        </w:rPr>
        <w:t xml:space="preserve">e de sănătate publică, promovarea </w:t>
      </w:r>
      <w:r w:rsidR="00416989">
        <w:rPr>
          <w:bCs/>
          <w:szCs w:val="24"/>
          <w:lang w:val="ro-RO"/>
        </w:rPr>
        <w:t>ş</w:t>
      </w:r>
      <w:r w:rsidR="001A6D39" w:rsidRPr="00436331">
        <w:rPr>
          <w:bCs/>
          <w:szCs w:val="24"/>
          <w:lang w:val="ro-RO"/>
        </w:rPr>
        <w:t>i protec</w:t>
      </w:r>
      <w:r w:rsidR="00416989">
        <w:rPr>
          <w:bCs/>
          <w:szCs w:val="24"/>
          <w:lang w:val="ro-RO"/>
        </w:rPr>
        <w:t>ţ</w:t>
      </w:r>
      <w:r w:rsidR="001A6D39" w:rsidRPr="00436331">
        <w:rPr>
          <w:bCs/>
          <w:szCs w:val="24"/>
          <w:lang w:val="ro-RO"/>
        </w:rPr>
        <w:t>ia sănătă</w:t>
      </w:r>
      <w:r w:rsidR="00416989">
        <w:rPr>
          <w:bCs/>
          <w:szCs w:val="24"/>
          <w:lang w:val="ro-RO"/>
        </w:rPr>
        <w:t>ţ</w:t>
      </w:r>
      <w:r w:rsidR="001A6D39" w:rsidRPr="00436331">
        <w:rPr>
          <w:bCs/>
          <w:szCs w:val="24"/>
          <w:lang w:val="ro-RO"/>
        </w:rPr>
        <w:t xml:space="preserve">ii </w:t>
      </w:r>
      <w:r w:rsidR="00416989">
        <w:rPr>
          <w:bCs/>
          <w:szCs w:val="24"/>
          <w:lang w:val="ro-RO"/>
        </w:rPr>
        <w:t>ş</w:t>
      </w:r>
      <w:r w:rsidR="001A6D39" w:rsidRPr="00436331">
        <w:rPr>
          <w:bCs/>
          <w:szCs w:val="24"/>
          <w:lang w:val="ro-RO"/>
        </w:rPr>
        <w:t>i prevenirea bolilor)</w:t>
      </w:r>
      <w:r w:rsidRPr="00436331">
        <w:rPr>
          <w:bCs/>
          <w:szCs w:val="24"/>
          <w:lang w:val="ro-RO"/>
        </w:rPr>
        <w:t xml:space="preserve"> pentru sănătatea publică stabilite de ASPHER şi necesităţile naţionale în conformitate cu reformele sistemului de sănătate publică.</w:t>
      </w:r>
    </w:p>
    <w:p w:rsidR="00A66361" w:rsidRPr="00436331" w:rsidRDefault="00F8715D" w:rsidP="00A153DB">
      <w:pPr>
        <w:pStyle w:val="a3"/>
        <w:numPr>
          <w:ilvl w:val="0"/>
          <w:numId w:val="19"/>
        </w:numPr>
        <w:autoSpaceDE w:val="0"/>
        <w:autoSpaceDN w:val="0"/>
        <w:adjustRightInd w:val="0"/>
        <w:spacing w:before="120" w:after="120" w:line="240" w:lineRule="auto"/>
        <w:ind w:left="714" w:hanging="357"/>
        <w:contextualSpacing w:val="0"/>
        <w:jc w:val="both"/>
        <w:rPr>
          <w:bCs/>
          <w:iCs/>
          <w:szCs w:val="24"/>
          <w:lang w:val="ro-RO"/>
        </w:rPr>
      </w:pPr>
      <w:r w:rsidRPr="00436331">
        <w:rPr>
          <w:bCs/>
          <w:szCs w:val="24"/>
          <w:lang w:val="ro-RO"/>
        </w:rPr>
        <w:t>Actualizarea standardelor de evaluare a nivelului de pregătire şi calificare a cadrelor medicale şi nemedicale din domeniu sănătăţii publice.</w:t>
      </w:r>
      <w:r w:rsidR="00416989">
        <w:rPr>
          <w:bCs/>
          <w:szCs w:val="24"/>
          <w:lang w:val="ro-RO"/>
        </w:rPr>
        <w:t xml:space="preserve"> </w:t>
      </w:r>
      <w:r w:rsidR="00A66361" w:rsidRPr="00436331">
        <w:rPr>
          <w:bCs/>
          <w:szCs w:val="24"/>
          <w:lang w:val="ro-RO"/>
        </w:rPr>
        <w:t xml:space="preserve">Evaluarea periodică a nivelului de pregătire şi calificare a cadrelor medicale şi nemedicale din domeniu sănătăţii publice şi formarea lor în conformitate cu necesităţile identificate. </w:t>
      </w:r>
    </w:p>
    <w:p w:rsidR="00A66361" w:rsidRPr="00436331" w:rsidRDefault="00A66361" w:rsidP="00A153DB">
      <w:pPr>
        <w:pStyle w:val="a3"/>
        <w:numPr>
          <w:ilvl w:val="0"/>
          <w:numId w:val="19"/>
        </w:numPr>
        <w:autoSpaceDE w:val="0"/>
        <w:autoSpaceDN w:val="0"/>
        <w:adjustRightInd w:val="0"/>
        <w:spacing w:before="120" w:after="120" w:line="240" w:lineRule="auto"/>
        <w:ind w:left="714" w:hanging="357"/>
        <w:contextualSpacing w:val="0"/>
        <w:jc w:val="both"/>
        <w:rPr>
          <w:bCs/>
          <w:iCs/>
          <w:szCs w:val="24"/>
          <w:lang w:val="ro-RO"/>
        </w:rPr>
      </w:pPr>
      <w:r w:rsidRPr="00436331">
        <w:rPr>
          <w:bCs/>
          <w:iCs/>
          <w:szCs w:val="24"/>
          <w:lang w:val="ro-RO"/>
        </w:rPr>
        <w:t xml:space="preserve">Elaborarea şi implementarea </w:t>
      </w:r>
      <w:r w:rsidR="000D5F80" w:rsidRPr="00436331">
        <w:rPr>
          <w:bCs/>
          <w:iCs/>
          <w:szCs w:val="24"/>
          <w:lang w:val="ro-RO"/>
        </w:rPr>
        <w:t>mecanismelor eficiente</w:t>
      </w:r>
      <w:r w:rsidRPr="00436331">
        <w:rPr>
          <w:bCs/>
          <w:iCs/>
          <w:szCs w:val="24"/>
          <w:lang w:val="ro-RO"/>
        </w:rPr>
        <w:t xml:space="preserve"> de recrutare a </w:t>
      </w:r>
      <w:r w:rsidRPr="00436331">
        <w:rPr>
          <w:bCs/>
          <w:szCs w:val="24"/>
          <w:lang w:val="ro-RO"/>
        </w:rPr>
        <w:t>cadrelor medicale şi nemedicale în domeniu</w:t>
      </w:r>
      <w:r w:rsidR="000D5F80" w:rsidRPr="00436331">
        <w:rPr>
          <w:bCs/>
          <w:szCs w:val="24"/>
          <w:lang w:val="ro-RO"/>
        </w:rPr>
        <w:t>l</w:t>
      </w:r>
      <w:r w:rsidRPr="00436331">
        <w:rPr>
          <w:bCs/>
          <w:szCs w:val="24"/>
          <w:lang w:val="ro-RO"/>
        </w:rPr>
        <w:t xml:space="preserve"> sănătăţii publice.</w:t>
      </w:r>
    </w:p>
    <w:p w:rsidR="00A66361" w:rsidRDefault="00A66361" w:rsidP="00A153DB">
      <w:pPr>
        <w:pStyle w:val="a3"/>
        <w:numPr>
          <w:ilvl w:val="0"/>
          <w:numId w:val="19"/>
        </w:numPr>
        <w:autoSpaceDE w:val="0"/>
        <w:autoSpaceDN w:val="0"/>
        <w:adjustRightInd w:val="0"/>
        <w:spacing w:before="120" w:after="120" w:line="240" w:lineRule="auto"/>
        <w:ind w:left="714" w:hanging="357"/>
        <w:contextualSpacing w:val="0"/>
        <w:jc w:val="both"/>
        <w:rPr>
          <w:bCs/>
          <w:iCs/>
          <w:szCs w:val="24"/>
          <w:lang w:val="ro-RO"/>
        </w:rPr>
      </w:pPr>
      <w:r w:rsidRPr="00436331">
        <w:rPr>
          <w:bCs/>
          <w:iCs/>
          <w:szCs w:val="24"/>
          <w:lang w:val="ro-RO"/>
        </w:rPr>
        <w:t>Elaborarea şi implementarea programelor de motivare/stimulare a angajaţilor din domeniu sistemului de sănătate publică.</w:t>
      </w:r>
    </w:p>
    <w:p w:rsidR="00416989" w:rsidRPr="00436331" w:rsidRDefault="00416989" w:rsidP="00416989">
      <w:pPr>
        <w:pStyle w:val="a3"/>
        <w:autoSpaceDE w:val="0"/>
        <w:autoSpaceDN w:val="0"/>
        <w:adjustRightInd w:val="0"/>
        <w:spacing w:before="120" w:after="120" w:line="240" w:lineRule="auto"/>
        <w:ind w:left="714"/>
        <w:contextualSpacing w:val="0"/>
        <w:jc w:val="both"/>
        <w:rPr>
          <w:bCs/>
          <w:iCs/>
          <w:szCs w:val="24"/>
          <w:lang w:val="ro-RO"/>
        </w:rPr>
      </w:pPr>
    </w:p>
    <w:p w:rsidR="00A66361" w:rsidRPr="00436331" w:rsidRDefault="00A66361" w:rsidP="008F5831">
      <w:pPr>
        <w:pStyle w:val="2"/>
        <w:rPr>
          <w:color w:val="auto"/>
          <w:sz w:val="24"/>
          <w:szCs w:val="24"/>
          <w:lang w:val="ro-RO" w:eastAsia="ru-RU"/>
        </w:rPr>
      </w:pPr>
      <w:bookmarkStart w:id="15" w:name="_Toc353621030"/>
      <w:r w:rsidRPr="00436331">
        <w:rPr>
          <w:color w:val="auto"/>
          <w:sz w:val="24"/>
          <w:szCs w:val="24"/>
          <w:lang w:val="ro-RO" w:eastAsia="ru-RU"/>
        </w:rPr>
        <w:t xml:space="preserve">4.8. Structurile organizaţionale şi finanţarea </w:t>
      </w:r>
      <w:r w:rsidR="00416989">
        <w:rPr>
          <w:color w:val="auto"/>
          <w:sz w:val="24"/>
          <w:szCs w:val="24"/>
          <w:lang w:val="ro-RO" w:eastAsia="ru-RU"/>
        </w:rPr>
        <w:t>S</w:t>
      </w:r>
      <w:r w:rsidRPr="00436331">
        <w:rPr>
          <w:color w:val="auto"/>
          <w:sz w:val="24"/>
          <w:szCs w:val="24"/>
          <w:lang w:val="ro-RO" w:eastAsia="ru-RU"/>
        </w:rPr>
        <w:t>erviciului de supraveghere</w:t>
      </w:r>
      <w:r w:rsidR="00416989">
        <w:rPr>
          <w:color w:val="auto"/>
          <w:sz w:val="24"/>
          <w:szCs w:val="24"/>
          <w:lang w:val="ro-RO" w:eastAsia="ru-RU"/>
        </w:rPr>
        <w:t xml:space="preserve"> de stat</w:t>
      </w:r>
      <w:r w:rsidRPr="00436331">
        <w:rPr>
          <w:color w:val="auto"/>
          <w:sz w:val="24"/>
          <w:szCs w:val="24"/>
          <w:lang w:val="ro-RO" w:eastAsia="ru-RU"/>
        </w:rPr>
        <w:t xml:space="preserve"> a sănătăţii publice</w:t>
      </w:r>
      <w:bookmarkEnd w:id="15"/>
    </w:p>
    <w:p w:rsidR="00A66361" w:rsidRDefault="00A66361" w:rsidP="00A31596">
      <w:pPr>
        <w:spacing w:after="0" w:line="240" w:lineRule="auto"/>
        <w:jc w:val="both"/>
        <w:rPr>
          <w:b/>
          <w:szCs w:val="24"/>
          <w:lang w:val="ro-RO"/>
        </w:rPr>
      </w:pPr>
    </w:p>
    <w:p w:rsidR="00416989" w:rsidRPr="00436331" w:rsidRDefault="00416989" w:rsidP="00416989">
      <w:pPr>
        <w:autoSpaceDE w:val="0"/>
        <w:autoSpaceDN w:val="0"/>
        <w:adjustRightInd w:val="0"/>
        <w:spacing w:line="240" w:lineRule="auto"/>
        <w:rPr>
          <w:b/>
          <w:szCs w:val="24"/>
          <w:lang w:val="ro-RO"/>
        </w:rPr>
      </w:pPr>
      <w:r w:rsidRPr="00436331">
        <w:rPr>
          <w:b/>
          <w:szCs w:val="24"/>
          <w:lang w:val="ro-RO"/>
        </w:rPr>
        <w:t xml:space="preserve">Analiza succintă a problemelor identificate </w:t>
      </w:r>
    </w:p>
    <w:p w:rsidR="00416989" w:rsidRPr="00436331" w:rsidRDefault="00416989" w:rsidP="00416989">
      <w:pPr>
        <w:autoSpaceDE w:val="0"/>
        <w:autoSpaceDN w:val="0"/>
        <w:adjustRightInd w:val="0"/>
        <w:spacing w:after="0" w:line="240" w:lineRule="auto"/>
        <w:jc w:val="both"/>
        <w:rPr>
          <w:szCs w:val="24"/>
          <w:lang w:val="ro-RO"/>
        </w:rPr>
      </w:pPr>
      <w:r w:rsidRPr="00436331">
        <w:rPr>
          <w:szCs w:val="24"/>
          <w:lang w:val="ro-RO"/>
        </w:rPr>
        <w:t xml:space="preserve">Tendinţele noi in sănătatea publică nu sunt înţelese pe deplin de toţi factorii de decizie naţionali. Nu există o abordare unica a </w:t>
      </w:r>
      <w:r w:rsidR="009819C6">
        <w:rPr>
          <w:szCs w:val="24"/>
          <w:lang w:val="ro-RO"/>
        </w:rPr>
        <w:t>s</w:t>
      </w:r>
      <w:r w:rsidRPr="00436331">
        <w:rPr>
          <w:szCs w:val="24"/>
          <w:lang w:val="ro-RO"/>
        </w:rPr>
        <w:t xml:space="preserve">ănătăţii </w:t>
      </w:r>
      <w:r w:rsidR="009819C6">
        <w:rPr>
          <w:szCs w:val="24"/>
          <w:lang w:val="ro-RO"/>
        </w:rPr>
        <w:t>p</w:t>
      </w:r>
      <w:r w:rsidRPr="00436331">
        <w:rPr>
          <w:szCs w:val="24"/>
          <w:lang w:val="ro-RO"/>
        </w:rPr>
        <w:t>ublice în Republica Moldova şi nu sunt definitivate clar rolurile şi responsabilităţile tuturor actorilor. Frecventele schimbări de guvern şi de miniştri, lipsa unor strategii clare din start şi a unor obiective definite riguros şi care să fie urmărite independent de schimbările politice au  avut un impact negativ asupra sistemului de sănătate în întregime şi a sistemului de sănătate publică în particular. Lipseşte un cadru legal bine definit ce delimitează funcţiile, atribuţiile şi structura în domeniul prevenirii bolilor şi promovării sănătăţii de către asistenţa medicală primară, spitalicească şi sănătate publică la nivel de localitate şi raion. La nivel de raion, centrele de sănătate publică sunt organele de coordonare, responsabile de implementarea activităţilor de sănătate publică. Reformele sistemului de sănătate publică (4</w:t>
      </w:r>
      <w:r w:rsidR="00EA0CE2">
        <w:rPr>
          <w:szCs w:val="24"/>
          <w:lang w:val="ro-RO"/>
        </w:rPr>
        <w:t xml:space="preserve"> la număr</w:t>
      </w:r>
      <w:r w:rsidRPr="00436331">
        <w:rPr>
          <w:szCs w:val="24"/>
          <w:lang w:val="ro-RO"/>
        </w:rPr>
        <w:t xml:space="preserve">), care au implicat activ toţi partenerii pentru protecţia sănătăţii, promovarea sănătăţii şi prevenirea maladiilor nu s-au soldat cu creşterea rolului autorităţilor publice locale, asociaţiilor profesionale, instituţiilor finanţatoare, a comunităţilor. Întârzierea regionalizării administrativ-teritoriale nu permite regionalizarea structurii </w:t>
      </w:r>
      <w:r w:rsidR="009819C6">
        <w:rPr>
          <w:szCs w:val="24"/>
          <w:lang w:val="ro-RO"/>
        </w:rPr>
        <w:t>SSSSP</w:t>
      </w:r>
      <w:r w:rsidRPr="00436331">
        <w:rPr>
          <w:szCs w:val="24"/>
          <w:lang w:val="ro-RO"/>
        </w:rPr>
        <w:t>, inclusiv fortificarea sistemului de control de laborator cu îmbunătăţirea finanţării sistemului de sănătate publică, optimizarea cheltuielilor,</w:t>
      </w:r>
      <w:r w:rsidR="00EA0CE2">
        <w:rPr>
          <w:szCs w:val="24"/>
          <w:lang w:val="ro-RO"/>
        </w:rPr>
        <w:t xml:space="preserve"> s</w:t>
      </w:r>
      <w:r w:rsidRPr="00436331">
        <w:rPr>
          <w:szCs w:val="24"/>
          <w:lang w:val="ro-RO"/>
        </w:rPr>
        <w:t>porirea calităţii şi accesului la serviciile de sănătate publică adecvate.</w:t>
      </w:r>
    </w:p>
    <w:p w:rsidR="00416989" w:rsidRPr="00436331" w:rsidRDefault="00416989" w:rsidP="00416989">
      <w:pPr>
        <w:autoSpaceDE w:val="0"/>
        <w:autoSpaceDN w:val="0"/>
        <w:adjustRightInd w:val="0"/>
        <w:spacing w:after="0" w:line="240" w:lineRule="auto"/>
        <w:jc w:val="both"/>
        <w:rPr>
          <w:rStyle w:val="hps"/>
          <w:szCs w:val="24"/>
          <w:lang w:val="ro-RO"/>
        </w:rPr>
      </w:pPr>
    </w:p>
    <w:p w:rsidR="00416989" w:rsidRPr="00436331" w:rsidRDefault="00416989" w:rsidP="00416989">
      <w:pPr>
        <w:autoSpaceDE w:val="0"/>
        <w:autoSpaceDN w:val="0"/>
        <w:adjustRightInd w:val="0"/>
        <w:spacing w:after="0" w:line="240" w:lineRule="auto"/>
        <w:jc w:val="both"/>
        <w:rPr>
          <w:szCs w:val="24"/>
          <w:lang w:val="ro-RO"/>
        </w:rPr>
      </w:pPr>
      <w:r w:rsidRPr="00436331">
        <w:rPr>
          <w:rStyle w:val="hps"/>
          <w:szCs w:val="24"/>
          <w:lang w:val="ro-RO"/>
        </w:rPr>
        <w:t>Deşi introducerea asigurării obligatorii de asistenţă medicală a sporit stabilitatea financiară a sistemului şi a îmbunătăţit accesul public la principalele servicii de sănătate, inechitatea încă mai persistă în termeni de contribuţii financiare la sănătate, inclusiv la sănătatea publică. Practic lipseşte o colaborare eficientă în privinţa problemelor de sănătate publică în parteneriat cu CNAM, inclusiv p</w:t>
      </w:r>
      <w:r w:rsidR="00EA0CE2">
        <w:rPr>
          <w:rStyle w:val="hps"/>
          <w:szCs w:val="24"/>
          <w:lang w:val="ro-RO"/>
        </w:rPr>
        <w:t>entru</w:t>
      </w:r>
      <w:r w:rsidRPr="00436331">
        <w:rPr>
          <w:rStyle w:val="hps"/>
          <w:szCs w:val="24"/>
          <w:lang w:val="ro-RO"/>
        </w:rPr>
        <w:t xml:space="preserve"> implementarea Programului Naţional de promovare a modului sănătos de viaţă şi alte programe naţionale</w:t>
      </w:r>
      <w:r w:rsidRPr="00436331">
        <w:rPr>
          <w:bCs/>
          <w:szCs w:val="24"/>
          <w:lang w:val="ro-RO"/>
        </w:rPr>
        <w:t xml:space="preserve">. </w:t>
      </w:r>
    </w:p>
    <w:p w:rsidR="00416989" w:rsidRPr="00436331" w:rsidRDefault="00416989" w:rsidP="00416989">
      <w:pPr>
        <w:autoSpaceDE w:val="0"/>
        <w:autoSpaceDN w:val="0"/>
        <w:adjustRightInd w:val="0"/>
        <w:spacing w:after="0"/>
        <w:jc w:val="both"/>
        <w:rPr>
          <w:b/>
          <w:bCs/>
          <w:iCs/>
          <w:szCs w:val="24"/>
          <w:lang w:val="ro-RO"/>
        </w:rPr>
      </w:pPr>
    </w:p>
    <w:p w:rsidR="00416989" w:rsidRPr="00416989" w:rsidRDefault="00416989" w:rsidP="00416989">
      <w:pPr>
        <w:spacing w:after="0" w:line="240" w:lineRule="auto"/>
        <w:jc w:val="both"/>
        <w:rPr>
          <w:szCs w:val="24"/>
          <w:lang w:val="ro-RO"/>
        </w:rPr>
      </w:pPr>
      <w:r w:rsidRPr="00416989">
        <w:rPr>
          <w:b/>
          <w:szCs w:val="24"/>
          <w:lang w:val="ro-RO"/>
        </w:rPr>
        <w:t>Obiectiv strategic:</w:t>
      </w:r>
      <w:r w:rsidRPr="00416989">
        <w:rPr>
          <w:szCs w:val="24"/>
          <w:lang w:val="ro-RO"/>
        </w:rPr>
        <w:t xml:space="preserve"> </w:t>
      </w:r>
      <w:r w:rsidR="00EA0CE2">
        <w:rPr>
          <w:szCs w:val="24"/>
          <w:lang w:val="ro-RO"/>
        </w:rPr>
        <w:t xml:space="preserve">Modernizarea </w:t>
      </w:r>
      <w:r w:rsidRPr="00416989">
        <w:rPr>
          <w:szCs w:val="24"/>
          <w:lang w:val="ro-RO"/>
        </w:rPr>
        <w:t xml:space="preserve">structurii organizaţionale şi îmbunătăţirea finanţării </w:t>
      </w:r>
      <w:r w:rsidR="00EA0CE2">
        <w:rPr>
          <w:szCs w:val="24"/>
          <w:lang w:val="ro-RO"/>
        </w:rPr>
        <w:t>SSSSP</w:t>
      </w:r>
      <w:r w:rsidRPr="00416989">
        <w:rPr>
          <w:szCs w:val="24"/>
          <w:lang w:val="ro-RO"/>
        </w:rPr>
        <w:t xml:space="preserve"> pentru a realiza operaţiunile</w:t>
      </w:r>
      <w:r w:rsidR="00EA0CE2" w:rsidRPr="00EA0CE2">
        <w:rPr>
          <w:szCs w:val="24"/>
          <w:lang w:val="ro-RO"/>
        </w:rPr>
        <w:t xml:space="preserve"> </w:t>
      </w:r>
      <w:r w:rsidR="00EA0CE2" w:rsidRPr="00416989">
        <w:rPr>
          <w:szCs w:val="24"/>
          <w:lang w:val="ro-RO"/>
        </w:rPr>
        <w:t>esenţiale</w:t>
      </w:r>
      <w:r w:rsidRPr="00416989">
        <w:rPr>
          <w:szCs w:val="24"/>
          <w:lang w:val="ro-RO"/>
        </w:rPr>
        <w:t xml:space="preserve"> şi serviciile de sănătate publică în colaborare cu alte sectoare.</w:t>
      </w:r>
    </w:p>
    <w:p w:rsidR="00416989" w:rsidRPr="00436331" w:rsidRDefault="00416989" w:rsidP="00A31596">
      <w:pPr>
        <w:spacing w:after="0" w:line="240" w:lineRule="auto"/>
        <w:jc w:val="both"/>
        <w:rPr>
          <w:b/>
          <w:szCs w:val="24"/>
          <w:lang w:val="ro-RO"/>
        </w:rPr>
      </w:pPr>
    </w:p>
    <w:p w:rsidR="00A66361" w:rsidRPr="00436331" w:rsidRDefault="00A66361" w:rsidP="00A31596">
      <w:pPr>
        <w:autoSpaceDE w:val="0"/>
        <w:autoSpaceDN w:val="0"/>
        <w:adjustRightInd w:val="0"/>
        <w:spacing w:after="0" w:line="240" w:lineRule="auto"/>
        <w:jc w:val="both"/>
        <w:rPr>
          <w:b/>
          <w:szCs w:val="24"/>
          <w:lang w:val="ro-RO"/>
        </w:rPr>
      </w:pPr>
      <w:r w:rsidRPr="00436331">
        <w:rPr>
          <w:b/>
          <w:szCs w:val="24"/>
          <w:lang w:val="ro-RO"/>
        </w:rPr>
        <w:t>Obiective specifice:</w:t>
      </w:r>
    </w:p>
    <w:p w:rsidR="00A66361" w:rsidRPr="00436331" w:rsidRDefault="00A66361" w:rsidP="00A31596">
      <w:pPr>
        <w:autoSpaceDE w:val="0"/>
        <w:autoSpaceDN w:val="0"/>
        <w:adjustRightInd w:val="0"/>
        <w:spacing w:after="0" w:line="240" w:lineRule="auto"/>
        <w:jc w:val="both"/>
        <w:rPr>
          <w:b/>
          <w:szCs w:val="24"/>
          <w:lang w:val="ro-RO"/>
        </w:rPr>
      </w:pPr>
    </w:p>
    <w:p w:rsidR="00A66361" w:rsidRPr="00436331" w:rsidRDefault="00A66361" w:rsidP="00A31596">
      <w:pPr>
        <w:autoSpaceDE w:val="0"/>
        <w:autoSpaceDN w:val="0"/>
        <w:adjustRightInd w:val="0"/>
        <w:spacing w:after="0" w:line="240" w:lineRule="auto"/>
        <w:jc w:val="both"/>
        <w:rPr>
          <w:szCs w:val="24"/>
          <w:lang w:val="ro-RO"/>
        </w:rPr>
      </w:pPr>
      <w:r w:rsidRPr="00436331">
        <w:rPr>
          <w:b/>
          <w:szCs w:val="24"/>
          <w:lang w:val="ro-RO"/>
        </w:rPr>
        <w:t xml:space="preserve">Obiectivul 1: </w:t>
      </w:r>
      <w:r w:rsidRPr="00436331">
        <w:rPr>
          <w:szCs w:val="24"/>
          <w:lang w:val="ro-RO"/>
        </w:rPr>
        <w:t xml:space="preserve">Consolidarea </w:t>
      </w:r>
      <w:r w:rsidR="009819C6">
        <w:rPr>
          <w:szCs w:val="24"/>
          <w:lang w:val="ro-RO"/>
        </w:rPr>
        <w:t>SSSSP</w:t>
      </w:r>
      <w:r w:rsidRPr="00436331">
        <w:rPr>
          <w:szCs w:val="24"/>
          <w:lang w:val="ro-RO"/>
        </w:rPr>
        <w:t xml:space="preserve"> şi a altor servicii</w:t>
      </w:r>
      <w:r w:rsidR="00EA0CE2">
        <w:rPr>
          <w:szCs w:val="24"/>
          <w:lang w:val="ro-RO"/>
        </w:rPr>
        <w:t xml:space="preserve"> de sănătate la nivel naţional </w:t>
      </w:r>
      <w:r w:rsidRPr="00436331">
        <w:rPr>
          <w:szCs w:val="24"/>
          <w:lang w:val="ro-RO"/>
        </w:rPr>
        <w:t xml:space="preserve">şi </w:t>
      </w:r>
      <w:r w:rsidR="00EA0CE2">
        <w:rPr>
          <w:szCs w:val="24"/>
          <w:lang w:val="ro-RO"/>
        </w:rPr>
        <w:t>teritorial</w:t>
      </w:r>
      <w:r w:rsidRPr="00436331">
        <w:rPr>
          <w:szCs w:val="24"/>
          <w:lang w:val="ro-RO"/>
        </w:rPr>
        <w:t xml:space="preserve"> pentru a asigura realizarea operaţiunilor </w:t>
      </w:r>
      <w:r w:rsidR="00EA0CE2" w:rsidRPr="00436331">
        <w:rPr>
          <w:szCs w:val="24"/>
          <w:lang w:val="ro-RO"/>
        </w:rPr>
        <w:t xml:space="preserve">esenţiale </w:t>
      </w:r>
      <w:r w:rsidRPr="00436331">
        <w:rPr>
          <w:szCs w:val="24"/>
          <w:lang w:val="ro-RO"/>
        </w:rPr>
        <w:t>şi serviciilor de sănătate publică</w:t>
      </w:r>
      <w:r w:rsidR="00EA0CE2">
        <w:rPr>
          <w:szCs w:val="24"/>
          <w:lang w:val="ro-RO"/>
        </w:rPr>
        <w:t>.</w:t>
      </w:r>
      <w:r w:rsidRPr="00436331">
        <w:rPr>
          <w:szCs w:val="24"/>
          <w:lang w:val="ro-RO"/>
        </w:rPr>
        <w:t xml:space="preserve"> </w:t>
      </w:r>
      <w:r w:rsidR="00EA0CE2">
        <w:rPr>
          <w:szCs w:val="24"/>
          <w:lang w:val="ro-RO"/>
        </w:rPr>
        <w:t xml:space="preserve"> </w:t>
      </w:r>
    </w:p>
    <w:p w:rsidR="00A66361" w:rsidRPr="00436331" w:rsidRDefault="00A66361" w:rsidP="00A31596">
      <w:pPr>
        <w:autoSpaceDE w:val="0"/>
        <w:autoSpaceDN w:val="0"/>
        <w:adjustRightInd w:val="0"/>
        <w:spacing w:after="0" w:line="240" w:lineRule="auto"/>
        <w:jc w:val="both"/>
        <w:rPr>
          <w:b/>
          <w:szCs w:val="24"/>
          <w:lang w:val="ro-RO"/>
        </w:rPr>
      </w:pPr>
    </w:p>
    <w:p w:rsidR="00A66361" w:rsidRPr="00436331" w:rsidRDefault="00D83419" w:rsidP="00A31596">
      <w:pPr>
        <w:autoSpaceDE w:val="0"/>
        <w:autoSpaceDN w:val="0"/>
        <w:adjustRightInd w:val="0"/>
        <w:spacing w:after="0" w:line="240" w:lineRule="auto"/>
        <w:jc w:val="both"/>
        <w:rPr>
          <w:szCs w:val="24"/>
          <w:lang w:val="ro-RO"/>
        </w:rPr>
      </w:pPr>
      <w:r>
        <w:rPr>
          <w:b/>
          <w:szCs w:val="24"/>
          <w:lang w:val="ro-RO"/>
        </w:rPr>
        <w:t xml:space="preserve"> </w:t>
      </w:r>
      <w:r w:rsidR="00A66361" w:rsidRPr="00436331">
        <w:rPr>
          <w:b/>
          <w:szCs w:val="24"/>
          <w:lang w:val="ro-RO"/>
        </w:rPr>
        <w:t xml:space="preserve">Obiectivul </w:t>
      </w:r>
      <w:r>
        <w:rPr>
          <w:b/>
          <w:szCs w:val="24"/>
          <w:lang w:val="ro-RO"/>
        </w:rPr>
        <w:t>2</w:t>
      </w:r>
      <w:r w:rsidR="00A66361" w:rsidRPr="00436331">
        <w:rPr>
          <w:b/>
          <w:szCs w:val="24"/>
          <w:lang w:val="ro-RO"/>
        </w:rPr>
        <w:t xml:space="preserve">: </w:t>
      </w:r>
      <w:r w:rsidR="00A66361" w:rsidRPr="00436331">
        <w:rPr>
          <w:szCs w:val="24"/>
          <w:lang w:val="ro-RO"/>
        </w:rPr>
        <w:t>Asigurarea</w:t>
      </w:r>
      <w:r w:rsidR="00A66361" w:rsidRPr="00436331">
        <w:rPr>
          <w:b/>
          <w:szCs w:val="24"/>
          <w:lang w:val="ro-RO"/>
        </w:rPr>
        <w:t xml:space="preserve"> </w:t>
      </w:r>
      <w:r w:rsidR="00A66361" w:rsidRPr="00436331">
        <w:rPr>
          <w:szCs w:val="24"/>
          <w:lang w:val="ro-RO"/>
        </w:rPr>
        <w:t xml:space="preserve">finanţării durabile </w:t>
      </w:r>
      <w:r w:rsidR="00EA0CE2">
        <w:rPr>
          <w:szCs w:val="24"/>
          <w:lang w:val="ro-RO"/>
        </w:rPr>
        <w:t xml:space="preserve"> </w:t>
      </w:r>
      <w:r w:rsidR="00A66361" w:rsidRPr="00436331">
        <w:rPr>
          <w:szCs w:val="24"/>
          <w:lang w:val="ro-RO"/>
        </w:rPr>
        <w:t xml:space="preserve">a </w:t>
      </w:r>
      <w:r w:rsidR="009819C6">
        <w:rPr>
          <w:szCs w:val="24"/>
          <w:lang w:val="ro-RO"/>
        </w:rPr>
        <w:t xml:space="preserve">SSSSP </w:t>
      </w:r>
      <w:r w:rsidR="00A66361" w:rsidRPr="00436331">
        <w:rPr>
          <w:szCs w:val="24"/>
          <w:lang w:val="ro-RO"/>
        </w:rPr>
        <w:t>prin implementarea mecanismelor noi de finanţare pentru realizarea funcţiilor şi activităţilor esenţiale de sănătate publică.</w:t>
      </w:r>
    </w:p>
    <w:p w:rsidR="00416989" w:rsidRDefault="00416989" w:rsidP="007450E6">
      <w:pPr>
        <w:autoSpaceDE w:val="0"/>
        <w:autoSpaceDN w:val="0"/>
        <w:adjustRightInd w:val="0"/>
        <w:spacing w:after="0"/>
        <w:jc w:val="both"/>
        <w:rPr>
          <w:b/>
          <w:bCs/>
          <w:iCs/>
          <w:szCs w:val="24"/>
          <w:lang w:val="ro-RO"/>
        </w:rPr>
      </w:pPr>
    </w:p>
    <w:p w:rsidR="00A66361" w:rsidRPr="00436331" w:rsidRDefault="00A66361" w:rsidP="007450E6">
      <w:pPr>
        <w:autoSpaceDE w:val="0"/>
        <w:autoSpaceDN w:val="0"/>
        <w:adjustRightInd w:val="0"/>
        <w:spacing w:after="0"/>
        <w:jc w:val="both"/>
        <w:rPr>
          <w:b/>
          <w:bCs/>
          <w:iCs/>
          <w:szCs w:val="24"/>
          <w:lang w:val="ro-RO"/>
        </w:rPr>
      </w:pPr>
      <w:r w:rsidRPr="00436331">
        <w:rPr>
          <w:b/>
          <w:bCs/>
          <w:iCs/>
          <w:szCs w:val="24"/>
          <w:lang w:val="ro-RO"/>
        </w:rPr>
        <w:t>Intervenţii strategice</w:t>
      </w:r>
    </w:p>
    <w:p w:rsidR="00A66361" w:rsidRPr="00436331" w:rsidRDefault="00A66361" w:rsidP="00A153DB">
      <w:pPr>
        <w:pStyle w:val="a3"/>
        <w:numPr>
          <w:ilvl w:val="0"/>
          <w:numId w:val="10"/>
        </w:numPr>
        <w:autoSpaceDE w:val="0"/>
        <w:autoSpaceDN w:val="0"/>
        <w:adjustRightInd w:val="0"/>
        <w:jc w:val="both"/>
        <w:rPr>
          <w:szCs w:val="24"/>
          <w:lang w:val="ro-RO"/>
        </w:rPr>
      </w:pPr>
      <w:r w:rsidRPr="00436331">
        <w:rPr>
          <w:szCs w:val="24"/>
          <w:lang w:val="ro-RO"/>
        </w:rPr>
        <w:t>Reorganizarea graduală a structurii SSSSP cu pilotarea propunerilor de reformare şi analiza situaţională;</w:t>
      </w:r>
    </w:p>
    <w:p w:rsidR="00A66361" w:rsidRPr="00436331" w:rsidRDefault="00A66361" w:rsidP="00A153DB">
      <w:pPr>
        <w:pStyle w:val="a3"/>
        <w:numPr>
          <w:ilvl w:val="0"/>
          <w:numId w:val="10"/>
        </w:numPr>
        <w:autoSpaceDE w:val="0"/>
        <w:autoSpaceDN w:val="0"/>
        <w:adjustRightInd w:val="0"/>
        <w:spacing w:after="0" w:line="240" w:lineRule="auto"/>
        <w:jc w:val="both"/>
        <w:rPr>
          <w:szCs w:val="24"/>
          <w:lang w:val="ro-RO"/>
        </w:rPr>
      </w:pPr>
      <w:r w:rsidRPr="00436331">
        <w:rPr>
          <w:szCs w:val="24"/>
          <w:lang w:val="ro-RO"/>
        </w:rPr>
        <w:t>Monitorizarea activităţilor şi evaluarea eficacităţii şi eficienţei a CSP pilot şi a laboratoarelor de performanţă</w:t>
      </w:r>
      <w:r w:rsidR="00FC4BAF">
        <w:rPr>
          <w:szCs w:val="24"/>
          <w:lang w:val="ro-RO"/>
        </w:rPr>
        <w:t>;</w:t>
      </w:r>
    </w:p>
    <w:p w:rsidR="00A66361" w:rsidRPr="00436331" w:rsidRDefault="00A66361" w:rsidP="00A153DB">
      <w:pPr>
        <w:pStyle w:val="a3"/>
        <w:numPr>
          <w:ilvl w:val="0"/>
          <w:numId w:val="10"/>
        </w:numPr>
        <w:autoSpaceDE w:val="0"/>
        <w:autoSpaceDN w:val="0"/>
        <w:adjustRightInd w:val="0"/>
        <w:jc w:val="both"/>
        <w:rPr>
          <w:szCs w:val="24"/>
          <w:lang w:val="ro-RO"/>
        </w:rPr>
      </w:pPr>
      <w:r w:rsidRPr="00436331">
        <w:rPr>
          <w:szCs w:val="24"/>
          <w:lang w:val="ro-RO"/>
        </w:rPr>
        <w:t xml:space="preserve">Fortificarea laboratoarelor de performanţă a Centrelor de Sănătate Publică cu dotarea </w:t>
      </w:r>
      <w:r w:rsidR="00FC4BAF">
        <w:rPr>
          <w:szCs w:val="24"/>
          <w:lang w:val="ro-RO"/>
        </w:rPr>
        <w:t xml:space="preserve">lor  </w:t>
      </w:r>
      <w:r w:rsidRPr="00436331">
        <w:rPr>
          <w:szCs w:val="24"/>
          <w:lang w:val="ro-RO"/>
        </w:rPr>
        <w:t xml:space="preserve"> cu utilaj şi tehnică modernă</w:t>
      </w:r>
      <w:r w:rsidR="00FC4BAF">
        <w:rPr>
          <w:szCs w:val="24"/>
          <w:lang w:val="ro-RO"/>
        </w:rPr>
        <w:t>;</w:t>
      </w:r>
    </w:p>
    <w:p w:rsidR="00A66361" w:rsidRPr="00436331" w:rsidRDefault="00A66361" w:rsidP="00A153DB">
      <w:pPr>
        <w:pStyle w:val="a3"/>
        <w:numPr>
          <w:ilvl w:val="0"/>
          <w:numId w:val="10"/>
        </w:numPr>
        <w:autoSpaceDE w:val="0"/>
        <w:autoSpaceDN w:val="0"/>
        <w:adjustRightInd w:val="0"/>
        <w:jc w:val="both"/>
        <w:rPr>
          <w:szCs w:val="24"/>
          <w:lang w:val="ro-RO"/>
        </w:rPr>
      </w:pPr>
      <w:r w:rsidRPr="00436331">
        <w:rPr>
          <w:szCs w:val="24"/>
          <w:lang w:val="ro-RO"/>
        </w:rPr>
        <w:t xml:space="preserve">Elaborarea indicatorilor de performanţă a </w:t>
      </w:r>
      <w:r w:rsidR="00FC4BAF">
        <w:rPr>
          <w:szCs w:val="24"/>
          <w:lang w:val="ro-RO"/>
        </w:rPr>
        <w:t>SSSSP</w:t>
      </w:r>
      <w:r w:rsidRPr="00436331">
        <w:rPr>
          <w:szCs w:val="24"/>
          <w:lang w:val="ro-RO"/>
        </w:rPr>
        <w:t xml:space="preserve">; </w:t>
      </w:r>
    </w:p>
    <w:p w:rsidR="00A66361" w:rsidRPr="00436331" w:rsidRDefault="00A66361" w:rsidP="00A153DB">
      <w:pPr>
        <w:pStyle w:val="a3"/>
        <w:numPr>
          <w:ilvl w:val="0"/>
          <w:numId w:val="11"/>
        </w:numPr>
        <w:autoSpaceDE w:val="0"/>
        <w:autoSpaceDN w:val="0"/>
        <w:adjustRightInd w:val="0"/>
        <w:spacing w:after="0" w:line="240" w:lineRule="auto"/>
        <w:jc w:val="both"/>
        <w:rPr>
          <w:szCs w:val="24"/>
          <w:lang w:val="ro-RO"/>
        </w:rPr>
      </w:pPr>
      <w:r w:rsidRPr="00436331">
        <w:rPr>
          <w:szCs w:val="24"/>
          <w:lang w:val="ro-RO"/>
        </w:rPr>
        <w:lastRenderedPageBreak/>
        <w:t xml:space="preserve">Elaborarea şi aprobarea mecanismelor de finanţare adecvate şi durabilă din diferite surse (taxe </w:t>
      </w:r>
      <w:r w:rsidR="00FC4BAF">
        <w:rPr>
          <w:szCs w:val="24"/>
          <w:lang w:val="ro-RO"/>
        </w:rPr>
        <w:t xml:space="preserve">de sănătate publică, </w:t>
      </w:r>
      <w:r w:rsidRPr="00436331">
        <w:rPr>
          <w:szCs w:val="24"/>
          <w:lang w:val="ro-RO"/>
        </w:rPr>
        <w:t xml:space="preserve">CNAM, buget </w:t>
      </w:r>
      <w:r w:rsidR="00FC4BAF">
        <w:rPr>
          <w:szCs w:val="24"/>
          <w:lang w:val="ro-RO"/>
        </w:rPr>
        <w:t>național și local</w:t>
      </w:r>
      <w:r w:rsidRPr="00436331">
        <w:rPr>
          <w:szCs w:val="24"/>
          <w:lang w:val="ro-RO"/>
        </w:rPr>
        <w:t xml:space="preserve">) pentru </w:t>
      </w:r>
      <w:r w:rsidR="00FC4BAF">
        <w:rPr>
          <w:szCs w:val="24"/>
          <w:lang w:val="ro-RO"/>
        </w:rPr>
        <w:t>implementarea Programelor de sănătate publică;</w:t>
      </w:r>
    </w:p>
    <w:p w:rsidR="00A66361" w:rsidRPr="00436331" w:rsidRDefault="00A66361" w:rsidP="00A153DB">
      <w:pPr>
        <w:numPr>
          <w:ilvl w:val="0"/>
          <w:numId w:val="11"/>
        </w:numPr>
        <w:spacing w:after="0" w:line="240" w:lineRule="auto"/>
        <w:jc w:val="both"/>
        <w:rPr>
          <w:szCs w:val="24"/>
          <w:lang w:val="ro-RO"/>
        </w:rPr>
      </w:pPr>
      <w:r w:rsidRPr="00436331">
        <w:rPr>
          <w:szCs w:val="24"/>
          <w:lang w:val="ro-RO"/>
        </w:rPr>
        <w:t>Creşterea fondurilor destinate prevenţiei şi promovării sănătăţii populaţiei pentru a acoperi necesităţile de implementare a Strategiei Naţionale de Sănătate Publică</w:t>
      </w:r>
      <w:r w:rsidR="00FC4BAF">
        <w:rPr>
          <w:szCs w:val="24"/>
          <w:lang w:val="ro-RO"/>
        </w:rPr>
        <w:t>;</w:t>
      </w:r>
    </w:p>
    <w:p w:rsidR="00A66361" w:rsidRPr="00436331" w:rsidRDefault="00A66361" w:rsidP="00A153DB">
      <w:pPr>
        <w:numPr>
          <w:ilvl w:val="0"/>
          <w:numId w:val="11"/>
        </w:numPr>
        <w:spacing w:after="0" w:line="240" w:lineRule="auto"/>
        <w:jc w:val="both"/>
        <w:rPr>
          <w:szCs w:val="24"/>
          <w:lang w:val="ro-RO"/>
        </w:rPr>
      </w:pPr>
      <w:r w:rsidRPr="00436331">
        <w:rPr>
          <w:szCs w:val="24"/>
          <w:lang w:val="ro-RO"/>
        </w:rPr>
        <w:t>Elaborarea cadrului legislativ şi normativ pentru implicarea Fondului de profilaxie a CNAM  şi utilizarea acestui fond exclusiv pentru protecţia sănătăţii, prevenirea maladiilor şi promovarea sănătăţii</w:t>
      </w:r>
      <w:r w:rsidR="00FC4BAF">
        <w:rPr>
          <w:szCs w:val="24"/>
          <w:lang w:val="ro-RO"/>
        </w:rPr>
        <w:t>;</w:t>
      </w:r>
    </w:p>
    <w:p w:rsidR="00A66361" w:rsidRPr="00436331" w:rsidRDefault="00A66361" w:rsidP="00A153DB">
      <w:pPr>
        <w:numPr>
          <w:ilvl w:val="0"/>
          <w:numId w:val="11"/>
        </w:numPr>
        <w:spacing w:after="0" w:line="240" w:lineRule="auto"/>
        <w:jc w:val="both"/>
        <w:rPr>
          <w:szCs w:val="24"/>
          <w:lang w:val="ro-RO"/>
        </w:rPr>
      </w:pPr>
      <w:r w:rsidRPr="00436331">
        <w:rPr>
          <w:szCs w:val="24"/>
          <w:lang w:val="ro-RO"/>
        </w:rPr>
        <w:t>Deplasarea ponderii finanţării p</w:t>
      </w:r>
      <w:r w:rsidR="0078442E">
        <w:rPr>
          <w:szCs w:val="24"/>
          <w:lang w:val="ro-RO"/>
        </w:rPr>
        <w:t>â</w:t>
      </w:r>
      <w:r w:rsidRPr="00436331">
        <w:rPr>
          <w:szCs w:val="24"/>
          <w:lang w:val="ro-RO"/>
        </w:rPr>
        <w:t xml:space="preserve">nă la 5 % </w:t>
      </w:r>
      <w:r w:rsidR="00FC4BAF">
        <w:rPr>
          <w:szCs w:val="24"/>
          <w:lang w:val="ro-RO"/>
        </w:rPr>
        <w:t xml:space="preserve">către anul </w:t>
      </w:r>
      <w:r w:rsidRPr="00436331">
        <w:rPr>
          <w:szCs w:val="24"/>
          <w:lang w:val="ro-RO"/>
        </w:rPr>
        <w:t xml:space="preserve">2020 </w:t>
      </w:r>
      <w:r w:rsidR="00FC4BAF">
        <w:rPr>
          <w:szCs w:val="24"/>
          <w:lang w:val="ro-RO"/>
        </w:rPr>
        <w:t>pentru</w:t>
      </w:r>
      <w:r w:rsidRPr="00436331">
        <w:rPr>
          <w:szCs w:val="24"/>
          <w:lang w:val="ro-RO"/>
        </w:rPr>
        <w:t xml:space="preserve"> serviciile de sănătate publică din ponderea finanţării</w:t>
      </w:r>
      <w:r w:rsidR="00FC4BAF">
        <w:rPr>
          <w:szCs w:val="24"/>
          <w:lang w:val="ro-RO"/>
        </w:rPr>
        <w:t xml:space="preserve"> globale</w:t>
      </w:r>
      <w:r w:rsidRPr="00436331">
        <w:rPr>
          <w:szCs w:val="24"/>
          <w:lang w:val="ro-RO"/>
        </w:rPr>
        <w:t xml:space="preserve"> pentru sănătate, programele naţionale de profilaxie a maladiilor, promovarea sănătăţii</w:t>
      </w:r>
      <w:r w:rsidR="00FC4BAF">
        <w:rPr>
          <w:szCs w:val="24"/>
          <w:lang w:val="ro-RO"/>
        </w:rPr>
        <w:t>;</w:t>
      </w:r>
    </w:p>
    <w:p w:rsidR="00A66361" w:rsidRPr="00436331" w:rsidRDefault="00A66361" w:rsidP="00A153DB">
      <w:pPr>
        <w:numPr>
          <w:ilvl w:val="0"/>
          <w:numId w:val="11"/>
        </w:numPr>
        <w:spacing w:after="0" w:line="240" w:lineRule="auto"/>
        <w:jc w:val="both"/>
        <w:rPr>
          <w:szCs w:val="24"/>
          <w:lang w:val="ro-RO"/>
        </w:rPr>
      </w:pPr>
      <w:r w:rsidRPr="00436331">
        <w:rPr>
          <w:szCs w:val="24"/>
          <w:lang w:val="ro-RO"/>
        </w:rPr>
        <w:t>Monitorizarea, evaluarea şi comunicarea publică privind utilizarea fondurilor destinate prevenţiei şi promovării sănătăţii populaţiei.</w:t>
      </w:r>
    </w:p>
    <w:p w:rsidR="00A66361" w:rsidRPr="00436331" w:rsidRDefault="00A66361" w:rsidP="00A31596">
      <w:pPr>
        <w:spacing w:line="240" w:lineRule="auto"/>
        <w:jc w:val="both"/>
        <w:rPr>
          <w:szCs w:val="24"/>
          <w:highlight w:val="yellow"/>
          <w:lang w:val="ro-RO"/>
        </w:rPr>
      </w:pPr>
    </w:p>
    <w:p w:rsidR="00A66361" w:rsidRPr="00436331" w:rsidRDefault="00A66361" w:rsidP="00A153DB">
      <w:pPr>
        <w:pStyle w:val="2"/>
        <w:numPr>
          <w:ilvl w:val="1"/>
          <w:numId w:val="21"/>
        </w:numPr>
        <w:rPr>
          <w:color w:val="auto"/>
          <w:sz w:val="24"/>
          <w:szCs w:val="24"/>
          <w:lang w:val="ro-RO"/>
        </w:rPr>
      </w:pPr>
      <w:bookmarkStart w:id="16" w:name="_Toc353621031"/>
      <w:r w:rsidRPr="00436331">
        <w:rPr>
          <w:color w:val="auto"/>
          <w:sz w:val="24"/>
          <w:szCs w:val="24"/>
          <w:lang w:val="ro-RO"/>
        </w:rPr>
        <w:t>Cercetarea ştiinţifică în sănătatea publică</w:t>
      </w:r>
      <w:bookmarkEnd w:id="16"/>
    </w:p>
    <w:p w:rsidR="00005EF2" w:rsidRDefault="00005EF2" w:rsidP="004278EF">
      <w:pPr>
        <w:jc w:val="both"/>
        <w:rPr>
          <w:rStyle w:val="longtext1"/>
          <w:b/>
          <w:sz w:val="24"/>
          <w:szCs w:val="24"/>
          <w:lang w:val="ro-RO"/>
        </w:rPr>
      </w:pPr>
    </w:p>
    <w:p w:rsidR="004278EF" w:rsidRPr="00436331" w:rsidRDefault="004278EF" w:rsidP="004278EF">
      <w:pPr>
        <w:jc w:val="both"/>
        <w:rPr>
          <w:rStyle w:val="longtext1"/>
          <w:b/>
          <w:sz w:val="24"/>
          <w:szCs w:val="24"/>
          <w:lang w:val="ro-RO"/>
        </w:rPr>
      </w:pPr>
      <w:r w:rsidRPr="00436331">
        <w:rPr>
          <w:rStyle w:val="longtext1"/>
          <w:b/>
          <w:sz w:val="24"/>
          <w:szCs w:val="24"/>
          <w:lang w:val="ro-RO"/>
        </w:rPr>
        <w:t>Analiza succintă a problemelor identificate</w:t>
      </w:r>
    </w:p>
    <w:p w:rsidR="004278EF" w:rsidRPr="00436331" w:rsidRDefault="004278EF" w:rsidP="004278EF">
      <w:pPr>
        <w:contextualSpacing/>
        <w:jc w:val="both"/>
        <w:rPr>
          <w:rFonts w:eastAsia="Calibri"/>
          <w:color w:val="000000"/>
          <w:szCs w:val="24"/>
          <w:lang w:val="ro-RO"/>
        </w:rPr>
      </w:pPr>
      <w:r w:rsidRPr="00436331">
        <w:rPr>
          <w:rFonts w:eastAsia="Calibri"/>
          <w:color w:val="000000"/>
          <w:szCs w:val="24"/>
          <w:lang w:val="ro-RO"/>
        </w:rPr>
        <w:t xml:space="preserve">Politica de stat în sfera ştiinţei şi inovării se realizează de către </w:t>
      </w:r>
      <w:r w:rsidR="009819C6">
        <w:rPr>
          <w:rFonts w:eastAsia="Calibri"/>
          <w:color w:val="000000"/>
          <w:szCs w:val="24"/>
          <w:lang w:val="ro-RO"/>
        </w:rPr>
        <w:t>AŞM</w:t>
      </w:r>
      <w:r w:rsidRPr="00436331">
        <w:rPr>
          <w:rFonts w:eastAsia="Calibri"/>
          <w:color w:val="000000"/>
          <w:szCs w:val="24"/>
          <w:lang w:val="ro-RO"/>
        </w:rPr>
        <w:t>, în conformitate cu politica economică, financiară şi tehnico-ştiinţifică. În domeniul sănăt</w:t>
      </w:r>
      <w:r w:rsidRPr="00436331">
        <w:rPr>
          <w:szCs w:val="24"/>
          <w:lang w:val="ro-RO"/>
        </w:rPr>
        <w:t>ă</w:t>
      </w:r>
      <w:r w:rsidRPr="00436331">
        <w:rPr>
          <w:rFonts w:eastAsia="Calibri"/>
          <w:color w:val="000000"/>
          <w:szCs w:val="24"/>
          <w:lang w:val="ro-RO"/>
        </w:rPr>
        <w:t xml:space="preserve">ţii </w:t>
      </w:r>
      <w:r w:rsidR="00744F9D" w:rsidRPr="00436331">
        <w:rPr>
          <w:rFonts w:eastAsia="Calibri"/>
          <w:color w:val="000000"/>
          <w:szCs w:val="24"/>
          <w:lang w:val="ro-RO"/>
        </w:rPr>
        <w:t xml:space="preserve">cercetările </w:t>
      </w:r>
      <w:r w:rsidR="00625DD4">
        <w:rPr>
          <w:rFonts w:eastAsia="Calibri"/>
          <w:color w:val="000000"/>
          <w:szCs w:val="24"/>
          <w:lang w:val="ro-RO"/>
        </w:rPr>
        <w:t>ş</w:t>
      </w:r>
      <w:r w:rsidR="00744F9D" w:rsidRPr="00436331">
        <w:rPr>
          <w:rFonts w:eastAsia="Calibri"/>
          <w:color w:val="000000"/>
          <w:szCs w:val="24"/>
          <w:lang w:val="ro-RO"/>
        </w:rPr>
        <w:t>tiin</w:t>
      </w:r>
      <w:r w:rsidR="00625DD4">
        <w:rPr>
          <w:rFonts w:eastAsia="Calibri"/>
          <w:color w:val="000000"/>
          <w:szCs w:val="24"/>
          <w:lang w:val="ro-RO"/>
        </w:rPr>
        <w:t>ţ</w:t>
      </w:r>
      <w:r w:rsidR="00744F9D" w:rsidRPr="00436331">
        <w:rPr>
          <w:rFonts w:eastAsia="Calibri"/>
          <w:color w:val="000000"/>
          <w:szCs w:val="24"/>
          <w:lang w:val="ro-RO"/>
        </w:rPr>
        <w:t xml:space="preserve">ifice sunt efectuate </w:t>
      </w:r>
      <w:r w:rsidRPr="00436331">
        <w:rPr>
          <w:rFonts w:eastAsia="Calibri"/>
          <w:color w:val="000000"/>
          <w:szCs w:val="24"/>
          <w:lang w:val="ro-RO"/>
        </w:rPr>
        <w:t xml:space="preserve">în cadrul direcţiei strategice </w:t>
      </w:r>
      <w:r w:rsidRPr="00436331">
        <w:rPr>
          <w:rFonts w:eastAsia="Calibri"/>
          <w:i/>
          <w:color w:val="000000"/>
          <w:szCs w:val="24"/>
          <w:lang w:val="ro-RO"/>
        </w:rPr>
        <w:t>Biomedicina, farmaceutica, menţinerea şi fortificarea sănătăţii</w:t>
      </w:r>
      <w:r w:rsidRPr="00436331">
        <w:rPr>
          <w:rFonts w:eastAsia="Calibri"/>
          <w:color w:val="000000"/>
          <w:szCs w:val="24"/>
          <w:lang w:val="ro-RO"/>
        </w:rPr>
        <w:t xml:space="preserve">, dintre care </w:t>
      </w:r>
      <w:r w:rsidR="000B28DD" w:rsidRPr="00436331">
        <w:rPr>
          <w:rFonts w:eastAsia="Calibri"/>
          <w:color w:val="000000"/>
          <w:szCs w:val="24"/>
          <w:lang w:val="ro-RO"/>
        </w:rPr>
        <w:t xml:space="preserve">37,5% sunt destinate </w:t>
      </w:r>
      <w:r w:rsidRPr="00436331">
        <w:rPr>
          <w:rFonts w:eastAsia="Calibri"/>
          <w:color w:val="000000"/>
          <w:szCs w:val="24"/>
          <w:lang w:val="ro-RO"/>
        </w:rPr>
        <w:t>studiilor sănătăţii publice</w:t>
      </w:r>
      <w:r w:rsidR="00871F9F" w:rsidRPr="00436331">
        <w:rPr>
          <w:rFonts w:eastAsia="Calibri"/>
          <w:color w:val="000000"/>
          <w:szCs w:val="24"/>
          <w:lang w:val="ro-RO"/>
        </w:rPr>
        <w:t xml:space="preserve">. </w:t>
      </w:r>
      <w:r w:rsidRPr="00436331">
        <w:rPr>
          <w:rFonts w:eastAsia="Calibri"/>
          <w:color w:val="000000"/>
          <w:szCs w:val="24"/>
          <w:lang w:val="ro-RO"/>
        </w:rPr>
        <w:t xml:space="preserve">Proiectele şi temele de cercetare sunt formulate </w:t>
      </w:r>
      <w:r w:rsidR="008C3C54" w:rsidRPr="00436331">
        <w:rPr>
          <w:rFonts w:eastAsia="Calibri"/>
          <w:color w:val="000000"/>
          <w:szCs w:val="24"/>
          <w:lang w:val="ro-RO"/>
        </w:rPr>
        <w:t>reieşind</w:t>
      </w:r>
      <w:r w:rsidRPr="00436331">
        <w:rPr>
          <w:rFonts w:eastAsia="Calibri"/>
          <w:color w:val="000000"/>
          <w:szCs w:val="24"/>
          <w:lang w:val="ro-RO"/>
        </w:rPr>
        <w:t>, in mare parte, din capacităţile existente</w:t>
      </w:r>
      <w:r w:rsidRPr="00436331">
        <w:rPr>
          <w:szCs w:val="24"/>
          <w:lang w:val="ro-RO"/>
        </w:rPr>
        <w:t xml:space="preserve"> ale instituţiilor</w:t>
      </w:r>
      <w:r w:rsidR="00744F9D" w:rsidRPr="00436331">
        <w:rPr>
          <w:szCs w:val="24"/>
          <w:lang w:val="ro-RO"/>
        </w:rPr>
        <w:t>.</w:t>
      </w:r>
      <w:r w:rsidRPr="00436331">
        <w:rPr>
          <w:szCs w:val="24"/>
          <w:lang w:val="ro-RO"/>
        </w:rPr>
        <w:t xml:space="preserve"> </w:t>
      </w:r>
      <w:r w:rsidRPr="00436331">
        <w:rPr>
          <w:rFonts w:eastAsia="Calibri"/>
          <w:color w:val="000000"/>
          <w:szCs w:val="24"/>
          <w:lang w:val="ro-RO"/>
        </w:rPr>
        <w:t xml:space="preserve">Cercetările ştiinţifice </w:t>
      </w:r>
      <w:r w:rsidR="00744F9D" w:rsidRPr="00436331">
        <w:rPr>
          <w:rFonts w:eastAsia="Calibri"/>
          <w:color w:val="000000"/>
          <w:szCs w:val="24"/>
          <w:lang w:val="ro-RO"/>
        </w:rPr>
        <w:t xml:space="preserve">poartă </w:t>
      </w:r>
      <w:r w:rsidRPr="00436331">
        <w:rPr>
          <w:rFonts w:eastAsia="Calibri"/>
          <w:color w:val="000000"/>
          <w:szCs w:val="24"/>
          <w:lang w:val="ro-RO"/>
        </w:rPr>
        <w:t>car</w:t>
      </w:r>
      <w:r w:rsidR="00F80C85" w:rsidRPr="00436331">
        <w:rPr>
          <w:rFonts w:eastAsia="Calibri"/>
          <w:color w:val="000000"/>
          <w:szCs w:val="24"/>
          <w:lang w:val="ro-RO"/>
        </w:rPr>
        <w:t>acter fragmentar, fără viziune</w:t>
      </w:r>
      <w:r w:rsidRPr="00436331">
        <w:rPr>
          <w:rFonts w:eastAsia="Calibri"/>
          <w:color w:val="000000"/>
          <w:szCs w:val="24"/>
          <w:lang w:val="ro-RO"/>
        </w:rPr>
        <w:t xml:space="preserve"> sistemică a problemelor prioritare</w:t>
      </w:r>
      <w:r w:rsidR="00F80C85" w:rsidRPr="00436331">
        <w:rPr>
          <w:rFonts w:eastAsia="Calibri"/>
          <w:color w:val="000000"/>
          <w:szCs w:val="24"/>
          <w:lang w:val="ro-RO"/>
        </w:rPr>
        <w:t xml:space="preserve"> de sănătate.</w:t>
      </w:r>
      <w:r w:rsidRPr="00436331">
        <w:rPr>
          <w:szCs w:val="24"/>
          <w:lang w:val="ro-RO"/>
        </w:rPr>
        <w:t xml:space="preserve"> Finanţarea </w:t>
      </w:r>
      <w:r w:rsidRPr="00436331">
        <w:rPr>
          <w:rFonts w:eastAsia="Calibri"/>
          <w:color w:val="000000"/>
          <w:szCs w:val="24"/>
          <w:lang w:val="ro-RO"/>
        </w:rPr>
        <w:t>proiectelor de cercetări, în special a celor instituţionale, se efectu</w:t>
      </w:r>
      <w:r w:rsidR="008F6946" w:rsidRPr="00436331">
        <w:rPr>
          <w:rFonts w:eastAsia="Calibri"/>
          <w:color w:val="000000"/>
          <w:szCs w:val="24"/>
          <w:lang w:val="ro-RO"/>
        </w:rPr>
        <w:t xml:space="preserve">ează </w:t>
      </w:r>
      <w:r w:rsidRPr="00436331">
        <w:rPr>
          <w:rFonts w:eastAsia="Calibri"/>
          <w:color w:val="000000"/>
          <w:szCs w:val="24"/>
          <w:lang w:val="ro-RO"/>
        </w:rPr>
        <w:t>fără a lua în considerare performanţele instituţiei</w:t>
      </w:r>
      <w:r w:rsidRPr="00436331">
        <w:rPr>
          <w:szCs w:val="24"/>
          <w:lang w:val="ro-RO"/>
        </w:rPr>
        <w:t xml:space="preserve"> şi priorităţile în sănătatea publică</w:t>
      </w:r>
      <w:r w:rsidR="00B87AF6" w:rsidRPr="00436331">
        <w:rPr>
          <w:rFonts w:eastAsia="Calibri"/>
          <w:color w:val="000000"/>
          <w:szCs w:val="24"/>
          <w:lang w:val="ro-RO"/>
        </w:rPr>
        <w:t xml:space="preserve">. </w:t>
      </w:r>
      <w:r w:rsidRPr="00436331">
        <w:rPr>
          <w:rFonts w:eastAsia="Calibri"/>
          <w:color w:val="000000"/>
          <w:szCs w:val="24"/>
          <w:lang w:val="ro-RO"/>
        </w:rPr>
        <w:t xml:space="preserve">Este insuficient rolul Ministerului Sănătăţii în </w:t>
      </w:r>
      <w:proofErr w:type="spellStart"/>
      <w:r w:rsidR="00F80C85" w:rsidRPr="00436331">
        <w:rPr>
          <w:rFonts w:eastAsia="Calibri"/>
          <w:color w:val="000000"/>
          <w:szCs w:val="24"/>
          <w:lang w:val="ro-RO"/>
        </w:rPr>
        <w:t>prioritizarea</w:t>
      </w:r>
      <w:proofErr w:type="spellEnd"/>
      <w:r w:rsidR="00F80C85" w:rsidRPr="00436331">
        <w:rPr>
          <w:rFonts w:eastAsia="Calibri"/>
          <w:color w:val="000000"/>
          <w:szCs w:val="24"/>
          <w:lang w:val="ro-RO"/>
        </w:rPr>
        <w:t xml:space="preserve"> </w:t>
      </w:r>
      <w:r w:rsidRPr="00436331">
        <w:rPr>
          <w:rFonts w:eastAsia="Calibri"/>
          <w:color w:val="000000"/>
          <w:szCs w:val="24"/>
          <w:lang w:val="ro-RO"/>
        </w:rPr>
        <w:t>problemelor</w:t>
      </w:r>
      <w:r w:rsidR="00F80C85" w:rsidRPr="00436331">
        <w:rPr>
          <w:rFonts w:eastAsia="Calibri"/>
          <w:color w:val="000000"/>
          <w:szCs w:val="24"/>
          <w:lang w:val="ro-RO"/>
        </w:rPr>
        <w:t xml:space="preserve"> pentru </w:t>
      </w:r>
      <w:r w:rsidRPr="00436331">
        <w:rPr>
          <w:rFonts w:eastAsia="Calibri"/>
          <w:color w:val="000000"/>
          <w:szCs w:val="24"/>
          <w:lang w:val="ro-RO"/>
        </w:rPr>
        <w:t>cercetare</w:t>
      </w:r>
      <w:r w:rsidR="00F80C85" w:rsidRPr="00436331">
        <w:rPr>
          <w:rFonts w:eastAsia="Calibri"/>
          <w:color w:val="000000"/>
          <w:szCs w:val="24"/>
          <w:lang w:val="ro-RO"/>
        </w:rPr>
        <w:t>-dezvoltare în domeniul</w:t>
      </w:r>
      <w:r w:rsidRPr="00436331">
        <w:rPr>
          <w:rFonts w:eastAsia="Calibri"/>
          <w:color w:val="000000"/>
          <w:szCs w:val="24"/>
          <w:lang w:val="ro-RO"/>
        </w:rPr>
        <w:t>.</w:t>
      </w:r>
      <w:r w:rsidR="00B87AF6" w:rsidRPr="00436331">
        <w:rPr>
          <w:rFonts w:eastAsia="Calibri"/>
          <w:color w:val="000000"/>
          <w:szCs w:val="24"/>
          <w:lang w:val="ro-RO"/>
        </w:rPr>
        <w:t xml:space="preserve"> </w:t>
      </w:r>
      <w:r w:rsidRPr="00436331">
        <w:rPr>
          <w:szCs w:val="24"/>
          <w:lang w:val="ro-RO"/>
        </w:rPr>
        <w:t>Criza economică din ţară</w:t>
      </w:r>
      <w:r w:rsidR="00B87AF6" w:rsidRPr="00436331">
        <w:rPr>
          <w:szCs w:val="24"/>
          <w:lang w:val="ro-RO"/>
        </w:rPr>
        <w:t xml:space="preserve"> </w:t>
      </w:r>
      <w:r w:rsidRPr="00436331">
        <w:rPr>
          <w:szCs w:val="24"/>
          <w:lang w:val="ro-RO"/>
        </w:rPr>
        <w:t>a cauzat insuficienţă şi instabilitate</w:t>
      </w:r>
      <w:r w:rsidR="00B87AF6" w:rsidRPr="00436331">
        <w:rPr>
          <w:szCs w:val="24"/>
          <w:lang w:val="ro-RO"/>
        </w:rPr>
        <w:t xml:space="preserve"> financiară</w:t>
      </w:r>
      <w:r w:rsidR="00403D05" w:rsidRPr="00436331">
        <w:rPr>
          <w:szCs w:val="24"/>
          <w:lang w:val="ro-RO"/>
        </w:rPr>
        <w:t>. Aceasta a influen</w:t>
      </w:r>
      <w:r w:rsidR="00625DD4">
        <w:rPr>
          <w:szCs w:val="24"/>
          <w:lang w:val="ro-RO"/>
        </w:rPr>
        <w:t>ţ</w:t>
      </w:r>
      <w:r w:rsidR="00403D05" w:rsidRPr="00436331">
        <w:rPr>
          <w:szCs w:val="24"/>
          <w:lang w:val="ro-RO"/>
        </w:rPr>
        <w:t xml:space="preserve">at negativ renovarea </w:t>
      </w:r>
      <w:r w:rsidRPr="00436331">
        <w:rPr>
          <w:szCs w:val="24"/>
          <w:lang w:val="ro-RO"/>
        </w:rPr>
        <w:t xml:space="preserve">bazei </w:t>
      </w:r>
      <w:r w:rsidR="00403D05" w:rsidRPr="00436331">
        <w:rPr>
          <w:szCs w:val="24"/>
          <w:lang w:val="ro-RO"/>
        </w:rPr>
        <w:t xml:space="preserve">tehnico-materiale. </w:t>
      </w:r>
      <w:r w:rsidRPr="00436331">
        <w:rPr>
          <w:szCs w:val="24"/>
          <w:lang w:val="ro-RO"/>
        </w:rPr>
        <w:t xml:space="preserve">Ca urmare, se atestă resurse umane </w:t>
      </w:r>
      <w:r w:rsidR="00625DD4">
        <w:rPr>
          <w:szCs w:val="24"/>
          <w:lang w:val="ro-RO"/>
        </w:rPr>
        <w:t>ş</w:t>
      </w:r>
      <w:r w:rsidR="00F80C85" w:rsidRPr="00436331">
        <w:rPr>
          <w:szCs w:val="24"/>
          <w:lang w:val="ro-RO"/>
        </w:rPr>
        <w:t xml:space="preserve">i tehnologice </w:t>
      </w:r>
      <w:r w:rsidRPr="00436331">
        <w:rPr>
          <w:szCs w:val="24"/>
          <w:lang w:val="ro-RO"/>
        </w:rPr>
        <w:t>limitate pentru realizarea cercetărilor ştiinţifice şi promovarea rezultatelor, inclusiv participarea limitată în proiecte internaţionale de anvergură</w:t>
      </w:r>
      <w:r w:rsidR="00E46585" w:rsidRPr="00436331">
        <w:rPr>
          <w:szCs w:val="24"/>
          <w:lang w:val="ro-RO"/>
        </w:rPr>
        <w:t xml:space="preserve">. </w:t>
      </w:r>
      <w:r w:rsidRPr="00436331">
        <w:rPr>
          <w:szCs w:val="24"/>
          <w:lang w:val="ro-RO"/>
        </w:rPr>
        <w:t>Lipseşte model</w:t>
      </w:r>
      <w:r w:rsidR="00E46585" w:rsidRPr="00436331">
        <w:rPr>
          <w:szCs w:val="24"/>
          <w:lang w:val="ro-RO"/>
        </w:rPr>
        <w:t>ul</w:t>
      </w:r>
      <w:r w:rsidRPr="00436331">
        <w:rPr>
          <w:szCs w:val="24"/>
          <w:lang w:val="ro-RO"/>
        </w:rPr>
        <w:t xml:space="preserve"> de finanţare, care ar stimula concurenţa, dezvoltarea calităţii şi vizibilităţii producţiei ştiinţifice, inclusiv </w:t>
      </w:r>
      <w:r w:rsidR="00E46585" w:rsidRPr="00436331">
        <w:rPr>
          <w:szCs w:val="24"/>
          <w:lang w:val="ro-RO"/>
        </w:rPr>
        <w:t xml:space="preserve">valorificarea </w:t>
      </w:r>
      <w:r w:rsidRPr="00436331">
        <w:rPr>
          <w:szCs w:val="24"/>
          <w:lang w:val="ro-RO"/>
        </w:rPr>
        <w:t>realizărilor şt</w:t>
      </w:r>
      <w:r w:rsidR="004925FA" w:rsidRPr="00436331">
        <w:rPr>
          <w:szCs w:val="24"/>
          <w:lang w:val="ro-RO"/>
        </w:rPr>
        <w:t>iinţifice în practică</w:t>
      </w:r>
      <w:r w:rsidRPr="00436331">
        <w:rPr>
          <w:szCs w:val="24"/>
          <w:lang w:val="ro-RO"/>
        </w:rPr>
        <w:t xml:space="preserve">. </w:t>
      </w:r>
      <w:r w:rsidR="004925FA" w:rsidRPr="00436331">
        <w:rPr>
          <w:szCs w:val="24"/>
          <w:lang w:val="ro-RO"/>
        </w:rPr>
        <w:t xml:space="preserve">Comunitatea ştiinţifică medicală nu utilizează plenar oportunităţile apărute după asocierea la </w:t>
      </w:r>
      <w:r w:rsidR="00B87AF6" w:rsidRPr="00436331">
        <w:rPr>
          <w:szCs w:val="24"/>
          <w:lang w:val="ro-RO"/>
        </w:rPr>
        <w:t>Programul Cadru</w:t>
      </w:r>
      <w:r w:rsidRPr="00436331">
        <w:rPr>
          <w:szCs w:val="24"/>
          <w:lang w:val="ro-RO"/>
        </w:rPr>
        <w:t xml:space="preserve"> al UE.</w:t>
      </w:r>
    </w:p>
    <w:p w:rsidR="004278EF" w:rsidRPr="00436331" w:rsidRDefault="004278EF" w:rsidP="004278EF">
      <w:pPr>
        <w:spacing w:after="0" w:line="240" w:lineRule="auto"/>
        <w:jc w:val="both"/>
        <w:rPr>
          <w:rStyle w:val="longtext1"/>
          <w:b/>
          <w:sz w:val="24"/>
          <w:szCs w:val="24"/>
          <w:shd w:val="clear" w:color="auto" w:fill="FFFFFF"/>
          <w:lang w:val="ro-RO"/>
        </w:rPr>
      </w:pPr>
    </w:p>
    <w:p w:rsidR="00625DD4" w:rsidRPr="00625DD4" w:rsidRDefault="004278EF" w:rsidP="00625DD4">
      <w:pPr>
        <w:spacing w:after="0" w:line="240" w:lineRule="auto"/>
        <w:jc w:val="both"/>
        <w:rPr>
          <w:szCs w:val="24"/>
          <w:lang w:val="ro-RO"/>
        </w:rPr>
      </w:pPr>
      <w:r w:rsidRPr="00436331">
        <w:rPr>
          <w:rStyle w:val="longtext1"/>
          <w:b/>
          <w:sz w:val="24"/>
          <w:szCs w:val="24"/>
          <w:shd w:val="clear" w:color="auto" w:fill="FFFFFF"/>
          <w:lang w:val="ro-RO"/>
        </w:rPr>
        <w:t>Obiectivul strategic</w:t>
      </w:r>
      <w:r w:rsidR="00625DD4">
        <w:rPr>
          <w:rStyle w:val="longtext1"/>
          <w:b/>
          <w:sz w:val="24"/>
          <w:szCs w:val="24"/>
          <w:shd w:val="clear" w:color="auto" w:fill="FFFFFF"/>
          <w:lang w:val="ro-RO"/>
        </w:rPr>
        <w:t>:</w:t>
      </w:r>
      <w:r w:rsidRPr="00436331">
        <w:rPr>
          <w:szCs w:val="24"/>
          <w:lang w:val="ro-RO"/>
        </w:rPr>
        <w:t xml:space="preserve"> </w:t>
      </w:r>
      <w:r w:rsidR="00625DD4">
        <w:rPr>
          <w:szCs w:val="24"/>
          <w:lang w:val="ro-RO"/>
        </w:rPr>
        <w:t xml:space="preserve">  </w:t>
      </w:r>
      <w:r w:rsidR="00625DD4" w:rsidRPr="00625DD4">
        <w:rPr>
          <w:szCs w:val="24"/>
          <w:lang w:val="ro-RO"/>
        </w:rPr>
        <w:t>Consolidarea cercetărilor în domeniul sănătăţii publice pentru a asigura fundamentarea politicelor în baza dovezilor ştiinţifice.</w:t>
      </w:r>
    </w:p>
    <w:p w:rsidR="009819C6" w:rsidRDefault="004278EF" w:rsidP="009819C6">
      <w:pPr>
        <w:spacing w:line="240" w:lineRule="auto"/>
        <w:ind w:left="142"/>
        <w:rPr>
          <w:rStyle w:val="longtext1"/>
          <w:b/>
          <w:sz w:val="24"/>
          <w:szCs w:val="24"/>
          <w:lang w:val="ro-RO"/>
        </w:rPr>
      </w:pPr>
      <w:r w:rsidRPr="00436331">
        <w:rPr>
          <w:rStyle w:val="longtext1"/>
          <w:b/>
          <w:sz w:val="24"/>
          <w:szCs w:val="24"/>
          <w:lang w:val="ro-RO"/>
        </w:rPr>
        <w:t>Obiective specifice:</w:t>
      </w:r>
    </w:p>
    <w:p w:rsidR="004278EF" w:rsidRPr="00436331" w:rsidRDefault="004278EF" w:rsidP="009819C6">
      <w:pPr>
        <w:spacing w:line="240" w:lineRule="auto"/>
        <w:ind w:left="142"/>
        <w:rPr>
          <w:szCs w:val="24"/>
          <w:lang w:val="ro-RO"/>
        </w:rPr>
      </w:pPr>
      <w:r w:rsidRPr="00436331">
        <w:rPr>
          <w:b/>
          <w:szCs w:val="24"/>
          <w:lang w:val="ro-RO"/>
        </w:rPr>
        <w:t xml:space="preserve">Obiectivul 1. </w:t>
      </w:r>
      <w:r w:rsidRPr="00436331">
        <w:rPr>
          <w:szCs w:val="24"/>
          <w:lang w:val="ro-RO"/>
        </w:rPr>
        <w:t xml:space="preserve">Fortificarea bazei tehnico-materiale </w:t>
      </w:r>
      <w:r w:rsidR="00106608">
        <w:rPr>
          <w:szCs w:val="24"/>
          <w:lang w:val="ro-RO"/>
        </w:rPr>
        <w:t>conform</w:t>
      </w:r>
      <w:r w:rsidRPr="00436331">
        <w:rPr>
          <w:szCs w:val="24"/>
          <w:lang w:val="ro-RO"/>
        </w:rPr>
        <w:t xml:space="preserve"> cerinţelor </w:t>
      </w:r>
      <w:r w:rsidR="00106608">
        <w:rPr>
          <w:szCs w:val="24"/>
          <w:lang w:val="ro-RO"/>
        </w:rPr>
        <w:t>actuale</w:t>
      </w:r>
      <w:r w:rsidRPr="00436331">
        <w:rPr>
          <w:szCs w:val="24"/>
          <w:lang w:val="ro-RO"/>
        </w:rPr>
        <w:t xml:space="preserve"> pentru </w:t>
      </w:r>
      <w:r w:rsidR="00625DD4">
        <w:rPr>
          <w:szCs w:val="24"/>
          <w:lang w:val="ro-RO"/>
        </w:rPr>
        <w:t xml:space="preserve">efectuarea </w:t>
      </w:r>
      <w:r w:rsidRPr="00436331">
        <w:rPr>
          <w:szCs w:val="24"/>
          <w:lang w:val="ro-RO"/>
        </w:rPr>
        <w:t>cercetări</w:t>
      </w:r>
      <w:r w:rsidR="00625DD4">
        <w:rPr>
          <w:szCs w:val="24"/>
          <w:lang w:val="ro-RO"/>
        </w:rPr>
        <w:t>lor</w:t>
      </w:r>
      <w:r w:rsidRPr="00436331">
        <w:rPr>
          <w:szCs w:val="24"/>
          <w:lang w:val="ro-RO"/>
        </w:rPr>
        <w:t xml:space="preserve"> ştiinţifice, inclusiv elaborarea noilor metode de cercetări, tehnologii inovaţionale.  </w:t>
      </w:r>
    </w:p>
    <w:p w:rsidR="004278EF" w:rsidRPr="00436331" w:rsidRDefault="004278EF" w:rsidP="004278EF">
      <w:pPr>
        <w:ind w:left="142"/>
        <w:jc w:val="both"/>
        <w:rPr>
          <w:szCs w:val="24"/>
          <w:lang w:val="ro-RO"/>
        </w:rPr>
      </w:pPr>
      <w:r w:rsidRPr="00436331">
        <w:rPr>
          <w:b/>
          <w:szCs w:val="24"/>
          <w:lang w:val="ro-RO"/>
        </w:rPr>
        <w:t>Obiectivul 2.</w:t>
      </w:r>
      <w:r w:rsidRPr="00436331">
        <w:rPr>
          <w:szCs w:val="24"/>
          <w:lang w:val="ro-RO"/>
        </w:rPr>
        <w:t xml:space="preserve"> Dezvoltarea şi utilizarea eficientă a potenţialului ştiinţific şi  tehnologic.</w:t>
      </w:r>
    </w:p>
    <w:p w:rsidR="007D074A" w:rsidRDefault="007D074A" w:rsidP="004278EF">
      <w:pPr>
        <w:ind w:left="142"/>
        <w:jc w:val="both"/>
        <w:rPr>
          <w:b/>
          <w:szCs w:val="24"/>
          <w:lang w:val="ro-RO"/>
        </w:rPr>
      </w:pPr>
    </w:p>
    <w:p w:rsidR="007D074A" w:rsidRDefault="007D074A" w:rsidP="004278EF">
      <w:pPr>
        <w:ind w:left="142"/>
        <w:jc w:val="both"/>
        <w:rPr>
          <w:b/>
          <w:szCs w:val="24"/>
          <w:lang w:val="ro-RO"/>
        </w:rPr>
      </w:pPr>
    </w:p>
    <w:p w:rsidR="007D074A" w:rsidRDefault="007D074A" w:rsidP="004278EF">
      <w:pPr>
        <w:ind w:left="142"/>
        <w:jc w:val="both"/>
        <w:rPr>
          <w:b/>
          <w:szCs w:val="24"/>
          <w:lang w:val="ro-RO"/>
        </w:rPr>
      </w:pPr>
    </w:p>
    <w:p w:rsidR="004278EF" w:rsidRPr="00436331" w:rsidRDefault="004278EF" w:rsidP="004278EF">
      <w:pPr>
        <w:ind w:left="142"/>
        <w:jc w:val="both"/>
        <w:rPr>
          <w:szCs w:val="24"/>
          <w:lang w:val="ro-RO"/>
        </w:rPr>
      </w:pPr>
      <w:r w:rsidRPr="00436331">
        <w:rPr>
          <w:b/>
          <w:szCs w:val="24"/>
          <w:lang w:val="ro-RO"/>
        </w:rPr>
        <w:lastRenderedPageBreak/>
        <w:t>Obiectivul 3.</w:t>
      </w:r>
      <w:r w:rsidRPr="00436331">
        <w:rPr>
          <w:szCs w:val="24"/>
          <w:lang w:val="ro-RO"/>
        </w:rPr>
        <w:t xml:space="preserve"> Extinderea relaţiilor ştiinţifice de colaborare prin stabilirea  parteneriatului cu centrele de cercetări ştiinţifice şi instituţii </w:t>
      </w:r>
      <w:r w:rsidR="00106608">
        <w:rPr>
          <w:szCs w:val="24"/>
          <w:lang w:val="ro-RO"/>
        </w:rPr>
        <w:t>na</w:t>
      </w:r>
      <w:r w:rsidR="008715FE">
        <w:rPr>
          <w:szCs w:val="24"/>
          <w:lang w:val="ro-RO"/>
        </w:rPr>
        <w:t>ţ</w:t>
      </w:r>
      <w:r w:rsidR="00106608">
        <w:rPr>
          <w:szCs w:val="24"/>
          <w:lang w:val="ro-RO"/>
        </w:rPr>
        <w:t xml:space="preserve">ionale </w:t>
      </w:r>
      <w:r w:rsidR="008715FE">
        <w:rPr>
          <w:szCs w:val="24"/>
          <w:lang w:val="ro-RO"/>
        </w:rPr>
        <w:t>ş</w:t>
      </w:r>
      <w:r w:rsidR="00106608">
        <w:rPr>
          <w:szCs w:val="24"/>
          <w:lang w:val="ro-RO"/>
        </w:rPr>
        <w:t>i interna</w:t>
      </w:r>
      <w:r w:rsidR="008715FE">
        <w:rPr>
          <w:szCs w:val="24"/>
          <w:lang w:val="ro-RO"/>
        </w:rPr>
        <w:t>ţ</w:t>
      </w:r>
      <w:r w:rsidR="00106608">
        <w:rPr>
          <w:szCs w:val="24"/>
          <w:lang w:val="ro-RO"/>
        </w:rPr>
        <w:t>ionale</w:t>
      </w:r>
      <w:r w:rsidRPr="00436331">
        <w:rPr>
          <w:szCs w:val="24"/>
          <w:lang w:val="ro-RO"/>
        </w:rPr>
        <w:t xml:space="preserve"> în vederea efectuării  cercetărilor ştiinţifice</w:t>
      </w:r>
      <w:r w:rsidR="00106608">
        <w:rPr>
          <w:szCs w:val="24"/>
          <w:lang w:val="ro-RO"/>
        </w:rPr>
        <w:t xml:space="preserve"> comune</w:t>
      </w:r>
      <w:r w:rsidRPr="00436331">
        <w:rPr>
          <w:szCs w:val="24"/>
          <w:lang w:val="ro-RO"/>
        </w:rPr>
        <w:t xml:space="preserve"> în domeniul sănătăţii publice.  </w:t>
      </w:r>
    </w:p>
    <w:p w:rsidR="00625DD4" w:rsidRPr="00625DD4" w:rsidRDefault="00625DD4" w:rsidP="00625DD4">
      <w:pPr>
        <w:jc w:val="both"/>
        <w:rPr>
          <w:b/>
          <w:szCs w:val="24"/>
          <w:lang w:val="ro-MO"/>
        </w:rPr>
      </w:pPr>
      <w:r w:rsidRPr="00625DD4">
        <w:rPr>
          <w:b/>
          <w:szCs w:val="24"/>
          <w:lang w:val="ro-MO"/>
        </w:rPr>
        <w:t xml:space="preserve"> Intervenţii strategice</w:t>
      </w:r>
    </w:p>
    <w:p w:rsidR="00625DD4" w:rsidRPr="00625DD4" w:rsidRDefault="00625DD4" w:rsidP="00A153DB">
      <w:pPr>
        <w:pStyle w:val="a3"/>
        <w:numPr>
          <w:ilvl w:val="0"/>
          <w:numId w:val="6"/>
        </w:numPr>
        <w:jc w:val="both"/>
        <w:rPr>
          <w:szCs w:val="24"/>
          <w:lang w:val="ro-MO"/>
        </w:rPr>
      </w:pPr>
      <w:r w:rsidRPr="00625DD4">
        <w:rPr>
          <w:szCs w:val="24"/>
          <w:lang w:val="ro-MO"/>
        </w:rPr>
        <w:t xml:space="preserve">Creşterea volumului de investiţii în domeniul ştiinţei şi inovării </w:t>
      </w:r>
      <w:r w:rsidR="00C61C40">
        <w:rPr>
          <w:szCs w:val="24"/>
          <w:lang w:val="ro-MO"/>
        </w:rPr>
        <w:t>în sănătate publică</w:t>
      </w:r>
      <w:r w:rsidRPr="00625DD4">
        <w:rPr>
          <w:szCs w:val="24"/>
          <w:lang w:val="ro-MO"/>
        </w:rPr>
        <w:t xml:space="preserve"> din bugetul de stat, precum şi atragerea investiţiilor pentru realizarea cercetărilor prin   participarea activă la concursurile pentru proiectele de cercetare fundamentală şi aplicativă.</w:t>
      </w:r>
    </w:p>
    <w:p w:rsidR="00625DD4" w:rsidRPr="00625DD4" w:rsidRDefault="00625DD4" w:rsidP="00A153DB">
      <w:pPr>
        <w:pStyle w:val="a3"/>
        <w:numPr>
          <w:ilvl w:val="0"/>
          <w:numId w:val="6"/>
        </w:numPr>
        <w:jc w:val="both"/>
        <w:rPr>
          <w:szCs w:val="24"/>
          <w:lang w:val="ro-MO"/>
        </w:rPr>
      </w:pPr>
      <w:r w:rsidRPr="00625DD4">
        <w:rPr>
          <w:szCs w:val="24"/>
          <w:lang w:val="ro-MO"/>
        </w:rPr>
        <w:t xml:space="preserve">Sporirea rolului Ministerului Sănătăţii în </w:t>
      </w:r>
      <w:proofErr w:type="spellStart"/>
      <w:r w:rsidRPr="00625DD4">
        <w:rPr>
          <w:szCs w:val="24"/>
          <w:lang w:val="ro-MO"/>
        </w:rPr>
        <w:t>prioritizarea</w:t>
      </w:r>
      <w:proofErr w:type="spellEnd"/>
      <w:r w:rsidRPr="00625DD4">
        <w:rPr>
          <w:szCs w:val="24"/>
          <w:lang w:val="ro-MO"/>
        </w:rPr>
        <w:t xml:space="preserve"> problemelor ştiinţifice, care necesită soluţionare urgentă, orientarea instituţiilor ştiinţifice spre realizarea proiectelor complexe privind problemele </w:t>
      </w:r>
      <w:r>
        <w:rPr>
          <w:szCs w:val="24"/>
          <w:lang w:val="ro-MO"/>
        </w:rPr>
        <w:t>actuale</w:t>
      </w:r>
      <w:r w:rsidRPr="00625DD4">
        <w:rPr>
          <w:szCs w:val="24"/>
          <w:lang w:val="ro-MO"/>
        </w:rPr>
        <w:t xml:space="preserve"> în sănătatea publică.</w:t>
      </w:r>
    </w:p>
    <w:p w:rsidR="00625DD4" w:rsidRPr="00625DD4" w:rsidRDefault="00625DD4" w:rsidP="00A153DB">
      <w:pPr>
        <w:pStyle w:val="a3"/>
        <w:numPr>
          <w:ilvl w:val="0"/>
          <w:numId w:val="6"/>
        </w:numPr>
        <w:jc w:val="both"/>
        <w:rPr>
          <w:szCs w:val="24"/>
          <w:lang w:val="ro-MO"/>
        </w:rPr>
      </w:pPr>
      <w:r w:rsidRPr="00625DD4">
        <w:rPr>
          <w:szCs w:val="24"/>
          <w:lang w:val="ro-MO"/>
        </w:rPr>
        <w:t xml:space="preserve">Consolidarea relaţiilor </w:t>
      </w:r>
      <w:r w:rsidR="008123E6">
        <w:rPr>
          <w:szCs w:val="24"/>
          <w:lang w:val="ro-MO"/>
        </w:rPr>
        <w:t>c</w:t>
      </w:r>
      <w:r w:rsidRPr="00625DD4">
        <w:rPr>
          <w:szCs w:val="24"/>
          <w:lang w:val="ro-MO"/>
        </w:rPr>
        <w:t>u partenerii din spaţi</w:t>
      </w:r>
      <w:r>
        <w:rPr>
          <w:szCs w:val="24"/>
          <w:lang w:val="ro-MO"/>
        </w:rPr>
        <w:t>ile</w:t>
      </w:r>
      <w:r w:rsidRPr="00625DD4">
        <w:rPr>
          <w:szCs w:val="24"/>
          <w:lang w:val="ro-MO"/>
        </w:rPr>
        <w:t xml:space="preserve"> CSI şi UE, valorificarea parteneriatelor existente pentru elaborarea propunerilor de proiecte pentru participarea la concursurile Programului Cadru al UE în domeniul sănătăţii publice.</w:t>
      </w:r>
    </w:p>
    <w:p w:rsidR="00625DD4" w:rsidRPr="00625DD4" w:rsidRDefault="00625DD4" w:rsidP="00A153DB">
      <w:pPr>
        <w:pStyle w:val="a3"/>
        <w:numPr>
          <w:ilvl w:val="0"/>
          <w:numId w:val="6"/>
        </w:numPr>
        <w:jc w:val="both"/>
        <w:rPr>
          <w:szCs w:val="24"/>
          <w:lang w:val="ro-MO"/>
        </w:rPr>
      </w:pPr>
      <w:r w:rsidRPr="00625DD4">
        <w:rPr>
          <w:szCs w:val="24"/>
          <w:lang w:val="ro-MO"/>
        </w:rPr>
        <w:t xml:space="preserve">Integrarea în circuitul internaţional pe principiile cooperării şi specializării, în corespundere cu  priorităţile politicii în domeniul sănătăţii publice naţionale. </w:t>
      </w:r>
    </w:p>
    <w:p w:rsidR="00625DD4" w:rsidRPr="00625DD4" w:rsidRDefault="00625DD4" w:rsidP="00A153DB">
      <w:pPr>
        <w:pStyle w:val="a3"/>
        <w:numPr>
          <w:ilvl w:val="0"/>
          <w:numId w:val="6"/>
        </w:numPr>
        <w:jc w:val="both"/>
        <w:rPr>
          <w:szCs w:val="24"/>
          <w:lang w:val="ro-MO"/>
        </w:rPr>
      </w:pPr>
      <w:r w:rsidRPr="00625DD4">
        <w:rPr>
          <w:szCs w:val="24"/>
          <w:lang w:val="ro-MO"/>
        </w:rPr>
        <w:t>Motivarea savanţilor de a publica rezultatele cercetărilor ştiinţifice în reviste internaţionale</w:t>
      </w:r>
      <w:r w:rsidR="008123E6">
        <w:rPr>
          <w:szCs w:val="24"/>
          <w:lang w:val="ro-MO"/>
        </w:rPr>
        <w:t xml:space="preserve"> cu impact</w:t>
      </w:r>
      <w:r w:rsidRPr="00625DD4">
        <w:rPr>
          <w:szCs w:val="24"/>
          <w:lang w:val="ro-MO"/>
        </w:rPr>
        <w:t>.</w:t>
      </w:r>
    </w:p>
    <w:p w:rsidR="00625DD4" w:rsidRPr="00625DD4" w:rsidRDefault="00625DD4" w:rsidP="00A153DB">
      <w:pPr>
        <w:pStyle w:val="a3"/>
        <w:numPr>
          <w:ilvl w:val="0"/>
          <w:numId w:val="6"/>
        </w:numPr>
        <w:tabs>
          <w:tab w:val="left" w:pos="993"/>
        </w:tabs>
        <w:autoSpaceDE w:val="0"/>
        <w:autoSpaceDN w:val="0"/>
        <w:adjustRightInd w:val="0"/>
        <w:spacing w:line="240" w:lineRule="auto"/>
        <w:jc w:val="both"/>
        <w:rPr>
          <w:szCs w:val="24"/>
          <w:lang w:val="ro-MO"/>
        </w:rPr>
      </w:pPr>
      <w:r w:rsidRPr="00625DD4">
        <w:rPr>
          <w:szCs w:val="24"/>
          <w:lang w:val="ro-MO"/>
        </w:rPr>
        <w:t>Comunicarea rezultatelor cercetărilor ştiinţifice obţinute privind determinanţii şi impactului lor asupra sănătăţii populaţiei, autorităţilor interesate, populaţiei şi organizaţiilor internaţionale.</w:t>
      </w:r>
    </w:p>
    <w:p w:rsidR="00A66361" w:rsidRPr="00436331" w:rsidRDefault="00A66361" w:rsidP="00A153DB">
      <w:pPr>
        <w:pStyle w:val="1"/>
        <w:numPr>
          <w:ilvl w:val="0"/>
          <w:numId w:val="15"/>
        </w:numPr>
        <w:rPr>
          <w:color w:val="auto"/>
          <w:sz w:val="24"/>
          <w:szCs w:val="24"/>
          <w:lang w:val="ro-RO"/>
        </w:rPr>
      </w:pPr>
      <w:bookmarkStart w:id="17" w:name="_Toc353621032"/>
      <w:r w:rsidRPr="00436331">
        <w:rPr>
          <w:color w:val="auto"/>
          <w:sz w:val="24"/>
          <w:szCs w:val="24"/>
          <w:lang w:val="ro-RO"/>
        </w:rPr>
        <w:t>Estimarea impactului şi a costurilor</w:t>
      </w:r>
      <w:bookmarkEnd w:id="17"/>
    </w:p>
    <w:p w:rsidR="00A66361" w:rsidRPr="00436331" w:rsidRDefault="00A66361" w:rsidP="00F162D1">
      <w:pPr>
        <w:pStyle w:val="a3"/>
        <w:spacing w:after="0" w:line="240" w:lineRule="auto"/>
        <w:rPr>
          <w:b/>
          <w:szCs w:val="24"/>
          <w:lang w:val="ro-RO"/>
        </w:rPr>
      </w:pPr>
    </w:p>
    <w:p w:rsidR="00A66361" w:rsidRPr="00436331" w:rsidRDefault="00A66361" w:rsidP="00F162D1">
      <w:pPr>
        <w:pStyle w:val="a4"/>
        <w:ind w:firstLine="0"/>
        <w:contextualSpacing/>
        <w:rPr>
          <w:lang w:val="ro-RO"/>
        </w:rPr>
      </w:pPr>
      <w:r w:rsidRPr="00436331">
        <w:rPr>
          <w:lang w:val="ro-RO"/>
        </w:rPr>
        <w:t xml:space="preserve">Pentru realizarea Strategiei, fiecare autoritate responsabilă va prevedea resurse financiare în acest scop în limita alocaţiilor aprobate </w:t>
      </w:r>
      <w:r w:rsidR="002D7EA0">
        <w:rPr>
          <w:lang w:val="ro-RO"/>
        </w:rPr>
        <w:t xml:space="preserve">anual </w:t>
      </w:r>
      <w:r w:rsidRPr="00436331">
        <w:rPr>
          <w:lang w:val="ro-RO"/>
        </w:rPr>
        <w:t xml:space="preserve">pentru bugetele autorităţilor respective. Totodată, Ministerul Sănătăţii va participa la realizarea Strategiei ca organ </w:t>
      </w:r>
      <w:r w:rsidR="002D7EA0">
        <w:rPr>
          <w:lang w:val="ro-RO"/>
        </w:rPr>
        <w:t xml:space="preserve">coordonator, </w:t>
      </w:r>
      <w:r w:rsidRPr="00436331">
        <w:rPr>
          <w:lang w:val="ro-RO"/>
        </w:rPr>
        <w:t xml:space="preserve">executiv şi consultativ. </w:t>
      </w:r>
    </w:p>
    <w:p w:rsidR="00A66361" w:rsidRPr="00436331" w:rsidRDefault="00A66361" w:rsidP="006323A0">
      <w:pPr>
        <w:pStyle w:val="a4"/>
        <w:contextualSpacing/>
        <w:rPr>
          <w:b/>
          <w:bCs/>
          <w:lang w:val="ro-RO"/>
        </w:rPr>
      </w:pPr>
      <w:r w:rsidRPr="00436331">
        <w:rPr>
          <w:b/>
          <w:bCs/>
          <w:lang w:val="ro-RO"/>
        </w:rPr>
        <w:t xml:space="preserve">  </w:t>
      </w:r>
    </w:p>
    <w:p w:rsidR="00A66361" w:rsidRPr="00436331" w:rsidRDefault="00A66361" w:rsidP="00F162D1">
      <w:pPr>
        <w:pStyle w:val="a4"/>
        <w:ind w:firstLine="0"/>
        <w:contextualSpacing/>
        <w:rPr>
          <w:i/>
          <w:lang w:val="ro-RO"/>
        </w:rPr>
      </w:pPr>
      <w:r w:rsidRPr="00436331">
        <w:rPr>
          <w:lang w:val="ro-RO"/>
        </w:rPr>
        <w:t>Resursele financiare, tehnice şi umane necesare implementării Strategiei vor fi estimate şi detaliate, pentru fiecare etapă a procesului de implementare, în Planul de acţiuni pentru implementarea Strategiei</w:t>
      </w:r>
      <w:r w:rsidR="007912C2">
        <w:rPr>
          <w:lang w:val="ro-RO"/>
        </w:rPr>
        <w:t xml:space="preserve"> (anexa nr.3)</w:t>
      </w:r>
      <w:r w:rsidRPr="00436331">
        <w:rPr>
          <w:lang w:val="ro-RO"/>
        </w:rPr>
        <w:t xml:space="preserve">. De asemenea, Planul de acţiuni </w:t>
      </w:r>
      <w:r w:rsidR="007912C2">
        <w:rPr>
          <w:lang w:val="ro-RO"/>
        </w:rPr>
        <w:t xml:space="preserve">(anexa nr.2) </w:t>
      </w:r>
      <w:r w:rsidRPr="00436331">
        <w:rPr>
          <w:lang w:val="ro-RO"/>
        </w:rPr>
        <w:t xml:space="preserve">va servi drept mecanism de bază pentru </w:t>
      </w:r>
      <w:r w:rsidR="002D7EA0">
        <w:rPr>
          <w:lang w:val="ro-RO"/>
        </w:rPr>
        <w:t>implementarea</w:t>
      </w:r>
      <w:r w:rsidRPr="00436331">
        <w:rPr>
          <w:lang w:val="ro-RO"/>
        </w:rPr>
        <w:t xml:space="preserve"> în practică a Strategiei, care va stabili scopurile specifice în domenii identificate şi acţiunile pentru atingerea lor, rezultatele/beneficiile scontate, termenele-limită, instituţiile responsabile şi indicatorii de evaluare a rezultatelor obţinute</w:t>
      </w:r>
      <w:r w:rsidR="007912C2">
        <w:rPr>
          <w:lang w:val="ro-RO"/>
        </w:rPr>
        <w:t xml:space="preserve"> (anexa nr.4)</w:t>
      </w:r>
      <w:r w:rsidRPr="00436331">
        <w:rPr>
          <w:lang w:val="ro-RO"/>
        </w:rPr>
        <w:t xml:space="preserve">. </w:t>
      </w:r>
      <w:r w:rsidRPr="00436331">
        <w:rPr>
          <w:i/>
          <w:lang w:val="ro-RO"/>
        </w:rPr>
        <w:t xml:space="preserve">   </w:t>
      </w:r>
    </w:p>
    <w:p w:rsidR="00A66361" w:rsidRPr="00436331" w:rsidRDefault="00A66361" w:rsidP="002F157E">
      <w:pPr>
        <w:pStyle w:val="1"/>
        <w:rPr>
          <w:color w:val="auto"/>
          <w:sz w:val="24"/>
          <w:szCs w:val="24"/>
          <w:lang w:val="ro-RO"/>
        </w:rPr>
      </w:pPr>
      <w:bookmarkStart w:id="18" w:name="_Toc353621033"/>
      <w:r w:rsidRPr="00436331">
        <w:rPr>
          <w:color w:val="auto"/>
          <w:sz w:val="24"/>
          <w:szCs w:val="24"/>
          <w:lang w:val="ro-RO"/>
        </w:rPr>
        <w:t>6. Monitorizarea, evaluarea şi raportarea</w:t>
      </w:r>
      <w:bookmarkEnd w:id="18"/>
    </w:p>
    <w:p w:rsidR="00A66361" w:rsidRPr="00436331" w:rsidRDefault="00A66361" w:rsidP="002F157E">
      <w:pPr>
        <w:pStyle w:val="4"/>
        <w:spacing w:line="240" w:lineRule="auto"/>
        <w:contextualSpacing/>
        <w:jc w:val="both"/>
        <w:rPr>
          <w:rFonts w:ascii="Times New Roman" w:hAnsi="Times New Roman"/>
          <w:b w:val="0"/>
          <w:i w:val="0"/>
          <w:color w:val="auto"/>
          <w:szCs w:val="24"/>
          <w:lang w:val="ro-RO"/>
        </w:rPr>
      </w:pPr>
      <w:r w:rsidRPr="00436331">
        <w:rPr>
          <w:rFonts w:ascii="Times New Roman" w:hAnsi="Times New Roman"/>
          <w:b w:val="0"/>
          <w:i w:val="0"/>
          <w:color w:val="auto"/>
          <w:szCs w:val="24"/>
          <w:lang w:val="ro-RO"/>
        </w:rPr>
        <w:t>Monitorizarea implementării Strategiei Naţionale de Sănătate Publică va fi realizată de Unitatea de Coordonare şi Monitorizare a implementării strategiei împreună cu comitetele de experţi desemnate pentru fiecare domeniu prioritar.</w:t>
      </w:r>
    </w:p>
    <w:p w:rsidR="00A66361" w:rsidRPr="00436331" w:rsidRDefault="00A66361" w:rsidP="00610D1D">
      <w:pPr>
        <w:rPr>
          <w:b/>
          <w:bCs/>
          <w:szCs w:val="24"/>
          <w:lang w:val="ro-RO"/>
        </w:rPr>
      </w:pPr>
      <w:r w:rsidRPr="00436331">
        <w:rPr>
          <w:szCs w:val="24"/>
          <w:lang w:val="ro-RO"/>
        </w:rPr>
        <w:t>Evaluarea implementării Strategiei Naţionale de Sănătate Publică se va efectua  la  toate etapele</w:t>
      </w:r>
      <w:r w:rsidR="00290203">
        <w:rPr>
          <w:szCs w:val="24"/>
          <w:lang w:val="ro-RO"/>
        </w:rPr>
        <w:t>:</w:t>
      </w:r>
      <w:r w:rsidRPr="00436331">
        <w:rPr>
          <w:szCs w:val="24"/>
          <w:lang w:val="ro-RO"/>
        </w:rPr>
        <w:t xml:space="preserve"> </w:t>
      </w:r>
      <w:r w:rsidR="00290203">
        <w:rPr>
          <w:szCs w:val="24"/>
          <w:lang w:val="ro-RO"/>
        </w:rPr>
        <w:t xml:space="preserve"> </w:t>
      </w:r>
    </w:p>
    <w:p w:rsidR="00A66361" w:rsidRPr="00436331" w:rsidRDefault="00A66361" w:rsidP="00A153DB">
      <w:pPr>
        <w:pStyle w:val="a3"/>
        <w:numPr>
          <w:ilvl w:val="0"/>
          <w:numId w:val="3"/>
        </w:numPr>
        <w:spacing w:after="0" w:line="240" w:lineRule="auto"/>
        <w:ind w:left="709" w:hanging="283"/>
        <w:rPr>
          <w:szCs w:val="24"/>
          <w:lang w:val="ro-RO"/>
        </w:rPr>
      </w:pPr>
      <w:r w:rsidRPr="00436331">
        <w:rPr>
          <w:szCs w:val="24"/>
          <w:lang w:val="ro-RO"/>
        </w:rPr>
        <w:t>în perioada de elaborare a programelor de intervenţie;</w:t>
      </w:r>
    </w:p>
    <w:p w:rsidR="00A66361" w:rsidRPr="00436331" w:rsidRDefault="00A66361" w:rsidP="00A153DB">
      <w:pPr>
        <w:pStyle w:val="a3"/>
        <w:numPr>
          <w:ilvl w:val="0"/>
          <w:numId w:val="3"/>
        </w:numPr>
        <w:spacing w:after="0" w:line="240" w:lineRule="auto"/>
        <w:ind w:left="709" w:hanging="283"/>
        <w:rPr>
          <w:szCs w:val="24"/>
          <w:lang w:val="ro-RO"/>
        </w:rPr>
      </w:pPr>
      <w:r w:rsidRPr="00436331">
        <w:rPr>
          <w:szCs w:val="24"/>
          <w:lang w:val="ro-RO"/>
        </w:rPr>
        <w:t>pe parcursul derulării acestor programe pentru restructurarea lor dacă este cazul;</w:t>
      </w:r>
    </w:p>
    <w:p w:rsidR="00A66361" w:rsidRPr="00436331" w:rsidRDefault="00A66361" w:rsidP="00A153DB">
      <w:pPr>
        <w:pStyle w:val="a3"/>
        <w:numPr>
          <w:ilvl w:val="0"/>
          <w:numId w:val="3"/>
        </w:numPr>
        <w:spacing w:after="0" w:line="240" w:lineRule="auto"/>
        <w:ind w:left="709" w:hanging="283"/>
        <w:rPr>
          <w:szCs w:val="24"/>
          <w:lang w:val="ro-RO"/>
        </w:rPr>
      </w:pPr>
      <w:r w:rsidRPr="00436331">
        <w:rPr>
          <w:szCs w:val="24"/>
          <w:lang w:val="ro-RO"/>
        </w:rPr>
        <w:t>după finalizarea programelor.</w:t>
      </w:r>
    </w:p>
    <w:p w:rsidR="00A66361" w:rsidRPr="00436331" w:rsidRDefault="00A66361" w:rsidP="002F157E">
      <w:pPr>
        <w:spacing w:line="240" w:lineRule="auto"/>
        <w:contextualSpacing/>
        <w:jc w:val="both"/>
        <w:rPr>
          <w:szCs w:val="24"/>
          <w:lang w:val="ro-RO"/>
        </w:rPr>
      </w:pPr>
    </w:p>
    <w:p w:rsidR="00A66361" w:rsidRPr="00436331" w:rsidRDefault="00A66361" w:rsidP="002F157E">
      <w:pPr>
        <w:spacing w:line="240" w:lineRule="auto"/>
        <w:contextualSpacing/>
        <w:jc w:val="both"/>
        <w:rPr>
          <w:szCs w:val="24"/>
          <w:lang w:val="ro-RO"/>
        </w:rPr>
      </w:pPr>
      <w:r w:rsidRPr="00436331">
        <w:rPr>
          <w:szCs w:val="24"/>
          <w:lang w:val="ro-RO"/>
        </w:rPr>
        <w:lastRenderedPageBreak/>
        <w:t>Evaluarea se va face pe baza indicatori</w:t>
      </w:r>
      <w:r w:rsidR="00290203">
        <w:rPr>
          <w:szCs w:val="24"/>
          <w:lang w:val="ro-RO"/>
        </w:rPr>
        <w:t xml:space="preserve">lor </w:t>
      </w:r>
      <w:r w:rsidRPr="00436331">
        <w:rPr>
          <w:szCs w:val="24"/>
          <w:lang w:val="ro-RO"/>
        </w:rPr>
        <w:t>de structură, de proces si de rezultate care vor fi stabiliţi pentru fiecare program în parte de către comitetele de experţi în colaborare cu Unitatea de Coordonare şi Monitorizare.</w:t>
      </w:r>
    </w:p>
    <w:p w:rsidR="00005EF2" w:rsidRDefault="00005EF2" w:rsidP="00401B9D">
      <w:pPr>
        <w:rPr>
          <w:sz w:val="16"/>
          <w:szCs w:val="16"/>
          <w:lang w:val="ro-RO"/>
        </w:rPr>
      </w:pPr>
      <w:bookmarkStart w:id="19" w:name="_Toc353621034"/>
    </w:p>
    <w:p w:rsidR="00401B9D" w:rsidRPr="00401B9D" w:rsidRDefault="00401B9D" w:rsidP="00401B9D">
      <w:pPr>
        <w:rPr>
          <w:b/>
          <w:szCs w:val="24"/>
          <w:lang w:val="ro-RO"/>
        </w:rPr>
      </w:pPr>
      <w:r>
        <w:rPr>
          <w:szCs w:val="24"/>
          <w:lang w:val="ro-RO"/>
        </w:rPr>
        <w:t>7</w:t>
      </w:r>
      <w:r w:rsidRPr="00401B9D">
        <w:rPr>
          <w:szCs w:val="24"/>
          <w:lang w:val="ro-RO"/>
        </w:rPr>
        <w:t xml:space="preserve">.  </w:t>
      </w:r>
      <w:r w:rsidRPr="00401B9D">
        <w:rPr>
          <w:b/>
          <w:szCs w:val="24"/>
          <w:lang w:val="ro-RO"/>
        </w:rPr>
        <w:t>Etapele şi termenele de implementare.</w:t>
      </w:r>
    </w:p>
    <w:p w:rsidR="00401B9D" w:rsidRPr="00401B9D" w:rsidRDefault="00401B9D" w:rsidP="00401B9D">
      <w:pPr>
        <w:spacing w:line="240" w:lineRule="auto"/>
        <w:jc w:val="both"/>
        <w:rPr>
          <w:szCs w:val="24"/>
          <w:lang w:val="ro-RO"/>
        </w:rPr>
      </w:pPr>
      <w:r w:rsidRPr="00401B9D">
        <w:rPr>
          <w:szCs w:val="24"/>
          <w:lang w:val="ro-RO"/>
        </w:rPr>
        <w:t>Prezenta Strategie prevede o abordare complexă în realizarea măsurilor, care au ca scop susţinerea interacţiunilor între Guvern şi societate în vederea îmbunătăţirii în mod semnificativ a sănătăţii şi bunăstării populaţiei, reducerii inechităţilor în domeniul sănătăţii, consolidării sănătăţii publice şi urmează a fi implementată în două etape:</w:t>
      </w:r>
    </w:p>
    <w:p w:rsidR="00401B9D" w:rsidRPr="00401B9D" w:rsidRDefault="00401B9D" w:rsidP="00401B9D">
      <w:pPr>
        <w:pStyle w:val="a3"/>
        <w:numPr>
          <w:ilvl w:val="0"/>
          <w:numId w:val="22"/>
        </w:numPr>
        <w:tabs>
          <w:tab w:val="left" w:pos="851"/>
          <w:tab w:val="left" w:pos="993"/>
        </w:tabs>
        <w:spacing w:line="240" w:lineRule="auto"/>
        <w:ind w:left="0" w:firstLine="708"/>
        <w:jc w:val="both"/>
        <w:rPr>
          <w:szCs w:val="24"/>
          <w:lang w:val="ro-RO"/>
        </w:rPr>
      </w:pPr>
      <w:r w:rsidRPr="00401B9D">
        <w:rPr>
          <w:szCs w:val="24"/>
          <w:lang w:val="ro-RO"/>
        </w:rPr>
        <w:t xml:space="preserve">Etapa 1 – </w:t>
      </w:r>
      <w:r>
        <w:rPr>
          <w:szCs w:val="24"/>
          <w:lang w:val="ro-RO"/>
        </w:rPr>
        <w:t xml:space="preserve">a. a. </w:t>
      </w:r>
      <w:r w:rsidRPr="00401B9D">
        <w:rPr>
          <w:szCs w:val="24"/>
          <w:lang w:val="ro-RO"/>
        </w:rPr>
        <w:t>2014 - 2016 – va fi axată preponderent pe perfecţionarea şi armonizarea cadrului legislativ existent, inclusiv elaborarea a noi acte, care nu există, în domeniul sănătăţii publice în conformitate cu cerin</w:t>
      </w:r>
      <w:r>
        <w:rPr>
          <w:szCs w:val="24"/>
          <w:lang w:val="ro-RO"/>
        </w:rPr>
        <w:t>ţ</w:t>
      </w:r>
      <w:r w:rsidRPr="00401B9D">
        <w:rPr>
          <w:szCs w:val="24"/>
          <w:lang w:val="ro-RO"/>
        </w:rPr>
        <w:t>ele UE şi Organizaţiei Mondiale a Sănătăţii, precum şi pe dezvoltarea capacităţilor tuturor partenerilor cu atribuţii şi responsabilităţi ce ţin de realizarea operaţiunilor, serviciilor şi activităţilor de sănătate publică, inclusiv perfec</w:t>
      </w:r>
      <w:r>
        <w:rPr>
          <w:szCs w:val="24"/>
          <w:lang w:val="ro-RO"/>
        </w:rPr>
        <w:t>ţ</w:t>
      </w:r>
      <w:r w:rsidRPr="00401B9D">
        <w:rPr>
          <w:szCs w:val="24"/>
          <w:lang w:val="ro-RO"/>
        </w:rPr>
        <w:t>ionarea activită</w:t>
      </w:r>
      <w:r>
        <w:rPr>
          <w:szCs w:val="24"/>
          <w:lang w:val="ro-RO"/>
        </w:rPr>
        <w:t>ţ</w:t>
      </w:r>
      <w:r w:rsidRPr="00401B9D">
        <w:rPr>
          <w:szCs w:val="24"/>
          <w:lang w:val="ro-RO"/>
        </w:rPr>
        <w:t>ii SSSSP;</w:t>
      </w:r>
    </w:p>
    <w:p w:rsidR="00401B9D" w:rsidRPr="00401B9D" w:rsidRDefault="00401B9D" w:rsidP="00401B9D">
      <w:pPr>
        <w:pStyle w:val="a3"/>
        <w:numPr>
          <w:ilvl w:val="0"/>
          <w:numId w:val="22"/>
        </w:numPr>
        <w:tabs>
          <w:tab w:val="left" w:pos="851"/>
          <w:tab w:val="left" w:pos="993"/>
        </w:tabs>
        <w:spacing w:line="240" w:lineRule="auto"/>
        <w:ind w:left="0" w:firstLine="708"/>
        <w:jc w:val="both"/>
        <w:rPr>
          <w:szCs w:val="24"/>
          <w:lang w:val="ro-RO"/>
        </w:rPr>
      </w:pPr>
      <w:r w:rsidRPr="00401B9D">
        <w:rPr>
          <w:szCs w:val="24"/>
          <w:lang w:val="ro-RO"/>
        </w:rPr>
        <w:t xml:space="preserve">etapa 2 </w:t>
      </w:r>
      <w:r>
        <w:rPr>
          <w:szCs w:val="24"/>
          <w:lang w:val="ro-RO"/>
        </w:rPr>
        <w:t>–</w:t>
      </w:r>
      <w:r w:rsidRPr="00401B9D">
        <w:rPr>
          <w:szCs w:val="24"/>
          <w:lang w:val="ro-RO"/>
        </w:rPr>
        <w:t xml:space="preserve"> </w:t>
      </w:r>
      <w:r>
        <w:rPr>
          <w:szCs w:val="24"/>
          <w:lang w:val="ro-RO"/>
        </w:rPr>
        <w:t xml:space="preserve">a. a. </w:t>
      </w:r>
      <w:r w:rsidRPr="00401B9D">
        <w:rPr>
          <w:szCs w:val="24"/>
          <w:lang w:val="ro-RO"/>
        </w:rPr>
        <w:t xml:space="preserve">2017-2020 - se va axa pe implementarea prevederilor actelor legislative şi realizarea acţiunilor în scopul îmbunătăţirii sănătăţii populaţiei ce va contribui </w:t>
      </w:r>
      <w:r>
        <w:rPr>
          <w:szCs w:val="24"/>
          <w:lang w:val="ro-RO"/>
        </w:rPr>
        <w:t>ş</w:t>
      </w:r>
      <w:r w:rsidRPr="00401B9D">
        <w:rPr>
          <w:szCs w:val="24"/>
          <w:lang w:val="ro-RO"/>
        </w:rPr>
        <w:t>i</w:t>
      </w:r>
      <w:r>
        <w:rPr>
          <w:szCs w:val="24"/>
          <w:lang w:val="ro-RO"/>
        </w:rPr>
        <w:t xml:space="preserve"> </w:t>
      </w:r>
      <w:r w:rsidRPr="00401B9D">
        <w:rPr>
          <w:szCs w:val="24"/>
          <w:lang w:val="ro-RO"/>
        </w:rPr>
        <w:t xml:space="preserve">la reducerea inechităţilor în sănătate. </w:t>
      </w:r>
    </w:p>
    <w:p w:rsidR="00401B9D" w:rsidRPr="00401B9D" w:rsidRDefault="00401B9D" w:rsidP="00401B9D">
      <w:pPr>
        <w:spacing w:line="240" w:lineRule="auto"/>
        <w:jc w:val="both"/>
        <w:rPr>
          <w:szCs w:val="24"/>
          <w:lang w:val="ro-RO"/>
        </w:rPr>
      </w:pPr>
      <w:r w:rsidRPr="00401B9D">
        <w:rPr>
          <w:szCs w:val="24"/>
          <w:lang w:val="ro-RO"/>
        </w:rPr>
        <w:t>Termenele de realizare a măsurilor privind dezvoltarea, implementarea şi evaluarea acţiunilor de fortificare a capacităţilor şi serviciilor de sănătate publică sunt stipulate în Planul de acţiuni pentru implementarea Strategiei, conform anexei nr.2.</w:t>
      </w:r>
    </w:p>
    <w:p w:rsidR="00A66361" w:rsidRPr="00436331" w:rsidRDefault="00401B9D" w:rsidP="002F157E">
      <w:pPr>
        <w:pStyle w:val="1"/>
        <w:rPr>
          <w:color w:val="auto"/>
          <w:sz w:val="24"/>
          <w:szCs w:val="24"/>
          <w:lang w:val="ro-RO"/>
        </w:rPr>
      </w:pPr>
      <w:r>
        <w:rPr>
          <w:color w:val="auto"/>
          <w:sz w:val="24"/>
          <w:szCs w:val="24"/>
          <w:lang w:val="ro-RO"/>
        </w:rPr>
        <w:t>8</w:t>
      </w:r>
      <w:r w:rsidR="00A66361" w:rsidRPr="00436331">
        <w:rPr>
          <w:color w:val="auto"/>
          <w:sz w:val="24"/>
          <w:szCs w:val="24"/>
          <w:lang w:val="ro-RO"/>
        </w:rPr>
        <w:t>. Rolul şi responsabilităţile partenerilor</w:t>
      </w:r>
      <w:bookmarkEnd w:id="19"/>
    </w:p>
    <w:p w:rsidR="00A66361" w:rsidRPr="00436331" w:rsidRDefault="00A66361" w:rsidP="002F157E">
      <w:pPr>
        <w:spacing w:line="240" w:lineRule="auto"/>
        <w:contextualSpacing/>
        <w:jc w:val="both"/>
        <w:rPr>
          <w:szCs w:val="24"/>
          <w:lang w:val="ro-RO"/>
        </w:rPr>
      </w:pPr>
    </w:p>
    <w:p w:rsidR="00A66361" w:rsidRPr="00436331" w:rsidRDefault="00A66361" w:rsidP="002F157E">
      <w:pPr>
        <w:spacing w:line="240" w:lineRule="auto"/>
        <w:contextualSpacing/>
        <w:jc w:val="both"/>
        <w:rPr>
          <w:szCs w:val="24"/>
          <w:lang w:val="ro-RO"/>
        </w:rPr>
      </w:pPr>
      <w:r w:rsidRPr="00436331">
        <w:rPr>
          <w:szCs w:val="24"/>
          <w:lang w:val="ro-RO"/>
        </w:rPr>
        <w:t xml:space="preserve">Structurile </w:t>
      </w:r>
      <w:r w:rsidR="00DB540C">
        <w:rPr>
          <w:szCs w:val="24"/>
          <w:lang w:val="ro-RO"/>
        </w:rPr>
        <w:t xml:space="preserve">implicate în </w:t>
      </w:r>
      <w:r w:rsidRPr="00436331">
        <w:rPr>
          <w:szCs w:val="24"/>
          <w:lang w:val="ro-RO"/>
        </w:rPr>
        <w:t>supravegherea sănătăţii şi bunăstării populaţiei poartă deplina responsabil</w:t>
      </w:r>
      <w:r w:rsidR="00DB540C">
        <w:rPr>
          <w:szCs w:val="24"/>
          <w:lang w:val="ro-RO"/>
        </w:rPr>
        <w:t xml:space="preserve">itate </w:t>
      </w:r>
      <w:r w:rsidRPr="00436331">
        <w:rPr>
          <w:szCs w:val="24"/>
          <w:lang w:val="ro-RO"/>
        </w:rPr>
        <w:t xml:space="preserve">în faţa publicului. </w:t>
      </w:r>
      <w:r w:rsidR="00DB540C">
        <w:rPr>
          <w:szCs w:val="24"/>
          <w:lang w:val="ro-RO"/>
        </w:rPr>
        <w:t>Aceste structuri</w:t>
      </w:r>
      <w:r w:rsidRPr="00436331">
        <w:rPr>
          <w:szCs w:val="24"/>
          <w:lang w:val="ro-RO"/>
        </w:rPr>
        <w:t xml:space="preserve"> asigură acces</w:t>
      </w:r>
      <w:r w:rsidR="00DB540C">
        <w:rPr>
          <w:szCs w:val="24"/>
          <w:lang w:val="ro-RO"/>
        </w:rPr>
        <w:t>ul</w:t>
      </w:r>
      <w:r w:rsidRPr="00436331">
        <w:rPr>
          <w:szCs w:val="24"/>
          <w:lang w:val="ro-RO"/>
        </w:rPr>
        <w:t xml:space="preserve"> publicului la planurile sale strategice</w:t>
      </w:r>
      <w:r w:rsidR="00DB540C">
        <w:rPr>
          <w:szCs w:val="24"/>
          <w:lang w:val="ro-RO"/>
        </w:rPr>
        <w:t xml:space="preserve">, la rezultatele </w:t>
      </w:r>
      <w:r w:rsidR="00290203">
        <w:rPr>
          <w:szCs w:val="24"/>
          <w:lang w:val="ro-RO"/>
        </w:rPr>
        <w:t xml:space="preserve">evaluărilor </w:t>
      </w:r>
      <w:r w:rsidR="0078442E">
        <w:rPr>
          <w:szCs w:val="24"/>
          <w:lang w:val="ro-RO"/>
        </w:rPr>
        <w:t>ş</w:t>
      </w:r>
      <w:r w:rsidR="00290203">
        <w:rPr>
          <w:szCs w:val="24"/>
          <w:lang w:val="ro-RO"/>
        </w:rPr>
        <w:t xml:space="preserve">i </w:t>
      </w:r>
      <w:r w:rsidR="00DB540C">
        <w:rPr>
          <w:szCs w:val="24"/>
          <w:lang w:val="ro-RO"/>
        </w:rPr>
        <w:t>obţinute</w:t>
      </w:r>
      <w:r w:rsidR="00FF03A5">
        <w:rPr>
          <w:szCs w:val="24"/>
          <w:lang w:val="ro-RO"/>
        </w:rPr>
        <w:t>,</w:t>
      </w:r>
      <w:r w:rsidRPr="00436331">
        <w:rPr>
          <w:szCs w:val="24"/>
          <w:lang w:val="ro-RO"/>
        </w:rPr>
        <w:t xml:space="preserve"> la informaţia privind utilizarea fondurilor şi eficacitatea activităţilor instituţiei.</w:t>
      </w:r>
    </w:p>
    <w:p w:rsidR="00A66361" w:rsidRPr="00436331" w:rsidRDefault="00A66361" w:rsidP="002F157E">
      <w:pPr>
        <w:pStyle w:val="1"/>
        <w:rPr>
          <w:color w:val="auto"/>
          <w:sz w:val="24"/>
          <w:szCs w:val="24"/>
          <w:lang w:val="ro-RO"/>
        </w:rPr>
      </w:pPr>
      <w:r w:rsidRPr="00436331">
        <w:rPr>
          <w:color w:val="auto"/>
          <w:sz w:val="24"/>
          <w:szCs w:val="24"/>
          <w:lang w:val="ro-RO"/>
        </w:rPr>
        <w:t xml:space="preserve"> </w:t>
      </w:r>
      <w:bookmarkStart w:id="20" w:name="_Toc353621035"/>
      <w:r w:rsidR="00401B9D">
        <w:rPr>
          <w:color w:val="auto"/>
          <w:sz w:val="24"/>
          <w:szCs w:val="24"/>
          <w:lang w:val="ro-RO"/>
        </w:rPr>
        <w:t>9</w:t>
      </w:r>
      <w:r w:rsidRPr="00436331">
        <w:rPr>
          <w:color w:val="auto"/>
          <w:sz w:val="24"/>
          <w:szCs w:val="24"/>
          <w:lang w:val="ro-RO"/>
        </w:rPr>
        <w:t>. Cooperarea internaţională</w:t>
      </w:r>
      <w:bookmarkEnd w:id="20"/>
    </w:p>
    <w:p w:rsidR="00A66361" w:rsidRPr="00436331" w:rsidRDefault="00A66361" w:rsidP="002F157E">
      <w:pPr>
        <w:spacing w:line="240" w:lineRule="auto"/>
        <w:contextualSpacing/>
        <w:jc w:val="both"/>
        <w:rPr>
          <w:szCs w:val="24"/>
          <w:lang w:val="ro-RO" w:eastAsia="ru-RU"/>
        </w:rPr>
      </w:pPr>
    </w:p>
    <w:p w:rsidR="00A66361" w:rsidRDefault="00A66361" w:rsidP="002F157E">
      <w:pPr>
        <w:spacing w:line="240" w:lineRule="auto"/>
        <w:contextualSpacing/>
        <w:jc w:val="both"/>
        <w:rPr>
          <w:szCs w:val="24"/>
          <w:lang w:val="ro-RO" w:eastAsia="ru-RU"/>
        </w:rPr>
      </w:pPr>
      <w:r w:rsidRPr="00436331">
        <w:rPr>
          <w:szCs w:val="24"/>
          <w:lang w:val="ro-RO" w:eastAsia="ru-RU"/>
        </w:rPr>
        <w:t>Cooperarea internaţională se va dezvolta în mod ascendent. Va continua at</w:t>
      </w:r>
      <w:r w:rsidR="0078442E">
        <w:rPr>
          <w:szCs w:val="24"/>
          <w:lang w:val="ro-RO" w:eastAsia="ru-RU"/>
        </w:rPr>
        <w:t>â</w:t>
      </w:r>
      <w:r w:rsidRPr="00436331">
        <w:rPr>
          <w:szCs w:val="24"/>
          <w:lang w:val="ro-RO" w:eastAsia="ru-RU"/>
        </w:rPr>
        <w:t xml:space="preserve">t colaborarea cu partenerii tradiţionali (OMS, UNICEF, GAVI, BM, AIEA, FAO, Codex </w:t>
      </w:r>
      <w:proofErr w:type="spellStart"/>
      <w:r w:rsidRPr="00436331">
        <w:rPr>
          <w:szCs w:val="24"/>
          <w:lang w:val="ro-RO" w:eastAsia="ru-RU"/>
        </w:rPr>
        <w:t>Alimentarius</w:t>
      </w:r>
      <w:proofErr w:type="spellEnd"/>
      <w:r w:rsidRPr="00436331">
        <w:rPr>
          <w:szCs w:val="24"/>
          <w:lang w:val="ro-RO" w:eastAsia="ru-RU"/>
        </w:rPr>
        <w:t xml:space="preserve">, NATO, </w:t>
      </w:r>
      <w:proofErr w:type="spellStart"/>
      <w:r w:rsidRPr="00436331">
        <w:rPr>
          <w:szCs w:val="24"/>
          <w:lang w:val="ro-RO" w:eastAsia="ru-RU"/>
        </w:rPr>
        <w:t>etc</w:t>
      </w:r>
      <w:proofErr w:type="spellEnd"/>
      <w:r w:rsidRPr="00436331">
        <w:rPr>
          <w:szCs w:val="24"/>
          <w:lang w:val="ro-RO" w:eastAsia="ru-RU"/>
        </w:rPr>
        <w:t xml:space="preserve">), </w:t>
      </w:r>
      <w:proofErr w:type="spellStart"/>
      <w:r w:rsidRPr="00436331">
        <w:rPr>
          <w:szCs w:val="24"/>
          <w:lang w:val="ro-RO" w:eastAsia="ru-RU"/>
        </w:rPr>
        <w:t>cît</w:t>
      </w:r>
      <w:proofErr w:type="spellEnd"/>
      <w:r w:rsidRPr="00436331">
        <w:rPr>
          <w:szCs w:val="24"/>
          <w:lang w:val="ro-RO" w:eastAsia="ru-RU"/>
        </w:rPr>
        <w:t xml:space="preserve"> şi</w:t>
      </w:r>
      <w:r w:rsidR="00FF03A5">
        <w:rPr>
          <w:szCs w:val="24"/>
          <w:lang w:val="ro-RO" w:eastAsia="ru-RU"/>
        </w:rPr>
        <w:t xml:space="preserve"> </w:t>
      </w:r>
      <w:r w:rsidRPr="00436331">
        <w:rPr>
          <w:szCs w:val="24"/>
          <w:lang w:val="ro-RO" w:eastAsia="ru-RU"/>
        </w:rPr>
        <w:t>la nivel european, cu ţările interesate, instituţiile şi</w:t>
      </w:r>
      <w:r w:rsidR="00FF03A5">
        <w:rPr>
          <w:szCs w:val="24"/>
          <w:lang w:val="ro-RO" w:eastAsia="ru-RU"/>
        </w:rPr>
        <w:t xml:space="preserve"> </w:t>
      </w:r>
      <w:r w:rsidRPr="00436331">
        <w:rPr>
          <w:szCs w:val="24"/>
          <w:lang w:val="ro-RO" w:eastAsia="ru-RU"/>
        </w:rPr>
        <w:t>serviciile interesate.</w:t>
      </w:r>
    </w:p>
    <w:p w:rsidR="00546AD7" w:rsidRDefault="00546AD7" w:rsidP="002F157E">
      <w:pPr>
        <w:spacing w:line="240" w:lineRule="auto"/>
        <w:contextualSpacing/>
        <w:jc w:val="both"/>
        <w:rPr>
          <w:b/>
          <w:szCs w:val="24"/>
          <w:lang w:val="ro-RO" w:eastAsia="ru-RU"/>
        </w:rPr>
      </w:pPr>
    </w:p>
    <w:p w:rsidR="00005EF2" w:rsidRDefault="00C43163" w:rsidP="00005EF2">
      <w:pPr>
        <w:spacing w:line="240" w:lineRule="auto"/>
        <w:contextualSpacing/>
        <w:jc w:val="both"/>
        <w:rPr>
          <w:b/>
          <w:szCs w:val="24"/>
          <w:lang w:val="ro-RO" w:eastAsia="ru-RU"/>
        </w:rPr>
      </w:pPr>
      <w:r w:rsidRPr="0078442E">
        <w:rPr>
          <w:b/>
          <w:szCs w:val="24"/>
          <w:lang w:val="ro-RO" w:eastAsia="ru-RU"/>
        </w:rPr>
        <w:t>Lista literaturii</w:t>
      </w:r>
    </w:p>
    <w:p w:rsidR="00C43163" w:rsidRPr="00005EF2" w:rsidRDefault="00C43163" w:rsidP="00005EF2">
      <w:pPr>
        <w:pStyle w:val="a3"/>
        <w:numPr>
          <w:ilvl w:val="0"/>
          <w:numId w:val="18"/>
        </w:numPr>
        <w:spacing w:line="240" w:lineRule="auto"/>
        <w:jc w:val="both"/>
        <w:rPr>
          <w:b/>
          <w:szCs w:val="24"/>
          <w:lang w:val="ro-MO" w:eastAsia="ru-RU"/>
        </w:rPr>
      </w:pPr>
      <w:r w:rsidRPr="00005EF2">
        <w:rPr>
          <w:szCs w:val="24"/>
          <w:lang w:val="ro-MO"/>
        </w:rPr>
        <w:t>Legea privind supravegherea de stat a sănătăţii publice nr.10-XVI din 03.02.2009</w:t>
      </w:r>
      <w:r w:rsidR="0078442E" w:rsidRPr="00005EF2">
        <w:rPr>
          <w:szCs w:val="24"/>
          <w:lang w:val="ro-MO"/>
        </w:rPr>
        <w:t xml:space="preserve">  </w:t>
      </w:r>
      <w:r w:rsidRPr="00005EF2">
        <w:rPr>
          <w:szCs w:val="24"/>
          <w:lang w:val="ro-MO" w:eastAsia="ru-RU"/>
        </w:rPr>
        <w:t>Hotăr</w:t>
      </w:r>
      <w:r w:rsidR="0078442E" w:rsidRPr="00005EF2">
        <w:rPr>
          <w:szCs w:val="24"/>
          <w:lang w:val="ro-MO" w:eastAsia="ru-RU"/>
        </w:rPr>
        <w:t>â</w:t>
      </w:r>
      <w:r w:rsidRPr="00005EF2">
        <w:rPr>
          <w:szCs w:val="24"/>
          <w:lang w:val="ro-MO" w:eastAsia="ru-RU"/>
        </w:rPr>
        <w:t>rea Guvernului nr.384 din 12.05.2010 „Cu</w:t>
      </w:r>
      <w:r w:rsidRPr="00005EF2">
        <w:rPr>
          <w:b/>
          <w:szCs w:val="24"/>
          <w:lang w:val="ro-MO" w:eastAsia="ru-RU"/>
        </w:rPr>
        <w:t xml:space="preserve"> </w:t>
      </w:r>
      <w:r w:rsidRPr="00005EF2">
        <w:rPr>
          <w:rStyle w:val="docheader1"/>
          <w:b w:val="0"/>
          <w:lang w:val="ro-MO" w:eastAsia="ru-RU"/>
        </w:rPr>
        <w:t>privire la Serviciul de Supraveghere de Stat a Sănătăţii Publice”</w:t>
      </w:r>
    </w:p>
    <w:p w:rsidR="00C43163" w:rsidRPr="00C6177A" w:rsidRDefault="00C43163" w:rsidP="00C43163">
      <w:pPr>
        <w:numPr>
          <w:ilvl w:val="0"/>
          <w:numId w:val="18"/>
        </w:numPr>
        <w:spacing w:before="100" w:beforeAutospacing="1" w:after="100" w:afterAutospacing="1" w:line="240" w:lineRule="auto"/>
        <w:contextualSpacing/>
        <w:jc w:val="both"/>
        <w:rPr>
          <w:rStyle w:val="docheader1"/>
          <w:bCs w:val="0"/>
          <w:lang w:val="ro-MO"/>
        </w:rPr>
      </w:pPr>
      <w:r w:rsidRPr="00C6177A">
        <w:rPr>
          <w:szCs w:val="24"/>
          <w:lang w:val="ro-MO" w:eastAsia="ru-RU"/>
        </w:rPr>
        <w:t>Hotăr</w:t>
      </w:r>
      <w:r w:rsidR="0078442E">
        <w:rPr>
          <w:szCs w:val="24"/>
          <w:lang w:val="ro-MO" w:eastAsia="ru-RU"/>
        </w:rPr>
        <w:t>â</w:t>
      </w:r>
      <w:r w:rsidRPr="00C6177A">
        <w:rPr>
          <w:szCs w:val="24"/>
          <w:lang w:val="ro-MO" w:eastAsia="ru-RU"/>
        </w:rPr>
        <w:t>rea Guvernului nr.886 din 06.08.2007 „Cu</w:t>
      </w:r>
      <w:r w:rsidRPr="00C6177A">
        <w:rPr>
          <w:b/>
          <w:szCs w:val="24"/>
          <w:lang w:val="ro-MO" w:eastAsia="ru-RU"/>
        </w:rPr>
        <w:t xml:space="preserve"> </w:t>
      </w:r>
      <w:r w:rsidRPr="00C6177A">
        <w:rPr>
          <w:rStyle w:val="docheader1"/>
          <w:b w:val="0"/>
          <w:lang w:val="ro-MO" w:eastAsia="ru-RU"/>
        </w:rPr>
        <w:t>privire la Politica Naţională de Sănătate”</w:t>
      </w:r>
    </w:p>
    <w:p w:rsidR="00C43163" w:rsidRPr="00C6177A" w:rsidRDefault="00C43163" w:rsidP="00C43163">
      <w:pPr>
        <w:numPr>
          <w:ilvl w:val="0"/>
          <w:numId w:val="18"/>
        </w:numPr>
        <w:spacing w:after="0" w:line="240" w:lineRule="auto"/>
        <w:contextualSpacing/>
        <w:jc w:val="both"/>
        <w:rPr>
          <w:szCs w:val="24"/>
          <w:lang w:val="ro-MO" w:eastAsia="ru-RU"/>
        </w:rPr>
      </w:pPr>
      <w:r w:rsidRPr="00C6177A">
        <w:rPr>
          <w:szCs w:val="24"/>
          <w:lang w:val="ro-MO" w:eastAsia="ru-RU"/>
        </w:rPr>
        <w:t>Hotăr</w:t>
      </w:r>
      <w:r w:rsidR="0078442E">
        <w:rPr>
          <w:szCs w:val="24"/>
          <w:lang w:val="ro-MO" w:eastAsia="ru-RU"/>
        </w:rPr>
        <w:t>â</w:t>
      </w:r>
      <w:r w:rsidRPr="00C6177A">
        <w:rPr>
          <w:szCs w:val="24"/>
          <w:lang w:val="ro-MO" w:eastAsia="ru-RU"/>
        </w:rPr>
        <w:t>rea Guvernului</w:t>
      </w:r>
      <w:r w:rsidRPr="00C6177A">
        <w:rPr>
          <w:b/>
          <w:bCs/>
          <w:szCs w:val="24"/>
          <w:lang w:val="ro-MO" w:eastAsia="ru-RU"/>
        </w:rPr>
        <w:t xml:space="preserve"> </w:t>
      </w:r>
      <w:r w:rsidRPr="00C6177A">
        <w:rPr>
          <w:bCs/>
          <w:szCs w:val="24"/>
          <w:lang w:val="ro-MO" w:eastAsia="ru-RU"/>
        </w:rPr>
        <w:t>nr. 1471  din  24.12.2007 “Cu privire la aprobarea Strategiei de dezvoltare a sistemului de sănătate în perioada 2008-2017”</w:t>
      </w:r>
    </w:p>
    <w:p w:rsidR="00C43163" w:rsidRPr="00C6177A" w:rsidRDefault="00C43163" w:rsidP="00C43163">
      <w:pPr>
        <w:numPr>
          <w:ilvl w:val="0"/>
          <w:numId w:val="18"/>
        </w:numPr>
        <w:spacing w:after="0" w:line="240" w:lineRule="auto"/>
        <w:contextualSpacing/>
        <w:jc w:val="both"/>
        <w:rPr>
          <w:szCs w:val="24"/>
          <w:lang w:eastAsia="ru-RU"/>
        </w:rPr>
      </w:pPr>
      <w:r w:rsidRPr="00C6177A">
        <w:rPr>
          <w:szCs w:val="24"/>
          <w:lang w:eastAsia="ru-RU"/>
        </w:rPr>
        <w:t>Health 2020: policy framework and strategy. WHO. 2012, Malta 10-13.September.</w:t>
      </w:r>
    </w:p>
    <w:p w:rsidR="00C43163" w:rsidRDefault="00C43163" w:rsidP="00C43163">
      <w:pPr>
        <w:numPr>
          <w:ilvl w:val="0"/>
          <w:numId w:val="18"/>
        </w:numPr>
        <w:spacing w:after="0" w:line="240" w:lineRule="auto"/>
        <w:contextualSpacing/>
        <w:jc w:val="both"/>
        <w:rPr>
          <w:szCs w:val="24"/>
          <w:lang w:eastAsia="ru-RU"/>
        </w:rPr>
      </w:pPr>
      <w:r w:rsidRPr="00C6177A">
        <w:rPr>
          <w:szCs w:val="24"/>
          <w:lang w:eastAsia="ru-RU"/>
        </w:rPr>
        <w:t>European Action Plan for Strengthening Public Health Capacities and Services. World Health Organization. 2012.</w:t>
      </w:r>
    </w:p>
    <w:p w:rsidR="00C43163" w:rsidRPr="00445142" w:rsidRDefault="00C43163" w:rsidP="00C43163">
      <w:pPr>
        <w:numPr>
          <w:ilvl w:val="0"/>
          <w:numId w:val="18"/>
        </w:numPr>
        <w:spacing w:after="0" w:line="240" w:lineRule="auto"/>
        <w:contextualSpacing/>
        <w:jc w:val="both"/>
        <w:rPr>
          <w:szCs w:val="24"/>
          <w:lang w:eastAsia="ru-RU"/>
        </w:rPr>
      </w:pPr>
      <w:proofErr w:type="spellStart"/>
      <w:r w:rsidRPr="00436331">
        <w:rPr>
          <w:szCs w:val="24"/>
          <w:lang w:val="ro-RO" w:eastAsia="en-GB"/>
        </w:rPr>
        <w:t>Health</w:t>
      </w:r>
      <w:proofErr w:type="spellEnd"/>
      <w:r w:rsidRPr="00436331">
        <w:rPr>
          <w:szCs w:val="24"/>
          <w:lang w:val="ro-RO" w:eastAsia="en-GB"/>
        </w:rPr>
        <w:t xml:space="preserve"> for </w:t>
      </w:r>
      <w:proofErr w:type="spellStart"/>
      <w:r w:rsidRPr="00436331">
        <w:rPr>
          <w:szCs w:val="24"/>
          <w:lang w:val="ro-RO" w:eastAsia="en-GB"/>
        </w:rPr>
        <w:t>all</w:t>
      </w:r>
      <w:proofErr w:type="spellEnd"/>
      <w:r w:rsidRPr="00436331">
        <w:rPr>
          <w:szCs w:val="24"/>
          <w:lang w:val="ro-RO" w:eastAsia="en-GB"/>
        </w:rPr>
        <w:t xml:space="preserve"> </w:t>
      </w:r>
      <w:proofErr w:type="spellStart"/>
      <w:r w:rsidRPr="00436331">
        <w:rPr>
          <w:szCs w:val="24"/>
          <w:lang w:val="ro-RO" w:eastAsia="en-GB"/>
        </w:rPr>
        <w:t>database</w:t>
      </w:r>
      <w:proofErr w:type="spellEnd"/>
      <w:r w:rsidRPr="00436331">
        <w:rPr>
          <w:szCs w:val="24"/>
          <w:lang w:val="ro-RO" w:eastAsia="en-GB"/>
        </w:rPr>
        <w:t>, WHO Regional Office for Europe, 2012</w:t>
      </w:r>
    </w:p>
    <w:p w:rsidR="00445142" w:rsidRPr="00546AD7" w:rsidRDefault="00445142" w:rsidP="00C43163">
      <w:pPr>
        <w:numPr>
          <w:ilvl w:val="0"/>
          <w:numId w:val="18"/>
        </w:numPr>
        <w:spacing w:after="0" w:line="240" w:lineRule="auto"/>
        <w:contextualSpacing/>
        <w:jc w:val="both"/>
        <w:rPr>
          <w:szCs w:val="24"/>
          <w:lang w:eastAsia="ru-RU"/>
        </w:rPr>
      </w:pPr>
      <w:proofErr w:type="spellStart"/>
      <w:r w:rsidRPr="00546AD7">
        <w:rPr>
          <w:szCs w:val="24"/>
          <w:lang w:val="ro-MO"/>
        </w:rPr>
        <w:t>Analysis</w:t>
      </w:r>
      <w:proofErr w:type="spellEnd"/>
      <w:r w:rsidRPr="00546AD7">
        <w:rPr>
          <w:szCs w:val="24"/>
          <w:lang w:val="ro-MO"/>
        </w:rPr>
        <w:t xml:space="preserve"> Public </w:t>
      </w:r>
      <w:proofErr w:type="spellStart"/>
      <w:r w:rsidRPr="00546AD7">
        <w:rPr>
          <w:szCs w:val="24"/>
          <w:lang w:val="ro-MO"/>
        </w:rPr>
        <w:t>Health</w:t>
      </w:r>
      <w:proofErr w:type="spellEnd"/>
      <w:r w:rsidRPr="00546AD7">
        <w:rPr>
          <w:szCs w:val="24"/>
          <w:lang w:val="ro-MO"/>
        </w:rPr>
        <w:t xml:space="preserve"> </w:t>
      </w:r>
      <w:proofErr w:type="spellStart"/>
      <w:r w:rsidRPr="00546AD7">
        <w:rPr>
          <w:szCs w:val="24"/>
          <w:lang w:val="ro-MO"/>
        </w:rPr>
        <w:t>Operationas</w:t>
      </w:r>
      <w:proofErr w:type="spellEnd"/>
      <w:r w:rsidRPr="00546AD7">
        <w:rPr>
          <w:szCs w:val="24"/>
          <w:lang w:val="ro-MO"/>
        </w:rPr>
        <w:t xml:space="preserve">, Services </w:t>
      </w:r>
      <w:proofErr w:type="spellStart"/>
      <w:r w:rsidRPr="00546AD7">
        <w:rPr>
          <w:szCs w:val="24"/>
          <w:lang w:val="ro-MO"/>
        </w:rPr>
        <w:t>and</w:t>
      </w:r>
      <w:proofErr w:type="spellEnd"/>
      <w:r w:rsidRPr="00546AD7">
        <w:rPr>
          <w:szCs w:val="24"/>
          <w:lang w:val="ro-MO"/>
        </w:rPr>
        <w:t xml:space="preserve"> </w:t>
      </w:r>
      <w:proofErr w:type="spellStart"/>
      <w:r w:rsidRPr="00546AD7">
        <w:rPr>
          <w:szCs w:val="24"/>
          <w:lang w:val="ro-MO"/>
        </w:rPr>
        <w:t>Activities</w:t>
      </w:r>
      <w:proofErr w:type="spellEnd"/>
      <w:r w:rsidRPr="00546AD7">
        <w:rPr>
          <w:szCs w:val="24"/>
          <w:lang w:val="ro-MO"/>
        </w:rPr>
        <w:t xml:space="preserve"> in </w:t>
      </w:r>
      <w:proofErr w:type="spellStart"/>
      <w:r w:rsidRPr="00546AD7">
        <w:rPr>
          <w:szCs w:val="24"/>
          <w:lang w:val="ro-MO"/>
        </w:rPr>
        <w:t>the</w:t>
      </w:r>
      <w:proofErr w:type="spellEnd"/>
      <w:r w:rsidRPr="00546AD7">
        <w:rPr>
          <w:szCs w:val="24"/>
          <w:lang w:val="ro-MO"/>
        </w:rPr>
        <w:t xml:space="preserve"> Republic of Moldova, 2012”  (</w:t>
      </w:r>
      <w:proofErr w:type="spellStart"/>
      <w:r w:rsidRPr="00546AD7">
        <w:rPr>
          <w:szCs w:val="24"/>
          <w:lang w:val="ro-MO"/>
        </w:rPr>
        <w:t>http</w:t>
      </w:r>
      <w:proofErr w:type="spellEnd"/>
      <w:r w:rsidRPr="00546AD7">
        <w:rPr>
          <w:szCs w:val="24"/>
          <w:lang w:val="ro-MO"/>
        </w:rPr>
        <w:t>///</w:t>
      </w:r>
      <w:proofErr w:type="spellStart"/>
      <w:r w:rsidRPr="00546AD7">
        <w:rPr>
          <w:szCs w:val="24"/>
          <w:lang w:val="ro-MO"/>
        </w:rPr>
        <w:t>www.euro.who.int</w:t>
      </w:r>
      <w:proofErr w:type="spellEnd"/>
      <w:r w:rsidRPr="00546AD7">
        <w:rPr>
          <w:szCs w:val="24"/>
          <w:lang w:val="ro-MO"/>
        </w:rPr>
        <w:t>)</w:t>
      </w:r>
    </w:p>
    <w:p w:rsidR="00C43163" w:rsidRPr="00445142" w:rsidRDefault="00C43163" w:rsidP="00445142">
      <w:pPr>
        <w:numPr>
          <w:ilvl w:val="0"/>
          <w:numId w:val="18"/>
        </w:numPr>
        <w:spacing w:after="0" w:line="240" w:lineRule="auto"/>
        <w:contextualSpacing/>
        <w:jc w:val="both"/>
        <w:rPr>
          <w:szCs w:val="24"/>
          <w:lang w:eastAsia="ru-RU"/>
        </w:rPr>
      </w:pPr>
      <w:r w:rsidRPr="00445142">
        <w:rPr>
          <w:lang w:val="fr-FR"/>
        </w:rPr>
        <w:lastRenderedPageBreak/>
        <w:t>Rezultatele studiului asupra sănătăţii populaţiei în Republica Moldova, BNS, 2006</w:t>
      </w:r>
    </w:p>
    <w:sectPr w:rsidR="00C43163" w:rsidRPr="00445142" w:rsidSect="009C54E8">
      <w:footerReference w:type="default" r:id="rId10"/>
      <w:pgSz w:w="11906" w:h="16838" w:code="9"/>
      <w:pgMar w:top="1021" w:right="851" w:bottom="567"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026" w:rsidRDefault="003B5026" w:rsidP="00655580">
      <w:pPr>
        <w:spacing w:after="0" w:line="240" w:lineRule="auto"/>
      </w:pPr>
      <w:r>
        <w:separator/>
      </w:r>
    </w:p>
  </w:endnote>
  <w:endnote w:type="continuationSeparator" w:id="0">
    <w:p w:rsidR="003B5026" w:rsidRDefault="003B5026" w:rsidP="00655580">
      <w:pPr>
        <w:spacing w:after="0" w:line="240" w:lineRule="auto"/>
      </w:pPr>
      <w:r>
        <w:continuationSeparator/>
      </w:r>
    </w:p>
  </w:endnote>
  <w:endnote w:id="1">
    <w:p w:rsidR="00C549C6" w:rsidRDefault="00C549C6" w:rsidP="0078442E">
      <w:pPr>
        <w:spacing w:after="0" w:line="240" w:lineRule="auto"/>
        <w:contextualSpacing/>
        <w:jc w:val="both"/>
      </w:pPr>
    </w:p>
  </w:endnote>
  <w:endnote w:id="2">
    <w:p w:rsidR="00C549C6" w:rsidRDefault="00C549C6" w:rsidP="001C508F">
      <w:pPr>
        <w:pStyle w:val="af4"/>
      </w:pPr>
    </w:p>
  </w:endnote>
  <w:endnote w:id="3">
    <w:p w:rsidR="00C549C6" w:rsidRDefault="00C549C6" w:rsidP="001C508F">
      <w:pPr>
        <w:pStyle w:val="af4"/>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MediaPro">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9C6" w:rsidRDefault="00D57952">
    <w:pPr>
      <w:pStyle w:val="a5"/>
      <w:jc w:val="center"/>
    </w:pPr>
    <w:fldSimple w:instr=" PAGE   \* MERGEFORMAT ">
      <w:r w:rsidR="00005EF2">
        <w:rPr>
          <w:noProof/>
        </w:rPr>
        <w:t>33</w:t>
      </w:r>
    </w:fldSimple>
  </w:p>
  <w:p w:rsidR="00C549C6" w:rsidRDefault="00C549C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026" w:rsidRDefault="003B5026" w:rsidP="00655580">
      <w:pPr>
        <w:spacing w:after="0" w:line="240" w:lineRule="auto"/>
      </w:pPr>
      <w:r>
        <w:separator/>
      </w:r>
    </w:p>
  </w:footnote>
  <w:footnote w:type="continuationSeparator" w:id="0">
    <w:p w:rsidR="003B5026" w:rsidRDefault="003B5026" w:rsidP="00655580">
      <w:pPr>
        <w:spacing w:after="0" w:line="240" w:lineRule="auto"/>
      </w:pPr>
      <w:r>
        <w:continuationSeparator/>
      </w:r>
    </w:p>
  </w:footnote>
  <w:footnote w:id="1">
    <w:p w:rsidR="00C549C6" w:rsidRPr="00E46B6D" w:rsidRDefault="00C549C6" w:rsidP="001C508F">
      <w:pPr>
        <w:pStyle w:val="af2"/>
        <w:ind w:firstLine="0"/>
        <w:jc w:val="left"/>
        <w:rPr>
          <w:lang w:val="fr-FR"/>
        </w:rPr>
      </w:pPr>
      <w:r w:rsidRPr="000E641F">
        <w:rPr>
          <w:rFonts w:ascii="Times New Roman" w:hAnsi="Times New Roman"/>
          <w:sz w:val="18"/>
          <w:szCs w:val="18"/>
          <w:lang w:val="ro-RO"/>
        </w:rPr>
        <w:footnoteRef/>
      </w:r>
      <w:r w:rsidRPr="000E641F">
        <w:rPr>
          <w:rFonts w:ascii="Times New Roman" w:hAnsi="Times New Roman"/>
          <w:sz w:val="18"/>
          <w:szCs w:val="18"/>
          <w:lang w:val="ro-RO"/>
        </w:rPr>
        <w:t xml:space="preserve"> O băutură standard de alcool a fost considerată o sticlă sau o halbă de bere (330-500 ml), un păhar de vin (50-200 ml), un păhărel de lichior, rachiu sau whisky (50 ml).</w:t>
      </w:r>
    </w:p>
  </w:footnote>
  <w:footnote w:id="2">
    <w:p w:rsidR="00C549C6" w:rsidRPr="00E46B6D" w:rsidRDefault="00C549C6" w:rsidP="00E368A4">
      <w:pPr>
        <w:pStyle w:val="af2"/>
        <w:rPr>
          <w:lang w:val="fr-FR"/>
        </w:rPr>
      </w:pPr>
      <w:r w:rsidRPr="003642F4">
        <w:rPr>
          <w:rStyle w:val="af7"/>
          <w:rFonts w:ascii="Times New Roman" w:hAnsi="Times New Roman"/>
        </w:rPr>
        <w:footnoteRef/>
      </w:r>
      <w:r w:rsidRPr="00E46B6D">
        <w:rPr>
          <w:rFonts w:ascii="Times New Roman" w:hAnsi="Times New Roman"/>
          <w:lang w:val="fr-FR"/>
        </w:rPr>
        <w:t xml:space="preserve"> Rezultatele studiului asupra sănătăţii populaţiei în Republica Moldova, BNS, 2006. </w:t>
      </w:r>
    </w:p>
  </w:footnote>
  <w:footnote w:id="3">
    <w:p w:rsidR="00C549C6" w:rsidRDefault="00C549C6" w:rsidP="001C2401">
      <w:pPr>
        <w:pStyle w:val="af2"/>
      </w:pPr>
      <w:r w:rsidRPr="00953040">
        <w:rPr>
          <w:rStyle w:val="af7"/>
          <w:rFonts w:ascii="Times New Roman" w:hAnsi="Times New Roman"/>
        </w:rPr>
        <w:footnoteRef/>
      </w:r>
      <w:r w:rsidRPr="002B56C4">
        <w:rPr>
          <w:rFonts w:ascii="Times New Roman" w:hAnsi="Times New Roman"/>
          <w:lang w:val="fr-FR"/>
        </w:rPr>
        <w:t xml:space="preserve"> OMS, Biroul Regional pentru Europa (2012). </w:t>
      </w:r>
      <w:r w:rsidRPr="00953040">
        <w:rPr>
          <w:rFonts w:ascii="Times New Roman" w:hAnsi="Times New Roman"/>
        </w:rPr>
        <w:t xml:space="preserve">European Health for All </w:t>
      </w:r>
      <w:proofErr w:type="gramStart"/>
      <w:r w:rsidRPr="00953040">
        <w:rPr>
          <w:rFonts w:ascii="Times New Roman" w:hAnsi="Times New Roman"/>
        </w:rPr>
        <w:t>database</w:t>
      </w:r>
      <w:proofErr w:type="gramEnd"/>
      <w:r w:rsidRPr="00953040">
        <w:rPr>
          <w:rFonts w:ascii="Times New Roman" w:hAnsi="Times New Roman"/>
        </w:rPr>
        <w:t xml:space="preserve"> (HFA-DB) (online database). </w:t>
      </w:r>
      <w:proofErr w:type="gramStart"/>
      <w:r w:rsidRPr="00953040">
        <w:rPr>
          <w:rFonts w:ascii="Times New Roman" w:hAnsi="Times New Roman"/>
        </w:rPr>
        <w:t>Copenhagen, WHO Regional Office for Europe (</w:t>
      </w:r>
      <w:hyperlink r:id="rId1" w:history="1">
        <w:r w:rsidRPr="00953040">
          <w:rPr>
            <w:rStyle w:val="af8"/>
            <w:rFonts w:ascii="Times New Roman" w:hAnsi="Times New Roman"/>
          </w:rPr>
          <w:t>http://data.euro.who.int/hfadb/</w:t>
        </w:r>
      </w:hyperlink>
      <w:r w:rsidRPr="00953040">
        <w:rPr>
          <w:rFonts w:ascii="Times New Roman" w:hAnsi="Times New Roman"/>
        </w:rPr>
        <w:t xml:space="preserve">, </w:t>
      </w:r>
      <w:proofErr w:type="spellStart"/>
      <w:r w:rsidRPr="00953040">
        <w:rPr>
          <w:rFonts w:ascii="Times New Roman" w:hAnsi="Times New Roman"/>
        </w:rPr>
        <w:t>accesat</w:t>
      </w:r>
      <w:proofErr w:type="spellEnd"/>
      <w:r w:rsidRPr="00953040">
        <w:rPr>
          <w:rFonts w:ascii="Times New Roman" w:hAnsi="Times New Roman"/>
        </w:rPr>
        <w:t xml:space="preserve"> </w:t>
      </w:r>
      <w:r>
        <w:rPr>
          <w:rFonts w:ascii="Times New Roman" w:hAnsi="Times New Roman"/>
        </w:rPr>
        <w:t>22</w:t>
      </w:r>
      <w:r w:rsidRPr="00953040">
        <w:rPr>
          <w:rFonts w:ascii="Times New Roman" w:hAnsi="Times New Roman"/>
        </w:rPr>
        <w:t xml:space="preserve"> </w:t>
      </w:r>
      <w:proofErr w:type="spellStart"/>
      <w:r w:rsidRPr="00953040">
        <w:rPr>
          <w:rFonts w:ascii="Times New Roman" w:hAnsi="Times New Roman"/>
        </w:rPr>
        <w:t>februarie</w:t>
      </w:r>
      <w:proofErr w:type="spellEnd"/>
      <w:r w:rsidRPr="00953040">
        <w:rPr>
          <w:rFonts w:ascii="Times New Roman" w:hAnsi="Times New Roman"/>
        </w:rPr>
        <w:t xml:space="preserve"> 2012.</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1140E"/>
    <w:multiLevelType w:val="hybridMultilevel"/>
    <w:tmpl w:val="304A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E77891"/>
    <w:multiLevelType w:val="hybridMultilevel"/>
    <w:tmpl w:val="66E831CC"/>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
    <w:nsid w:val="19C13F99"/>
    <w:multiLevelType w:val="hybridMultilevel"/>
    <w:tmpl w:val="24727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A5444C4"/>
    <w:multiLevelType w:val="multilevel"/>
    <w:tmpl w:val="4D9CD958"/>
    <w:lvl w:ilvl="0">
      <w:start w:val="4"/>
      <w:numFmt w:val="decimal"/>
      <w:lvlText w:val="%1."/>
      <w:lvlJc w:val="left"/>
      <w:pPr>
        <w:ind w:left="720" w:hanging="360"/>
      </w:pPr>
      <w:rPr>
        <w:rFonts w:cs="Times New Roman" w:hint="default"/>
      </w:rPr>
    </w:lvl>
    <w:lvl w:ilvl="1">
      <w:start w:val="1"/>
      <w:numFmt w:val="decimal"/>
      <w:lvlText w:val="4.%2."/>
      <w:lvlJc w:val="left"/>
      <w:pPr>
        <w:ind w:left="1080" w:hanging="720"/>
      </w:pPr>
      <w:rPr>
        <w:rFonts w:cs="Times New Roman" w:hint="default"/>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22A30D7A"/>
    <w:multiLevelType w:val="hybridMultilevel"/>
    <w:tmpl w:val="6C324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1D628A"/>
    <w:multiLevelType w:val="hybridMultilevel"/>
    <w:tmpl w:val="797856C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2A3F794A"/>
    <w:multiLevelType w:val="hybridMultilevel"/>
    <w:tmpl w:val="9864D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2324E4"/>
    <w:multiLevelType w:val="hybridMultilevel"/>
    <w:tmpl w:val="B85AE706"/>
    <w:lvl w:ilvl="0" w:tplc="B2980A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0CE0B12"/>
    <w:multiLevelType w:val="hybridMultilevel"/>
    <w:tmpl w:val="CA98A5F8"/>
    <w:lvl w:ilvl="0" w:tplc="04190001">
      <w:start w:val="1"/>
      <w:numFmt w:val="bullet"/>
      <w:lvlText w:val=""/>
      <w:lvlJc w:val="left"/>
      <w:pPr>
        <w:ind w:left="1580" w:hanging="360"/>
      </w:pPr>
      <w:rPr>
        <w:rFonts w:ascii="Symbol" w:hAnsi="Symbol" w:hint="default"/>
      </w:rPr>
    </w:lvl>
    <w:lvl w:ilvl="1" w:tplc="04190003" w:tentative="1">
      <w:start w:val="1"/>
      <w:numFmt w:val="bullet"/>
      <w:lvlText w:val="o"/>
      <w:lvlJc w:val="left"/>
      <w:pPr>
        <w:ind w:left="2300" w:hanging="360"/>
      </w:pPr>
      <w:rPr>
        <w:rFonts w:ascii="Courier New" w:hAnsi="Courier New" w:hint="default"/>
      </w:rPr>
    </w:lvl>
    <w:lvl w:ilvl="2" w:tplc="04190005" w:tentative="1">
      <w:start w:val="1"/>
      <w:numFmt w:val="bullet"/>
      <w:lvlText w:val=""/>
      <w:lvlJc w:val="left"/>
      <w:pPr>
        <w:ind w:left="3020" w:hanging="360"/>
      </w:pPr>
      <w:rPr>
        <w:rFonts w:ascii="Wingdings" w:hAnsi="Wingdings" w:hint="default"/>
      </w:rPr>
    </w:lvl>
    <w:lvl w:ilvl="3" w:tplc="04190001" w:tentative="1">
      <w:start w:val="1"/>
      <w:numFmt w:val="bullet"/>
      <w:lvlText w:val=""/>
      <w:lvlJc w:val="left"/>
      <w:pPr>
        <w:ind w:left="3740" w:hanging="360"/>
      </w:pPr>
      <w:rPr>
        <w:rFonts w:ascii="Symbol" w:hAnsi="Symbol" w:hint="default"/>
      </w:rPr>
    </w:lvl>
    <w:lvl w:ilvl="4" w:tplc="04190003" w:tentative="1">
      <w:start w:val="1"/>
      <w:numFmt w:val="bullet"/>
      <w:lvlText w:val="o"/>
      <w:lvlJc w:val="left"/>
      <w:pPr>
        <w:ind w:left="4460" w:hanging="360"/>
      </w:pPr>
      <w:rPr>
        <w:rFonts w:ascii="Courier New" w:hAnsi="Courier New" w:hint="default"/>
      </w:rPr>
    </w:lvl>
    <w:lvl w:ilvl="5" w:tplc="04190005" w:tentative="1">
      <w:start w:val="1"/>
      <w:numFmt w:val="bullet"/>
      <w:lvlText w:val=""/>
      <w:lvlJc w:val="left"/>
      <w:pPr>
        <w:ind w:left="5180" w:hanging="360"/>
      </w:pPr>
      <w:rPr>
        <w:rFonts w:ascii="Wingdings" w:hAnsi="Wingdings" w:hint="default"/>
      </w:rPr>
    </w:lvl>
    <w:lvl w:ilvl="6" w:tplc="04190001" w:tentative="1">
      <w:start w:val="1"/>
      <w:numFmt w:val="bullet"/>
      <w:lvlText w:val=""/>
      <w:lvlJc w:val="left"/>
      <w:pPr>
        <w:ind w:left="5900" w:hanging="360"/>
      </w:pPr>
      <w:rPr>
        <w:rFonts w:ascii="Symbol" w:hAnsi="Symbol" w:hint="default"/>
      </w:rPr>
    </w:lvl>
    <w:lvl w:ilvl="7" w:tplc="04190003" w:tentative="1">
      <w:start w:val="1"/>
      <w:numFmt w:val="bullet"/>
      <w:lvlText w:val="o"/>
      <w:lvlJc w:val="left"/>
      <w:pPr>
        <w:ind w:left="6620" w:hanging="360"/>
      </w:pPr>
      <w:rPr>
        <w:rFonts w:ascii="Courier New" w:hAnsi="Courier New" w:hint="default"/>
      </w:rPr>
    </w:lvl>
    <w:lvl w:ilvl="8" w:tplc="04190005" w:tentative="1">
      <w:start w:val="1"/>
      <w:numFmt w:val="bullet"/>
      <w:lvlText w:val=""/>
      <w:lvlJc w:val="left"/>
      <w:pPr>
        <w:ind w:left="7340" w:hanging="360"/>
      </w:pPr>
      <w:rPr>
        <w:rFonts w:ascii="Wingdings" w:hAnsi="Wingdings" w:hint="default"/>
      </w:rPr>
    </w:lvl>
  </w:abstractNum>
  <w:abstractNum w:abstractNumId="9">
    <w:nsid w:val="36F80766"/>
    <w:multiLevelType w:val="hybridMultilevel"/>
    <w:tmpl w:val="F8FC9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C479D0"/>
    <w:multiLevelType w:val="hybridMultilevel"/>
    <w:tmpl w:val="DA74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70A1295"/>
    <w:multiLevelType w:val="hybridMultilevel"/>
    <w:tmpl w:val="2FC29038"/>
    <w:lvl w:ilvl="0" w:tplc="04190001">
      <w:start w:val="1"/>
      <w:numFmt w:val="bullet"/>
      <w:lvlText w:val=""/>
      <w:lvlJc w:val="left"/>
      <w:pPr>
        <w:tabs>
          <w:tab w:val="num" w:pos="720"/>
        </w:tabs>
        <w:ind w:left="720" w:hanging="360"/>
      </w:pPr>
      <w:rPr>
        <w:rFonts w:ascii="Symbol" w:hAnsi="Symbol"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9144CB7"/>
    <w:multiLevelType w:val="hybridMultilevel"/>
    <w:tmpl w:val="79647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425E65"/>
    <w:multiLevelType w:val="hybridMultilevel"/>
    <w:tmpl w:val="35964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CBD242F"/>
    <w:multiLevelType w:val="hybridMultilevel"/>
    <w:tmpl w:val="D2BE5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2C91FD7"/>
    <w:multiLevelType w:val="hybridMultilevel"/>
    <w:tmpl w:val="84BCA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9D0D07"/>
    <w:multiLevelType w:val="multilevel"/>
    <w:tmpl w:val="5302DE4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7">
    <w:nsid w:val="5CBC4F7D"/>
    <w:multiLevelType w:val="hybridMultilevel"/>
    <w:tmpl w:val="45928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DBD69C9"/>
    <w:multiLevelType w:val="multilevel"/>
    <w:tmpl w:val="2EC246BE"/>
    <w:lvl w:ilvl="0">
      <w:start w:val="4"/>
      <w:numFmt w:val="decimal"/>
      <w:lvlText w:val="%1"/>
      <w:lvlJc w:val="left"/>
      <w:pPr>
        <w:ind w:left="420" w:hanging="4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64112D53"/>
    <w:multiLevelType w:val="hybridMultilevel"/>
    <w:tmpl w:val="C4FC9D48"/>
    <w:lvl w:ilvl="0" w:tplc="7A2C5F6E">
      <w:start w:val="1"/>
      <w:numFmt w:val="decimal"/>
      <w:lvlText w:val="%1."/>
      <w:lvlJc w:val="left"/>
      <w:pPr>
        <w:ind w:left="360" w:hanging="360"/>
      </w:pPr>
      <w:rPr>
        <w:rFonts w:cs="Times New Roman"/>
        <w:b w:val="0"/>
      </w:rPr>
    </w:lvl>
    <w:lvl w:ilvl="1" w:tplc="04190019">
      <w:start w:val="1"/>
      <w:numFmt w:val="decimal"/>
      <w:lvlText w:val="%2."/>
      <w:lvlJc w:val="left"/>
      <w:pPr>
        <w:tabs>
          <w:tab w:val="num" w:pos="1156"/>
        </w:tabs>
        <w:ind w:left="1156" w:hanging="360"/>
      </w:pPr>
      <w:rPr>
        <w:rFonts w:cs="Times New Roman"/>
      </w:rPr>
    </w:lvl>
    <w:lvl w:ilvl="2" w:tplc="0419001B">
      <w:start w:val="1"/>
      <w:numFmt w:val="decimal"/>
      <w:lvlText w:val="%3."/>
      <w:lvlJc w:val="left"/>
      <w:pPr>
        <w:tabs>
          <w:tab w:val="num" w:pos="1876"/>
        </w:tabs>
        <w:ind w:left="1876" w:hanging="360"/>
      </w:pPr>
      <w:rPr>
        <w:rFonts w:cs="Times New Roman"/>
      </w:rPr>
    </w:lvl>
    <w:lvl w:ilvl="3" w:tplc="0419000F">
      <w:start w:val="1"/>
      <w:numFmt w:val="decimal"/>
      <w:lvlText w:val="%4."/>
      <w:lvlJc w:val="left"/>
      <w:pPr>
        <w:tabs>
          <w:tab w:val="num" w:pos="2596"/>
        </w:tabs>
        <w:ind w:left="2596" w:hanging="360"/>
      </w:pPr>
      <w:rPr>
        <w:rFonts w:cs="Times New Roman"/>
      </w:rPr>
    </w:lvl>
    <w:lvl w:ilvl="4" w:tplc="04190019">
      <w:start w:val="1"/>
      <w:numFmt w:val="decimal"/>
      <w:lvlText w:val="%5."/>
      <w:lvlJc w:val="left"/>
      <w:pPr>
        <w:tabs>
          <w:tab w:val="num" w:pos="3316"/>
        </w:tabs>
        <w:ind w:left="3316" w:hanging="360"/>
      </w:pPr>
      <w:rPr>
        <w:rFonts w:cs="Times New Roman"/>
      </w:rPr>
    </w:lvl>
    <w:lvl w:ilvl="5" w:tplc="0419001B">
      <w:start w:val="1"/>
      <w:numFmt w:val="decimal"/>
      <w:lvlText w:val="%6."/>
      <w:lvlJc w:val="left"/>
      <w:pPr>
        <w:tabs>
          <w:tab w:val="num" w:pos="4036"/>
        </w:tabs>
        <w:ind w:left="4036" w:hanging="360"/>
      </w:pPr>
      <w:rPr>
        <w:rFonts w:cs="Times New Roman"/>
      </w:rPr>
    </w:lvl>
    <w:lvl w:ilvl="6" w:tplc="0419000F">
      <w:start w:val="1"/>
      <w:numFmt w:val="decimal"/>
      <w:lvlText w:val="%7."/>
      <w:lvlJc w:val="left"/>
      <w:pPr>
        <w:tabs>
          <w:tab w:val="num" w:pos="4756"/>
        </w:tabs>
        <w:ind w:left="4756" w:hanging="360"/>
      </w:pPr>
      <w:rPr>
        <w:rFonts w:cs="Times New Roman"/>
      </w:rPr>
    </w:lvl>
    <w:lvl w:ilvl="7" w:tplc="04190019">
      <w:start w:val="1"/>
      <w:numFmt w:val="decimal"/>
      <w:lvlText w:val="%8."/>
      <w:lvlJc w:val="left"/>
      <w:pPr>
        <w:tabs>
          <w:tab w:val="num" w:pos="5476"/>
        </w:tabs>
        <w:ind w:left="5476" w:hanging="360"/>
      </w:pPr>
      <w:rPr>
        <w:rFonts w:cs="Times New Roman"/>
      </w:rPr>
    </w:lvl>
    <w:lvl w:ilvl="8" w:tplc="0419001B">
      <w:start w:val="1"/>
      <w:numFmt w:val="decimal"/>
      <w:lvlText w:val="%9."/>
      <w:lvlJc w:val="left"/>
      <w:pPr>
        <w:tabs>
          <w:tab w:val="num" w:pos="6196"/>
        </w:tabs>
        <w:ind w:left="6196" w:hanging="360"/>
      </w:pPr>
      <w:rPr>
        <w:rFonts w:cs="Times New Roman"/>
      </w:rPr>
    </w:lvl>
  </w:abstractNum>
  <w:abstractNum w:abstractNumId="20">
    <w:nsid w:val="65CC02BA"/>
    <w:multiLevelType w:val="multilevel"/>
    <w:tmpl w:val="B4A0F7B2"/>
    <w:lvl w:ilvl="0">
      <w:start w:val="1"/>
      <w:numFmt w:val="decimal"/>
      <w:lvlText w:val="%1."/>
      <w:lvlJc w:val="left"/>
      <w:pPr>
        <w:ind w:left="720" w:hanging="360"/>
      </w:pPr>
      <w:rPr>
        <w:rFonts w:cs="Times New Roman" w:hint="default"/>
      </w:rPr>
    </w:lvl>
    <w:lvl w:ilvl="1">
      <w:start w:val="2"/>
      <w:numFmt w:val="decimal"/>
      <w:lvlText w:val="2.%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1">
    <w:nsid w:val="76BF5F35"/>
    <w:multiLevelType w:val="hybridMultilevel"/>
    <w:tmpl w:val="B3BCDB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
  </w:num>
  <w:num w:numId="4">
    <w:abstractNumId w:val="8"/>
  </w:num>
  <w:num w:numId="5">
    <w:abstractNumId w:val="21"/>
  </w:num>
  <w:num w:numId="6">
    <w:abstractNumId w:val="13"/>
  </w:num>
  <w:num w:numId="7">
    <w:abstractNumId w:val="11"/>
  </w:num>
  <w:num w:numId="8">
    <w:abstractNumId w:val="15"/>
  </w:num>
  <w:num w:numId="9">
    <w:abstractNumId w:val="17"/>
  </w:num>
  <w:num w:numId="10">
    <w:abstractNumId w:val="6"/>
  </w:num>
  <w:num w:numId="11">
    <w:abstractNumId w:val="12"/>
  </w:num>
  <w:num w:numId="12">
    <w:abstractNumId w:val="16"/>
  </w:num>
  <w:num w:numId="13">
    <w:abstractNumId w:val="20"/>
  </w:num>
  <w:num w:numId="14">
    <w:abstractNumId w:val="5"/>
  </w:num>
  <w:num w:numId="15">
    <w:abstractNumId w:val="3"/>
  </w:num>
  <w:num w:numId="16">
    <w:abstractNumId w:val="2"/>
  </w:num>
  <w:num w:numId="17">
    <w:abstractNumId w:val="0"/>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9"/>
  </w:num>
  <w:num w:numId="21">
    <w:abstractNumId w:val="18"/>
  </w:num>
  <w:num w:numId="22">
    <w:abstractNumId w:val="7"/>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323A0"/>
    <w:rsid w:val="00002BCD"/>
    <w:rsid w:val="00005EF2"/>
    <w:rsid w:val="000137A4"/>
    <w:rsid w:val="000166AE"/>
    <w:rsid w:val="000167BB"/>
    <w:rsid w:val="00017BE6"/>
    <w:rsid w:val="00022E1F"/>
    <w:rsid w:val="00027F41"/>
    <w:rsid w:val="0003177F"/>
    <w:rsid w:val="000319EE"/>
    <w:rsid w:val="0003210C"/>
    <w:rsid w:val="000323C2"/>
    <w:rsid w:val="00035C4C"/>
    <w:rsid w:val="00041074"/>
    <w:rsid w:val="00056C08"/>
    <w:rsid w:val="000603F6"/>
    <w:rsid w:val="0006437C"/>
    <w:rsid w:val="00065AC3"/>
    <w:rsid w:val="000662F2"/>
    <w:rsid w:val="00067D27"/>
    <w:rsid w:val="00073ECF"/>
    <w:rsid w:val="00077A73"/>
    <w:rsid w:val="0008013D"/>
    <w:rsid w:val="00080199"/>
    <w:rsid w:val="000852EB"/>
    <w:rsid w:val="00086D08"/>
    <w:rsid w:val="00091BFB"/>
    <w:rsid w:val="000A239B"/>
    <w:rsid w:val="000A3F5B"/>
    <w:rsid w:val="000A7157"/>
    <w:rsid w:val="000B2376"/>
    <w:rsid w:val="000B28DD"/>
    <w:rsid w:val="000B36E1"/>
    <w:rsid w:val="000B45E7"/>
    <w:rsid w:val="000B48EF"/>
    <w:rsid w:val="000B4BF5"/>
    <w:rsid w:val="000C35FE"/>
    <w:rsid w:val="000C40A7"/>
    <w:rsid w:val="000C5E02"/>
    <w:rsid w:val="000D030F"/>
    <w:rsid w:val="000D0654"/>
    <w:rsid w:val="000D0C6F"/>
    <w:rsid w:val="000D38F0"/>
    <w:rsid w:val="000D5F80"/>
    <w:rsid w:val="000D69E9"/>
    <w:rsid w:val="000E28C3"/>
    <w:rsid w:val="000E2E41"/>
    <w:rsid w:val="000E4636"/>
    <w:rsid w:val="000E641F"/>
    <w:rsid w:val="000E785D"/>
    <w:rsid w:val="000F5973"/>
    <w:rsid w:val="000F61B5"/>
    <w:rsid w:val="00102A7F"/>
    <w:rsid w:val="00103178"/>
    <w:rsid w:val="00105E09"/>
    <w:rsid w:val="00106608"/>
    <w:rsid w:val="001117A8"/>
    <w:rsid w:val="0012045E"/>
    <w:rsid w:val="00121DFB"/>
    <w:rsid w:val="00122558"/>
    <w:rsid w:val="0012322D"/>
    <w:rsid w:val="001255FE"/>
    <w:rsid w:val="00125F64"/>
    <w:rsid w:val="001278E7"/>
    <w:rsid w:val="0013147E"/>
    <w:rsid w:val="00132305"/>
    <w:rsid w:val="00136294"/>
    <w:rsid w:val="00142952"/>
    <w:rsid w:val="001546B8"/>
    <w:rsid w:val="00156822"/>
    <w:rsid w:val="0015716F"/>
    <w:rsid w:val="001577E6"/>
    <w:rsid w:val="00162D77"/>
    <w:rsid w:val="00163F76"/>
    <w:rsid w:val="00164B3F"/>
    <w:rsid w:val="001671B6"/>
    <w:rsid w:val="00172D4C"/>
    <w:rsid w:val="00180BD1"/>
    <w:rsid w:val="00185CAD"/>
    <w:rsid w:val="001910E6"/>
    <w:rsid w:val="0019133B"/>
    <w:rsid w:val="0019278F"/>
    <w:rsid w:val="00195B95"/>
    <w:rsid w:val="001965B0"/>
    <w:rsid w:val="001A28BE"/>
    <w:rsid w:val="001A501C"/>
    <w:rsid w:val="001A6D39"/>
    <w:rsid w:val="001B1D57"/>
    <w:rsid w:val="001B713F"/>
    <w:rsid w:val="001C1EF1"/>
    <w:rsid w:val="001C2032"/>
    <w:rsid w:val="001C2401"/>
    <w:rsid w:val="001C4DB9"/>
    <w:rsid w:val="001C508F"/>
    <w:rsid w:val="001C514A"/>
    <w:rsid w:val="001C5341"/>
    <w:rsid w:val="001C77A8"/>
    <w:rsid w:val="001D0ABA"/>
    <w:rsid w:val="001D1A03"/>
    <w:rsid w:val="001D55C4"/>
    <w:rsid w:val="001D663A"/>
    <w:rsid w:val="001D679A"/>
    <w:rsid w:val="001D7DE3"/>
    <w:rsid w:val="001D7DEE"/>
    <w:rsid w:val="001E0E2F"/>
    <w:rsid w:val="001E7226"/>
    <w:rsid w:val="001F0C27"/>
    <w:rsid w:val="001F430A"/>
    <w:rsid w:val="001F6813"/>
    <w:rsid w:val="002003FB"/>
    <w:rsid w:val="00201194"/>
    <w:rsid w:val="0020127A"/>
    <w:rsid w:val="002027D4"/>
    <w:rsid w:val="002032BD"/>
    <w:rsid w:val="002055CF"/>
    <w:rsid w:val="00211845"/>
    <w:rsid w:val="00211BA2"/>
    <w:rsid w:val="0021266E"/>
    <w:rsid w:val="00215013"/>
    <w:rsid w:val="002201F6"/>
    <w:rsid w:val="00220345"/>
    <w:rsid w:val="002210EC"/>
    <w:rsid w:val="00221F4E"/>
    <w:rsid w:val="0023596C"/>
    <w:rsid w:val="002379C0"/>
    <w:rsid w:val="002419DC"/>
    <w:rsid w:val="002516F0"/>
    <w:rsid w:val="00263860"/>
    <w:rsid w:val="00263C9C"/>
    <w:rsid w:val="0027196C"/>
    <w:rsid w:val="00272D43"/>
    <w:rsid w:val="00273A08"/>
    <w:rsid w:val="0027455E"/>
    <w:rsid w:val="00274613"/>
    <w:rsid w:val="00274CA6"/>
    <w:rsid w:val="002776E3"/>
    <w:rsid w:val="0027784C"/>
    <w:rsid w:val="00284E24"/>
    <w:rsid w:val="002869A1"/>
    <w:rsid w:val="00290203"/>
    <w:rsid w:val="00290B5A"/>
    <w:rsid w:val="0029166E"/>
    <w:rsid w:val="0029747E"/>
    <w:rsid w:val="002A1ECA"/>
    <w:rsid w:val="002A662C"/>
    <w:rsid w:val="002A759F"/>
    <w:rsid w:val="002B0351"/>
    <w:rsid w:val="002B2423"/>
    <w:rsid w:val="002B4222"/>
    <w:rsid w:val="002B56C4"/>
    <w:rsid w:val="002B5D17"/>
    <w:rsid w:val="002B66EC"/>
    <w:rsid w:val="002B7DAB"/>
    <w:rsid w:val="002C135E"/>
    <w:rsid w:val="002C2402"/>
    <w:rsid w:val="002C3CA9"/>
    <w:rsid w:val="002C53F4"/>
    <w:rsid w:val="002C75EC"/>
    <w:rsid w:val="002D4D79"/>
    <w:rsid w:val="002D7EA0"/>
    <w:rsid w:val="002E11ED"/>
    <w:rsid w:val="002E2B05"/>
    <w:rsid w:val="002E2F0F"/>
    <w:rsid w:val="002F0F44"/>
    <w:rsid w:val="002F157E"/>
    <w:rsid w:val="002F167E"/>
    <w:rsid w:val="002F30E3"/>
    <w:rsid w:val="00312761"/>
    <w:rsid w:val="00313AA6"/>
    <w:rsid w:val="00315028"/>
    <w:rsid w:val="003166F0"/>
    <w:rsid w:val="003168C4"/>
    <w:rsid w:val="00317D49"/>
    <w:rsid w:val="003211D2"/>
    <w:rsid w:val="00321AEE"/>
    <w:rsid w:val="0032276C"/>
    <w:rsid w:val="0032483C"/>
    <w:rsid w:val="00325A15"/>
    <w:rsid w:val="00326FC2"/>
    <w:rsid w:val="00327C0C"/>
    <w:rsid w:val="00334DB1"/>
    <w:rsid w:val="0034055F"/>
    <w:rsid w:val="00340E3F"/>
    <w:rsid w:val="0034259C"/>
    <w:rsid w:val="003426F3"/>
    <w:rsid w:val="00345140"/>
    <w:rsid w:val="00351A53"/>
    <w:rsid w:val="00355279"/>
    <w:rsid w:val="0035761E"/>
    <w:rsid w:val="00360E66"/>
    <w:rsid w:val="003642F4"/>
    <w:rsid w:val="00364548"/>
    <w:rsid w:val="00366C32"/>
    <w:rsid w:val="00366CA3"/>
    <w:rsid w:val="00367512"/>
    <w:rsid w:val="0037524B"/>
    <w:rsid w:val="00391A1C"/>
    <w:rsid w:val="003A1EE6"/>
    <w:rsid w:val="003B2166"/>
    <w:rsid w:val="003B5026"/>
    <w:rsid w:val="003B5B24"/>
    <w:rsid w:val="003B6EEA"/>
    <w:rsid w:val="003B72EB"/>
    <w:rsid w:val="003B77C1"/>
    <w:rsid w:val="003C4BD5"/>
    <w:rsid w:val="003C5A16"/>
    <w:rsid w:val="003C5B1A"/>
    <w:rsid w:val="003D12AC"/>
    <w:rsid w:val="003D13AF"/>
    <w:rsid w:val="003D1CA5"/>
    <w:rsid w:val="003D3D47"/>
    <w:rsid w:val="003E27CC"/>
    <w:rsid w:val="003E3595"/>
    <w:rsid w:val="003E4223"/>
    <w:rsid w:val="003E57B4"/>
    <w:rsid w:val="003F0D49"/>
    <w:rsid w:val="003F1586"/>
    <w:rsid w:val="003F17EE"/>
    <w:rsid w:val="003F1994"/>
    <w:rsid w:val="003F2599"/>
    <w:rsid w:val="003F66AB"/>
    <w:rsid w:val="003F7B31"/>
    <w:rsid w:val="0040016F"/>
    <w:rsid w:val="00401B9D"/>
    <w:rsid w:val="00402461"/>
    <w:rsid w:val="00402B58"/>
    <w:rsid w:val="00403327"/>
    <w:rsid w:val="0040367E"/>
    <w:rsid w:val="00403D05"/>
    <w:rsid w:val="00406C30"/>
    <w:rsid w:val="00410576"/>
    <w:rsid w:val="004151E8"/>
    <w:rsid w:val="004160B2"/>
    <w:rsid w:val="00416989"/>
    <w:rsid w:val="00416DA1"/>
    <w:rsid w:val="00417629"/>
    <w:rsid w:val="00421C20"/>
    <w:rsid w:val="004264E6"/>
    <w:rsid w:val="00426526"/>
    <w:rsid w:val="004278EF"/>
    <w:rsid w:val="004304EB"/>
    <w:rsid w:val="00435B54"/>
    <w:rsid w:val="00436331"/>
    <w:rsid w:val="00437E05"/>
    <w:rsid w:val="00441FA9"/>
    <w:rsid w:val="00445142"/>
    <w:rsid w:val="00445E6B"/>
    <w:rsid w:val="00447DC9"/>
    <w:rsid w:val="004516FF"/>
    <w:rsid w:val="0045782C"/>
    <w:rsid w:val="00461A38"/>
    <w:rsid w:val="004627C6"/>
    <w:rsid w:val="004633C8"/>
    <w:rsid w:val="00471F2C"/>
    <w:rsid w:val="00471FAF"/>
    <w:rsid w:val="004732CE"/>
    <w:rsid w:val="004907CD"/>
    <w:rsid w:val="00491731"/>
    <w:rsid w:val="004925FA"/>
    <w:rsid w:val="004B0CE6"/>
    <w:rsid w:val="004B3ACD"/>
    <w:rsid w:val="004C1457"/>
    <w:rsid w:val="004C219A"/>
    <w:rsid w:val="004C3E16"/>
    <w:rsid w:val="004C4665"/>
    <w:rsid w:val="004C7A21"/>
    <w:rsid w:val="004D2079"/>
    <w:rsid w:val="004D36F0"/>
    <w:rsid w:val="004D55AF"/>
    <w:rsid w:val="004E0558"/>
    <w:rsid w:val="004E457D"/>
    <w:rsid w:val="004E5247"/>
    <w:rsid w:val="004E6954"/>
    <w:rsid w:val="004F1785"/>
    <w:rsid w:val="004F1DDB"/>
    <w:rsid w:val="004F5DE2"/>
    <w:rsid w:val="004F6FFC"/>
    <w:rsid w:val="005034E6"/>
    <w:rsid w:val="00513076"/>
    <w:rsid w:val="00514157"/>
    <w:rsid w:val="005176B9"/>
    <w:rsid w:val="00526FD5"/>
    <w:rsid w:val="0053393D"/>
    <w:rsid w:val="00546AD7"/>
    <w:rsid w:val="00555229"/>
    <w:rsid w:val="005574DF"/>
    <w:rsid w:val="0056733C"/>
    <w:rsid w:val="00572938"/>
    <w:rsid w:val="00573C85"/>
    <w:rsid w:val="00581550"/>
    <w:rsid w:val="00584AE0"/>
    <w:rsid w:val="00584BE9"/>
    <w:rsid w:val="00591047"/>
    <w:rsid w:val="0059289E"/>
    <w:rsid w:val="00593CFF"/>
    <w:rsid w:val="0059468D"/>
    <w:rsid w:val="00595315"/>
    <w:rsid w:val="00595D91"/>
    <w:rsid w:val="0059640B"/>
    <w:rsid w:val="00596C75"/>
    <w:rsid w:val="00597C3C"/>
    <w:rsid w:val="005A4083"/>
    <w:rsid w:val="005A4C5C"/>
    <w:rsid w:val="005A7FF3"/>
    <w:rsid w:val="005B18F7"/>
    <w:rsid w:val="005B4435"/>
    <w:rsid w:val="005B4CCB"/>
    <w:rsid w:val="005B50D8"/>
    <w:rsid w:val="005C2507"/>
    <w:rsid w:val="005C64C0"/>
    <w:rsid w:val="005D1ED4"/>
    <w:rsid w:val="005D6232"/>
    <w:rsid w:val="005E007A"/>
    <w:rsid w:val="005E2E78"/>
    <w:rsid w:val="005E38E2"/>
    <w:rsid w:val="005E719D"/>
    <w:rsid w:val="005F2C8B"/>
    <w:rsid w:val="005F30C5"/>
    <w:rsid w:val="005F3834"/>
    <w:rsid w:val="005F570F"/>
    <w:rsid w:val="005F70F4"/>
    <w:rsid w:val="005F7645"/>
    <w:rsid w:val="00602FB6"/>
    <w:rsid w:val="00603B60"/>
    <w:rsid w:val="00603E9D"/>
    <w:rsid w:val="00603F31"/>
    <w:rsid w:val="006049DC"/>
    <w:rsid w:val="00610D1D"/>
    <w:rsid w:val="00617C70"/>
    <w:rsid w:val="00622899"/>
    <w:rsid w:val="006234A8"/>
    <w:rsid w:val="00624BED"/>
    <w:rsid w:val="00625DD4"/>
    <w:rsid w:val="00626AFC"/>
    <w:rsid w:val="00631EF1"/>
    <w:rsid w:val="006323A0"/>
    <w:rsid w:val="00632C5A"/>
    <w:rsid w:val="00632FE6"/>
    <w:rsid w:val="00633B3C"/>
    <w:rsid w:val="00635175"/>
    <w:rsid w:val="00637110"/>
    <w:rsid w:val="006434AD"/>
    <w:rsid w:val="00650EF1"/>
    <w:rsid w:val="006554A3"/>
    <w:rsid w:val="00655580"/>
    <w:rsid w:val="00655CE5"/>
    <w:rsid w:val="006564FA"/>
    <w:rsid w:val="00656ACB"/>
    <w:rsid w:val="00661E44"/>
    <w:rsid w:val="00663169"/>
    <w:rsid w:val="00671AC5"/>
    <w:rsid w:val="006755AA"/>
    <w:rsid w:val="006759CA"/>
    <w:rsid w:val="00676B12"/>
    <w:rsid w:val="006770D1"/>
    <w:rsid w:val="00681841"/>
    <w:rsid w:val="00681E0F"/>
    <w:rsid w:val="006851DC"/>
    <w:rsid w:val="00685ADA"/>
    <w:rsid w:val="00691BB8"/>
    <w:rsid w:val="006947B6"/>
    <w:rsid w:val="00695E9E"/>
    <w:rsid w:val="006A38CB"/>
    <w:rsid w:val="006A708D"/>
    <w:rsid w:val="006A7B6D"/>
    <w:rsid w:val="006B2EE7"/>
    <w:rsid w:val="006B4459"/>
    <w:rsid w:val="006B477E"/>
    <w:rsid w:val="006B50CD"/>
    <w:rsid w:val="006C0031"/>
    <w:rsid w:val="006C0685"/>
    <w:rsid w:val="006C0F98"/>
    <w:rsid w:val="006C3B35"/>
    <w:rsid w:val="006C3E07"/>
    <w:rsid w:val="006C47D9"/>
    <w:rsid w:val="006C4FC8"/>
    <w:rsid w:val="006C627C"/>
    <w:rsid w:val="006D1D3B"/>
    <w:rsid w:val="006D273B"/>
    <w:rsid w:val="006D4831"/>
    <w:rsid w:val="006D4C48"/>
    <w:rsid w:val="006D5B75"/>
    <w:rsid w:val="006D7AA3"/>
    <w:rsid w:val="006E0EEA"/>
    <w:rsid w:val="006E1C3E"/>
    <w:rsid w:val="006E3587"/>
    <w:rsid w:val="006E3821"/>
    <w:rsid w:val="006F0F4B"/>
    <w:rsid w:val="006F1F1F"/>
    <w:rsid w:val="006F332A"/>
    <w:rsid w:val="006F5064"/>
    <w:rsid w:val="006F5EC3"/>
    <w:rsid w:val="00700B6A"/>
    <w:rsid w:val="00704A73"/>
    <w:rsid w:val="00715F4F"/>
    <w:rsid w:val="00717635"/>
    <w:rsid w:val="0072046D"/>
    <w:rsid w:val="00727BB2"/>
    <w:rsid w:val="00727C4B"/>
    <w:rsid w:val="007314A4"/>
    <w:rsid w:val="007319E9"/>
    <w:rsid w:val="0073453E"/>
    <w:rsid w:val="00736C8C"/>
    <w:rsid w:val="007412D2"/>
    <w:rsid w:val="00743305"/>
    <w:rsid w:val="00744F9D"/>
    <w:rsid w:val="007450E6"/>
    <w:rsid w:val="0074565D"/>
    <w:rsid w:val="00746AA0"/>
    <w:rsid w:val="00751991"/>
    <w:rsid w:val="00753E78"/>
    <w:rsid w:val="00753EC4"/>
    <w:rsid w:val="0075558A"/>
    <w:rsid w:val="00755A1F"/>
    <w:rsid w:val="007665AE"/>
    <w:rsid w:val="00766D72"/>
    <w:rsid w:val="00767119"/>
    <w:rsid w:val="00770F68"/>
    <w:rsid w:val="0078365B"/>
    <w:rsid w:val="0078442E"/>
    <w:rsid w:val="007862D5"/>
    <w:rsid w:val="007912C2"/>
    <w:rsid w:val="007A2462"/>
    <w:rsid w:val="007A382E"/>
    <w:rsid w:val="007A3A8A"/>
    <w:rsid w:val="007B09CE"/>
    <w:rsid w:val="007B5A1D"/>
    <w:rsid w:val="007C071C"/>
    <w:rsid w:val="007C4FCD"/>
    <w:rsid w:val="007D074A"/>
    <w:rsid w:val="007D13D9"/>
    <w:rsid w:val="007D2E60"/>
    <w:rsid w:val="007D6162"/>
    <w:rsid w:val="007E06EE"/>
    <w:rsid w:val="007E0BF2"/>
    <w:rsid w:val="007E0D1E"/>
    <w:rsid w:val="007E6AD2"/>
    <w:rsid w:val="007F26B1"/>
    <w:rsid w:val="007F4770"/>
    <w:rsid w:val="007F69E5"/>
    <w:rsid w:val="007F6C9E"/>
    <w:rsid w:val="007F7100"/>
    <w:rsid w:val="008008E3"/>
    <w:rsid w:val="00802012"/>
    <w:rsid w:val="00802E85"/>
    <w:rsid w:val="00803B2A"/>
    <w:rsid w:val="008123E6"/>
    <w:rsid w:val="00815015"/>
    <w:rsid w:val="008203CD"/>
    <w:rsid w:val="0082470C"/>
    <w:rsid w:val="00826860"/>
    <w:rsid w:val="00826BC6"/>
    <w:rsid w:val="0082762B"/>
    <w:rsid w:val="0083085B"/>
    <w:rsid w:val="00833FCA"/>
    <w:rsid w:val="00837288"/>
    <w:rsid w:val="00843198"/>
    <w:rsid w:val="00843337"/>
    <w:rsid w:val="00851411"/>
    <w:rsid w:val="0086237F"/>
    <w:rsid w:val="00865D68"/>
    <w:rsid w:val="008715FE"/>
    <w:rsid w:val="00871F9F"/>
    <w:rsid w:val="0087676B"/>
    <w:rsid w:val="00880F61"/>
    <w:rsid w:val="008835E7"/>
    <w:rsid w:val="00897663"/>
    <w:rsid w:val="008A49AB"/>
    <w:rsid w:val="008A4ABB"/>
    <w:rsid w:val="008A787E"/>
    <w:rsid w:val="008B1F52"/>
    <w:rsid w:val="008B3D07"/>
    <w:rsid w:val="008C0E5C"/>
    <w:rsid w:val="008C1114"/>
    <w:rsid w:val="008C3C54"/>
    <w:rsid w:val="008C43DD"/>
    <w:rsid w:val="008C710B"/>
    <w:rsid w:val="008C7743"/>
    <w:rsid w:val="008D159E"/>
    <w:rsid w:val="008D5A56"/>
    <w:rsid w:val="008D63E2"/>
    <w:rsid w:val="008E24F9"/>
    <w:rsid w:val="008E3565"/>
    <w:rsid w:val="008F042D"/>
    <w:rsid w:val="008F5831"/>
    <w:rsid w:val="008F6946"/>
    <w:rsid w:val="008F699F"/>
    <w:rsid w:val="00902DF7"/>
    <w:rsid w:val="00904A0D"/>
    <w:rsid w:val="009104B9"/>
    <w:rsid w:val="00911B6C"/>
    <w:rsid w:val="00913E7C"/>
    <w:rsid w:val="0091772E"/>
    <w:rsid w:val="00924AA6"/>
    <w:rsid w:val="00930DA9"/>
    <w:rsid w:val="00931DE0"/>
    <w:rsid w:val="00932DDF"/>
    <w:rsid w:val="00933740"/>
    <w:rsid w:val="009351FC"/>
    <w:rsid w:val="00935426"/>
    <w:rsid w:val="0093650F"/>
    <w:rsid w:val="00937EE7"/>
    <w:rsid w:val="009448A4"/>
    <w:rsid w:val="00947185"/>
    <w:rsid w:val="0095040C"/>
    <w:rsid w:val="00952C0E"/>
    <w:rsid w:val="00953040"/>
    <w:rsid w:val="0095465E"/>
    <w:rsid w:val="009546F1"/>
    <w:rsid w:val="009741D8"/>
    <w:rsid w:val="009746B4"/>
    <w:rsid w:val="00975B07"/>
    <w:rsid w:val="009819C6"/>
    <w:rsid w:val="0098696B"/>
    <w:rsid w:val="00991437"/>
    <w:rsid w:val="009A1FA0"/>
    <w:rsid w:val="009A25CF"/>
    <w:rsid w:val="009A7B5F"/>
    <w:rsid w:val="009B1C66"/>
    <w:rsid w:val="009B2DBF"/>
    <w:rsid w:val="009B5AC5"/>
    <w:rsid w:val="009B5B5C"/>
    <w:rsid w:val="009B6DFD"/>
    <w:rsid w:val="009C21A4"/>
    <w:rsid w:val="009C3826"/>
    <w:rsid w:val="009C54E8"/>
    <w:rsid w:val="009C6CE8"/>
    <w:rsid w:val="009D02E9"/>
    <w:rsid w:val="009D0F7C"/>
    <w:rsid w:val="009D1B0B"/>
    <w:rsid w:val="009D2A34"/>
    <w:rsid w:val="009E27D6"/>
    <w:rsid w:val="009E3E2C"/>
    <w:rsid w:val="009E4A07"/>
    <w:rsid w:val="009E5A6E"/>
    <w:rsid w:val="009F157B"/>
    <w:rsid w:val="009F5610"/>
    <w:rsid w:val="00A009C4"/>
    <w:rsid w:val="00A02DDF"/>
    <w:rsid w:val="00A034EF"/>
    <w:rsid w:val="00A07911"/>
    <w:rsid w:val="00A14A5A"/>
    <w:rsid w:val="00A153DB"/>
    <w:rsid w:val="00A22FD4"/>
    <w:rsid w:val="00A30BD8"/>
    <w:rsid w:val="00A31596"/>
    <w:rsid w:val="00A31E3D"/>
    <w:rsid w:val="00A337C4"/>
    <w:rsid w:val="00A33D04"/>
    <w:rsid w:val="00A34560"/>
    <w:rsid w:val="00A36846"/>
    <w:rsid w:val="00A42315"/>
    <w:rsid w:val="00A428AA"/>
    <w:rsid w:val="00A52399"/>
    <w:rsid w:val="00A60EA8"/>
    <w:rsid w:val="00A63716"/>
    <w:rsid w:val="00A66361"/>
    <w:rsid w:val="00A663AF"/>
    <w:rsid w:val="00A66610"/>
    <w:rsid w:val="00A7171D"/>
    <w:rsid w:val="00A75D79"/>
    <w:rsid w:val="00A773FF"/>
    <w:rsid w:val="00A839BD"/>
    <w:rsid w:val="00A8498B"/>
    <w:rsid w:val="00A84D28"/>
    <w:rsid w:val="00A876AE"/>
    <w:rsid w:val="00A87ED3"/>
    <w:rsid w:val="00A92989"/>
    <w:rsid w:val="00A95F80"/>
    <w:rsid w:val="00A96686"/>
    <w:rsid w:val="00AA0F4C"/>
    <w:rsid w:val="00AA426C"/>
    <w:rsid w:val="00AA4D47"/>
    <w:rsid w:val="00AA72E8"/>
    <w:rsid w:val="00AB03F5"/>
    <w:rsid w:val="00AB64FC"/>
    <w:rsid w:val="00AC29D8"/>
    <w:rsid w:val="00AC6B57"/>
    <w:rsid w:val="00AD4653"/>
    <w:rsid w:val="00AD4D3E"/>
    <w:rsid w:val="00AD5463"/>
    <w:rsid w:val="00AE002D"/>
    <w:rsid w:val="00AE1C55"/>
    <w:rsid w:val="00AE2510"/>
    <w:rsid w:val="00AE695B"/>
    <w:rsid w:val="00AF4A72"/>
    <w:rsid w:val="00B014B5"/>
    <w:rsid w:val="00B02000"/>
    <w:rsid w:val="00B02575"/>
    <w:rsid w:val="00B02BE8"/>
    <w:rsid w:val="00B13265"/>
    <w:rsid w:val="00B13EA0"/>
    <w:rsid w:val="00B15BC5"/>
    <w:rsid w:val="00B170DF"/>
    <w:rsid w:val="00B202D7"/>
    <w:rsid w:val="00B20C53"/>
    <w:rsid w:val="00B2139D"/>
    <w:rsid w:val="00B27C63"/>
    <w:rsid w:val="00B30A8F"/>
    <w:rsid w:val="00B315CB"/>
    <w:rsid w:val="00B3788B"/>
    <w:rsid w:val="00B42B67"/>
    <w:rsid w:val="00B4421D"/>
    <w:rsid w:val="00B455BF"/>
    <w:rsid w:val="00B46228"/>
    <w:rsid w:val="00B501CF"/>
    <w:rsid w:val="00B54BBA"/>
    <w:rsid w:val="00B617B0"/>
    <w:rsid w:val="00B62C88"/>
    <w:rsid w:val="00B659E4"/>
    <w:rsid w:val="00B67572"/>
    <w:rsid w:val="00B7062B"/>
    <w:rsid w:val="00B71032"/>
    <w:rsid w:val="00B7244A"/>
    <w:rsid w:val="00B75208"/>
    <w:rsid w:val="00B8076F"/>
    <w:rsid w:val="00B82486"/>
    <w:rsid w:val="00B844F4"/>
    <w:rsid w:val="00B8537F"/>
    <w:rsid w:val="00B87AF6"/>
    <w:rsid w:val="00B9424C"/>
    <w:rsid w:val="00B94D86"/>
    <w:rsid w:val="00B97E15"/>
    <w:rsid w:val="00BA124E"/>
    <w:rsid w:val="00BA16D9"/>
    <w:rsid w:val="00BA358B"/>
    <w:rsid w:val="00BA3B6A"/>
    <w:rsid w:val="00BA4CAB"/>
    <w:rsid w:val="00BA530B"/>
    <w:rsid w:val="00BB2CDF"/>
    <w:rsid w:val="00BB56F6"/>
    <w:rsid w:val="00BB75C2"/>
    <w:rsid w:val="00BB79BA"/>
    <w:rsid w:val="00BC0D87"/>
    <w:rsid w:val="00BC1398"/>
    <w:rsid w:val="00BC141C"/>
    <w:rsid w:val="00BC73C0"/>
    <w:rsid w:val="00BD22B9"/>
    <w:rsid w:val="00BD3F5B"/>
    <w:rsid w:val="00BD5986"/>
    <w:rsid w:val="00BD6CF3"/>
    <w:rsid w:val="00BD7812"/>
    <w:rsid w:val="00BE2819"/>
    <w:rsid w:val="00BE7308"/>
    <w:rsid w:val="00BF1078"/>
    <w:rsid w:val="00BF5986"/>
    <w:rsid w:val="00C01F36"/>
    <w:rsid w:val="00C02D2E"/>
    <w:rsid w:val="00C04D08"/>
    <w:rsid w:val="00C118FC"/>
    <w:rsid w:val="00C13700"/>
    <w:rsid w:val="00C145A7"/>
    <w:rsid w:val="00C15161"/>
    <w:rsid w:val="00C20BB5"/>
    <w:rsid w:val="00C21260"/>
    <w:rsid w:val="00C317BC"/>
    <w:rsid w:val="00C32B41"/>
    <w:rsid w:val="00C36BC2"/>
    <w:rsid w:val="00C3755E"/>
    <w:rsid w:val="00C43163"/>
    <w:rsid w:val="00C43824"/>
    <w:rsid w:val="00C4625F"/>
    <w:rsid w:val="00C53EB3"/>
    <w:rsid w:val="00C549C6"/>
    <w:rsid w:val="00C549F7"/>
    <w:rsid w:val="00C566C4"/>
    <w:rsid w:val="00C6177A"/>
    <w:rsid w:val="00C61C40"/>
    <w:rsid w:val="00C73F84"/>
    <w:rsid w:val="00C80AC2"/>
    <w:rsid w:val="00C8384B"/>
    <w:rsid w:val="00C911F6"/>
    <w:rsid w:val="00C9134B"/>
    <w:rsid w:val="00C9618A"/>
    <w:rsid w:val="00CA0499"/>
    <w:rsid w:val="00CA0F00"/>
    <w:rsid w:val="00CA5D47"/>
    <w:rsid w:val="00CC3100"/>
    <w:rsid w:val="00CC3901"/>
    <w:rsid w:val="00CC74CB"/>
    <w:rsid w:val="00CD4E54"/>
    <w:rsid w:val="00CD5473"/>
    <w:rsid w:val="00CD69D0"/>
    <w:rsid w:val="00CD70F5"/>
    <w:rsid w:val="00CD7D4E"/>
    <w:rsid w:val="00CE126F"/>
    <w:rsid w:val="00CE47CF"/>
    <w:rsid w:val="00CE5BB1"/>
    <w:rsid w:val="00CE7899"/>
    <w:rsid w:val="00CF17CB"/>
    <w:rsid w:val="00CF2C9C"/>
    <w:rsid w:val="00CF4C08"/>
    <w:rsid w:val="00D00A4A"/>
    <w:rsid w:val="00D00FBE"/>
    <w:rsid w:val="00D03FAD"/>
    <w:rsid w:val="00D043C8"/>
    <w:rsid w:val="00D04831"/>
    <w:rsid w:val="00D04CB2"/>
    <w:rsid w:val="00D1118F"/>
    <w:rsid w:val="00D124C0"/>
    <w:rsid w:val="00D152B6"/>
    <w:rsid w:val="00D2112D"/>
    <w:rsid w:val="00D2296A"/>
    <w:rsid w:val="00D22B1C"/>
    <w:rsid w:val="00D23295"/>
    <w:rsid w:val="00D32259"/>
    <w:rsid w:val="00D32693"/>
    <w:rsid w:val="00D34A35"/>
    <w:rsid w:val="00D35C9F"/>
    <w:rsid w:val="00D40540"/>
    <w:rsid w:val="00D42532"/>
    <w:rsid w:val="00D472C2"/>
    <w:rsid w:val="00D53C89"/>
    <w:rsid w:val="00D55EC1"/>
    <w:rsid w:val="00D5654D"/>
    <w:rsid w:val="00D57952"/>
    <w:rsid w:val="00D6108B"/>
    <w:rsid w:val="00D61851"/>
    <w:rsid w:val="00D6359D"/>
    <w:rsid w:val="00D71E71"/>
    <w:rsid w:val="00D72DD5"/>
    <w:rsid w:val="00D75CD4"/>
    <w:rsid w:val="00D83419"/>
    <w:rsid w:val="00D848B8"/>
    <w:rsid w:val="00D854FD"/>
    <w:rsid w:val="00D86EFB"/>
    <w:rsid w:val="00D9371D"/>
    <w:rsid w:val="00D96BF1"/>
    <w:rsid w:val="00DA0EF8"/>
    <w:rsid w:val="00DA17B5"/>
    <w:rsid w:val="00DA4845"/>
    <w:rsid w:val="00DB40A5"/>
    <w:rsid w:val="00DB540C"/>
    <w:rsid w:val="00DC4707"/>
    <w:rsid w:val="00DD33C6"/>
    <w:rsid w:val="00DD3E46"/>
    <w:rsid w:val="00DD7B73"/>
    <w:rsid w:val="00DE417C"/>
    <w:rsid w:val="00DE4922"/>
    <w:rsid w:val="00DE6BD7"/>
    <w:rsid w:val="00DF0405"/>
    <w:rsid w:val="00DF053B"/>
    <w:rsid w:val="00DF5779"/>
    <w:rsid w:val="00DF6FBE"/>
    <w:rsid w:val="00E1006E"/>
    <w:rsid w:val="00E10D70"/>
    <w:rsid w:val="00E14C76"/>
    <w:rsid w:val="00E15356"/>
    <w:rsid w:val="00E16242"/>
    <w:rsid w:val="00E16FA3"/>
    <w:rsid w:val="00E272C5"/>
    <w:rsid w:val="00E328B9"/>
    <w:rsid w:val="00E343C8"/>
    <w:rsid w:val="00E35486"/>
    <w:rsid w:val="00E368A4"/>
    <w:rsid w:val="00E4327D"/>
    <w:rsid w:val="00E439A1"/>
    <w:rsid w:val="00E43C50"/>
    <w:rsid w:val="00E46585"/>
    <w:rsid w:val="00E46B6D"/>
    <w:rsid w:val="00E47A27"/>
    <w:rsid w:val="00E52CA7"/>
    <w:rsid w:val="00E541E8"/>
    <w:rsid w:val="00E54C1C"/>
    <w:rsid w:val="00E55C32"/>
    <w:rsid w:val="00E5619B"/>
    <w:rsid w:val="00E57822"/>
    <w:rsid w:val="00E57B1A"/>
    <w:rsid w:val="00E61030"/>
    <w:rsid w:val="00E62BC3"/>
    <w:rsid w:val="00E633DA"/>
    <w:rsid w:val="00E64110"/>
    <w:rsid w:val="00E64247"/>
    <w:rsid w:val="00E70A0D"/>
    <w:rsid w:val="00E71963"/>
    <w:rsid w:val="00E72AD3"/>
    <w:rsid w:val="00E73291"/>
    <w:rsid w:val="00E76B77"/>
    <w:rsid w:val="00E775F3"/>
    <w:rsid w:val="00E77B97"/>
    <w:rsid w:val="00E90154"/>
    <w:rsid w:val="00E90EAE"/>
    <w:rsid w:val="00E91A0C"/>
    <w:rsid w:val="00E93A34"/>
    <w:rsid w:val="00EA0CE2"/>
    <w:rsid w:val="00EA1A1B"/>
    <w:rsid w:val="00EA36B5"/>
    <w:rsid w:val="00EA709F"/>
    <w:rsid w:val="00EB2487"/>
    <w:rsid w:val="00EB2A86"/>
    <w:rsid w:val="00EB6243"/>
    <w:rsid w:val="00EC3517"/>
    <w:rsid w:val="00ED0AB8"/>
    <w:rsid w:val="00ED1D7B"/>
    <w:rsid w:val="00ED2FC2"/>
    <w:rsid w:val="00ED65C8"/>
    <w:rsid w:val="00EE4AB7"/>
    <w:rsid w:val="00EE6445"/>
    <w:rsid w:val="00EF0DB5"/>
    <w:rsid w:val="00EF24D7"/>
    <w:rsid w:val="00EF44EA"/>
    <w:rsid w:val="00F1008F"/>
    <w:rsid w:val="00F10297"/>
    <w:rsid w:val="00F118E4"/>
    <w:rsid w:val="00F1194E"/>
    <w:rsid w:val="00F14585"/>
    <w:rsid w:val="00F162D1"/>
    <w:rsid w:val="00F212EC"/>
    <w:rsid w:val="00F332C0"/>
    <w:rsid w:val="00F418CE"/>
    <w:rsid w:val="00F425E7"/>
    <w:rsid w:val="00F42905"/>
    <w:rsid w:val="00F466F8"/>
    <w:rsid w:val="00F50AF5"/>
    <w:rsid w:val="00F52AF1"/>
    <w:rsid w:val="00F52E10"/>
    <w:rsid w:val="00F5321C"/>
    <w:rsid w:val="00F53817"/>
    <w:rsid w:val="00F55067"/>
    <w:rsid w:val="00F56A46"/>
    <w:rsid w:val="00F618D8"/>
    <w:rsid w:val="00F64BB0"/>
    <w:rsid w:val="00F65E8A"/>
    <w:rsid w:val="00F66688"/>
    <w:rsid w:val="00F70EF0"/>
    <w:rsid w:val="00F724E4"/>
    <w:rsid w:val="00F731F5"/>
    <w:rsid w:val="00F75A89"/>
    <w:rsid w:val="00F75C77"/>
    <w:rsid w:val="00F77F2B"/>
    <w:rsid w:val="00F80C85"/>
    <w:rsid w:val="00F82CAA"/>
    <w:rsid w:val="00F86244"/>
    <w:rsid w:val="00F8715D"/>
    <w:rsid w:val="00F90CE2"/>
    <w:rsid w:val="00F96580"/>
    <w:rsid w:val="00FA06DE"/>
    <w:rsid w:val="00FA1F8C"/>
    <w:rsid w:val="00FA5182"/>
    <w:rsid w:val="00FA54AB"/>
    <w:rsid w:val="00FA6093"/>
    <w:rsid w:val="00FB1EC1"/>
    <w:rsid w:val="00FB3161"/>
    <w:rsid w:val="00FB4B5C"/>
    <w:rsid w:val="00FB6024"/>
    <w:rsid w:val="00FC0D7F"/>
    <w:rsid w:val="00FC1033"/>
    <w:rsid w:val="00FC17EB"/>
    <w:rsid w:val="00FC1EFA"/>
    <w:rsid w:val="00FC2BA5"/>
    <w:rsid w:val="00FC32A3"/>
    <w:rsid w:val="00FC4BAF"/>
    <w:rsid w:val="00FC5504"/>
    <w:rsid w:val="00FC6BE9"/>
    <w:rsid w:val="00FD2D8B"/>
    <w:rsid w:val="00FD3301"/>
    <w:rsid w:val="00FD5917"/>
    <w:rsid w:val="00FE0F72"/>
    <w:rsid w:val="00FE2504"/>
    <w:rsid w:val="00FE6230"/>
    <w:rsid w:val="00FF03A5"/>
    <w:rsid w:val="00FF2155"/>
    <w:rsid w:val="00FF2D13"/>
    <w:rsid w:val="00FF45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DD3E46"/>
    <w:pPr>
      <w:spacing w:after="200" w:line="276" w:lineRule="auto"/>
    </w:pPr>
    <w:rPr>
      <w:rFonts w:ascii="Times New Roman" w:eastAsia="Times New Roman" w:hAnsi="Times New Roman"/>
      <w:sz w:val="24"/>
    </w:rPr>
  </w:style>
  <w:style w:type="paragraph" w:styleId="1">
    <w:name w:val="heading 1"/>
    <w:basedOn w:val="a"/>
    <w:next w:val="a"/>
    <w:link w:val="10"/>
    <w:uiPriority w:val="99"/>
    <w:qFormat/>
    <w:rsid w:val="001C508F"/>
    <w:pPr>
      <w:keepNext/>
      <w:keepLines/>
      <w:spacing w:before="480" w:after="0"/>
      <w:outlineLvl w:val="0"/>
    </w:pPr>
    <w:rPr>
      <w:b/>
      <w:bCs/>
      <w:color w:val="244061"/>
      <w:sz w:val="32"/>
      <w:szCs w:val="28"/>
    </w:rPr>
  </w:style>
  <w:style w:type="paragraph" w:styleId="2">
    <w:name w:val="heading 2"/>
    <w:basedOn w:val="a"/>
    <w:next w:val="a"/>
    <w:link w:val="20"/>
    <w:uiPriority w:val="99"/>
    <w:qFormat/>
    <w:rsid w:val="001C508F"/>
    <w:pPr>
      <w:keepNext/>
      <w:keepLines/>
      <w:spacing w:before="200" w:after="0"/>
      <w:outlineLvl w:val="1"/>
    </w:pPr>
    <w:rPr>
      <w:b/>
      <w:bCs/>
      <w:color w:val="000000"/>
      <w:sz w:val="26"/>
      <w:szCs w:val="26"/>
    </w:rPr>
  </w:style>
  <w:style w:type="paragraph" w:styleId="3">
    <w:name w:val="heading 3"/>
    <w:basedOn w:val="a"/>
    <w:next w:val="a"/>
    <w:link w:val="30"/>
    <w:uiPriority w:val="99"/>
    <w:qFormat/>
    <w:rsid w:val="006323A0"/>
    <w:pPr>
      <w:keepNext/>
      <w:keepLines/>
      <w:spacing w:before="200" w:after="0"/>
      <w:outlineLvl w:val="2"/>
    </w:pPr>
    <w:rPr>
      <w:rFonts w:ascii="Cambria" w:hAnsi="Cambria"/>
      <w:b/>
      <w:bCs/>
      <w:color w:val="4F81BD"/>
    </w:rPr>
  </w:style>
  <w:style w:type="paragraph" w:styleId="4">
    <w:name w:val="heading 4"/>
    <w:basedOn w:val="a"/>
    <w:next w:val="a"/>
    <w:link w:val="40"/>
    <w:uiPriority w:val="99"/>
    <w:qFormat/>
    <w:rsid w:val="006323A0"/>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C508F"/>
    <w:rPr>
      <w:rFonts w:ascii="Times New Roman" w:hAnsi="Times New Roman" w:cs="Times New Roman"/>
      <w:b/>
      <w:bCs/>
      <w:color w:val="244061"/>
      <w:sz w:val="28"/>
      <w:szCs w:val="28"/>
      <w:lang w:val="en-US"/>
    </w:rPr>
  </w:style>
  <w:style w:type="character" w:customStyle="1" w:styleId="20">
    <w:name w:val="Заголовок 2 Знак"/>
    <w:basedOn w:val="a0"/>
    <w:link w:val="2"/>
    <w:uiPriority w:val="99"/>
    <w:locked/>
    <w:rsid w:val="001C508F"/>
    <w:rPr>
      <w:rFonts w:ascii="Times New Roman" w:hAnsi="Times New Roman" w:cs="Times New Roman"/>
      <w:b/>
      <w:bCs/>
      <w:color w:val="000000"/>
      <w:sz w:val="26"/>
      <w:szCs w:val="26"/>
      <w:lang w:val="en-US"/>
    </w:rPr>
  </w:style>
  <w:style w:type="character" w:customStyle="1" w:styleId="30">
    <w:name w:val="Заголовок 3 Знак"/>
    <w:basedOn w:val="a0"/>
    <w:link w:val="3"/>
    <w:uiPriority w:val="99"/>
    <w:semiHidden/>
    <w:locked/>
    <w:rsid w:val="006323A0"/>
    <w:rPr>
      <w:rFonts w:ascii="Cambria" w:hAnsi="Cambria" w:cs="Times New Roman"/>
      <w:b/>
      <w:bCs/>
      <w:color w:val="4F81BD"/>
      <w:lang w:val="en-US"/>
    </w:rPr>
  </w:style>
  <w:style w:type="character" w:customStyle="1" w:styleId="40">
    <w:name w:val="Заголовок 4 Знак"/>
    <w:basedOn w:val="a0"/>
    <w:link w:val="4"/>
    <w:uiPriority w:val="99"/>
    <w:semiHidden/>
    <w:locked/>
    <w:rsid w:val="006323A0"/>
    <w:rPr>
      <w:rFonts w:ascii="Cambria" w:hAnsi="Cambria" w:cs="Times New Roman"/>
      <w:b/>
      <w:bCs/>
      <w:i/>
      <w:iCs/>
      <w:color w:val="4F81BD"/>
      <w:lang w:val="en-US"/>
    </w:rPr>
  </w:style>
  <w:style w:type="paragraph" w:styleId="a3">
    <w:name w:val="List Paragraph"/>
    <w:basedOn w:val="a"/>
    <w:uiPriority w:val="34"/>
    <w:qFormat/>
    <w:rsid w:val="006323A0"/>
    <w:pPr>
      <w:ind w:left="720"/>
      <w:contextualSpacing/>
    </w:pPr>
    <w:rPr>
      <w:rFonts w:eastAsia="Calibri"/>
      <w:lang w:val="ru-RU"/>
    </w:rPr>
  </w:style>
  <w:style w:type="character" w:customStyle="1" w:styleId="longtext1">
    <w:name w:val="long_text1"/>
    <w:basedOn w:val="a0"/>
    <w:uiPriority w:val="99"/>
    <w:rsid w:val="006323A0"/>
    <w:rPr>
      <w:rFonts w:cs="Times New Roman"/>
      <w:sz w:val="20"/>
      <w:szCs w:val="20"/>
    </w:rPr>
  </w:style>
  <w:style w:type="character" w:customStyle="1" w:styleId="apple-converted-space">
    <w:name w:val="apple-converted-space"/>
    <w:basedOn w:val="a0"/>
    <w:uiPriority w:val="99"/>
    <w:rsid w:val="006323A0"/>
    <w:rPr>
      <w:rFonts w:cs="Times New Roman"/>
    </w:rPr>
  </w:style>
  <w:style w:type="paragraph" w:customStyle="1" w:styleId="Default">
    <w:name w:val="Default"/>
    <w:uiPriority w:val="99"/>
    <w:rsid w:val="006323A0"/>
    <w:pPr>
      <w:autoSpaceDE w:val="0"/>
      <w:autoSpaceDN w:val="0"/>
      <w:adjustRightInd w:val="0"/>
    </w:pPr>
    <w:rPr>
      <w:rFonts w:ascii="Times New Roman" w:hAnsi="Times New Roman"/>
      <w:color w:val="000000"/>
      <w:sz w:val="24"/>
      <w:szCs w:val="24"/>
      <w:lang w:val="ru-RU"/>
    </w:rPr>
  </w:style>
  <w:style w:type="paragraph" w:styleId="a4">
    <w:name w:val="Normal (Web)"/>
    <w:basedOn w:val="a"/>
    <w:uiPriority w:val="99"/>
    <w:rsid w:val="006323A0"/>
    <w:pPr>
      <w:spacing w:after="43" w:line="240" w:lineRule="auto"/>
      <w:ind w:left="129" w:hanging="129"/>
      <w:jc w:val="both"/>
    </w:pPr>
    <w:rPr>
      <w:szCs w:val="24"/>
      <w:lang w:val="ru-RU" w:eastAsia="ru-RU"/>
    </w:rPr>
  </w:style>
  <w:style w:type="paragraph" w:styleId="21">
    <w:name w:val="Body Text 2"/>
    <w:basedOn w:val="a"/>
    <w:link w:val="22"/>
    <w:uiPriority w:val="99"/>
    <w:rsid w:val="006323A0"/>
    <w:pPr>
      <w:spacing w:after="120" w:line="480" w:lineRule="auto"/>
    </w:pPr>
    <w:rPr>
      <w:rFonts w:ascii="Calibri" w:eastAsia="Calibri" w:hAnsi="Calibri"/>
      <w:lang w:val="ru-RU"/>
    </w:rPr>
  </w:style>
  <w:style w:type="character" w:customStyle="1" w:styleId="22">
    <w:name w:val="Основной текст 2 Знак"/>
    <w:basedOn w:val="a0"/>
    <w:link w:val="21"/>
    <w:uiPriority w:val="99"/>
    <w:locked/>
    <w:rsid w:val="006323A0"/>
    <w:rPr>
      <w:rFonts w:ascii="Calibri" w:hAnsi="Calibri" w:cs="Times New Roman"/>
    </w:rPr>
  </w:style>
  <w:style w:type="paragraph" w:styleId="a5">
    <w:name w:val="footer"/>
    <w:basedOn w:val="a"/>
    <w:link w:val="a6"/>
    <w:uiPriority w:val="99"/>
    <w:rsid w:val="006323A0"/>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6323A0"/>
    <w:rPr>
      <w:rFonts w:eastAsia="Times New Roman" w:cs="Times New Roman"/>
      <w:lang w:val="en-US"/>
    </w:rPr>
  </w:style>
  <w:style w:type="paragraph" w:styleId="a7">
    <w:name w:val="Body Text"/>
    <w:basedOn w:val="a"/>
    <w:link w:val="a8"/>
    <w:uiPriority w:val="99"/>
    <w:semiHidden/>
    <w:rsid w:val="006323A0"/>
    <w:pPr>
      <w:spacing w:after="120"/>
    </w:pPr>
  </w:style>
  <w:style w:type="character" w:customStyle="1" w:styleId="a8">
    <w:name w:val="Основной текст Знак"/>
    <w:basedOn w:val="a0"/>
    <w:link w:val="a7"/>
    <w:uiPriority w:val="99"/>
    <w:semiHidden/>
    <w:locked/>
    <w:rsid w:val="006323A0"/>
    <w:rPr>
      <w:rFonts w:eastAsia="Times New Roman" w:cs="Times New Roman"/>
      <w:lang w:val="en-US"/>
    </w:rPr>
  </w:style>
  <w:style w:type="paragraph" w:styleId="31">
    <w:name w:val="Body Text 3"/>
    <w:basedOn w:val="a"/>
    <w:link w:val="32"/>
    <w:uiPriority w:val="99"/>
    <w:semiHidden/>
    <w:rsid w:val="006323A0"/>
    <w:pPr>
      <w:spacing w:after="120"/>
    </w:pPr>
    <w:rPr>
      <w:sz w:val="16"/>
      <w:szCs w:val="16"/>
    </w:rPr>
  </w:style>
  <w:style w:type="character" w:customStyle="1" w:styleId="32">
    <w:name w:val="Основной текст 3 Знак"/>
    <w:basedOn w:val="a0"/>
    <w:link w:val="31"/>
    <w:uiPriority w:val="99"/>
    <w:semiHidden/>
    <w:locked/>
    <w:rsid w:val="006323A0"/>
    <w:rPr>
      <w:rFonts w:eastAsia="Times New Roman" w:cs="Times New Roman"/>
      <w:sz w:val="16"/>
      <w:szCs w:val="16"/>
      <w:lang w:val="en-US"/>
    </w:rPr>
  </w:style>
  <w:style w:type="paragraph" w:styleId="a9">
    <w:name w:val="Plain Text"/>
    <w:basedOn w:val="a"/>
    <w:link w:val="aa"/>
    <w:uiPriority w:val="99"/>
    <w:rsid w:val="006323A0"/>
    <w:pPr>
      <w:spacing w:after="0" w:line="240" w:lineRule="auto"/>
    </w:pPr>
    <w:rPr>
      <w:rFonts w:ascii="Courier New" w:hAnsi="Courier New"/>
      <w:sz w:val="20"/>
      <w:szCs w:val="20"/>
      <w:lang w:val="en-GB"/>
    </w:rPr>
  </w:style>
  <w:style w:type="character" w:customStyle="1" w:styleId="aa">
    <w:name w:val="Текст Знак"/>
    <w:basedOn w:val="a0"/>
    <w:link w:val="a9"/>
    <w:uiPriority w:val="99"/>
    <w:locked/>
    <w:rsid w:val="006323A0"/>
    <w:rPr>
      <w:rFonts w:ascii="Courier New" w:hAnsi="Courier New" w:cs="Times New Roman"/>
      <w:sz w:val="20"/>
      <w:szCs w:val="20"/>
      <w:lang w:val="en-GB"/>
    </w:rPr>
  </w:style>
  <w:style w:type="paragraph" w:styleId="ab">
    <w:name w:val="No Spacing"/>
    <w:link w:val="ac"/>
    <w:uiPriority w:val="99"/>
    <w:qFormat/>
    <w:rsid w:val="001C508F"/>
    <w:rPr>
      <w:rFonts w:eastAsia="Times New Roman"/>
    </w:rPr>
  </w:style>
  <w:style w:type="character" w:customStyle="1" w:styleId="ac">
    <w:name w:val="Без интервала Знак"/>
    <w:basedOn w:val="a0"/>
    <w:link w:val="ab"/>
    <w:uiPriority w:val="99"/>
    <w:locked/>
    <w:rsid w:val="001C508F"/>
    <w:rPr>
      <w:rFonts w:eastAsia="Times New Roman" w:cs="Times New Roman"/>
      <w:sz w:val="22"/>
      <w:szCs w:val="22"/>
      <w:lang w:val="en-US" w:eastAsia="en-US" w:bidi="ar-SA"/>
    </w:rPr>
  </w:style>
  <w:style w:type="paragraph" w:styleId="ad">
    <w:name w:val="Balloon Text"/>
    <w:basedOn w:val="a"/>
    <w:link w:val="ae"/>
    <w:uiPriority w:val="99"/>
    <w:semiHidden/>
    <w:rsid w:val="001C508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locked/>
    <w:rsid w:val="001C508F"/>
    <w:rPr>
      <w:rFonts w:ascii="Tahoma" w:hAnsi="Tahoma" w:cs="Tahoma"/>
      <w:sz w:val="16"/>
      <w:szCs w:val="16"/>
      <w:lang w:val="en-US"/>
    </w:rPr>
  </w:style>
  <w:style w:type="character" w:styleId="af">
    <w:name w:val="annotation reference"/>
    <w:basedOn w:val="a0"/>
    <w:uiPriority w:val="99"/>
    <w:semiHidden/>
    <w:rsid w:val="001C508F"/>
    <w:rPr>
      <w:rFonts w:cs="Times New Roman"/>
      <w:sz w:val="16"/>
      <w:szCs w:val="16"/>
    </w:rPr>
  </w:style>
  <w:style w:type="paragraph" w:styleId="af0">
    <w:name w:val="annotation text"/>
    <w:basedOn w:val="a"/>
    <w:link w:val="af1"/>
    <w:uiPriority w:val="99"/>
    <w:semiHidden/>
    <w:rsid w:val="001C508F"/>
    <w:pPr>
      <w:spacing w:line="240" w:lineRule="auto"/>
    </w:pPr>
    <w:rPr>
      <w:rFonts w:ascii="Calibri" w:hAnsi="Calibri"/>
      <w:sz w:val="20"/>
      <w:szCs w:val="20"/>
      <w:lang w:eastAsia="ru-RU"/>
    </w:rPr>
  </w:style>
  <w:style w:type="character" w:customStyle="1" w:styleId="af1">
    <w:name w:val="Текст примечания Знак"/>
    <w:basedOn w:val="a0"/>
    <w:link w:val="af0"/>
    <w:uiPriority w:val="99"/>
    <w:semiHidden/>
    <w:locked/>
    <w:rsid w:val="001C508F"/>
    <w:rPr>
      <w:rFonts w:ascii="Calibri" w:hAnsi="Calibri" w:cs="Times New Roman"/>
      <w:snapToGrid w:val="0"/>
      <w:sz w:val="20"/>
      <w:szCs w:val="20"/>
      <w:lang w:val="en-US" w:eastAsia="ru-RU"/>
    </w:rPr>
  </w:style>
  <w:style w:type="paragraph" w:styleId="af2">
    <w:name w:val="footnote text"/>
    <w:basedOn w:val="a"/>
    <w:link w:val="af3"/>
    <w:uiPriority w:val="99"/>
    <w:semiHidden/>
    <w:rsid w:val="001C508F"/>
    <w:pPr>
      <w:spacing w:after="0" w:line="240" w:lineRule="auto"/>
      <w:ind w:firstLine="720"/>
      <w:jc w:val="both"/>
    </w:pPr>
    <w:rPr>
      <w:rFonts w:ascii="Calibri" w:eastAsia="Calibri" w:hAnsi="Calibri"/>
      <w:sz w:val="20"/>
      <w:szCs w:val="20"/>
    </w:rPr>
  </w:style>
  <w:style w:type="character" w:customStyle="1" w:styleId="af3">
    <w:name w:val="Текст сноски Знак"/>
    <w:basedOn w:val="a0"/>
    <w:link w:val="af2"/>
    <w:uiPriority w:val="99"/>
    <w:semiHidden/>
    <w:locked/>
    <w:rsid w:val="001C508F"/>
    <w:rPr>
      <w:rFonts w:ascii="Calibri" w:hAnsi="Calibri" w:cs="Times New Roman"/>
      <w:sz w:val="20"/>
      <w:szCs w:val="20"/>
      <w:lang w:val="en-US"/>
    </w:rPr>
  </w:style>
  <w:style w:type="paragraph" w:customStyle="1" w:styleId="trei">
    <w:name w:val="trei"/>
    <w:basedOn w:val="1"/>
    <w:link w:val="treiChar"/>
    <w:uiPriority w:val="99"/>
    <w:rsid w:val="001C508F"/>
    <w:rPr>
      <w:rFonts w:ascii="MediaPro" w:eastAsia="Calibri" w:hAnsi="MediaPro"/>
      <w:bCs w:val="0"/>
      <w:i/>
      <w:color w:val="17365D"/>
      <w:sz w:val="26"/>
      <w:szCs w:val="20"/>
      <w:lang w:eastAsia="ru-RU"/>
    </w:rPr>
  </w:style>
  <w:style w:type="character" w:customStyle="1" w:styleId="treiChar">
    <w:name w:val="trei Char"/>
    <w:link w:val="trei"/>
    <w:uiPriority w:val="99"/>
    <w:locked/>
    <w:rsid w:val="001C508F"/>
    <w:rPr>
      <w:rFonts w:ascii="MediaPro" w:hAnsi="MediaPro"/>
      <w:b/>
      <w:i/>
      <w:color w:val="17365D"/>
      <w:sz w:val="26"/>
      <w:lang w:val="en-US" w:eastAsia="ru-RU"/>
    </w:rPr>
  </w:style>
  <w:style w:type="paragraph" w:styleId="af4">
    <w:name w:val="endnote text"/>
    <w:basedOn w:val="a"/>
    <w:link w:val="af5"/>
    <w:uiPriority w:val="99"/>
    <w:semiHidden/>
    <w:rsid w:val="001C508F"/>
    <w:pPr>
      <w:spacing w:after="0" w:line="240" w:lineRule="auto"/>
    </w:pPr>
    <w:rPr>
      <w:rFonts w:ascii="Calibri" w:hAnsi="Calibri"/>
      <w:sz w:val="20"/>
      <w:szCs w:val="20"/>
      <w:lang w:eastAsia="ru-RU"/>
    </w:rPr>
  </w:style>
  <w:style w:type="character" w:customStyle="1" w:styleId="af5">
    <w:name w:val="Текст концевой сноски Знак"/>
    <w:basedOn w:val="a0"/>
    <w:link w:val="af4"/>
    <w:uiPriority w:val="99"/>
    <w:semiHidden/>
    <w:locked/>
    <w:rsid w:val="001C508F"/>
    <w:rPr>
      <w:rFonts w:ascii="Calibri" w:hAnsi="Calibri" w:cs="Times New Roman"/>
      <w:snapToGrid w:val="0"/>
      <w:sz w:val="20"/>
      <w:szCs w:val="20"/>
      <w:lang w:val="en-US" w:eastAsia="ru-RU"/>
    </w:rPr>
  </w:style>
  <w:style w:type="character" w:styleId="af6">
    <w:name w:val="endnote reference"/>
    <w:basedOn w:val="a0"/>
    <w:uiPriority w:val="99"/>
    <w:semiHidden/>
    <w:rsid w:val="001C508F"/>
    <w:rPr>
      <w:rFonts w:cs="Times New Roman"/>
      <w:vertAlign w:val="superscript"/>
    </w:rPr>
  </w:style>
  <w:style w:type="character" w:styleId="af7">
    <w:name w:val="footnote reference"/>
    <w:basedOn w:val="a0"/>
    <w:uiPriority w:val="99"/>
    <w:semiHidden/>
    <w:rsid w:val="00E368A4"/>
    <w:rPr>
      <w:rFonts w:cs="Times New Roman"/>
      <w:vertAlign w:val="superscript"/>
    </w:rPr>
  </w:style>
  <w:style w:type="paragraph" w:customStyle="1" w:styleId="11">
    <w:name w:val="Абзац списка1"/>
    <w:basedOn w:val="a"/>
    <w:uiPriority w:val="99"/>
    <w:rsid w:val="001C2401"/>
    <w:pPr>
      <w:ind w:left="720"/>
      <w:contextualSpacing/>
    </w:pPr>
    <w:rPr>
      <w:rFonts w:ascii="Calibri" w:hAnsi="Calibri"/>
      <w:sz w:val="22"/>
      <w:lang w:eastAsia="ru-RU"/>
    </w:rPr>
  </w:style>
  <w:style w:type="character" w:styleId="af8">
    <w:name w:val="Hyperlink"/>
    <w:basedOn w:val="a0"/>
    <w:uiPriority w:val="99"/>
    <w:rsid w:val="001C2401"/>
    <w:rPr>
      <w:rFonts w:cs="Times New Roman"/>
      <w:color w:val="0000FF"/>
      <w:u w:val="single"/>
    </w:rPr>
  </w:style>
  <w:style w:type="character" w:customStyle="1" w:styleId="hps">
    <w:name w:val="hps"/>
    <w:rsid w:val="0012322D"/>
  </w:style>
  <w:style w:type="paragraph" w:styleId="af9">
    <w:name w:val="annotation subject"/>
    <w:basedOn w:val="af0"/>
    <w:next w:val="af0"/>
    <w:link w:val="afa"/>
    <w:uiPriority w:val="99"/>
    <w:semiHidden/>
    <w:rsid w:val="00D5654D"/>
    <w:rPr>
      <w:rFonts w:ascii="Times New Roman" w:hAnsi="Times New Roman"/>
      <w:b/>
      <w:bCs/>
      <w:lang w:eastAsia="en-US"/>
    </w:rPr>
  </w:style>
  <w:style w:type="character" w:customStyle="1" w:styleId="afa">
    <w:name w:val="Тема примечания Знак"/>
    <w:basedOn w:val="af1"/>
    <w:link w:val="af9"/>
    <w:uiPriority w:val="99"/>
    <w:semiHidden/>
    <w:locked/>
    <w:rsid w:val="00D5654D"/>
    <w:rPr>
      <w:rFonts w:ascii="Times New Roman" w:hAnsi="Times New Roman" w:cs="Times New Roman"/>
      <w:b/>
      <w:bCs/>
      <w:snapToGrid w:val="0"/>
      <w:sz w:val="20"/>
      <w:szCs w:val="20"/>
      <w:lang w:val="en-US" w:eastAsia="ru-RU"/>
    </w:rPr>
  </w:style>
  <w:style w:type="character" w:customStyle="1" w:styleId="docbody1">
    <w:name w:val="doc_body1"/>
    <w:basedOn w:val="a0"/>
    <w:uiPriority w:val="99"/>
    <w:rsid w:val="00F162D1"/>
    <w:rPr>
      <w:rFonts w:ascii="Times New Roman" w:hAnsi="Times New Roman" w:cs="Times New Roman"/>
      <w:color w:val="000000"/>
      <w:sz w:val="24"/>
      <w:szCs w:val="24"/>
    </w:rPr>
  </w:style>
  <w:style w:type="paragraph" w:styleId="afb">
    <w:name w:val="TOC Heading"/>
    <w:basedOn w:val="1"/>
    <w:next w:val="a"/>
    <w:uiPriority w:val="99"/>
    <w:qFormat/>
    <w:rsid w:val="00610D1D"/>
    <w:pPr>
      <w:outlineLvl w:val="9"/>
    </w:pPr>
    <w:rPr>
      <w:rFonts w:ascii="Cambria" w:hAnsi="Cambria"/>
      <w:color w:val="365F91"/>
      <w:sz w:val="28"/>
    </w:rPr>
  </w:style>
  <w:style w:type="paragraph" w:styleId="12">
    <w:name w:val="toc 1"/>
    <w:basedOn w:val="a"/>
    <w:next w:val="a"/>
    <w:autoRedefine/>
    <w:uiPriority w:val="99"/>
    <w:rsid w:val="00EF44EA"/>
    <w:pPr>
      <w:tabs>
        <w:tab w:val="left" w:pos="284"/>
        <w:tab w:val="right" w:leader="dot" w:pos="9457"/>
      </w:tabs>
      <w:spacing w:after="100"/>
    </w:pPr>
  </w:style>
  <w:style w:type="paragraph" w:styleId="23">
    <w:name w:val="toc 2"/>
    <w:basedOn w:val="a"/>
    <w:next w:val="a"/>
    <w:autoRedefine/>
    <w:uiPriority w:val="99"/>
    <w:rsid w:val="005574DF"/>
    <w:pPr>
      <w:tabs>
        <w:tab w:val="left" w:pos="709"/>
        <w:tab w:val="right" w:leader="dot" w:pos="9457"/>
      </w:tabs>
      <w:spacing w:after="100"/>
      <w:ind w:left="709" w:hanging="469"/>
    </w:pPr>
  </w:style>
  <w:style w:type="paragraph" w:styleId="33">
    <w:name w:val="toc 3"/>
    <w:basedOn w:val="a"/>
    <w:next w:val="a"/>
    <w:autoRedefine/>
    <w:uiPriority w:val="99"/>
    <w:rsid w:val="00610D1D"/>
    <w:pPr>
      <w:spacing w:after="100"/>
      <w:ind w:left="480"/>
    </w:pPr>
  </w:style>
  <w:style w:type="character" w:customStyle="1" w:styleId="docheader1">
    <w:name w:val="doc_header1"/>
    <w:basedOn w:val="a0"/>
    <w:uiPriority w:val="99"/>
    <w:rsid w:val="004151E8"/>
    <w:rPr>
      <w:rFonts w:ascii="Times New Roman" w:hAnsi="Times New Roman" w:cs="Times New Roman"/>
      <w:b/>
      <w:bCs/>
      <w:color w:val="000000"/>
      <w:sz w:val="24"/>
      <w:szCs w:val="24"/>
    </w:rPr>
  </w:style>
  <w:style w:type="paragraph" w:styleId="afc">
    <w:name w:val="header"/>
    <w:basedOn w:val="a"/>
    <w:link w:val="afd"/>
    <w:uiPriority w:val="99"/>
    <w:unhideWhenUsed/>
    <w:locked/>
    <w:rsid w:val="00D124C0"/>
    <w:pPr>
      <w:tabs>
        <w:tab w:val="center" w:pos="4844"/>
        <w:tab w:val="right" w:pos="9689"/>
      </w:tabs>
      <w:spacing w:after="0" w:line="240" w:lineRule="auto"/>
    </w:pPr>
  </w:style>
  <w:style w:type="character" w:customStyle="1" w:styleId="afd">
    <w:name w:val="Верхний колонтитул Знак"/>
    <w:basedOn w:val="a0"/>
    <w:link w:val="afc"/>
    <w:uiPriority w:val="99"/>
    <w:rsid w:val="00D124C0"/>
    <w:rPr>
      <w:rFonts w:ascii="Times New Roman" w:eastAsia="Times New Roman" w:hAnsi="Times New Roman"/>
      <w:sz w:val="24"/>
    </w:rPr>
  </w:style>
  <w:style w:type="paragraph" w:styleId="afe">
    <w:name w:val="Revision"/>
    <w:hidden/>
    <w:uiPriority w:val="99"/>
    <w:semiHidden/>
    <w:rsid w:val="00E57B1A"/>
    <w:rPr>
      <w:rFonts w:ascii="Times New Roman" w:eastAsia="Times New Roman" w:hAnsi="Times New Roman"/>
      <w:sz w:val="24"/>
    </w:rPr>
  </w:style>
  <w:style w:type="table" w:styleId="aff">
    <w:name w:val="Table Grid"/>
    <w:basedOn w:val="a1"/>
    <w:uiPriority w:val="59"/>
    <w:rsid w:val="004C219A"/>
    <w:rPr>
      <w:rFonts w:asciiTheme="minorHAnsi" w:eastAsiaTheme="minorHAnsi" w:hAnsiTheme="minorHAnsi" w:cstheme="minorBidi"/>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6698146">
      <w:marLeft w:val="0"/>
      <w:marRight w:val="0"/>
      <w:marTop w:val="0"/>
      <w:marBottom w:val="0"/>
      <w:divBdr>
        <w:top w:val="none" w:sz="0" w:space="0" w:color="auto"/>
        <w:left w:val="none" w:sz="0" w:space="0" w:color="auto"/>
        <w:bottom w:val="none" w:sz="0" w:space="0" w:color="auto"/>
        <w:right w:val="none" w:sz="0" w:space="0" w:color="auto"/>
      </w:divBdr>
      <w:divsChild>
        <w:div w:id="586698135">
          <w:marLeft w:val="0"/>
          <w:marRight w:val="0"/>
          <w:marTop w:val="0"/>
          <w:marBottom w:val="0"/>
          <w:divBdr>
            <w:top w:val="none" w:sz="0" w:space="0" w:color="auto"/>
            <w:left w:val="none" w:sz="0" w:space="0" w:color="auto"/>
            <w:bottom w:val="none" w:sz="0" w:space="0" w:color="auto"/>
            <w:right w:val="none" w:sz="0" w:space="0" w:color="auto"/>
          </w:divBdr>
          <w:divsChild>
            <w:div w:id="586698141">
              <w:marLeft w:val="0"/>
              <w:marRight w:val="0"/>
              <w:marTop w:val="0"/>
              <w:marBottom w:val="0"/>
              <w:divBdr>
                <w:top w:val="none" w:sz="0" w:space="0" w:color="auto"/>
                <w:left w:val="none" w:sz="0" w:space="0" w:color="auto"/>
                <w:bottom w:val="none" w:sz="0" w:space="0" w:color="auto"/>
                <w:right w:val="none" w:sz="0" w:space="0" w:color="auto"/>
              </w:divBdr>
              <w:divsChild>
                <w:div w:id="586698145">
                  <w:marLeft w:val="0"/>
                  <w:marRight w:val="0"/>
                  <w:marTop w:val="0"/>
                  <w:marBottom w:val="0"/>
                  <w:divBdr>
                    <w:top w:val="none" w:sz="0" w:space="0" w:color="auto"/>
                    <w:left w:val="none" w:sz="0" w:space="0" w:color="auto"/>
                    <w:bottom w:val="none" w:sz="0" w:space="0" w:color="auto"/>
                    <w:right w:val="none" w:sz="0" w:space="0" w:color="auto"/>
                  </w:divBdr>
                  <w:divsChild>
                    <w:div w:id="586698140">
                      <w:marLeft w:val="0"/>
                      <w:marRight w:val="0"/>
                      <w:marTop w:val="0"/>
                      <w:marBottom w:val="0"/>
                      <w:divBdr>
                        <w:top w:val="none" w:sz="0" w:space="0" w:color="auto"/>
                        <w:left w:val="none" w:sz="0" w:space="0" w:color="auto"/>
                        <w:bottom w:val="none" w:sz="0" w:space="0" w:color="auto"/>
                        <w:right w:val="none" w:sz="0" w:space="0" w:color="auto"/>
                      </w:divBdr>
                      <w:divsChild>
                        <w:div w:id="586698147">
                          <w:marLeft w:val="0"/>
                          <w:marRight w:val="0"/>
                          <w:marTop w:val="0"/>
                          <w:marBottom w:val="0"/>
                          <w:divBdr>
                            <w:top w:val="none" w:sz="0" w:space="0" w:color="auto"/>
                            <w:left w:val="none" w:sz="0" w:space="0" w:color="auto"/>
                            <w:bottom w:val="none" w:sz="0" w:space="0" w:color="auto"/>
                            <w:right w:val="none" w:sz="0" w:space="0" w:color="auto"/>
                          </w:divBdr>
                          <w:divsChild>
                            <w:div w:id="586698142">
                              <w:marLeft w:val="0"/>
                              <w:marRight w:val="0"/>
                              <w:marTop w:val="0"/>
                              <w:marBottom w:val="0"/>
                              <w:divBdr>
                                <w:top w:val="none" w:sz="0" w:space="0" w:color="auto"/>
                                <w:left w:val="none" w:sz="0" w:space="0" w:color="auto"/>
                                <w:bottom w:val="none" w:sz="0" w:space="0" w:color="auto"/>
                                <w:right w:val="none" w:sz="0" w:space="0" w:color="auto"/>
                              </w:divBdr>
                              <w:divsChild>
                                <w:div w:id="586698139">
                                  <w:marLeft w:val="0"/>
                                  <w:marRight w:val="0"/>
                                  <w:marTop w:val="0"/>
                                  <w:marBottom w:val="0"/>
                                  <w:divBdr>
                                    <w:top w:val="none" w:sz="0" w:space="0" w:color="auto"/>
                                    <w:left w:val="none" w:sz="0" w:space="0" w:color="auto"/>
                                    <w:bottom w:val="none" w:sz="0" w:space="0" w:color="auto"/>
                                    <w:right w:val="none" w:sz="0" w:space="0" w:color="auto"/>
                                  </w:divBdr>
                                  <w:divsChild>
                                    <w:div w:id="586698144">
                                      <w:marLeft w:val="0"/>
                                      <w:marRight w:val="0"/>
                                      <w:marTop w:val="0"/>
                                      <w:marBottom w:val="0"/>
                                      <w:divBdr>
                                        <w:top w:val="none" w:sz="0" w:space="0" w:color="auto"/>
                                        <w:left w:val="none" w:sz="0" w:space="0" w:color="auto"/>
                                        <w:bottom w:val="none" w:sz="0" w:space="0" w:color="auto"/>
                                        <w:right w:val="none" w:sz="0" w:space="0" w:color="auto"/>
                                      </w:divBdr>
                                      <w:divsChild>
                                        <w:div w:id="586698136">
                                          <w:marLeft w:val="0"/>
                                          <w:marRight w:val="0"/>
                                          <w:marTop w:val="0"/>
                                          <w:marBottom w:val="0"/>
                                          <w:divBdr>
                                            <w:top w:val="none" w:sz="0" w:space="0" w:color="auto"/>
                                            <w:left w:val="none" w:sz="0" w:space="0" w:color="auto"/>
                                            <w:bottom w:val="none" w:sz="0" w:space="0" w:color="auto"/>
                                            <w:right w:val="none" w:sz="0" w:space="0" w:color="auto"/>
                                          </w:divBdr>
                                          <w:divsChild>
                                            <w:div w:id="586698138">
                                              <w:marLeft w:val="0"/>
                                              <w:marRight w:val="0"/>
                                              <w:marTop w:val="0"/>
                                              <w:marBottom w:val="0"/>
                                              <w:divBdr>
                                                <w:top w:val="single" w:sz="6" w:space="0" w:color="F5F5F5"/>
                                                <w:left w:val="single" w:sz="6" w:space="0" w:color="F5F5F5"/>
                                                <w:bottom w:val="single" w:sz="6" w:space="0" w:color="F5F5F5"/>
                                                <w:right w:val="single" w:sz="6" w:space="0" w:color="F5F5F5"/>
                                              </w:divBdr>
                                              <w:divsChild>
                                                <w:div w:id="586698143">
                                                  <w:marLeft w:val="0"/>
                                                  <w:marRight w:val="0"/>
                                                  <w:marTop w:val="0"/>
                                                  <w:marBottom w:val="0"/>
                                                  <w:divBdr>
                                                    <w:top w:val="none" w:sz="0" w:space="0" w:color="auto"/>
                                                    <w:left w:val="none" w:sz="0" w:space="0" w:color="auto"/>
                                                    <w:bottom w:val="none" w:sz="0" w:space="0" w:color="auto"/>
                                                    <w:right w:val="none" w:sz="0" w:space="0" w:color="auto"/>
                                                  </w:divBdr>
                                                  <w:divsChild>
                                                    <w:div w:id="5866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66981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1" Type="http://schemas.openxmlformats.org/officeDocument/2006/relationships/hyperlink" Target="http://data.euro.who.int/hfadb/"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WHO\My%20Documents\Public_Health_Ruseva\self_assessment_tool\final-Ro\figuri-R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WHO\My%20Documents\Public_Health_Ruseva\self_assessment_tool\final-Ro\figuri-R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lineChart>
        <c:grouping val="standard"/>
        <c:ser>
          <c:idx val="0"/>
          <c:order val="0"/>
          <c:tx>
            <c:strRef>
              <c:f>'Sheet2 (2)'!$B$24</c:f>
              <c:strCache>
                <c:ptCount val="1"/>
                <c:pt idx="0">
                  <c:v>Barbati</c:v>
                </c:pt>
              </c:strCache>
            </c:strRef>
          </c:tx>
          <c:marker>
            <c:symbol val="none"/>
          </c:marker>
          <c:cat>
            <c:strRef>
              <c:f>'Sheet2 (2)'!$A$25:$A$35</c:f>
              <c:strCache>
                <c:ptCount val="11"/>
                <c:pt idx="0">
                  <c:v>2001</c:v>
                </c:pt>
                <c:pt idx="1">
                  <c:v>2002</c:v>
                </c:pt>
                <c:pt idx="2">
                  <c:v>2003</c:v>
                </c:pt>
                <c:pt idx="3">
                  <c:v>2004</c:v>
                </c:pt>
                <c:pt idx="4">
                  <c:v>2005</c:v>
                </c:pt>
                <c:pt idx="5">
                  <c:v>2006</c:v>
                </c:pt>
                <c:pt idx="6">
                  <c:v>2007</c:v>
                </c:pt>
                <c:pt idx="7">
                  <c:v>2008</c:v>
                </c:pt>
                <c:pt idx="8">
                  <c:v>2009</c:v>
                </c:pt>
                <c:pt idx="9">
                  <c:v>2010</c:v>
                </c:pt>
                <c:pt idx="10">
                  <c:v>2011</c:v>
                </c:pt>
              </c:strCache>
            </c:strRef>
          </c:cat>
          <c:val>
            <c:numRef>
              <c:f>'Sheet2 (2)'!$B$25:$B$35</c:f>
              <c:numCache>
                <c:formatCode>General</c:formatCode>
                <c:ptCount val="11"/>
                <c:pt idx="0">
                  <c:v>64.5</c:v>
                </c:pt>
                <c:pt idx="1">
                  <c:v>64.400000000000006</c:v>
                </c:pt>
                <c:pt idx="2">
                  <c:v>64.47</c:v>
                </c:pt>
                <c:pt idx="3">
                  <c:v>64.5</c:v>
                </c:pt>
                <c:pt idx="4">
                  <c:v>63.84</c:v>
                </c:pt>
                <c:pt idx="5">
                  <c:v>64.569999999999993</c:v>
                </c:pt>
                <c:pt idx="6">
                  <c:v>65.040000000000006</c:v>
                </c:pt>
                <c:pt idx="7">
                  <c:v>65.55</c:v>
                </c:pt>
                <c:pt idx="8">
                  <c:v>65.31</c:v>
                </c:pt>
                <c:pt idx="9">
                  <c:v>65</c:v>
                </c:pt>
                <c:pt idx="10">
                  <c:v>66.819999999999993</c:v>
                </c:pt>
              </c:numCache>
            </c:numRef>
          </c:val>
        </c:ser>
        <c:ser>
          <c:idx val="1"/>
          <c:order val="1"/>
          <c:tx>
            <c:strRef>
              <c:f>'Sheet2 (2)'!$C$24</c:f>
              <c:strCache>
                <c:ptCount val="1"/>
                <c:pt idx="0">
                  <c:v>Femei</c:v>
                </c:pt>
              </c:strCache>
            </c:strRef>
          </c:tx>
          <c:marker>
            <c:symbol val="none"/>
          </c:marker>
          <c:cat>
            <c:strRef>
              <c:f>'Sheet2 (2)'!$A$25:$A$35</c:f>
              <c:strCache>
                <c:ptCount val="11"/>
                <c:pt idx="0">
                  <c:v>2001</c:v>
                </c:pt>
                <c:pt idx="1">
                  <c:v>2002</c:v>
                </c:pt>
                <c:pt idx="2">
                  <c:v>2003</c:v>
                </c:pt>
                <c:pt idx="3">
                  <c:v>2004</c:v>
                </c:pt>
                <c:pt idx="4">
                  <c:v>2005</c:v>
                </c:pt>
                <c:pt idx="5">
                  <c:v>2006</c:v>
                </c:pt>
                <c:pt idx="6">
                  <c:v>2007</c:v>
                </c:pt>
                <c:pt idx="7">
                  <c:v>2008</c:v>
                </c:pt>
                <c:pt idx="8">
                  <c:v>2009</c:v>
                </c:pt>
                <c:pt idx="9">
                  <c:v>2010</c:v>
                </c:pt>
                <c:pt idx="10">
                  <c:v>2011</c:v>
                </c:pt>
              </c:strCache>
            </c:strRef>
          </c:cat>
          <c:val>
            <c:numRef>
              <c:f>'Sheet2 (2)'!$C$25:$C$35</c:f>
              <c:numCache>
                <c:formatCode>General</c:formatCode>
                <c:ptCount val="11"/>
                <c:pt idx="0">
                  <c:v>71.75</c:v>
                </c:pt>
                <c:pt idx="1">
                  <c:v>71.709999999999994</c:v>
                </c:pt>
                <c:pt idx="2">
                  <c:v>71.64</c:v>
                </c:pt>
                <c:pt idx="3">
                  <c:v>72.16</c:v>
                </c:pt>
                <c:pt idx="4">
                  <c:v>71.66</c:v>
                </c:pt>
                <c:pt idx="5">
                  <c:v>72.23</c:v>
                </c:pt>
                <c:pt idx="6">
                  <c:v>72.56</c:v>
                </c:pt>
                <c:pt idx="7">
                  <c:v>73.169999999999987</c:v>
                </c:pt>
                <c:pt idx="8">
                  <c:v>73.36999999999999</c:v>
                </c:pt>
                <c:pt idx="9">
                  <c:v>73.410000000000025</c:v>
                </c:pt>
                <c:pt idx="10">
                  <c:v>74.92</c:v>
                </c:pt>
              </c:numCache>
            </c:numRef>
          </c:val>
        </c:ser>
        <c:marker val="1"/>
        <c:axId val="69142400"/>
        <c:axId val="69143936"/>
      </c:lineChart>
      <c:catAx>
        <c:axId val="69142400"/>
        <c:scaling>
          <c:orientation val="minMax"/>
        </c:scaling>
        <c:axPos val="b"/>
        <c:tickLblPos val="nextTo"/>
        <c:txPr>
          <a:bodyPr/>
          <a:lstStyle/>
          <a:p>
            <a:pPr>
              <a:defRPr lang="en-GB"/>
            </a:pPr>
            <a:endParaRPr lang="ru-RU"/>
          </a:p>
        </c:txPr>
        <c:crossAx val="69143936"/>
        <c:crosses val="autoZero"/>
        <c:auto val="1"/>
        <c:lblAlgn val="ctr"/>
        <c:lblOffset val="100"/>
        <c:tickLblSkip val="2"/>
      </c:catAx>
      <c:valAx>
        <c:axId val="69143936"/>
        <c:scaling>
          <c:orientation val="minMax"/>
          <c:max val="76"/>
          <c:min val="60"/>
        </c:scaling>
        <c:axPos val="l"/>
        <c:majorGridlines/>
        <c:numFmt formatCode="General" sourceLinked="1"/>
        <c:tickLblPos val="nextTo"/>
        <c:txPr>
          <a:bodyPr/>
          <a:lstStyle/>
          <a:p>
            <a:pPr>
              <a:defRPr lang="en-GB"/>
            </a:pPr>
            <a:endParaRPr lang="ru-RU"/>
          </a:p>
        </c:txPr>
        <c:crossAx val="69142400"/>
        <c:crosses val="autoZero"/>
        <c:crossBetween val="between"/>
        <c:majorUnit val="2"/>
      </c:valAx>
    </c:plotArea>
    <c:legend>
      <c:legendPos val="b"/>
      <c:txPr>
        <a:bodyPr/>
        <a:lstStyle/>
        <a:p>
          <a:pPr>
            <a:defRPr lang="en-GB"/>
          </a:pPr>
          <a:endParaRPr lang="ru-RU"/>
        </a:p>
      </c:txPr>
    </c:legend>
    <c:plotVisOnly val="1"/>
    <c:dispBlanksAs val="gap"/>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lineChart>
        <c:grouping val="standard"/>
        <c:ser>
          <c:idx val="0"/>
          <c:order val="0"/>
          <c:tx>
            <c:strRef>
              <c:f>'Sheet2 (2)'!$B$43</c:f>
              <c:strCache>
                <c:ptCount val="1"/>
                <c:pt idx="0">
                  <c:v>Urban</c:v>
                </c:pt>
              </c:strCache>
            </c:strRef>
          </c:tx>
          <c:marker>
            <c:symbol val="none"/>
          </c:marker>
          <c:cat>
            <c:strRef>
              <c:f>'Sheet2 (2)'!$A$44:$A$54</c:f>
              <c:strCache>
                <c:ptCount val="11"/>
                <c:pt idx="0">
                  <c:v>2001</c:v>
                </c:pt>
                <c:pt idx="1">
                  <c:v>2002</c:v>
                </c:pt>
                <c:pt idx="2">
                  <c:v>2003</c:v>
                </c:pt>
                <c:pt idx="3">
                  <c:v>2004</c:v>
                </c:pt>
                <c:pt idx="4">
                  <c:v>2005</c:v>
                </c:pt>
                <c:pt idx="5">
                  <c:v>2006</c:v>
                </c:pt>
                <c:pt idx="6">
                  <c:v>2007</c:v>
                </c:pt>
                <c:pt idx="7">
                  <c:v>2008</c:v>
                </c:pt>
                <c:pt idx="8">
                  <c:v>2009</c:v>
                </c:pt>
                <c:pt idx="9">
                  <c:v>2010</c:v>
                </c:pt>
                <c:pt idx="10">
                  <c:v>2011</c:v>
                </c:pt>
              </c:strCache>
            </c:strRef>
          </c:cat>
          <c:val>
            <c:numRef>
              <c:f>'Sheet2 (2)'!$B$44:$B$54</c:f>
              <c:numCache>
                <c:formatCode>General</c:formatCode>
                <c:ptCount val="11"/>
                <c:pt idx="0">
                  <c:v>69.569999999999993</c:v>
                </c:pt>
                <c:pt idx="1">
                  <c:v>69.73</c:v>
                </c:pt>
                <c:pt idx="2">
                  <c:v>69.84</c:v>
                </c:pt>
                <c:pt idx="3">
                  <c:v>70.430000000000007</c:v>
                </c:pt>
                <c:pt idx="4">
                  <c:v>70.03</c:v>
                </c:pt>
                <c:pt idx="5">
                  <c:v>70.39</c:v>
                </c:pt>
                <c:pt idx="6">
                  <c:v>70.45</c:v>
                </c:pt>
                <c:pt idx="7">
                  <c:v>71.22</c:v>
                </c:pt>
                <c:pt idx="8">
                  <c:v>71.510000000000005</c:v>
                </c:pt>
                <c:pt idx="9">
                  <c:v>72.040000000000006</c:v>
                </c:pt>
                <c:pt idx="10">
                  <c:v>73.239999999999995</c:v>
                </c:pt>
              </c:numCache>
            </c:numRef>
          </c:val>
        </c:ser>
        <c:ser>
          <c:idx val="1"/>
          <c:order val="1"/>
          <c:tx>
            <c:strRef>
              <c:f>'Sheet2 (2)'!$C$43</c:f>
              <c:strCache>
                <c:ptCount val="1"/>
                <c:pt idx="0">
                  <c:v>Rural</c:v>
                </c:pt>
              </c:strCache>
            </c:strRef>
          </c:tx>
          <c:marker>
            <c:symbol val="none"/>
          </c:marker>
          <c:cat>
            <c:strRef>
              <c:f>'Sheet2 (2)'!$A$44:$A$54</c:f>
              <c:strCache>
                <c:ptCount val="11"/>
                <c:pt idx="0">
                  <c:v>2001</c:v>
                </c:pt>
                <c:pt idx="1">
                  <c:v>2002</c:v>
                </c:pt>
                <c:pt idx="2">
                  <c:v>2003</c:v>
                </c:pt>
                <c:pt idx="3">
                  <c:v>2004</c:v>
                </c:pt>
                <c:pt idx="4">
                  <c:v>2005</c:v>
                </c:pt>
                <c:pt idx="5">
                  <c:v>2006</c:v>
                </c:pt>
                <c:pt idx="6">
                  <c:v>2007</c:v>
                </c:pt>
                <c:pt idx="7">
                  <c:v>2008</c:v>
                </c:pt>
                <c:pt idx="8">
                  <c:v>2009</c:v>
                </c:pt>
                <c:pt idx="9">
                  <c:v>2010</c:v>
                </c:pt>
                <c:pt idx="10">
                  <c:v>2011</c:v>
                </c:pt>
              </c:strCache>
            </c:strRef>
          </c:cat>
          <c:val>
            <c:numRef>
              <c:f>'Sheet2 (2)'!$C$44:$C$54</c:f>
              <c:numCache>
                <c:formatCode>General</c:formatCode>
                <c:ptCount val="11"/>
                <c:pt idx="0">
                  <c:v>67.28</c:v>
                </c:pt>
                <c:pt idx="1">
                  <c:v>67.09</c:v>
                </c:pt>
                <c:pt idx="2">
                  <c:v>67.09</c:v>
                </c:pt>
                <c:pt idx="3">
                  <c:v>67.39</c:v>
                </c:pt>
                <c:pt idx="4">
                  <c:v>66.5</c:v>
                </c:pt>
                <c:pt idx="5">
                  <c:v>67.179999999999978</c:v>
                </c:pt>
                <c:pt idx="6">
                  <c:v>67.760000000000005</c:v>
                </c:pt>
                <c:pt idx="7">
                  <c:v>68.22</c:v>
                </c:pt>
                <c:pt idx="8">
                  <c:v>67.95</c:v>
                </c:pt>
                <c:pt idx="9">
                  <c:v>67.38</c:v>
                </c:pt>
                <c:pt idx="10">
                  <c:v>69.45</c:v>
                </c:pt>
              </c:numCache>
            </c:numRef>
          </c:val>
        </c:ser>
        <c:marker val="1"/>
        <c:axId val="61742464"/>
        <c:axId val="61772928"/>
      </c:lineChart>
      <c:catAx>
        <c:axId val="61742464"/>
        <c:scaling>
          <c:orientation val="minMax"/>
        </c:scaling>
        <c:axPos val="b"/>
        <c:tickLblPos val="nextTo"/>
        <c:txPr>
          <a:bodyPr/>
          <a:lstStyle/>
          <a:p>
            <a:pPr>
              <a:defRPr lang="en-GB"/>
            </a:pPr>
            <a:endParaRPr lang="ru-RU"/>
          </a:p>
        </c:txPr>
        <c:crossAx val="61772928"/>
        <c:crosses val="autoZero"/>
        <c:auto val="1"/>
        <c:lblAlgn val="ctr"/>
        <c:lblOffset val="100"/>
        <c:tickLblSkip val="2"/>
      </c:catAx>
      <c:valAx>
        <c:axId val="61772928"/>
        <c:scaling>
          <c:orientation val="minMax"/>
          <c:max val="76"/>
          <c:min val="60"/>
        </c:scaling>
        <c:axPos val="l"/>
        <c:majorGridlines/>
        <c:numFmt formatCode="General" sourceLinked="1"/>
        <c:tickLblPos val="nextTo"/>
        <c:txPr>
          <a:bodyPr/>
          <a:lstStyle/>
          <a:p>
            <a:pPr>
              <a:defRPr lang="en-GB"/>
            </a:pPr>
            <a:endParaRPr lang="ru-RU"/>
          </a:p>
        </c:txPr>
        <c:crossAx val="61742464"/>
        <c:crosses val="autoZero"/>
        <c:crossBetween val="between"/>
        <c:majorUnit val="2"/>
      </c:valAx>
    </c:plotArea>
    <c:legend>
      <c:legendPos val="b"/>
      <c:txPr>
        <a:bodyPr/>
        <a:lstStyle/>
        <a:p>
          <a:pPr>
            <a:defRPr lang="en-GB"/>
          </a:pPr>
          <a:endParaRPr lang="ru-RU"/>
        </a:p>
      </c:txPr>
    </c:legend>
    <c:plotVisOnly val="1"/>
    <c:dispBlanksAs val="gap"/>
  </c:chart>
  <c:spPr>
    <a:noFill/>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14567-9F4B-45C5-8804-2F6596937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34</Pages>
  <Words>15698</Words>
  <Characters>89479</Characters>
  <Application>Microsoft Office Word</Application>
  <DocSecurity>0</DocSecurity>
  <Lines>745</Lines>
  <Paragraphs>209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Strategia Naţională de Sănătate Publică pentru anii 2013 - 2020</vt:lpstr>
      <vt:lpstr>Strategia Naţională de Sănătate Publică pentru anii 2013 - 2020</vt:lpstr>
    </vt:vector>
  </TitlesOfParts>
  <Company>CtrlSoft</Company>
  <LinksUpToDate>false</LinksUpToDate>
  <CharactersWithSpaces>104968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Strategia Naţională de Sănătate Publică pentru anii 2013 - 2020</dc:title>
  <dc:creator>TMD User</dc:creator>
  <cp:lastModifiedBy>Volneanschi</cp:lastModifiedBy>
  <cp:revision>13</cp:revision>
  <cp:lastPrinted>2013-07-30T05:31:00Z</cp:lastPrinted>
  <dcterms:created xsi:type="dcterms:W3CDTF">2013-06-22T10:48:00Z</dcterms:created>
  <dcterms:modified xsi:type="dcterms:W3CDTF">2013-07-30T05:31:00Z</dcterms:modified>
</cp:coreProperties>
</file>