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9784" w:type="dxa"/>
        <w:tblLook w:val="04A0" w:firstRow="1" w:lastRow="0" w:firstColumn="1" w:lastColumn="0" w:noHBand="0" w:noVBand="1"/>
      </w:tblPr>
      <w:tblGrid>
        <w:gridCol w:w="9784"/>
      </w:tblGrid>
      <w:tr w:rsidR="004028C8" w14:paraId="2CC421EC" w14:textId="77777777" w:rsidTr="00A65892">
        <w:tc>
          <w:tcPr>
            <w:tcW w:w="9784" w:type="dxa"/>
          </w:tcPr>
          <w:p w14:paraId="4C407DA0" w14:textId="77777777" w:rsidR="004028C8" w:rsidRPr="008337D9" w:rsidRDefault="004028C8" w:rsidP="004028C8">
            <w:pPr>
              <w:jc w:val="center"/>
              <w:rPr>
                <w:rFonts w:ascii="Times New Roman" w:hAnsi="Times New Roman" w:cs="Times New Roman"/>
                <w:b/>
                <w:sz w:val="28"/>
                <w:szCs w:val="28"/>
                <w:lang w:val="ro-RO"/>
              </w:rPr>
            </w:pPr>
            <w:r w:rsidRPr="008337D9">
              <w:rPr>
                <w:rFonts w:ascii="Times New Roman" w:hAnsi="Times New Roman" w:cs="Times New Roman"/>
                <w:b/>
                <w:sz w:val="28"/>
                <w:szCs w:val="28"/>
              </w:rPr>
              <w:t>NOT</w:t>
            </w:r>
            <w:r w:rsidRPr="008337D9">
              <w:rPr>
                <w:rFonts w:ascii="Times New Roman" w:hAnsi="Times New Roman" w:cs="Times New Roman"/>
                <w:b/>
                <w:sz w:val="28"/>
                <w:szCs w:val="28"/>
                <w:lang w:val="ro-RO"/>
              </w:rPr>
              <w:t>Ă INFORMATIVĂ</w:t>
            </w:r>
          </w:p>
          <w:p w14:paraId="61203CAA" w14:textId="2008A6E1" w:rsidR="004028C8" w:rsidRPr="002432FD" w:rsidRDefault="002628BC" w:rsidP="00300B51">
            <w:pPr>
              <w:ind w:firstLine="709"/>
              <w:jc w:val="center"/>
              <w:rPr>
                <w:b/>
                <w:sz w:val="28"/>
                <w:szCs w:val="28"/>
              </w:rPr>
            </w:pPr>
            <w:r w:rsidRPr="008337D9">
              <w:rPr>
                <w:rFonts w:ascii="Times New Roman" w:eastAsia="Times New Roman" w:hAnsi="Times New Roman" w:cs="Times New Roman"/>
                <w:b/>
                <w:sz w:val="28"/>
                <w:szCs w:val="28"/>
                <w:lang w:val="ro-RO" w:eastAsia="ru-RU"/>
              </w:rPr>
              <w:t>cu privir</w:t>
            </w:r>
            <w:r w:rsidR="0000458D">
              <w:rPr>
                <w:rFonts w:ascii="Times New Roman" w:eastAsia="Times New Roman" w:hAnsi="Times New Roman" w:cs="Times New Roman"/>
                <w:b/>
                <w:sz w:val="28"/>
                <w:szCs w:val="28"/>
                <w:lang w:val="ro-RO" w:eastAsia="ru-RU"/>
              </w:rPr>
              <w:t>e la modificarea</w:t>
            </w:r>
            <w:r w:rsidRPr="008337D9">
              <w:rPr>
                <w:rFonts w:ascii="Times New Roman" w:eastAsia="Times New Roman" w:hAnsi="Times New Roman" w:cs="Times New Roman"/>
                <w:b/>
                <w:sz w:val="28"/>
                <w:szCs w:val="28"/>
                <w:lang w:val="ro-RO" w:eastAsia="ru-RU"/>
              </w:rPr>
              <w:t xml:space="preserve"> Hotărârii Guvernului nr. 415</w:t>
            </w:r>
            <w:r w:rsidR="00300B51">
              <w:rPr>
                <w:rFonts w:ascii="Times New Roman" w:eastAsia="Times New Roman" w:hAnsi="Times New Roman" w:cs="Times New Roman"/>
                <w:b/>
                <w:sz w:val="28"/>
                <w:szCs w:val="28"/>
                <w:lang w:val="ro-RO" w:eastAsia="ru-RU"/>
              </w:rPr>
              <w:t>/</w:t>
            </w:r>
            <w:r w:rsidRPr="008337D9">
              <w:rPr>
                <w:rFonts w:ascii="Times New Roman" w:eastAsia="Times New Roman" w:hAnsi="Times New Roman" w:cs="Times New Roman"/>
                <w:b/>
                <w:sz w:val="28"/>
                <w:szCs w:val="28"/>
                <w:lang w:val="ro-RO" w:eastAsia="ru-RU"/>
              </w:rPr>
              <w:t xml:space="preserve">2013 pentru aprobarea Normei privind producerea, controlul, certificarea </w:t>
            </w:r>
            <w:proofErr w:type="spellStart"/>
            <w:r w:rsidRPr="008337D9">
              <w:rPr>
                <w:rFonts w:ascii="Times New Roman" w:eastAsia="Times New Roman" w:hAnsi="Times New Roman" w:cs="Times New Roman"/>
                <w:b/>
                <w:sz w:val="28"/>
                <w:szCs w:val="28"/>
                <w:lang w:val="ro-RO" w:eastAsia="ru-RU"/>
              </w:rPr>
              <w:t>şi</w:t>
            </w:r>
            <w:proofErr w:type="spellEnd"/>
            <w:r w:rsidRPr="008337D9">
              <w:rPr>
                <w:rFonts w:ascii="Times New Roman" w:eastAsia="Times New Roman" w:hAnsi="Times New Roman" w:cs="Times New Roman"/>
                <w:b/>
                <w:sz w:val="28"/>
                <w:szCs w:val="28"/>
                <w:lang w:val="ro-RO" w:eastAsia="ru-RU"/>
              </w:rPr>
              <w:t xml:space="preserve"> comercializarea materialului de </w:t>
            </w:r>
            <w:proofErr w:type="spellStart"/>
            <w:r w:rsidRPr="008337D9">
              <w:rPr>
                <w:rFonts w:ascii="Times New Roman" w:eastAsia="Times New Roman" w:hAnsi="Times New Roman" w:cs="Times New Roman"/>
                <w:b/>
                <w:sz w:val="28"/>
                <w:szCs w:val="28"/>
                <w:lang w:val="ro-RO" w:eastAsia="ru-RU"/>
              </w:rPr>
              <w:t>înmulţire</w:t>
            </w:r>
            <w:proofErr w:type="spellEnd"/>
            <w:r w:rsidRPr="008337D9">
              <w:rPr>
                <w:rFonts w:ascii="Times New Roman" w:eastAsia="Times New Roman" w:hAnsi="Times New Roman" w:cs="Times New Roman"/>
                <w:b/>
                <w:sz w:val="28"/>
                <w:szCs w:val="28"/>
                <w:lang w:val="ro-RO" w:eastAsia="ru-RU"/>
              </w:rPr>
              <w:t xml:space="preserve"> </w:t>
            </w:r>
            <w:proofErr w:type="spellStart"/>
            <w:r w:rsidRPr="008337D9">
              <w:rPr>
                <w:rFonts w:ascii="Times New Roman" w:eastAsia="Times New Roman" w:hAnsi="Times New Roman" w:cs="Times New Roman"/>
                <w:b/>
                <w:sz w:val="28"/>
                <w:szCs w:val="28"/>
                <w:lang w:val="ro-RO" w:eastAsia="ru-RU"/>
              </w:rPr>
              <w:t>şi</w:t>
            </w:r>
            <w:proofErr w:type="spellEnd"/>
            <w:r w:rsidRPr="008337D9">
              <w:rPr>
                <w:rFonts w:ascii="Times New Roman" w:eastAsia="Times New Roman" w:hAnsi="Times New Roman" w:cs="Times New Roman"/>
                <w:b/>
                <w:sz w:val="28"/>
                <w:szCs w:val="28"/>
                <w:lang w:val="ro-RO" w:eastAsia="ru-RU"/>
              </w:rPr>
              <w:t xml:space="preserve"> de plantare fructifer</w:t>
            </w:r>
          </w:p>
        </w:tc>
      </w:tr>
      <w:tr w:rsidR="004028C8" w14:paraId="31D3239D" w14:textId="77777777" w:rsidTr="00A65892">
        <w:tc>
          <w:tcPr>
            <w:tcW w:w="9784" w:type="dxa"/>
          </w:tcPr>
          <w:p w14:paraId="7B561E3E" w14:textId="77777777" w:rsidR="004028C8" w:rsidRPr="004028C8" w:rsidRDefault="004028C8" w:rsidP="00CB08E8">
            <w:pPr>
              <w:pStyle w:val="Listparagraf"/>
              <w:numPr>
                <w:ilvl w:val="0"/>
                <w:numId w:val="1"/>
              </w:numPr>
              <w:tabs>
                <w:tab w:val="left" w:pos="284"/>
              </w:tabs>
              <w:ind w:left="0" w:right="-89" w:firstLine="0"/>
              <w:jc w:val="both"/>
              <w:rPr>
                <w:rFonts w:ascii="Times New Roman" w:hAnsi="Times New Roman" w:cs="Times New Roman"/>
                <w:b/>
                <w:sz w:val="28"/>
                <w:szCs w:val="28"/>
              </w:rPr>
            </w:pPr>
            <w:proofErr w:type="spellStart"/>
            <w:r w:rsidRPr="004028C8">
              <w:rPr>
                <w:rFonts w:ascii="Times New Roman" w:hAnsi="Times New Roman" w:cs="Times New Roman"/>
                <w:b/>
                <w:sz w:val="28"/>
                <w:szCs w:val="28"/>
              </w:rPr>
              <w:t>Denumirea</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autorului</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și</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după</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caz</w:t>
            </w:r>
            <w:proofErr w:type="spellEnd"/>
            <w:r w:rsidRPr="004028C8">
              <w:rPr>
                <w:rFonts w:ascii="Times New Roman" w:hAnsi="Times New Roman" w:cs="Times New Roman"/>
                <w:b/>
                <w:sz w:val="28"/>
                <w:szCs w:val="28"/>
              </w:rPr>
              <w:t xml:space="preserve">, a </w:t>
            </w:r>
            <w:proofErr w:type="spellStart"/>
            <w:r w:rsidRPr="004028C8">
              <w:rPr>
                <w:rFonts w:ascii="Times New Roman" w:hAnsi="Times New Roman" w:cs="Times New Roman"/>
                <w:b/>
                <w:sz w:val="28"/>
                <w:szCs w:val="28"/>
              </w:rPr>
              <w:t>participanților</w:t>
            </w:r>
            <w:proofErr w:type="spellEnd"/>
            <w:r w:rsidRPr="004028C8">
              <w:rPr>
                <w:rFonts w:ascii="Times New Roman" w:hAnsi="Times New Roman" w:cs="Times New Roman"/>
                <w:b/>
                <w:sz w:val="28"/>
                <w:szCs w:val="28"/>
              </w:rPr>
              <w:t xml:space="preserve"> la </w:t>
            </w:r>
            <w:proofErr w:type="spellStart"/>
            <w:r w:rsidRPr="004028C8">
              <w:rPr>
                <w:rFonts w:ascii="Times New Roman" w:hAnsi="Times New Roman" w:cs="Times New Roman"/>
                <w:b/>
                <w:sz w:val="28"/>
                <w:szCs w:val="28"/>
              </w:rPr>
              <w:t>elaborarea</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proiectului</w:t>
            </w:r>
            <w:proofErr w:type="spellEnd"/>
            <w:r w:rsidRPr="004028C8">
              <w:rPr>
                <w:rFonts w:ascii="Times New Roman" w:hAnsi="Times New Roman" w:cs="Times New Roman"/>
                <w:b/>
                <w:sz w:val="28"/>
                <w:szCs w:val="28"/>
              </w:rPr>
              <w:t xml:space="preserve"> de act </w:t>
            </w:r>
            <w:proofErr w:type="spellStart"/>
            <w:r w:rsidRPr="004028C8">
              <w:rPr>
                <w:rFonts w:ascii="Times New Roman" w:hAnsi="Times New Roman" w:cs="Times New Roman"/>
                <w:b/>
                <w:sz w:val="28"/>
                <w:szCs w:val="28"/>
              </w:rPr>
              <w:t>normativ</w:t>
            </w:r>
            <w:proofErr w:type="spellEnd"/>
          </w:p>
        </w:tc>
      </w:tr>
      <w:tr w:rsidR="004028C8" w14:paraId="7A42BE0B" w14:textId="77777777" w:rsidTr="00A65892">
        <w:tc>
          <w:tcPr>
            <w:tcW w:w="9784" w:type="dxa"/>
          </w:tcPr>
          <w:p w14:paraId="0C0A17E1" w14:textId="77777777" w:rsidR="004028C8" w:rsidRPr="004028C8" w:rsidRDefault="004028C8" w:rsidP="00DB4687">
            <w:pPr>
              <w:tabs>
                <w:tab w:val="left" w:pos="776"/>
              </w:tabs>
              <w:ind w:firstLine="517"/>
              <w:jc w:val="both"/>
              <w:rPr>
                <w:rFonts w:ascii="Times New Roman" w:hAnsi="Times New Roman" w:cs="Times New Roman"/>
                <w:sz w:val="28"/>
                <w:szCs w:val="28"/>
              </w:rPr>
            </w:pPr>
            <w:proofErr w:type="spellStart"/>
            <w:r w:rsidRPr="004028C8">
              <w:rPr>
                <w:rFonts w:ascii="Times New Roman" w:hAnsi="Times New Roman" w:cs="Times New Roman"/>
                <w:sz w:val="28"/>
                <w:szCs w:val="28"/>
              </w:rPr>
              <w:t>Proiectul</w:t>
            </w:r>
            <w:proofErr w:type="spellEnd"/>
            <w:r w:rsidRPr="004028C8">
              <w:rPr>
                <w:rFonts w:ascii="Times New Roman" w:hAnsi="Times New Roman" w:cs="Times New Roman"/>
                <w:sz w:val="28"/>
                <w:szCs w:val="28"/>
              </w:rPr>
              <w:t xml:space="preserve"> de act </w:t>
            </w:r>
            <w:proofErr w:type="spellStart"/>
            <w:r w:rsidRPr="004028C8">
              <w:rPr>
                <w:rFonts w:ascii="Times New Roman" w:hAnsi="Times New Roman" w:cs="Times New Roman"/>
                <w:sz w:val="28"/>
                <w:szCs w:val="28"/>
              </w:rPr>
              <w:t>normativ</w:t>
            </w:r>
            <w:proofErr w:type="spellEnd"/>
            <w:r w:rsidRPr="004028C8">
              <w:rPr>
                <w:rFonts w:ascii="Times New Roman" w:hAnsi="Times New Roman" w:cs="Times New Roman"/>
                <w:sz w:val="28"/>
                <w:szCs w:val="28"/>
              </w:rPr>
              <w:t xml:space="preserve"> a </w:t>
            </w:r>
            <w:proofErr w:type="spellStart"/>
            <w:r w:rsidRPr="004028C8">
              <w:rPr>
                <w:rFonts w:ascii="Times New Roman" w:hAnsi="Times New Roman" w:cs="Times New Roman"/>
                <w:sz w:val="28"/>
                <w:szCs w:val="28"/>
              </w:rPr>
              <w:t>fost</w:t>
            </w:r>
            <w:proofErr w:type="spellEnd"/>
            <w:r w:rsidRPr="004028C8">
              <w:rPr>
                <w:rFonts w:ascii="Times New Roman" w:hAnsi="Times New Roman" w:cs="Times New Roman"/>
                <w:sz w:val="28"/>
                <w:szCs w:val="28"/>
              </w:rPr>
              <w:t xml:space="preserve"> </w:t>
            </w:r>
            <w:proofErr w:type="spellStart"/>
            <w:r w:rsidRPr="004028C8">
              <w:rPr>
                <w:rFonts w:ascii="Times New Roman" w:hAnsi="Times New Roman" w:cs="Times New Roman"/>
                <w:sz w:val="28"/>
                <w:szCs w:val="28"/>
              </w:rPr>
              <w:t>elaborat</w:t>
            </w:r>
            <w:proofErr w:type="spellEnd"/>
            <w:r w:rsidR="002628BC">
              <w:rPr>
                <w:rFonts w:ascii="Times New Roman" w:hAnsi="Times New Roman" w:cs="Times New Roman"/>
                <w:sz w:val="28"/>
                <w:szCs w:val="28"/>
              </w:rPr>
              <w:t xml:space="preserve"> de </w:t>
            </w:r>
            <w:proofErr w:type="spellStart"/>
            <w:r w:rsidR="002628BC">
              <w:rPr>
                <w:rFonts w:ascii="Times New Roman" w:hAnsi="Times New Roman" w:cs="Times New Roman"/>
                <w:sz w:val="28"/>
                <w:szCs w:val="28"/>
              </w:rPr>
              <w:t>către</w:t>
            </w:r>
            <w:proofErr w:type="spellEnd"/>
            <w:r w:rsidR="002628BC">
              <w:rPr>
                <w:rFonts w:ascii="Times New Roman" w:hAnsi="Times New Roman" w:cs="Times New Roman"/>
                <w:sz w:val="28"/>
                <w:szCs w:val="28"/>
              </w:rPr>
              <w:t xml:space="preserve"> </w:t>
            </w:r>
            <w:proofErr w:type="spellStart"/>
            <w:r w:rsidR="002628BC" w:rsidRPr="00454298">
              <w:rPr>
                <w:rFonts w:ascii="Times New Roman" w:hAnsi="Times New Roman" w:cs="Times New Roman"/>
                <w:sz w:val="28"/>
                <w:szCs w:val="28"/>
              </w:rPr>
              <w:t>Ministerul</w:t>
            </w:r>
            <w:proofErr w:type="spellEnd"/>
            <w:r w:rsidR="002628BC" w:rsidRPr="00454298">
              <w:rPr>
                <w:rFonts w:ascii="Times New Roman" w:hAnsi="Times New Roman" w:cs="Times New Roman"/>
                <w:sz w:val="28"/>
                <w:szCs w:val="28"/>
              </w:rPr>
              <w:t xml:space="preserve"> </w:t>
            </w:r>
            <w:proofErr w:type="spellStart"/>
            <w:r w:rsidR="002628BC" w:rsidRPr="00454298">
              <w:rPr>
                <w:rFonts w:ascii="Times New Roman" w:hAnsi="Times New Roman" w:cs="Times New Roman"/>
                <w:sz w:val="28"/>
                <w:szCs w:val="28"/>
              </w:rPr>
              <w:t>Agriculturii</w:t>
            </w:r>
            <w:proofErr w:type="spellEnd"/>
            <w:r w:rsidR="002628BC" w:rsidRPr="00454298">
              <w:rPr>
                <w:rFonts w:ascii="Times New Roman" w:hAnsi="Times New Roman" w:cs="Times New Roman"/>
                <w:sz w:val="28"/>
                <w:szCs w:val="28"/>
                <w:lang w:val="en-US"/>
              </w:rPr>
              <w:t xml:space="preserve"> </w:t>
            </w:r>
            <w:proofErr w:type="spellStart"/>
            <w:r w:rsidR="002628BC" w:rsidRPr="00454298">
              <w:rPr>
                <w:rFonts w:ascii="Times New Roman" w:hAnsi="Times New Roman" w:cs="Times New Roman"/>
                <w:sz w:val="28"/>
                <w:szCs w:val="28"/>
              </w:rPr>
              <w:t>şi</w:t>
            </w:r>
            <w:proofErr w:type="spellEnd"/>
            <w:r w:rsidR="002628BC" w:rsidRPr="00454298">
              <w:rPr>
                <w:rFonts w:ascii="Times New Roman" w:hAnsi="Times New Roman" w:cs="Times New Roman"/>
                <w:sz w:val="28"/>
                <w:szCs w:val="28"/>
              </w:rPr>
              <w:t xml:space="preserve"> </w:t>
            </w:r>
            <w:proofErr w:type="spellStart"/>
            <w:r w:rsidR="002628BC" w:rsidRPr="00454298">
              <w:rPr>
                <w:rFonts w:ascii="Times New Roman" w:hAnsi="Times New Roman" w:cs="Times New Roman"/>
                <w:sz w:val="28"/>
                <w:szCs w:val="28"/>
              </w:rPr>
              <w:t>Industriei</w:t>
            </w:r>
            <w:proofErr w:type="spellEnd"/>
            <w:r w:rsidR="002628BC" w:rsidRPr="00454298">
              <w:rPr>
                <w:rFonts w:ascii="Times New Roman" w:hAnsi="Times New Roman" w:cs="Times New Roman"/>
                <w:sz w:val="28"/>
                <w:szCs w:val="28"/>
              </w:rPr>
              <w:t xml:space="preserve"> </w:t>
            </w:r>
            <w:proofErr w:type="spellStart"/>
            <w:r w:rsidR="002628BC" w:rsidRPr="00454298">
              <w:rPr>
                <w:rFonts w:ascii="Times New Roman" w:hAnsi="Times New Roman" w:cs="Times New Roman"/>
                <w:sz w:val="28"/>
                <w:szCs w:val="28"/>
              </w:rPr>
              <w:t>Alimentare</w:t>
            </w:r>
            <w:proofErr w:type="spellEnd"/>
            <w:r w:rsidR="00AA7CAE">
              <w:rPr>
                <w:rFonts w:ascii="Times New Roman" w:hAnsi="Times New Roman" w:cs="Times New Roman"/>
                <w:sz w:val="28"/>
                <w:szCs w:val="28"/>
              </w:rPr>
              <w:t xml:space="preserve">. </w:t>
            </w:r>
          </w:p>
        </w:tc>
      </w:tr>
      <w:tr w:rsidR="004028C8" w14:paraId="22A6B30D" w14:textId="77777777" w:rsidTr="00A65892">
        <w:tc>
          <w:tcPr>
            <w:tcW w:w="9784" w:type="dxa"/>
          </w:tcPr>
          <w:p w14:paraId="6D81ABBF" w14:textId="77777777" w:rsidR="004028C8" w:rsidRPr="004028C8" w:rsidRDefault="004028C8" w:rsidP="00CB08E8">
            <w:pPr>
              <w:pStyle w:val="Listparagraf"/>
              <w:numPr>
                <w:ilvl w:val="0"/>
                <w:numId w:val="1"/>
              </w:numPr>
              <w:tabs>
                <w:tab w:val="left" w:pos="284"/>
              </w:tabs>
              <w:ind w:left="0" w:firstLine="0"/>
              <w:rPr>
                <w:rFonts w:ascii="Times New Roman" w:hAnsi="Times New Roman" w:cs="Times New Roman"/>
                <w:b/>
                <w:sz w:val="28"/>
                <w:szCs w:val="28"/>
              </w:rPr>
            </w:pPr>
            <w:proofErr w:type="spellStart"/>
            <w:r w:rsidRPr="004028C8">
              <w:rPr>
                <w:rFonts w:ascii="Times New Roman" w:hAnsi="Times New Roman" w:cs="Times New Roman"/>
                <w:b/>
                <w:sz w:val="28"/>
                <w:szCs w:val="28"/>
              </w:rPr>
              <w:t>Condițiile</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ce</w:t>
            </w:r>
            <w:proofErr w:type="spellEnd"/>
            <w:r w:rsidRPr="004028C8">
              <w:rPr>
                <w:rFonts w:ascii="Times New Roman" w:hAnsi="Times New Roman" w:cs="Times New Roman"/>
                <w:b/>
                <w:sz w:val="28"/>
                <w:szCs w:val="28"/>
              </w:rPr>
              <w:t xml:space="preserve"> au </w:t>
            </w:r>
            <w:proofErr w:type="spellStart"/>
            <w:r w:rsidRPr="004028C8">
              <w:rPr>
                <w:rFonts w:ascii="Times New Roman" w:hAnsi="Times New Roman" w:cs="Times New Roman"/>
                <w:b/>
                <w:sz w:val="28"/>
                <w:szCs w:val="28"/>
              </w:rPr>
              <w:t>impus</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el</w:t>
            </w:r>
            <w:r w:rsidR="006C0D8F">
              <w:rPr>
                <w:rFonts w:ascii="Times New Roman" w:hAnsi="Times New Roman" w:cs="Times New Roman"/>
                <w:b/>
                <w:sz w:val="28"/>
                <w:szCs w:val="28"/>
              </w:rPr>
              <w:t>a</w:t>
            </w:r>
            <w:r w:rsidRPr="004028C8">
              <w:rPr>
                <w:rFonts w:ascii="Times New Roman" w:hAnsi="Times New Roman" w:cs="Times New Roman"/>
                <w:b/>
                <w:sz w:val="28"/>
                <w:szCs w:val="28"/>
              </w:rPr>
              <w:t>borarea</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proiectului</w:t>
            </w:r>
            <w:proofErr w:type="spellEnd"/>
            <w:r w:rsidRPr="004028C8">
              <w:rPr>
                <w:rFonts w:ascii="Times New Roman" w:hAnsi="Times New Roman" w:cs="Times New Roman"/>
                <w:b/>
                <w:sz w:val="28"/>
                <w:szCs w:val="28"/>
              </w:rPr>
              <w:t xml:space="preserve"> de act </w:t>
            </w:r>
            <w:proofErr w:type="spellStart"/>
            <w:r w:rsidRPr="004028C8">
              <w:rPr>
                <w:rFonts w:ascii="Times New Roman" w:hAnsi="Times New Roman" w:cs="Times New Roman"/>
                <w:b/>
                <w:sz w:val="28"/>
                <w:szCs w:val="28"/>
              </w:rPr>
              <w:t>normativ</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și</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facilitățile</w:t>
            </w:r>
            <w:proofErr w:type="spellEnd"/>
            <w:r w:rsidRPr="004028C8">
              <w:rPr>
                <w:rFonts w:ascii="Times New Roman" w:hAnsi="Times New Roman" w:cs="Times New Roman"/>
                <w:b/>
                <w:sz w:val="28"/>
                <w:szCs w:val="28"/>
              </w:rPr>
              <w:t xml:space="preserve"> </w:t>
            </w:r>
            <w:proofErr w:type="spellStart"/>
            <w:r w:rsidRPr="004028C8">
              <w:rPr>
                <w:rFonts w:ascii="Times New Roman" w:hAnsi="Times New Roman" w:cs="Times New Roman"/>
                <w:b/>
                <w:sz w:val="28"/>
                <w:szCs w:val="28"/>
              </w:rPr>
              <w:t>urmărite</w:t>
            </w:r>
            <w:proofErr w:type="spellEnd"/>
          </w:p>
        </w:tc>
      </w:tr>
      <w:tr w:rsidR="00A65892" w14:paraId="1CD65736" w14:textId="77777777" w:rsidTr="00A65892">
        <w:tc>
          <w:tcPr>
            <w:tcW w:w="9784" w:type="dxa"/>
          </w:tcPr>
          <w:p w14:paraId="702FCC84" w14:textId="77777777" w:rsidR="00A65892" w:rsidRPr="00F1251E" w:rsidRDefault="00A65892" w:rsidP="00A65892">
            <w:pPr>
              <w:ind w:firstLine="575"/>
              <w:jc w:val="both"/>
              <w:rPr>
                <w:rFonts w:ascii="Times New Roman" w:eastAsia="Times New Roman" w:hAnsi="Times New Roman" w:cs="Times New Roman"/>
                <w:sz w:val="28"/>
                <w:szCs w:val="28"/>
                <w:lang w:val="ro-RO" w:eastAsia="ro-RO"/>
              </w:rPr>
            </w:pPr>
            <w:r w:rsidRPr="00F1251E">
              <w:rPr>
                <w:rFonts w:ascii="Times New Roman" w:eastAsia="Times New Roman" w:hAnsi="Times New Roman" w:cs="Times New Roman"/>
                <w:sz w:val="28"/>
                <w:szCs w:val="28"/>
                <w:lang w:val="ro-RO" w:eastAsia="ro-RO"/>
              </w:rPr>
              <w:t>Actualmente, piața din Republica Moldova, dar și cea din Uniunea Europeană este suprasaturată cu fructe de diferite specii, la care concurența este una sporită, iar cerințele față de calitate sunt destul de exigente. Prin urmare, este o necesitate stringentă pentru toți factorii implicați în producerea materialului de înmulțire și de plantare fructifer din țară să-și focuseze eforturile în dezvoltarea unor produse de calitate și competitive pentru acoperirea necesităților pieței interne, dar și creșterea graduală a prezenței pe piața externă.</w:t>
            </w:r>
          </w:p>
          <w:p w14:paraId="74C5D923" w14:textId="77777777" w:rsidR="00A65892" w:rsidRPr="00F1251E" w:rsidRDefault="00A65892" w:rsidP="00A65892">
            <w:pPr>
              <w:ind w:firstLine="665"/>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 xml:space="preserve">Conform prevederilor Normei privind producerea, controlul, certificarea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comercializarea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de plantare fructifer, aprobată </w:t>
            </w:r>
            <w:proofErr w:type="spellStart"/>
            <w:r w:rsidRPr="00F1251E">
              <w:rPr>
                <w:rFonts w:ascii="Times New Roman" w:hAnsi="Times New Roman" w:cs="Times New Roman"/>
                <w:sz w:val="28"/>
                <w:szCs w:val="28"/>
                <w:lang w:val="ro-RO"/>
              </w:rPr>
              <w:t>Hotarîrea</w:t>
            </w:r>
            <w:proofErr w:type="spellEnd"/>
            <w:r w:rsidRPr="00F1251E">
              <w:rPr>
                <w:rFonts w:ascii="Times New Roman" w:hAnsi="Times New Roman" w:cs="Times New Roman"/>
                <w:sz w:val="28"/>
                <w:szCs w:val="28"/>
                <w:lang w:val="ro-RO"/>
              </w:rPr>
              <w:t xml:space="preserve"> Guvernului nr. 415/2013, au fost stabilite </w:t>
            </w:r>
            <w:proofErr w:type="spellStart"/>
            <w:r w:rsidRPr="00F1251E">
              <w:rPr>
                <w:rFonts w:ascii="Times New Roman" w:hAnsi="Times New Roman" w:cs="Times New Roman"/>
                <w:sz w:val="28"/>
                <w:szCs w:val="28"/>
                <w:lang w:val="ro-RO"/>
              </w:rPr>
              <w:t>cerinţe</w:t>
            </w:r>
            <w:proofErr w:type="spellEnd"/>
            <w:r w:rsidRPr="00F1251E">
              <w:rPr>
                <w:rFonts w:ascii="Times New Roman" w:hAnsi="Times New Roman" w:cs="Times New Roman"/>
                <w:sz w:val="28"/>
                <w:szCs w:val="28"/>
                <w:lang w:val="ro-RO"/>
              </w:rPr>
              <w:t xml:space="preserve"> de producere pentru anumite genuri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specii. De asemenea, Norma prenotată  prevede metode de testare a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 la anumite organisme dăunătoare, la diferite boli vizibile. </w:t>
            </w:r>
          </w:p>
          <w:p w14:paraId="65281736" w14:textId="77777777" w:rsidR="00A65892" w:rsidRPr="00F1251E" w:rsidRDefault="00A65892" w:rsidP="00A65892">
            <w:pPr>
              <w:ind w:firstLine="665"/>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 xml:space="preserve">Totodată, această Normă nu prevede mecanismul de implementare a procesului de producere și certificare a materialului de înmulțire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 pentru anumite categorii biologice, iar acest fapt duce la lipsa controlului și al transparenței în ceea ce privește selecția clonelor și controlul fitosanitar în plantație. În acest context, </w:t>
            </w:r>
            <w:proofErr w:type="spellStart"/>
            <w:r w:rsidRPr="00F1251E">
              <w:rPr>
                <w:rFonts w:ascii="Times New Roman" w:hAnsi="Times New Roman" w:cs="Times New Roman"/>
                <w:sz w:val="28"/>
                <w:szCs w:val="28"/>
                <w:lang w:val="ro-RO"/>
              </w:rPr>
              <w:t>înlaturarea</w:t>
            </w:r>
            <w:proofErr w:type="spellEnd"/>
            <w:r w:rsidRPr="00F1251E">
              <w:rPr>
                <w:rFonts w:ascii="Times New Roman" w:hAnsi="Times New Roman" w:cs="Times New Roman"/>
                <w:sz w:val="28"/>
                <w:szCs w:val="28"/>
                <w:lang w:val="ro-RO"/>
              </w:rPr>
              <w:t xml:space="preserve"> acestei lacune ar duce la eliminarea de pe </w:t>
            </w:r>
            <w:proofErr w:type="spellStart"/>
            <w:r w:rsidRPr="00F1251E">
              <w:rPr>
                <w:rFonts w:ascii="Times New Roman" w:hAnsi="Times New Roman" w:cs="Times New Roman"/>
                <w:sz w:val="28"/>
                <w:szCs w:val="28"/>
                <w:lang w:val="ro-RO"/>
              </w:rPr>
              <w:t>piaţă</w:t>
            </w:r>
            <w:proofErr w:type="spellEnd"/>
            <w:r w:rsidRPr="00F1251E">
              <w:rPr>
                <w:rFonts w:ascii="Times New Roman" w:hAnsi="Times New Roman" w:cs="Times New Roman"/>
                <w:sz w:val="28"/>
                <w:szCs w:val="28"/>
                <w:lang w:val="ro-RO"/>
              </w:rPr>
              <w:t xml:space="preserve"> a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de calitate nesatisfăcătoare, ar orienta și mai mult </w:t>
            </w:r>
            <w:proofErr w:type="spellStart"/>
            <w:r w:rsidRPr="00F1251E">
              <w:rPr>
                <w:rFonts w:ascii="Times New Roman" w:hAnsi="Times New Roman" w:cs="Times New Roman"/>
                <w:sz w:val="28"/>
                <w:szCs w:val="28"/>
                <w:lang w:val="ro-RO"/>
              </w:rPr>
              <w:t>producţia</w:t>
            </w:r>
            <w:proofErr w:type="spellEnd"/>
            <w:r w:rsidRPr="00F1251E">
              <w:rPr>
                <w:rFonts w:ascii="Times New Roman" w:hAnsi="Times New Roman" w:cs="Times New Roman"/>
                <w:sz w:val="28"/>
                <w:szCs w:val="28"/>
                <w:lang w:val="ro-RO"/>
              </w:rPr>
              <w:t xml:space="preserve"> în scopul satisfacerii </w:t>
            </w:r>
            <w:proofErr w:type="spellStart"/>
            <w:r w:rsidRPr="00F1251E">
              <w:rPr>
                <w:rFonts w:ascii="Times New Roman" w:hAnsi="Times New Roman" w:cs="Times New Roman"/>
                <w:sz w:val="28"/>
                <w:szCs w:val="28"/>
                <w:lang w:val="ro-RO"/>
              </w:rPr>
              <w:t>cerinţelor</w:t>
            </w:r>
            <w:proofErr w:type="spellEnd"/>
            <w:r w:rsidRPr="00F1251E">
              <w:rPr>
                <w:rFonts w:ascii="Times New Roman" w:hAnsi="Times New Roman" w:cs="Times New Roman"/>
                <w:sz w:val="28"/>
                <w:szCs w:val="28"/>
                <w:lang w:val="ro-RO"/>
              </w:rPr>
              <w:t xml:space="preserve"> consumatorilor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ar facilita </w:t>
            </w:r>
            <w:proofErr w:type="spellStart"/>
            <w:r w:rsidRPr="00F1251E">
              <w:rPr>
                <w:rFonts w:ascii="Times New Roman" w:hAnsi="Times New Roman" w:cs="Times New Roman"/>
                <w:sz w:val="28"/>
                <w:szCs w:val="28"/>
                <w:lang w:val="ro-RO"/>
              </w:rPr>
              <w:t>relaţiile</w:t>
            </w:r>
            <w:proofErr w:type="spellEnd"/>
            <w:r w:rsidRPr="00F1251E">
              <w:rPr>
                <w:rFonts w:ascii="Times New Roman" w:hAnsi="Times New Roman" w:cs="Times New Roman"/>
                <w:sz w:val="28"/>
                <w:szCs w:val="28"/>
                <w:lang w:val="ro-RO"/>
              </w:rPr>
              <w:t xml:space="preserve"> comerciale pe baza unei </w:t>
            </w:r>
            <w:proofErr w:type="spellStart"/>
            <w:r w:rsidRPr="00F1251E">
              <w:rPr>
                <w:rFonts w:ascii="Times New Roman" w:hAnsi="Times New Roman" w:cs="Times New Roman"/>
                <w:sz w:val="28"/>
                <w:szCs w:val="28"/>
                <w:lang w:val="ro-RO"/>
              </w:rPr>
              <w:t>concurenţe</w:t>
            </w:r>
            <w:proofErr w:type="spellEnd"/>
            <w:r w:rsidRPr="00F1251E">
              <w:rPr>
                <w:rFonts w:ascii="Times New Roman" w:hAnsi="Times New Roman" w:cs="Times New Roman"/>
                <w:sz w:val="28"/>
                <w:szCs w:val="28"/>
                <w:lang w:val="ro-RO"/>
              </w:rPr>
              <w:t xml:space="preserve"> loiale, contribuind astfel la </w:t>
            </w:r>
            <w:proofErr w:type="spellStart"/>
            <w:r w:rsidRPr="00F1251E">
              <w:rPr>
                <w:rFonts w:ascii="Times New Roman" w:hAnsi="Times New Roman" w:cs="Times New Roman"/>
                <w:sz w:val="28"/>
                <w:szCs w:val="28"/>
                <w:lang w:val="ro-RO"/>
              </w:rPr>
              <w:t>creşterea</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rentabilităţii</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producţiei</w:t>
            </w:r>
            <w:proofErr w:type="spellEnd"/>
            <w:r w:rsidRPr="00F1251E">
              <w:rPr>
                <w:rFonts w:ascii="Times New Roman" w:hAnsi="Times New Roman" w:cs="Times New Roman"/>
                <w:sz w:val="28"/>
                <w:szCs w:val="28"/>
                <w:lang w:val="ro-RO"/>
              </w:rPr>
              <w:t>.</w:t>
            </w:r>
          </w:p>
          <w:p w14:paraId="4E0F6A6D" w14:textId="77777777" w:rsidR="00A65892" w:rsidRPr="00F1251E" w:rsidRDefault="00A65892" w:rsidP="00A65892">
            <w:pPr>
              <w:ind w:firstLine="665"/>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Mai mult, actuala Normă nu stabilește entitatea responsabilă de implementarea</w:t>
            </w:r>
            <w:r w:rsidRPr="00F1251E">
              <w:rPr>
                <w:sz w:val="28"/>
                <w:szCs w:val="28"/>
                <w:lang w:val="ro-RO"/>
              </w:rPr>
              <w:t xml:space="preserve"> </w:t>
            </w:r>
            <w:r w:rsidRPr="00F1251E">
              <w:rPr>
                <w:rFonts w:ascii="Times New Roman" w:hAnsi="Times New Roman" w:cs="Times New Roman"/>
                <w:sz w:val="28"/>
                <w:szCs w:val="28"/>
                <w:lang w:val="ro-RO"/>
              </w:rPr>
              <w:t xml:space="preserve">mecanismului de producere și certificare. </w:t>
            </w:r>
          </w:p>
          <w:p w14:paraId="4072C272" w14:textId="77777777" w:rsidR="00A65892" w:rsidRPr="00F1251E" w:rsidRDefault="00A65892" w:rsidP="00A65892">
            <w:pPr>
              <w:ind w:firstLine="665"/>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În urma modificării Normei vizate, producătorii vor avea posibilitatea de a-</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extinde </w:t>
            </w:r>
            <w:proofErr w:type="spellStart"/>
            <w:r w:rsidRPr="00F1251E">
              <w:rPr>
                <w:rFonts w:ascii="Times New Roman" w:hAnsi="Times New Roman" w:cs="Times New Roman"/>
                <w:sz w:val="28"/>
                <w:szCs w:val="28"/>
                <w:lang w:val="ro-RO"/>
              </w:rPr>
              <w:t>piaţa</w:t>
            </w:r>
            <w:proofErr w:type="spellEnd"/>
            <w:r w:rsidRPr="00F1251E">
              <w:rPr>
                <w:rFonts w:ascii="Times New Roman" w:hAnsi="Times New Roman" w:cs="Times New Roman"/>
                <w:sz w:val="28"/>
                <w:szCs w:val="28"/>
                <w:lang w:val="ro-RO"/>
              </w:rPr>
              <w:t xml:space="preserve"> de desfacere </w:t>
            </w:r>
            <w:proofErr w:type="spellStart"/>
            <w:r w:rsidRPr="00F1251E">
              <w:rPr>
                <w:rFonts w:ascii="Times New Roman" w:hAnsi="Times New Roman" w:cs="Times New Roman"/>
                <w:sz w:val="28"/>
                <w:szCs w:val="28"/>
                <w:lang w:val="ro-RO"/>
              </w:rPr>
              <w:t>atît</w:t>
            </w:r>
            <w:proofErr w:type="spellEnd"/>
            <w:r w:rsidRPr="00F1251E">
              <w:rPr>
                <w:rFonts w:ascii="Times New Roman" w:hAnsi="Times New Roman" w:cs="Times New Roman"/>
                <w:sz w:val="28"/>
                <w:szCs w:val="28"/>
                <w:lang w:val="ro-RO"/>
              </w:rPr>
              <w:t xml:space="preserve"> la nivel local, </w:t>
            </w:r>
            <w:proofErr w:type="spellStart"/>
            <w:r w:rsidRPr="00F1251E">
              <w:rPr>
                <w:rFonts w:ascii="Times New Roman" w:hAnsi="Times New Roman" w:cs="Times New Roman"/>
                <w:sz w:val="28"/>
                <w:szCs w:val="28"/>
                <w:lang w:val="ro-RO"/>
              </w:rPr>
              <w:t>cît</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internațional, </w:t>
            </w:r>
            <w:proofErr w:type="spellStart"/>
            <w:r w:rsidRPr="00F1251E">
              <w:rPr>
                <w:rFonts w:ascii="Times New Roman" w:hAnsi="Times New Roman" w:cs="Times New Roman"/>
                <w:sz w:val="28"/>
                <w:szCs w:val="28"/>
                <w:lang w:val="ro-RO"/>
              </w:rPr>
              <w:t>vizaţi</w:t>
            </w:r>
            <w:proofErr w:type="spellEnd"/>
            <w:r w:rsidRPr="00F1251E">
              <w:rPr>
                <w:rFonts w:ascii="Times New Roman" w:hAnsi="Times New Roman" w:cs="Times New Roman"/>
                <w:sz w:val="28"/>
                <w:szCs w:val="28"/>
                <w:lang w:val="ro-RO"/>
              </w:rPr>
              <w:t xml:space="preserve"> fiind producătorii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precum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producătorii de fructe, ca urmare a plantării unui material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fructifer calitativ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sănătos.   </w:t>
            </w:r>
          </w:p>
          <w:p w14:paraId="0D9A6A01" w14:textId="77777777" w:rsidR="00A65892" w:rsidRPr="00F1251E" w:rsidRDefault="00A65892" w:rsidP="00A65892">
            <w:pPr>
              <w:ind w:firstLine="575"/>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 xml:space="preserve">Adoptarea unor </w:t>
            </w:r>
            <w:proofErr w:type="spellStart"/>
            <w:r w:rsidRPr="00F1251E">
              <w:rPr>
                <w:rFonts w:ascii="Times New Roman" w:hAnsi="Times New Roman" w:cs="Times New Roman"/>
                <w:sz w:val="28"/>
                <w:szCs w:val="28"/>
                <w:lang w:val="ro-RO"/>
              </w:rPr>
              <w:t>condiţii</w:t>
            </w:r>
            <w:proofErr w:type="spellEnd"/>
            <w:r w:rsidRPr="00F1251E">
              <w:rPr>
                <w:rFonts w:ascii="Times New Roman" w:hAnsi="Times New Roman" w:cs="Times New Roman"/>
                <w:sz w:val="28"/>
                <w:szCs w:val="28"/>
                <w:lang w:val="ro-RO"/>
              </w:rPr>
              <w:t xml:space="preserve"> clare și eficiente pentru selecția clonelor și controlul fitosanitar în plantație va spori responsabilitatea producătorilor în ceea ce </w:t>
            </w:r>
            <w:proofErr w:type="spellStart"/>
            <w:r w:rsidRPr="00F1251E">
              <w:rPr>
                <w:rFonts w:ascii="Times New Roman" w:hAnsi="Times New Roman" w:cs="Times New Roman"/>
                <w:sz w:val="28"/>
                <w:szCs w:val="28"/>
                <w:lang w:val="ro-RO"/>
              </w:rPr>
              <w:t>ţine</w:t>
            </w:r>
            <w:proofErr w:type="spellEnd"/>
            <w:r w:rsidRPr="00F1251E">
              <w:rPr>
                <w:rFonts w:ascii="Times New Roman" w:hAnsi="Times New Roman" w:cs="Times New Roman"/>
                <w:sz w:val="28"/>
                <w:szCs w:val="28"/>
                <w:lang w:val="ro-RO"/>
              </w:rPr>
              <w:t xml:space="preserve"> de respectarea </w:t>
            </w:r>
            <w:proofErr w:type="spellStart"/>
            <w:r w:rsidRPr="00F1251E">
              <w:rPr>
                <w:rFonts w:ascii="Times New Roman" w:hAnsi="Times New Roman" w:cs="Times New Roman"/>
                <w:sz w:val="28"/>
                <w:szCs w:val="28"/>
                <w:lang w:val="ro-RO"/>
              </w:rPr>
              <w:t>cerinţelor</w:t>
            </w:r>
            <w:proofErr w:type="spellEnd"/>
            <w:r w:rsidRPr="00F1251E">
              <w:rPr>
                <w:rFonts w:ascii="Times New Roman" w:hAnsi="Times New Roman" w:cs="Times New Roman"/>
                <w:sz w:val="28"/>
                <w:szCs w:val="28"/>
                <w:lang w:val="ro-RO"/>
              </w:rPr>
              <w:t xml:space="preserve"> stabilite de prezenta Normă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astfel, va garanta o bună calitate a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 iar ulterior a fructelor proaspete.</w:t>
            </w:r>
          </w:p>
          <w:p w14:paraId="77E172FD" w14:textId="77777777" w:rsidR="00A65892" w:rsidRPr="00F1251E" w:rsidRDefault="00A65892" w:rsidP="00B655C5">
            <w:pPr>
              <w:ind w:firstLine="284"/>
              <w:jc w:val="both"/>
              <w:rPr>
                <w:rFonts w:ascii="Times New Roman" w:hAnsi="Times New Roman" w:cs="Times New Roman"/>
                <w:sz w:val="28"/>
                <w:szCs w:val="28"/>
                <w:lang w:val="ro-RO"/>
              </w:rPr>
            </w:pPr>
            <w:r w:rsidRPr="00F1251E">
              <w:rPr>
                <w:rFonts w:ascii="Times New Roman" w:hAnsi="Times New Roman" w:cs="Times New Roman"/>
                <w:sz w:val="28"/>
                <w:szCs w:val="28"/>
                <w:lang w:val="ro-RO"/>
              </w:rPr>
              <w:t xml:space="preserve">     În contextul celor expuse supra, considerăm necesară examinarea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aprobarea modificărilor la Norma privind producerea, controlul, certificarea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comercializarea 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 aprobată </w:t>
            </w:r>
            <w:proofErr w:type="spellStart"/>
            <w:r w:rsidRPr="00F1251E">
              <w:rPr>
                <w:rFonts w:ascii="Times New Roman" w:hAnsi="Times New Roman" w:cs="Times New Roman"/>
                <w:sz w:val="28"/>
                <w:szCs w:val="28"/>
                <w:lang w:val="ro-RO"/>
              </w:rPr>
              <w:t>Hotarîrea</w:t>
            </w:r>
            <w:proofErr w:type="spellEnd"/>
            <w:r w:rsidRPr="00F1251E">
              <w:rPr>
                <w:rFonts w:ascii="Times New Roman" w:hAnsi="Times New Roman" w:cs="Times New Roman"/>
                <w:sz w:val="28"/>
                <w:szCs w:val="28"/>
                <w:lang w:val="ro-RO"/>
              </w:rPr>
              <w:t xml:space="preserve"> Guvernului nr. 415/2013, subliniind faptul că aplicarea ei în practică, în redacția revizuită și modificată, va contribui la sporirea </w:t>
            </w:r>
            <w:proofErr w:type="spellStart"/>
            <w:r w:rsidRPr="00F1251E">
              <w:rPr>
                <w:rFonts w:ascii="Times New Roman" w:hAnsi="Times New Roman" w:cs="Times New Roman"/>
                <w:sz w:val="28"/>
                <w:szCs w:val="28"/>
                <w:lang w:val="ro-RO"/>
              </w:rPr>
              <w:t>calităţii</w:t>
            </w:r>
            <w:proofErr w:type="spellEnd"/>
            <w:r w:rsidRPr="00F1251E">
              <w:rPr>
                <w:rFonts w:ascii="Times New Roman" w:hAnsi="Times New Roman" w:cs="Times New Roman"/>
                <w:sz w:val="28"/>
                <w:szCs w:val="28"/>
                <w:lang w:val="ro-RO"/>
              </w:rPr>
              <w:t xml:space="preserve"> produsului finit, majorarea volumului exportului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protejarea drepturilor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intereselor legitime ale consumatorului.  </w:t>
            </w:r>
          </w:p>
          <w:p w14:paraId="1F0550D1" w14:textId="77777777" w:rsidR="00A65892" w:rsidRPr="00F1251E" w:rsidRDefault="00A65892" w:rsidP="00A65892">
            <w:pPr>
              <w:ind w:firstLine="567"/>
              <w:jc w:val="both"/>
              <w:rPr>
                <w:rFonts w:ascii="Times New Roman" w:eastAsia="Times New Roman" w:hAnsi="Times New Roman" w:cs="Times New Roman"/>
                <w:sz w:val="28"/>
                <w:szCs w:val="28"/>
                <w:lang w:val="ro-RO" w:eastAsia="ro-RO"/>
              </w:rPr>
            </w:pPr>
            <w:r w:rsidRPr="00F1251E">
              <w:rPr>
                <w:rFonts w:ascii="Times New Roman" w:eastAsia="Times New Roman" w:hAnsi="Times New Roman" w:cs="Times New Roman"/>
                <w:sz w:val="28"/>
                <w:szCs w:val="28"/>
                <w:lang w:val="ro-RO" w:eastAsia="ro-RO"/>
              </w:rPr>
              <w:lastRenderedPageBreak/>
              <w:t xml:space="preserve">Conform ultimelor studii efectuate în sectorul pomicol al Republicii Moldova, principalul impediment la crearea plantațiilor multianuale moderne este accesul limitat la materialului de </w:t>
            </w:r>
            <w:proofErr w:type="spellStart"/>
            <w:r w:rsidRPr="00F1251E">
              <w:rPr>
                <w:rFonts w:ascii="Times New Roman" w:eastAsia="Times New Roman" w:hAnsi="Times New Roman" w:cs="Times New Roman"/>
                <w:sz w:val="28"/>
                <w:szCs w:val="28"/>
                <w:lang w:val="ro-RO" w:eastAsia="ro-RO"/>
              </w:rPr>
              <w:t>înmulţire</w:t>
            </w:r>
            <w:proofErr w:type="spellEnd"/>
            <w:r w:rsidRPr="00F1251E">
              <w:rPr>
                <w:rFonts w:ascii="Times New Roman" w:eastAsia="Times New Roman" w:hAnsi="Times New Roman" w:cs="Times New Roman"/>
                <w:sz w:val="28"/>
                <w:szCs w:val="28"/>
                <w:lang w:val="ro-RO" w:eastAsia="ro-RO"/>
              </w:rPr>
              <w:t xml:space="preserve">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plantare fructifer de calitate. </w:t>
            </w:r>
          </w:p>
          <w:p w14:paraId="29FA33F9" w14:textId="77777777" w:rsidR="00A65892" w:rsidRPr="00F1251E" w:rsidRDefault="00A65892" w:rsidP="00A65892">
            <w:pPr>
              <w:ind w:firstLine="567"/>
              <w:jc w:val="both"/>
              <w:rPr>
                <w:rFonts w:ascii="Times New Roman" w:eastAsia="Times New Roman" w:hAnsi="Times New Roman" w:cs="Times New Roman"/>
                <w:sz w:val="28"/>
                <w:szCs w:val="28"/>
                <w:lang w:val="ro-RO" w:eastAsia="ro-RO"/>
              </w:rPr>
            </w:pPr>
            <w:r w:rsidRPr="00F1251E">
              <w:rPr>
                <w:rFonts w:ascii="Times New Roman" w:eastAsia="Times New Roman" w:hAnsi="Times New Roman" w:cs="Times New Roman"/>
                <w:sz w:val="28"/>
                <w:szCs w:val="28"/>
                <w:lang w:val="ro-RO" w:eastAsia="ro-RO"/>
              </w:rPr>
              <w:t xml:space="preserve">Ramura producerii </w:t>
            </w:r>
            <w:r w:rsidRPr="00F1251E">
              <w:rPr>
                <w:rFonts w:ascii="Times New Roman" w:hAnsi="Times New Roman" w:cs="Times New Roman"/>
                <w:sz w:val="28"/>
                <w:szCs w:val="28"/>
                <w:lang w:val="ro-RO"/>
              </w:rPr>
              <w:t xml:space="preserve">materialului 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w:t>
            </w:r>
            <w:r w:rsidRPr="00F1251E">
              <w:rPr>
                <w:rFonts w:ascii="Times New Roman" w:eastAsia="Times New Roman" w:hAnsi="Times New Roman" w:cs="Times New Roman"/>
                <w:sz w:val="28"/>
                <w:szCs w:val="28"/>
                <w:lang w:val="ro-RO" w:eastAsia="ro-RO"/>
              </w:rPr>
              <w:t xml:space="preserve"> necesită transformări calitative și rapide pentru integrarea sa în cerințele businessului horticol. </w:t>
            </w:r>
          </w:p>
          <w:p w14:paraId="7EA8AD52" w14:textId="77777777" w:rsidR="00A65892" w:rsidRPr="00F1251E" w:rsidRDefault="00A65892" w:rsidP="00A65892">
            <w:pPr>
              <w:ind w:firstLine="567"/>
              <w:jc w:val="both"/>
              <w:rPr>
                <w:rFonts w:ascii="Times New Roman" w:eastAsia="Times New Roman" w:hAnsi="Times New Roman" w:cs="Times New Roman"/>
                <w:sz w:val="28"/>
                <w:szCs w:val="28"/>
                <w:lang w:val="ro-RO" w:eastAsia="ro-RO"/>
              </w:rPr>
            </w:pPr>
            <w:r w:rsidRPr="00F1251E">
              <w:rPr>
                <w:rFonts w:ascii="Times New Roman" w:eastAsia="Times New Roman" w:hAnsi="Times New Roman" w:cs="Times New Roman"/>
                <w:sz w:val="28"/>
                <w:szCs w:val="28"/>
                <w:lang w:val="ro-RO" w:eastAsia="ro-RO"/>
              </w:rPr>
              <w:t xml:space="preserve">În Republica Moldova este foarte dificil să găsești material săditor devirusat. Pentru redresarea acestei situații este necesară intervenția de urgență a statului în vederea creării unui cadru legal pertinent, care ar stimula investițiile în modernizarea producerii materialului </w:t>
            </w:r>
            <w:r w:rsidRPr="00F1251E">
              <w:rPr>
                <w:rFonts w:ascii="Times New Roman" w:hAnsi="Times New Roman" w:cs="Times New Roman"/>
                <w:sz w:val="28"/>
                <w:szCs w:val="28"/>
                <w:lang w:val="ro-RO"/>
              </w:rPr>
              <w:t xml:space="preserve">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w:t>
            </w:r>
            <w:r w:rsidRPr="00F1251E">
              <w:rPr>
                <w:rFonts w:ascii="Times New Roman" w:eastAsia="Times New Roman" w:hAnsi="Times New Roman" w:cs="Times New Roman"/>
                <w:sz w:val="28"/>
                <w:szCs w:val="28"/>
                <w:lang w:val="ro-RO" w:eastAsia="ro-RO"/>
              </w:rPr>
              <w:t xml:space="preserve"> de calitate și ar stopa activitatea pepinierelor, care nu se conformează unor cerințe de calitate mai dure (în special material </w:t>
            </w:r>
            <w:r w:rsidRPr="00F1251E">
              <w:rPr>
                <w:rFonts w:ascii="Times New Roman" w:hAnsi="Times New Roman" w:cs="Times New Roman"/>
                <w:sz w:val="28"/>
                <w:szCs w:val="28"/>
                <w:lang w:val="ro-RO"/>
              </w:rPr>
              <w:t xml:space="preserve">de </w:t>
            </w:r>
            <w:proofErr w:type="spellStart"/>
            <w:r w:rsidRPr="00F1251E">
              <w:rPr>
                <w:rFonts w:ascii="Times New Roman" w:hAnsi="Times New Roman" w:cs="Times New Roman"/>
                <w:sz w:val="28"/>
                <w:szCs w:val="28"/>
                <w:lang w:val="ro-RO"/>
              </w:rPr>
              <w:t>înmulţire</w:t>
            </w:r>
            <w:proofErr w:type="spellEnd"/>
            <w:r w:rsidRPr="00F1251E">
              <w:rPr>
                <w:rFonts w:ascii="Times New Roman" w:hAnsi="Times New Roman" w:cs="Times New Roman"/>
                <w:sz w:val="28"/>
                <w:szCs w:val="28"/>
                <w:lang w:val="ro-RO"/>
              </w:rPr>
              <w:t xml:space="preserve"> </w:t>
            </w:r>
            <w:proofErr w:type="spellStart"/>
            <w:r w:rsidRPr="00F1251E">
              <w:rPr>
                <w:rFonts w:ascii="Times New Roman" w:hAnsi="Times New Roman" w:cs="Times New Roman"/>
                <w:sz w:val="28"/>
                <w:szCs w:val="28"/>
                <w:lang w:val="ro-RO"/>
              </w:rPr>
              <w:t>şi</w:t>
            </w:r>
            <w:proofErr w:type="spellEnd"/>
            <w:r w:rsidRPr="00F1251E">
              <w:rPr>
                <w:rFonts w:ascii="Times New Roman" w:hAnsi="Times New Roman" w:cs="Times New Roman"/>
                <w:sz w:val="28"/>
                <w:szCs w:val="28"/>
                <w:lang w:val="ro-RO"/>
              </w:rPr>
              <w:t xml:space="preserve"> plantare fructifer</w:t>
            </w:r>
            <w:r w:rsidRPr="00F1251E">
              <w:rPr>
                <w:rFonts w:ascii="Times New Roman" w:eastAsia="Times New Roman" w:hAnsi="Times New Roman" w:cs="Times New Roman"/>
                <w:sz w:val="28"/>
                <w:szCs w:val="28"/>
                <w:lang w:val="ro-RO" w:eastAsia="ro-RO"/>
              </w:rPr>
              <w:t xml:space="preserve"> devirusat, calitatea altoiurilor și a portaltoiului). Agricultura autohtonă are rezerve considerabile în ceea ce </w:t>
            </w:r>
            <w:proofErr w:type="spellStart"/>
            <w:r w:rsidRPr="00F1251E">
              <w:rPr>
                <w:rFonts w:ascii="Times New Roman" w:eastAsia="Times New Roman" w:hAnsi="Times New Roman" w:cs="Times New Roman"/>
                <w:sz w:val="28"/>
                <w:szCs w:val="28"/>
                <w:lang w:val="ro-RO" w:eastAsia="ro-RO"/>
              </w:rPr>
              <w:t>priveşte</w:t>
            </w:r>
            <w:proofErr w:type="spellEnd"/>
            <w:r w:rsidRPr="00F1251E">
              <w:rPr>
                <w:rFonts w:ascii="Times New Roman" w:eastAsia="Times New Roman" w:hAnsi="Times New Roman" w:cs="Times New Roman"/>
                <w:sz w:val="28"/>
                <w:szCs w:val="28"/>
                <w:lang w:val="ro-RO" w:eastAsia="ro-RO"/>
              </w:rPr>
              <w:t xml:space="preserve"> </w:t>
            </w:r>
            <w:proofErr w:type="spellStart"/>
            <w:r w:rsidRPr="00F1251E">
              <w:rPr>
                <w:rFonts w:ascii="Times New Roman" w:eastAsia="Times New Roman" w:hAnsi="Times New Roman" w:cs="Times New Roman"/>
                <w:sz w:val="28"/>
                <w:szCs w:val="28"/>
                <w:lang w:val="ro-RO" w:eastAsia="ro-RO"/>
              </w:rPr>
              <w:t>creşterea</w:t>
            </w:r>
            <w:proofErr w:type="spellEnd"/>
            <w:r w:rsidRPr="00F1251E">
              <w:rPr>
                <w:rFonts w:ascii="Times New Roman" w:eastAsia="Times New Roman" w:hAnsi="Times New Roman" w:cs="Times New Roman"/>
                <w:sz w:val="28"/>
                <w:szCs w:val="28"/>
                <w:lang w:val="ro-RO" w:eastAsia="ro-RO"/>
              </w:rPr>
              <w:t xml:space="preserve"> volumelor </w:t>
            </w:r>
            <w:proofErr w:type="spellStart"/>
            <w:r w:rsidRPr="00F1251E">
              <w:rPr>
                <w:rFonts w:ascii="Times New Roman" w:eastAsia="Times New Roman" w:hAnsi="Times New Roman" w:cs="Times New Roman"/>
                <w:sz w:val="28"/>
                <w:szCs w:val="28"/>
                <w:lang w:val="ro-RO" w:eastAsia="ro-RO"/>
              </w:rPr>
              <w:t>producţiei</w:t>
            </w:r>
            <w:proofErr w:type="spellEnd"/>
            <w:r w:rsidRPr="00F1251E">
              <w:rPr>
                <w:rFonts w:ascii="Times New Roman" w:eastAsia="Times New Roman" w:hAnsi="Times New Roman" w:cs="Times New Roman"/>
                <w:sz w:val="28"/>
                <w:szCs w:val="28"/>
                <w:lang w:val="ro-RO" w:eastAsia="ro-RO"/>
              </w:rPr>
              <w:t xml:space="preserve"> de fructe pentru asigurarea </w:t>
            </w:r>
            <w:proofErr w:type="spellStart"/>
            <w:r w:rsidRPr="00F1251E">
              <w:rPr>
                <w:rFonts w:ascii="Times New Roman" w:eastAsia="Times New Roman" w:hAnsi="Times New Roman" w:cs="Times New Roman"/>
                <w:sz w:val="28"/>
                <w:szCs w:val="28"/>
                <w:lang w:val="ro-RO" w:eastAsia="ro-RO"/>
              </w:rPr>
              <w:t>necesităţilor</w:t>
            </w:r>
            <w:proofErr w:type="spellEnd"/>
            <w:r w:rsidRPr="00F1251E">
              <w:rPr>
                <w:rFonts w:ascii="Times New Roman" w:eastAsia="Times New Roman" w:hAnsi="Times New Roman" w:cs="Times New Roman"/>
                <w:sz w:val="28"/>
                <w:szCs w:val="28"/>
                <w:lang w:val="ro-RO" w:eastAsia="ro-RO"/>
              </w:rPr>
              <w:t xml:space="preserve"> interne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a volumelor pentru export, de vreme ce există o cerere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premise de </w:t>
            </w:r>
            <w:proofErr w:type="spellStart"/>
            <w:r w:rsidRPr="00F1251E">
              <w:rPr>
                <w:rFonts w:ascii="Times New Roman" w:eastAsia="Times New Roman" w:hAnsi="Times New Roman" w:cs="Times New Roman"/>
                <w:sz w:val="28"/>
                <w:szCs w:val="28"/>
                <w:lang w:val="ro-RO" w:eastAsia="ro-RO"/>
              </w:rPr>
              <w:t>creştere</w:t>
            </w:r>
            <w:proofErr w:type="spellEnd"/>
            <w:r w:rsidRPr="00F1251E">
              <w:rPr>
                <w:rFonts w:ascii="Times New Roman" w:eastAsia="Times New Roman" w:hAnsi="Times New Roman" w:cs="Times New Roman"/>
                <w:sz w:val="28"/>
                <w:szCs w:val="28"/>
                <w:lang w:val="ro-RO" w:eastAsia="ro-RO"/>
              </w:rPr>
              <w:t xml:space="preserve"> continuă, atât pe </w:t>
            </w:r>
            <w:proofErr w:type="spellStart"/>
            <w:r w:rsidRPr="00F1251E">
              <w:rPr>
                <w:rFonts w:ascii="Times New Roman" w:eastAsia="Times New Roman" w:hAnsi="Times New Roman" w:cs="Times New Roman"/>
                <w:sz w:val="28"/>
                <w:szCs w:val="28"/>
                <w:lang w:val="ro-RO" w:eastAsia="ro-RO"/>
              </w:rPr>
              <w:t>piaţa</w:t>
            </w:r>
            <w:proofErr w:type="spellEnd"/>
            <w:r w:rsidRPr="00F1251E">
              <w:rPr>
                <w:rFonts w:ascii="Times New Roman" w:eastAsia="Times New Roman" w:hAnsi="Times New Roman" w:cs="Times New Roman"/>
                <w:sz w:val="28"/>
                <w:szCs w:val="28"/>
                <w:lang w:val="ro-RO" w:eastAsia="ro-RO"/>
              </w:rPr>
              <w:t xml:space="preserve"> internă, cât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pe cea externă.</w:t>
            </w:r>
          </w:p>
          <w:p w14:paraId="280E2923" w14:textId="77777777" w:rsidR="00A65892" w:rsidRPr="00F1251E" w:rsidRDefault="00A65892" w:rsidP="00A65892">
            <w:pPr>
              <w:ind w:firstLine="567"/>
              <w:jc w:val="both"/>
              <w:rPr>
                <w:rFonts w:ascii="Times New Roman" w:eastAsia="Times New Roman" w:hAnsi="Times New Roman" w:cs="Times New Roman"/>
                <w:sz w:val="28"/>
                <w:szCs w:val="28"/>
                <w:lang w:val="ro-RO" w:eastAsia="ro-RO"/>
              </w:rPr>
            </w:pPr>
            <w:proofErr w:type="spellStart"/>
            <w:r w:rsidRPr="00F1251E">
              <w:rPr>
                <w:rFonts w:ascii="Times New Roman" w:eastAsia="Times New Roman" w:hAnsi="Times New Roman" w:cs="Times New Roman"/>
                <w:sz w:val="28"/>
                <w:szCs w:val="28"/>
                <w:lang w:val="ro-RO" w:eastAsia="ro-RO"/>
              </w:rPr>
              <w:t>Condiţiile</w:t>
            </w:r>
            <w:proofErr w:type="spellEnd"/>
            <w:r w:rsidRPr="00F1251E">
              <w:rPr>
                <w:rFonts w:ascii="Times New Roman" w:eastAsia="Times New Roman" w:hAnsi="Times New Roman" w:cs="Times New Roman"/>
                <w:sz w:val="28"/>
                <w:szCs w:val="28"/>
                <w:lang w:val="ro-RO" w:eastAsia="ro-RO"/>
              </w:rPr>
              <w:t xml:space="preserve"> economiei de </w:t>
            </w:r>
            <w:proofErr w:type="spellStart"/>
            <w:r w:rsidRPr="00F1251E">
              <w:rPr>
                <w:rFonts w:ascii="Times New Roman" w:eastAsia="Times New Roman" w:hAnsi="Times New Roman" w:cs="Times New Roman"/>
                <w:sz w:val="28"/>
                <w:szCs w:val="28"/>
                <w:lang w:val="ro-RO" w:eastAsia="ro-RO"/>
              </w:rPr>
              <w:t>piaţă</w:t>
            </w:r>
            <w:proofErr w:type="spellEnd"/>
            <w:r w:rsidRPr="00F1251E">
              <w:rPr>
                <w:rFonts w:ascii="Times New Roman" w:eastAsia="Times New Roman" w:hAnsi="Times New Roman" w:cs="Times New Roman"/>
                <w:sz w:val="28"/>
                <w:szCs w:val="28"/>
                <w:lang w:val="ro-RO" w:eastAsia="ro-RO"/>
              </w:rPr>
              <w:t xml:space="preserve"> impun producătorilor agricoli să-</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orienteze activitatea prin practicarea afacerilor care se încadrează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respectă următoarele aspecte importante: implementarea tehnologiilor moderne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intensive, dezvoltarea </w:t>
            </w:r>
            <w:proofErr w:type="spellStart"/>
            <w:r w:rsidRPr="00F1251E">
              <w:rPr>
                <w:rFonts w:ascii="Times New Roman" w:eastAsia="Times New Roman" w:hAnsi="Times New Roman" w:cs="Times New Roman"/>
                <w:sz w:val="28"/>
                <w:szCs w:val="28"/>
                <w:lang w:val="ro-RO" w:eastAsia="ro-RO"/>
              </w:rPr>
              <w:t>lanţului</w:t>
            </w:r>
            <w:proofErr w:type="spellEnd"/>
            <w:r w:rsidRPr="00F1251E">
              <w:rPr>
                <w:rFonts w:ascii="Times New Roman" w:eastAsia="Times New Roman" w:hAnsi="Times New Roman" w:cs="Times New Roman"/>
                <w:sz w:val="28"/>
                <w:szCs w:val="28"/>
                <w:lang w:val="ro-RO" w:eastAsia="ro-RO"/>
              </w:rPr>
              <w:t xml:space="preserve"> valoric pe produs, practicarea agriculturii comerciale, etc.</w:t>
            </w:r>
          </w:p>
          <w:p w14:paraId="424CF16A" w14:textId="77777777" w:rsidR="00A65892" w:rsidRPr="003F234B" w:rsidRDefault="00A65892" w:rsidP="00F1251E">
            <w:pPr>
              <w:ind w:firstLine="567"/>
              <w:jc w:val="both"/>
              <w:rPr>
                <w:rFonts w:ascii="Times New Roman" w:eastAsia="Times New Roman" w:hAnsi="Times New Roman" w:cs="Times New Roman"/>
                <w:sz w:val="24"/>
                <w:szCs w:val="24"/>
                <w:lang w:val="ro-RO" w:eastAsia="ro-RO"/>
              </w:rPr>
            </w:pPr>
            <w:r w:rsidRPr="00F1251E">
              <w:rPr>
                <w:rFonts w:ascii="Times New Roman" w:eastAsia="Times New Roman" w:hAnsi="Times New Roman" w:cs="Times New Roman"/>
                <w:sz w:val="28"/>
                <w:szCs w:val="28"/>
                <w:lang w:val="ro-RO" w:eastAsia="ro-RO"/>
              </w:rPr>
              <w:t xml:space="preserve"> În contextul atestării stării precare în ceea ce privește plantarea livezilor de fructe, principalul impediment la crearea plantațiilor multianuale moderne fiind accesul limitat la material săditor de calitate, lipsa unei scheme de producere clare și a unei entități responsabile pentru implementarea schemei de producere ar limita și mai mult accesul </w:t>
            </w:r>
            <w:r w:rsidR="00F1251E" w:rsidRPr="00F1251E">
              <w:rPr>
                <w:rFonts w:ascii="Times New Roman" w:eastAsia="Times New Roman" w:hAnsi="Times New Roman" w:cs="Times New Roman"/>
                <w:sz w:val="28"/>
                <w:szCs w:val="28"/>
                <w:lang w:val="ro-RO" w:eastAsia="ro-RO"/>
              </w:rPr>
              <w:t>pomicultorilor la materialul</w:t>
            </w:r>
            <w:r w:rsidRPr="00F1251E">
              <w:rPr>
                <w:rFonts w:ascii="Times New Roman" w:eastAsia="Times New Roman" w:hAnsi="Times New Roman" w:cs="Times New Roman"/>
                <w:sz w:val="28"/>
                <w:szCs w:val="28"/>
                <w:lang w:val="ro-RO" w:eastAsia="ro-RO"/>
              </w:rPr>
              <w:t xml:space="preserve"> de </w:t>
            </w:r>
            <w:proofErr w:type="spellStart"/>
            <w:r w:rsidRPr="00F1251E">
              <w:rPr>
                <w:rFonts w:ascii="Times New Roman" w:eastAsia="Times New Roman" w:hAnsi="Times New Roman" w:cs="Times New Roman"/>
                <w:sz w:val="28"/>
                <w:szCs w:val="28"/>
                <w:lang w:val="ro-RO" w:eastAsia="ro-RO"/>
              </w:rPr>
              <w:t>înmulţire</w:t>
            </w:r>
            <w:proofErr w:type="spellEnd"/>
            <w:r w:rsidRPr="00F1251E">
              <w:rPr>
                <w:rFonts w:ascii="Times New Roman" w:eastAsia="Times New Roman" w:hAnsi="Times New Roman" w:cs="Times New Roman"/>
                <w:sz w:val="28"/>
                <w:szCs w:val="28"/>
                <w:lang w:val="ro-RO" w:eastAsia="ro-RO"/>
              </w:rPr>
              <w:t xml:space="preserve"> </w:t>
            </w:r>
            <w:proofErr w:type="spellStart"/>
            <w:r w:rsidRPr="00F1251E">
              <w:rPr>
                <w:rFonts w:ascii="Times New Roman" w:eastAsia="Times New Roman" w:hAnsi="Times New Roman" w:cs="Times New Roman"/>
                <w:sz w:val="28"/>
                <w:szCs w:val="28"/>
                <w:lang w:val="ro-RO" w:eastAsia="ro-RO"/>
              </w:rPr>
              <w:t>şi</w:t>
            </w:r>
            <w:proofErr w:type="spellEnd"/>
            <w:r w:rsidRPr="00F1251E">
              <w:rPr>
                <w:rFonts w:ascii="Times New Roman" w:eastAsia="Times New Roman" w:hAnsi="Times New Roman" w:cs="Times New Roman"/>
                <w:sz w:val="28"/>
                <w:szCs w:val="28"/>
                <w:lang w:val="ro-RO" w:eastAsia="ro-RO"/>
              </w:rPr>
              <w:t xml:space="preserve"> plantare fructifer de calitate. Acest fapt ar determina pomicultorii să se limiteze la ceea ce există pe piață, deseori cu calitate dubioasă (deoarece nu sunt alternative), cu soiuri fără mari perspective. În aceste circumstanțe, satul are obligația să intervină prompt în acest sector cu un cadru normativ adecvat, dar și pertinent, pentru a permite dezvoltarea acestuia.</w:t>
            </w:r>
          </w:p>
        </w:tc>
      </w:tr>
      <w:tr w:rsidR="00F1251E" w14:paraId="55845E86" w14:textId="77777777" w:rsidTr="00A65892">
        <w:tc>
          <w:tcPr>
            <w:tcW w:w="9784" w:type="dxa"/>
          </w:tcPr>
          <w:p w14:paraId="65DC7514" w14:textId="77777777" w:rsidR="00F1251E" w:rsidRPr="00F1251E" w:rsidRDefault="00F1251E" w:rsidP="00F1251E">
            <w:pPr>
              <w:pStyle w:val="Listparagraf"/>
              <w:numPr>
                <w:ilvl w:val="0"/>
                <w:numId w:val="1"/>
              </w:numPr>
              <w:ind w:left="284" w:hanging="294"/>
              <w:jc w:val="both"/>
              <w:rPr>
                <w:rFonts w:ascii="Times New Roman" w:hAnsi="Times New Roman" w:cs="Times New Roman"/>
                <w:sz w:val="28"/>
                <w:szCs w:val="28"/>
              </w:rPr>
            </w:pPr>
            <w:proofErr w:type="spellStart"/>
            <w:r w:rsidRPr="00F1251E">
              <w:rPr>
                <w:rFonts w:ascii="Times New Roman" w:hAnsi="Times New Roman" w:cs="Times New Roman"/>
                <w:b/>
                <w:sz w:val="28"/>
                <w:szCs w:val="28"/>
              </w:rPr>
              <w:lastRenderedPageBreak/>
              <w:t>Descrierea</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gradului</w:t>
            </w:r>
            <w:proofErr w:type="spellEnd"/>
            <w:r w:rsidRPr="00F1251E">
              <w:rPr>
                <w:rFonts w:ascii="Times New Roman" w:hAnsi="Times New Roman" w:cs="Times New Roman"/>
                <w:b/>
                <w:sz w:val="28"/>
                <w:szCs w:val="28"/>
              </w:rPr>
              <w:t xml:space="preserve"> de </w:t>
            </w:r>
            <w:proofErr w:type="spellStart"/>
            <w:r w:rsidRPr="00F1251E">
              <w:rPr>
                <w:rFonts w:ascii="Times New Roman" w:hAnsi="Times New Roman" w:cs="Times New Roman"/>
                <w:b/>
                <w:sz w:val="28"/>
                <w:szCs w:val="28"/>
              </w:rPr>
              <w:t>compatibilitate</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pentru</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proiectele</w:t>
            </w:r>
            <w:proofErr w:type="spellEnd"/>
            <w:r w:rsidRPr="00F1251E">
              <w:rPr>
                <w:rFonts w:ascii="Times New Roman" w:hAnsi="Times New Roman" w:cs="Times New Roman"/>
                <w:b/>
                <w:sz w:val="28"/>
                <w:szCs w:val="28"/>
              </w:rPr>
              <w:t xml:space="preserve"> care au ca </w:t>
            </w:r>
            <w:proofErr w:type="spellStart"/>
            <w:r w:rsidRPr="00F1251E">
              <w:rPr>
                <w:rFonts w:ascii="Times New Roman" w:hAnsi="Times New Roman" w:cs="Times New Roman"/>
                <w:b/>
                <w:sz w:val="28"/>
                <w:szCs w:val="28"/>
              </w:rPr>
              <w:t>scop</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armonizarea</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legislației</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naționale</w:t>
            </w:r>
            <w:proofErr w:type="spellEnd"/>
            <w:r w:rsidRPr="00F1251E">
              <w:rPr>
                <w:rFonts w:ascii="Times New Roman" w:hAnsi="Times New Roman" w:cs="Times New Roman"/>
                <w:b/>
                <w:sz w:val="28"/>
                <w:szCs w:val="28"/>
              </w:rPr>
              <w:t xml:space="preserve"> cu </w:t>
            </w:r>
            <w:proofErr w:type="spellStart"/>
            <w:r w:rsidRPr="00F1251E">
              <w:rPr>
                <w:rFonts w:ascii="Times New Roman" w:hAnsi="Times New Roman" w:cs="Times New Roman"/>
                <w:b/>
                <w:sz w:val="28"/>
                <w:szCs w:val="28"/>
              </w:rPr>
              <w:t>legislația</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Uniunii</w:t>
            </w:r>
            <w:proofErr w:type="spellEnd"/>
            <w:r w:rsidRPr="00F1251E">
              <w:rPr>
                <w:rFonts w:ascii="Times New Roman" w:hAnsi="Times New Roman" w:cs="Times New Roman"/>
                <w:b/>
                <w:sz w:val="28"/>
                <w:szCs w:val="28"/>
              </w:rPr>
              <w:t xml:space="preserve"> </w:t>
            </w:r>
            <w:proofErr w:type="spellStart"/>
            <w:r w:rsidRPr="00F1251E">
              <w:rPr>
                <w:rFonts w:ascii="Times New Roman" w:hAnsi="Times New Roman" w:cs="Times New Roman"/>
                <w:b/>
                <w:sz w:val="28"/>
                <w:szCs w:val="28"/>
              </w:rPr>
              <w:t>Europene</w:t>
            </w:r>
            <w:proofErr w:type="spellEnd"/>
          </w:p>
        </w:tc>
      </w:tr>
      <w:tr w:rsidR="00F1251E" w14:paraId="5CA4A29F" w14:textId="77777777" w:rsidTr="00A65892">
        <w:tc>
          <w:tcPr>
            <w:tcW w:w="9784" w:type="dxa"/>
          </w:tcPr>
          <w:p w14:paraId="522B27D9" w14:textId="77777777" w:rsidR="00F1251E" w:rsidRPr="00962F1E" w:rsidRDefault="00F1251E" w:rsidP="00CB08E8">
            <w:pPr>
              <w:pStyle w:val="Frspaiere"/>
              <w:ind w:firstLine="567"/>
              <w:jc w:val="both"/>
              <w:rPr>
                <w:rFonts w:ascii="Times New Roman" w:hAnsi="Times New Roman" w:cs="Times New Roman"/>
                <w:b/>
                <w:sz w:val="28"/>
                <w:szCs w:val="28"/>
              </w:rPr>
            </w:pPr>
            <w:r w:rsidRPr="00962F1E">
              <w:rPr>
                <w:rFonts w:ascii="Times New Roman" w:hAnsi="Times New Roman" w:cs="Times New Roman"/>
                <w:sz w:val="28"/>
                <w:szCs w:val="28"/>
              </w:rPr>
              <w:t xml:space="preserve">Proiectul nominalizat </w:t>
            </w:r>
            <w:r w:rsidRPr="00962F1E">
              <w:rPr>
                <w:rFonts w:ascii="Times New Roman" w:hAnsi="Times New Roman" w:cs="Times New Roman"/>
                <w:sz w:val="28"/>
                <w:szCs w:val="28"/>
                <w:lang w:bidi="ro-RO"/>
              </w:rPr>
              <w:t>conține norme privind armonizarea legislației naționale cu legislația Uniunii Europene</w:t>
            </w:r>
            <w:r w:rsidR="00CB08E8">
              <w:rPr>
                <w:rFonts w:ascii="Times New Roman" w:hAnsi="Times New Roman" w:cs="Times New Roman"/>
                <w:sz w:val="28"/>
                <w:szCs w:val="28"/>
                <w:lang w:bidi="ro-RO"/>
              </w:rPr>
              <w:t>.</w:t>
            </w:r>
          </w:p>
        </w:tc>
      </w:tr>
      <w:tr w:rsidR="00F1251E" w14:paraId="11945E84" w14:textId="77777777" w:rsidTr="00A65892">
        <w:tc>
          <w:tcPr>
            <w:tcW w:w="9784" w:type="dxa"/>
          </w:tcPr>
          <w:p w14:paraId="32FF9218" w14:textId="77777777" w:rsidR="00F1251E" w:rsidRPr="00CB08E8" w:rsidRDefault="00F1251E" w:rsidP="00F1251E">
            <w:pPr>
              <w:tabs>
                <w:tab w:val="left" w:pos="776"/>
              </w:tabs>
              <w:jc w:val="both"/>
              <w:rPr>
                <w:rFonts w:ascii="Times New Roman" w:hAnsi="Times New Roman" w:cs="Times New Roman"/>
                <w:b/>
                <w:sz w:val="28"/>
                <w:szCs w:val="28"/>
              </w:rPr>
            </w:pPr>
            <w:r w:rsidRPr="00CB08E8">
              <w:rPr>
                <w:rFonts w:ascii="Times New Roman" w:hAnsi="Times New Roman" w:cs="Times New Roman"/>
                <w:b/>
                <w:sz w:val="28"/>
                <w:szCs w:val="28"/>
              </w:rPr>
              <w:t xml:space="preserve">4. </w:t>
            </w:r>
            <w:proofErr w:type="spellStart"/>
            <w:r w:rsidRPr="00CB08E8">
              <w:rPr>
                <w:rFonts w:ascii="Times New Roman" w:hAnsi="Times New Roman" w:cs="Times New Roman"/>
                <w:b/>
                <w:sz w:val="28"/>
                <w:szCs w:val="28"/>
              </w:rPr>
              <w:t>Principalele</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prevederi</w:t>
            </w:r>
            <w:proofErr w:type="spellEnd"/>
            <w:r w:rsidRPr="00CB08E8">
              <w:rPr>
                <w:rFonts w:ascii="Times New Roman" w:hAnsi="Times New Roman" w:cs="Times New Roman"/>
                <w:b/>
                <w:sz w:val="28"/>
                <w:szCs w:val="28"/>
              </w:rPr>
              <w:t xml:space="preserve"> ale </w:t>
            </w:r>
            <w:proofErr w:type="spellStart"/>
            <w:r w:rsidRPr="00CB08E8">
              <w:rPr>
                <w:rFonts w:ascii="Times New Roman" w:hAnsi="Times New Roman" w:cs="Times New Roman"/>
                <w:b/>
                <w:sz w:val="28"/>
                <w:szCs w:val="28"/>
              </w:rPr>
              <w:t>proiectului</w:t>
            </w:r>
            <w:proofErr w:type="spellEnd"/>
            <w:r w:rsidRPr="00CB08E8">
              <w:rPr>
                <w:rFonts w:ascii="Times New Roman" w:hAnsi="Times New Roman" w:cs="Times New Roman"/>
                <w:b/>
                <w:sz w:val="28"/>
                <w:szCs w:val="28"/>
              </w:rPr>
              <w:t xml:space="preserve"> de act </w:t>
            </w:r>
            <w:proofErr w:type="spellStart"/>
            <w:r w:rsidRPr="00CB08E8">
              <w:rPr>
                <w:rFonts w:ascii="Times New Roman" w:hAnsi="Times New Roman" w:cs="Times New Roman"/>
                <w:b/>
                <w:sz w:val="28"/>
                <w:szCs w:val="28"/>
              </w:rPr>
              <w:t>normativ</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și</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evidențierea</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elementelor</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noi</w:t>
            </w:r>
            <w:proofErr w:type="spellEnd"/>
          </w:p>
        </w:tc>
      </w:tr>
      <w:tr w:rsidR="00F1251E" w14:paraId="7A26CC72" w14:textId="77777777" w:rsidTr="00A65892">
        <w:tc>
          <w:tcPr>
            <w:tcW w:w="9784" w:type="dxa"/>
          </w:tcPr>
          <w:p w14:paraId="03FA9F7C" w14:textId="77777777" w:rsidR="00CB08E8" w:rsidRPr="00CB08E8" w:rsidRDefault="00CB08E8" w:rsidP="00CB08E8">
            <w:pPr>
              <w:ind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Scopul de bază a modificărilor Hotărârii Guvernului nr. 415/2013 în vederea sporirii gradului de claritate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coerență în reglementările în vigoare, corelarea cu alte prevederi naționale, dar și comunitare, sporirea gradului de implementare uniformă a prevederilor Hotărârii în cauză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înlăturarea lacunelor identificate, care pot fi remediate doar prin intervenția dată. Astfel, principalele obiective ale intervenției date sunt:</w:t>
            </w:r>
          </w:p>
          <w:p w14:paraId="40C50DFF" w14:textId="77777777" w:rsidR="00CB08E8" w:rsidRPr="00CB08E8" w:rsidRDefault="00CB08E8" w:rsidP="00CB08E8">
            <w:pPr>
              <w:pStyle w:val="Listparagraf"/>
              <w:numPr>
                <w:ilvl w:val="0"/>
                <w:numId w:val="2"/>
              </w:numPr>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Perfecționarea cadrului juridic de reglementare, privind activitatea de producerea, controlul, certificarea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comercializarea materialului de </w:t>
            </w:r>
            <w:proofErr w:type="spellStart"/>
            <w:r w:rsidRPr="00CB08E8">
              <w:rPr>
                <w:rFonts w:ascii="Times New Roman" w:eastAsia="Times New Roman" w:hAnsi="Times New Roman" w:cs="Times New Roman"/>
                <w:sz w:val="28"/>
                <w:szCs w:val="28"/>
                <w:lang w:val="ro-RO" w:eastAsia="ro-RO"/>
              </w:rPr>
              <w:t>înmulţire</w:t>
            </w:r>
            <w:proofErr w:type="spellEnd"/>
            <w:r w:rsidRPr="00CB08E8">
              <w:rPr>
                <w:rFonts w:ascii="Times New Roman" w:eastAsia="Times New Roman" w:hAnsi="Times New Roman" w:cs="Times New Roman"/>
                <w:sz w:val="28"/>
                <w:szCs w:val="28"/>
                <w:lang w:val="ro-RO" w:eastAsia="ro-RO"/>
              </w:rPr>
              <w:t xml:space="preserv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de plantare fructifer;</w:t>
            </w:r>
          </w:p>
          <w:p w14:paraId="62B6C115" w14:textId="77777777" w:rsidR="00CB08E8" w:rsidRPr="00CB08E8" w:rsidRDefault="00CB08E8" w:rsidP="00CB08E8">
            <w:pPr>
              <w:pStyle w:val="Listparagraf"/>
              <w:numPr>
                <w:ilvl w:val="0"/>
                <w:numId w:val="2"/>
              </w:numPr>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Asigurarea </w:t>
            </w:r>
            <w:proofErr w:type="spellStart"/>
            <w:r w:rsidRPr="00CB08E8">
              <w:rPr>
                <w:rFonts w:ascii="Times New Roman" w:eastAsia="Times New Roman" w:hAnsi="Times New Roman" w:cs="Times New Roman"/>
                <w:sz w:val="28"/>
                <w:szCs w:val="28"/>
                <w:lang w:val="ro-RO" w:eastAsia="ro-RO"/>
              </w:rPr>
              <w:t>pieţei</w:t>
            </w:r>
            <w:proofErr w:type="spellEnd"/>
            <w:r w:rsidRPr="00CB08E8">
              <w:rPr>
                <w:rFonts w:ascii="Times New Roman" w:eastAsia="Times New Roman" w:hAnsi="Times New Roman" w:cs="Times New Roman"/>
                <w:sz w:val="28"/>
                <w:szCs w:val="28"/>
                <w:lang w:val="ro-RO" w:eastAsia="ro-RO"/>
              </w:rPr>
              <w:t xml:space="preserve"> interne cu materialului de </w:t>
            </w:r>
            <w:proofErr w:type="spellStart"/>
            <w:r w:rsidRPr="00CB08E8">
              <w:rPr>
                <w:rFonts w:ascii="Times New Roman" w:eastAsia="Times New Roman" w:hAnsi="Times New Roman" w:cs="Times New Roman"/>
                <w:sz w:val="28"/>
                <w:szCs w:val="28"/>
                <w:lang w:val="ro-RO" w:eastAsia="ro-RO"/>
              </w:rPr>
              <w:t>înmulţire</w:t>
            </w:r>
            <w:proofErr w:type="spellEnd"/>
            <w:r w:rsidRPr="00CB08E8">
              <w:rPr>
                <w:rFonts w:ascii="Times New Roman" w:eastAsia="Times New Roman" w:hAnsi="Times New Roman" w:cs="Times New Roman"/>
                <w:sz w:val="28"/>
                <w:szCs w:val="28"/>
                <w:lang w:val="ro-RO" w:eastAsia="ro-RO"/>
              </w:rPr>
              <w:t xml:space="preserv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de plantare fructifer de calitate înaltă;</w:t>
            </w:r>
          </w:p>
          <w:p w14:paraId="181A2D7B" w14:textId="77777777" w:rsidR="00CB08E8" w:rsidRPr="00CB08E8" w:rsidRDefault="00CB08E8" w:rsidP="00CB08E8">
            <w:pPr>
              <w:pStyle w:val="Listparagraf"/>
              <w:numPr>
                <w:ilvl w:val="0"/>
                <w:numId w:val="2"/>
              </w:numPr>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lastRenderedPageBreak/>
              <w:t>Creșterea productivității sectorului horticol;</w:t>
            </w:r>
          </w:p>
          <w:p w14:paraId="3F4F7BE9" w14:textId="77777777" w:rsidR="00F1251E" w:rsidRPr="00CB08E8" w:rsidRDefault="00CB08E8" w:rsidP="00CB08E8">
            <w:pPr>
              <w:pStyle w:val="Listparagraf"/>
              <w:numPr>
                <w:ilvl w:val="0"/>
                <w:numId w:val="2"/>
              </w:numPr>
              <w:jc w:val="both"/>
              <w:rPr>
                <w:sz w:val="28"/>
                <w:szCs w:val="28"/>
                <w:lang w:val="ro-RO"/>
              </w:rPr>
            </w:pPr>
            <w:r w:rsidRPr="00CB08E8">
              <w:rPr>
                <w:rFonts w:ascii="Times New Roman" w:eastAsia="Times New Roman" w:hAnsi="Times New Roman" w:cs="Times New Roman"/>
                <w:sz w:val="28"/>
                <w:szCs w:val="28"/>
                <w:lang w:val="ro-RO" w:eastAsia="ro-RO"/>
              </w:rPr>
              <w:t>Sporirea calității și competitivității produselor de origine vegetală.</w:t>
            </w:r>
          </w:p>
          <w:p w14:paraId="67516445" w14:textId="77777777" w:rsidR="00CB08E8" w:rsidRPr="00CB08E8" w:rsidRDefault="00CB08E8" w:rsidP="00CB08E8">
            <w:pPr>
              <w:ind w:firstLine="665"/>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Totodată, modificările propuse au scopul de a asigura, pe tot parcursul procesului de producere și certificare a materialului, respectarea următoarele cerințe:</w:t>
            </w:r>
          </w:p>
          <w:p w14:paraId="3880A7F9"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trasabilitatea materialului de înmulțire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plantare fructifer;</w:t>
            </w:r>
          </w:p>
          <w:p w14:paraId="3AB8CD6E"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producerea de material de înmulțire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plantare fructifer, prin metode moderne care să asigure menținerea autenticității, </w:t>
            </w:r>
          </w:p>
          <w:p w14:paraId="5EADC3DC"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monitorizarea întregului proces de producere și certificare a materialului de înmulțire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plantare fructifer;  </w:t>
            </w:r>
          </w:p>
          <w:p w14:paraId="4B3FB307"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evaluarea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implementarea unor metodelor rapide de testare (ELISA, MIE, RT-PCR, IC-RT.PCR) pentru determinarea stării de sănătate virală;</w:t>
            </w:r>
          </w:p>
          <w:p w14:paraId="65C3E0CB"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dezvoltarea procedeelor pentru eliminarea virusurilor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w:t>
            </w:r>
            <w:proofErr w:type="spellStart"/>
            <w:r w:rsidRPr="00CB08E8">
              <w:rPr>
                <w:rFonts w:ascii="Times New Roman" w:eastAsia="Times New Roman" w:hAnsi="Times New Roman" w:cs="Times New Roman"/>
                <w:sz w:val="28"/>
                <w:szCs w:val="28"/>
                <w:lang w:val="ro-RO" w:eastAsia="ro-RO"/>
              </w:rPr>
              <w:t>menţinerea</w:t>
            </w:r>
            <w:proofErr w:type="spellEnd"/>
            <w:r w:rsidRPr="00CB08E8">
              <w:rPr>
                <w:rFonts w:ascii="Times New Roman" w:eastAsia="Times New Roman" w:hAnsi="Times New Roman" w:cs="Times New Roman"/>
                <w:sz w:val="28"/>
                <w:szCs w:val="28"/>
                <w:lang w:val="ro-RO" w:eastAsia="ro-RO"/>
              </w:rPr>
              <w:t xml:space="preserve"> materialului biologic liber; </w:t>
            </w:r>
          </w:p>
          <w:p w14:paraId="2693B001" w14:textId="77777777" w:rsidR="00CB08E8" w:rsidRPr="00CB08E8" w:rsidRDefault="00CB08E8" w:rsidP="00CB08E8">
            <w:pPr>
              <w:numPr>
                <w:ilvl w:val="0"/>
                <w:numId w:val="6"/>
              </w:numPr>
              <w:ind w:left="-53" w:firstLine="567"/>
              <w:jc w:val="both"/>
              <w:rPr>
                <w:rFonts w:ascii="Times New Roman" w:eastAsia="Times New Roman" w:hAnsi="Times New Roman" w:cs="Times New Roman"/>
                <w:sz w:val="28"/>
                <w:szCs w:val="28"/>
                <w:lang w:val="ro-RO" w:eastAsia="ro-RO"/>
              </w:rPr>
            </w:pPr>
            <w:r w:rsidRPr="00CB08E8">
              <w:rPr>
                <w:rFonts w:ascii="Times New Roman" w:eastAsia="Times New Roman" w:hAnsi="Times New Roman" w:cs="Times New Roman"/>
                <w:sz w:val="28"/>
                <w:szCs w:val="28"/>
                <w:lang w:val="ro-RO" w:eastAsia="ro-RO"/>
              </w:rPr>
              <w:t xml:space="preserve">managementul producerii materialului de înmulțire </w:t>
            </w:r>
            <w:proofErr w:type="spellStart"/>
            <w:r w:rsidRPr="00CB08E8">
              <w:rPr>
                <w:rFonts w:ascii="Times New Roman" w:eastAsia="Times New Roman" w:hAnsi="Times New Roman" w:cs="Times New Roman"/>
                <w:sz w:val="28"/>
                <w:szCs w:val="28"/>
                <w:lang w:val="ro-RO" w:eastAsia="ro-RO"/>
              </w:rPr>
              <w:t>şi</w:t>
            </w:r>
            <w:proofErr w:type="spellEnd"/>
            <w:r w:rsidRPr="00CB08E8">
              <w:rPr>
                <w:rFonts w:ascii="Times New Roman" w:eastAsia="Times New Roman" w:hAnsi="Times New Roman" w:cs="Times New Roman"/>
                <w:sz w:val="28"/>
                <w:szCs w:val="28"/>
                <w:lang w:val="ro-RO" w:eastAsia="ro-RO"/>
              </w:rPr>
              <w:t xml:space="preserve"> plantare fructifer conform schemelor de certificare din </w:t>
            </w:r>
            <w:proofErr w:type="spellStart"/>
            <w:r w:rsidRPr="00CB08E8">
              <w:rPr>
                <w:rFonts w:ascii="Times New Roman" w:eastAsia="Times New Roman" w:hAnsi="Times New Roman" w:cs="Times New Roman"/>
                <w:sz w:val="28"/>
                <w:szCs w:val="28"/>
                <w:lang w:val="ro-RO" w:eastAsia="ro-RO"/>
              </w:rPr>
              <w:t>legislaţia</w:t>
            </w:r>
            <w:proofErr w:type="spellEnd"/>
            <w:r w:rsidRPr="00CB08E8">
              <w:rPr>
                <w:rFonts w:ascii="Times New Roman" w:eastAsia="Times New Roman" w:hAnsi="Times New Roman" w:cs="Times New Roman"/>
                <w:sz w:val="28"/>
                <w:szCs w:val="28"/>
                <w:lang w:val="ro-RO" w:eastAsia="ro-RO"/>
              </w:rPr>
              <w:t xml:space="preserve"> actuală, prin folosirea unor elemente biotehnologice în </w:t>
            </w:r>
            <w:proofErr w:type="spellStart"/>
            <w:r w:rsidRPr="00CB08E8">
              <w:rPr>
                <w:rFonts w:ascii="Times New Roman" w:eastAsia="Times New Roman" w:hAnsi="Times New Roman" w:cs="Times New Roman"/>
                <w:sz w:val="28"/>
                <w:szCs w:val="28"/>
                <w:lang w:val="ro-RO" w:eastAsia="ro-RO"/>
              </w:rPr>
              <w:t>înmulţirea</w:t>
            </w:r>
            <w:proofErr w:type="spellEnd"/>
            <w:r w:rsidRPr="00CB08E8">
              <w:rPr>
                <w:rFonts w:ascii="Times New Roman" w:eastAsia="Times New Roman" w:hAnsi="Times New Roman" w:cs="Times New Roman"/>
                <w:sz w:val="28"/>
                <w:szCs w:val="28"/>
                <w:lang w:val="ro-RO" w:eastAsia="ro-RO"/>
              </w:rPr>
              <w:t xml:space="preserve"> plantelor sănătoase; </w:t>
            </w:r>
          </w:p>
          <w:p w14:paraId="0AD3CB31" w14:textId="0FCF1F63" w:rsidR="00CB08E8" w:rsidRPr="00BE7377" w:rsidRDefault="00CB08E8" w:rsidP="00BE7377">
            <w:pPr>
              <w:pStyle w:val="Listparagraf"/>
              <w:numPr>
                <w:ilvl w:val="0"/>
                <w:numId w:val="6"/>
              </w:numPr>
              <w:jc w:val="both"/>
              <w:rPr>
                <w:sz w:val="28"/>
                <w:szCs w:val="28"/>
                <w:lang w:val="ro-RO"/>
              </w:rPr>
            </w:pPr>
            <w:bookmarkStart w:id="0" w:name="_GoBack"/>
            <w:bookmarkEnd w:id="0"/>
            <w:r w:rsidRPr="00BE7377">
              <w:rPr>
                <w:rFonts w:ascii="Times New Roman" w:eastAsia="Times New Roman" w:hAnsi="Times New Roman" w:cs="Times New Roman"/>
                <w:sz w:val="28"/>
                <w:szCs w:val="28"/>
                <w:lang w:val="ro-RO" w:eastAsia="ro-RO"/>
              </w:rPr>
              <w:t xml:space="preserve">realizarea unor verigi tehnologice privind </w:t>
            </w:r>
            <w:proofErr w:type="spellStart"/>
            <w:r w:rsidRPr="00BE7377">
              <w:rPr>
                <w:rFonts w:ascii="Times New Roman" w:eastAsia="Times New Roman" w:hAnsi="Times New Roman" w:cs="Times New Roman"/>
                <w:sz w:val="28"/>
                <w:szCs w:val="28"/>
                <w:lang w:val="ro-RO" w:eastAsia="ro-RO"/>
              </w:rPr>
              <w:t>obţinerea</w:t>
            </w:r>
            <w:proofErr w:type="spellEnd"/>
            <w:r w:rsidRPr="00BE7377">
              <w:rPr>
                <w:rFonts w:ascii="Times New Roman" w:eastAsia="Times New Roman" w:hAnsi="Times New Roman" w:cs="Times New Roman"/>
                <w:sz w:val="28"/>
                <w:szCs w:val="28"/>
                <w:lang w:val="ro-RO" w:eastAsia="ro-RO"/>
              </w:rPr>
              <w:t xml:space="preserve"> materialului biologic din categorii biologice superioare. </w:t>
            </w:r>
          </w:p>
        </w:tc>
      </w:tr>
      <w:tr w:rsidR="00F1251E" w14:paraId="2D92C887" w14:textId="77777777" w:rsidTr="00A65892">
        <w:tc>
          <w:tcPr>
            <w:tcW w:w="9784" w:type="dxa"/>
          </w:tcPr>
          <w:p w14:paraId="3D7E33B7" w14:textId="77777777" w:rsidR="00F1251E" w:rsidRPr="00A040CD" w:rsidRDefault="00F1251E" w:rsidP="00F1251E">
            <w:pPr>
              <w:tabs>
                <w:tab w:val="left" w:pos="776"/>
              </w:tabs>
              <w:rPr>
                <w:rFonts w:ascii="Times New Roman" w:hAnsi="Times New Roman" w:cs="Times New Roman"/>
                <w:b/>
                <w:sz w:val="28"/>
                <w:szCs w:val="28"/>
              </w:rPr>
            </w:pPr>
            <w:r>
              <w:rPr>
                <w:rFonts w:ascii="Times New Roman" w:hAnsi="Times New Roman" w:cs="Times New Roman"/>
                <w:b/>
                <w:sz w:val="28"/>
                <w:szCs w:val="28"/>
              </w:rPr>
              <w:lastRenderedPageBreak/>
              <w:t xml:space="preserve">5. </w:t>
            </w:r>
            <w:proofErr w:type="spellStart"/>
            <w:r w:rsidRPr="00A040CD">
              <w:rPr>
                <w:rFonts w:ascii="Times New Roman" w:hAnsi="Times New Roman" w:cs="Times New Roman"/>
                <w:b/>
                <w:sz w:val="28"/>
                <w:szCs w:val="28"/>
              </w:rPr>
              <w:t>Fundamentarea</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economico-financiară</w:t>
            </w:r>
            <w:proofErr w:type="spellEnd"/>
          </w:p>
        </w:tc>
      </w:tr>
      <w:tr w:rsidR="00F1251E" w14:paraId="3840D341" w14:textId="77777777" w:rsidTr="00A65892">
        <w:tc>
          <w:tcPr>
            <w:tcW w:w="9784" w:type="dxa"/>
          </w:tcPr>
          <w:p w14:paraId="73239CBC" w14:textId="77777777" w:rsidR="00F1251E" w:rsidRPr="00B636F1" w:rsidRDefault="00F1251E" w:rsidP="00F1251E">
            <w:pPr>
              <w:tabs>
                <w:tab w:val="left" w:pos="776"/>
              </w:tabs>
              <w:ind w:firstLine="517"/>
              <w:jc w:val="both"/>
              <w:rPr>
                <w:rFonts w:ascii="Times New Roman" w:hAnsi="Times New Roman" w:cs="Times New Roman"/>
                <w:sz w:val="28"/>
                <w:szCs w:val="28"/>
              </w:rPr>
            </w:pPr>
            <w:proofErr w:type="spellStart"/>
            <w:r w:rsidRPr="00C50346">
              <w:rPr>
                <w:rFonts w:ascii="Times New Roman" w:hAnsi="Times New Roman" w:cs="Times New Roman"/>
                <w:sz w:val="28"/>
                <w:szCs w:val="28"/>
              </w:rPr>
              <w:t>Implementarea</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prezentului</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proiect</w:t>
            </w:r>
            <w:proofErr w:type="spellEnd"/>
            <w:r w:rsidRPr="00C50346">
              <w:rPr>
                <w:rFonts w:ascii="Times New Roman" w:hAnsi="Times New Roman" w:cs="Times New Roman"/>
                <w:sz w:val="28"/>
                <w:szCs w:val="28"/>
              </w:rPr>
              <w:t xml:space="preserve"> de act </w:t>
            </w:r>
            <w:proofErr w:type="spellStart"/>
            <w:r w:rsidRPr="00C50346">
              <w:rPr>
                <w:rFonts w:ascii="Times New Roman" w:hAnsi="Times New Roman" w:cs="Times New Roman"/>
                <w:sz w:val="28"/>
                <w:szCs w:val="28"/>
              </w:rPr>
              <w:t>normativ</w:t>
            </w:r>
            <w:proofErr w:type="spellEnd"/>
            <w:r w:rsidRPr="00C50346">
              <w:rPr>
                <w:rFonts w:ascii="Times New Roman" w:hAnsi="Times New Roman" w:cs="Times New Roman"/>
                <w:sz w:val="28"/>
                <w:szCs w:val="28"/>
              </w:rPr>
              <w:t xml:space="preserve"> nu </w:t>
            </w:r>
            <w:proofErr w:type="spellStart"/>
            <w:r w:rsidRPr="00C50346">
              <w:rPr>
                <w:rFonts w:ascii="Times New Roman" w:hAnsi="Times New Roman" w:cs="Times New Roman"/>
                <w:sz w:val="28"/>
                <w:szCs w:val="28"/>
              </w:rPr>
              <w:t>necesită</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cheltuieli</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financiare</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suplimentare</w:t>
            </w:r>
            <w:proofErr w:type="spellEnd"/>
            <w:r w:rsidRPr="00C50346">
              <w:rPr>
                <w:rFonts w:ascii="Times New Roman" w:hAnsi="Times New Roman" w:cs="Times New Roman"/>
                <w:sz w:val="28"/>
                <w:szCs w:val="28"/>
              </w:rPr>
              <w:t xml:space="preserve"> din </w:t>
            </w:r>
            <w:proofErr w:type="spellStart"/>
            <w:r w:rsidRPr="00C50346">
              <w:rPr>
                <w:rFonts w:ascii="Times New Roman" w:hAnsi="Times New Roman" w:cs="Times New Roman"/>
                <w:sz w:val="28"/>
                <w:szCs w:val="28"/>
              </w:rPr>
              <w:t>bugetul</w:t>
            </w:r>
            <w:proofErr w:type="spellEnd"/>
            <w:r w:rsidRPr="00C50346">
              <w:rPr>
                <w:rFonts w:ascii="Times New Roman" w:hAnsi="Times New Roman" w:cs="Times New Roman"/>
                <w:sz w:val="28"/>
                <w:szCs w:val="28"/>
              </w:rPr>
              <w:t xml:space="preserve"> de stat.</w:t>
            </w:r>
          </w:p>
        </w:tc>
      </w:tr>
      <w:tr w:rsidR="00F1251E" w14:paraId="40D6F4E6" w14:textId="77777777" w:rsidTr="00A65892">
        <w:tc>
          <w:tcPr>
            <w:tcW w:w="9784" w:type="dxa"/>
          </w:tcPr>
          <w:p w14:paraId="29F5414D" w14:textId="77777777" w:rsidR="00F1251E" w:rsidRPr="00A040CD" w:rsidRDefault="00F1251E" w:rsidP="00CB08E8">
            <w:pPr>
              <w:tabs>
                <w:tab w:val="left" w:pos="776"/>
              </w:tabs>
              <w:rPr>
                <w:rFonts w:ascii="Times New Roman" w:hAnsi="Times New Roman" w:cs="Times New Roman"/>
                <w:b/>
                <w:sz w:val="28"/>
                <w:szCs w:val="28"/>
              </w:rPr>
            </w:pPr>
            <w:r>
              <w:rPr>
                <w:rFonts w:ascii="Times New Roman" w:hAnsi="Times New Roman" w:cs="Times New Roman"/>
                <w:b/>
                <w:sz w:val="28"/>
                <w:szCs w:val="28"/>
              </w:rPr>
              <w:t xml:space="preserve">6. </w:t>
            </w:r>
            <w:proofErr w:type="spellStart"/>
            <w:r w:rsidRPr="00A040CD">
              <w:rPr>
                <w:rFonts w:ascii="Times New Roman" w:hAnsi="Times New Roman" w:cs="Times New Roman"/>
                <w:b/>
                <w:sz w:val="28"/>
                <w:szCs w:val="28"/>
              </w:rPr>
              <w:t>Modul</w:t>
            </w:r>
            <w:proofErr w:type="spellEnd"/>
            <w:r w:rsidRPr="00A040CD">
              <w:rPr>
                <w:rFonts w:ascii="Times New Roman" w:hAnsi="Times New Roman" w:cs="Times New Roman"/>
                <w:b/>
                <w:sz w:val="28"/>
                <w:szCs w:val="28"/>
              </w:rPr>
              <w:t xml:space="preserve"> de </w:t>
            </w:r>
            <w:proofErr w:type="spellStart"/>
            <w:r w:rsidRPr="00A040CD">
              <w:rPr>
                <w:rFonts w:ascii="Times New Roman" w:hAnsi="Times New Roman" w:cs="Times New Roman"/>
                <w:b/>
                <w:sz w:val="28"/>
                <w:szCs w:val="28"/>
              </w:rPr>
              <w:t>încorporare</w:t>
            </w:r>
            <w:proofErr w:type="spellEnd"/>
            <w:r w:rsidRPr="00A040CD">
              <w:rPr>
                <w:rFonts w:ascii="Times New Roman" w:hAnsi="Times New Roman" w:cs="Times New Roman"/>
                <w:b/>
                <w:sz w:val="28"/>
                <w:szCs w:val="28"/>
              </w:rPr>
              <w:t xml:space="preserve"> a </w:t>
            </w:r>
            <w:proofErr w:type="spellStart"/>
            <w:r w:rsidRPr="00A040CD">
              <w:rPr>
                <w:rFonts w:ascii="Times New Roman" w:hAnsi="Times New Roman" w:cs="Times New Roman"/>
                <w:b/>
                <w:sz w:val="28"/>
                <w:szCs w:val="28"/>
              </w:rPr>
              <w:t>actului</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în</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cadrul</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normativ</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în</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vigoare</w:t>
            </w:r>
            <w:proofErr w:type="spellEnd"/>
          </w:p>
        </w:tc>
      </w:tr>
      <w:tr w:rsidR="00F1251E" w14:paraId="27B1FB93" w14:textId="77777777" w:rsidTr="00A65892">
        <w:tc>
          <w:tcPr>
            <w:tcW w:w="9784" w:type="dxa"/>
          </w:tcPr>
          <w:p w14:paraId="117DF1CD" w14:textId="77777777" w:rsidR="00F1251E" w:rsidRPr="00DB4687" w:rsidRDefault="00F1251E" w:rsidP="00F1251E">
            <w:pPr>
              <w:tabs>
                <w:tab w:val="left" w:pos="776"/>
              </w:tabs>
              <w:ind w:firstLine="517"/>
              <w:jc w:val="both"/>
              <w:rPr>
                <w:rFonts w:ascii="Times New Roman" w:hAnsi="Times New Roman" w:cs="Times New Roman"/>
              </w:rPr>
            </w:pPr>
            <w:r>
              <w:rPr>
                <w:rFonts w:ascii="Times New Roman" w:hAnsi="Times New Roman" w:cs="Times New Roman"/>
                <w:sz w:val="28"/>
              </w:rPr>
              <w:t xml:space="preserve"> </w:t>
            </w:r>
            <w:proofErr w:type="spellStart"/>
            <w:r w:rsidRPr="00DB4687">
              <w:rPr>
                <w:rFonts w:ascii="Times New Roman" w:hAnsi="Times New Roman" w:cs="Times New Roman"/>
                <w:sz w:val="28"/>
              </w:rPr>
              <w:t>În</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scopul</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implementării</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prevederilor</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în</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cauză</w:t>
            </w:r>
            <w:proofErr w:type="spellEnd"/>
            <w:r w:rsidRPr="00DB4687">
              <w:rPr>
                <w:rFonts w:ascii="Times New Roman" w:hAnsi="Times New Roman" w:cs="Times New Roman"/>
                <w:sz w:val="28"/>
              </w:rPr>
              <w:t xml:space="preserve">, nu </w:t>
            </w:r>
            <w:proofErr w:type="spellStart"/>
            <w:r w:rsidRPr="00DB4687">
              <w:rPr>
                <w:rFonts w:ascii="Times New Roman" w:hAnsi="Times New Roman" w:cs="Times New Roman"/>
                <w:sz w:val="28"/>
              </w:rPr>
              <w:t>urmează</w:t>
            </w:r>
            <w:proofErr w:type="spellEnd"/>
            <w:r w:rsidRPr="00DB4687">
              <w:rPr>
                <w:rFonts w:ascii="Times New Roman" w:hAnsi="Times New Roman" w:cs="Times New Roman"/>
                <w:sz w:val="28"/>
              </w:rPr>
              <w:t xml:space="preserve"> a fi </w:t>
            </w:r>
            <w:proofErr w:type="spellStart"/>
            <w:r w:rsidRPr="00DB4687">
              <w:rPr>
                <w:rFonts w:ascii="Times New Roman" w:hAnsi="Times New Roman" w:cs="Times New Roman"/>
                <w:sz w:val="28"/>
              </w:rPr>
              <w:t>modificate</w:t>
            </w:r>
            <w:proofErr w:type="spellEnd"/>
            <w:r w:rsidRPr="00DB4687">
              <w:rPr>
                <w:rFonts w:ascii="Times New Roman" w:hAnsi="Times New Roman" w:cs="Times New Roman"/>
                <w:sz w:val="28"/>
              </w:rPr>
              <w:t xml:space="preserve">, abrogate </w:t>
            </w:r>
            <w:proofErr w:type="spellStart"/>
            <w:r w:rsidRPr="00DB4687">
              <w:rPr>
                <w:rFonts w:ascii="Times New Roman" w:hAnsi="Times New Roman" w:cs="Times New Roman"/>
                <w:sz w:val="28"/>
              </w:rPr>
              <w:t>sau</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adoptate</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alte</w:t>
            </w:r>
            <w:proofErr w:type="spellEnd"/>
            <w:r w:rsidRPr="00DB4687">
              <w:rPr>
                <w:rFonts w:ascii="Times New Roman" w:hAnsi="Times New Roman" w:cs="Times New Roman"/>
                <w:sz w:val="28"/>
              </w:rPr>
              <w:t xml:space="preserve"> </w:t>
            </w:r>
            <w:proofErr w:type="spellStart"/>
            <w:r w:rsidRPr="00DB4687">
              <w:rPr>
                <w:rFonts w:ascii="Times New Roman" w:hAnsi="Times New Roman" w:cs="Times New Roman"/>
                <w:sz w:val="28"/>
              </w:rPr>
              <w:t>acte</w:t>
            </w:r>
            <w:proofErr w:type="spellEnd"/>
            <w:r w:rsidRPr="00DB4687">
              <w:rPr>
                <w:rFonts w:ascii="Times New Roman" w:hAnsi="Times New Roman" w:cs="Times New Roman"/>
                <w:sz w:val="28"/>
              </w:rPr>
              <w:t xml:space="preserve"> normative</w:t>
            </w:r>
            <w:r>
              <w:rPr>
                <w:rFonts w:ascii="Times New Roman" w:hAnsi="Times New Roman" w:cs="Times New Roman"/>
                <w:sz w:val="28"/>
              </w:rPr>
              <w:t>.</w:t>
            </w:r>
          </w:p>
        </w:tc>
      </w:tr>
      <w:tr w:rsidR="00F1251E" w14:paraId="7549E4D6" w14:textId="77777777" w:rsidTr="00A65892">
        <w:tc>
          <w:tcPr>
            <w:tcW w:w="9784" w:type="dxa"/>
          </w:tcPr>
          <w:p w14:paraId="720CEF6C" w14:textId="77777777" w:rsidR="00F1251E" w:rsidRPr="00A040CD" w:rsidRDefault="00F1251E" w:rsidP="00CB08E8">
            <w:pPr>
              <w:tabs>
                <w:tab w:val="left" w:pos="776"/>
              </w:tabs>
              <w:jc w:val="both"/>
              <w:rPr>
                <w:rFonts w:ascii="Times New Roman" w:hAnsi="Times New Roman" w:cs="Times New Roman"/>
                <w:b/>
                <w:sz w:val="28"/>
                <w:szCs w:val="28"/>
              </w:rPr>
            </w:pPr>
            <w:r>
              <w:rPr>
                <w:rFonts w:ascii="Times New Roman" w:hAnsi="Times New Roman" w:cs="Times New Roman"/>
                <w:b/>
                <w:sz w:val="28"/>
                <w:szCs w:val="28"/>
              </w:rPr>
              <w:t xml:space="preserve">7. </w:t>
            </w:r>
            <w:proofErr w:type="spellStart"/>
            <w:r w:rsidRPr="00A040CD">
              <w:rPr>
                <w:rFonts w:ascii="Times New Roman" w:hAnsi="Times New Roman" w:cs="Times New Roman"/>
                <w:b/>
                <w:sz w:val="28"/>
                <w:szCs w:val="28"/>
              </w:rPr>
              <w:t>Avizarea</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și</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consultarea</w:t>
            </w:r>
            <w:proofErr w:type="spellEnd"/>
            <w:r w:rsidRPr="00A040CD">
              <w:rPr>
                <w:rFonts w:ascii="Times New Roman" w:hAnsi="Times New Roman" w:cs="Times New Roman"/>
                <w:b/>
                <w:sz w:val="28"/>
                <w:szCs w:val="28"/>
              </w:rPr>
              <w:t xml:space="preserve"> </w:t>
            </w:r>
            <w:proofErr w:type="spellStart"/>
            <w:r w:rsidRPr="00A040CD">
              <w:rPr>
                <w:rFonts w:ascii="Times New Roman" w:hAnsi="Times New Roman" w:cs="Times New Roman"/>
                <w:b/>
                <w:sz w:val="28"/>
                <w:szCs w:val="28"/>
              </w:rPr>
              <w:t>publică</w:t>
            </w:r>
            <w:proofErr w:type="spellEnd"/>
            <w:r w:rsidRPr="00A040CD">
              <w:rPr>
                <w:rFonts w:ascii="Times New Roman" w:hAnsi="Times New Roman" w:cs="Times New Roman"/>
                <w:b/>
                <w:sz w:val="28"/>
                <w:szCs w:val="28"/>
              </w:rPr>
              <w:t xml:space="preserve"> a </w:t>
            </w:r>
            <w:proofErr w:type="spellStart"/>
            <w:r w:rsidRPr="00A040CD">
              <w:rPr>
                <w:rFonts w:ascii="Times New Roman" w:hAnsi="Times New Roman" w:cs="Times New Roman"/>
                <w:b/>
                <w:sz w:val="28"/>
                <w:szCs w:val="28"/>
              </w:rPr>
              <w:t>proiectului</w:t>
            </w:r>
            <w:proofErr w:type="spellEnd"/>
            <w:r w:rsidRPr="00A040CD">
              <w:rPr>
                <w:rFonts w:ascii="Times New Roman" w:hAnsi="Times New Roman" w:cs="Times New Roman"/>
                <w:b/>
                <w:sz w:val="28"/>
                <w:szCs w:val="28"/>
              </w:rPr>
              <w:t xml:space="preserve"> de act </w:t>
            </w:r>
            <w:proofErr w:type="spellStart"/>
            <w:r w:rsidRPr="00A040CD">
              <w:rPr>
                <w:rFonts w:ascii="Times New Roman" w:hAnsi="Times New Roman" w:cs="Times New Roman"/>
                <w:b/>
                <w:sz w:val="28"/>
                <w:szCs w:val="28"/>
              </w:rPr>
              <w:t>normativ</w:t>
            </w:r>
            <w:proofErr w:type="spellEnd"/>
          </w:p>
        </w:tc>
      </w:tr>
      <w:tr w:rsidR="00F1251E" w14:paraId="6BA7C412" w14:textId="77777777" w:rsidTr="00A65892">
        <w:tc>
          <w:tcPr>
            <w:tcW w:w="9784" w:type="dxa"/>
          </w:tcPr>
          <w:p w14:paraId="2EDCE772" w14:textId="77777777" w:rsidR="00F1251E" w:rsidRPr="00DB4687" w:rsidRDefault="00F1251E" w:rsidP="00F1251E">
            <w:pPr>
              <w:pStyle w:val="Listparagraf"/>
              <w:tabs>
                <w:tab w:val="left" w:pos="776"/>
              </w:tabs>
              <w:ind w:left="0" w:firstLine="517"/>
              <w:jc w:val="both"/>
              <w:rPr>
                <w:rFonts w:ascii="Times New Roman" w:hAnsi="Times New Roman" w:cs="Times New Roman"/>
                <w:sz w:val="28"/>
                <w:szCs w:val="28"/>
              </w:rPr>
            </w:pPr>
            <w:proofErr w:type="spellStart"/>
            <w:r w:rsidRPr="00DB4687">
              <w:rPr>
                <w:rFonts w:ascii="Times New Roman" w:hAnsi="Times New Roman" w:cs="Times New Roman"/>
                <w:sz w:val="28"/>
                <w:szCs w:val="28"/>
              </w:rPr>
              <w:t>Proiectul</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urmează</w:t>
            </w:r>
            <w:proofErr w:type="spellEnd"/>
            <w:r w:rsidRPr="00DB4687">
              <w:rPr>
                <w:rFonts w:ascii="Times New Roman" w:hAnsi="Times New Roman" w:cs="Times New Roman"/>
                <w:sz w:val="28"/>
                <w:szCs w:val="28"/>
              </w:rPr>
              <w:t xml:space="preserve"> a fi </w:t>
            </w:r>
            <w:proofErr w:type="spellStart"/>
            <w:r w:rsidRPr="00DB4687">
              <w:rPr>
                <w:rFonts w:ascii="Times New Roman" w:hAnsi="Times New Roman" w:cs="Times New Roman"/>
                <w:sz w:val="28"/>
                <w:szCs w:val="28"/>
              </w:rPr>
              <w:t>avizat</w:t>
            </w:r>
            <w:proofErr w:type="spellEnd"/>
            <w:r w:rsidRPr="00DB4687">
              <w:rPr>
                <w:rFonts w:ascii="Times New Roman" w:hAnsi="Times New Roman" w:cs="Times New Roman"/>
                <w:sz w:val="28"/>
                <w:szCs w:val="28"/>
              </w:rPr>
              <w:t xml:space="preserve"> de </w:t>
            </w:r>
            <w:proofErr w:type="spellStart"/>
            <w:r w:rsidRPr="00DB4687">
              <w:rPr>
                <w:rFonts w:ascii="Times New Roman" w:hAnsi="Times New Roman" w:cs="Times New Roman"/>
                <w:sz w:val="28"/>
                <w:szCs w:val="28"/>
              </w:rPr>
              <w:t>către</w:t>
            </w:r>
            <w:proofErr w:type="spellEnd"/>
            <w:r w:rsidRPr="00DB4687">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Ministerul</w:t>
            </w:r>
            <w:proofErr w:type="spellEnd"/>
            <w:r w:rsidRPr="00C50346">
              <w:rPr>
                <w:rFonts w:ascii="Times New Roman" w:hAnsi="Times New Roman" w:cs="Times New Roman"/>
                <w:sz w:val="28"/>
                <w:szCs w:val="28"/>
              </w:rPr>
              <w:t xml:space="preserve"> </w:t>
            </w:r>
            <w:proofErr w:type="spellStart"/>
            <w:r w:rsidRPr="00C50346">
              <w:rPr>
                <w:rFonts w:ascii="Times New Roman" w:hAnsi="Times New Roman" w:cs="Times New Roman"/>
                <w:sz w:val="28"/>
                <w:szCs w:val="28"/>
              </w:rPr>
              <w:t>Economiei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precum</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și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supus</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expertizei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juridice</w:t>
            </w:r>
            <w:proofErr w:type="spellEnd"/>
            <w:r w:rsidRPr="00DB4687">
              <w:rPr>
                <w:rFonts w:ascii="Times New Roman" w:hAnsi="Times New Roman" w:cs="Times New Roman"/>
                <w:sz w:val="28"/>
                <w:szCs w:val="28"/>
              </w:rPr>
              <w:t xml:space="preserve"> de </w:t>
            </w:r>
            <w:proofErr w:type="spellStart"/>
            <w:r w:rsidRPr="00DB4687">
              <w:rPr>
                <w:rFonts w:ascii="Times New Roman" w:hAnsi="Times New Roman" w:cs="Times New Roman"/>
                <w:sz w:val="28"/>
                <w:szCs w:val="28"/>
              </w:rPr>
              <w:t>către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Ministerul</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Justiției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și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expertizei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anticorupție</w:t>
            </w:r>
            <w:proofErr w:type="spellEnd"/>
            <w:r w:rsidRPr="00DB4687">
              <w:rPr>
                <w:rFonts w:ascii="Times New Roman" w:hAnsi="Times New Roman" w:cs="Times New Roman"/>
                <w:sz w:val="28"/>
                <w:szCs w:val="28"/>
              </w:rPr>
              <w:t xml:space="preserve"> de </w:t>
            </w:r>
            <w:proofErr w:type="spellStart"/>
            <w:r w:rsidRPr="00DB4687">
              <w:rPr>
                <w:rFonts w:ascii="Times New Roman" w:hAnsi="Times New Roman" w:cs="Times New Roman"/>
                <w:sz w:val="28"/>
                <w:szCs w:val="28"/>
              </w:rPr>
              <w:t>către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Centrul</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Național</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Anticorupție</w:t>
            </w:r>
            <w:proofErr w:type="spellEnd"/>
            <w:r>
              <w:rPr>
                <w:rFonts w:ascii="Times New Roman" w:hAnsi="Times New Roman" w:cs="Times New Roman"/>
                <w:sz w:val="28"/>
                <w:szCs w:val="28"/>
              </w:rPr>
              <w:t>.</w:t>
            </w:r>
          </w:p>
        </w:tc>
      </w:tr>
      <w:tr w:rsidR="00F1251E" w14:paraId="62D5776C" w14:textId="77777777" w:rsidTr="00A65892">
        <w:tc>
          <w:tcPr>
            <w:tcW w:w="9784" w:type="dxa"/>
          </w:tcPr>
          <w:p w14:paraId="1E19E791" w14:textId="77777777" w:rsidR="00F1251E" w:rsidRPr="00CB08E8" w:rsidRDefault="00F1251E" w:rsidP="00CB08E8">
            <w:pPr>
              <w:tabs>
                <w:tab w:val="left" w:pos="776"/>
              </w:tabs>
              <w:jc w:val="both"/>
              <w:rPr>
                <w:rFonts w:ascii="Times New Roman" w:hAnsi="Times New Roman" w:cs="Times New Roman"/>
                <w:b/>
                <w:sz w:val="28"/>
                <w:szCs w:val="28"/>
              </w:rPr>
            </w:pPr>
            <w:r w:rsidRPr="00CB08E8">
              <w:rPr>
                <w:rFonts w:ascii="Times New Roman" w:hAnsi="Times New Roman" w:cs="Times New Roman"/>
                <w:b/>
                <w:sz w:val="28"/>
                <w:szCs w:val="28"/>
              </w:rPr>
              <w:t xml:space="preserve">8. </w:t>
            </w:r>
            <w:proofErr w:type="spellStart"/>
            <w:r w:rsidRPr="00CB08E8">
              <w:rPr>
                <w:rFonts w:ascii="Times New Roman" w:hAnsi="Times New Roman" w:cs="Times New Roman"/>
                <w:b/>
                <w:sz w:val="28"/>
                <w:szCs w:val="28"/>
              </w:rPr>
              <w:t>Constatările</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expretizei</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anticorupție</w:t>
            </w:r>
            <w:proofErr w:type="spellEnd"/>
          </w:p>
        </w:tc>
      </w:tr>
      <w:tr w:rsidR="00F1251E" w14:paraId="40617353" w14:textId="77777777" w:rsidTr="00A65892">
        <w:tc>
          <w:tcPr>
            <w:tcW w:w="9784" w:type="dxa"/>
          </w:tcPr>
          <w:p w14:paraId="32534A98" w14:textId="77777777" w:rsidR="00F1251E" w:rsidRPr="00DB4687" w:rsidRDefault="00F1251E" w:rsidP="00F1251E">
            <w:pPr>
              <w:pStyle w:val="Listparagraf"/>
              <w:tabs>
                <w:tab w:val="left" w:pos="776"/>
              </w:tabs>
              <w:ind w:left="0" w:firstLine="517"/>
              <w:jc w:val="both"/>
              <w:rPr>
                <w:rFonts w:ascii="Times New Roman" w:hAnsi="Times New Roman" w:cs="Times New Roman"/>
                <w:sz w:val="28"/>
                <w:szCs w:val="28"/>
              </w:rPr>
            </w:pPr>
            <w:proofErr w:type="spellStart"/>
            <w:r w:rsidRPr="00DB4687">
              <w:rPr>
                <w:rFonts w:ascii="Times New Roman" w:hAnsi="Times New Roman" w:cs="Times New Roman"/>
                <w:sz w:val="28"/>
                <w:szCs w:val="28"/>
              </w:rPr>
              <w:t>Informația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privind</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rezultatele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expertizei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anticorupție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urmează</w:t>
            </w:r>
            <w:proofErr w:type="spellEnd"/>
            <w:r w:rsidRPr="00DB4687">
              <w:rPr>
                <w:rFonts w:ascii="Times New Roman" w:hAnsi="Times New Roman" w:cs="Times New Roman"/>
                <w:sz w:val="28"/>
                <w:szCs w:val="28"/>
              </w:rPr>
              <w:t xml:space="preserve"> a fi </w:t>
            </w:r>
            <w:proofErr w:type="spellStart"/>
            <w:r w:rsidRPr="00DB4687">
              <w:rPr>
                <w:rFonts w:ascii="Times New Roman" w:hAnsi="Times New Roman" w:cs="Times New Roman"/>
                <w:sz w:val="28"/>
                <w:szCs w:val="28"/>
              </w:rPr>
              <w:t>inclusă</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în</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sinteză</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obiecțiilor</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și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propunerilor</w:t>
            </w:r>
            <w:proofErr w:type="spellEnd"/>
            <w:r w:rsidRPr="00DB4687">
              <w:rPr>
                <w:rFonts w:ascii="Times New Roman" w:hAnsi="Times New Roman" w:cs="Times New Roman"/>
                <w:sz w:val="28"/>
                <w:szCs w:val="28"/>
              </w:rPr>
              <w:t>/</w:t>
            </w:r>
            <w:proofErr w:type="spellStart"/>
            <w:r w:rsidRPr="00DB4687">
              <w:rPr>
                <w:rFonts w:ascii="Times New Roman" w:hAnsi="Times New Roman" w:cs="Times New Roman"/>
                <w:sz w:val="28"/>
                <w:szCs w:val="28"/>
              </w:rPr>
              <w:t>recomandărilor</w:t>
            </w:r>
            <w:proofErr w:type="spellEnd"/>
            <w:r w:rsidRPr="00DB4687">
              <w:rPr>
                <w:rFonts w:ascii="Times New Roman" w:hAnsi="Times New Roman" w:cs="Times New Roman"/>
                <w:sz w:val="28"/>
                <w:szCs w:val="28"/>
              </w:rPr>
              <w:t>.</w:t>
            </w:r>
          </w:p>
        </w:tc>
      </w:tr>
      <w:tr w:rsidR="00F1251E" w14:paraId="7D94A99C" w14:textId="77777777" w:rsidTr="00A65892">
        <w:tc>
          <w:tcPr>
            <w:tcW w:w="9784" w:type="dxa"/>
          </w:tcPr>
          <w:p w14:paraId="75920347" w14:textId="77777777" w:rsidR="00F1251E" w:rsidRPr="00CB08E8" w:rsidRDefault="00F1251E" w:rsidP="00CB08E8">
            <w:pPr>
              <w:tabs>
                <w:tab w:val="left" w:pos="776"/>
              </w:tabs>
              <w:jc w:val="both"/>
              <w:rPr>
                <w:rFonts w:ascii="Times New Roman" w:hAnsi="Times New Roman" w:cs="Times New Roman"/>
                <w:b/>
                <w:sz w:val="28"/>
                <w:szCs w:val="28"/>
              </w:rPr>
            </w:pPr>
            <w:r w:rsidRPr="00CB08E8">
              <w:rPr>
                <w:rFonts w:ascii="Times New Roman" w:hAnsi="Times New Roman" w:cs="Times New Roman"/>
                <w:b/>
                <w:sz w:val="28"/>
                <w:szCs w:val="28"/>
              </w:rPr>
              <w:t xml:space="preserve">9. </w:t>
            </w:r>
            <w:proofErr w:type="spellStart"/>
            <w:r w:rsidRPr="00CB08E8">
              <w:rPr>
                <w:rFonts w:ascii="Times New Roman" w:hAnsi="Times New Roman" w:cs="Times New Roman"/>
                <w:b/>
                <w:sz w:val="28"/>
                <w:szCs w:val="28"/>
              </w:rPr>
              <w:t>Constatările</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expertizei</w:t>
            </w:r>
            <w:proofErr w:type="spellEnd"/>
            <w:r w:rsidRPr="00CB08E8">
              <w:rPr>
                <w:rFonts w:ascii="Times New Roman" w:hAnsi="Times New Roman" w:cs="Times New Roman"/>
                <w:b/>
                <w:sz w:val="28"/>
                <w:szCs w:val="28"/>
              </w:rPr>
              <w:t xml:space="preserve"> de </w:t>
            </w:r>
            <w:proofErr w:type="spellStart"/>
            <w:r w:rsidRPr="00CB08E8">
              <w:rPr>
                <w:rFonts w:ascii="Times New Roman" w:hAnsi="Times New Roman" w:cs="Times New Roman"/>
                <w:b/>
                <w:sz w:val="28"/>
                <w:szCs w:val="28"/>
              </w:rPr>
              <w:t>compatibilitate</w:t>
            </w:r>
            <w:proofErr w:type="spellEnd"/>
          </w:p>
        </w:tc>
      </w:tr>
      <w:tr w:rsidR="00F1251E" w14:paraId="4D1D8B66" w14:textId="77777777" w:rsidTr="00A65892">
        <w:tc>
          <w:tcPr>
            <w:tcW w:w="9784" w:type="dxa"/>
          </w:tcPr>
          <w:p w14:paraId="4B3BB863" w14:textId="77777777" w:rsidR="00F1251E" w:rsidRPr="00DB4687" w:rsidRDefault="00F1251E" w:rsidP="00F1251E">
            <w:pPr>
              <w:pStyle w:val="Listparagraf"/>
              <w:tabs>
                <w:tab w:val="left" w:pos="776"/>
              </w:tabs>
              <w:ind w:left="0" w:firstLine="517"/>
              <w:jc w:val="both"/>
              <w:rPr>
                <w:rFonts w:ascii="Times New Roman" w:hAnsi="Times New Roman" w:cs="Times New Roman"/>
                <w:sz w:val="28"/>
                <w:szCs w:val="28"/>
              </w:rPr>
            </w:pPr>
            <w:proofErr w:type="spellStart"/>
            <w:r>
              <w:rPr>
                <w:rFonts w:ascii="Times New Roman" w:hAnsi="Times New Roman" w:cs="Times New Roman"/>
                <w:sz w:val="28"/>
                <w:szCs w:val="28"/>
              </w:rPr>
              <w:t>Proiectul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hotărîre</w:t>
            </w:r>
            <w:proofErr w:type="spellEnd"/>
            <w:r>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conține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norme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privind</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armonizarea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legislației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naționale</w:t>
            </w:r>
            <w:proofErr w:type="spellEnd"/>
            <w:r w:rsidRPr="00DB4687">
              <w:rPr>
                <w:rFonts w:ascii="Times New Roman" w:hAnsi="Times New Roman" w:cs="Times New Roman"/>
                <w:sz w:val="28"/>
                <w:szCs w:val="28"/>
              </w:rPr>
              <w:t xml:space="preserve"> cu </w:t>
            </w:r>
            <w:proofErr w:type="spellStart"/>
            <w:r w:rsidRPr="00DB4687">
              <w:rPr>
                <w:rFonts w:ascii="Times New Roman" w:hAnsi="Times New Roman" w:cs="Times New Roman"/>
                <w:sz w:val="28"/>
                <w:szCs w:val="28"/>
              </w:rPr>
              <w:t>legislația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Uniunii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Europene</w:t>
            </w:r>
            <w:proofErr w:type="spellEnd"/>
            <w:r>
              <w:rPr>
                <w:rFonts w:ascii="Times New Roman" w:hAnsi="Times New Roman" w:cs="Times New Roman"/>
                <w:sz w:val="28"/>
                <w:szCs w:val="28"/>
              </w:rPr>
              <w:t>.</w:t>
            </w:r>
          </w:p>
        </w:tc>
      </w:tr>
      <w:tr w:rsidR="00F1251E" w14:paraId="352D1E5E" w14:textId="77777777" w:rsidTr="00A65892">
        <w:tc>
          <w:tcPr>
            <w:tcW w:w="9784" w:type="dxa"/>
          </w:tcPr>
          <w:p w14:paraId="0179B54E" w14:textId="77777777" w:rsidR="00F1251E" w:rsidRPr="00CB08E8" w:rsidRDefault="00F1251E" w:rsidP="00CB08E8">
            <w:pPr>
              <w:tabs>
                <w:tab w:val="left" w:pos="776"/>
              </w:tabs>
              <w:jc w:val="both"/>
              <w:rPr>
                <w:rFonts w:ascii="Times New Roman" w:hAnsi="Times New Roman" w:cs="Times New Roman"/>
                <w:b/>
                <w:sz w:val="28"/>
                <w:szCs w:val="28"/>
              </w:rPr>
            </w:pPr>
            <w:r w:rsidRPr="00CB08E8">
              <w:rPr>
                <w:rFonts w:ascii="Times New Roman" w:hAnsi="Times New Roman" w:cs="Times New Roman"/>
                <w:b/>
                <w:sz w:val="28"/>
                <w:szCs w:val="28"/>
              </w:rPr>
              <w:t xml:space="preserve">10. </w:t>
            </w:r>
            <w:proofErr w:type="spellStart"/>
            <w:r w:rsidRPr="00CB08E8">
              <w:rPr>
                <w:rFonts w:ascii="Times New Roman" w:hAnsi="Times New Roman" w:cs="Times New Roman"/>
                <w:b/>
                <w:sz w:val="28"/>
                <w:szCs w:val="28"/>
              </w:rPr>
              <w:t>Constatările</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expertizei</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juridice</w:t>
            </w:r>
            <w:proofErr w:type="spellEnd"/>
          </w:p>
        </w:tc>
      </w:tr>
      <w:tr w:rsidR="00F1251E" w14:paraId="65FC7D17" w14:textId="77777777" w:rsidTr="00A65892">
        <w:tc>
          <w:tcPr>
            <w:tcW w:w="9784" w:type="dxa"/>
          </w:tcPr>
          <w:p w14:paraId="1EF2DC5C" w14:textId="77777777" w:rsidR="00F1251E" w:rsidRPr="00DB4687" w:rsidRDefault="00F1251E" w:rsidP="00F1251E">
            <w:pPr>
              <w:pStyle w:val="Listparagraf"/>
              <w:tabs>
                <w:tab w:val="left" w:pos="776"/>
              </w:tabs>
              <w:ind w:left="0" w:firstLine="517"/>
              <w:jc w:val="both"/>
              <w:rPr>
                <w:rFonts w:ascii="Times New Roman" w:hAnsi="Times New Roman" w:cs="Times New Roman"/>
                <w:sz w:val="28"/>
                <w:szCs w:val="28"/>
              </w:rPr>
            </w:pPr>
            <w:proofErr w:type="spellStart"/>
            <w:r w:rsidRPr="00DB4687">
              <w:rPr>
                <w:rFonts w:ascii="Times New Roman" w:hAnsi="Times New Roman" w:cs="Times New Roman"/>
                <w:sz w:val="28"/>
                <w:szCs w:val="28"/>
              </w:rPr>
              <w:t>Informația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referitoare</w:t>
            </w:r>
            <w:proofErr w:type="spellEnd"/>
            <w:r w:rsidRPr="00DB4687">
              <w:rPr>
                <w:rFonts w:ascii="Times New Roman" w:hAnsi="Times New Roman" w:cs="Times New Roman"/>
                <w:sz w:val="28"/>
                <w:szCs w:val="28"/>
              </w:rPr>
              <w:t xml:space="preserve"> la </w:t>
            </w:r>
            <w:proofErr w:type="spellStart"/>
            <w:r w:rsidRPr="00DB4687">
              <w:rPr>
                <w:rFonts w:ascii="Times New Roman" w:hAnsi="Times New Roman" w:cs="Times New Roman"/>
                <w:sz w:val="28"/>
                <w:szCs w:val="28"/>
              </w:rPr>
              <w:t>conc</w:t>
            </w:r>
            <w:r>
              <w:rPr>
                <w:rFonts w:ascii="Times New Roman" w:hAnsi="Times New Roman" w:cs="Times New Roman"/>
                <w:sz w:val="28"/>
                <w:szCs w:val="28"/>
              </w:rPr>
              <w:t>luziile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expertiz</w:t>
            </w:r>
            <w:r w:rsidRPr="00DB4687">
              <w:rPr>
                <w:rFonts w:ascii="Times New Roman" w:hAnsi="Times New Roman" w:cs="Times New Roman"/>
                <w:sz w:val="28"/>
                <w:szCs w:val="28"/>
              </w:rPr>
              <w:t>ei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privind</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compatibilitatea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proiectul</w:t>
            </w:r>
            <w:r>
              <w:rPr>
                <w:rFonts w:ascii="Times New Roman" w:hAnsi="Times New Roman" w:cs="Times New Roman"/>
                <w:sz w:val="28"/>
                <w:szCs w:val="28"/>
              </w:rPr>
              <w:t>u</w:t>
            </w:r>
            <w:r w:rsidRPr="00DB4687">
              <w:rPr>
                <w:rFonts w:ascii="Times New Roman" w:hAnsi="Times New Roman" w:cs="Times New Roman"/>
                <w:sz w:val="28"/>
                <w:szCs w:val="28"/>
              </w:rPr>
              <w:t>i</w:t>
            </w:r>
            <w:proofErr w:type="spellEnd"/>
            <w:r w:rsidRPr="00DB4687">
              <w:rPr>
                <w:rFonts w:ascii="Times New Roman" w:hAnsi="Times New Roman" w:cs="Times New Roman"/>
                <w:sz w:val="28"/>
                <w:szCs w:val="28"/>
              </w:rPr>
              <w:t xml:space="preserve"> de </w:t>
            </w:r>
            <w:proofErr w:type="spellStart"/>
            <w:r w:rsidRPr="00DB4687">
              <w:rPr>
                <w:rFonts w:ascii="Times New Roman" w:hAnsi="Times New Roman" w:cs="Times New Roman"/>
                <w:sz w:val="28"/>
                <w:szCs w:val="28"/>
              </w:rPr>
              <w:t>hotărîre</w:t>
            </w:r>
            <w:proofErr w:type="spellEnd"/>
            <w:r w:rsidRPr="00DB4687">
              <w:rPr>
                <w:rFonts w:ascii="Times New Roman" w:hAnsi="Times New Roman" w:cs="Times New Roman"/>
                <w:sz w:val="28"/>
                <w:szCs w:val="28"/>
              </w:rPr>
              <w:t xml:space="preserve"> cu </w:t>
            </w:r>
            <w:proofErr w:type="spellStart"/>
            <w:r w:rsidRPr="00DB4687">
              <w:rPr>
                <w:rFonts w:ascii="Times New Roman" w:hAnsi="Times New Roman" w:cs="Times New Roman"/>
                <w:sz w:val="28"/>
                <w:szCs w:val="28"/>
              </w:rPr>
              <w:t>alte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acte</w:t>
            </w:r>
            <w:proofErr w:type="spellEnd"/>
            <w:r w:rsidRPr="00DB4687">
              <w:rPr>
                <w:rFonts w:ascii="Times New Roman" w:hAnsi="Times New Roman" w:cs="Times New Roman"/>
                <w:sz w:val="28"/>
                <w:szCs w:val="28"/>
              </w:rPr>
              <w:t xml:space="preserve"> normative </w:t>
            </w:r>
            <w:proofErr w:type="spellStart"/>
            <w:r w:rsidRPr="00DB4687">
              <w:rPr>
                <w:rFonts w:ascii="Times New Roman" w:hAnsi="Times New Roman" w:cs="Times New Roman"/>
                <w:sz w:val="28"/>
                <w:szCs w:val="28"/>
              </w:rPr>
              <w:t>în</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vigoare</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precum</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și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respectarea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normelor</w:t>
            </w:r>
            <w:proofErr w:type="spellEnd"/>
            <w:r w:rsidRPr="00DB4687">
              <w:rPr>
                <w:rFonts w:ascii="Times New Roman" w:hAnsi="Times New Roman" w:cs="Times New Roman"/>
                <w:sz w:val="28"/>
                <w:szCs w:val="28"/>
              </w:rPr>
              <w:t xml:space="preserve"> de </w:t>
            </w:r>
            <w:proofErr w:type="spellStart"/>
            <w:r w:rsidRPr="00DB4687">
              <w:rPr>
                <w:rFonts w:ascii="Times New Roman" w:hAnsi="Times New Roman" w:cs="Times New Roman"/>
                <w:sz w:val="28"/>
                <w:szCs w:val="28"/>
              </w:rPr>
              <w:t>tehnică</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legislativă</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va</w:t>
            </w:r>
            <w:proofErr w:type="spellEnd"/>
            <w:r w:rsidRPr="00DB4687">
              <w:rPr>
                <w:rFonts w:ascii="Times New Roman" w:hAnsi="Times New Roman" w:cs="Times New Roman"/>
                <w:sz w:val="28"/>
                <w:szCs w:val="28"/>
              </w:rPr>
              <w:t xml:space="preserve"> fi </w:t>
            </w:r>
            <w:proofErr w:type="spellStart"/>
            <w:r w:rsidRPr="00DB4687">
              <w:rPr>
                <w:rFonts w:ascii="Times New Roman" w:hAnsi="Times New Roman" w:cs="Times New Roman"/>
                <w:sz w:val="28"/>
                <w:szCs w:val="28"/>
              </w:rPr>
              <w:t>inclusă</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în</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sinteza</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obiecțiilor</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și</w:t>
            </w:r>
            <w:proofErr w:type="spellEnd"/>
            <w:r w:rsidRPr="00DB4687">
              <w:rPr>
                <w:rFonts w:ascii="Times New Roman" w:hAnsi="Times New Roman" w:cs="Times New Roman"/>
                <w:sz w:val="28"/>
                <w:szCs w:val="28"/>
              </w:rPr>
              <w:t xml:space="preserve"> </w:t>
            </w:r>
            <w:proofErr w:type="spellStart"/>
            <w:r w:rsidRPr="00DB4687">
              <w:rPr>
                <w:rFonts w:ascii="Times New Roman" w:hAnsi="Times New Roman" w:cs="Times New Roman"/>
                <w:sz w:val="28"/>
                <w:szCs w:val="28"/>
              </w:rPr>
              <w:t>propunerilor</w:t>
            </w:r>
            <w:proofErr w:type="spellEnd"/>
            <w:r w:rsidRPr="00DB4687">
              <w:rPr>
                <w:rFonts w:ascii="Times New Roman" w:hAnsi="Times New Roman" w:cs="Times New Roman"/>
                <w:sz w:val="28"/>
                <w:szCs w:val="28"/>
              </w:rPr>
              <w:t>/</w:t>
            </w:r>
            <w:proofErr w:type="spellStart"/>
            <w:r w:rsidRPr="00DB4687">
              <w:rPr>
                <w:rFonts w:ascii="Times New Roman" w:hAnsi="Times New Roman" w:cs="Times New Roman"/>
                <w:sz w:val="28"/>
                <w:szCs w:val="28"/>
              </w:rPr>
              <w:t>recomandărilor</w:t>
            </w:r>
            <w:proofErr w:type="spellEnd"/>
            <w:r w:rsidRPr="00DB4687">
              <w:rPr>
                <w:rFonts w:ascii="Times New Roman" w:hAnsi="Times New Roman" w:cs="Times New Roman"/>
                <w:sz w:val="28"/>
                <w:szCs w:val="28"/>
              </w:rPr>
              <w:t>.</w:t>
            </w:r>
          </w:p>
        </w:tc>
      </w:tr>
      <w:tr w:rsidR="00F1251E" w14:paraId="1B2F30F5" w14:textId="77777777" w:rsidTr="00A65892">
        <w:tc>
          <w:tcPr>
            <w:tcW w:w="9784" w:type="dxa"/>
          </w:tcPr>
          <w:p w14:paraId="2257BE60" w14:textId="77777777" w:rsidR="00F1251E" w:rsidRPr="00CB08E8" w:rsidRDefault="00F1251E" w:rsidP="00CB08E8">
            <w:pPr>
              <w:tabs>
                <w:tab w:val="left" w:pos="776"/>
              </w:tabs>
              <w:jc w:val="both"/>
              <w:rPr>
                <w:rFonts w:ascii="Times New Roman" w:hAnsi="Times New Roman" w:cs="Times New Roman"/>
                <w:b/>
                <w:sz w:val="28"/>
                <w:szCs w:val="28"/>
              </w:rPr>
            </w:pPr>
            <w:r w:rsidRPr="00CB08E8">
              <w:rPr>
                <w:rFonts w:ascii="Times New Roman" w:hAnsi="Times New Roman" w:cs="Times New Roman"/>
                <w:b/>
                <w:sz w:val="28"/>
                <w:szCs w:val="28"/>
              </w:rPr>
              <w:t xml:space="preserve">11. </w:t>
            </w:r>
            <w:proofErr w:type="spellStart"/>
            <w:r w:rsidRPr="00CB08E8">
              <w:rPr>
                <w:rFonts w:ascii="Times New Roman" w:hAnsi="Times New Roman" w:cs="Times New Roman"/>
                <w:b/>
                <w:sz w:val="28"/>
                <w:szCs w:val="28"/>
              </w:rPr>
              <w:t>Constatările</w:t>
            </w:r>
            <w:proofErr w:type="spellEnd"/>
            <w:r w:rsidRPr="00CB08E8">
              <w:rPr>
                <w:rFonts w:ascii="Times New Roman" w:hAnsi="Times New Roman" w:cs="Times New Roman"/>
                <w:b/>
                <w:sz w:val="28"/>
                <w:szCs w:val="28"/>
              </w:rPr>
              <w:t xml:space="preserve"> </w:t>
            </w:r>
            <w:proofErr w:type="spellStart"/>
            <w:r w:rsidRPr="00CB08E8">
              <w:rPr>
                <w:rFonts w:ascii="Times New Roman" w:hAnsi="Times New Roman" w:cs="Times New Roman"/>
                <w:b/>
                <w:sz w:val="28"/>
                <w:szCs w:val="28"/>
              </w:rPr>
              <w:t>altor</w:t>
            </w:r>
            <w:proofErr w:type="spellEnd"/>
            <w:r w:rsidRPr="00CB08E8">
              <w:rPr>
                <w:rFonts w:ascii="Times New Roman" w:hAnsi="Times New Roman" w:cs="Times New Roman"/>
                <w:b/>
                <w:sz w:val="28"/>
                <w:szCs w:val="28"/>
              </w:rPr>
              <w:t xml:space="preserve"> expertize</w:t>
            </w:r>
          </w:p>
        </w:tc>
      </w:tr>
      <w:tr w:rsidR="00F1251E" w14:paraId="548A0178" w14:textId="77777777" w:rsidTr="00A65892">
        <w:tc>
          <w:tcPr>
            <w:tcW w:w="9784" w:type="dxa"/>
          </w:tcPr>
          <w:p w14:paraId="7C75F6CD" w14:textId="77777777" w:rsidR="00F1251E" w:rsidRPr="00DB4687" w:rsidRDefault="00F1251E" w:rsidP="00F1251E">
            <w:pPr>
              <w:pStyle w:val="Listparagraf"/>
              <w:tabs>
                <w:tab w:val="left" w:pos="776"/>
              </w:tabs>
              <w:ind w:left="0" w:firstLine="517"/>
              <w:jc w:val="both"/>
              <w:rPr>
                <w:rFonts w:ascii="Times New Roman" w:hAnsi="Times New Roman" w:cs="Times New Roman"/>
                <w:sz w:val="28"/>
                <w:szCs w:val="28"/>
              </w:rPr>
            </w:pPr>
            <w:proofErr w:type="spellStart"/>
            <w:r w:rsidRPr="00DB4687">
              <w:rPr>
                <w:rFonts w:ascii="Times New Roman" w:hAnsi="Times New Roman" w:cs="Times New Roman"/>
                <w:sz w:val="28"/>
                <w:szCs w:val="28"/>
              </w:rPr>
              <w:t>Proiectul</w:t>
            </w:r>
            <w:proofErr w:type="spellEnd"/>
            <w:r w:rsidRPr="00DB4687">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supus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Analizei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Impactului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Reglementare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antreprenoriat</w:t>
            </w:r>
            <w:proofErr w:type="spellEnd"/>
            <w:r>
              <w:rPr>
                <w:rFonts w:ascii="Times New Roman" w:hAnsi="Times New Roman" w:cs="Times New Roman"/>
                <w:sz w:val="28"/>
                <w:szCs w:val="28"/>
              </w:rPr>
              <w:t>.</w:t>
            </w:r>
          </w:p>
        </w:tc>
      </w:tr>
    </w:tbl>
    <w:p w14:paraId="4D67411E" w14:textId="77777777" w:rsidR="004019CD" w:rsidRDefault="004019CD"/>
    <w:p w14:paraId="0D3A04A7" w14:textId="77777777" w:rsidR="004019CD" w:rsidRDefault="004019CD" w:rsidP="004019CD">
      <w:pPr>
        <w:ind w:left="643" w:right="-540"/>
        <w:jc w:val="center"/>
        <w:rPr>
          <w:rFonts w:ascii="Times New Roman" w:hAnsi="Times New Roman" w:cs="Times New Roman"/>
          <w:b/>
          <w:bCs/>
          <w:iCs/>
          <w:sz w:val="28"/>
          <w:szCs w:val="28"/>
          <w:lang w:val="ro-RO"/>
        </w:rPr>
      </w:pPr>
    </w:p>
    <w:p w14:paraId="05D12B9A" w14:textId="77777777" w:rsidR="004019CD" w:rsidRPr="00C00F59" w:rsidRDefault="004019CD" w:rsidP="00C00F59">
      <w:pPr>
        <w:ind w:left="643" w:right="-540" w:firstLine="77"/>
        <w:rPr>
          <w:rFonts w:ascii="Times New Roman" w:hAnsi="Times New Roman" w:cs="Times New Roman"/>
          <w:sz w:val="28"/>
          <w:szCs w:val="28"/>
        </w:rPr>
      </w:pPr>
      <w:r w:rsidRPr="00C00F59">
        <w:rPr>
          <w:rFonts w:ascii="Times New Roman" w:hAnsi="Times New Roman" w:cs="Times New Roman"/>
          <w:b/>
          <w:bCs/>
          <w:iCs/>
          <w:sz w:val="28"/>
          <w:szCs w:val="28"/>
          <w:lang w:val="ro-RO"/>
        </w:rPr>
        <w:t>Ministru</w:t>
      </w:r>
      <w:r w:rsidR="00C00F59">
        <w:rPr>
          <w:rFonts w:ascii="Times New Roman" w:hAnsi="Times New Roman" w:cs="Times New Roman"/>
          <w:b/>
          <w:bCs/>
          <w:iCs/>
          <w:sz w:val="28"/>
          <w:szCs w:val="28"/>
          <w:lang w:val="ro-RO"/>
        </w:rPr>
        <w:tab/>
      </w:r>
      <w:r w:rsidR="00C00F59">
        <w:rPr>
          <w:rFonts w:ascii="Times New Roman" w:hAnsi="Times New Roman" w:cs="Times New Roman"/>
          <w:b/>
          <w:bCs/>
          <w:iCs/>
          <w:sz w:val="28"/>
          <w:szCs w:val="28"/>
          <w:lang w:val="ro-RO"/>
        </w:rPr>
        <w:tab/>
      </w:r>
      <w:r w:rsidRPr="00C00F59">
        <w:rPr>
          <w:rFonts w:ascii="Times New Roman" w:hAnsi="Times New Roman" w:cs="Times New Roman"/>
          <w:b/>
          <w:bCs/>
          <w:iCs/>
          <w:sz w:val="28"/>
          <w:szCs w:val="28"/>
          <w:lang w:val="ro-RO"/>
        </w:rPr>
        <w:t xml:space="preserve">               </w:t>
      </w:r>
      <w:r w:rsidRPr="00C00F59">
        <w:rPr>
          <w:rFonts w:ascii="Times New Roman" w:hAnsi="Times New Roman" w:cs="Times New Roman"/>
          <w:b/>
          <w:sz w:val="28"/>
          <w:szCs w:val="28"/>
          <w:lang w:val="ro-RO"/>
        </w:rPr>
        <w:t xml:space="preserve">                </w:t>
      </w:r>
      <w:r w:rsidRPr="00C00F59">
        <w:rPr>
          <w:rFonts w:ascii="Times New Roman" w:hAnsi="Times New Roman" w:cs="Times New Roman"/>
          <w:b/>
          <w:bCs/>
          <w:iCs/>
          <w:sz w:val="28"/>
          <w:szCs w:val="28"/>
          <w:lang w:val="ro-RO"/>
        </w:rPr>
        <w:t xml:space="preserve">                  </w:t>
      </w:r>
      <w:r w:rsidR="002628BC" w:rsidRPr="00C00F59">
        <w:rPr>
          <w:rFonts w:ascii="Times New Roman" w:hAnsi="Times New Roman" w:cs="Times New Roman"/>
          <w:b/>
          <w:bCs/>
          <w:iCs/>
          <w:sz w:val="28"/>
          <w:szCs w:val="28"/>
          <w:lang w:val="ro-RO"/>
        </w:rPr>
        <w:t>Vladimir</w:t>
      </w:r>
      <w:r w:rsidRPr="00C00F59">
        <w:rPr>
          <w:rFonts w:ascii="Times New Roman" w:hAnsi="Times New Roman" w:cs="Times New Roman"/>
          <w:b/>
          <w:sz w:val="28"/>
          <w:szCs w:val="28"/>
          <w:lang w:val="en-US"/>
        </w:rPr>
        <w:t xml:space="preserve"> B</w:t>
      </w:r>
      <w:r w:rsidR="002628BC" w:rsidRPr="00C00F59">
        <w:rPr>
          <w:rFonts w:ascii="Times New Roman" w:hAnsi="Times New Roman" w:cs="Times New Roman"/>
          <w:b/>
          <w:sz w:val="28"/>
          <w:szCs w:val="28"/>
          <w:lang w:val="en-US"/>
        </w:rPr>
        <w:t>OLEA</w:t>
      </w:r>
    </w:p>
    <w:p w14:paraId="44825783" w14:textId="77777777" w:rsidR="004019CD" w:rsidRDefault="004019CD"/>
    <w:sectPr w:rsidR="004019CD" w:rsidSect="00DB4687">
      <w:pgSz w:w="11906" w:h="16838"/>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3B05685C"/>
    <w:multiLevelType w:val="hybridMultilevel"/>
    <w:tmpl w:val="FB3CEC1C"/>
    <w:lvl w:ilvl="0" w:tplc="C6787806">
      <w:start w:val="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2B25A8"/>
    <w:multiLevelType w:val="hybridMultilevel"/>
    <w:tmpl w:val="D194C8C2"/>
    <w:lvl w:ilvl="0" w:tplc="DF8C87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D13175"/>
    <w:multiLevelType w:val="hybridMultilevel"/>
    <w:tmpl w:val="2C00758C"/>
    <w:lvl w:ilvl="0" w:tplc="06FAFF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1B79A5"/>
    <w:multiLevelType w:val="hybridMultilevel"/>
    <w:tmpl w:val="5CB60E3A"/>
    <w:lvl w:ilvl="0" w:tplc="7CA8AA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03"/>
    <w:rsid w:val="0000458D"/>
    <w:rsid w:val="0001646B"/>
    <w:rsid w:val="00035691"/>
    <w:rsid w:val="000C2703"/>
    <w:rsid w:val="000E0D03"/>
    <w:rsid w:val="001E7BA0"/>
    <w:rsid w:val="002307D1"/>
    <w:rsid w:val="002432FD"/>
    <w:rsid w:val="002628BC"/>
    <w:rsid w:val="002B0923"/>
    <w:rsid w:val="00300B51"/>
    <w:rsid w:val="00386BAB"/>
    <w:rsid w:val="003957D2"/>
    <w:rsid w:val="003F04EA"/>
    <w:rsid w:val="004019CD"/>
    <w:rsid w:val="004028C8"/>
    <w:rsid w:val="005220BD"/>
    <w:rsid w:val="00524A29"/>
    <w:rsid w:val="006B7D5A"/>
    <w:rsid w:val="006C0D8F"/>
    <w:rsid w:val="0083218E"/>
    <w:rsid w:val="008337D9"/>
    <w:rsid w:val="008A0151"/>
    <w:rsid w:val="008A4F92"/>
    <w:rsid w:val="00905C98"/>
    <w:rsid w:val="00946577"/>
    <w:rsid w:val="00990934"/>
    <w:rsid w:val="00A040CD"/>
    <w:rsid w:val="00A65892"/>
    <w:rsid w:val="00AA7CAE"/>
    <w:rsid w:val="00AC77AB"/>
    <w:rsid w:val="00AE2EDF"/>
    <w:rsid w:val="00B636F1"/>
    <w:rsid w:val="00B655C5"/>
    <w:rsid w:val="00BB44CC"/>
    <w:rsid w:val="00BE7377"/>
    <w:rsid w:val="00C00F59"/>
    <w:rsid w:val="00C2534A"/>
    <w:rsid w:val="00C50346"/>
    <w:rsid w:val="00C874DA"/>
    <w:rsid w:val="00CA458D"/>
    <w:rsid w:val="00CB08E8"/>
    <w:rsid w:val="00DB4687"/>
    <w:rsid w:val="00E55006"/>
    <w:rsid w:val="00EE6DE9"/>
    <w:rsid w:val="00F1251E"/>
    <w:rsid w:val="00FE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F43C"/>
  <w15:docId w15:val="{C1E1DD4E-52DD-43F8-8D3D-B5410332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02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text">
    <w:name w:val="Body Text"/>
    <w:basedOn w:val="Normal"/>
    <w:link w:val="CorptextCaracter"/>
    <w:rsid w:val="004028C8"/>
    <w:pPr>
      <w:autoSpaceDE w:val="0"/>
      <w:autoSpaceDN w:val="0"/>
      <w:spacing w:after="0" w:line="240" w:lineRule="auto"/>
      <w:jc w:val="both"/>
    </w:pPr>
    <w:rPr>
      <w:rFonts w:ascii="Times New Roman" w:eastAsia="Times New Roman" w:hAnsi="Times New Roman" w:cs="Times New Roman"/>
      <w:sz w:val="24"/>
      <w:szCs w:val="20"/>
      <w:lang w:val="ro-RO" w:eastAsia="ru-RU"/>
    </w:rPr>
  </w:style>
  <w:style w:type="character" w:customStyle="1" w:styleId="CorptextCaracter">
    <w:name w:val="Corp text Caracter"/>
    <w:basedOn w:val="Fontdeparagrafimplicit"/>
    <w:link w:val="Corptext"/>
    <w:rsid w:val="004028C8"/>
    <w:rPr>
      <w:rFonts w:ascii="Times New Roman" w:eastAsia="Times New Roman" w:hAnsi="Times New Roman" w:cs="Times New Roman"/>
      <w:sz w:val="24"/>
      <w:szCs w:val="20"/>
      <w:lang w:val="ro-RO" w:eastAsia="ru-RU"/>
    </w:rPr>
  </w:style>
  <w:style w:type="paragraph" w:styleId="Listparagraf">
    <w:name w:val="List Paragraph"/>
    <w:basedOn w:val="Normal"/>
    <w:uiPriority w:val="34"/>
    <w:qFormat/>
    <w:rsid w:val="004028C8"/>
    <w:pPr>
      <w:ind w:left="720"/>
      <w:contextualSpacing/>
    </w:pPr>
  </w:style>
  <w:style w:type="paragraph" w:styleId="TextnBalon">
    <w:name w:val="Balloon Text"/>
    <w:basedOn w:val="Normal"/>
    <w:link w:val="TextnBalonCaracter"/>
    <w:uiPriority w:val="99"/>
    <w:semiHidden/>
    <w:unhideWhenUsed/>
    <w:rsid w:val="006C0D8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0D8F"/>
    <w:rPr>
      <w:rFonts w:ascii="Segoe UI" w:hAnsi="Segoe UI" w:cs="Segoe UI"/>
      <w:sz w:val="18"/>
      <w:szCs w:val="18"/>
    </w:rPr>
  </w:style>
  <w:style w:type="character" w:styleId="Referincomentariu">
    <w:name w:val="annotation reference"/>
    <w:basedOn w:val="Fontdeparagrafimplicit"/>
    <w:uiPriority w:val="99"/>
    <w:semiHidden/>
    <w:unhideWhenUsed/>
    <w:rsid w:val="00A65892"/>
    <w:rPr>
      <w:sz w:val="16"/>
      <w:szCs w:val="16"/>
    </w:rPr>
  </w:style>
  <w:style w:type="paragraph" w:styleId="Textcomentariu">
    <w:name w:val="annotation text"/>
    <w:basedOn w:val="Normal"/>
    <w:link w:val="TextcomentariuCaracter"/>
    <w:uiPriority w:val="99"/>
    <w:semiHidden/>
    <w:unhideWhenUsed/>
    <w:rsid w:val="00A65892"/>
    <w:pPr>
      <w:spacing w:line="240"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A65892"/>
    <w:rPr>
      <w:sz w:val="20"/>
      <w:szCs w:val="20"/>
      <w:lang w:val="en-US"/>
    </w:rPr>
  </w:style>
  <w:style w:type="paragraph" w:styleId="Frspaiere">
    <w:name w:val="No Spacing"/>
    <w:link w:val="FrspaiereCaracter"/>
    <w:uiPriority w:val="1"/>
    <w:qFormat/>
    <w:rsid w:val="00F1251E"/>
    <w:pPr>
      <w:spacing w:after="0" w:line="240" w:lineRule="auto"/>
    </w:pPr>
    <w:rPr>
      <w:lang w:val="ro-RO"/>
    </w:rPr>
  </w:style>
  <w:style w:type="character" w:customStyle="1" w:styleId="FrspaiereCaracter">
    <w:name w:val="Fără spațiere Caracter"/>
    <w:basedOn w:val="Fontdeparagrafimplicit"/>
    <w:link w:val="Frspaiere"/>
    <w:uiPriority w:val="1"/>
    <w:rsid w:val="00F1251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1376</Words>
  <Characters>7985</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Raileanu Livia</dc:creator>
  <cp:lastModifiedBy>Marin GRAMA</cp:lastModifiedBy>
  <cp:revision>13</cp:revision>
  <cp:lastPrinted>2023-01-11T07:53:00Z</cp:lastPrinted>
  <dcterms:created xsi:type="dcterms:W3CDTF">2022-11-30T11:43:00Z</dcterms:created>
  <dcterms:modified xsi:type="dcterms:W3CDTF">2023-05-23T11:44:00Z</dcterms:modified>
</cp:coreProperties>
</file>