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06DE1" w14:textId="77777777" w:rsidR="008B4496" w:rsidRPr="00155E06" w:rsidRDefault="008B4496" w:rsidP="003D3E6C">
      <w:pPr>
        <w:tabs>
          <w:tab w:val="left" w:pos="884"/>
          <w:tab w:val="left" w:pos="1196"/>
        </w:tabs>
        <w:spacing w:after="0" w:line="240" w:lineRule="auto"/>
        <w:jc w:val="center"/>
        <w:rPr>
          <w:rFonts w:ascii="Times New Roman" w:hAnsi="Times New Roman"/>
          <w:b/>
          <w:sz w:val="24"/>
          <w:szCs w:val="24"/>
          <w:lang w:val="ro-RO"/>
        </w:rPr>
      </w:pPr>
      <w:r w:rsidRPr="00155E06">
        <w:rPr>
          <w:rFonts w:ascii="Times New Roman" w:hAnsi="Times New Roman"/>
          <w:b/>
          <w:sz w:val="24"/>
          <w:szCs w:val="24"/>
          <w:lang w:val="ro-RO"/>
        </w:rPr>
        <w:t xml:space="preserve">SINTEZA </w:t>
      </w:r>
    </w:p>
    <w:p w14:paraId="64D4165E" w14:textId="498B5B83" w:rsidR="008B4496" w:rsidRPr="00155E06" w:rsidRDefault="008B4496" w:rsidP="003D3E6C">
      <w:pPr>
        <w:tabs>
          <w:tab w:val="left" w:pos="884"/>
          <w:tab w:val="left" w:pos="1196"/>
        </w:tabs>
        <w:spacing w:after="0" w:line="240" w:lineRule="auto"/>
        <w:jc w:val="center"/>
        <w:rPr>
          <w:rFonts w:ascii="Times New Roman" w:hAnsi="Times New Roman"/>
          <w:b/>
          <w:sz w:val="24"/>
          <w:szCs w:val="24"/>
          <w:lang w:val="ro-RO"/>
        </w:rPr>
      </w:pPr>
      <w:r w:rsidRPr="00155E06">
        <w:rPr>
          <w:rFonts w:ascii="Times New Roman" w:hAnsi="Times New Roman"/>
          <w:b/>
          <w:sz w:val="24"/>
          <w:szCs w:val="24"/>
          <w:lang w:val="ro-RO"/>
        </w:rPr>
        <w:t xml:space="preserve">obiecţiilor şi propunerilor la proiectul </w:t>
      </w:r>
      <w:r w:rsidR="007B447E" w:rsidRPr="00155E06">
        <w:rPr>
          <w:rFonts w:ascii="Times New Roman" w:hAnsi="Times New Roman"/>
          <w:b/>
          <w:sz w:val="24"/>
          <w:szCs w:val="24"/>
          <w:lang w:val="ro-RO"/>
        </w:rPr>
        <w:t>h</w:t>
      </w:r>
      <w:r w:rsidRPr="00155E06">
        <w:rPr>
          <w:rFonts w:ascii="Times New Roman" w:hAnsi="Times New Roman"/>
          <w:b/>
          <w:sz w:val="24"/>
          <w:szCs w:val="24"/>
          <w:lang w:val="ro-RO"/>
        </w:rPr>
        <w:t xml:space="preserve">otărârii Guvernului cu privire la aprobarea </w:t>
      </w:r>
      <w:r w:rsidR="00641095" w:rsidRPr="00155E06">
        <w:rPr>
          <w:rFonts w:ascii="Times New Roman" w:hAnsi="Times New Roman"/>
          <w:b/>
          <w:sz w:val="24"/>
          <w:szCs w:val="24"/>
          <w:lang w:val="ro-RO"/>
        </w:rPr>
        <w:t xml:space="preserve">p Programului </w:t>
      </w:r>
      <w:r w:rsidR="00641095" w:rsidRPr="00155E06">
        <w:rPr>
          <w:rFonts w:ascii="Times New Roman" w:hAnsi="Times New Roman"/>
          <w:b/>
          <w:bCs/>
          <w:sz w:val="24"/>
          <w:szCs w:val="24"/>
          <w:lang w:val="ro-RO"/>
        </w:rPr>
        <w:t xml:space="preserve">național </w:t>
      </w:r>
      <w:r w:rsidR="00641095" w:rsidRPr="00155E06">
        <w:rPr>
          <w:rFonts w:ascii="Times New Roman" w:hAnsi="Times New Roman"/>
          <w:b/>
          <w:sz w:val="24"/>
          <w:szCs w:val="24"/>
          <w:lang w:val="ro-RO"/>
        </w:rPr>
        <w:t>pentru promovarea antreprenoriatului și creșterea competitivității în anii 2023-2027 (Programul PACC 2027)</w:t>
      </w:r>
      <w:r w:rsidRPr="00155E06">
        <w:rPr>
          <w:rFonts w:ascii="Times New Roman" w:hAnsi="Times New Roman"/>
          <w:b/>
          <w:sz w:val="24"/>
          <w:szCs w:val="24"/>
          <w:lang w:val="ro-RO"/>
        </w:rPr>
        <w:t xml:space="preserve">, număr unic </w:t>
      </w:r>
      <w:r w:rsidR="00641095" w:rsidRPr="00155E06">
        <w:rPr>
          <w:rFonts w:ascii="Times New Roman" w:hAnsi="Times New Roman"/>
          <w:b/>
          <w:sz w:val="24"/>
          <w:szCs w:val="24"/>
          <w:lang w:val="ro-RO"/>
        </w:rPr>
        <w:t>208</w:t>
      </w:r>
      <w:r w:rsidRPr="00155E06">
        <w:rPr>
          <w:rFonts w:ascii="Times New Roman" w:hAnsi="Times New Roman"/>
          <w:b/>
          <w:sz w:val="24"/>
          <w:szCs w:val="24"/>
          <w:lang w:val="ro-RO"/>
        </w:rPr>
        <w:t>/MDED/2023</w:t>
      </w:r>
    </w:p>
    <w:p w14:paraId="376B0F42" w14:textId="77777777" w:rsidR="008B4496" w:rsidRPr="00155E06" w:rsidRDefault="008B4496" w:rsidP="003D3E6C">
      <w:pPr>
        <w:tabs>
          <w:tab w:val="left" w:pos="884"/>
          <w:tab w:val="left" w:pos="1196"/>
        </w:tabs>
        <w:spacing w:after="0" w:line="240" w:lineRule="auto"/>
        <w:rPr>
          <w:rFonts w:ascii="Times New Roman" w:hAnsi="Times New Roman"/>
          <w:b/>
          <w:sz w:val="24"/>
          <w:szCs w:val="24"/>
          <w:lang w:val="ro-RO"/>
        </w:rPr>
      </w:pPr>
    </w:p>
    <w:p w14:paraId="21351B2A" w14:textId="77777777" w:rsidR="008B4496" w:rsidRPr="00155E06" w:rsidRDefault="008B4496" w:rsidP="003D3E6C">
      <w:pPr>
        <w:tabs>
          <w:tab w:val="left" w:pos="884"/>
          <w:tab w:val="left" w:pos="1196"/>
        </w:tabs>
        <w:spacing w:after="0" w:line="240" w:lineRule="auto"/>
        <w:ind w:firstLine="702"/>
        <w:jc w:val="right"/>
        <w:rPr>
          <w:rFonts w:ascii="Times New Roman" w:hAnsi="Times New Roman"/>
          <w:sz w:val="24"/>
          <w:szCs w:val="24"/>
          <w:lang w:val="ro-RO"/>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10070"/>
        <w:gridCol w:w="2835"/>
      </w:tblGrid>
      <w:tr w:rsidR="008B4496" w:rsidRPr="00155E06" w14:paraId="17D6B005" w14:textId="77777777" w:rsidTr="000D0D65">
        <w:tc>
          <w:tcPr>
            <w:tcW w:w="1696" w:type="dxa"/>
            <w:shd w:val="clear" w:color="auto" w:fill="FFFFFF"/>
          </w:tcPr>
          <w:p w14:paraId="0D5FD8FA" w14:textId="77777777" w:rsidR="008B4496" w:rsidRPr="00155E06" w:rsidRDefault="008B4496" w:rsidP="003D3E6C">
            <w:pPr>
              <w:tabs>
                <w:tab w:val="left" w:pos="884"/>
                <w:tab w:val="left" w:pos="1196"/>
              </w:tabs>
              <w:spacing w:after="0" w:line="240" w:lineRule="auto"/>
              <w:jc w:val="center"/>
              <w:rPr>
                <w:rFonts w:ascii="Times New Roman" w:hAnsi="Times New Roman"/>
                <w:b/>
                <w:sz w:val="24"/>
                <w:szCs w:val="24"/>
                <w:lang w:val="ro-RO"/>
              </w:rPr>
            </w:pPr>
            <w:r w:rsidRPr="00155E06">
              <w:rPr>
                <w:rFonts w:ascii="Times New Roman" w:hAnsi="Times New Roman"/>
                <w:b/>
                <w:sz w:val="24"/>
                <w:szCs w:val="24"/>
                <w:lang w:val="ro-RO"/>
              </w:rPr>
              <w:t xml:space="preserve">Participantul la avizare (expertizare)/consultare publică </w:t>
            </w:r>
          </w:p>
        </w:tc>
        <w:tc>
          <w:tcPr>
            <w:tcW w:w="10070" w:type="dxa"/>
            <w:shd w:val="clear" w:color="auto" w:fill="FFFFFF"/>
          </w:tcPr>
          <w:p w14:paraId="3113A392" w14:textId="77777777" w:rsidR="008B4496" w:rsidRPr="00155E06" w:rsidRDefault="008B4496" w:rsidP="003D3E6C">
            <w:pPr>
              <w:tabs>
                <w:tab w:val="left" w:pos="884"/>
                <w:tab w:val="left" w:pos="1196"/>
              </w:tabs>
              <w:spacing w:after="0" w:line="240" w:lineRule="auto"/>
              <w:jc w:val="center"/>
              <w:rPr>
                <w:rFonts w:ascii="Times New Roman" w:hAnsi="Times New Roman"/>
                <w:b/>
                <w:sz w:val="24"/>
                <w:szCs w:val="24"/>
                <w:lang w:val="ro-RO"/>
              </w:rPr>
            </w:pPr>
            <w:r w:rsidRPr="00155E06">
              <w:rPr>
                <w:rFonts w:ascii="Times New Roman" w:hAnsi="Times New Roman"/>
                <w:b/>
                <w:sz w:val="24"/>
                <w:szCs w:val="24"/>
                <w:lang w:val="ro-RO"/>
              </w:rPr>
              <w:t>Conţinutul obiecţiei/</w:t>
            </w:r>
          </w:p>
          <w:p w14:paraId="5976ED15" w14:textId="77777777" w:rsidR="008B4496" w:rsidRPr="00155E06" w:rsidRDefault="008B4496" w:rsidP="003D3E6C">
            <w:pPr>
              <w:tabs>
                <w:tab w:val="left" w:pos="884"/>
                <w:tab w:val="left" w:pos="1196"/>
              </w:tabs>
              <w:spacing w:after="0" w:line="240" w:lineRule="auto"/>
              <w:jc w:val="center"/>
              <w:rPr>
                <w:rFonts w:ascii="Times New Roman" w:hAnsi="Times New Roman"/>
                <w:b/>
                <w:sz w:val="24"/>
                <w:szCs w:val="24"/>
                <w:lang w:val="ro-RO"/>
              </w:rPr>
            </w:pPr>
            <w:r w:rsidRPr="00155E06">
              <w:rPr>
                <w:rFonts w:ascii="Times New Roman" w:hAnsi="Times New Roman"/>
                <w:b/>
                <w:sz w:val="24"/>
                <w:szCs w:val="24"/>
                <w:lang w:val="ro-RO"/>
              </w:rPr>
              <w:t>propunerii (recomandării)</w:t>
            </w:r>
          </w:p>
        </w:tc>
        <w:tc>
          <w:tcPr>
            <w:tcW w:w="2835" w:type="dxa"/>
            <w:shd w:val="clear" w:color="auto" w:fill="FFFFFF"/>
          </w:tcPr>
          <w:p w14:paraId="42721EB0" w14:textId="77777777" w:rsidR="008B4496" w:rsidRPr="00155E06" w:rsidRDefault="008B4496" w:rsidP="003D3E6C">
            <w:pPr>
              <w:tabs>
                <w:tab w:val="left" w:pos="884"/>
                <w:tab w:val="left" w:pos="1196"/>
              </w:tabs>
              <w:spacing w:after="0" w:line="240" w:lineRule="auto"/>
              <w:jc w:val="center"/>
              <w:rPr>
                <w:rFonts w:ascii="Times New Roman" w:hAnsi="Times New Roman"/>
                <w:b/>
                <w:sz w:val="24"/>
                <w:szCs w:val="24"/>
                <w:lang w:val="ro-RO"/>
              </w:rPr>
            </w:pPr>
            <w:r w:rsidRPr="00155E06">
              <w:rPr>
                <w:rFonts w:ascii="Times New Roman" w:hAnsi="Times New Roman"/>
                <w:b/>
                <w:sz w:val="24"/>
                <w:szCs w:val="24"/>
                <w:lang w:val="ro-RO"/>
              </w:rPr>
              <w:t xml:space="preserve">Argumentarea </w:t>
            </w:r>
          </w:p>
          <w:p w14:paraId="2F101A88" w14:textId="77777777" w:rsidR="008B4496" w:rsidRPr="00155E06" w:rsidRDefault="008B4496" w:rsidP="003D3E6C">
            <w:pPr>
              <w:tabs>
                <w:tab w:val="left" w:pos="884"/>
                <w:tab w:val="left" w:pos="1196"/>
              </w:tabs>
              <w:spacing w:after="0" w:line="240" w:lineRule="auto"/>
              <w:jc w:val="center"/>
              <w:rPr>
                <w:rFonts w:ascii="Times New Roman" w:hAnsi="Times New Roman"/>
                <w:b/>
                <w:sz w:val="24"/>
                <w:szCs w:val="24"/>
                <w:lang w:val="ro-RO"/>
              </w:rPr>
            </w:pPr>
            <w:r w:rsidRPr="00155E06">
              <w:rPr>
                <w:rFonts w:ascii="Times New Roman" w:hAnsi="Times New Roman"/>
                <w:b/>
                <w:sz w:val="24"/>
                <w:szCs w:val="24"/>
                <w:lang w:val="ro-RO"/>
              </w:rPr>
              <w:t>autorului proiectului</w:t>
            </w:r>
          </w:p>
        </w:tc>
      </w:tr>
      <w:tr w:rsidR="008B4496" w:rsidRPr="00155E06" w14:paraId="2F23D000" w14:textId="77777777" w:rsidTr="000D0D65">
        <w:tc>
          <w:tcPr>
            <w:tcW w:w="1696" w:type="dxa"/>
            <w:vMerge w:val="restart"/>
            <w:shd w:val="clear" w:color="auto" w:fill="FFFFFF"/>
          </w:tcPr>
          <w:p w14:paraId="75201908" w14:textId="5DC96A2A" w:rsidR="008B4496" w:rsidRPr="00155E06" w:rsidRDefault="001A363B" w:rsidP="003D3E6C">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 xml:space="preserve">1. </w:t>
            </w:r>
            <w:r w:rsidR="00A34A58" w:rsidRPr="00155E06">
              <w:rPr>
                <w:rFonts w:ascii="Times New Roman" w:hAnsi="Times New Roman"/>
                <w:b/>
                <w:bCs/>
                <w:sz w:val="24"/>
                <w:szCs w:val="24"/>
                <w:lang w:val="ro-RO"/>
              </w:rPr>
              <w:t>Cancelaria de Stat</w:t>
            </w:r>
            <w:r w:rsidR="00986423" w:rsidRPr="00155E06">
              <w:rPr>
                <w:rFonts w:ascii="Times New Roman" w:hAnsi="Times New Roman"/>
                <w:b/>
                <w:bCs/>
                <w:sz w:val="24"/>
                <w:szCs w:val="24"/>
                <w:lang w:val="ro-RO"/>
              </w:rPr>
              <w:t>.</w:t>
            </w:r>
          </w:p>
          <w:p w14:paraId="163E0080" w14:textId="39F0B26E" w:rsidR="00986423" w:rsidRPr="00155E06" w:rsidRDefault="00986423" w:rsidP="003D3E6C">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Avizul nr.</w:t>
            </w:r>
            <w:r w:rsidR="00F33C55" w:rsidRPr="00155E06">
              <w:rPr>
                <w:rFonts w:ascii="Times New Roman" w:hAnsi="Times New Roman"/>
                <w:b/>
                <w:bCs/>
                <w:sz w:val="24"/>
                <w:szCs w:val="24"/>
                <w:lang w:val="ro-RO"/>
              </w:rPr>
              <w:t xml:space="preserve"> 21-69-3873 din 10.04.2023</w:t>
            </w:r>
            <w:r w:rsidR="002821C8" w:rsidRPr="00155E06">
              <w:rPr>
                <w:rFonts w:ascii="Times New Roman" w:hAnsi="Times New Roman"/>
                <w:b/>
                <w:bCs/>
                <w:sz w:val="24"/>
                <w:szCs w:val="24"/>
                <w:lang w:val="ro-RO"/>
              </w:rPr>
              <w:t>.</w:t>
            </w:r>
          </w:p>
        </w:tc>
        <w:tc>
          <w:tcPr>
            <w:tcW w:w="10070" w:type="dxa"/>
            <w:shd w:val="clear" w:color="auto" w:fill="FFFFFF"/>
          </w:tcPr>
          <w:p w14:paraId="6B66C31B" w14:textId="6B52C781" w:rsidR="00AF1791" w:rsidRPr="00155E06" w:rsidRDefault="00AF1791" w:rsidP="003D3E6C">
            <w:pPr>
              <w:pStyle w:val="Default"/>
            </w:pPr>
            <w:r w:rsidRPr="00155E06">
              <w:rPr>
                <w:b/>
                <w:bCs/>
                <w:i/>
                <w:iCs/>
              </w:rPr>
              <w:t>I. La proiectul Programului național pentru promovarea antreprenoriatului și creșterea competitivității în anii 2023-2027</w:t>
            </w:r>
            <w:r w:rsidRPr="00155E06">
              <w:rPr>
                <w:b/>
                <w:bCs/>
              </w:rPr>
              <w:t xml:space="preserve">, </w:t>
            </w:r>
            <w:r w:rsidRPr="00155E06">
              <w:t xml:space="preserve">se recomandă actualizarea proiectului Programului după cum urmează: </w:t>
            </w:r>
          </w:p>
          <w:p w14:paraId="41437238" w14:textId="77AC2F82" w:rsidR="00AF1791" w:rsidRPr="00155E06" w:rsidRDefault="00AF1791" w:rsidP="003D3E6C">
            <w:pPr>
              <w:pStyle w:val="Default"/>
            </w:pPr>
            <w:r w:rsidRPr="00155E06">
              <w:t xml:space="preserve">În scopul asigurării unui conținut comprehensiv al prevederilor privind modul de încadrare a noului Program în cadrul național de planificare strategică și angajamentelor internaționale ale Republicii Moldova, la pct.7, se va descrie corelarea Programului prin referințe la Obiectivele de Dezvoltare Durabilă (ODD) și țintele naționalizate din Agenda de Dezvoltare Durabilă 2030, precum și la principiile Small Business Act (SBA) al UE. </w:t>
            </w:r>
          </w:p>
        </w:tc>
        <w:tc>
          <w:tcPr>
            <w:tcW w:w="2835" w:type="dxa"/>
            <w:shd w:val="clear" w:color="auto" w:fill="FFFFFF"/>
          </w:tcPr>
          <w:p w14:paraId="1E01F9EA" w14:textId="77777777" w:rsidR="00533E7B" w:rsidRPr="00155E06" w:rsidRDefault="00533E7B"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p>
          <w:p w14:paraId="5381A1AA" w14:textId="0E7E8D85" w:rsidR="008B4496" w:rsidRPr="00155E06" w:rsidRDefault="008B4496" w:rsidP="003D3E6C">
            <w:pPr>
              <w:tabs>
                <w:tab w:val="left" w:pos="884"/>
                <w:tab w:val="left" w:pos="1196"/>
              </w:tabs>
              <w:spacing w:after="0" w:line="240" w:lineRule="auto"/>
              <w:rPr>
                <w:rFonts w:ascii="Times New Roman" w:hAnsi="Times New Roman"/>
                <w:b/>
                <w:sz w:val="24"/>
                <w:szCs w:val="24"/>
                <w:lang w:val="ro-RO"/>
              </w:rPr>
            </w:pPr>
          </w:p>
        </w:tc>
      </w:tr>
      <w:tr w:rsidR="008B4496" w:rsidRPr="00155E06" w14:paraId="3A421993" w14:textId="77777777" w:rsidTr="000D0D65">
        <w:tc>
          <w:tcPr>
            <w:tcW w:w="1696" w:type="dxa"/>
            <w:vMerge/>
            <w:shd w:val="clear" w:color="auto" w:fill="FFFFFF"/>
          </w:tcPr>
          <w:p w14:paraId="0BEF504B" w14:textId="77777777" w:rsidR="008B4496" w:rsidRPr="00155E06" w:rsidRDefault="008B4496"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2C805766" w14:textId="6B138738" w:rsidR="008B4496" w:rsidRPr="00155E06" w:rsidRDefault="00533E7B" w:rsidP="003D3E6C">
            <w:pPr>
              <w:tabs>
                <w:tab w:val="left" w:pos="884"/>
                <w:tab w:val="left" w:pos="1196"/>
              </w:tabs>
              <w:spacing w:after="0" w:line="240" w:lineRule="auto"/>
              <w:jc w:val="both"/>
              <w:rPr>
                <w:rFonts w:ascii="Times New Roman" w:hAnsi="Times New Roman"/>
                <w:bCs/>
                <w:sz w:val="24"/>
                <w:szCs w:val="24"/>
                <w:lang w:val="ro-RO"/>
              </w:rPr>
            </w:pPr>
            <w:r w:rsidRPr="00182054">
              <w:rPr>
                <w:rFonts w:ascii="Times New Roman" w:hAnsi="Times New Roman"/>
                <w:i/>
                <w:iCs/>
                <w:sz w:val="24"/>
                <w:szCs w:val="24"/>
                <w:lang w:val="en-GB"/>
              </w:rPr>
              <w:t xml:space="preserve">La Capitolul II „Analiza situației” </w:t>
            </w:r>
            <w:r w:rsidRPr="00182054">
              <w:rPr>
                <w:rFonts w:ascii="Times New Roman" w:hAnsi="Times New Roman"/>
                <w:sz w:val="24"/>
                <w:szCs w:val="24"/>
                <w:lang w:val="en-GB"/>
              </w:rPr>
              <w:t>se recomandă necesitatea actualizării datelor pentru perioada 2021-2022, potrivit evidenților statistice ale anului 2022. De asemenea, se reiterează necesitatea indicării surselor de date oficiale naționale și internaționale (</w:t>
            </w:r>
            <w:r w:rsidRPr="00182054">
              <w:rPr>
                <w:rFonts w:ascii="Times New Roman" w:hAnsi="Times New Roman"/>
                <w:i/>
                <w:iCs/>
                <w:sz w:val="24"/>
                <w:szCs w:val="24"/>
                <w:lang w:val="en-GB"/>
              </w:rPr>
              <w:t>a se vedea</w:t>
            </w:r>
            <w:r w:rsidRPr="00182054">
              <w:rPr>
                <w:rFonts w:ascii="Times New Roman" w:hAnsi="Times New Roman"/>
                <w:sz w:val="24"/>
                <w:szCs w:val="24"/>
                <w:lang w:val="en-GB"/>
              </w:rPr>
              <w:t>: figura 1, figura 2, figura 5, tabelul 1).</w:t>
            </w:r>
          </w:p>
        </w:tc>
        <w:tc>
          <w:tcPr>
            <w:tcW w:w="2835" w:type="dxa"/>
            <w:shd w:val="clear" w:color="auto" w:fill="FFFFFF"/>
          </w:tcPr>
          <w:p w14:paraId="4900C9AD" w14:textId="4F281D84" w:rsidR="008B4496" w:rsidRPr="00155E06" w:rsidRDefault="00533E7B"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p>
          <w:p w14:paraId="52A5B5F3" w14:textId="28B319BC" w:rsidR="00533E7B" w:rsidRPr="00155E06" w:rsidRDefault="00533E7B" w:rsidP="003D3E6C">
            <w:pPr>
              <w:tabs>
                <w:tab w:val="left" w:pos="884"/>
                <w:tab w:val="left" w:pos="1196"/>
              </w:tabs>
              <w:spacing w:after="0" w:line="240" w:lineRule="auto"/>
              <w:rPr>
                <w:rFonts w:ascii="Times New Roman" w:hAnsi="Times New Roman"/>
                <w:b/>
                <w:sz w:val="24"/>
                <w:szCs w:val="24"/>
                <w:lang w:val="ro-RO"/>
              </w:rPr>
            </w:pPr>
          </w:p>
        </w:tc>
      </w:tr>
      <w:tr w:rsidR="008B4496" w:rsidRPr="00182054" w14:paraId="3C38E24D" w14:textId="77777777" w:rsidTr="000D0D65">
        <w:tc>
          <w:tcPr>
            <w:tcW w:w="1696" w:type="dxa"/>
            <w:vMerge/>
            <w:shd w:val="clear" w:color="auto" w:fill="FFFFFF"/>
          </w:tcPr>
          <w:p w14:paraId="14DBDE44" w14:textId="77777777" w:rsidR="008B4496" w:rsidRPr="00155E06" w:rsidRDefault="008B4496"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2F82DA4D" w14:textId="5DD09D45" w:rsidR="00533E7B" w:rsidRPr="00155E06" w:rsidRDefault="00533E7B" w:rsidP="003D3E6C">
            <w:pPr>
              <w:autoSpaceDE w:val="0"/>
              <w:autoSpaceDN w:val="0"/>
              <w:adjustRightInd w:val="0"/>
              <w:spacing w:after="0" w:line="240" w:lineRule="auto"/>
              <w:rPr>
                <w:rFonts w:ascii="Times New Roman" w:eastAsiaTheme="minorHAnsi" w:hAnsi="Times New Roman"/>
                <w:color w:val="000000"/>
                <w:sz w:val="24"/>
                <w:szCs w:val="24"/>
                <w:lang w:val="ro-RO" w:eastAsia="en-US"/>
                <w14:ligatures w14:val="standardContextual"/>
              </w:rPr>
            </w:pPr>
            <w:r w:rsidRPr="00155E06">
              <w:rPr>
                <w:rFonts w:ascii="Times New Roman" w:eastAsiaTheme="minorHAnsi" w:hAnsi="Times New Roman"/>
                <w:color w:val="000000"/>
                <w:sz w:val="24"/>
                <w:szCs w:val="24"/>
                <w:lang w:val="ro-RO" w:eastAsia="en-US"/>
                <w14:ligatures w14:val="standardContextual"/>
              </w:rPr>
              <w:t xml:space="preserve">Totodată, reiterăm, necesitatea reexaminării proiectului Programului în vederea integrării criteriilor minime de dezagregare a datelor (mediu de trai, sex, vârstă, nivel de trai, etc), asigurând respectarea principiului LNOB (a nu lăsa pe nimeni în urmă) atât la </w:t>
            </w:r>
            <w:r w:rsidRPr="00155E06">
              <w:rPr>
                <w:rFonts w:ascii="Times New Roman" w:eastAsiaTheme="minorHAnsi" w:hAnsi="Times New Roman"/>
                <w:i/>
                <w:iCs/>
                <w:color w:val="000000"/>
                <w:sz w:val="24"/>
                <w:szCs w:val="24"/>
                <w:lang w:val="ro-RO" w:eastAsia="en-US"/>
                <w14:ligatures w14:val="standardContextual"/>
              </w:rPr>
              <w:t xml:space="preserve">Capitolul II “Analiza situației”, </w:t>
            </w:r>
            <w:r w:rsidRPr="00155E06">
              <w:rPr>
                <w:rFonts w:ascii="Times New Roman" w:eastAsiaTheme="minorHAnsi" w:hAnsi="Times New Roman"/>
                <w:color w:val="000000"/>
                <w:sz w:val="24"/>
                <w:szCs w:val="24"/>
                <w:lang w:val="ro-RO" w:eastAsia="en-US"/>
                <w14:ligatures w14:val="standardContextual"/>
              </w:rPr>
              <w:t xml:space="preserve">cât și pe tot parcursul proiectului Programului. </w:t>
            </w:r>
          </w:p>
          <w:p w14:paraId="5224D257" w14:textId="32B10F80" w:rsidR="008B4496" w:rsidRPr="00155E06" w:rsidRDefault="008B4496" w:rsidP="003D3E6C">
            <w:pPr>
              <w:tabs>
                <w:tab w:val="left" w:pos="884"/>
                <w:tab w:val="left" w:pos="1196"/>
              </w:tabs>
              <w:spacing w:after="0" w:line="240" w:lineRule="auto"/>
              <w:jc w:val="both"/>
              <w:rPr>
                <w:rFonts w:ascii="Times New Roman" w:hAnsi="Times New Roman"/>
                <w:bCs/>
                <w:sz w:val="24"/>
                <w:szCs w:val="24"/>
                <w:lang w:val="ro-RO"/>
              </w:rPr>
            </w:pPr>
          </w:p>
        </w:tc>
        <w:tc>
          <w:tcPr>
            <w:tcW w:w="2835" w:type="dxa"/>
            <w:shd w:val="clear" w:color="auto" w:fill="FFFFFF"/>
          </w:tcPr>
          <w:p w14:paraId="533AB59D" w14:textId="77777777" w:rsidR="00363012" w:rsidRPr="00155E06" w:rsidRDefault="00363012" w:rsidP="00363012">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S-a luat act.</w:t>
            </w:r>
          </w:p>
          <w:p w14:paraId="3624C8D2" w14:textId="1FCE3956" w:rsidR="00533E7B" w:rsidRPr="00155E06" w:rsidRDefault="00533E7B" w:rsidP="003D3E6C">
            <w:pPr>
              <w:tabs>
                <w:tab w:val="left" w:pos="884"/>
                <w:tab w:val="left" w:pos="1196"/>
              </w:tabs>
              <w:spacing w:after="0" w:line="240" w:lineRule="auto"/>
              <w:jc w:val="both"/>
              <w:rPr>
                <w:rFonts w:ascii="Times New Roman" w:hAnsi="Times New Roman"/>
                <w:bCs/>
                <w:sz w:val="24"/>
                <w:szCs w:val="24"/>
                <w:lang w:val="en-US"/>
              </w:rPr>
            </w:pPr>
            <w:r w:rsidRPr="00155E06">
              <w:rPr>
                <w:rFonts w:ascii="Times New Roman" w:hAnsi="Times New Roman"/>
                <w:sz w:val="24"/>
                <w:szCs w:val="24"/>
                <w:lang w:val="ro-RO"/>
              </w:rPr>
              <w:t xml:space="preserve">În vederea asigurării unui document lizibil și pe înțelesul tuturor, evitării unui conținut voluminos, greu de citit și înțeles, dat fiind faptul  ca datele dezgregate se regăsesc și studiile și analizele de specialitate, se consideră </w:t>
            </w:r>
            <w:r w:rsidRPr="00155E06">
              <w:rPr>
                <w:rFonts w:ascii="Times New Roman" w:hAnsi="Times New Roman"/>
                <w:sz w:val="24"/>
                <w:szCs w:val="24"/>
                <w:lang w:val="ro-RO"/>
              </w:rPr>
              <w:lastRenderedPageBreak/>
              <w:t>oportună redarea analizei într-un format compact.</w:t>
            </w:r>
          </w:p>
        </w:tc>
      </w:tr>
      <w:tr w:rsidR="008B4496" w:rsidRPr="00155E06" w14:paraId="587BEF11" w14:textId="77777777" w:rsidTr="000D0D65">
        <w:tc>
          <w:tcPr>
            <w:tcW w:w="1696" w:type="dxa"/>
            <w:vMerge/>
            <w:shd w:val="clear" w:color="auto" w:fill="FFFFFF"/>
          </w:tcPr>
          <w:p w14:paraId="6D4E7EC9" w14:textId="77777777" w:rsidR="008B4496" w:rsidRPr="00155E06" w:rsidRDefault="008B4496"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231B45D8" w14:textId="0D459CD3" w:rsidR="008B4496" w:rsidRPr="00155E06" w:rsidRDefault="000625DD" w:rsidP="003D3E6C">
            <w:pPr>
              <w:autoSpaceDE w:val="0"/>
              <w:autoSpaceDN w:val="0"/>
              <w:adjustRightInd w:val="0"/>
              <w:spacing w:after="0" w:line="240" w:lineRule="auto"/>
              <w:rPr>
                <w:rFonts w:ascii="Times New Roman" w:eastAsiaTheme="minorHAnsi" w:hAnsi="Times New Roman"/>
                <w:color w:val="000000"/>
                <w:sz w:val="24"/>
                <w:szCs w:val="24"/>
                <w:lang w:val="ro-RO" w:eastAsia="en-US"/>
                <w14:ligatures w14:val="standardContextual"/>
              </w:rPr>
            </w:pPr>
            <w:r w:rsidRPr="00155E06">
              <w:rPr>
                <w:rFonts w:ascii="Times New Roman" w:eastAsiaTheme="minorHAnsi" w:hAnsi="Times New Roman"/>
                <w:i/>
                <w:iCs/>
                <w:color w:val="000000"/>
                <w:sz w:val="24"/>
                <w:szCs w:val="24"/>
                <w:lang w:val="ro-RO" w:eastAsia="en-US"/>
                <w14:ligatures w14:val="standardContextual"/>
              </w:rPr>
              <w:t xml:space="preserve">La Capitolul VI “Costuri” </w:t>
            </w:r>
            <w:r w:rsidRPr="00155E06">
              <w:rPr>
                <w:rFonts w:ascii="Times New Roman" w:eastAsiaTheme="minorHAnsi" w:hAnsi="Times New Roman"/>
                <w:color w:val="000000"/>
                <w:sz w:val="24"/>
                <w:szCs w:val="24"/>
                <w:lang w:val="ro-RO" w:eastAsia="en-US"/>
                <w14:ligatures w14:val="standardContextual"/>
              </w:rPr>
              <w:t xml:space="preserve">proiectul nominalizat urmează a fi ajustat în conformitate cu prevederile pct.11 supct.6) din Hotărârea Guvernului nr.386/2020 cu privire la planificarea, elaborarea, aprobarea, implementarea, monitorizarea și evaluarea documentelor de politici publice, cu reflectarea separat pe ani a cheltuielilor prevăzute în acest scop. Astfel, la capitolul VI ”Costuri” din proiectul Programului, urmează să fie estimate resursele financiare necesare în implementarea acestui Program, cât și </w:t>
            </w:r>
            <w:r w:rsidRPr="00155E06">
              <w:rPr>
                <w:rFonts w:ascii="Times New Roman" w:eastAsiaTheme="minorHAnsi" w:hAnsi="Times New Roman"/>
                <w:i/>
                <w:iCs/>
                <w:color w:val="000000"/>
                <w:sz w:val="24"/>
                <w:szCs w:val="24"/>
                <w:lang w:val="ro-RO" w:eastAsia="en-US"/>
                <w14:ligatures w14:val="standardContextual"/>
              </w:rPr>
              <w:t>resursele parvenite din surse externe</w:t>
            </w:r>
            <w:r w:rsidRPr="00155E06">
              <w:rPr>
                <w:rFonts w:ascii="Times New Roman" w:eastAsiaTheme="minorHAnsi" w:hAnsi="Times New Roman"/>
                <w:color w:val="000000"/>
                <w:sz w:val="24"/>
                <w:szCs w:val="24"/>
                <w:lang w:val="ro-RO" w:eastAsia="en-US"/>
                <w14:ligatures w14:val="standardContextual"/>
              </w:rPr>
              <w:t xml:space="preserve">, donații și sponsorizări oferite în condițiile legii. </w:t>
            </w:r>
          </w:p>
        </w:tc>
        <w:tc>
          <w:tcPr>
            <w:tcW w:w="2835" w:type="dxa"/>
            <w:shd w:val="clear" w:color="auto" w:fill="FFFFFF"/>
          </w:tcPr>
          <w:p w14:paraId="4369A635" w14:textId="77777777" w:rsidR="000625DD" w:rsidRPr="00155E06" w:rsidRDefault="000625DD"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p>
          <w:p w14:paraId="6853233E" w14:textId="4DAC7F62" w:rsidR="008B4496" w:rsidRPr="00155E06" w:rsidRDefault="008B4496" w:rsidP="003D3E6C">
            <w:pPr>
              <w:tabs>
                <w:tab w:val="left" w:pos="884"/>
                <w:tab w:val="left" w:pos="1196"/>
              </w:tabs>
              <w:spacing w:after="0" w:line="240" w:lineRule="auto"/>
              <w:rPr>
                <w:rFonts w:ascii="Times New Roman" w:hAnsi="Times New Roman"/>
                <w:b/>
                <w:sz w:val="24"/>
                <w:szCs w:val="24"/>
                <w:lang w:val="ro-RO"/>
              </w:rPr>
            </w:pPr>
          </w:p>
        </w:tc>
      </w:tr>
      <w:tr w:rsidR="008B4496" w:rsidRPr="00155E06" w14:paraId="608D9028" w14:textId="77777777" w:rsidTr="000D0D65">
        <w:tc>
          <w:tcPr>
            <w:tcW w:w="1696" w:type="dxa"/>
            <w:vMerge/>
            <w:shd w:val="clear" w:color="auto" w:fill="FFFFFF"/>
          </w:tcPr>
          <w:p w14:paraId="258F4E72" w14:textId="77777777" w:rsidR="008B4496" w:rsidRPr="00155E06" w:rsidRDefault="008B4496"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4EE1D218" w14:textId="77777777" w:rsidR="000625DD" w:rsidRPr="00155E06" w:rsidRDefault="000625DD" w:rsidP="003D3E6C">
            <w:pPr>
              <w:pStyle w:val="Default"/>
            </w:pPr>
            <w:r w:rsidRPr="00155E06">
              <w:t xml:space="preserve"> </w:t>
            </w:r>
            <w:r w:rsidRPr="00155E06">
              <w:rPr>
                <w:b/>
                <w:bCs/>
              </w:rPr>
              <w:t xml:space="preserve">Planul de acțiuni </w:t>
            </w:r>
            <w:r w:rsidRPr="00155E06">
              <w:t xml:space="preserve">cu privire la punerea în aplicare a Programului se va ajusta în conformitate cu propunerile Cancelariei de Stat expuse prin scr. 21-113-754 din 26.01.2023. Astfel, se reiterează următoarele obiecții și recomandări: </w:t>
            </w:r>
          </w:p>
          <w:p w14:paraId="6340A3B6" w14:textId="34CDCCDA" w:rsidR="008B4496" w:rsidRPr="00155E06" w:rsidRDefault="000625DD" w:rsidP="003D3E6C">
            <w:pPr>
              <w:pStyle w:val="Default"/>
            </w:pPr>
            <w:r w:rsidRPr="00155E06">
              <w:t xml:space="preserve">Conform prevederilor pct.12 subpct.4) din Regulamentul cu privire la planificarea, elaborarea, aprobarea, implementarea, monitorizarea și evaluarea documentelor de politici publice, aprobat prin Hotărârea Guvernului nr.386/2020, costurile de implementare vor fi reflectate </w:t>
            </w:r>
            <w:r w:rsidRPr="00155E06">
              <w:rPr>
                <w:i/>
                <w:iCs/>
              </w:rPr>
              <w:t>la fiecare acțiune</w:t>
            </w:r>
            <w:r w:rsidRPr="00155E06">
              <w:t>, separat pe ani, cu indicarea sursei de finanțare. Astfel, se vor estima costurile pentru acțiunile nr. 1.1.1, 1.1.2, 1.1.3, 1.1.4, 1.1.5, 1.1.6, 1.1.7, 1.1.8, 1.1.10, 1.1.11, 1.1.12, 1.1.13, 1.1.14, 1.1.15, 1.2.1, 1.2.2, 1.2.3, 1.2.4, 2.1.1, 2.2.3, 2.2.4, 2.3.1, 2.3.6, în scopul realizării acestora și asigurării acoperirii financiare pentru perioada planificată 2023-2025.</w:t>
            </w:r>
          </w:p>
        </w:tc>
        <w:tc>
          <w:tcPr>
            <w:tcW w:w="2835" w:type="dxa"/>
            <w:shd w:val="clear" w:color="auto" w:fill="FFFFFF"/>
          </w:tcPr>
          <w:p w14:paraId="471A0F6D" w14:textId="77777777" w:rsidR="000625DD" w:rsidRPr="00155E06" w:rsidRDefault="000625DD"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p>
          <w:p w14:paraId="30AC6438" w14:textId="6D9FC34B" w:rsidR="008B4496" w:rsidRPr="00155E06" w:rsidRDefault="008B4496" w:rsidP="003D3E6C">
            <w:pPr>
              <w:tabs>
                <w:tab w:val="left" w:pos="884"/>
                <w:tab w:val="left" w:pos="1196"/>
              </w:tabs>
              <w:spacing w:after="0" w:line="240" w:lineRule="auto"/>
              <w:rPr>
                <w:rFonts w:ascii="Times New Roman" w:hAnsi="Times New Roman"/>
                <w:bCs/>
                <w:sz w:val="24"/>
                <w:szCs w:val="24"/>
                <w:lang w:val="ro-RO"/>
              </w:rPr>
            </w:pPr>
          </w:p>
        </w:tc>
      </w:tr>
      <w:tr w:rsidR="008B4496" w:rsidRPr="00155E06" w14:paraId="5FEFC00A" w14:textId="77777777" w:rsidTr="000D0D65">
        <w:tc>
          <w:tcPr>
            <w:tcW w:w="1696" w:type="dxa"/>
            <w:vMerge/>
            <w:shd w:val="clear" w:color="auto" w:fill="FFFFFF"/>
          </w:tcPr>
          <w:p w14:paraId="31E04A3D" w14:textId="77777777" w:rsidR="008B4496" w:rsidRPr="00155E06" w:rsidRDefault="008B4496"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2AD6590C" w14:textId="41BFE258" w:rsidR="008B4496" w:rsidRPr="00155E06" w:rsidRDefault="000625DD"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eastAsiaTheme="minorHAnsi" w:hAnsi="Times New Roman"/>
                <w:color w:val="000000"/>
                <w:sz w:val="24"/>
                <w:szCs w:val="24"/>
                <w:lang w:val="ro-RO" w:eastAsia="en-US"/>
                <w14:ligatures w14:val="standardContextual"/>
              </w:rPr>
              <w:t xml:space="preserve">Coloana ,,Surse de finanțare”, se va diviza în două coloane separate, și anume ,,Surse bugetare”, ,,Alte surse” </w:t>
            </w:r>
            <w:r w:rsidRPr="00155E06">
              <w:rPr>
                <w:rFonts w:ascii="Times New Roman" w:eastAsiaTheme="minorHAnsi" w:hAnsi="Times New Roman"/>
                <w:i/>
                <w:iCs/>
                <w:color w:val="000000"/>
                <w:sz w:val="24"/>
                <w:szCs w:val="24"/>
                <w:lang w:val="ro-RO" w:eastAsia="en-US"/>
                <w14:ligatures w14:val="standardContextual"/>
              </w:rPr>
              <w:t>(a se vedea în acest sens: Notificarea MF nr.05-17/33/189 din 07.02.2023)</w:t>
            </w:r>
            <w:r w:rsidRPr="00155E06">
              <w:rPr>
                <w:rFonts w:ascii="Times New Roman" w:eastAsiaTheme="minorHAnsi" w:hAnsi="Times New Roman"/>
                <w:color w:val="000000"/>
                <w:sz w:val="24"/>
                <w:szCs w:val="24"/>
                <w:lang w:val="ro-RO" w:eastAsia="en-US"/>
                <w14:ligatures w14:val="standardContextual"/>
              </w:rPr>
              <w:t>. Acestea din urmă vor reprezenta estimări orientative pentru partenerii de dezvoltare, ce nu se regăsesc în buget. Autoritățile publice conform domeniilor de competentă, urmează să examineze posibilitățile de acoperire a cheltuielilor pentru acțiunile propuse, în limita cadrului de resurse disponibil, ulterior fiind ajustat prin prisma prevederilor pct.11 subpct.6) din Hotărârea Guvernului nr.386/2020</w:t>
            </w:r>
            <w:r w:rsidR="00D31BA7" w:rsidRPr="00155E06">
              <w:rPr>
                <w:rFonts w:ascii="Times New Roman" w:eastAsiaTheme="minorHAnsi" w:hAnsi="Times New Roman"/>
                <w:color w:val="000000"/>
                <w:sz w:val="24"/>
                <w:szCs w:val="24"/>
                <w:lang w:val="ro-RO" w:eastAsia="en-US"/>
                <w14:ligatures w14:val="standardContextual"/>
              </w:rPr>
              <w:t>.</w:t>
            </w:r>
          </w:p>
        </w:tc>
        <w:tc>
          <w:tcPr>
            <w:tcW w:w="2835" w:type="dxa"/>
            <w:shd w:val="clear" w:color="auto" w:fill="FFFFFF"/>
          </w:tcPr>
          <w:p w14:paraId="4DCEB013" w14:textId="0EE9C010" w:rsidR="000625DD" w:rsidRDefault="00720CA1" w:rsidP="003D3E6C">
            <w:pPr>
              <w:tabs>
                <w:tab w:val="left" w:pos="884"/>
                <w:tab w:val="left" w:pos="1196"/>
              </w:tabs>
              <w:spacing w:after="0" w:line="240" w:lineRule="auto"/>
              <w:rPr>
                <w:rFonts w:ascii="Times New Roman" w:hAnsi="Times New Roman"/>
                <w:b/>
                <w:sz w:val="24"/>
                <w:szCs w:val="24"/>
                <w:lang w:val="ro-RO"/>
              </w:rPr>
            </w:pPr>
            <w:r w:rsidRPr="00720CA1">
              <w:rPr>
                <w:rFonts w:ascii="Times New Roman" w:hAnsi="Times New Roman"/>
                <w:b/>
                <w:sz w:val="24"/>
                <w:szCs w:val="24"/>
                <w:lang w:val="ro-RO"/>
              </w:rPr>
              <w:t>Nu s</w:t>
            </w:r>
            <w:r w:rsidR="00D31BA7" w:rsidRPr="00720CA1">
              <w:rPr>
                <w:rFonts w:ascii="Times New Roman" w:hAnsi="Times New Roman"/>
                <w:b/>
                <w:sz w:val="24"/>
                <w:szCs w:val="24"/>
                <w:lang w:val="ro-RO"/>
              </w:rPr>
              <w:t>e acceptă</w:t>
            </w:r>
            <w:r>
              <w:rPr>
                <w:rFonts w:ascii="Times New Roman" w:hAnsi="Times New Roman"/>
                <w:b/>
                <w:sz w:val="24"/>
                <w:szCs w:val="24"/>
                <w:lang w:val="ro-RO"/>
              </w:rPr>
              <w:t xml:space="preserve"> </w:t>
            </w:r>
            <w:r>
              <w:rPr>
                <w:rFonts w:ascii="Times New Roman" w:hAnsi="Times New Roman"/>
                <w:sz w:val="24"/>
                <w:szCs w:val="24"/>
                <w:lang w:val="ro-RO"/>
              </w:rPr>
              <w:t>coloane separat</w:t>
            </w:r>
            <w:r w:rsidRPr="00720CA1">
              <w:rPr>
                <w:rFonts w:ascii="Times New Roman" w:hAnsi="Times New Roman"/>
                <w:sz w:val="24"/>
                <w:szCs w:val="24"/>
                <w:lang w:val="ro-RO"/>
              </w:rPr>
              <w:t>e.</w:t>
            </w:r>
          </w:p>
          <w:p w14:paraId="58044060" w14:textId="427E70B7" w:rsidR="00720CA1" w:rsidRPr="00720CA1" w:rsidRDefault="00720CA1" w:rsidP="003D3E6C">
            <w:pPr>
              <w:tabs>
                <w:tab w:val="left" w:pos="884"/>
                <w:tab w:val="left" w:pos="1196"/>
              </w:tabs>
              <w:spacing w:after="0" w:line="240" w:lineRule="auto"/>
              <w:rPr>
                <w:rFonts w:ascii="Times New Roman" w:hAnsi="Times New Roman"/>
                <w:sz w:val="24"/>
                <w:szCs w:val="24"/>
                <w:lang w:val="ro-RO"/>
              </w:rPr>
            </w:pPr>
            <w:r>
              <w:rPr>
                <w:rFonts w:ascii="Times New Roman" w:hAnsi="Times New Roman"/>
                <w:sz w:val="24"/>
                <w:szCs w:val="24"/>
                <w:lang w:val="ro-RO"/>
              </w:rPr>
              <w:t>Divizarea este indicată în rubricile costuri pe ani și acțiuni.</w:t>
            </w:r>
          </w:p>
          <w:p w14:paraId="7C22D91A" w14:textId="10988F64" w:rsidR="00B63F10" w:rsidRPr="00155E06" w:rsidRDefault="00B63F10" w:rsidP="003D3E6C">
            <w:pPr>
              <w:tabs>
                <w:tab w:val="left" w:pos="884"/>
                <w:tab w:val="left" w:pos="1196"/>
              </w:tabs>
              <w:spacing w:after="0" w:line="240" w:lineRule="auto"/>
              <w:jc w:val="both"/>
              <w:rPr>
                <w:rFonts w:ascii="Times New Roman" w:hAnsi="Times New Roman"/>
                <w:bCs/>
                <w:sz w:val="24"/>
                <w:szCs w:val="24"/>
                <w:lang w:val="ro-RO"/>
              </w:rPr>
            </w:pPr>
          </w:p>
        </w:tc>
      </w:tr>
      <w:tr w:rsidR="008B4496" w:rsidRPr="00182054" w14:paraId="21955152" w14:textId="77777777" w:rsidTr="000D0D65">
        <w:tc>
          <w:tcPr>
            <w:tcW w:w="1696" w:type="dxa"/>
            <w:vMerge/>
            <w:shd w:val="clear" w:color="auto" w:fill="FFFFFF"/>
          </w:tcPr>
          <w:p w14:paraId="0BA73ABE" w14:textId="77777777" w:rsidR="008B4496" w:rsidRPr="00155E06" w:rsidRDefault="008B4496"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7A3C8954" w14:textId="0CA14555" w:rsidR="008B4496" w:rsidRPr="00155E06" w:rsidRDefault="000625DD" w:rsidP="003D3E6C">
            <w:pPr>
              <w:autoSpaceDE w:val="0"/>
              <w:autoSpaceDN w:val="0"/>
              <w:adjustRightInd w:val="0"/>
              <w:spacing w:after="0" w:line="240" w:lineRule="auto"/>
              <w:rPr>
                <w:rFonts w:ascii="Times New Roman" w:eastAsiaTheme="minorHAnsi" w:hAnsi="Times New Roman"/>
                <w:color w:val="000000"/>
                <w:sz w:val="24"/>
                <w:szCs w:val="24"/>
                <w:lang w:val="ro-RO" w:eastAsia="en-US"/>
                <w14:ligatures w14:val="standardContextual"/>
              </w:rPr>
            </w:pPr>
            <w:r w:rsidRPr="00155E06">
              <w:rPr>
                <w:rFonts w:ascii="Times New Roman" w:eastAsiaTheme="minorHAnsi" w:hAnsi="Times New Roman"/>
                <w:i/>
                <w:iCs/>
                <w:color w:val="000000"/>
                <w:sz w:val="24"/>
                <w:szCs w:val="24"/>
                <w:lang w:val="ro-RO" w:eastAsia="en-US"/>
                <w14:ligatures w14:val="standardContextual"/>
              </w:rPr>
              <w:t xml:space="preserve">Termenul de realizare </w:t>
            </w:r>
            <w:r w:rsidRPr="00155E06">
              <w:rPr>
                <w:rFonts w:ascii="Times New Roman" w:eastAsiaTheme="minorHAnsi" w:hAnsi="Times New Roman"/>
                <w:color w:val="000000"/>
                <w:sz w:val="24"/>
                <w:szCs w:val="24"/>
                <w:lang w:val="ro-RO" w:eastAsia="en-US"/>
                <w14:ligatures w14:val="standardContextual"/>
              </w:rPr>
              <w:t xml:space="preserve">va fi concretizat pentru fiecare acțiune, preferabil cu indicarea </w:t>
            </w:r>
            <w:r w:rsidRPr="00155E06">
              <w:rPr>
                <w:rFonts w:ascii="Times New Roman" w:eastAsiaTheme="minorHAnsi" w:hAnsi="Times New Roman"/>
                <w:i/>
                <w:iCs/>
                <w:color w:val="000000"/>
                <w:sz w:val="24"/>
                <w:szCs w:val="24"/>
                <w:lang w:val="ro-RO" w:eastAsia="en-US"/>
                <w14:ligatures w14:val="standardContextual"/>
              </w:rPr>
              <w:t>trimestrului</w:t>
            </w:r>
            <w:r w:rsidRPr="00155E06">
              <w:rPr>
                <w:rFonts w:ascii="Times New Roman" w:eastAsiaTheme="minorHAnsi" w:hAnsi="Times New Roman"/>
                <w:color w:val="000000"/>
                <w:sz w:val="24"/>
                <w:szCs w:val="24"/>
                <w:lang w:val="ro-RO" w:eastAsia="en-US"/>
                <w14:ligatures w14:val="standardContextual"/>
              </w:rPr>
              <w:t>/</w:t>
            </w:r>
            <w:r w:rsidRPr="00155E06">
              <w:rPr>
                <w:rFonts w:ascii="Times New Roman" w:eastAsiaTheme="minorHAnsi" w:hAnsi="Times New Roman"/>
                <w:i/>
                <w:iCs/>
                <w:color w:val="000000"/>
                <w:sz w:val="24"/>
                <w:szCs w:val="24"/>
                <w:lang w:val="ro-RO" w:eastAsia="en-US"/>
                <w14:ligatures w14:val="standardContextual"/>
              </w:rPr>
              <w:t xml:space="preserve">lunii </w:t>
            </w:r>
            <w:r w:rsidRPr="00155E06">
              <w:rPr>
                <w:rFonts w:ascii="Times New Roman" w:eastAsiaTheme="minorHAnsi" w:hAnsi="Times New Roman"/>
                <w:color w:val="000000"/>
                <w:sz w:val="24"/>
                <w:szCs w:val="24"/>
                <w:lang w:val="ro-RO" w:eastAsia="en-US"/>
                <w14:ligatures w14:val="standardContextual"/>
              </w:rPr>
              <w:t xml:space="preserve">și anului în care se estimează realizarea deplină a acțiunii. Totodată, se va avea în vedere necesitatea respectării principiului uniformității repartizării în timp a acțiunilor pe întreaga durată a implementării Programului. </w:t>
            </w:r>
          </w:p>
        </w:tc>
        <w:tc>
          <w:tcPr>
            <w:tcW w:w="2835" w:type="dxa"/>
            <w:shd w:val="clear" w:color="auto" w:fill="FFFFFF"/>
          </w:tcPr>
          <w:p w14:paraId="48514594" w14:textId="77777777" w:rsidR="00372B6B" w:rsidRPr="00155E06" w:rsidRDefault="000625DD" w:rsidP="003D3E6C">
            <w:pPr>
              <w:tabs>
                <w:tab w:val="left" w:pos="884"/>
                <w:tab w:val="left" w:pos="1196"/>
              </w:tabs>
              <w:spacing w:after="0" w:line="240" w:lineRule="auto"/>
              <w:rPr>
                <w:rFonts w:ascii="Times New Roman" w:hAnsi="Times New Roman"/>
                <w:sz w:val="24"/>
                <w:szCs w:val="24"/>
                <w:lang w:val="ro-RO"/>
              </w:rPr>
            </w:pPr>
            <w:r w:rsidRPr="00155E06">
              <w:rPr>
                <w:rFonts w:ascii="Times New Roman" w:hAnsi="Times New Roman"/>
                <w:b/>
                <w:sz w:val="24"/>
                <w:szCs w:val="24"/>
                <w:lang w:val="ro-RO"/>
              </w:rPr>
              <w:t>Se acceptă parțial</w:t>
            </w:r>
            <w:r w:rsidR="00372B6B" w:rsidRPr="00155E06">
              <w:rPr>
                <w:rFonts w:ascii="Times New Roman" w:hAnsi="Times New Roman"/>
                <w:b/>
                <w:sz w:val="24"/>
                <w:szCs w:val="24"/>
                <w:lang w:val="ro-RO"/>
              </w:rPr>
              <w:t xml:space="preserve">, </w:t>
            </w:r>
            <w:r w:rsidR="00372B6B" w:rsidRPr="00155E06">
              <w:rPr>
                <w:rFonts w:ascii="Times New Roman" w:hAnsi="Times New Roman"/>
                <w:sz w:val="24"/>
                <w:szCs w:val="24"/>
                <w:lang w:val="ro-RO"/>
              </w:rPr>
              <w:t>pentru acțiunile care au un termen limită de realizare.</w:t>
            </w:r>
          </w:p>
          <w:p w14:paraId="7F6D5CFD" w14:textId="49C32C5D" w:rsidR="00D66AD6" w:rsidRPr="00155E06" w:rsidRDefault="00372B6B" w:rsidP="003D3E6C">
            <w:pPr>
              <w:tabs>
                <w:tab w:val="left" w:pos="884"/>
                <w:tab w:val="left" w:pos="1196"/>
              </w:tabs>
              <w:spacing w:after="0" w:line="240" w:lineRule="auto"/>
              <w:rPr>
                <w:rFonts w:ascii="Times New Roman" w:hAnsi="Times New Roman"/>
                <w:bCs/>
                <w:sz w:val="24"/>
                <w:szCs w:val="24"/>
                <w:lang w:val="ro-RO"/>
              </w:rPr>
            </w:pPr>
            <w:r w:rsidRPr="00155E06">
              <w:rPr>
                <w:rFonts w:ascii="Times New Roman" w:hAnsi="Times New Roman"/>
                <w:sz w:val="24"/>
                <w:szCs w:val="24"/>
                <w:lang w:val="ro-RO"/>
              </w:rPr>
              <w:t>Totodată, d</w:t>
            </w:r>
            <w:r w:rsidR="000625DD" w:rsidRPr="00155E06">
              <w:rPr>
                <w:rFonts w:ascii="Times New Roman" w:hAnsi="Times New Roman"/>
                <w:sz w:val="24"/>
                <w:szCs w:val="24"/>
                <w:lang w:val="ro-RO"/>
              </w:rPr>
              <w:t>ivizare</w:t>
            </w:r>
            <w:r w:rsidRPr="00155E06">
              <w:rPr>
                <w:rFonts w:ascii="Times New Roman" w:hAnsi="Times New Roman"/>
                <w:sz w:val="24"/>
                <w:szCs w:val="24"/>
                <w:lang w:val="ro-RO"/>
              </w:rPr>
              <w:t>a</w:t>
            </w:r>
            <w:r w:rsidR="000625DD" w:rsidRPr="00155E06">
              <w:rPr>
                <w:rFonts w:ascii="Times New Roman" w:hAnsi="Times New Roman"/>
                <w:sz w:val="24"/>
                <w:szCs w:val="24"/>
                <w:lang w:val="ro-RO"/>
              </w:rPr>
              <w:t xml:space="preserve"> pe luni este dificil</w:t>
            </w:r>
            <w:r w:rsidR="002B5B13" w:rsidRPr="00155E06">
              <w:rPr>
                <w:rFonts w:ascii="Times New Roman" w:hAnsi="Times New Roman"/>
                <w:sz w:val="24"/>
                <w:szCs w:val="24"/>
                <w:lang w:val="ro-RO"/>
              </w:rPr>
              <w:t>ă</w:t>
            </w:r>
            <w:r w:rsidR="000625DD" w:rsidRPr="00155E06">
              <w:rPr>
                <w:rFonts w:ascii="Times New Roman" w:hAnsi="Times New Roman"/>
                <w:sz w:val="24"/>
                <w:szCs w:val="24"/>
                <w:lang w:val="ro-RO"/>
              </w:rPr>
              <w:t xml:space="preserve"> de planificat pentru o perioadă de trei ani.</w:t>
            </w:r>
          </w:p>
        </w:tc>
      </w:tr>
      <w:tr w:rsidR="008B4496" w:rsidRPr="00155E06" w14:paraId="06217FB5" w14:textId="77777777" w:rsidTr="000D0D65">
        <w:trPr>
          <w:trHeight w:val="1134"/>
        </w:trPr>
        <w:tc>
          <w:tcPr>
            <w:tcW w:w="1696" w:type="dxa"/>
            <w:vMerge/>
            <w:shd w:val="clear" w:color="auto" w:fill="FFFFFF"/>
          </w:tcPr>
          <w:p w14:paraId="785D708E" w14:textId="77777777" w:rsidR="008B4496" w:rsidRPr="00155E06" w:rsidRDefault="008B4496"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33B3F983" w14:textId="1580E36B" w:rsidR="008B4496" w:rsidRPr="00155E06" w:rsidRDefault="000625DD"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eastAsiaTheme="minorHAnsi" w:hAnsi="Times New Roman"/>
                <w:color w:val="000000"/>
                <w:sz w:val="24"/>
                <w:szCs w:val="24"/>
                <w:lang w:val="ro-RO" w:eastAsia="en-US"/>
                <w14:ligatures w14:val="standardContextual"/>
              </w:rPr>
              <w:t>În final, menționăm necesitatea definitivării proiectului Programului sub aspectul fundamentării economico-financiare, pe componenta costuri estimate, cu considerarea avizului Ministerului Finanțelor privind acoperirea financiară a resurselor necesare pentru implementarea acțiunilor planificate</w:t>
            </w:r>
          </w:p>
        </w:tc>
        <w:tc>
          <w:tcPr>
            <w:tcW w:w="2835" w:type="dxa"/>
            <w:shd w:val="clear" w:color="auto" w:fill="FFFFFF"/>
          </w:tcPr>
          <w:p w14:paraId="7201F1EA" w14:textId="77777777" w:rsidR="000625DD" w:rsidRPr="00155E06" w:rsidRDefault="000625DD"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p>
          <w:p w14:paraId="1A77EF3C" w14:textId="09B58754" w:rsidR="008B4496" w:rsidRPr="00155E06" w:rsidRDefault="008B4496" w:rsidP="003D3E6C">
            <w:pPr>
              <w:tabs>
                <w:tab w:val="left" w:pos="884"/>
                <w:tab w:val="left" w:pos="1196"/>
              </w:tabs>
              <w:spacing w:after="0" w:line="240" w:lineRule="auto"/>
              <w:rPr>
                <w:rFonts w:ascii="Times New Roman" w:hAnsi="Times New Roman"/>
                <w:b/>
                <w:sz w:val="24"/>
                <w:szCs w:val="24"/>
                <w:lang w:val="ro-RO"/>
              </w:rPr>
            </w:pPr>
          </w:p>
        </w:tc>
      </w:tr>
      <w:tr w:rsidR="00884746" w:rsidRPr="00155E06" w14:paraId="125900F4" w14:textId="77777777" w:rsidTr="000D0D65">
        <w:trPr>
          <w:trHeight w:val="1134"/>
        </w:trPr>
        <w:tc>
          <w:tcPr>
            <w:tcW w:w="1696" w:type="dxa"/>
            <w:shd w:val="clear" w:color="auto" w:fill="FFFFFF"/>
          </w:tcPr>
          <w:p w14:paraId="4D11E3AF" w14:textId="77777777" w:rsidR="00884746" w:rsidRPr="00155E06" w:rsidRDefault="00884746" w:rsidP="003D3E6C">
            <w:pPr>
              <w:tabs>
                <w:tab w:val="left" w:pos="0"/>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 xml:space="preserve">2. Consiliul Concurenței. </w:t>
            </w:r>
          </w:p>
          <w:p w14:paraId="5FA585CA" w14:textId="48A7056A" w:rsidR="00884746" w:rsidRPr="00155E06" w:rsidRDefault="00884746" w:rsidP="003D3E6C">
            <w:pPr>
              <w:tabs>
                <w:tab w:val="left" w:pos="0"/>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Avizul nr.</w:t>
            </w:r>
            <w:r w:rsidR="005022A8" w:rsidRPr="00155E06">
              <w:rPr>
                <w:rFonts w:ascii="Times New Roman" w:hAnsi="Times New Roman"/>
                <w:b/>
                <w:bCs/>
                <w:sz w:val="24"/>
                <w:szCs w:val="24"/>
                <w:lang w:val="ro-RO"/>
              </w:rPr>
              <w:t xml:space="preserve"> DJ-06/170-653 din 13 aprilie 2023</w:t>
            </w:r>
          </w:p>
        </w:tc>
        <w:tc>
          <w:tcPr>
            <w:tcW w:w="10070" w:type="dxa"/>
            <w:shd w:val="clear" w:color="auto" w:fill="FFFFFF"/>
          </w:tcPr>
          <w:p w14:paraId="1B9FB05C" w14:textId="77777777" w:rsidR="005022A8" w:rsidRPr="00155E06" w:rsidRDefault="005022A8"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Acțiunea prevăzută la pct. 1.1.5 din Planul de acțiuni privind implementarea în</w:t>
            </w:r>
          </w:p>
          <w:p w14:paraId="583D85C6" w14:textId="77777777" w:rsidR="005022A8" w:rsidRPr="00155E06" w:rsidRDefault="005022A8"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anii 2023-2025 a Programului național pentru promovarea antreprenoriatului și</w:t>
            </w:r>
          </w:p>
          <w:p w14:paraId="4B41DA4A" w14:textId="77777777" w:rsidR="005022A8" w:rsidRPr="00155E06" w:rsidRDefault="005022A8"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creșterea competitivității în anii 2023-2027, propunem să fie reformulată în sensul</w:t>
            </w:r>
          </w:p>
          <w:p w14:paraId="38602F29" w14:textId="77777777" w:rsidR="005022A8" w:rsidRPr="00155E06" w:rsidRDefault="005022A8"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dezvoltării și implementării instrumentelor pentru evaluarea concurenței. Astfel, cu</w:t>
            </w:r>
          </w:p>
          <w:p w14:paraId="5CFE0F69" w14:textId="77777777" w:rsidR="005022A8" w:rsidRPr="00155E06" w:rsidRDefault="005022A8"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luarea în considerare a Setului de Instrumente pentru Evaluarea Concurenţei1 elaborat</w:t>
            </w:r>
          </w:p>
          <w:p w14:paraId="19A20EFB" w14:textId="77777777" w:rsidR="005022A8" w:rsidRPr="00155E06" w:rsidRDefault="005022A8"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de OECD se va realiza evaluarea impactului de reglementare a proiectelor de acte</w:t>
            </w:r>
          </w:p>
          <w:p w14:paraId="792572DF" w14:textId="77777777" w:rsidR="005022A8" w:rsidRPr="00155E06" w:rsidRDefault="005022A8"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normative care vor viza activitatea economică asupra mediului concurențial în vederea</w:t>
            </w:r>
          </w:p>
          <w:p w14:paraId="6C0A88B9" w14:textId="2CB4BDFD" w:rsidR="00884746" w:rsidRPr="00155E06" w:rsidRDefault="005022A8"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identificării barierilor și restricțiilor pentru libertatea activității economice</w:t>
            </w:r>
          </w:p>
        </w:tc>
        <w:tc>
          <w:tcPr>
            <w:tcW w:w="2835" w:type="dxa"/>
            <w:shd w:val="clear" w:color="auto" w:fill="FFFFFF"/>
          </w:tcPr>
          <w:p w14:paraId="532AFDE9" w14:textId="77777777" w:rsidR="005022A8" w:rsidRPr="00155E06" w:rsidRDefault="005022A8"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p>
          <w:p w14:paraId="6B2C0216" w14:textId="77777777" w:rsidR="00884746" w:rsidRPr="00155E06" w:rsidRDefault="00884746" w:rsidP="003D3E6C">
            <w:pPr>
              <w:tabs>
                <w:tab w:val="left" w:pos="884"/>
                <w:tab w:val="left" w:pos="1196"/>
              </w:tabs>
              <w:spacing w:after="0" w:line="240" w:lineRule="auto"/>
              <w:rPr>
                <w:rFonts w:ascii="Times New Roman" w:hAnsi="Times New Roman"/>
                <w:b/>
                <w:sz w:val="24"/>
                <w:szCs w:val="24"/>
                <w:lang w:val="ro-RO"/>
              </w:rPr>
            </w:pPr>
          </w:p>
        </w:tc>
      </w:tr>
      <w:tr w:rsidR="008B4496" w:rsidRPr="00155E06" w14:paraId="2CFE09A9" w14:textId="77777777" w:rsidTr="000D0D65">
        <w:tc>
          <w:tcPr>
            <w:tcW w:w="1696" w:type="dxa"/>
            <w:vMerge w:val="restart"/>
            <w:shd w:val="clear" w:color="auto" w:fill="FFFFFF"/>
          </w:tcPr>
          <w:p w14:paraId="4B8AF012" w14:textId="7AC2F637" w:rsidR="008B4496" w:rsidRPr="00155E06" w:rsidRDefault="00884746" w:rsidP="003D3E6C">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3</w:t>
            </w:r>
            <w:r w:rsidR="001A363B" w:rsidRPr="00155E06">
              <w:rPr>
                <w:rFonts w:ascii="Times New Roman" w:hAnsi="Times New Roman"/>
                <w:b/>
                <w:bCs/>
                <w:sz w:val="24"/>
                <w:szCs w:val="24"/>
                <w:lang w:val="ro-RO"/>
              </w:rPr>
              <w:t xml:space="preserve">. </w:t>
            </w:r>
            <w:r w:rsidR="008B4496" w:rsidRPr="00155E06">
              <w:rPr>
                <w:rFonts w:ascii="Times New Roman" w:hAnsi="Times New Roman"/>
                <w:b/>
                <w:bCs/>
                <w:sz w:val="24"/>
                <w:szCs w:val="24"/>
                <w:lang w:val="ro-RO"/>
              </w:rPr>
              <w:t>Ministerul Justiției</w:t>
            </w:r>
            <w:r w:rsidR="0053061F" w:rsidRPr="00155E06">
              <w:rPr>
                <w:rFonts w:ascii="Times New Roman" w:hAnsi="Times New Roman"/>
                <w:b/>
                <w:bCs/>
                <w:sz w:val="24"/>
                <w:szCs w:val="24"/>
                <w:lang w:val="ro-RO"/>
              </w:rPr>
              <w:t>.  Avizul nr.</w:t>
            </w:r>
          </w:p>
          <w:p w14:paraId="4E2CEAFD" w14:textId="4581AE21" w:rsidR="0053061F" w:rsidRPr="00155E06" w:rsidRDefault="0053061F" w:rsidP="003D3E6C">
            <w:pPr>
              <w:tabs>
                <w:tab w:val="left" w:pos="884"/>
                <w:tab w:val="left" w:pos="1196"/>
              </w:tabs>
              <w:spacing w:after="0" w:line="240" w:lineRule="auto"/>
              <w:rPr>
                <w:rFonts w:ascii="Times New Roman" w:hAnsi="Times New Roman"/>
                <w:bCs/>
                <w:sz w:val="24"/>
                <w:szCs w:val="24"/>
                <w:lang w:val="ro-RO"/>
              </w:rPr>
            </w:pPr>
            <w:r w:rsidRPr="00182054">
              <w:rPr>
                <w:rFonts w:ascii="Times New Roman" w:hAnsi="Times New Roman"/>
                <w:b/>
                <w:sz w:val="24"/>
                <w:szCs w:val="24"/>
                <w:lang w:val="en-GB"/>
              </w:rPr>
              <w:t>04/1-5271</w:t>
            </w:r>
            <w:r w:rsidRPr="00155E06">
              <w:rPr>
                <w:rFonts w:ascii="Times New Roman" w:hAnsi="Times New Roman"/>
                <w:b/>
                <w:sz w:val="24"/>
                <w:szCs w:val="24"/>
                <w:lang w:val="ro-RO"/>
              </w:rPr>
              <w:t xml:space="preserve"> din 20.06.2023.</w:t>
            </w:r>
          </w:p>
        </w:tc>
        <w:tc>
          <w:tcPr>
            <w:tcW w:w="10070" w:type="dxa"/>
            <w:shd w:val="clear" w:color="auto" w:fill="FFFFFF"/>
          </w:tcPr>
          <w:p w14:paraId="45562456" w14:textId="35E9768F" w:rsidR="008B4496" w:rsidRPr="00155E06" w:rsidRDefault="00022F70" w:rsidP="003D3E6C">
            <w:pPr>
              <w:pStyle w:val="Default"/>
            </w:pPr>
            <w:r w:rsidRPr="00155E06">
              <w:t xml:space="preserve">Potrivit notei informative, intervenția în cauză este argumentată prin necesitatea stabilirii politicii statului privind dezvoltarea antreprenoriatului în următorii 5 ani, precum și executarea acțiunii 2.18 din </w:t>
            </w:r>
            <w:r w:rsidRPr="00155E06">
              <w:rPr>
                <w:i/>
                <w:iCs/>
              </w:rPr>
              <w:t>Planul de acțiuni al Guvernului pentru anul 2023</w:t>
            </w:r>
            <w:r w:rsidRPr="00155E06">
              <w:t xml:space="preserve">, aprobat prin </w:t>
            </w:r>
            <w:r w:rsidRPr="00155E06">
              <w:rPr>
                <w:i/>
                <w:iCs/>
              </w:rPr>
              <w:t>Hotărârea Guvernului nr. 90/2023</w:t>
            </w:r>
            <w:r w:rsidRPr="00155E06">
              <w:t xml:space="preserve">. Totodată, scopul Programului </w:t>
            </w:r>
            <w:r w:rsidRPr="00155E06">
              <w:rPr>
                <w:i/>
                <w:iCs/>
              </w:rPr>
              <w:t xml:space="preserve">național pentru promovarea antreprenoriatului și creșterea competitivității în anii 2023-2027 </w:t>
            </w:r>
            <w:r w:rsidRPr="00155E06">
              <w:t xml:space="preserve">(în continuare - </w:t>
            </w:r>
            <w:r w:rsidRPr="00155E06">
              <w:rPr>
                <w:i/>
                <w:iCs/>
              </w:rPr>
              <w:t>PACC 2027</w:t>
            </w:r>
            <w:r w:rsidRPr="00155E06">
              <w:t>) este dezvoltarea antreprenoriatului bazat pe inovare și specializare inteligentă, care să conducă la o economie durabilă, rezilientă și rezistentă la șocuri, generatoare de produse și servicii competit</w:t>
            </w:r>
            <w:r w:rsidR="00AE3EA7" w:rsidRPr="00155E06">
              <w:t xml:space="preserve">ive pe piața Uniunii Europene. </w:t>
            </w:r>
          </w:p>
        </w:tc>
        <w:tc>
          <w:tcPr>
            <w:tcW w:w="2835" w:type="dxa"/>
            <w:shd w:val="clear" w:color="auto" w:fill="FFFFFF"/>
          </w:tcPr>
          <w:p w14:paraId="189AE8D8" w14:textId="77777777" w:rsidR="00363012" w:rsidRPr="00155E06" w:rsidRDefault="00363012" w:rsidP="00363012">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S-a luat act.</w:t>
            </w:r>
          </w:p>
          <w:p w14:paraId="14BCE085" w14:textId="0E561CC8" w:rsidR="008B4496" w:rsidRPr="00155E06" w:rsidRDefault="008B4496" w:rsidP="003D3E6C">
            <w:pPr>
              <w:tabs>
                <w:tab w:val="left" w:pos="884"/>
                <w:tab w:val="left" w:pos="1196"/>
              </w:tabs>
              <w:spacing w:after="0" w:line="240" w:lineRule="auto"/>
              <w:rPr>
                <w:rFonts w:ascii="Times New Roman" w:hAnsi="Times New Roman"/>
                <w:b/>
                <w:sz w:val="24"/>
                <w:szCs w:val="24"/>
                <w:lang w:val="ro-RO"/>
              </w:rPr>
            </w:pPr>
          </w:p>
        </w:tc>
      </w:tr>
      <w:tr w:rsidR="008B4496" w:rsidRPr="00155E06" w14:paraId="02C0231F" w14:textId="77777777" w:rsidTr="000D0D65">
        <w:tc>
          <w:tcPr>
            <w:tcW w:w="1696" w:type="dxa"/>
            <w:vMerge/>
            <w:shd w:val="clear" w:color="auto" w:fill="FFFFFF"/>
          </w:tcPr>
          <w:p w14:paraId="28C56CD7" w14:textId="77777777" w:rsidR="008B4496" w:rsidRPr="00155E06" w:rsidRDefault="008B4496"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611A8E13" w14:textId="77777777" w:rsidR="00AE3EA7" w:rsidRPr="00155E06" w:rsidRDefault="00AE3EA7" w:rsidP="003D3E6C">
            <w:pPr>
              <w:pStyle w:val="Default"/>
            </w:pPr>
            <w:r w:rsidRPr="00155E06">
              <w:t xml:space="preserve">În context, la definitivarea proiectului se vor lua în considerare următoarele obiecții, în special, conform rigorilor de elaborare a actelor normative: </w:t>
            </w:r>
          </w:p>
          <w:p w14:paraId="52C964EA" w14:textId="77777777" w:rsidR="00AE3EA7" w:rsidRPr="00155E06" w:rsidRDefault="00AE3EA7" w:rsidP="003D3E6C">
            <w:pPr>
              <w:pStyle w:val="Default"/>
            </w:pPr>
            <w:r w:rsidRPr="00155E06">
              <w:t xml:space="preserve">La proiectul Hotărârii Guvernului: </w:t>
            </w:r>
          </w:p>
          <w:p w14:paraId="0127C1DC" w14:textId="41FEE042" w:rsidR="008B4496" w:rsidRPr="00155E06" w:rsidRDefault="00AE3EA7" w:rsidP="003D3E6C">
            <w:pPr>
              <w:pStyle w:val="Default"/>
            </w:pPr>
            <w:r w:rsidRPr="00155E06">
              <w:t>La pct. 1 textul „ , conform anexei” se va substi</w:t>
            </w:r>
            <w:r w:rsidR="006F7E48" w:rsidRPr="00155E06">
              <w:t xml:space="preserve">tui cu textul „(se anexează)”. </w:t>
            </w:r>
          </w:p>
        </w:tc>
        <w:tc>
          <w:tcPr>
            <w:tcW w:w="2835" w:type="dxa"/>
            <w:shd w:val="clear" w:color="auto" w:fill="FFFFFF"/>
          </w:tcPr>
          <w:p w14:paraId="6D44C82C" w14:textId="3F05939C" w:rsidR="008B4496" w:rsidRPr="00155E06" w:rsidRDefault="008B4496"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r w:rsidR="000A139A" w:rsidRPr="00155E06">
              <w:rPr>
                <w:rFonts w:ascii="Times New Roman" w:hAnsi="Times New Roman"/>
                <w:b/>
                <w:sz w:val="24"/>
                <w:szCs w:val="24"/>
                <w:lang w:val="ro-RO"/>
              </w:rPr>
              <w:t>.</w:t>
            </w:r>
          </w:p>
        </w:tc>
      </w:tr>
      <w:tr w:rsidR="008B4496" w:rsidRPr="00155E06" w14:paraId="7CABD8C0" w14:textId="77777777" w:rsidTr="000D0D65">
        <w:tc>
          <w:tcPr>
            <w:tcW w:w="1696" w:type="dxa"/>
            <w:vMerge/>
            <w:shd w:val="clear" w:color="auto" w:fill="FFFFFF"/>
          </w:tcPr>
          <w:p w14:paraId="201000E7" w14:textId="77777777" w:rsidR="008B4496" w:rsidRPr="00155E06" w:rsidRDefault="008B4496"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4DFCA271" w14:textId="2244BE2D" w:rsidR="008B4496" w:rsidRPr="00155E06" w:rsidRDefault="006F7E48" w:rsidP="003D3E6C">
            <w:pPr>
              <w:tabs>
                <w:tab w:val="left" w:pos="884"/>
                <w:tab w:val="left" w:pos="1196"/>
              </w:tabs>
              <w:spacing w:after="0" w:line="240" w:lineRule="auto"/>
              <w:jc w:val="both"/>
              <w:rPr>
                <w:rFonts w:ascii="Times New Roman" w:hAnsi="Times New Roman"/>
                <w:bCs/>
                <w:sz w:val="24"/>
                <w:szCs w:val="24"/>
                <w:lang w:val="ro-RO"/>
              </w:rPr>
            </w:pPr>
            <w:r w:rsidRPr="00182054">
              <w:rPr>
                <w:rFonts w:ascii="Times New Roman" w:hAnsi="Times New Roman"/>
                <w:sz w:val="24"/>
                <w:szCs w:val="24"/>
                <w:lang w:val="en-GB"/>
              </w:rPr>
              <w:t>La pct. 3 cuvintele „Programului nominalizat” se vor substitui cu textul „Programului PACC 2027”.</w:t>
            </w:r>
          </w:p>
        </w:tc>
        <w:tc>
          <w:tcPr>
            <w:tcW w:w="2835" w:type="dxa"/>
            <w:shd w:val="clear" w:color="auto" w:fill="FFFFFF"/>
          </w:tcPr>
          <w:p w14:paraId="6FF09C5F" w14:textId="53FC94B3" w:rsidR="008B4496" w:rsidRPr="00155E06" w:rsidRDefault="008B4496"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r w:rsidR="000A139A" w:rsidRPr="00155E06">
              <w:rPr>
                <w:rFonts w:ascii="Times New Roman" w:hAnsi="Times New Roman"/>
                <w:b/>
                <w:sz w:val="24"/>
                <w:szCs w:val="24"/>
                <w:lang w:val="ro-RO"/>
              </w:rPr>
              <w:t>.</w:t>
            </w:r>
          </w:p>
        </w:tc>
      </w:tr>
      <w:tr w:rsidR="008B4496" w:rsidRPr="00155E06" w14:paraId="7E431E4A" w14:textId="77777777" w:rsidTr="000D0D65">
        <w:tc>
          <w:tcPr>
            <w:tcW w:w="1696" w:type="dxa"/>
            <w:vMerge/>
            <w:shd w:val="clear" w:color="auto" w:fill="FFFFFF"/>
          </w:tcPr>
          <w:p w14:paraId="67A741D9" w14:textId="77777777" w:rsidR="008B4496" w:rsidRPr="00155E06" w:rsidRDefault="008B4496"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143DB7A4" w14:textId="470F3562" w:rsidR="008B4496" w:rsidRPr="00155E06" w:rsidRDefault="006F7E48" w:rsidP="003D3E6C">
            <w:pPr>
              <w:tabs>
                <w:tab w:val="left" w:pos="884"/>
                <w:tab w:val="left" w:pos="1196"/>
              </w:tabs>
              <w:spacing w:after="0" w:line="240" w:lineRule="auto"/>
              <w:jc w:val="both"/>
              <w:rPr>
                <w:rFonts w:ascii="Times New Roman" w:hAnsi="Times New Roman"/>
                <w:bCs/>
                <w:sz w:val="24"/>
                <w:szCs w:val="24"/>
                <w:lang w:val="ro-RO"/>
              </w:rPr>
            </w:pPr>
            <w:r w:rsidRPr="00182054">
              <w:rPr>
                <w:rFonts w:ascii="Times New Roman" w:hAnsi="Times New Roman"/>
                <w:sz w:val="24"/>
                <w:szCs w:val="24"/>
                <w:lang w:val="en-GB"/>
              </w:rPr>
              <w:t>La pct. 4 sbp. 2), potrivit căruia Ministerul Dezvoltării Economice și Digitalizării va prezenta Guvernului, până la 01 decembrie 2025, raportul de evaluare intermediară privind implementarea în anii 2023 – 2025 a Planului de acțiuni pentru implementarea Programului PACC 2027, se va revizui termenul de 01 decembrie 2025, având în vedere că realizarea Planului se va încheia la sfârșit de an – 31 decembrie 2025, după care va fi posibilă evaluarea implementării acestuia.</w:t>
            </w:r>
          </w:p>
        </w:tc>
        <w:tc>
          <w:tcPr>
            <w:tcW w:w="2835" w:type="dxa"/>
            <w:shd w:val="clear" w:color="auto" w:fill="FFFFFF"/>
          </w:tcPr>
          <w:p w14:paraId="1EBAC5CD" w14:textId="39F44C1E" w:rsidR="005C40F1" w:rsidRPr="00155E06" w:rsidRDefault="00B770FD"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r w:rsidR="000A139A" w:rsidRPr="00155E06">
              <w:rPr>
                <w:rFonts w:ascii="Times New Roman" w:hAnsi="Times New Roman"/>
                <w:b/>
                <w:sz w:val="24"/>
                <w:szCs w:val="24"/>
                <w:lang w:val="ro-RO"/>
              </w:rPr>
              <w:t>.</w:t>
            </w:r>
          </w:p>
        </w:tc>
      </w:tr>
      <w:tr w:rsidR="008B4496" w:rsidRPr="00155E06" w14:paraId="0F477B45" w14:textId="77777777" w:rsidTr="000D0D65">
        <w:tc>
          <w:tcPr>
            <w:tcW w:w="1696" w:type="dxa"/>
            <w:vMerge/>
            <w:shd w:val="clear" w:color="auto" w:fill="FFFFFF"/>
          </w:tcPr>
          <w:p w14:paraId="6FEDEE66" w14:textId="77777777" w:rsidR="008B4496" w:rsidRPr="00155E06" w:rsidRDefault="008B4496"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772FBCBE" w14:textId="28BB3FC2" w:rsidR="008B4496" w:rsidRPr="00182054" w:rsidRDefault="00107EC1" w:rsidP="003D3E6C">
            <w:pPr>
              <w:tabs>
                <w:tab w:val="left" w:pos="884"/>
                <w:tab w:val="left" w:pos="1196"/>
              </w:tabs>
              <w:spacing w:after="0" w:line="240" w:lineRule="auto"/>
              <w:jc w:val="both"/>
              <w:rPr>
                <w:rFonts w:ascii="Times New Roman" w:hAnsi="Times New Roman"/>
                <w:i/>
                <w:iCs/>
                <w:sz w:val="24"/>
                <w:szCs w:val="24"/>
                <w:lang w:val="en-GB"/>
              </w:rPr>
            </w:pPr>
            <w:r w:rsidRPr="00182054">
              <w:rPr>
                <w:rFonts w:ascii="Times New Roman" w:hAnsi="Times New Roman"/>
                <w:sz w:val="24"/>
                <w:szCs w:val="24"/>
                <w:lang w:val="en-GB"/>
              </w:rPr>
              <w:t xml:space="preserve">La </w:t>
            </w:r>
            <w:r w:rsidRPr="00182054">
              <w:rPr>
                <w:rFonts w:ascii="Times New Roman" w:hAnsi="Times New Roman"/>
                <w:i/>
                <w:iCs/>
                <w:sz w:val="24"/>
                <w:szCs w:val="24"/>
                <w:lang w:val="en-GB"/>
              </w:rPr>
              <w:t>proiectul Programului</w:t>
            </w:r>
          </w:p>
          <w:p w14:paraId="5EA19D6D" w14:textId="202FE2F2" w:rsidR="00107EC1" w:rsidRPr="00155E06" w:rsidRDefault="00107EC1"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Textul „Anexă la Hotărârea Guvernului nr. /2023” din parafa de aprobare se va substitui cu textul „Aprobat prin Hotărârea Guvernului nr. /2023”.</w:t>
            </w:r>
          </w:p>
        </w:tc>
        <w:tc>
          <w:tcPr>
            <w:tcW w:w="2835" w:type="dxa"/>
            <w:shd w:val="clear" w:color="auto" w:fill="FFFFFF"/>
          </w:tcPr>
          <w:p w14:paraId="125A37FC" w14:textId="56466107" w:rsidR="008B4496" w:rsidRPr="00155E06" w:rsidRDefault="00801F82"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r w:rsidR="000A139A" w:rsidRPr="00155E06">
              <w:rPr>
                <w:rFonts w:ascii="Times New Roman" w:hAnsi="Times New Roman"/>
                <w:b/>
                <w:sz w:val="24"/>
                <w:szCs w:val="24"/>
                <w:lang w:val="ro-RO"/>
              </w:rPr>
              <w:t>.</w:t>
            </w:r>
          </w:p>
          <w:p w14:paraId="7921585A" w14:textId="248FF15D" w:rsidR="00801F82" w:rsidRPr="00155E06" w:rsidRDefault="00801F82" w:rsidP="003D3E6C">
            <w:pPr>
              <w:tabs>
                <w:tab w:val="left" w:pos="884"/>
                <w:tab w:val="left" w:pos="1196"/>
              </w:tabs>
              <w:spacing w:after="0" w:line="240" w:lineRule="auto"/>
              <w:jc w:val="both"/>
              <w:rPr>
                <w:rFonts w:ascii="Times New Roman" w:hAnsi="Times New Roman"/>
                <w:bCs/>
                <w:sz w:val="24"/>
                <w:szCs w:val="24"/>
                <w:lang w:val="ro-RO"/>
              </w:rPr>
            </w:pPr>
          </w:p>
        </w:tc>
      </w:tr>
      <w:tr w:rsidR="008B4496" w:rsidRPr="00155E06" w14:paraId="60A44CFB" w14:textId="77777777" w:rsidTr="000D0D65">
        <w:tc>
          <w:tcPr>
            <w:tcW w:w="1696" w:type="dxa"/>
            <w:vMerge/>
            <w:shd w:val="clear" w:color="auto" w:fill="FFFFFF"/>
          </w:tcPr>
          <w:p w14:paraId="4450C23C" w14:textId="77777777" w:rsidR="008B4496" w:rsidRPr="00155E06" w:rsidRDefault="008B4496"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2FCED554" w14:textId="1E48AE17" w:rsidR="008B4496" w:rsidRPr="00182054" w:rsidRDefault="00107EC1" w:rsidP="003D3E6C">
            <w:pPr>
              <w:tabs>
                <w:tab w:val="left" w:pos="884"/>
                <w:tab w:val="left" w:pos="1196"/>
              </w:tabs>
              <w:spacing w:after="0" w:line="240" w:lineRule="auto"/>
              <w:jc w:val="both"/>
              <w:rPr>
                <w:rFonts w:ascii="Times New Roman" w:hAnsi="Times New Roman"/>
                <w:bCs/>
                <w:sz w:val="24"/>
                <w:szCs w:val="24"/>
                <w:lang w:val="ro-RO"/>
              </w:rPr>
            </w:pPr>
            <w:r w:rsidRPr="00182054">
              <w:rPr>
                <w:rFonts w:ascii="Times New Roman" w:hAnsi="Times New Roman"/>
                <w:bCs/>
                <w:sz w:val="24"/>
                <w:szCs w:val="24"/>
                <w:lang w:val="ro-RO"/>
              </w:rPr>
              <w:t>La definitivarea capitolului I „Introducere” se va ține cont de prevederile pct. 11 sbp. 1) din Regulamentul cu privire la planificarea, elaborarea, aprobarea, implementarea, monitorizarea și evaluarea documentelor de politici publice, aprobat prin Hotărârea Guvernului nr. 386/2020, potrivit cărora introducerea urmează să conțină, în mod special, descrierea modului în care programul va contribui la atingerea obiectivelor din cadrul strategiei, perioada propusă pentru implementare, părțile implicate în elaborarea programului. În context, se va revizui și conținutul Secțiunii 1, care este singura secțiune în cadrul capitolului vizat, ceea ce nu corespunde rigorilor de elaborare a actelor normative.</w:t>
            </w:r>
          </w:p>
        </w:tc>
        <w:tc>
          <w:tcPr>
            <w:tcW w:w="2835" w:type="dxa"/>
            <w:shd w:val="clear" w:color="auto" w:fill="FFFFFF"/>
          </w:tcPr>
          <w:p w14:paraId="2CDACAD6" w14:textId="6BDD4A43" w:rsidR="008B4496" w:rsidRPr="00182054" w:rsidRDefault="008B4496" w:rsidP="003D3E6C">
            <w:pPr>
              <w:tabs>
                <w:tab w:val="left" w:pos="884"/>
                <w:tab w:val="left" w:pos="1196"/>
              </w:tabs>
              <w:spacing w:after="0" w:line="240" w:lineRule="auto"/>
              <w:rPr>
                <w:rFonts w:ascii="Times New Roman" w:hAnsi="Times New Roman"/>
                <w:b/>
                <w:sz w:val="24"/>
                <w:szCs w:val="24"/>
                <w:lang w:val="ro-RO"/>
              </w:rPr>
            </w:pPr>
            <w:r w:rsidRPr="00182054">
              <w:rPr>
                <w:rFonts w:ascii="Times New Roman" w:hAnsi="Times New Roman"/>
                <w:b/>
                <w:sz w:val="24"/>
                <w:szCs w:val="24"/>
                <w:lang w:val="ro-RO"/>
              </w:rPr>
              <w:t>Se acceptă</w:t>
            </w:r>
            <w:r w:rsidR="000A139A" w:rsidRPr="00182054">
              <w:rPr>
                <w:rFonts w:ascii="Times New Roman" w:hAnsi="Times New Roman"/>
                <w:b/>
                <w:sz w:val="24"/>
                <w:szCs w:val="24"/>
                <w:lang w:val="ro-RO"/>
              </w:rPr>
              <w:t>.</w:t>
            </w:r>
          </w:p>
        </w:tc>
      </w:tr>
      <w:tr w:rsidR="008B4496" w:rsidRPr="00155E06" w14:paraId="4CAAAA8F" w14:textId="77777777" w:rsidTr="000D0D65">
        <w:tc>
          <w:tcPr>
            <w:tcW w:w="1696" w:type="dxa"/>
            <w:vMerge/>
            <w:shd w:val="clear" w:color="auto" w:fill="FFFFFF"/>
          </w:tcPr>
          <w:p w14:paraId="1A2A1FD7" w14:textId="77777777" w:rsidR="008B4496" w:rsidRPr="00155E06" w:rsidRDefault="008B4496"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61C7DD63" w14:textId="4AC140CB" w:rsidR="008B4496" w:rsidRPr="00155E06" w:rsidRDefault="0096315A" w:rsidP="003D3E6C">
            <w:pPr>
              <w:pStyle w:val="Default"/>
            </w:pPr>
            <w:r w:rsidRPr="00155E06">
              <w:t xml:space="preserve">În tot textul proiectului abrevierile se vor utiliza ținând cont de prevederile art. 54 alin. (1) lit. i) din </w:t>
            </w:r>
            <w:r w:rsidRPr="00155E06">
              <w:rPr>
                <w:i/>
                <w:iCs/>
              </w:rPr>
              <w:t>Legea nr. 100/2017 cu privire la actele normative</w:t>
            </w:r>
            <w:r w:rsidRPr="00155E06">
              <w:t xml:space="preserve">, conform cărora exprimarea prin abrevieri a unor denumiri sau termeni se poate face numai după explicarea acestora în text, la prima folosire. </w:t>
            </w:r>
          </w:p>
        </w:tc>
        <w:tc>
          <w:tcPr>
            <w:tcW w:w="2835" w:type="dxa"/>
            <w:shd w:val="clear" w:color="auto" w:fill="FFFFFF"/>
          </w:tcPr>
          <w:p w14:paraId="4B851CB2" w14:textId="4F25233D" w:rsidR="000A139A" w:rsidRPr="00155E06" w:rsidRDefault="009A4D6F"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r w:rsidR="000A139A" w:rsidRPr="00155E06">
              <w:rPr>
                <w:rFonts w:ascii="Times New Roman" w:hAnsi="Times New Roman"/>
                <w:b/>
                <w:sz w:val="24"/>
                <w:szCs w:val="24"/>
                <w:lang w:val="ro-RO"/>
              </w:rPr>
              <w:t>.</w:t>
            </w:r>
          </w:p>
        </w:tc>
      </w:tr>
      <w:tr w:rsidR="008B4496" w:rsidRPr="00182054" w14:paraId="6BF79657" w14:textId="77777777" w:rsidTr="000D0D65">
        <w:tc>
          <w:tcPr>
            <w:tcW w:w="1696" w:type="dxa"/>
            <w:vMerge/>
            <w:shd w:val="clear" w:color="auto" w:fill="FFFFFF"/>
          </w:tcPr>
          <w:p w14:paraId="4A5E1E3E" w14:textId="77777777" w:rsidR="008B4496" w:rsidRPr="00155E06" w:rsidRDefault="008B4496"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18D3FC9A" w14:textId="77777777" w:rsidR="0096315A" w:rsidRPr="00155E06" w:rsidRDefault="0096315A" w:rsidP="003D3E6C">
            <w:pPr>
              <w:pStyle w:val="Default"/>
            </w:pPr>
            <w:r w:rsidRPr="00155E06">
              <w:t xml:space="preserve">La pct. 53 se va indica numărul Hotărârii Guvernului, prin care s-a aprobat </w:t>
            </w:r>
            <w:r w:rsidRPr="00155E06">
              <w:rPr>
                <w:i/>
                <w:iCs/>
              </w:rPr>
              <w:t>Regulamentul Fondului pentru antreprenoriat și creștere economică a Moldovei (FACEM)</w:t>
            </w:r>
            <w:r w:rsidRPr="00155E06">
              <w:t xml:space="preserve">, precum și anul adoptării acesteia – nr. 94/2023. </w:t>
            </w:r>
          </w:p>
          <w:p w14:paraId="4F88C3E6" w14:textId="178E578B" w:rsidR="008B4496" w:rsidRPr="00155E06" w:rsidRDefault="0096315A" w:rsidP="003D3E6C">
            <w:pPr>
              <w:tabs>
                <w:tab w:val="left" w:pos="884"/>
                <w:tab w:val="left" w:pos="1196"/>
              </w:tabs>
              <w:spacing w:after="0" w:line="240" w:lineRule="auto"/>
              <w:jc w:val="both"/>
              <w:rPr>
                <w:rFonts w:ascii="Times New Roman" w:hAnsi="Times New Roman"/>
                <w:bCs/>
                <w:sz w:val="24"/>
                <w:szCs w:val="24"/>
                <w:lang w:val="ro-RO"/>
              </w:rPr>
            </w:pPr>
            <w:r w:rsidRPr="00182054">
              <w:rPr>
                <w:rFonts w:ascii="Times New Roman" w:hAnsi="Times New Roman"/>
                <w:sz w:val="24"/>
                <w:szCs w:val="24"/>
                <w:lang w:val="en-GB"/>
              </w:rPr>
              <w:t>Cu referire la pct. 79, vizavi de enumerarea direcțiilor prioritare care vor influența evoluția pe termen scurt, mediu și lung a dezvoltării antrepenoriatului, se va preciza semnificația cifrelor din paranteză.</w:t>
            </w:r>
          </w:p>
        </w:tc>
        <w:tc>
          <w:tcPr>
            <w:tcW w:w="2835" w:type="dxa"/>
            <w:shd w:val="clear" w:color="auto" w:fill="FFFFFF"/>
          </w:tcPr>
          <w:p w14:paraId="10C49E6A" w14:textId="77777777" w:rsidR="0096315A" w:rsidRPr="00155E06" w:rsidRDefault="0096315A"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 xml:space="preserve">S-a luat act. </w:t>
            </w:r>
          </w:p>
          <w:p w14:paraId="61AFF2D6" w14:textId="61FDF683" w:rsidR="008B4496" w:rsidRPr="00155E06" w:rsidRDefault="0096315A" w:rsidP="003D3E6C">
            <w:pPr>
              <w:tabs>
                <w:tab w:val="left" w:pos="884"/>
                <w:tab w:val="left" w:pos="1196"/>
              </w:tabs>
              <w:spacing w:after="0" w:line="240" w:lineRule="auto"/>
              <w:rPr>
                <w:rFonts w:ascii="Times New Roman" w:hAnsi="Times New Roman"/>
                <w:sz w:val="24"/>
                <w:szCs w:val="24"/>
                <w:lang w:val="ro-RO"/>
              </w:rPr>
            </w:pPr>
            <w:r w:rsidRPr="00155E06">
              <w:rPr>
                <w:rFonts w:ascii="Times New Roman" w:hAnsi="Times New Roman"/>
                <w:sz w:val="24"/>
                <w:szCs w:val="24"/>
                <w:lang w:val="ro-RO"/>
              </w:rPr>
              <w:t>Textul a fost revizuit.</w:t>
            </w:r>
          </w:p>
          <w:p w14:paraId="4CD03E6C" w14:textId="29A25118" w:rsidR="009A4D6F" w:rsidRPr="00155E06" w:rsidRDefault="009A4D6F" w:rsidP="003D3E6C">
            <w:pPr>
              <w:tabs>
                <w:tab w:val="left" w:pos="884"/>
                <w:tab w:val="left" w:pos="1196"/>
              </w:tabs>
              <w:spacing w:after="0" w:line="240" w:lineRule="auto"/>
              <w:jc w:val="both"/>
              <w:rPr>
                <w:rFonts w:ascii="Times New Roman" w:hAnsi="Times New Roman"/>
                <w:bCs/>
                <w:sz w:val="24"/>
                <w:szCs w:val="24"/>
                <w:lang w:val="ro-RO"/>
              </w:rPr>
            </w:pPr>
          </w:p>
        </w:tc>
      </w:tr>
      <w:tr w:rsidR="008B4496" w:rsidRPr="00182054" w14:paraId="229307B9" w14:textId="77777777" w:rsidTr="000D0D65">
        <w:tc>
          <w:tcPr>
            <w:tcW w:w="1696" w:type="dxa"/>
            <w:vMerge/>
            <w:shd w:val="clear" w:color="auto" w:fill="FFFFFF"/>
          </w:tcPr>
          <w:p w14:paraId="144F7108" w14:textId="77777777" w:rsidR="008B4496" w:rsidRPr="00155E06" w:rsidRDefault="008B4496"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6871AC78" w14:textId="77777777" w:rsidR="008F32DA" w:rsidRPr="00155E06" w:rsidRDefault="008F32DA"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La Obiectivele specifice de la Capitolul III, remarcăm oportunitatea revizuirii acestora în sensul oferirii unor direcții clare care ulterior vor facilita stabilirea acțiunilor și reflectarea rezultatelor preconizate specifice în urma implementării acțiunilor în Planul de acțiuni a Programului, care la rândul său sunt derivate din obiectivele generale ale Programului propriu-zis.</w:t>
            </w:r>
          </w:p>
          <w:p w14:paraId="6BF27240" w14:textId="77777777" w:rsidR="008F32DA" w:rsidRPr="00155E06" w:rsidRDefault="008F32DA"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Astfel, obiectivele specifice urmează a fi reformulate pentru a fi SMART. SMART este un acronim al caracteristicilor considerate esențiale pentru corecta formulare a unui obiectiv. Aceste caracteristici sunt următoarele: S – specific; M – măsurabil; A – accesibil; R – relevant; T – încadrat în limite de timp.</w:t>
            </w:r>
          </w:p>
          <w:p w14:paraId="4F15E85A" w14:textId="77777777" w:rsidR="008F32DA" w:rsidRPr="00155E06" w:rsidRDefault="008F32DA"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Un obiectiv specific urmează să fie foarte clar exprimat și să nu lase loc de îndoieli. Un obiectiv specific diferă, în primul rând, de unul general. El vizează rezultate concrete, iar nu rezultate în general.</w:t>
            </w:r>
          </w:p>
          <w:p w14:paraId="167F9C24" w14:textId="77777777" w:rsidR="008F32DA" w:rsidRPr="00155E06" w:rsidRDefault="008F32DA"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Măsurabil – înseamnă că un obiectiv poate fi cuantificat, fie cantitativ, fie calitativ. Un obiectiv măsurabil este cel care permite stabilirea cu exactitate a faptului că a fost atins ori nu sau în ce măsură a fost atins. De asemenea, un obiectiv măsurabil permite monitorizarea progresului atingerii lui.</w:t>
            </w:r>
          </w:p>
          <w:p w14:paraId="3895C395" w14:textId="77777777" w:rsidR="008F32DA" w:rsidRPr="00155E06" w:rsidRDefault="008F32DA"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Accesibil – înseamnă că un obiectiv poate fi într-adevăr atins cu capacitatea și resursele disponibile.</w:t>
            </w:r>
          </w:p>
          <w:p w14:paraId="60991A6C" w14:textId="77777777" w:rsidR="005A1EBF" w:rsidRPr="00155E06" w:rsidRDefault="008F32DA" w:rsidP="003D3E6C">
            <w:pPr>
              <w:pStyle w:val="Default"/>
            </w:pPr>
            <w:r w:rsidRPr="00155E06">
              <w:rPr>
                <w:bCs/>
              </w:rPr>
              <w:t>Relevant – înseamnă că realizarea obiectivului contribuie la impactul vizat de documentul de politici. Realizarea unui obiectiv trebuie să contribuie în mod</w:t>
            </w:r>
            <w:r w:rsidR="005A1EBF" w:rsidRPr="00155E06">
              <w:rPr>
                <w:bCs/>
              </w:rPr>
              <w:t xml:space="preserve"> </w:t>
            </w:r>
            <w:r w:rsidR="005A1EBF" w:rsidRPr="00155E06">
              <w:t xml:space="preserve">esențial la atingerea unui obiectiv mai mare, mai general. Relevanța obiectivului se evaluează în raport cu acest obiectiv mai general. În acest sens, el trebuie să vizeze un anumit impact. </w:t>
            </w:r>
          </w:p>
          <w:p w14:paraId="6C9790F3" w14:textId="77777777" w:rsidR="005A1EBF" w:rsidRPr="00155E06" w:rsidRDefault="005A1EBF" w:rsidP="003D3E6C">
            <w:pPr>
              <w:pStyle w:val="Default"/>
            </w:pPr>
            <w:r w:rsidRPr="00155E06">
              <w:lastRenderedPageBreak/>
              <w:t xml:space="preserve">Încadrat în limite de timp – înseamnă că obiectivul conține și data până la care este prevăzut a se realiza. </w:t>
            </w:r>
          </w:p>
          <w:p w14:paraId="6A602282" w14:textId="0DA0B3D0" w:rsidR="008B4496" w:rsidRPr="00155E06" w:rsidRDefault="005A1EBF" w:rsidP="003D3E6C">
            <w:pPr>
              <w:tabs>
                <w:tab w:val="left" w:pos="884"/>
                <w:tab w:val="left" w:pos="1196"/>
              </w:tabs>
              <w:spacing w:after="0" w:line="240" w:lineRule="auto"/>
              <w:jc w:val="both"/>
              <w:rPr>
                <w:rFonts w:ascii="Times New Roman" w:hAnsi="Times New Roman"/>
                <w:bCs/>
                <w:sz w:val="24"/>
                <w:szCs w:val="24"/>
                <w:lang w:val="ro-RO"/>
              </w:rPr>
            </w:pPr>
            <w:r w:rsidRPr="00182054">
              <w:rPr>
                <w:rFonts w:ascii="Times New Roman" w:hAnsi="Times New Roman"/>
                <w:sz w:val="24"/>
                <w:szCs w:val="24"/>
                <w:lang w:val="en-GB"/>
              </w:rPr>
              <w:t xml:space="preserve">Totodată, la formularea obiectivelor remarcăm că, potrivit pct. 11 sbp. 3) și 4) din </w:t>
            </w:r>
            <w:r w:rsidRPr="00182054">
              <w:rPr>
                <w:rFonts w:ascii="Times New Roman" w:hAnsi="Times New Roman"/>
                <w:i/>
                <w:iCs/>
                <w:sz w:val="24"/>
                <w:szCs w:val="24"/>
                <w:lang w:val="en-GB"/>
              </w:rPr>
              <w:t xml:space="preserve">Regulamentul cu privire la planificarea, elaborarea, aprobarea, implementarea, monitorizarea și evaluarea documentelor de politici </w:t>
            </w:r>
            <w:r w:rsidRPr="00701684">
              <w:rPr>
                <w:rFonts w:ascii="Times New Roman" w:hAnsi="Times New Roman"/>
                <w:i/>
                <w:iCs/>
                <w:sz w:val="24"/>
                <w:szCs w:val="24"/>
                <w:lang w:val="en-GB"/>
              </w:rPr>
              <w:t xml:space="preserve">publice </w:t>
            </w:r>
            <w:r w:rsidRPr="00701684">
              <w:rPr>
                <w:rFonts w:ascii="Times New Roman" w:hAnsi="Times New Roman"/>
                <w:sz w:val="24"/>
                <w:szCs w:val="24"/>
                <w:lang w:val="en-GB"/>
              </w:rPr>
              <w:t>obiectivele generale ale domeniului sau subdomeniului de activitate reprezintă rezultatele preconizate pe domeniul sau subdomeniul de activitate, derivate</w:t>
            </w:r>
            <w:r w:rsidRPr="00182054">
              <w:rPr>
                <w:rFonts w:ascii="Times New Roman" w:hAnsi="Times New Roman"/>
                <w:sz w:val="24"/>
                <w:szCs w:val="24"/>
                <w:lang w:val="en-GB"/>
              </w:rPr>
              <w:t xml:space="preserve"> din obiectivele și direcțiile prioritare ale strategiei, iar obiectivele specifice reprezintă rezultatele preconizate specifice și măsurabile derivate din obiectivele generale ale programului.</w:t>
            </w:r>
          </w:p>
        </w:tc>
        <w:tc>
          <w:tcPr>
            <w:tcW w:w="2835" w:type="dxa"/>
            <w:shd w:val="clear" w:color="auto" w:fill="FFFFFF"/>
          </w:tcPr>
          <w:p w14:paraId="35BFA80D" w14:textId="77777777" w:rsidR="008B4496" w:rsidRPr="00155E06" w:rsidRDefault="00B819EE"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lastRenderedPageBreak/>
              <w:t>Se acceptă</w:t>
            </w:r>
            <w:r w:rsidR="002451D4" w:rsidRPr="00155E06">
              <w:rPr>
                <w:rFonts w:ascii="Times New Roman" w:hAnsi="Times New Roman"/>
                <w:b/>
                <w:sz w:val="24"/>
                <w:szCs w:val="24"/>
                <w:lang w:val="ro-RO"/>
              </w:rPr>
              <w:t>.</w:t>
            </w:r>
          </w:p>
          <w:p w14:paraId="7DB24C80" w14:textId="77777777" w:rsidR="005A1EBF" w:rsidRDefault="005A1EBF" w:rsidP="003D3E6C">
            <w:pPr>
              <w:tabs>
                <w:tab w:val="left" w:pos="884"/>
                <w:tab w:val="left" w:pos="1196"/>
              </w:tabs>
              <w:spacing w:after="0" w:line="240" w:lineRule="auto"/>
              <w:rPr>
                <w:rFonts w:ascii="Times New Roman" w:hAnsi="Times New Roman"/>
                <w:sz w:val="24"/>
                <w:szCs w:val="24"/>
                <w:lang w:val="ro-RO"/>
              </w:rPr>
            </w:pPr>
            <w:r w:rsidRPr="00155E06">
              <w:rPr>
                <w:rFonts w:ascii="Times New Roman" w:hAnsi="Times New Roman"/>
                <w:sz w:val="24"/>
                <w:szCs w:val="24"/>
                <w:lang w:val="ro-RO"/>
              </w:rPr>
              <w:t>Obiectivele au fost revizuite.</w:t>
            </w:r>
          </w:p>
          <w:p w14:paraId="25AA99AE" w14:textId="344CEC2B" w:rsidR="00701684" w:rsidRPr="00720CA1" w:rsidRDefault="00701684" w:rsidP="00701684">
            <w:pPr>
              <w:tabs>
                <w:tab w:val="left" w:pos="884"/>
                <w:tab w:val="left" w:pos="1196"/>
              </w:tabs>
              <w:spacing w:after="0" w:line="240" w:lineRule="auto"/>
              <w:rPr>
                <w:rFonts w:ascii="Times New Roman" w:hAnsi="Times New Roman"/>
                <w:sz w:val="24"/>
                <w:szCs w:val="24"/>
                <w:lang w:val="ro-RO"/>
              </w:rPr>
            </w:pPr>
            <w:r w:rsidRPr="0075344B">
              <w:rPr>
                <w:rFonts w:ascii="Times New Roman" w:hAnsi="Times New Roman"/>
                <w:sz w:val="24"/>
                <w:szCs w:val="24"/>
                <w:lang w:val="ro-RO"/>
              </w:rPr>
              <w:t xml:space="preserve">Totodată menționăm că, conform practicii europene, în Manualul privind Managementul Ciclului Proiectului, se utilizează criteriile </w:t>
            </w:r>
            <w:r w:rsidRPr="00720CA1">
              <w:rPr>
                <w:rFonts w:ascii="Times New Roman" w:hAnsi="Times New Roman"/>
                <w:sz w:val="24"/>
                <w:szCs w:val="24"/>
                <w:lang w:val="ro-RO"/>
              </w:rPr>
              <w:t>SMART în ce privește formularea indica</w:t>
            </w:r>
            <w:r w:rsidR="00720CA1" w:rsidRPr="00720CA1">
              <w:rPr>
                <w:rFonts w:ascii="Times New Roman" w:hAnsi="Times New Roman"/>
                <w:sz w:val="24"/>
                <w:szCs w:val="24"/>
                <w:lang w:val="ro-RO"/>
              </w:rPr>
              <w:t>torilor de rezultat la atingerea</w:t>
            </w:r>
            <w:r w:rsidRPr="00720CA1">
              <w:rPr>
                <w:rFonts w:ascii="Times New Roman" w:hAnsi="Times New Roman"/>
                <w:sz w:val="24"/>
                <w:szCs w:val="24"/>
                <w:lang w:val="ro-RO"/>
              </w:rPr>
              <w:t xml:space="preserve"> obiectivelor propuse. </w:t>
            </w:r>
          </w:p>
          <w:p w14:paraId="1CD67D8F" w14:textId="77777777" w:rsidR="00701684" w:rsidRPr="00720CA1" w:rsidRDefault="00701684" w:rsidP="00701684">
            <w:pPr>
              <w:tabs>
                <w:tab w:val="left" w:pos="884"/>
                <w:tab w:val="left" w:pos="1196"/>
              </w:tabs>
              <w:spacing w:after="0" w:line="240" w:lineRule="auto"/>
              <w:rPr>
                <w:rFonts w:ascii="Times New Roman" w:hAnsi="Times New Roman"/>
                <w:sz w:val="24"/>
                <w:szCs w:val="24"/>
                <w:lang w:val="ro-RO"/>
              </w:rPr>
            </w:pPr>
            <w:r w:rsidRPr="00720CA1">
              <w:rPr>
                <w:rFonts w:ascii="Times New Roman" w:hAnsi="Times New Roman"/>
                <w:sz w:val="24"/>
                <w:szCs w:val="24"/>
                <w:lang w:val="ro-RO"/>
              </w:rPr>
              <w:t xml:space="preserve">Au fost stabiliți acei indicatori măsurabili, calitativi și/sau cantitativi, care sunt cei mai </w:t>
            </w:r>
            <w:r w:rsidRPr="00720CA1">
              <w:rPr>
                <w:rFonts w:ascii="Times New Roman" w:hAnsi="Times New Roman"/>
                <w:sz w:val="24"/>
                <w:szCs w:val="24"/>
                <w:lang w:val="ro-RO"/>
              </w:rPr>
              <w:lastRenderedPageBreak/>
              <w:t>reprezentativi pentru a atinge obiectivele specifice prezentului Program.</w:t>
            </w:r>
          </w:p>
          <w:p w14:paraId="0518C6E6" w14:textId="5476E075" w:rsidR="00701684" w:rsidRPr="00155E06" w:rsidRDefault="00701684" w:rsidP="00701684">
            <w:pPr>
              <w:tabs>
                <w:tab w:val="left" w:pos="884"/>
                <w:tab w:val="left" w:pos="1196"/>
              </w:tabs>
              <w:spacing w:after="0" w:line="240" w:lineRule="auto"/>
              <w:rPr>
                <w:rFonts w:ascii="Times New Roman" w:hAnsi="Times New Roman"/>
                <w:sz w:val="24"/>
                <w:szCs w:val="24"/>
                <w:lang w:val="ro-RO"/>
              </w:rPr>
            </w:pPr>
            <w:r w:rsidRPr="00720CA1">
              <w:rPr>
                <w:rFonts w:ascii="Times New Roman" w:hAnsi="Times New Roman"/>
                <w:sz w:val="24"/>
                <w:szCs w:val="24"/>
                <w:lang w:val="ro-RO"/>
              </w:rPr>
              <w:t>Intervenția logică în cadrul unui document de politici se realizează prin intermediul corelării obiectivelor specifice cu indicatorii de  rezultat. Totodată, Programul dat își propune să realizeze indicatori de produs și rezultat, care vor fi atinși până la finele perioadei intermediare de evaluare (anul 2025), cu monitorizare anuală.</w:t>
            </w:r>
            <w:r w:rsidRPr="00701684">
              <w:rPr>
                <w:rFonts w:ascii="Times New Roman" w:hAnsi="Times New Roman"/>
                <w:sz w:val="24"/>
                <w:szCs w:val="24"/>
                <w:lang w:val="ro-RO"/>
              </w:rPr>
              <w:t xml:space="preserve">  </w:t>
            </w:r>
          </w:p>
        </w:tc>
      </w:tr>
      <w:tr w:rsidR="008B4496" w:rsidRPr="006918D9" w14:paraId="79A275F3" w14:textId="77777777" w:rsidTr="000D0D65">
        <w:tc>
          <w:tcPr>
            <w:tcW w:w="1696" w:type="dxa"/>
            <w:vMerge/>
            <w:shd w:val="clear" w:color="auto" w:fill="FFFFFF"/>
          </w:tcPr>
          <w:p w14:paraId="7D9C1773" w14:textId="77777777" w:rsidR="008B4496" w:rsidRPr="00155E06" w:rsidRDefault="008B4496"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76569A10" w14:textId="32608539" w:rsidR="008B4496" w:rsidRPr="00720CA1" w:rsidRDefault="00CD7FD3" w:rsidP="003D3E6C">
            <w:pPr>
              <w:pStyle w:val="Default"/>
            </w:pPr>
            <w:r w:rsidRPr="00720CA1">
              <w:t xml:space="preserve">La pct. 92, enunțul privind sumele indicate între paranteze este incomplet și urmează a fi redactat, prin completarea respectivă a textului. În acest caz, nota la Tabelul nr. 8 se va exclude. Totodată, Tabelul nr. 8 „Distribuția mijloacelor financiare (mln lei) pe obiective specifice și ani”, indicat după pct. 92, se va renumerota corespunzător, întrucât este precedat de Tabelul nr. 6 (observație valabilă și pentru Tabelul nr. 7 „Riscuri de implementare identificate și acțiuni de atenuare a acestora” ce urmează după pct. 95 și, respectiv, Tabelul nr. 8). </w:t>
            </w:r>
          </w:p>
        </w:tc>
        <w:tc>
          <w:tcPr>
            <w:tcW w:w="2835" w:type="dxa"/>
            <w:shd w:val="clear" w:color="auto" w:fill="FFFFFF"/>
          </w:tcPr>
          <w:p w14:paraId="062DCDF1" w14:textId="77777777" w:rsidR="006918D9" w:rsidRPr="00720CA1" w:rsidRDefault="006918D9" w:rsidP="006918D9">
            <w:pPr>
              <w:tabs>
                <w:tab w:val="left" w:pos="884"/>
                <w:tab w:val="left" w:pos="1196"/>
              </w:tabs>
              <w:spacing w:after="0" w:line="240" w:lineRule="auto"/>
              <w:rPr>
                <w:rFonts w:ascii="Times New Roman" w:hAnsi="Times New Roman"/>
                <w:b/>
                <w:sz w:val="24"/>
                <w:szCs w:val="24"/>
                <w:lang w:val="ro-RO"/>
              </w:rPr>
            </w:pPr>
            <w:r w:rsidRPr="00720CA1">
              <w:rPr>
                <w:rFonts w:ascii="Times New Roman" w:hAnsi="Times New Roman"/>
                <w:b/>
                <w:sz w:val="24"/>
                <w:szCs w:val="24"/>
                <w:lang w:val="ro-RO"/>
              </w:rPr>
              <w:t xml:space="preserve">S-a luat act. </w:t>
            </w:r>
          </w:p>
          <w:p w14:paraId="26424575" w14:textId="77777777" w:rsidR="006918D9" w:rsidRPr="006918D9" w:rsidRDefault="006918D9" w:rsidP="006918D9">
            <w:pPr>
              <w:tabs>
                <w:tab w:val="left" w:pos="884"/>
                <w:tab w:val="left" w:pos="1196"/>
              </w:tabs>
              <w:spacing w:after="0" w:line="240" w:lineRule="auto"/>
              <w:rPr>
                <w:rFonts w:ascii="Times New Roman" w:hAnsi="Times New Roman"/>
                <w:bCs/>
                <w:sz w:val="24"/>
                <w:szCs w:val="24"/>
                <w:lang w:val="ro-RO"/>
              </w:rPr>
            </w:pPr>
            <w:r w:rsidRPr="00720CA1">
              <w:rPr>
                <w:rFonts w:ascii="Times New Roman" w:hAnsi="Times New Roman"/>
                <w:bCs/>
                <w:sz w:val="24"/>
                <w:szCs w:val="24"/>
                <w:lang w:val="ro-RO"/>
              </w:rPr>
              <w:t>Textul a fost revizuit.</w:t>
            </w:r>
          </w:p>
          <w:p w14:paraId="73615FBB" w14:textId="36195DBC" w:rsidR="00B26CA7" w:rsidRPr="00155E06" w:rsidRDefault="00B26CA7" w:rsidP="003D3E6C">
            <w:pPr>
              <w:tabs>
                <w:tab w:val="left" w:pos="884"/>
                <w:tab w:val="left" w:pos="1196"/>
              </w:tabs>
              <w:spacing w:after="0" w:line="240" w:lineRule="auto"/>
              <w:rPr>
                <w:rFonts w:ascii="Times New Roman" w:hAnsi="Times New Roman"/>
                <w:b/>
                <w:sz w:val="24"/>
                <w:szCs w:val="24"/>
                <w:lang w:val="ro-RO"/>
              </w:rPr>
            </w:pPr>
          </w:p>
        </w:tc>
      </w:tr>
      <w:tr w:rsidR="008B4496" w:rsidRPr="00182054" w14:paraId="67AE7C8C" w14:textId="77777777" w:rsidTr="000D0D65">
        <w:tc>
          <w:tcPr>
            <w:tcW w:w="1696" w:type="dxa"/>
            <w:vMerge/>
            <w:shd w:val="clear" w:color="auto" w:fill="FFFFFF"/>
          </w:tcPr>
          <w:p w14:paraId="6893F691" w14:textId="77777777" w:rsidR="008B4496" w:rsidRPr="00155E06" w:rsidRDefault="008B4496"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3BE3B83E" w14:textId="77777777" w:rsidR="008B4496" w:rsidRPr="00720CA1" w:rsidRDefault="00EF02F3" w:rsidP="003D3E6C">
            <w:pPr>
              <w:tabs>
                <w:tab w:val="left" w:pos="884"/>
                <w:tab w:val="left" w:pos="1196"/>
              </w:tabs>
              <w:spacing w:after="0" w:line="240" w:lineRule="auto"/>
              <w:jc w:val="both"/>
              <w:rPr>
                <w:rFonts w:ascii="Times New Roman" w:hAnsi="Times New Roman"/>
                <w:sz w:val="24"/>
                <w:szCs w:val="24"/>
                <w:lang w:val="en-GB"/>
              </w:rPr>
            </w:pPr>
            <w:r w:rsidRPr="00720CA1">
              <w:rPr>
                <w:rFonts w:ascii="Times New Roman" w:hAnsi="Times New Roman"/>
                <w:sz w:val="24"/>
                <w:szCs w:val="24"/>
                <w:lang w:val="en-GB"/>
              </w:rPr>
              <w:t xml:space="preserve">Privitor la inițiativa de creare </w:t>
            </w:r>
            <w:proofErr w:type="gramStart"/>
            <w:r w:rsidRPr="00720CA1">
              <w:rPr>
                <w:rFonts w:ascii="Times New Roman" w:hAnsi="Times New Roman"/>
                <w:sz w:val="24"/>
                <w:szCs w:val="24"/>
                <w:lang w:val="en-GB"/>
              </w:rPr>
              <w:t>a</w:t>
            </w:r>
            <w:proofErr w:type="gramEnd"/>
            <w:r w:rsidRPr="00720CA1">
              <w:rPr>
                <w:rFonts w:ascii="Times New Roman" w:hAnsi="Times New Roman"/>
                <w:sz w:val="24"/>
                <w:szCs w:val="24"/>
                <w:lang w:val="en-GB"/>
              </w:rPr>
              <w:t xml:space="preserve"> instituției Avocatul Poporului (Ombudsmanului) în domeniul afacerilor pentru a proteja drepturile întreprinderilor în cazul acțiunilor ilegale sau inacțiunii autorităților publice, reflectată în Tabelul nr. 7 „Riscuri de implementare identificate și acțiuni de atenuare a acestora” ce urmează după pct. 95, compartimentul „Juridic”, rubrica „Acțiuni de atenuare”, pct. 1.1.1 din proiectul Planului de acțiuni privind implementarea în anii 2023-2027 a PACC (Crearea instituției Avocatul Poporului (Ombudsmanului) în domeniul Afacerilor), compartimentul „Oportunități” grupul „Juridic” din Analiza SWOT, urmează a fi luate în considerare concluziile din </w:t>
            </w:r>
            <w:r w:rsidRPr="00720CA1">
              <w:rPr>
                <w:rFonts w:ascii="Times New Roman" w:hAnsi="Times New Roman"/>
                <w:i/>
                <w:iCs/>
                <w:sz w:val="24"/>
                <w:szCs w:val="24"/>
                <w:lang w:val="en-GB"/>
              </w:rPr>
              <w:t>Avizul Comisiei de la Veneția nr. 1011/2020 din 24.03.2021 (CDL-AD (2021) 17) cu privire la proiectul de lege pentru modificarea unor acte normative referitoare la Avocatul Poporului</w:t>
            </w:r>
            <w:r w:rsidRPr="00720CA1">
              <w:rPr>
                <w:rFonts w:ascii="Times New Roman" w:hAnsi="Times New Roman"/>
                <w:sz w:val="24"/>
                <w:szCs w:val="24"/>
                <w:lang w:val="en-GB"/>
              </w:rPr>
              <w:t>.</w:t>
            </w:r>
          </w:p>
          <w:p w14:paraId="10946EA3" w14:textId="77777777" w:rsidR="00EF02F3" w:rsidRPr="00720CA1" w:rsidRDefault="00EF02F3" w:rsidP="003D3E6C">
            <w:pPr>
              <w:pStyle w:val="Default"/>
            </w:pPr>
            <w:r w:rsidRPr="00720CA1">
              <w:lastRenderedPageBreak/>
              <w:t xml:space="preserve">În acest context, Comisia de la Veneția a remarcat, în particular: </w:t>
            </w:r>
          </w:p>
          <w:p w14:paraId="65052401" w14:textId="77777777" w:rsidR="00EF02F3" w:rsidRPr="00720CA1" w:rsidRDefault="00EF02F3" w:rsidP="003D3E6C">
            <w:pPr>
              <w:pStyle w:val="Default"/>
            </w:pPr>
            <w:r w:rsidRPr="00720CA1">
              <w:t xml:space="preserve">1) În cazul în care s-ar pune problema privind instituirea unui Avocat al Poporului pentru drepturile antreprenorilor, urmează a fi definite foarte clar domeniile de competență ale acestui nou Avocat, în special, în ceea ce privește sectorul privat. Această clarificare este cu atât mai importantă cu cât va face posibilă soluționarea conflictelor de competență care pot apărea. Comisia de la Veneția reiterează recomandarea sa anterioară de reconsiderare a competenței instituției pentru „includerea organismelor private în jurisdicția Avocatului Poporului numai în măsura în care agențiile sunt însărcinate cu o misiune de serviciu public sau, dacă este cazul, cofinanțate de stat” și de a o specifica în mod clar în conformitate cu Principiul 13 al Principiilor de la Veneția. </w:t>
            </w:r>
          </w:p>
          <w:p w14:paraId="11432FC7" w14:textId="77777777" w:rsidR="00EF02F3" w:rsidRPr="00720CA1" w:rsidRDefault="00EF02F3" w:rsidP="003D3E6C">
            <w:pPr>
              <w:pStyle w:val="Default"/>
            </w:pPr>
            <w:r w:rsidRPr="00720CA1">
              <w:t xml:space="preserve">2) În ceea ce privește procedura de numire și revocare a Avocatului Poporului pentru drepturile antreprenorilor, se constată că, pentru a pune în aplicare Principiile de la Paris, prin care se solicită o majoritate calificată pentru alegerea Ombudsmanului, ar fi necesară modificarea constituțională (a se vedea art. 591 din </w:t>
            </w:r>
            <w:r w:rsidRPr="00720CA1">
              <w:rPr>
                <w:i/>
                <w:iCs/>
              </w:rPr>
              <w:t>Constituție</w:t>
            </w:r>
            <w:r w:rsidRPr="00720CA1">
              <w:t xml:space="preserve">). </w:t>
            </w:r>
          </w:p>
          <w:p w14:paraId="598CB0F8" w14:textId="77777777" w:rsidR="00EF02F3" w:rsidRPr="00720CA1" w:rsidRDefault="00EF02F3" w:rsidP="003D3E6C">
            <w:pPr>
              <w:pStyle w:val="Default"/>
            </w:pPr>
            <w:r w:rsidRPr="00720CA1">
              <w:t xml:space="preserve">3) Referitor la încorporarea Avocatului Poporului pentru drepturile antreprenorilor în Oficiul Avocatului Poporului, respectiva nu trebuie să aducă efecte adverse asupra instituției Avocatului Poporului și Avocatului Poporului pentru Drepturile Copilului vizavi de misiunea de bază a instituției și identitatea acesteia. </w:t>
            </w:r>
          </w:p>
          <w:p w14:paraId="056E0578" w14:textId="77777777" w:rsidR="00EF02F3" w:rsidRPr="00720CA1" w:rsidRDefault="00EF02F3" w:rsidP="003D3E6C">
            <w:pPr>
              <w:pStyle w:val="Default"/>
            </w:pPr>
            <w:r w:rsidRPr="00720CA1">
              <w:t xml:space="preserve">Pentru majoritatea instituțiilor Ombudsmanului – inclusiv Avocatul Poporului din Republica Moldova – adevăratele lor puteri constau în respectul și autoritatea pe care și-o construiesc pe baza identității lor ca autentici protectori ai drepturilor și libertăților fundamentale ale omului. </w:t>
            </w:r>
          </w:p>
          <w:p w14:paraId="3CEE50F1" w14:textId="77777777" w:rsidR="00EF02F3" w:rsidRPr="00720CA1" w:rsidRDefault="00EF02F3" w:rsidP="003D3E6C">
            <w:pPr>
              <w:tabs>
                <w:tab w:val="left" w:pos="884"/>
                <w:tab w:val="left" w:pos="1196"/>
              </w:tabs>
              <w:spacing w:after="0" w:line="240" w:lineRule="auto"/>
              <w:jc w:val="both"/>
              <w:rPr>
                <w:rFonts w:ascii="Times New Roman" w:hAnsi="Times New Roman"/>
                <w:sz w:val="24"/>
                <w:szCs w:val="24"/>
                <w:lang w:val="en-GB"/>
              </w:rPr>
            </w:pPr>
            <w:r w:rsidRPr="00720CA1">
              <w:rPr>
                <w:rFonts w:ascii="Times New Roman" w:hAnsi="Times New Roman"/>
                <w:sz w:val="24"/>
                <w:szCs w:val="24"/>
                <w:lang w:val="en-GB"/>
              </w:rPr>
              <w:t>Prin urmare, este foarte probabil ca o instituție a Ombudsmanului care are (și) un mandat mai general de protejare a antreprenorilor, va fi foarte dificil să-și mențină identitatea de protector al drepturilor și libertăților fundamentale ale omului.</w:t>
            </w:r>
          </w:p>
          <w:p w14:paraId="2203E26D" w14:textId="77777777" w:rsidR="00EF02F3" w:rsidRPr="00720CA1" w:rsidRDefault="00EF02F3" w:rsidP="003D3E6C">
            <w:pPr>
              <w:pStyle w:val="Default"/>
            </w:pPr>
            <w:r w:rsidRPr="00720CA1">
              <w:t xml:space="preserve">Astfel, introducerea Avocatului Poporului pentru drepturile antreprenorilor în cadrul instituției Avocatului Poporului existente ar putea conduce la o percepție distorsionată a instituției și a misiunilor sale principale și primare. Dacă ar prevala alegerea unei instituții separate, ar fi potrivit să nu i se dea o denumire precum „Avocatul Poporului al antreprenorilor” sau „Ombudsmanul antreprenorilor”. </w:t>
            </w:r>
          </w:p>
          <w:p w14:paraId="0A123FA0" w14:textId="77777777" w:rsidR="00EF02F3" w:rsidRPr="00720CA1" w:rsidRDefault="00EF02F3" w:rsidP="003D3E6C">
            <w:pPr>
              <w:pStyle w:val="Default"/>
            </w:pPr>
            <w:r w:rsidRPr="00720CA1">
              <w:t xml:space="preserve">4) Aspectele enunțate necesită o consultare publică autentică și pe scară largă, în mod special, cu Oficiul Avocatului Poporului. </w:t>
            </w:r>
          </w:p>
          <w:p w14:paraId="791F904C" w14:textId="77777777" w:rsidR="00EF02F3" w:rsidRPr="00720CA1" w:rsidRDefault="00EF02F3" w:rsidP="003D3E6C">
            <w:pPr>
              <w:pStyle w:val="Default"/>
            </w:pPr>
            <w:r w:rsidRPr="00720CA1">
              <w:lastRenderedPageBreak/>
              <w:t xml:space="preserve">Pe lângă </w:t>
            </w:r>
            <w:r w:rsidRPr="00720CA1">
              <w:rPr>
                <w:i/>
                <w:iCs/>
              </w:rPr>
              <w:t>Avizul Comisiei de la Veneția nr. 1011/2020 din 24.03.2021</w:t>
            </w:r>
            <w:r w:rsidRPr="00720CA1">
              <w:t xml:space="preserve">, se va ține cont și de opinia </w:t>
            </w:r>
            <w:r w:rsidRPr="00720CA1">
              <w:rPr>
                <w:i/>
                <w:iCs/>
              </w:rPr>
              <w:t>Biroului OSCE pentru Instituții Democratice și Drepturile Omului (INDO-MDA/392/2020 [AIC] din 19.03.2021)</w:t>
            </w:r>
            <w:r w:rsidRPr="00720CA1">
              <w:t xml:space="preserve">, prin care au fost menționate adițional următoarele: </w:t>
            </w:r>
          </w:p>
          <w:p w14:paraId="4AEFB622" w14:textId="77777777" w:rsidR="00EF02F3" w:rsidRPr="00720CA1" w:rsidRDefault="00EF02F3" w:rsidP="003D3E6C">
            <w:pPr>
              <w:pStyle w:val="Default"/>
            </w:pPr>
            <w:r w:rsidRPr="00720CA1">
              <w:t xml:space="preserve">1) Se recunoaște că la nivelul Consiliului Europei, persoanele juridice sau corporațiile au fost considerate potențiali deținători de drepturi, în măsura în care drepturile și libertățile fundamentale acoperite de Convenția pentru apărarea drepturilor omului și a libertăților fundamentale pot să se aplice persoanelor juridice. </w:t>
            </w:r>
          </w:p>
          <w:p w14:paraId="3685DD8A" w14:textId="77777777" w:rsidR="00EF02F3" w:rsidRPr="00720CA1" w:rsidRDefault="00EF02F3" w:rsidP="003D3E6C">
            <w:pPr>
              <w:tabs>
                <w:tab w:val="left" w:pos="884"/>
                <w:tab w:val="left" w:pos="1196"/>
              </w:tabs>
              <w:spacing w:after="0" w:line="240" w:lineRule="auto"/>
              <w:jc w:val="both"/>
              <w:rPr>
                <w:rFonts w:ascii="Times New Roman" w:hAnsi="Times New Roman"/>
                <w:sz w:val="24"/>
                <w:szCs w:val="24"/>
                <w:lang w:val="en-GB"/>
              </w:rPr>
            </w:pPr>
            <w:r w:rsidRPr="00720CA1">
              <w:rPr>
                <w:rFonts w:ascii="Times New Roman" w:hAnsi="Times New Roman"/>
                <w:sz w:val="24"/>
                <w:szCs w:val="24"/>
                <w:lang w:val="en-GB"/>
              </w:rPr>
              <w:t>În această privință, nimic nu împiedică în prezent antreprenorii ca persoane fizice să depună o plângere la Oficiul Avocatului Poporului ca toate celelalte persoane, cu privire la potențiale încălcări ale drepturilor lor de bază în contextul activității lor comerciale, pentru a-și proteja, de exemplu, drepturile lor de acces la instanță pentru a solicita căi de atac legale etc.</w:t>
            </w:r>
          </w:p>
          <w:p w14:paraId="62B4623B" w14:textId="77777777" w:rsidR="00EF02F3" w:rsidRPr="00720CA1" w:rsidRDefault="00EF02F3" w:rsidP="003D3E6C">
            <w:pPr>
              <w:pStyle w:val="Default"/>
            </w:pPr>
            <w:r w:rsidRPr="00720CA1">
              <w:t xml:space="preserve">Mai mult, acest lucru nu înseamnă că persoanele juridice beneficiază exact de același nivel de protecție și dețin aceleași drepturi ca și persoane fizice, deoarece unele drepturi și libertăți fundamentale sunt inerente numai ființelor umane. În mod similar, așa-numitele „drepturi ale antreprenorilor” nu pot fi pur simplu echivalate cu „drepturile omului” și sunt astfel, de altă natură. </w:t>
            </w:r>
          </w:p>
          <w:p w14:paraId="3D296E44" w14:textId="77777777" w:rsidR="00EF02F3" w:rsidRPr="00720CA1" w:rsidRDefault="00EF02F3" w:rsidP="003D3E6C">
            <w:pPr>
              <w:pStyle w:val="Default"/>
            </w:pPr>
            <w:r w:rsidRPr="00720CA1">
              <w:t xml:space="preserve">2) Totodată, pare destul de problematic să se ridice așa-numitele „drepturi ale antreprenorilor” la un set unic de drepturi care funcționează la același nivel cu drepturile omului, în absența standardelor internaționale care ar sprijini un astfel de pas. Înființarea unui Avocat al Poporului pentru drepturile antreprenorilor poate transmite, de asemenea, unei ierarhii implicite, plasând drepturile antreprenorilor mai presus de cele ale altor grupuri, care nu au un astfel de titular de mandat dedicat. </w:t>
            </w:r>
          </w:p>
          <w:p w14:paraId="09807FC7" w14:textId="77777777" w:rsidR="00EF02F3" w:rsidRPr="00720CA1" w:rsidRDefault="00EF02F3" w:rsidP="003D3E6C">
            <w:pPr>
              <w:tabs>
                <w:tab w:val="left" w:pos="884"/>
                <w:tab w:val="left" w:pos="1196"/>
              </w:tabs>
              <w:spacing w:after="0" w:line="240" w:lineRule="auto"/>
              <w:jc w:val="both"/>
              <w:rPr>
                <w:rFonts w:ascii="Times New Roman" w:hAnsi="Times New Roman"/>
                <w:sz w:val="24"/>
                <w:szCs w:val="24"/>
                <w:lang w:val="en-GB"/>
              </w:rPr>
            </w:pPr>
            <w:r w:rsidRPr="00720CA1">
              <w:rPr>
                <w:rFonts w:ascii="Times New Roman" w:hAnsi="Times New Roman"/>
                <w:sz w:val="24"/>
                <w:szCs w:val="24"/>
                <w:lang w:val="en-GB"/>
              </w:rPr>
              <w:t>În plus, trimiterea la așa-numitele „interese legitime” ale antreprenorilor (nedefinite) care trebuie apărate de Avocatul Poporului pentru drepturile antreprenorilor este foarte neclară. Acest lucru poate micșora mandatul general al drepturilor omului al Avocatului Poporului și poate dilua greutatea și valoarea acordată drepturilor omului, precum și poate crea incertitudine cu privire la mandatul instituției naționale a drepturilor omului și poate provoca confuzie în rândul publicului. Mai mult, având în vedere rolul așteptat al acestei instituții în tratarea plângerilor legate de încălcarea drepturilor omului de către entitățile comerciale, acest mandat de a proteja și interesele comerciale ale persoanelor juridice poate crea conflicte de interese în cadrul instituției și poate face mai dificilă protejarea drepturilor persoanelor fizice față de entitățile comerciale.</w:t>
            </w:r>
          </w:p>
          <w:p w14:paraId="7997AF44" w14:textId="04336EA0" w:rsidR="00EF02F3" w:rsidRPr="00720CA1" w:rsidRDefault="00EF02F3" w:rsidP="003D3E6C">
            <w:pPr>
              <w:tabs>
                <w:tab w:val="left" w:pos="884"/>
                <w:tab w:val="left" w:pos="1196"/>
              </w:tabs>
              <w:spacing w:after="0" w:line="240" w:lineRule="auto"/>
              <w:jc w:val="both"/>
              <w:rPr>
                <w:rFonts w:ascii="Times New Roman" w:hAnsi="Times New Roman"/>
                <w:bCs/>
                <w:sz w:val="24"/>
                <w:szCs w:val="24"/>
                <w:lang w:val="ro-RO"/>
              </w:rPr>
            </w:pPr>
            <w:r w:rsidRPr="00720CA1">
              <w:rPr>
                <w:rFonts w:ascii="Times New Roman" w:hAnsi="Times New Roman"/>
                <w:bCs/>
                <w:sz w:val="24"/>
                <w:szCs w:val="24"/>
                <w:lang w:val="ro-RO"/>
              </w:rPr>
              <w:t xml:space="preserve">Ținând cont de cele evocate referitoare la inițiativa de creare a instituției Avocatului Poporului (Ombudsmanului) în domeniul afacerilor, considerăm imperativ necesară coordonarea proiectului și cu Oficiul Avocatului Poporului. </w:t>
            </w:r>
          </w:p>
        </w:tc>
        <w:tc>
          <w:tcPr>
            <w:tcW w:w="2835" w:type="dxa"/>
            <w:shd w:val="clear" w:color="auto" w:fill="FFFFFF"/>
          </w:tcPr>
          <w:p w14:paraId="01FE698D" w14:textId="77777777" w:rsidR="008B4496" w:rsidRPr="00155E06" w:rsidRDefault="00EF02F3"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lastRenderedPageBreak/>
              <w:t>S-a luat act</w:t>
            </w:r>
            <w:r w:rsidR="001A363B" w:rsidRPr="00155E06">
              <w:rPr>
                <w:rFonts w:ascii="Times New Roman" w:hAnsi="Times New Roman"/>
                <w:b/>
                <w:sz w:val="24"/>
                <w:szCs w:val="24"/>
                <w:lang w:val="ro-RO"/>
              </w:rPr>
              <w:t>.</w:t>
            </w:r>
          </w:p>
          <w:p w14:paraId="4B2BBAEA" w14:textId="07532AC8" w:rsidR="00EF02F3" w:rsidRPr="00155E06" w:rsidRDefault="00EF02F3"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sz w:val="24"/>
                <w:szCs w:val="24"/>
                <w:lang w:val="ro-RO"/>
              </w:rPr>
              <w:t xml:space="preserve">Instituția </w:t>
            </w:r>
            <w:r w:rsidRPr="00182054">
              <w:rPr>
                <w:rFonts w:ascii="Times New Roman" w:hAnsi="Times New Roman"/>
                <w:sz w:val="24"/>
                <w:szCs w:val="24"/>
                <w:lang w:val="en-GB"/>
              </w:rPr>
              <w:t>Avocatul Poporului (Ombudsmanului) în domeniul afacerilor</w:t>
            </w:r>
            <w:r w:rsidRPr="00155E06">
              <w:rPr>
                <w:rFonts w:ascii="Times New Roman" w:hAnsi="Times New Roman"/>
                <w:sz w:val="24"/>
                <w:szCs w:val="24"/>
                <w:lang w:val="ro-RO"/>
              </w:rPr>
              <w:t xml:space="preserve"> este prezentă în unle țări </w:t>
            </w:r>
            <w:r w:rsidR="00C40E69" w:rsidRPr="00155E06">
              <w:rPr>
                <w:rFonts w:ascii="Times New Roman" w:hAnsi="Times New Roman"/>
                <w:sz w:val="24"/>
                <w:szCs w:val="24"/>
                <w:lang w:val="ro-RO"/>
              </w:rPr>
              <w:t xml:space="preserve">din regiune </w:t>
            </w:r>
            <w:r w:rsidRPr="00155E06">
              <w:rPr>
                <w:rFonts w:ascii="Times New Roman" w:hAnsi="Times New Roman"/>
                <w:sz w:val="24"/>
                <w:szCs w:val="24"/>
                <w:lang w:val="ro-RO"/>
              </w:rPr>
              <w:t xml:space="preserve">și este recomandată pentru Republica Moldova. </w:t>
            </w:r>
            <w:r w:rsidRPr="00155E06">
              <w:rPr>
                <w:rFonts w:ascii="Times New Roman" w:hAnsi="Times New Roman"/>
                <w:sz w:val="24"/>
                <w:szCs w:val="24"/>
                <w:lang w:val="ro-RO"/>
              </w:rPr>
              <w:lastRenderedPageBreak/>
              <w:t>Totodată, ținând cont de faptul că este un subiect sensibil, uneori controversat, la această acțiune se va reveni mai târziu, la necesitate</w:t>
            </w:r>
            <w:r w:rsidR="00C40E69" w:rsidRPr="00155E06">
              <w:rPr>
                <w:rFonts w:ascii="Times New Roman" w:hAnsi="Times New Roman"/>
                <w:sz w:val="24"/>
                <w:szCs w:val="24"/>
                <w:lang w:val="ro-RO"/>
              </w:rPr>
              <w:t>, în procesul de elaborare a Planului de acțiuni pentru anii 2026-2027</w:t>
            </w:r>
            <w:r w:rsidRPr="00155E06">
              <w:rPr>
                <w:rFonts w:ascii="Times New Roman" w:hAnsi="Times New Roman"/>
                <w:sz w:val="24"/>
                <w:szCs w:val="24"/>
                <w:lang w:val="ro-RO"/>
              </w:rPr>
              <w:t>.</w:t>
            </w:r>
          </w:p>
        </w:tc>
      </w:tr>
      <w:tr w:rsidR="008B4496" w:rsidRPr="00155E06" w14:paraId="291BC9B5" w14:textId="77777777" w:rsidTr="000D0D65">
        <w:tc>
          <w:tcPr>
            <w:tcW w:w="1696" w:type="dxa"/>
            <w:vMerge/>
            <w:shd w:val="clear" w:color="auto" w:fill="FFFFFF"/>
          </w:tcPr>
          <w:p w14:paraId="2BECE306" w14:textId="77777777" w:rsidR="008B4496" w:rsidRPr="00155E06" w:rsidRDefault="008B4496"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6DB788D1" w14:textId="75DA15A9" w:rsidR="008B4496" w:rsidRPr="00155E06" w:rsidRDefault="00EF02F3"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Structura planului de acțiuni se va aduce în concordanță cu pct. 12 din Regulamentul cu privire la planificarea, elaborarea, aprobarea, implementarea, monitorizarea și evaluarea documentelor de politici publice.</w:t>
            </w:r>
          </w:p>
        </w:tc>
        <w:tc>
          <w:tcPr>
            <w:tcW w:w="2835" w:type="dxa"/>
            <w:shd w:val="clear" w:color="auto" w:fill="FFFFFF"/>
          </w:tcPr>
          <w:p w14:paraId="3508AE84" w14:textId="5C165304" w:rsidR="008B4496" w:rsidRPr="00155E06" w:rsidRDefault="00D13070"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r w:rsidR="001A363B" w:rsidRPr="00155E06">
              <w:rPr>
                <w:rFonts w:ascii="Times New Roman" w:hAnsi="Times New Roman"/>
                <w:b/>
                <w:sz w:val="24"/>
                <w:szCs w:val="24"/>
                <w:lang w:val="ro-RO"/>
              </w:rPr>
              <w:t>.</w:t>
            </w:r>
          </w:p>
        </w:tc>
      </w:tr>
      <w:tr w:rsidR="008B4496" w:rsidRPr="00155E06" w14:paraId="1D8833DC" w14:textId="77777777" w:rsidTr="000D0D65">
        <w:tc>
          <w:tcPr>
            <w:tcW w:w="1696" w:type="dxa"/>
            <w:vMerge/>
            <w:shd w:val="clear" w:color="auto" w:fill="FFFFFF"/>
          </w:tcPr>
          <w:p w14:paraId="465FE3EF" w14:textId="77777777" w:rsidR="008B4496" w:rsidRPr="00155E06" w:rsidRDefault="008B4496"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339E2049" w14:textId="2EC1F7F2" w:rsidR="008B4496" w:rsidRPr="00155E06" w:rsidRDefault="00EF02F3"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Termenul de realizare a acțiunilor va fi indicat cel la care acțiunea urmează a fi finalizată, iar monitorizarea realizării acesteia poate fi urmărită anual prin intermediul indicatorului (ex. numărul evenimentelor desfășurate anual).</w:t>
            </w:r>
          </w:p>
        </w:tc>
        <w:tc>
          <w:tcPr>
            <w:tcW w:w="2835" w:type="dxa"/>
            <w:shd w:val="clear" w:color="auto" w:fill="FFFFFF"/>
          </w:tcPr>
          <w:p w14:paraId="54495D2C" w14:textId="274E9EAD" w:rsidR="008B4496" w:rsidRPr="00155E06" w:rsidRDefault="001E1636"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r w:rsidR="001A363B" w:rsidRPr="00155E06">
              <w:rPr>
                <w:rFonts w:ascii="Times New Roman" w:hAnsi="Times New Roman"/>
                <w:b/>
                <w:sz w:val="24"/>
                <w:szCs w:val="24"/>
                <w:lang w:val="ro-RO"/>
              </w:rPr>
              <w:t>.</w:t>
            </w:r>
          </w:p>
        </w:tc>
      </w:tr>
      <w:tr w:rsidR="00AF68F0" w:rsidRPr="00182054" w14:paraId="771F54C8" w14:textId="77777777" w:rsidTr="000D0D65">
        <w:tc>
          <w:tcPr>
            <w:tcW w:w="1696" w:type="dxa"/>
            <w:vMerge w:val="restart"/>
            <w:shd w:val="clear" w:color="auto" w:fill="FFFFFF"/>
          </w:tcPr>
          <w:p w14:paraId="75097C90" w14:textId="6B1832A8" w:rsidR="00AF68F0" w:rsidRPr="00155E06" w:rsidRDefault="00884746" w:rsidP="003D3E6C">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4</w:t>
            </w:r>
            <w:r w:rsidR="001A363B" w:rsidRPr="00155E06">
              <w:rPr>
                <w:rFonts w:ascii="Times New Roman" w:hAnsi="Times New Roman"/>
                <w:b/>
                <w:bCs/>
                <w:sz w:val="24"/>
                <w:szCs w:val="24"/>
                <w:lang w:val="ro-RO"/>
              </w:rPr>
              <w:t xml:space="preserve">. </w:t>
            </w:r>
            <w:r w:rsidR="00C00909" w:rsidRPr="00155E06">
              <w:rPr>
                <w:rFonts w:ascii="Times New Roman" w:hAnsi="Times New Roman"/>
                <w:b/>
                <w:bCs/>
                <w:sz w:val="24"/>
                <w:szCs w:val="24"/>
                <w:lang w:val="ro-RO"/>
              </w:rPr>
              <w:t>Ministerul Finanțelor</w:t>
            </w:r>
            <w:r w:rsidR="005D12DA" w:rsidRPr="00155E06">
              <w:rPr>
                <w:rFonts w:ascii="Times New Roman" w:hAnsi="Times New Roman"/>
                <w:b/>
                <w:bCs/>
                <w:sz w:val="24"/>
                <w:szCs w:val="24"/>
                <w:lang w:val="ro-RO"/>
              </w:rPr>
              <w:t>.</w:t>
            </w:r>
          </w:p>
          <w:p w14:paraId="0115501D" w14:textId="77A4900D" w:rsidR="005D12DA" w:rsidRPr="00155E06" w:rsidRDefault="005D12DA" w:rsidP="003D3E6C">
            <w:pPr>
              <w:tabs>
                <w:tab w:val="left" w:pos="884"/>
                <w:tab w:val="left" w:pos="1196"/>
              </w:tabs>
              <w:spacing w:after="0" w:line="240" w:lineRule="auto"/>
              <w:rPr>
                <w:rFonts w:ascii="Times New Roman" w:hAnsi="Times New Roman"/>
                <w:bCs/>
                <w:sz w:val="24"/>
                <w:szCs w:val="24"/>
                <w:lang w:val="ro-RO"/>
              </w:rPr>
            </w:pPr>
            <w:r w:rsidRPr="00155E06">
              <w:rPr>
                <w:rFonts w:ascii="Times New Roman" w:hAnsi="Times New Roman"/>
                <w:b/>
                <w:bCs/>
                <w:sz w:val="24"/>
                <w:szCs w:val="24"/>
                <w:lang w:val="ro-RO"/>
              </w:rPr>
              <w:t>Avizul nr. 09/2-03/1374/916 din 20.06.2023</w:t>
            </w:r>
          </w:p>
        </w:tc>
        <w:tc>
          <w:tcPr>
            <w:tcW w:w="10070" w:type="dxa"/>
            <w:shd w:val="clear" w:color="auto" w:fill="FFFFFF"/>
          </w:tcPr>
          <w:p w14:paraId="064461EB" w14:textId="77777777" w:rsidR="005022A8" w:rsidRPr="00155E06" w:rsidRDefault="005022A8" w:rsidP="003D3E6C">
            <w:pPr>
              <w:pStyle w:val="Default"/>
            </w:pPr>
            <w:r w:rsidRPr="00155E06">
              <w:t xml:space="preserve"> </w:t>
            </w:r>
            <w:r w:rsidRPr="00155E06">
              <w:rPr>
                <w:b/>
                <w:bCs/>
                <w:i/>
                <w:iCs/>
              </w:rPr>
              <w:t xml:space="preserve">La proiectul Programului </w:t>
            </w:r>
          </w:p>
          <w:p w14:paraId="086D314B" w14:textId="77777777" w:rsidR="005022A8" w:rsidRPr="00155E06" w:rsidRDefault="005022A8" w:rsidP="003D3E6C">
            <w:pPr>
              <w:pStyle w:val="Default"/>
            </w:pPr>
            <w:r w:rsidRPr="00155E06">
              <w:t xml:space="preserve">Potrivit Programului, costul total pentru implementarea acțiunilor acestuia se estimează la cifra de 3 633,6 mil. lei, repartizați pe ani, dintre care pentru anul 2023 – 711,2 mil. lei. Partea cea mai importantă din costul total este destinată operaționalizării Fondului pentru antreprenoriat și creștere economică a Moldovei (FACEM) – cca 2 845,0 mil. lei. </w:t>
            </w:r>
          </w:p>
          <w:p w14:paraId="6008B135" w14:textId="77777777" w:rsidR="005022A8" w:rsidRPr="00155E06" w:rsidRDefault="005022A8" w:rsidP="003D3E6C">
            <w:pPr>
              <w:pStyle w:val="Default"/>
            </w:pPr>
            <w:r w:rsidRPr="00155E06">
              <w:t xml:space="preserve">Concomitent, în proiect se menționează faptul că activitățile Programului sunt ajustate la programul bugetar 50 „Servicii generale economici și comerciale”, în special subprogramul 5004 „Susținerea întreprinderilor mici și mijlocii”. </w:t>
            </w:r>
          </w:p>
          <w:p w14:paraId="4883297A" w14:textId="77777777" w:rsidR="005022A8" w:rsidRPr="00155E06" w:rsidRDefault="005022A8" w:rsidP="003D3E6C">
            <w:pPr>
              <w:pStyle w:val="Default"/>
            </w:pPr>
            <w:r w:rsidRPr="00155E06">
              <w:t xml:space="preserve">Reieșind din cele expuse, se menționează următoarele aspecte. </w:t>
            </w:r>
          </w:p>
          <w:p w14:paraId="6ADB0462" w14:textId="77777777" w:rsidR="005022A8" w:rsidRPr="00155E06" w:rsidRDefault="005022A8" w:rsidP="003D3E6C">
            <w:pPr>
              <w:pStyle w:val="Default"/>
            </w:pPr>
            <w:r w:rsidRPr="00155E06">
              <w:t xml:space="preserve">Potrivit Legii bugetului de stat pentru anul 2023 nr. 359/2022, pentru subprogramul 5004 „Susținerea întreprinderilor mici și mijlocii” sunt aprobate mijloace financiare în sumă de 98,8 mil. lei, dintre care pentru FACEM – 0,0 lei. </w:t>
            </w:r>
          </w:p>
          <w:p w14:paraId="29AF06BC" w14:textId="6F442659" w:rsidR="00AF68F0" w:rsidRPr="00155E06" w:rsidRDefault="005022A8" w:rsidP="003D3E6C">
            <w:pPr>
              <w:tabs>
                <w:tab w:val="left" w:pos="884"/>
                <w:tab w:val="left" w:pos="1196"/>
              </w:tabs>
              <w:spacing w:after="0" w:line="240" w:lineRule="auto"/>
              <w:jc w:val="both"/>
              <w:rPr>
                <w:rFonts w:ascii="Times New Roman" w:hAnsi="Times New Roman"/>
                <w:bCs/>
                <w:sz w:val="24"/>
                <w:szCs w:val="24"/>
                <w:lang w:val="ro-RO"/>
              </w:rPr>
            </w:pPr>
            <w:r w:rsidRPr="00182054">
              <w:rPr>
                <w:rFonts w:ascii="Times New Roman" w:hAnsi="Times New Roman"/>
                <w:sz w:val="24"/>
                <w:szCs w:val="24"/>
                <w:lang w:val="en-GB"/>
              </w:rPr>
              <w:t>Totodată, planificarea mijloacelor conform Cadrului bugetar pe termen mediu (CBTM) 2023-2025 nu mai este actuală dat fiind faptul că Ministerul Finanțelor este în proces de elaborarea a CBTM 2024-2026, respectiv, în dependență de priorități, alocarea resurselor pentru subprogramul 5004 „Susținerea întreprinderilor mici și mijlocii” va fi examinată ulterior.</w:t>
            </w:r>
          </w:p>
        </w:tc>
        <w:tc>
          <w:tcPr>
            <w:tcW w:w="2835" w:type="dxa"/>
            <w:shd w:val="clear" w:color="auto" w:fill="FFFFFF"/>
          </w:tcPr>
          <w:p w14:paraId="2223A9C1" w14:textId="77777777" w:rsidR="00AF68F0" w:rsidRPr="00155E06" w:rsidRDefault="00B16EA8"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r w:rsidR="005D12DA" w:rsidRPr="00155E06">
              <w:rPr>
                <w:rFonts w:ascii="Times New Roman" w:hAnsi="Times New Roman"/>
                <w:b/>
                <w:sz w:val="24"/>
                <w:szCs w:val="24"/>
                <w:lang w:val="ro-RO"/>
              </w:rPr>
              <w:t>.</w:t>
            </w:r>
          </w:p>
          <w:p w14:paraId="3AA2157E" w14:textId="75C9CFD5" w:rsidR="005022A8" w:rsidRPr="00155E06" w:rsidRDefault="005022A8" w:rsidP="003D3E6C">
            <w:pPr>
              <w:tabs>
                <w:tab w:val="left" w:pos="884"/>
                <w:tab w:val="left" w:pos="1196"/>
              </w:tabs>
              <w:spacing w:after="0" w:line="240" w:lineRule="auto"/>
              <w:rPr>
                <w:rFonts w:ascii="Times New Roman" w:hAnsi="Times New Roman"/>
                <w:sz w:val="24"/>
                <w:szCs w:val="24"/>
                <w:lang w:val="ro-RO"/>
              </w:rPr>
            </w:pPr>
            <w:r w:rsidRPr="00155E06">
              <w:rPr>
                <w:rFonts w:ascii="Times New Roman" w:hAnsi="Times New Roman"/>
                <w:sz w:val="24"/>
                <w:szCs w:val="24"/>
                <w:lang w:val="ro-RO"/>
              </w:rPr>
              <w:t>La estimarea și indicarea costurilor s-a ținut cont de modificările aprobate prin Legea nr.</w:t>
            </w:r>
            <w:r w:rsidR="00B5045A" w:rsidRPr="00155E06">
              <w:rPr>
                <w:rFonts w:ascii="Times New Roman" w:hAnsi="Times New Roman"/>
                <w:sz w:val="24"/>
                <w:szCs w:val="24"/>
                <w:lang w:val="ro-RO"/>
              </w:rPr>
              <w:t xml:space="preserve"> 168/2023</w:t>
            </w:r>
            <w:r w:rsidRPr="00155E06">
              <w:rPr>
                <w:rFonts w:ascii="Times New Roman" w:hAnsi="Times New Roman"/>
                <w:sz w:val="24"/>
                <w:szCs w:val="24"/>
                <w:lang w:val="ro-RO"/>
              </w:rPr>
              <w:t xml:space="preserve"> la Legea bugetului de stat pentru anul 2023 nr. 359/2022 </w:t>
            </w:r>
            <w:r w:rsidR="0035397A" w:rsidRPr="00155E06">
              <w:rPr>
                <w:rFonts w:ascii="Times New Roman" w:hAnsi="Times New Roman"/>
                <w:sz w:val="24"/>
                <w:szCs w:val="24"/>
                <w:lang w:val="ro-RO"/>
              </w:rPr>
              <w:t>și Cadrul bugetar pe termen m</w:t>
            </w:r>
            <w:r w:rsidRPr="00155E06">
              <w:rPr>
                <w:rFonts w:ascii="Times New Roman" w:hAnsi="Times New Roman"/>
                <w:sz w:val="24"/>
                <w:szCs w:val="24"/>
                <w:lang w:val="ro-RO"/>
              </w:rPr>
              <w:t>ediu</w:t>
            </w:r>
            <w:r w:rsidR="00B5045A" w:rsidRPr="00155E06">
              <w:rPr>
                <w:rFonts w:ascii="Times New Roman" w:hAnsi="Times New Roman"/>
                <w:sz w:val="24"/>
                <w:szCs w:val="24"/>
                <w:lang w:val="ro-RO"/>
              </w:rPr>
              <w:t xml:space="preserve"> 2024-2026,</w:t>
            </w:r>
            <w:r w:rsidRPr="00155E06">
              <w:rPr>
                <w:rFonts w:ascii="Times New Roman" w:hAnsi="Times New Roman"/>
                <w:sz w:val="24"/>
                <w:szCs w:val="24"/>
                <w:lang w:val="ro-RO"/>
              </w:rPr>
              <w:t xml:space="preserve"> aprobat prin Hotărârea Guvernului nr. 408/2023.</w:t>
            </w:r>
          </w:p>
        </w:tc>
      </w:tr>
      <w:tr w:rsidR="00AF68F0" w:rsidRPr="00182054" w14:paraId="75F0BB20" w14:textId="77777777" w:rsidTr="000D0D65">
        <w:tc>
          <w:tcPr>
            <w:tcW w:w="1696" w:type="dxa"/>
            <w:vMerge/>
            <w:shd w:val="clear" w:color="auto" w:fill="FFFFFF"/>
          </w:tcPr>
          <w:p w14:paraId="4F7FA24F" w14:textId="77777777" w:rsidR="00AF68F0" w:rsidRPr="00155E06" w:rsidRDefault="00AF68F0"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04B7E3E1" w14:textId="77777777" w:rsidR="0035397A" w:rsidRPr="00155E06" w:rsidRDefault="0035397A" w:rsidP="003D3E6C">
            <w:pPr>
              <w:pStyle w:val="Default"/>
            </w:pPr>
            <w:r w:rsidRPr="00155E06">
              <w:t xml:space="preserve"> </w:t>
            </w:r>
            <w:r w:rsidRPr="00155E06">
              <w:rPr>
                <w:b/>
                <w:bCs/>
                <w:i/>
                <w:iCs/>
              </w:rPr>
              <w:t xml:space="preserve">La proiectul Planului de acțiuni </w:t>
            </w:r>
          </w:p>
          <w:p w14:paraId="1DADD88D" w14:textId="77777777" w:rsidR="0035397A" w:rsidRPr="00155E06" w:rsidRDefault="0035397A" w:rsidP="003D3E6C">
            <w:pPr>
              <w:pStyle w:val="Default"/>
            </w:pPr>
            <w:r w:rsidRPr="00155E06">
              <w:t>În coloana „</w:t>
            </w:r>
            <w:r w:rsidRPr="00155E06">
              <w:rPr>
                <w:i/>
                <w:iCs/>
              </w:rPr>
              <w:t xml:space="preserve">Costuri Estimate (mii, MDL)” </w:t>
            </w:r>
            <w:r w:rsidRPr="00155E06">
              <w:t xml:space="preserve">: </w:t>
            </w:r>
          </w:p>
          <w:p w14:paraId="2D0C2832" w14:textId="15CD93E9" w:rsidR="0035397A" w:rsidRPr="00155E06" w:rsidRDefault="007528C2" w:rsidP="003D3E6C">
            <w:pPr>
              <w:pStyle w:val="Default"/>
            </w:pPr>
            <w:r w:rsidRPr="00155E06">
              <w:t>P</w:t>
            </w:r>
            <w:r w:rsidR="0035397A" w:rsidRPr="00155E06">
              <w:t xml:space="preserve">entru anul 2023, costurile urmează a fi indicate la nivel de aprobat conform Legii bugetului de stat pentru anul 2023 nr. 359/2022; </w:t>
            </w:r>
          </w:p>
          <w:p w14:paraId="39F9867F" w14:textId="77777777" w:rsidR="0035397A" w:rsidRPr="00155E06" w:rsidRDefault="0035397A" w:rsidP="003D3E6C">
            <w:pPr>
              <w:pStyle w:val="Default"/>
            </w:pPr>
          </w:p>
          <w:p w14:paraId="34A992D3" w14:textId="77777777" w:rsidR="0035397A" w:rsidRPr="00155E06" w:rsidRDefault="0035397A" w:rsidP="003D3E6C">
            <w:pPr>
              <w:pStyle w:val="Default"/>
            </w:pPr>
          </w:p>
          <w:p w14:paraId="68727693" w14:textId="77777777" w:rsidR="0035397A" w:rsidRPr="00155E06" w:rsidRDefault="0035397A" w:rsidP="003D3E6C">
            <w:pPr>
              <w:pStyle w:val="Default"/>
            </w:pPr>
          </w:p>
          <w:p w14:paraId="0A3BE203" w14:textId="77777777" w:rsidR="0035397A" w:rsidRPr="00155E06" w:rsidRDefault="0035397A" w:rsidP="003D3E6C">
            <w:pPr>
              <w:pStyle w:val="Default"/>
            </w:pPr>
          </w:p>
          <w:p w14:paraId="365A4330" w14:textId="77777777" w:rsidR="0035397A" w:rsidRPr="00155E06" w:rsidRDefault="0035397A" w:rsidP="003D3E6C">
            <w:pPr>
              <w:pStyle w:val="Default"/>
            </w:pPr>
          </w:p>
          <w:p w14:paraId="2EB8FBB1" w14:textId="77777777" w:rsidR="0035397A" w:rsidRPr="00155E06" w:rsidRDefault="0035397A" w:rsidP="003D3E6C">
            <w:pPr>
              <w:pStyle w:val="Default"/>
              <w:rPr>
                <w:color w:val="auto"/>
              </w:rPr>
            </w:pPr>
          </w:p>
          <w:p w14:paraId="6E8287EA" w14:textId="606CF983" w:rsidR="00AF68F0" w:rsidRPr="00155E06" w:rsidRDefault="00AF68F0" w:rsidP="003D3E6C">
            <w:pPr>
              <w:tabs>
                <w:tab w:val="left" w:pos="884"/>
                <w:tab w:val="left" w:pos="1196"/>
              </w:tabs>
              <w:spacing w:after="0" w:line="240" w:lineRule="auto"/>
              <w:jc w:val="both"/>
              <w:rPr>
                <w:rFonts w:ascii="Times New Roman" w:hAnsi="Times New Roman"/>
                <w:bCs/>
                <w:sz w:val="24"/>
                <w:szCs w:val="24"/>
                <w:lang w:val="ro-RO"/>
              </w:rPr>
            </w:pPr>
          </w:p>
        </w:tc>
        <w:tc>
          <w:tcPr>
            <w:tcW w:w="2835" w:type="dxa"/>
            <w:shd w:val="clear" w:color="auto" w:fill="FFFFFF"/>
          </w:tcPr>
          <w:p w14:paraId="3DCCAF24" w14:textId="77777777" w:rsidR="00195B33" w:rsidRPr="00155E06" w:rsidRDefault="00195B33" w:rsidP="003D3E6C">
            <w:pPr>
              <w:tabs>
                <w:tab w:val="left" w:pos="884"/>
                <w:tab w:val="left" w:pos="1196"/>
              </w:tabs>
              <w:spacing w:after="0" w:line="240" w:lineRule="auto"/>
              <w:rPr>
                <w:rFonts w:ascii="Times New Roman" w:hAnsi="Times New Roman"/>
                <w:b/>
                <w:sz w:val="24"/>
                <w:szCs w:val="24"/>
                <w:lang w:val="ro-RO"/>
              </w:rPr>
            </w:pPr>
          </w:p>
          <w:p w14:paraId="7067C314" w14:textId="77777777" w:rsidR="0035397A" w:rsidRPr="00155E06" w:rsidRDefault="0035397A"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p>
          <w:p w14:paraId="20A50655" w14:textId="2831F709" w:rsidR="0035397A" w:rsidRPr="00155E06" w:rsidRDefault="0035397A"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sz w:val="24"/>
                <w:szCs w:val="24"/>
                <w:lang w:val="ro-RO"/>
              </w:rPr>
              <w:t>La estimarea și indicarea costurilor s-a ținut cont de modificările aprobate prin Legea nr. 168/2023 la Legea bugetului de stat pentru anul 2023.</w:t>
            </w:r>
          </w:p>
        </w:tc>
      </w:tr>
      <w:tr w:rsidR="00AF68F0" w:rsidRPr="00182054" w14:paraId="36F3C890" w14:textId="77777777" w:rsidTr="000D0D65">
        <w:tc>
          <w:tcPr>
            <w:tcW w:w="1696" w:type="dxa"/>
            <w:vMerge/>
            <w:shd w:val="clear" w:color="auto" w:fill="FFFFFF"/>
          </w:tcPr>
          <w:p w14:paraId="082C159F" w14:textId="77777777" w:rsidR="00AF68F0" w:rsidRPr="00155E06" w:rsidRDefault="00AF68F0"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1E461F79" w14:textId="7BE9B835" w:rsidR="00E70C3E" w:rsidRPr="00155E06" w:rsidRDefault="007528C2" w:rsidP="003D3E6C">
            <w:pPr>
              <w:pStyle w:val="Default"/>
              <w:rPr>
                <w:color w:val="auto"/>
              </w:rPr>
            </w:pPr>
            <w:r w:rsidRPr="00155E06">
              <w:rPr>
                <w:color w:val="auto"/>
              </w:rPr>
              <w:t>S</w:t>
            </w:r>
            <w:r w:rsidR="0035397A" w:rsidRPr="00155E06">
              <w:rPr>
                <w:color w:val="auto"/>
              </w:rPr>
              <w:t>umele indicate pe ani nu sunt clare, se încadrează în limita alocațiilor bugetare aprobate pentru scopurile menționate sau urmează a fi alocate suplimentar, întrucât coloana „</w:t>
            </w:r>
            <w:r w:rsidR="0035397A" w:rsidRPr="00155E06">
              <w:rPr>
                <w:i/>
                <w:iCs/>
                <w:color w:val="auto"/>
              </w:rPr>
              <w:t>Surse de finanțare</w:t>
            </w:r>
            <w:r w:rsidR="0035397A" w:rsidRPr="00155E06">
              <w:rPr>
                <w:color w:val="auto"/>
              </w:rPr>
              <w:t>” prevede noțiunea de „</w:t>
            </w:r>
            <w:r w:rsidR="0035397A" w:rsidRPr="00155E06">
              <w:rPr>
                <w:i/>
                <w:iCs/>
                <w:color w:val="auto"/>
              </w:rPr>
              <w:t>Surse bugetare, Alte surse</w:t>
            </w:r>
            <w:r w:rsidR="0035397A" w:rsidRPr="00155E06">
              <w:rPr>
                <w:color w:val="auto"/>
              </w:rPr>
              <w:t>”, dar nu sunt indicate expres sumele din ce surse de finanțare vor fi al</w:t>
            </w:r>
            <w:r w:rsidRPr="00155E06">
              <w:rPr>
                <w:color w:val="auto"/>
              </w:rPr>
              <w:t xml:space="preserve">ocate. </w:t>
            </w:r>
          </w:p>
        </w:tc>
        <w:tc>
          <w:tcPr>
            <w:tcW w:w="2835" w:type="dxa"/>
            <w:shd w:val="clear" w:color="auto" w:fill="FFFFFF"/>
          </w:tcPr>
          <w:p w14:paraId="09E36530" w14:textId="77777777" w:rsidR="00363012" w:rsidRPr="00155E06" w:rsidRDefault="00363012" w:rsidP="00363012">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S-a luat act.</w:t>
            </w:r>
          </w:p>
          <w:p w14:paraId="03322CF8" w14:textId="26E4EE16" w:rsidR="0006706A" w:rsidRPr="00155E06" w:rsidRDefault="007528C2" w:rsidP="00720CA1">
            <w:pPr>
              <w:tabs>
                <w:tab w:val="left" w:pos="884"/>
                <w:tab w:val="left" w:pos="1196"/>
              </w:tabs>
              <w:spacing w:after="0" w:line="240" w:lineRule="auto"/>
              <w:rPr>
                <w:rFonts w:ascii="Times New Roman" w:hAnsi="Times New Roman"/>
                <w:sz w:val="24"/>
                <w:szCs w:val="24"/>
                <w:lang w:val="ro-RO"/>
              </w:rPr>
            </w:pPr>
            <w:r w:rsidRPr="00155E06">
              <w:rPr>
                <w:rFonts w:ascii="Times New Roman" w:hAnsi="Times New Roman"/>
                <w:sz w:val="24"/>
                <w:szCs w:val="24"/>
                <w:lang w:val="ro-RO"/>
              </w:rPr>
              <w:t>Sumel</w:t>
            </w:r>
            <w:r w:rsidR="00720CA1">
              <w:rPr>
                <w:rFonts w:ascii="Times New Roman" w:hAnsi="Times New Roman"/>
                <w:sz w:val="24"/>
                <w:szCs w:val="24"/>
                <w:lang w:val="ro-RO"/>
              </w:rPr>
              <w:t>e indicate sunt cele care sunt cunoscute /estima</w:t>
            </w:r>
            <w:r w:rsidRPr="00155E06">
              <w:rPr>
                <w:rFonts w:ascii="Times New Roman" w:hAnsi="Times New Roman"/>
                <w:sz w:val="24"/>
                <w:szCs w:val="24"/>
                <w:lang w:val="ro-RO"/>
              </w:rPr>
              <w:t>te. Alte sume urmează a fi identificate în dependență de rezultatele negocierilor cu partenerii de dezvoltare.</w:t>
            </w:r>
          </w:p>
        </w:tc>
      </w:tr>
      <w:tr w:rsidR="00AF68F0" w:rsidRPr="00182054" w14:paraId="0AD0FB1E" w14:textId="77777777" w:rsidTr="000D0D65">
        <w:tc>
          <w:tcPr>
            <w:tcW w:w="1696" w:type="dxa"/>
            <w:vMerge/>
            <w:shd w:val="clear" w:color="auto" w:fill="FFFFFF"/>
          </w:tcPr>
          <w:p w14:paraId="2304B091" w14:textId="77777777" w:rsidR="00AF68F0" w:rsidRPr="00155E06" w:rsidRDefault="00AF68F0"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05F673A9" w14:textId="4FACF2FA" w:rsidR="00E70C3E" w:rsidRPr="00155E06" w:rsidRDefault="0035397A" w:rsidP="003D3E6C">
            <w:pPr>
              <w:tabs>
                <w:tab w:val="left" w:pos="884"/>
                <w:tab w:val="left" w:pos="1196"/>
              </w:tabs>
              <w:spacing w:after="0" w:line="240" w:lineRule="auto"/>
              <w:jc w:val="both"/>
              <w:rPr>
                <w:rFonts w:ascii="Times New Roman" w:hAnsi="Times New Roman"/>
                <w:bCs/>
                <w:sz w:val="24"/>
                <w:szCs w:val="24"/>
                <w:lang w:val="ro-RO"/>
              </w:rPr>
            </w:pPr>
            <w:r w:rsidRPr="00182054">
              <w:rPr>
                <w:rFonts w:ascii="Times New Roman" w:hAnsi="Times New Roman"/>
                <w:sz w:val="24"/>
                <w:szCs w:val="24"/>
                <w:lang w:val="en-GB"/>
              </w:rPr>
              <w:t>În coloana „</w:t>
            </w:r>
            <w:r w:rsidRPr="00182054">
              <w:rPr>
                <w:rFonts w:ascii="Times New Roman" w:hAnsi="Times New Roman"/>
                <w:i/>
                <w:iCs/>
                <w:sz w:val="24"/>
                <w:szCs w:val="24"/>
                <w:lang w:val="en-GB"/>
              </w:rPr>
              <w:t>Parteneri</w:t>
            </w:r>
            <w:r w:rsidRPr="00182054">
              <w:rPr>
                <w:rFonts w:ascii="Times New Roman" w:hAnsi="Times New Roman"/>
                <w:sz w:val="24"/>
                <w:szCs w:val="24"/>
                <w:lang w:val="en-GB"/>
              </w:rPr>
              <w:t>” sunt indicate mai multe autorități publice, și nu este clar care autorități/instituții menționate contribuie financiar, precum și ce sume urmează să planifice fiecare din acestea.</w:t>
            </w:r>
          </w:p>
        </w:tc>
        <w:tc>
          <w:tcPr>
            <w:tcW w:w="2835" w:type="dxa"/>
            <w:shd w:val="clear" w:color="auto" w:fill="FFFFFF"/>
          </w:tcPr>
          <w:p w14:paraId="2DABAFD8" w14:textId="59F5C0C1" w:rsidR="00AF68F0" w:rsidRPr="00155E06" w:rsidRDefault="00E70C3E"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r w:rsidR="00986423" w:rsidRPr="00155E06">
              <w:rPr>
                <w:rFonts w:ascii="Times New Roman" w:hAnsi="Times New Roman"/>
                <w:b/>
                <w:sz w:val="24"/>
                <w:szCs w:val="24"/>
                <w:lang w:val="ro-RO"/>
              </w:rPr>
              <w:t>.</w:t>
            </w:r>
          </w:p>
          <w:p w14:paraId="5ABFCAB9" w14:textId="5F82B4CA" w:rsidR="00E70C3E" w:rsidRPr="00155E06" w:rsidRDefault="007528C2" w:rsidP="003D3E6C">
            <w:pPr>
              <w:tabs>
                <w:tab w:val="left" w:pos="884"/>
                <w:tab w:val="left" w:pos="1196"/>
              </w:tabs>
              <w:spacing w:after="0" w:line="240" w:lineRule="auto"/>
              <w:rPr>
                <w:rFonts w:ascii="Times New Roman" w:hAnsi="Times New Roman"/>
                <w:sz w:val="24"/>
                <w:szCs w:val="24"/>
                <w:lang w:val="ro-RO"/>
              </w:rPr>
            </w:pPr>
            <w:r w:rsidRPr="00155E06">
              <w:rPr>
                <w:rFonts w:ascii="Times New Roman" w:hAnsi="Times New Roman"/>
                <w:sz w:val="24"/>
                <w:szCs w:val="24"/>
                <w:lang w:val="ro-RO"/>
              </w:rPr>
              <w:t>Pentru autorități publice se prezumă că sumele sunt în limita bugetului aprobat. Pentru partenerii de dezvoltare sumele urmează a fi identificate în cadrul negocierilor</w:t>
            </w:r>
            <w:r w:rsidR="00527F59">
              <w:rPr>
                <w:rFonts w:ascii="Times New Roman" w:hAnsi="Times New Roman"/>
                <w:sz w:val="24"/>
                <w:szCs w:val="24"/>
                <w:lang w:val="ro-RO"/>
              </w:rPr>
              <w:t xml:space="preserve"> ulterioare</w:t>
            </w:r>
            <w:r w:rsidRPr="00155E06">
              <w:rPr>
                <w:rFonts w:ascii="Times New Roman" w:hAnsi="Times New Roman"/>
                <w:sz w:val="24"/>
                <w:szCs w:val="24"/>
                <w:lang w:val="ro-RO"/>
              </w:rPr>
              <w:t xml:space="preserve">, în dependență de </w:t>
            </w:r>
            <w:r w:rsidR="00AB514B" w:rsidRPr="00155E06">
              <w:rPr>
                <w:rFonts w:ascii="Times New Roman" w:hAnsi="Times New Roman"/>
                <w:sz w:val="24"/>
                <w:szCs w:val="24"/>
                <w:lang w:val="ro-RO"/>
              </w:rPr>
              <w:t>subacțiunile care vor fi agreate de comun acord.</w:t>
            </w:r>
          </w:p>
        </w:tc>
      </w:tr>
      <w:tr w:rsidR="00AF68F0" w:rsidRPr="00182054" w14:paraId="6AA8B229" w14:textId="77777777" w:rsidTr="000D0D65">
        <w:tc>
          <w:tcPr>
            <w:tcW w:w="1696" w:type="dxa"/>
            <w:vMerge/>
            <w:shd w:val="clear" w:color="auto" w:fill="FFFFFF"/>
          </w:tcPr>
          <w:p w14:paraId="67E85662" w14:textId="77777777" w:rsidR="00AF68F0" w:rsidRPr="00155E06" w:rsidRDefault="00AF68F0"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4A8387A9" w14:textId="77777777" w:rsidR="000B3ECF" w:rsidRPr="00155E06" w:rsidRDefault="000B3ECF" w:rsidP="003D3E6C">
            <w:pPr>
              <w:pStyle w:val="Default"/>
            </w:pPr>
            <w:r w:rsidRPr="00155E06">
              <w:rPr>
                <w:b/>
                <w:bCs/>
                <w:i/>
                <w:iCs/>
              </w:rPr>
              <w:t xml:space="preserve">Comentarii de ordin specific: </w:t>
            </w:r>
          </w:p>
          <w:p w14:paraId="769532D9" w14:textId="5CEFCE68" w:rsidR="000B3ECF" w:rsidRPr="00155E06" w:rsidRDefault="000B3ECF" w:rsidP="003D3E6C">
            <w:pPr>
              <w:pStyle w:val="Default"/>
            </w:pPr>
            <w:r w:rsidRPr="00155E06">
              <w:rPr>
                <w:b/>
                <w:bCs/>
                <w:i/>
                <w:iCs/>
              </w:rPr>
              <w:t xml:space="preserve">La proiectul Programului, Capitolul II. „Analiza situației” </w:t>
            </w:r>
          </w:p>
          <w:p w14:paraId="54CC999B" w14:textId="77777777" w:rsidR="000B3ECF" w:rsidRPr="00155E06" w:rsidRDefault="000B3ECF" w:rsidP="003D3E6C">
            <w:pPr>
              <w:pStyle w:val="Default"/>
            </w:pPr>
            <w:r w:rsidRPr="00155E06">
              <w:t xml:space="preserve">La </w:t>
            </w:r>
            <w:r w:rsidRPr="00155E06">
              <w:rPr>
                <w:b/>
                <w:bCs/>
              </w:rPr>
              <w:t>pct.33</w:t>
            </w:r>
            <w:r w:rsidRPr="00155E06">
              <w:t>, subpunctul 11) textul „</w:t>
            </w:r>
            <w:r w:rsidRPr="00155E06">
              <w:rPr>
                <w:i/>
                <w:iCs/>
              </w:rPr>
              <w:t>promovare politici de sprijin pentru ÎMM-uri, bazate pe rapoarte de M&amp;E, studii și analize sectoriale și bugete dedicate</w:t>
            </w:r>
            <w:r w:rsidRPr="00155E06">
              <w:t xml:space="preserve">”, urmează a fi revizuit, deoarece cadrul normativ aferent procesului bugetar nu prevede noțiunea de ,,bugete dedicate”. </w:t>
            </w:r>
          </w:p>
          <w:p w14:paraId="482DA301" w14:textId="77777777" w:rsidR="000B3ECF" w:rsidRPr="00155E06" w:rsidRDefault="000B3ECF" w:rsidP="003D3E6C">
            <w:pPr>
              <w:pStyle w:val="Default"/>
            </w:pPr>
            <w:r w:rsidRPr="00155E06">
              <w:t xml:space="preserve">La </w:t>
            </w:r>
            <w:r w:rsidRPr="00155E06">
              <w:rPr>
                <w:b/>
                <w:bCs/>
              </w:rPr>
              <w:t xml:space="preserve">pct. 72, </w:t>
            </w:r>
            <w:r w:rsidRPr="00155E06">
              <w:t>subpct. 2) textul „</w:t>
            </w:r>
            <w:r w:rsidRPr="00155E06">
              <w:rPr>
                <w:i/>
                <w:iCs/>
              </w:rPr>
              <w:t xml:space="preserve">reglementarea incompletă și transparența achizițiilor de valoare mică în Legea nr. 131/2015” </w:t>
            </w:r>
            <w:r w:rsidRPr="00155E06">
              <w:t xml:space="preserve">urmează a fi exclus. În anul 2022 a fost aprobată Hotărârea Guvernului nr. 870/2022 pentru aprobarea Regulamentului cu privire la achizițiile publice de valoare mică, care stabilește temeiurile juridice de realizare a achizițiilor publice de bunuri, lucrări și servicii de valoare mică. Acesta impune reguli stricte legate de publicitatea și transparența atribuirii contractelor cu valoare estimată mai mică decât pragurile prevăzute în Legea nr. 131/2015 privind achizițiile publice </w:t>
            </w:r>
            <w:r w:rsidRPr="00155E06">
              <w:lastRenderedPageBreak/>
              <w:t xml:space="preserve">și în Legea nr. 74/2020 privind achizițiile în sectoarele energeticii, apei, transporturilor și serviciilor poștale. </w:t>
            </w:r>
          </w:p>
          <w:p w14:paraId="19D33315" w14:textId="77777777" w:rsidR="000B3ECF" w:rsidRPr="00155E06" w:rsidRDefault="000B3ECF" w:rsidP="003D3E6C">
            <w:pPr>
              <w:pStyle w:val="Default"/>
            </w:pPr>
            <w:r w:rsidRPr="00155E06">
              <w:rPr>
                <w:b/>
                <w:bCs/>
                <w:i/>
                <w:iCs/>
              </w:rPr>
              <w:t xml:space="preserve">Capitolul VI. „Costuri”, </w:t>
            </w:r>
          </w:p>
          <w:p w14:paraId="565B7EAD" w14:textId="77777777" w:rsidR="000B3ECF" w:rsidRPr="00155E06" w:rsidRDefault="000B3ECF" w:rsidP="003D3E6C">
            <w:pPr>
              <w:pStyle w:val="Default"/>
            </w:pPr>
            <w:r w:rsidRPr="00155E06">
              <w:t xml:space="preserve">La </w:t>
            </w:r>
            <w:r w:rsidRPr="00155E06">
              <w:rPr>
                <w:b/>
                <w:bCs/>
              </w:rPr>
              <w:t>pct.90</w:t>
            </w:r>
            <w:r w:rsidRPr="00155E06">
              <w:t>, sintagma ,,</w:t>
            </w:r>
            <w:r w:rsidRPr="00155E06">
              <w:rPr>
                <w:i/>
                <w:iCs/>
              </w:rPr>
              <w:t xml:space="preserve">ale proiectului SSC </w:t>
            </w:r>
            <w:r w:rsidRPr="00155E06">
              <w:t xml:space="preserve">(aici, Strategia sectorială de cheltuieli) </w:t>
            </w:r>
            <w:r w:rsidRPr="00155E06">
              <w:rPr>
                <w:i/>
                <w:iCs/>
              </w:rPr>
              <w:t>pentru anii 2024-2026</w:t>
            </w:r>
            <w:r w:rsidRPr="00155E06">
              <w:t xml:space="preserve">”, urmează a fi exclus, deoarece nu se poate face referință la un document de planificare în curs de realizare, precum Cadrul bugetar pe termen mediu pentru anii 2024-2026. </w:t>
            </w:r>
          </w:p>
          <w:p w14:paraId="0F1788B8" w14:textId="77777777" w:rsidR="000B3ECF" w:rsidRPr="00155E06" w:rsidRDefault="000B3ECF" w:rsidP="003D3E6C">
            <w:pPr>
              <w:pStyle w:val="Default"/>
            </w:pPr>
            <w:r w:rsidRPr="00155E06">
              <w:t xml:space="preserve">La </w:t>
            </w:r>
            <w:r w:rsidRPr="00155E06">
              <w:rPr>
                <w:b/>
                <w:bCs/>
              </w:rPr>
              <w:t>pct.91</w:t>
            </w:r>
            <w:r w:rsidRPr="00155E06">
              <w:t xml:space="preserve">, autorul proiectului urmează să aducă claritate dacă pentru acoperirea costurilor enunțate pentru anul 2023 sunt prevăzute alocații bugetare în Legea bugetului de stat pentru anul 2023. </w:t>
            </w:r>
          </w:p>
          <w:p w14:paraId="14E4B477" w14:textId="77777777" w:rsidR="000B3ECF" w:rsidRPr="00155E06" w:rsidRDefault="000B3ECF" w:rsidP="003D3E6C">
            <w:pPr>
              <w:pStyle w:val="Default"/>
            </w:pPr>
            <w:r w:rsidRPr="00155E06">
              <w:t xml:space="preserve">La pct.92: </w:t>
            </w:r>
          </w:p>
          <w:p w14:paraId="24EC06DC" w14:textId="77777777" w:rsidR="000B3ECF" w:rsidRPr="00155E06" w:rsidRDefault="000B3ECF" w:rsidP="003D3E6C">
            <w:pPr>
              <w:pStyle w:val="Default"/>
            </w:pPr>
            <w:r w:rsidRPr="00155E06">
              <w:t>- în primul aliniat, textul „</w:t>
            </w:r>
            <w:r w:rsidRPr="00155E06">
              <w:rPr>
                <w:i/>
                <w:iCs/>
              </w:rPr>
              <w:t>Sumele indicate între paranteze reprezintă</w:t>
            </w:r>
            <w:r w:rsidRPr="00155E06">
              <w:t xml:space="preserve">”, nu este clar și urmează a fi revizuit; </w:t>
            </w:r>
          </w:p>
          <w:p w14:paraId="0DCFE04B" w14:textId="77777777" w:rsidR="000B3ECF" w:rsidRPr="00155E06" w:rsidRDefault="000B3ECF" w:rsidP="003D3E6C">
            <w:pPr>
              <w:pStyle w:val="Default"/>
            </w:pPr>
            <w:r w:rsidRPr="00155E06">
              <w:t xml:space="preserve">- partea textuală a descrierii obiectivelor specifice OS 1.2. și OS 2.2. nu corespunde cu cadrul de timp din Tabelul nr.8. Este de menționat că, autorul proiectului face referință la anul 2022, care deja a trecut. </w:t>
            </w:r>
          </w:p>
          <w:p w14:paraId="5746CC89" w14:textId="09CA64CA" w:rsidR="0070570F" w:rsidRPr="00155E06" w:rsidRDefault="000B3ECF" w:rsidP="003D3E6C">
            <w:pPr>
              <w:tabs>
                <w:tab w:val="left" w:pos="884"/>
                <w:tab w:val="left" w:pos="1196"/>
              </w:tabs>
              <w:spacing w:after="0" w:line="240" w:lineRule="auto"/>
              <w:jc w:val="both"/>
              <w:rPr>
                <w:rFonts w:ascii="Times New Roman" w:hAnsi="Times New Roman"/>
                <w:bCs/>
                <w:sz w:val="24"/>
                <w:szCs w:val="24"/>
                <w:lang w:val="ro-RO"/>
              </w:rPr>
            </w:pPr>
            <w:r w:rsidRPr="00182054">
              <w:rPr>
                <w:rFonts w:ascii="Times New Roman" w:hAnsi="Times New Roman"/>
                <w:sz w:val="24"/>
                <w:szCs w:val="24"/>
                <w:lang w:val="en-GB"/>
              </w:rPr>
              <w:t>În general</w:t>
            </w:r>
            <w:r w:rsidRPr="00182054">
              <w:rPr>
                <w:rFonts w:ascii="Times New Roman" w:hAnsi="Times New Roman"/>
                <w:i/>
                <w:iCs/>
                <w:sz w:val="24"/>
                <w:szCs w:val="24"/>
                <w:lang w:val="en-GB"/>
              </w:rPr>
              <w:t xml:space="preserve">, </w:t>
            </w:r>
            <w:r w:rsidRPr="00182054">
              <w:rPr>
                <w:rFonts w:ascii="Times New Roman" w:hAnsi="Times New Roman"/>
                <w:sz w:val="24"/>
                <w:szCs w:val="24"/>
                <w:lang w:val="en-GB"/>
              </w:rPr>
              <w:t xml:space="preserve">în conformitate cu prevederile pct.11, subpct.6) din Regulamentul cu privire la planificarea, elaborarea, aprobarea, implementarea, monitorizarea şi evaluarea documentelor de politici publice, aprobat prin Hotărîrea Guvernului nr.386/2020, </w:t>
            </w:r>
            <w:r w:rsidRPr="00182054">
              <w:rPr>
                <w:rFonts w:ascii="Times New Roman" w:hAnsi="Times New Roman"/>
                <w:i/>
                <w:iCs/>
                <w:sz w:val="24"/>
                <w:szCs w:val="24"/>
                <w:lang w:val="en-GB"/>
              </w:rPr>
              <w:t xml:space="preserve">capitolul VI Costuri </w:t>
            </w:r>
            <w:r w:rsidRPr="00182054">
              <w:rPr>
                <w:rFonts w:ascii="Times New Roman" w:hAnsi="Times New Roman"/>
                <w:sz w:val="24"/>
                <w:szCs w:val="24"/>
                <w:lang w:val="en-GB"/>
              </w:rPr>
              <w:t xml:space="preserve">urma să cuprindă informația privind sursele de finanțare corespunzătoare, inclusiv indicarea resurselor disponibile din partea partenerilor de dezvoltare. De asemenea, se atenționează că, după ajustarea costurilor din proiectul Planului de acțiuni, costurile din </w:t>
            </w:r>
            <w:r w:rsidRPr="00182054">
              <w:rPr>
                <w:rFonts w:ascii="Times New Roman" w:hAnsi="Times New Roman"/>
                <w:i/>
                <w:iCs/>
                <w:sz w:val="24"/>
                <w:szCs w:val="24"/>
                <w:lang w:val="en-GB"/>
              </w:rPr>
              <w:t xml:space="preserve">Tabelul nr.8 </w:t>
            </w:r>
            <w:r w:rsidRPr="00182054">
              <w:rPr>
                <w:rFonts w:ascii="Times New Roman" w:hAnsi="Times New Roman"/>
                <w:sz w:val="24"/>
                <w:szCs w:val="24"/>
                <w:lang w:val="en-GB"/>
              </w:rPr>
              <w:t>urmează a fi aduse în concordanță cu acelea.</w:t>
            </w:r>
          </w:p>
        </w:tc>
        <w:tc>
          <w:tcPr>
            <w:tcW w:w="2835" w:type="dxa"/>
            <w:shd w:val="clear" w:color="auto" w:fill="FFFFFF"/>
          </w:tcPr>
          <w:p w14:paraId="7ADC63D3" w14:textId="77777777" w:rsidR="00AF68F0" w:rsidRPr="00155E06" w:rsidRDefault="00B67FAD"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lastRenderedPageBreak/>
              <w:t>Se acceptă</w:t>
            </w:r>
            <w:r w:rsidR="00986423" w:rsidRPr="00155E06">
              <w:rPr>
                <w:rFonts w:ascii="Times New Roman" w:hAnsi="Times New Roman"/>
                <w:b/>
                <w:sz w:val="24"/>
                <w:szCs w:val="24"/>
                <w:lang w:val="ro-RO"/>
              </w:rPr>
              <w:t>.</w:t>
            </w:r>
          </w:p>
          <w:p w14:paraId="522182ED" w14:textId="4E3CB3CB" w:rsidR="000B3ECF" w:rsidRPr="00155E06" w:rsidRDefault="000B3ECF" w:rsidP="003D3E6C">
            <w:pPr>
              <w:tabs>
                <w:tab w:val="left" w:pos="884"/>
                <w:tab w:val="left" w:pos="1196"/>
              </w:tabs>
              <w:spacing w:after="0" w:line="240" w:lineRule="auto"/>
              <w:rPr>
                <w:rFonts w:ascii="Times New Roman" w:hAnsi="Times New Roman"/>
                <w:sz w:val="24"/>
                <w:szCs w:val="24"/>
                <w:lang w:val="ro-RO"/>
              </w:rPr>
            </w:pPr>
            <w:r w:rsidRPr="00155E06">
              <w:rPr>
                <w:rFonts w:ascii="Times New Roman" w:hAnsi="Times New Roman"/>
                <w:sz w:val="24"/>
                <w:szCs w:val="24"/>
                <w:lang w:val="ro-RO"/>
              </w:rPr>
              <w:t>La revizuirea Programului s-a ținut cont de observațiile expuse.</w:t>
            </w:r>
          </w:p>
        </w:tc>
      </w:tr>
      <w:tr w:rsidR="00AF68F0" w:rsidRPr="00182054" w14:paraId="28161F2E" w14:textId="77777777" w:rsidTr="000D0D65">
        <w:tc>
          <w:tcPr>
            <w:tcW w:w="1696" w:type="dxa"/>
            <w:vMerge/>
            <w:shd w:val="clear" w:color="auto" w:fill="FFFFFF"/>
          </w:tcPr>
          <w:p w14:paraId="0F005CCA" w14:textId="77777777" w:rsidR="00AF68F0" w:rsidRPr="00155E06" w:rsidRDefault="00AF68F0"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4D39CE83" w14:textId="77777777" w:rsidR="000B3ECF" w:rsidRPr="00155E06" w:rsidRDefault="000B3ECF" w:rsidP="003D3E6C">
            <w:pPr>
              <w:tabs>
                <w:tab w:val="left" w:pos="884"/>
                <w:tab w:val="left" w:pos="1196"/>
              </w:tabs>
              <w:spacing w:after="0" w:line="240" w:lineRule="auto"/>
              <w:jc w:val="both"/>
              <w:rPr>
                <w:rFonts w:ascii="Times New Roman" w:hAnsi="Times New Roman"/>
                <w:b/>
                <w:bCs/>
                <w:sz w:val="24"/>
                <w:szCs w:val="24"/>
                <w:lang w:val="ro-RO"/>
              </w:rPr>
            </w:pPr>
            <w:r w:rsidRPr="00155E06">
              <w:rPr>
                <w:rFonts w:ascii="Times New Roman" w:hAnsi="Times New Roman"/>
                <w:b/>
                <w:bCs/>
                <w:sz w:val="24"/>
                <w:szCs w:val="24"/>
                <w:lang w:val="ro-RO"/>
              </w:rPr>
              <w:t>La proiectul Planului de acțiuni</w:t>
            </w:r>
          </w:p>
          <w:p w14:paraId="1BF45773" w14:textId="3A4D8ABF" w:rsidR="0070570F" w:rsidRPr="00155E06" w:rsidRDefault="000B3ECF"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Acțiunea 1.1.1. „Crearea instituției Avocatul Poporului (Ombudsmanului) în domeniul Afacerilor” urmează a fi examinată prin prisma Strategiei de reformă a administrației publice din Republica Moldova pentru anii 2023 – 2030, aprobate la 15 martie curent în ședința Guvernului. Suplimentar, problemele privind birocrația, corupția asupra mediului de afaceri, urmează a fi soluționate prin digitalizarea serviciilor publice, care fiind o prioritate a Guvernului. Totodată, dat fiind că acțiunea este prevăzută pentru anul 2025, se menționează că, în cadrul procesului de elaborarea a CBTM 2024-2026 nu au fost prezentate solicitări din partea autorității de resort.</w:t>
            </w:r>
          </w:p>
        </w:tc>
        <w:tc>
          <w:tcPr>
            <w:tcW w:w="2835" w:type="dxa"/>
            <w:shd w:val="clear" w:color="auto" w:fill="FFFFFF"/>
          </w:tcPr>
          <w:p w14:paraId="1B9A5B74" w14:textId="77777777" w:rsidR="000B3ECF" w:rsidRPr="00155E06" w:rsidRDefault="000B3ECF" w:rsidP="003D3E6C">
            <w:pPr>
              <w:tabs>
                <w:tab w:val="left" w:pos="884"/>
                <w:tab w:val="left" w:pos="1196"/>
              </w:tabs>
              <w:spacing w:after="0" w:line="240" w:lineRule="auto"/>
              <w:rPr>
                <w:rFonts w:ascii="Times New Roman" w:hAnsi="Times New Roman"/>
                <w:b/>
                <w:sz w:val="24"/>
                <w:szCs w:val="24"/>
                <w:lang w:val="ro-RO"/>
              </w:rPr>
            </w:pPr>
          </w:p>
          <w:p w14:paraId="73AD972F" w14:textId="77777777" w:rsidR="00363012" w:rsidRPr="00155E06" w:rsidRDefault="00363012" w:rsidP="00363012">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S-a luat act.</w:t>
            </w:r>
          </w:p>
          <w:p w14:paraId="07CB94BF" w14:textId="4DDA8A0B" w:rsidR="000B3ECF" w:rsidRPr="00155E06" w:rsidRDefault="000B3ECF" w:rsidP="003D3E6C">
            <w:pPr>
              <w:tabs>
                <w:tab w:val="left" w:pos="884"/>
                <w:tab w:val="left" w:pos="1196"/>
              </w:tabs>
              <w:spacing w:after="0" w:line="240" w:lineRule="auto"/>
              <w:rPr>
                <w:rFonts w:ascii="Times New Roman" w:hAnsi="Times New Roman"/>
                <w:sz w:val="24"/>
                <w:szCs w:val="24"/>
                <w:lang w:val="ro-RO"/>
              </w:rPr>
            </w:pPr>
            <w:r w:rsidRPr="00155E06">
              <w:rPr>
                <w:rFonts w:ascii="Times New Roman" w:hAnsi="Times New Roman"/>
                <w:sz w:val="24"/>
                <w:szCs w:val="24"/>
                <w:lang w:val="ro-RO"/>
              </w:rPr>
              <w:t>Acțiunea a fost exclusă din Plan și inclusă în textul Programului pentru o perioadă ulterioară anului 2025.</w:t>
            </w:r>
          </w:p>
        </w:tc>
      </w:tr>
      <w:tr w:rsidR="00AF68F0" w:rsidRPr="00182054" w14:paraId="578CB34C" w14:textId="77777777" w:rsidTr="00AA696D">
        <w:trPr>
          <w:trHeight w:val="1785"/>
        </w:trPr>
        <w:tc>
          <w:tcPr>
            <w:tcW w:w="1696" w:type="dxa"/>
            <w:vMerge/>
            <w:shd w:val="clear" w:color="auto" w:fill="FFFFFF"/>
          </w:tcPr>
          <w:p w14:paraId="1F6D4616" w14:textId="77777777" w:rsidR="00AF68F0" w:rsidRPr="00155E06" w:rsidRDefault="00AF68F0"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1291D209" w14:textId="77777777" w:rsidR="000B3ECF" w:rsidRPr="00155E06" w:rsidRDefault="000B3ECF"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La acțiunea 1.1.2. „Analiza necesităților și elaborarea opțiunilor de stimulare a dezvoltării investițiilor ”înger” (angel investing) în start-up-uri și ÎMMuri”, indicatorul de produs „Proiect de lege aprobat de Guvern și transmis Parlamentului spre examinare” nu este relevant acțiunii enunțate și urmează a fi revăzut.</w:t>
            </w:r>
          </w:p>
          <w:p w14:paraId="77C4C864" w14:textId="77777777" w:rsidR="00AA696D" w:rsidRPr="00155E06" w:rsidRDefault="00AA696D" w:rsidP="003D3E6C">
            <w:pPr>
              <w:tabs>
                <w:tab w:val="left" w:pos="884"/>
                <w:tab w:val="left" w:pos="1196"/>
              </w:tabs>
              <w:spacing w:after="0" w:line="240" w:lineRule="auto"/>
              <w:jc w:val="both"/>
              <w:rPr>
                <w:rFonts w:ascii="Times New Roman" w:hAnsi="Times New Roman"/>
                <w:bCs/>
                <w:sz w:val="24"/>
                <w:szCs w:val="24"/>
                <w:lang w:val="ro-RO"/>
              </w:rPr>
            </w:pPr>
          </w:p>
          <w:p w14:paraId="5348A295" w14:textId="77777777" w:rsidR="00AA696D" w:rsidRPr="00155E06" w:rsidRDefault="00AA696D" w:rsidP="003D3E6C">
            <w:pPr>
              <w:tabs>
                <w:tab w:val="left" w:pos="884"/>
                <w:tab w:val="left" w:pos="1196"/>
              </w:tabs>
              <w:spacing w:after="0" w:line="240" w:lineRule="auto"/>
              <w:jc w:val="both"/>
              <w:rPr>
                <w:rFonts w:ascii="Times New Roman" w:hAnsi="Times New Roman"/>
                <w:bCs/>
                <w:sz w:val="24"/>
                <w:szCs w:val="24"/>
                <w:lang w:val="ro-RO"/>
              </w:rPr>
            </w:pPr>
          </w:p>
          <w:p w14:paraId="3E266E38" w14:textId="2205DEC8" w:rsidR="0070570F" w:rsidRPr="00155E06" w:rsidRDefault="0070570F" w:rsidP="003D3E6C">
            <w:pPr>
              <w:tabs>
                <w:tab w:val="left" w:pos="884"/>
                <w:tab w:val="left" w:pos="1196"/>
              </w:tabs>
              <w:spacing w:after="0" w:line="240" w:lineRule="auto"/>
              <w:jc w:val="both"/>
              <w:rPr>
                <w:rFonts w:ascii="Times New Roman" w:hAnsi="Times New Roman"/>
                <w:bCs/>
                <w:sz w:val="24"/>
                <w:szCs w:val="24"/>
                <w:lang w:val="ro-RO"/>
              </w:rPr>
            </w:pPr>
          </w:p>
        </w:tc>
        <w:tc>
          <w:tcPr>
            <w:tcW w:w="2835" w:type="dxa"/>
            <w:shd w:val="clear" w:color="auto" w:fill="FFFFFF"/>
          </w:tcPr>
          <w:p w14:paraId="6D27643C" w14:textId="45CE25F9" w:rsidR="00AF68F0" w:rsidRPr="00155E06" w:rsidRDefault="000B3ECF"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r w:rsidR="00986423" w:rsidRPr="00155E06">
              <w:rPr>
                <w:rFonts w:ascii="Times New Roman" w:hAnsi="Times New Roman"/>
                <w:b/>
                <w:sz w:val="24"/>
                <w:szCs w:val="24"/>
                <w:lang w:val="ro-RO"/>
              </w:rPr>
              <w:t>.</w:t>
            </w:r>
          </w:p>
          <w:p w14:paraId="635F3BF9" w14:textId="7D351071" w:rsidR="00986423" w:rsidRPr="00155E06" w:rsidRDefault="00AA696D"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sz w:val="24"/>
                <w:szCs w:val="24"/>
                <w:lang w:val="ro-RO"/>
              </w:rPr>
              <w:t>Acțiunea a fost exclusă din Plan și inclusă în textul Programului pentru o perioadă ulterioară anului 2025.</w:t>
            </w:r>
          </w:p>
        </w:tc>
      </w:tr>
      <w:tr w:rsidR="00AA696D" w:rsidRPr="00182054" w14:paraId="33592D47" w14:textId="77777777" w:rsidTr="00AA696D">
        <w:trPr>
          <w:trHeight w:val="70"/>
        </w:trPr>
        <w:tc>
          <w:tcPr>
            <w:tcW w:w="1696" w:type="dxa"/>
            <w:vMerge/>
            <w:shd w:val="clear" w:color="auto" w:fill="FFFFFF"/>
          </w:tcPr>
          <w:p w14:paraId="7D6751E8" w14:textId="77777777" w:rsidR="00AA696D" w:rsidRPr="00155E06" w:rsidRDefault="00AA696D"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496C57B9" w14:textId="77777777" w:rsidR="00AA696D" w:rsidRPr="00155E06" w:rsidRDefault="00AA696D"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Pentru acțiunile 1.1.3., 1.1.4., 1.1.5. și 1.1.6. - perioada de implementare este anul 2024, iar ca costuri sunt reflectate inclusiv și în anul 2025.</w:t>
            </w:r>
          </w:p>
          <w:p w14:paraId="7FBE239E" w14:textId="77777777" w:rsidR="00AA696D" w:rsidRPr="00155E06" w:rsidRDefault="00AA696D" w:rsidP="003D3E6C">
            <w:pPr>
              <w:tabs>
                <w:tab w:val="left" w:pos="884"/>
                <w:tab w:val="left" w:pos="1196"/>
              </w:tabs>
              <w:spacing w:after="0" w:line="240" w:lineRule="auto"/>
              <w:jc w:val="both"/>
              <w:rPr>
                <w:rFonts w:ascii="Times New Roman" w:hAnsi="Times New Roman"/>
                <w:bCs/>
                <w:sz w:val="24"/>
                <w:szCs w:val="24"/>
                <w:lang w:val="ro-RO"/>
              </w:rPr>
            </w:pPr>
          </w:p>
        </w:tc>
        <w:tc>
          <w:tcPr>
            <w:tcW w:w="2835" w:type="dxa"/>
            <w:shd w:val="clear" w:color="auto" w:fill="FFFFFF"/>
          </w:tcPr>
          <w:p w14:paraId="658DE17B" w14:textId="77777777" w:rsidR="00363012" w:rsidRPr="00155E06" w:rsidRDefault="00363012" w:rsidP="00363012">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S-a luat act.</w:t>
            </w:r>
          </w:p>
          <w:p w14:paraId="3C696BCB" w14:textId="32F31BE3" w:rsidR="00AA696D" w:rsidRPr="00155E06" w:rsidRDefault="00AA696D" w:rsidP="003D3E6C">
            <w:pPr>
              <w:tabs>
                <w:tab w:val="left" w:pos="884"/>
                <w:tab w:val="left" w:pos="1196"/>
              </w:tabs>
              <w:spacing w:after="0" w:line="240" w:lineRule="auto"/>
              <w:rPr>
                <w:rFonts w:ascii="Times New Roman" w:hAnsi="Times New Roman"/>
                <w:sz w:val="24"/>
                <w:szCs w:val="24"/>
                <w:lang w:val="ro-RO"/>
              </w:rPr>
            </w:pPr>
            <w:r w:rsidRPr="00155E06">
              <w:rPr>
                <w:rFonts w:ascii="Times New Roman" w:hAnsi="Times New Roman"/>
                <w:sz w:val="24"/>
                <w:szCs w:val="24"/>
                <w:lang w:val="ro-RO"/>
              </w:rPr>
              <w:t>Acțiunile au fost revăzute.</w:t>
            </w:r>
          </w:p>
        </w:tc>
      </w:tr>
      <w:tr w:rsidR="00AA696D" w:rsidRPr="00155E06" w14:paraId="16755436" w14:textId="77777777" w:rsidTr="00AA696D">
        <w:trPr>
          <w:trHeight w:val="1987"/>
        </w:trPr>
        <w:tc>
          <w:tcPr>
            <w:tcW w:w="1696" w:type="dxa"/>
            <w:vMerge/>
            <w:shd w:val="clear" w:color="auto" w:fill="FFFFFF"/>
          </w:tcPr>
          <w:p w14:paraId="591E32B6" w14:textId="77777777" w:rsidR="00AA696D" w:rsidRPr="00155E06" w:rsidRDefault="00AA696D"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768C586A" w14:textId="6670D1B0" w:rsidR="00AA696D" w:rsidRPr="00155E06" w:rsidRDefault="00AA696D"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Totodată, acțiunea 1.1.3 „Extinderea domeniului de aplicare a Legii nr. 22/2018 privind exercitarea unor activități necalificate cu caracter ocazional desfășurate de zilieri”, urmează a fi exclusă. Se menționează că, Legea respectivă are drept scop reglementarea activităților necalificate cu caracter ocazional desfășurate de către zilieri întru diminuarea fenomenului de ocupare informală a forței de muncă în sectorul agricol. Activitatea necalificată cu caracter ocazional este definitivă ca activitate care nu necesită cunoștințe sau calități speciale, fiind desfășurată în mod sporadic, cazual. Astfel, prin extinderea domeniului de aplicare se distorsionează scopul acesteia, și poate crea premise pentru viitor de migrare a mai multor activități în sfera de aplicare a acesteia, în contextul de a beneficia de regimul facilitar de impunere.</w:t>
            </w:r>
          </w:p>
        </w:tc>
        <w:tc>
          <w:tcPr>
            <w:tcW w:w="2835" w:type="dxa"/>
            <w:shd w:val="clear" w:color="auto" w:fill="FFFFFF"/>
          </w:tcPr>
          <w:p w14:paraId="0128D4B8" w14:textId="0FD7070A" w:rsidR="00AA696D" w:rsidRPr="00155E06" w:rsidRDefault="00AA696D"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p>
        </w:tc>
      </w:tr>
      <w:tr w:rsidR="00AA696D" w:rsidRPr="00182054" w14:paraId="6AC4B34B" w14:textId="77777777" w:rsidTr="003A568F">
        <w:trPr>
          <w:trHeight w:val="620"/>
        </w:trPr>
        <w:tc>
          <w:tcPr>
            <w:tcW w:w="1696" w:type="dxa"/>
            <w:vMerge/>
            <w:shd w:val="clear" w:color="auto" w:fill="FFFFFF"/>
          </w:tcPr>
          <w:p w14:paraId="57AAC80D" w14:textId="77777777" w:rsidR="00AA696D" w:rsidRPr="00155E06" w:rsidRDefault="00AA696D"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3BF62B0B" w14:textId="77777777" w:rsidR="003A568F" w:rsidRPr="00155E06" w:rsidRDefault="00AA696D"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 xml:space="preserve"> La acțiunile 1.1.7., 1.1.8., 1.1.9., 1.1.10., 1.1.11., 1.1.15., 2.2.3. și 2.2.4 - perioada de implementare este anul 2023, iar ca costuri sunt reflectate inclus</w:t>
            </w:r>
            <w:r w:rsidR="003A568F" w:rsidRPr="00155E06">
              <w:rPr>
                <w:rFonts w:ascii="Times New Roman" w:hAnsi="Times New Roman"/>
                <w:bCs/>
                <w:sz w:val="24"/>
                <w:szCs w:val="24"/>
                <w:lang w:val="ro-RO"/>
              </w:rPr>
              <w:t xml:space="preserve">iv și pentru anii 2024 și 2025. </w:t>
            </w:r>
          </w:p>
          <w:p w14:paraId="161962A7" w14:textId="77777777" w:rsidR="003A568F" w:rsidRPr="00155E06" w:rsidRDefault="003A568F"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 xml:space="preserve">Pentru acțiunea 1.1.10. „Simplificarea și digitalizarea procesului de lichidare benevolă a afacerii” – se propune a fi extinsă perioada de implementare: anul 2024. </w:t>
            </w:r>
          </w:p>
          <w:p w14:paraId="7487B7EF" w14:textId="77777777" w:rsidR="003A568F" w:rsidRPr="00155E06" w:rsidRDefault="003A568F"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 xml:space="preserve">Pentru acțiunea 1.1.13. „Modernizarea sistemului electronic de control pentru a permite controale bazate pe risc și digitalizarea și automatizarea rapoartelor de control” – se propune a fi extinsă perioada de implementare: anii 2024 – 2026. </w:t>
            </w:r>
          </w:p>
          <w:p w14:paraId="4DC991C8" w14:textId="15A8413D" w:rsidR="00AA696D" w:rsidRPr="00155E06" w:rsidRDefault="003A568F"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Pentru acțiunea 1.1.14. „Digitalizarea continuă a serviciilor G2B (permise, licențe, autorizații, etc.) prin SIA GEAP” – se propune a fi extinsă perioada de implementare: anii 2024 – 2026.</w:t>
            </w:r>
          </w:p>
        </w:tc>
        <w:tc>
          <w:tcPr>
            <w:tcW w:w="2835" w:type="dxa"/>
            <w:shd w:val="clear" w:color="auto" w:fill="FFFFFF"/>
          </w:tcPr>
          <w:p w14:paraId="72DB8CE9" w14:textId="77777777" w:rsidR="00AA696D" w:rsidRPr="00155E06" w:rsidRDefault="003A568F"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p>
          <w:p w14:paraId="48EA978C" w14:textId="4EFA7C94" w:rsidR="003A568F" w:rsidRPr="00155E06" w:rsidRDefault="003A568F" w:rsidP="003D3E6C">
            <w:pPr>
              <w:tabs>
                <w:tab w:val="left" w:pos="884"/>
                <w:tab w:val="left" w:pos="1196"/>
              </w:tabs>
              <w:spacing w:after="0" w:line="240" w:lineRule="auto"/>
              <w:rPr>
                <w:rFonts w:ascii="Times New Roman" w:hAnsi="Times New Roman"/>
                <w:sz w:val="24"/>
                <w:szCs w:val="24"/>
                <w:lang w:val="ro-RO"/>
              </w:rPr>
            </w:pPr>
            <w:r w:rsidRPr="00155E06">
              <w:rPr>
                <w:rFonts w:ascii="Times New Roman" w:hAnsi="Times New Roman"/>
                <w:sz w:val="24"/>
                <w:szCs w:val="24"/>
                <w:lang w:val="ro-RO"/>
              </w:rPr>
              <w:t>Acțiunile au fost revizuite.</w:t>
            </w:r>
          </w:p>
        </w:tc>
      </w:tr>
      <w:tr w:rsidR="003A568F" w:rsidRPr="00155E06" w14:paraId="6BB4D3D9" w14:textId="77777777" w:rsidTr="003A568F">
        <w:trPr>
          <w:trHeight w:val="557"/>
        </w:trPr>
        <w:tc>
          <w:tcPr>
            <w:tcW w:w="1696" w:type="dxa"/>
            <w:vMerge/>
            <w:shd w:val="clear" w:color="auto" w:fill="FFFFFF"/>
          </w:tcPr>
          <w:p w14:paraId="22073D44" w14:textId="77777777" w:rsidR="003A568F" w:rsidRPr="00155E06" w:rsidRDefault="003A568F"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0AC60BE9" w14:textId="4690ABD3" w:rsidR="003A568F" w:rsidRPr="00155E06" w:rsidRDefault="003A568F" w:rsidP="003D3E6C">
            <w:pPr>
              <w:pStyle w:val="Default"/>
              <w:rPr>
                <w:bCs/>
              </w:rPr>
            </w:pPr>
            <w:r w:rsidRPr="00155E06">
              <w:t xml:space="preserve">La </w:t>
            </w:r>
            <w:r w:rsidRPr="00155E06">
              <w:rPr>
                <w:bCs/>
              </w:rPr>
              <w:t xml:space="preserve">acțiunea 1.2.7 </w:t>
            </w:r>
            <w:r w:rsidRPr="00155E06">
              <w:rPr>
                <w:i/>
                <w:iCs/>
              </w:rPr>
              <w:t xml:space="preserve">„Sprijinirea investițiilor de remitențe în activități generatoare de profit prin Programul de Atragere a Remitențelor în Economie „PARE 1+2”” </w:t>
            </w:r>
            <w:r w:rsidRPr="00155E06">
              <w:t xml:space="preserve">din coloana „Parteneri”, se propune excluderea sintagmei „ OGPAE”, deoarece Oficiul de Gestionare a Proiectelor de Asistență Externă (OGPAE) nu dispune de careva forme de finanțare nerambursabilă și/sau granturi. Activitățile </w:t>
            </w:r>
            <w:r w:rsidRPr="00155E06">
              <w:lastRenderedPageBreak/>
              <w:t xml:space="preserve">de co-finanțare a Programului de atragere a remitențelor în economie “PARE 1+2” implementat de ODA (succesorul ODIMM) nu țin de competența OGPAE și nu vor putea fi împlementate de OGPAE. Liniile de credit administrate de OGPAE sunt strict conditionate de datele scadențelor de rambursare cu dobândă a fondurilor recreditate de Ministerul Finanțelor din sursele împrumuturilor externe de stat prin bănci comerciale și nu pot constitui surse nerambursabile. Aceste </w:t>
            </w:r>
            <w:r w:rsidRPr="00155E06">
              <w:rPr>
                <w:color w:val="auto"/>
              </w:rPr>
              <w:t>opereațiuni de recreditare de stat sunt în formă de credite comerciale rambursabile, scopurile, termenele și condițiile cărora sunt prestabilite în condițiile liniilor de credite, de regulă agreate și coordinate cu creditorii externi.</w:t>
            </w:r>
          </w:p>
        </w:tc>
        <w:tc>
          <w:tcPr>
            <w:tcW w:w="2835" w:type="dxa"/>
            <w:shd w:val="clear" w:color="auto" w:fill="FFFFFF"/>
          </w:tcPr>
          <w:p w14:paraId="6AC39194" w14:textId="2C1D8252" w:rsidR="003A568F" w:rsidRPr="00155E06" w:rsidRDefault="003A568F"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lastRenderedPageBreak/>
              <w:t>Se acceptă.</w:t>
            </w:r>
          </w:p>
        </w:tc>
      </w:tr>
      <w:tr w:rsidR="00AA696D" w:rsidRPr="00182054" w14:paraId="2976AD00" w14:textId="77777777" w:rsidTr="003A568F">
        <w:trPr>
          <w:trHeight w:val="835"/>
        </w:trPr>
        <w:tc>
          <w:tcPr>
            <w:tcW w:w="1696" w:type="dxa"/>
            <w:vMerge/>
            <w:shd w:val="clear" w:color="auto" w:fill="FFFFFF"/>
          </w:tcPr>
          <w:p w14:paraId="3B5BFA35" w14:textId="77777777" w:rsidR="00AA696D" w:rsidRPr="00155E06" w:rsidRDefault="00AA696D"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5422AF29" w14:textId="77777777" w:rsidR="00E63E6D" w:rsidRPr="00155E06" w:rsidRDefault="00E63E6D"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Se atenționează că, costurile din acțiunile 2.1.6. „Crearea Platformelor Industriale Multifuncționale și sprijinirea ÎMM-lor rezidente” și 2.2.2. „Operaționalizarea Fondului pentru Antreprenoriat și Creștere Economică a Moldovei și crearea de noi instrumente de sprijin pentru afaceri” nu coincid cu cele indicate în acțiunile 1.2.26. și 1.1.5. din Planul național de dezvoltare pentru anii 2023-2025, aprobat prin Hotărârea Guvernului nr.89/2023.</w:t>
            </w:r>
          </w:p>
          <w:p w14:paraId="529A9FA4" w14:textId="36856BEE" w:rsidR="00AA696D" w:rsidRPr="00155E06" w:rsidRDefault="00E63E6D"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Acțiunile 2.2.3. „Dezvoltarea conceptului Fondului de garantare a exportatorilor” și 2.3.4. „Implementarea Programului de susținere a inovațiilor digitale și startupurilor tehnologice” urmează a fi excluse, deoarece acestea nu se regăsesc atât în Planul de acțiuni al Guvernului pentru 2023, aprobat prin Hotărârea Guvernului nr.90/2023, cât și în Planul național de dezvoltare pentru anii 2023-2025, aprobat prin Hotărârea Guvernului nr.89/2023, și au un impact major asupra bugetului de stat.</w:t>
            </w:r>
          </w:p>
        </w:tc>
        <w:tc>
          <w:tcPr>
            <w:tcW w:w="2835" w:type="dxa"/>
            <w:shd w:val="clear" w:color="auto" w:fill="FFFFFF"/>
          </w:tcPr>
          <w:p w14:paraId="030601A8" w14:textId="77777777" w:rsidR="00AA696D" w:rsidRPr="00155E06" w:rsidRDefault="003A568F"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r w:rsidR="00E63E6D" w:rsidRPr="00155E06">
              <w:rPr>
                <w:rFonts w:ascii="Times New Roman" w:hAnsi="Times New Roman"/>
                <w:b/>
                <w:sz w:val="24"/>
                <w:szCs w:val="24"/>
                <w:lang w:val="ro-RO"/>
              </w:rPr>
              <w:t xml:space="preserve"> parțial</w:t>
            </w:r>
            <w:r w:rsidRPr="00155E06">
              <w:rPr>
                <w:rFonts w:ascii="Times New Roman" w:hAnsi="Times New Roman"/>
                <w:b/>
                <w:sz w:val="24"/>
                <w:szCs w:val="24"/>
                <w:lang w:val="ro-RO"/>
              </w:rPr>
              <w:t>.</w:t>
            </w:r>
          </w:p>
          <w:p w14:paraId="10EB2EFF" w14:textId="78C8868F" w:rsidR="00E63E6D" w:rsidRPr="00155E06" w:rsidRDefault="00E63E6D" w:rsidP="003D3E6C">
            <w:pPr>
              <w:tabs>
                <w:tab w:val="left" w:pos="884"/>
                <w:tab w:val="left" w:pos="1196"/>
              </w:tabs>
              <w:spacing w:after="0" w:line="240" w:lineRule="auto"/>
              <w:rPr>
                <w:rFonts w:ascii="Times New Roman" w:hAnsi="Times New Roman"/>
                <w:sz w:val="24"/>
                <w:szCs w:val="24"/>
                <w:lang w:val="ro-RO"/>
              </w:rPr>
            </w:pPr>
            <w:r w:rsidRPr="00155E06">
              <w:rPr>
                <w:rFonts w:ascii="Times New Roman" w:hAnsi="Times New Roman"/>
                <w:sz w:val="24"/>
                <w:szCs w:val="24"/>
                <w:lang w:val="ro-RO"/>
              </w:rPr>
              <w:t xml:space="preserve">Acțiunile au fost reformulate. </w:t>
            </w:r>
          </w:p>
        </w:tc>
      </w:tr>
      <w:tr w:rsidR="000B3ECF" w:rsidRPr="00155E06" w14:paraId="65056902" w14:textId="77777777" w:rsidTr="000D0D65">
        <w:tc>
          <w:tcPr>
            <w:tcW w:w="1696" w:type="dxa"/>
            <w:vMerge/>
            <w:shd w:val="clear" w:color="auto" w:fill="FFFFFF"/>
          </w:tcPr>
          <w:p w14:paraId="72552B53" w14:textId="77777777" w:rsidR="000B3ECF" w:rsidRPr="00155E06" w:rsidRDefault="000B3ECF"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486C15A6" w14:textId="3ACDCB0E" w:rsidR="000B3ECF" w:rsidRPr="00155E06" w:rsidRDefault="00E63E6D"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Cu referință la acțiunea 2.2.4. „Îmbunătățirea accesului la informații despre istoria creditară prin modificarea Legii nr. 122/2008 privind birourile istoriilor de credit” se recomandă a fi consultate Banca Națională a Moldovei și Comisia Națională a Pieței Financiare.</w:t>
            </w:r>
          </w:p>
        </w:tc>
        <w:tc>
          <w:tcPr>
            <w:tcW w:w="2835" w:type="dxa"/>
            <w:shd w:val="clear" w:color="auto" w:fill="FFFFFF"/>
          </w:tcPr>
          <w:p w14:paraId="75875CF0" w14:textId="17EB832E" w:rsidR="000B3ECF" w:rsidRPr="00155E06" w:rsidRDefault="003A568F"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p>
        </w:tc>
      </w:tr>
      <w:tr w:rsidR="00E63E6D" w:rsidRPr="00D25151" w14:paraId="4563E850" w14:textId="77777777" w:rsidTr="000D0D65">
        <w:tc>
          <w:tcPr>
            <w:tcW w:w="1696" w:type="dxa"/>
            <w:vMerge/>
            <w:shd w:val="clear" w:color="auto" w:fill="FFFFFF"/>
          </w:tcPr>
          <w:p w14:paraId="29C1564C" w14:textId="77777777" w:rsidR="00E63E6D" w:rsidRPr="00155E06" w:rsidRDefault="00E63E6D"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791876A6" w14:textId="10CD2B8D" w:rsidR="00E63E6D" w:rsidRPr="00155E06" w:rsidRDefault="00E63E6D"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Cu titlu de recomandare, se propune de a completa la final Planul de acțiuni cu un rând nou, în care va fi indicat costul total pentru fiecare an.</w:t>
            </w:r>
          </w:p>
        </w:tc>
        <w:tc>
          <w:tcPr>
            <w:tcW w:w="2835" w:type="dxa"/>
            <w:shd w:val="clear" w:color="auto" w:fill="FFFFFF"/>
          </w:tcPr>
          <w:p w14:paraId="28714A64" w14:textId="77777777" w:rsidR="00E63E6D" w:rsidRPr="00527F59" w:rsidRDefault="00D25151" w:rsidP="003D3E6C">
            <w:pPr>
              <w:tabs>
                <w:tab w:val="left" w:pos="884"/>
                <w:tab w:val="left" w:pos="1196"/>
              </w:tabs>
              <w:spacing w:after="0" w:line="240" w:lineRule="auto"/>
              <w:rPr>
                <w:rFonts w:ascii="Times New Roman" w:hAnsi="Times New Roman"/>
                <w:b/>
                <w:sz w:val="24"/>
                <w:szCs w:val="24"/>
                <w:lang w:val="ro-RO"/>
              </w:rPr>
            </w:pPr>
            <w:r w:rsidRPr="00527F59">
              <w:rPr>
                <w:rFonts w:ascii="Times New Roman" w:hAnsi="Times New Roman"/>
                <w:b/>
                <w:sz w:val="24"/>
                <w:szCs w:val="24"/>
                <w:lang w:val="ro-RO"/>
              </w:rPr>
              <w:t>Nu s</w:t>
            </w:r>
            <w:r w:rsidR="00E12988" w:rsidRPr="00527F59">
              <w:rPr>
                <w:rFonts w:ascii="Times New Roman" w:hAnsi="Times New Roman"/>
                <w:b/>
                <w:sz w:val="24"/>
                <w:szCs w:val="24"/>
                <w:lang w:val="ro-RO"/>
              </w:rPr>
              <w:t>e acceptă</w:t>
            </w:r>
          </w:p>
          <w:p w14:paraId="3A8CC4BA" w14:textId="495BC96B" w:rsidR="00D25151" w:rsidRPr="00D25151" w:rsidRDefault="00D25151" w:rsidP="00527F59">
            <w:pPr>
              <w:tabs>
                <w:tab w:val="left" w:pos="884"/>
                <w:tab w:val="left" w:pos="1196"/>
              </w:tabs>
              <w:spacing w:after="0" w:line="240" w:lineRule="auto"/>
              <w:rPr>
                <w:rFonts w:ascii="Times New Roman" w:hAnsi="Times New Roman"/>
                <w:bCs/>
                <w:sz w:val="24"/>
                <w:szCs w:val="24"/>
                <w:highlight w:val="red"/>
                <w:lang w:val="ro-RO"/>
              </w:rPr>
            </w:pPr>
            <w:r w:rsidRPr="00527F59">
              <w:rPr>
                <w:rFonts w:ascii="Times New Roman" w:hAnsi="Times New Roman"/>
                <w:bCs/>
                <w:sz w:val="24"/>
                <w:szCs w:val="24"/>
                <w:lang w:val="ro-RO"/>
              </w:rPr>
              <w:t>Informația detaliată privind cadrul de cooperare cu donatorii, a fost inclusă, în formă tabelară, la partea descr</w:t>
            </w:r>
            <w:r w:rsidR="00527F59" w:rsidRPr="00527F59">
              <w:rPr>
                <w:rFonts w:ascii="Times New Roman" w:hAnsi="Times New Roman"/>
                <w:bCs/>
                <w:sz w:val="24"/>
                <w:szCs w:val="24"/>
                <w:lang w:val="ro-RO"/>
              </w:rPr>
              <w:t>i</w:t>
            </w:r>
            <w:r w:rsidRPr="00527F59">
              <w:rPr>
                <w:rFonts w:ascii="Times New Roman" w:hAnsi="Times New Roman"/>
                <w:bCs/>
                <w:sz w:val="24"/>
                <w:szCs w:val="24"/>
                <w:lang w:val="ro-RO"/>
              </w:rPr>
              <w:t>pti</w:t>
            </w:r>
            <w:r w:rsidR="00527F59" w:rsidRPr="00527F59">
              <w:rPr>
                <w:rFonts w:ascii="Times New Roman" w:hAnsi="Times New Roman"/>
                <w:bCs/>
                <w:sz w:val="24"/>
                <w:szCs w:val="24"/>
                <w:lang w:val="ro-RO"/>
              </w:rPr>
              <w:t>vă al Programului, Capitolul VI,</w:t>
            </w:r>
            <w:r w:rsidRPr="00527F59">
              <w:rPr>
                <w:rFonts w:ascii="Times New Roman" w:hAnsi="Times New Roman"/>
                <w:bCs/>
                <w:sz w:val="24"/>
                <w:szCs w:val="24"/>
                <w:lang w:val="ro-RO"/>
              </w:rPr>
              <w:t xml:space="preserve"> Costuri</w:t>
            </w:r>
            <w:r w:rsidR="00527F59" w:rsidRPr="00527F59">
              <w:rPr>
                <w:rFonts w:ascii="Times New Roman" w:hAnsi="Times New Roman"/>
                <w:bCs/>
                <w:sz w:val="24"/>
                <w:szCs w:val="24"/>
                <w:lang w:val="ro-RO"/>
              </w:rPr>
              <w:t>.</w:t>
            </w:r>
          </w:p>
        </w:tc>
      </w:tr>
      <w:tr w:rsidR="00541400" w:rsidRPr="00155E06" w14:paraId="37353459" w14:textId="77777777" w:rsidTr="000D0D65">
        <w:tc>
          <w:tcPr>
            <w:tcW w:w="1696" w:type="dxa"/>
            <w:vMerge/>
            <w:shd w:val="clear" w:color="auto" w:fill="FFFFFF"/>
          </w:tcPr>
          <w:p w14:paraId="3C197123" w14:textId="77777777" w:rsidR="00541400" w:rsidRPr="00155E06" w:rsidRDefault="00541400"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364B065B" w14:textId="77777777" w:rsidR="00541400" w:rsidRPr="00155E06" w:rsidRDefault="00541400" w:rsidP="003D3E6C">
            <w:pPr>
              <w:pStyle w:val="Default"/>
            </w:pPr>
            <w:r w:rsidRPr="00155E06">
              <w:t xml:space="preserve">La </w:t>
            </w:r>
            <w:r w:rsidRPr="00155E06">
              <w:rPr>
                <w:bCs/>
                <w:i/>
                <w:iCs/>
              </w:rPr>
              <w:t xml:space="preserve">Anexa nr.2 la Program, Principalele programe și inițiative ale donatorilor din sector, </w:t>
            </w:r>
          </w:p>
          <w:p w14:paraId="37161B4A" w14:textId="773F9BFC" w:rsidR="00541400" w:rsidRPr="00155E06" w:rsidRDefault="00541400" w:rsidP="003D3E6C">
            <w:pPr>
              <w:tabs>
                <w:tab w:val="left" w:pos="884"/>
                <w:tab w:val="left" w:pos="1196"/>
              </w:tabs>
              <w:spacing w:after="0" w:line="240" w:lineRule="auto"/>
              <w:jc w:val="both"/>
              <w:rPr>
                <w:rFonts w:ascii="Times New Roman" w:hAnsi="Times New Roman"/>
                <w:bCs/>
                <w:sz w:val="24"/>
                <w:szCs w:val="24"/>
                <w:lang w:val="ro-RO"/>
              </w:rPr>
            </w:pPr>
            <w:r w:rsidRPr="00182054">
              <w:rPr>
                <w:rFonts w:ascii="Times New Roman" w:hAnsi="Times New Roman"/>
                <w:sz w:val="24"/>
                <w:szCs w:val="24"/>
                <w:lang w:val="en-GB"/>
              </w:rPr>
              <w:t xml:space="preserve">Cu referire la informația menționată la Compartimentul fiecărui partener extern de dezvoltare, aceasta urmează a fi </w:t>
            </w:r>
            <w:r w:rsidRPr="00D25151">
              <w:rPr>
                <w:rFonts w:ascii="Times New Roman" w:hAnsi="Times New Roman"/>
                <w:sz w:val="24"/>
                <w:szCs w:val="24"/>
                <w:lang w:val="en-GB"/>
              </w:rPr>
              <w:t>actualizată, ți</w:t>
            </w:r>
            <w:r w:rsidRPr="00182054">
              <w:rPr>
                <w:rFonts w:ascii="Times New Roman" w:hAnsi="Times New Roman"/>
                <w:sz w:val="24"/>
                <w:szCs w:val="24"/>
                <w:lang w:val="en-GB"/>
              </w:rPr>
              <w:t>nând cont de semnarea/aprobarea/extinderea recentă a noilor Strategii de țară/Cadre de cooperare pentru perioada 2023-2028.</w:t>
            </w:r>
          </w:p>
        </w:tc>
        <w:tc>
          <w:tcPr>
            <w:tcW w:w="2835" w:type="dxa"/>
            <w:shd w:val="clear" w:color="auto" w:fill="FFFFFF"/>
          </w:tcPr>
          <w:p w14:paraId="6621BBF9" w14:textId="31B1B73B" w:rsidR="00541400" w:rsidRPr="00155E06" w:rsidRDefault="001A1436" w:rsidP="003D3E6C">
            <w:pPr>
              <w:tabs>
                <w:tab w:val="left" w:pos="884"/>
                <w:tab w:val="left" w:pos="1196"/>
              </w:tabs>
              <w:spacing w:after="0" w:line="240" w:lineRule="auto"/>
              <w:rPr>
                <w:rFonts w:ascii="Times New Roman" w:hAnsi="Times New Roman"/>
                <w:b/>
                <w:sz w:val="24"/>
                <w:szCs w:val="24"/>
                <w:highlight w:val="red"/>
                <w:lang w:val="ro-RO"/>
              </w:rPr>
            </w:pPr>
            <w:r w:rsidRPr="00D25151">
              <w:rPr>
                <w:rFonts w:ascii="Times New Roman" w:hAnsi="Times New Roman"/>
                <w:b/>
                <w:sz w:val="24"/>
                <w:szCs w:val="24"/>
                <w:lang w:val="ro-RO"/>
              </w:rPr>
              <w:t xml:space="preserve">Se acceptă </w:t>
            </w:r>
          </w:p>
        </w:tc>
      </w:tr>
      <w:tr w:rsidR="00541400" w:rsidRPr="00182054" w14:paraId="6F348DE1" w14:textId="77777777" w:rsidTr="000D0D65">
        <w:tc>
          <w:tcPr>
            <w:tcW w:w="1696" w:type="dxa"/>
            <w:vMerge/>
            <w:shd w:val="clear" w:color="auto" w:fill="FFFFFF"/>
          </w:tcPr>
          <w:p w14:paraId="582B3DF3" w14:textId="77777777" w:rsidR="00541400" w:rsidRPr="00155E06" w:rsidRDefault="00541400"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67C2FC62" w14:textId="77777777" w:rsidR="0092513D" w:rsidRPr="00155E06" w:rsidRDefault="0092513D"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La Nota informativă</w:t>
            </w:r>
          </w:p>
          <w:p w14:paraId="3E592207" w14:textId="77777777" w:rsidR="0092513D" w:rsidRPr="00155E06" w:rsidRDefault="0092513D"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În compartimentul 5. „Fundamentarea economico-financiară” sintagma ,,proiectul SSC pentru anii 2024-2026”, urmează a fi exclusă, deoarece nu se poate face referință la un document de planificare în curs de realizare, precum Cadrul bugetar pe termen mediu pentru anii 2024-2026.</w:t>
            </w:r>
          </w:p>
          <w:p w14:paraId="7C7B4BFE" w14:textId="77777777" w:rsidR="0092513D" w:rsidRPr="00155E06" w:rsidRDefault="0092513D"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Costurile enunțate în compartimentului 5 urmează a fi revizuite și aduse în concordanță cu alocațiile stabilite prin Legea bugetului de stat pentru anul 2023 nr. 359/2022 și limitele de cheltuieli ale Cadrului bugetar pe termen mediu (2024-2026).</w:t>
            </w:r>
          </w:p>
          <w:p w14:paraId="211F4D3B" w14:textId="77777777" w:rsidR="0092513D" w:rsidRPr="00155E06" w:rsidRDefault="0092513D"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Implementarea prevederilor prezentului proiect va avea impact asupra bugetului de stat, iar analiza completă a acestora nu a fost efectuată. Este de menționat că, apare un risc la implementarea programului la etapa inițială și nu numai, în cazul lipsei mijloacelor partenerilor de dezvoltare și ale donatorilor, or povara respectivă, în acest caz, se transferă integral asupra bugetului de stat.</w:t>
            </w:r>
          </w:p>
          <w:p w14:paraId="48E290F2" w14:textId="77777777" w:rsidR="0092513D" w:rsidRPr="00155E06" w:rsidRDefault="0092513D"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Astfel, în cazul existenței unor divergențe între cheltuielile prevăzute în Legea bugetului de stat pentru anul 2023 nr.359/2022 și costurile enunțate în Nota informativă, Planul de acțiuni și Program, ultimele urmează a fi aduse în concordanță cu alocațiile bugetare.</w:t>
            </w:r>
          </w:p>
          <w:p w14:paraId="43485045" w14:textId="77777777" w:rsidR="00541400" w:rsidRPr="00155E06" w:rsidRDefault="0092513D"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În contextul atragerii asistenței externe, aceasta urmează a fi realizată în conformitate cu Regulamentul cu privire la cadrul instituțional și mecanismul de coordonare și management al asistenței externe, aprobat prin Hotărârea Guvernului nr. 377/2018, inclusiv va fi utilizată platforma Consiliului Sectorial în domeniul asistenței externe.</w:t>
            </w:r>
          </w:p>
          <w:p w14:paraId="0DF48998" w14:textId="74D17C18" w:rsidR="009A73A8" w:rsidRPr="00155E06" w:rsidRDefault="009A73A8" w:rsidP="003D3E6C">
            <w:pPr>
              <w:pStyle w:val="Default"/>
            </w:pPr>
            <w:r w:rsidRPr="00155E06">
              <w:t xml:space="preserve">Este de menționat, că aprobarea unui act normativ neasigurat financiar încalcă prevederile art.131 alin.(6) din Constituția Republicii Moldova, care expres stipulează, că </w:t>
            </w:r>
            <w:r w:rsidRPr="00155E06">
              <w:rPr>
                <w:bCs/>
              </w:rPr>
              <w:t>nici o cheltuială bugetară nu poate fi aprobată fără stabilirea sursei de finanțare.</w:t>
            </w:r>
            <w:r w:rsidRPr="00155E06">
              <w:rPr>
                <w:b/>
                <w:bCs/>
              </w:rPr>
              <w:t xml:space="preserve"> </w:t>
            </w:r>
          </w:p>
        </w:tc>
        <w:tc>
          <w:tcPr>
            <w:tcW w:w="2835" w:type="dxa"/>
            <w:shd w:val="clear" w:color="auto" w:fill="FFFFFF"/>
          </w:tcPr>
          <w:p w14:paraId="3146D4E0" w14:textId="77777777" w:rsidR="00541400" w:rsidRPr="00155E06" w:rsidRDefault="00541400" w:rsidP="003D3E6C">
            <w:pPr>
              <w:tabs>
                <w:tab w:val="left" w:pos="884"/>
                <w:tab w:val="left" w:pos="1196"/>
              </w:tabs>
              <w:spacing w:after="0" w:line="240" w:lineRule="auto"/>
              <w:rPr>
                <w:rFonts w:ascii="Times New Roman" w:hAnsi="Times New Roman"/>
                <w:b/>
                <w:sz w:val="24"/>
                <w:szCs w:val="24"/>
                <w:highlight w:val="red"/>
                <w:lang w:val="ro-RO"/>
              </w:rPr>
            </w:pPr>
          </w:p>
          <w:p w14:paraId="4B000F79" w14:textId="77777777" w:rsidR="004736CE" w:rsidRPr="00155E06" w:rsidRDefault="004736CE"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p>
          <w:p w14:paraId="6B5AB04A" w14:textId="3777B24B" w:rsidR="004736CE" w:rsidRPr="00155E06" w:rsidRDefault="004736CE" w:rsidP="003D3E6C">
            <w:pPr>
              <w:tabs>
                <w:tab w:val="left" w:pos="884"/>
                <w:tab w:val="left" w:pos="1196"/>
              </w:tabs>
              <w:spacing w:after="0" w:line="240" w:lineRule="auto"/>
              <w:rPr>
                <w:rFonts w:ascii="Times New Roman" w:hAnsi="Times New Roman"/>
                <w:sz w:val="24"/>
                <w:szCs w:val="24"/>
                <w:lang w:val="ro-RO"/>
              </w:rPr>
            </w:pPr>
            <w:r w:rsidRPr="00155E06">
              <w:rPr>
                <w:rFonts w:ascii="Times New Roman" w:hAnsi="Times New Roman"/>
                <w:sz w:val="24"/>
                <w:szCs w:val="24"/>
                <w:lang w:val="ro-RO"/>
              </w:rPr>
              <w:t>Nota informativă a fost revizuită.Costurile au fost indicate conform Legii bugetului de stat nr. 359/2022 și CBTM, aprobat prin Hotărârea Guvernului nr. 408/2023.</w:t>
            </w:r>
          </w:p>
          <w:p w14:paraId="794F386C" w14:textId="05FFA84A" w:rsidR="004736CE" w:rsidRPr="00155E06" w:rsidRDefault="004736CE" w:rsidP="003D3E6C">
            <w:pPr>
              <w:tabs>
                <w:tab w:val="left" w:pos="884"/>
                <w:tab w:val="left" w:pos="1196"/>
              </w:tabs>
              <w:spacing w:after="0" w:line="240" w:lineRule="auto"/>
              <w:rPr>
                <w:rFonts w:ascii="Times New Roman" w:hAnsi="Times New Roman"/>
                <w:sz w:val="24"/>
                <w:szCs w:val="24"/>
                <w:highlight w:val="red"/>
                <w:lang w:val="ro-RO"/>
              </w:rPr>
            </w:pPr>
            <w:r w:rsidRPr="00155E06">
              <w:rPr>
                <w:rFonts w:ascii="Times New Roman" w:hAnsi="Times New Roman"/>
                <w:sz w:val="24"/>
                <w:szCs w:val="24"/>
                <w:lang w:val="ro-RO"/>
              </w:rPr>
              <w:t>Cu referință la riscuri, acestea sunt indicate în textul Programului.</w:t>
            </w:r>
          </w:p>
        </w:tc>
      </w:tr>
      <w:tr w:rsidR="00E63E6D" w:rsidRPr="00155E06" w14:paraId="7C0698F4" w14:textId="77777777" w:rsidTr="000D0D65">
        <w:tc>
          <w:tcPr>
            <w:tcW w:w="1696" w:type="dxa"/>
            <w:vMerge/>
            <w:shd w:val="clear" w:color="auto" w:fill="FFFFFF"/>
          </w:tcPr>
          <w:p w14:paraId="174EF6CA" w14:textId="77777777" w:rsidR="00E63E6D" w:rsidRPr="00155E06" w:rsidRDefault="00E63E6D" w:rsidP="003D3E6C">
            <w:pPr>
              <w:tabs>
                <w:tab w:val="left" w:pos="884"/>
                <w:tab w:val="left" w:pos="1196"/>
              </w:tabs>
              <w:spacing w:after="0" w:line="240" w:lineRule="auto"/>
              <w:jc w:val="center"/>
              <w:rPr>
                <w:rFonts w:ascii="Times New Roman" w:hAnsi="Times New Roman"/>
                <w:bCs/>
                <w:sz w:val="24"/>
                <w:szCs w:val="24"/>
                <w:lang w:val="ro-RO"/>
              </w:rPr>
            </w:pPr>
          </w:p>
        </w:tc>
        <w:tc>
          <w:tcPr>
            <w:tcW w:w="10070" w:type="dxa"/>
            <w:shd w:val="clear" w:color="auto" w:fill="FFFFFF"/>
          </w:tcPr>
          <w:p w14:paraId="4B5E60E6" w14:textId="20804B32" w:rsidR="00E63E6D" w:rsidRPr="00155E06" w:rsidRDefault="009A73A8" w:rsidP="003D3E6C">
            <w:pPr>
              <w:tabs>
                <w:tab w:val="left" w:pos="884"/>
                <w:tab w:val="left" w:pos="1196"/>
              </w:tabs>
              <w:spacing w:after="0" w:line="240" w:lineRule="auto"/>
              <w:jc w:val="both"/>
              <w:rPr>
                <w:rFonts w:ascii="Times New Roman" w:hAnsi="Times New Roman"/>
                <w:bCs/>
                <w:sz w:val="24"/>
                <w:szCs w:val="24"/>
                <w:lang w:val="ro-RO"/>
              </w:rPr>
            </w:pPr>
            <w:r w:rsidRPr="00182054">
              <w:rPr>
                <w:rFonts w:ascii="Times New Roman" w:hAnsi="Times New Roman"/>
                <w:sz w:val="24"/>
                <w:szCs w:val="24"/>
                <w:lang w:val="en-GB"/>
              </w:rPr>
              <w:t xml:space="preserve">Subsecvent la cele menționate supra, întru respectarea prevederilor art. 54 al Legii nr. 100/2017 cu privire la actele normative, se recomandă expunerea textului în limba română, iar, în cazul în care se impune folosirea unor termeni şi expresii din alte limbi, se indică, după caz, corespondentul acestora în limba română. </w:t>
            </w:r>
            <w:r w:rsidRPr="00155E06">
              <w:rPr>
                <w:rFonts w:ascii="Times New Roman" w:hAnsi="Times New Roman"/>
                <w:sz w:val="24"/>
                <w:szCs w:val="24"/>
              </w:rPr>
              <w:t>Astfel, cuvintele „advocacy”, „training-uri” urmează a fi revizuite.</w:t>
            </w:r>
          </w:p>
        </w:tc>
        <w:tc>
          <w:tcPr>
            <w:tcW w:w="2835" w:type="dxa"/>
            <w:shd w:val="clear" w:color="auto" w:fill="FFFFFF"/>
          </w:tcPr>
          <w:p w14:paraId="7EB83643" w14:textId="512E3B58" w:rsidR="00E63E6D" w:rsidRPr="00155E06" w:rsidRDefault="00E63E6D"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p>
        </w:tc>
      </w:tr>
      <w:tr w:rsidR="00E63E6D" w:rsidRPr="00155E06" w14:paraId="3497FC17" w14:textId="77777777" w:rsidTr="000D0D65">
        <w:tc>
          <w:tcPr>
            <w:tcW w:w="1696" w:type="dxa"/>
            <w:shd w:val="clear" w:color="auto" w:fill="FFFFFF"/>
          </w:tcPr>
          <w:p w14:paraId="427706D6" w14:textId="2F9ADA80" w:rsidR="00E63E6D" w:rsidRPr="00155E06" w:rsidRDefault="00E63E6D" w:rsidP="003D3E6C">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5. Ministerul Afacerilor Externe și Integrării Europene.</w:t>
            </w:r>
          </w:p>
          <w:p w14:paraId="05855477" w14:textId="77777777" w:rsidR="00FF5E63" w:rsidRPr="00155E06" w:rsidRDefault="00E63E6D" w:rsidP="003D3E6C">
            <w:pPr>
              <w:pStyle w:val="Default"/>
              <w:rPr>
                <w:b/>
              </w:rPr>
            </w:pPr>
            <w:r w:rsidRPr="00155E06">
              <w:rPr>
                <w:b/>
                <w:bCs/>
              </w:rPr>
              <w:t xml:space="preserve">Avizul nr. </w:t>
            </w:r>
          </w:p>
          <w:p w14:paraId="3DEEDDDF" w14:textId="1F7C7EEF" w:rsidR="00E63E6D" w:rsidRPr="00155E06" w:rsidRDefault="00FF5E63" w:rsidP="003D3E6C">
            <w:pPr>
              <w:tabs>
                <w:tab w:val="left" w:pos="884"/>
                <w:tab w:val="left" w:pos="1196"/>
              </w:tabs>
              <w:spacing w:after="0" w:line="240" w:lineRule="auto"/>
              <w:rPr>
                <w:rFonts w:ascii="Times New Roman" w:hAnsi="Times New Roman"/>
                <w:bCs/>
                <w:sz w:val="24"/>
                <w:szCs w:val="24"/>
                <w:lang w:val="ro-RO"/>
              </w:rPr>
            </w:pPr>
            <w:r w:rsidRPr="00182054">
              <w:rPr>
                <w:rFonts w:ascii="Times New Roman" w:hAnsi="Times New Roman"/>
                <w:b/>
                <w:sz w:val="24"/>
                <w:szCs w:val="24"/>
                <w:lang w:val="en-GB"/>
              </w:rPr>
              <w:lastRenderedPageBreak/>
              <w:t xml:space="preserve"> DI/3/041-4037 din 06 aprilie 2023</w:t>
            </w:r>
            <w:r w:rsidR="00E36C2B" w:rsidRPr="00155E06">
              <w:rPr>
                <w:rFonts w:ascii="Times New Roman" w:hAnsi="Times New Roman"/>
                <w:b/>
                <w:sz w:val="24"/>
                <w:szCs w:val="24"/>
                <w:lang w:val="ro-RO"/>
              </w:rPr>
              <w:t>.</w:t>
            </w:r>
          </w:p>
        </w:tc>
        <w:tc>
          <w:tcPr>
            <w:tcW w:w="10070" w:type="dxa"/>
            <w:shd w:val="clear" w:color="auto" w:fill="FFFFFF"/>
          </w:tcPr>
          <w:p w14:paraId="0FC29978" w14:textId="542A17A6" w:rsidR="00E63E6D" w:rsidRPr="00155E06" w:rsidRDefault="00E63E6D" w:rsidP="003D3E6C">
            <w:pPr>
              <w:tabs>
                <w:tab w:val="left" w:pos="884"/>
                <w:tab w:val="left" w:pos="1196"/>
              </w:tabs>
              <w:spacing w:after="0" w:line="240" w:lineRule="auto"/>
              <w:jc w:val="both"/>
              <w:rPr>
                <w:rFonts w:ascii="Times New Roman" w:hAnsi="Times New Roman"/>
                <w:bCs/>
                <w:sz w:val="24"/>
                <w:szCs w:val="24"/>
                <w:highlight w:val="yellow"/>
                <w:lang w:val="ro-RO"/>
              </w:rPr>
            </w:pPr>
            <w:r w:rsidRPr="00155E06">
              <w:rPr>
                <w:rFonts w:ascii="Times New Roman" w:hAnsi="Times New Roman"/>
                <w:bCs/>
                <w:sz w:val="24"/>
                <w:szCs w:val="24"/>
                <w:lang w:val="ro-RO"/>
              </w:rPr>
              <w:lastRenderedPageBreak/>
              <w:t xml:space="preserve"> </w:t>
            </w:r>
            <w:r w:rsidR="00FF5E63" w:rsidRPr="00155E06">
              <w:rPr>
                <w:rFonts w:ascii="Times New Roman" w:hAnsi="Times New Roman"/>
                <w:bCs/>
                <w:sz w:val="24"/>
                <w:szCs w:val="24"/>
                <w:lang w:val="ro-RO"/>
              </w:rPr>
              <w:t>Lipsa obiecțiilor și propunerilor.</w:t>
            </w:r>
          </w:p>
        </w:tc>
        <w:tc>
          <w:tcPr>
            <w:tcW w:w="2835" w:type="dxa"/>
            <w:shd w:val="clear" w:color="auto" w:fill="FFFFFF"/>
          </w:tcPr>
          <w:p w14:paraId="75A22C7C" w14:textId="77777777" w:rsidR="00363012" w:rsidRPr="00155E06" w:rsidRDefault="00363012" w:rsidP="00363012">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S-a luat act.</w:t>
            </w:r>
          </w:p>
          <w:p w14:paraId="378641D3" w14:textId="0F100BD2" w:rsidR="00E63E6D" w:rsidRPr="00155E06" w:rsidRDefault="00E63E6D" w:rsidP="003D3E6C">
            <w:pPr>
              <w:tabs>
                <w:tab w:val="left" w:pos="884"/>
                <w:tab w:val="left" w:pos="1196"/>
              </w:tabs>
              <w:spacing w:after="0" w:line="240" w:lineRule="auto"/>
              <w:rPr>
                <w:rFonts w:ascii="Times New Roman" w:hAnsi="Times New Roman"/>
                <w:b/>
                <w:sz w:val="24"/>
                <w:szCs w:val="24"/>
                <w:lang w:val="ro-RO"/>
              </w:rPr>
            </w:pPr>
          </w:p>
        </w:tc>
      </w:tr>
      <w:tr w:rsidR="009154AD" w:rsidRPr="00155E06" w14:paraId="2683DB7D" w14:textId="77777777" w:rsidTr="009154AD">
        <w:trPr>
          <w:trHeight w:val="1695"/>
        </w:trPr>
        <w:tc>
          <w:tcPr>
            <w:tcW w:w="1696" w:type="dxa"/>
            <w:vMerge w:val="restart"/>
            <w:shd w:val="clear" w:color="auto" w:fill="FFFFFF"/>
          </w:tcPr>
          <w:p w14:paraId="6301E555" w14:textId="5AC7DA39" w:rsidR="009154AD" w:rsidRPr="00155E06" w:rsidRDefault="009154AD" w:rsidP="003D3E6C">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6. Ministerul Infrastructurii și Dezvoltării Regionale.</w:t>
            </w:r>
          </w:p>
          <w:p w14:paraId="51185DC6" w14:textId="77777777" w:rsidR="002E4EB4" w:rsidRPr="00155E06" w:rsidRDefault="009154AD" w:rsidP="003D3E6C">
            <w:pPr>
              <w:pStyle w:val="Default"/>
              <w:rPr>
                <w:b/>
              </w:rPr>
            </w:pPr>
            <w:r w:rsidRPr="00155E06">
              <w:rPr>
                <w:b/>
                <w:bCs/>
              </w:rPr>
              <w:t>Avizul nr.</w:t>
            </w:r>
            <w:r w:rsidR="002E4EB4" w:rsidRPr="00155E06">
              <w:rPr>
                <w:b/>
                <w:bCs/>
              </w:rPr>
              <w:t xml:space="preserve"> </w:t>
            </w:r>
          </w:p>
          <w:p w14:paraId="7ECC5E97" w14:textId="6E8C5068" w:rsidR="009154AD" w:rsidRPr="00155E06" w:rsidRDefault="002E4EB4" w:rsidP="003D3E6C">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sz w:val="24"/>
                <w:szCs w:val="24"/>
              </w:rPr>
              <w:t xml:space="preserve"> 04-1985 din 10.04.2023</w:t>
            </w:r>
            <w:r w:rsidRPr="00155E06">
              <w:rPr>
                <w:rFonts w:ascii="Times New Roman" w:hAnsi="Times New Roman"/>
                <w:b/>
                <w:sz w:val="24"/>
                <w:szCs w:val="24"/>
                <w:lang w:val="ro-RO"/>
              </w:rPr>
              <w:t>.</w:t>
            </w:r>
          </w:p>
        </w:tc>
        <w:tc>
          <w:tcPr>
            <w:tcW w:w="10070" w:type="dxa"/>
            <w:shd w:val="clear" w:color="auto" w:fill="FFFFFF"/>
          </w:tcPr>
          <w:p w14:paraId="10CF6846" w14:textId="77777777" w:rsidR="009154AD" w:rsidRPr="00155E06" w:rsidRDefault="009154AD" w:rsidP="003D3E6C">
            <w:pPr>
              <w:pStyle w:val="Default"/>
            </w:pPr>
            <w:r w:rsidRPr="00155E06">
              <w:t xml:space="preserve"> </w:t>
            </w:r>
            <w:r w:rsidRPr="00155E06">
              <w:rPr>
                <w:b/>
                <w:bCs/>
                <w:i/>
                <w:iCs/>
              </w:rPr>
              <w:t xml:space="preserve">Abordări de tehnică legislativă </w:t>
            </w:r>
          </w:p>
          <w:p w14:paraId="7FDFF575" w14:textId="77777777" w:rsidR="009154AD" w:rsidRPr="00155E06" w:rsidRDefault="009154AD" w:rsidP="003D3E6C">
            <w:pPr>
              <w:pStyle w:val="Default"/>
            </w:pPr>
            <w:r w:rsidRPr="00155E06">
              <w:t xml:space="preserve">În conformitate cu prevederile pct.12 din Regulamentul cu privire la planificarea, elaborarea, aprobarea, implementarea, monitorizarea și evaluarea documentelor de politici publice, aprobat prin Hotărârea Guvernului nr.386/2020: „La fundamentarea, elaborarea, avizarea, consultarea și aprobarea documentelor de politici publice se aplică regulile și cerințele înaintate față de actele normative, în conformitate cu Legea nr.100/2017 cu privire la actele normative”. </w:t>
            </w:r>
          </w:p>
          <w:p w14:paraId="0155D2D3" w14:textId="633A368C" w:rsidR="009154AD" w:rsidRPr="00155E06" w:rsidRDefault="009154AD" w:rsidP="003D3E6C">
            <w:pPr>
              <w:tabs>
                <w:tab w:val="left" w:pos="884"/>
                <w:tab w:val="left" w:pos="1196"/>
              </w:tabs>
              <w:spacing w:after="0" w:line="240" w:lineRule="auto"/>
              <w:jc w:val="both"/>
              <w:rPr>
                <w:rFonts w:ascii="Times New Roman" w:hAnsi="Times New Roman"/>
                <w:bCs/>
                <w:sz w:val="24"/>
                <w:szCs w:val="24"/>
                <w:lang w:val="ro-RO"/>
              </w:rPr>
            </w:pPr>
            <w:r w:rsidRPr="00182054">
              <w:rPr>
                <w:rFonts w:ascii="Times New Roman" w:hAnsi="Times New Roman"/>
                <w:sz w:val="24"/>
                <w:szCs w:val="24"/>
                <w:lang w:val="en-GB"/>
              </w:rPr>
              <w:t xml:space="preserve">Astfel, în </w:t>
            </w:r>
            <w:r w:rsidRPr="00182054">
              <w:rPr>
                <w:rFonts w:ascii="Times New Roman" w:hAnsi="Times New Roman"/>
                <w:i/>
                <w:iCs/>
                <w:sz w:val="24"/>
                <w:szCs w:val="24"/>
                <w:lang w:val="en-GB"/>
              </w:rPr>
              <w:t xml:space="preserve">clauza de adoptare </w:t>
            </w:r>
            <w:r w:rsidRPr="00182054">
              <w:rPr>
                <w:rFonts w:ascii="Times New Roman" w:hAnsi="Times New Roman"/>
                <w:sz w:val="24"/>
                <w:szCs w:val="24"/>
                <w:lang w:val="en-GB"/>
              </w:rPr>
              <w:t>a proiectului de hotărâre a Guvernului se va indica temeiul legal concret pentru elaborarea și aprobarea proiectului de act normativ, urmând a fi exclusă referința legală la art.</w:t>
            </w:r>
            <w:r w:rsidRPr="00155E06">
              <w:rPr>
                <w:rFonts w:ascii="Times New Roman" w:hAnsi="Times New Roman"/>
                <w:sz w:val="24"/>
                <w:szCs w:val="24"/>
                <w:lang w:val="ro-RO"/>
              </w:rPr>
              <w:t xml:space="preserve"> </w:t>
            </w:r>
            <w:r w:rsidRPr="00182054">
              <w:rPr>
                <w:rFonts w:ascii="Times New Roman" w:hAnsi="Times New Roman"/>
                <w:sz w:val="24"/>
                <w:szCs w:val="24"/>
                <w:lang w:val="en-GB"/>
              </w:rPr>
              <w:t xml:space="preserve">34 din Legea nr.136/2017 cu privire la Guvern, ori, norma respectivă statuează aspecte regulatorii pentru Planul de acțiuni al Guvernului și Raportul de activitate al acestuia emanate în exercițiul Programului de activitate asumat de organul colegial. Subsecvent, </w:t>
            </w:r>
            <w:r w:rsidRPr="00182054">
              <w:rPr>
                <w:rFonts w:ascii="Times New Roman" w:hAnsi="Times New Roman"/>
                <w:i/>
                <w:iCs/>
                <w:sz w:val="24"/>
                <w:szCs w:val="24"/>
                <w:lang w:val="en-GB"/>
              </w:rPr>
              <w:t xml:space="preserve">scopul </w:t>
            </w:r>
            <w:r w:rsidRPr="00182054">
              <w:rPr>
                <w:rFonts w:ascii="Times New Roman" w:hAnsi="Times New Roman"/>
                <w:sz w:val="24"/>
                <w:szCs w:val="24"/>
                <w:lang w:val="en-GB"/>
              </w:rPr>
              <w:t>elaborării proiectului de act al Guvernului se va transpune în Nota informativă conexă proiectului, ca element esențial de identificare a voinței inițiatorului, dar nu în clauza de adoptare a acestuia.</w:t>
            </w:r>
          </w:p>
        </w:tc>
        <w:tc>
          <w:tcPr>
            <w:tcW w:w="2835" w:type="dxa"/>
            <w:shd w:val="clear" w:color="auto" w:fill="FFFFFF"/>
          </w:tcPr>
          <w:p w14:paraId="1761AA57" w14:textId="77777777" w:rsidR="009154AD" w:rsidRPr="00155E06" w:rsidRDefault="009154AD" w:rsidP="003D3E6C">
            <w:pPr>
              <w:tabs>
                <w:tab w:val="left" w:pos="884"/>
                <w:tab w:val="left" w:pos="1196"/>
              </w:tabs>
              <w:spacing w:after="0" w:line="240" w:lineRule="auto"/>
              <w:rPr>
                <w:rFonts w:ascii="Times New Roman" w:hAnsi="Times New Roman"/>
                <w:b/>
                <w:sz w:val="24"/>
                <w:szCs w:val="24"/>
                <w:lang w:val="ro-RO"/>
              </w:rPr>
            </w:pPr>
          </w:p>
          <w:p w14:paraId="5485A7D1" w14:textId="2597532C" w:rsidR="009154AD" w:rsidRPr="00155E06" w:rsidRDefault="009154AD"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p>
        </w:tc>
      </w:tr>
      <w:tr w:rsidR="009154AD" w:rsidRPr="00182054" w14:paraId="3B105C83" w14:textId="77777777" w:rsidTr="009154AD">
        <w:trPr>
          <w:trHeight w:val="300"/>
        </w:trPr>
        <w:tc>
          <w:tcPr>
            <w:tcW w:w="1696" w:type="dxa"/>
            <w:vMerge/>
            <w:shd w:val="clear" w:color="auto" w:fill="FFFFFF"/>
          </w:tcPr>
          <w:p w14:paraId="07287D9C" w14:textId="77777777" w:rsidR="009154AD" w:rsidRPr="00155E06" w:rsidRDefault="009154AD" w:rsidP="003D3E6C">
            <w:pPr>
              <w:tabs>
                <w:tab w:val="left" w:pos="884"/>
                <w:tab w:val="left" w:pos="1196"/>
              </w:tabs>
              <w:spacing w:after="0" w:line="240" w:lineRule="auto"/>
              <w:rPr>
                <w:rFonts w:ascii="Times New Roman" w:hAnsi="Times New Roman"/>
                <w:b/>
                <w:bCs/>
                <w:sz w:val="24"/>
                <w:szCs w:val="24"/>
                <w:lang w:val="ro-RO"/>
              </w:rPr>
            </w:pPr>
          </w:p>
        </w:tc>
        <w:tc>
          <w:tcPr>
            <w:tcW w:w="10070" w:type="dxa"/>
            <w:shd w:val="clear" w:color="auto" w:fill="FFFFFF"/>
          </w:tcPr>
          <w:p w14:paraId="462384AA" w14:textId="236D4F9D" w:rsidR="00A65F5D" w:rsidRPr="00527F59" w:rsidRDefault="00A65F5D" w:rsidP="003D3E6C">
            <w:pPr>
              <w:pStyle w:val="Default"/>
            </w:pPr>
            <w:r w:rsidRPr="00527F59">
              <w:rPr>
                <w:b/>
                <w:bCs/>
                <w:i/>
                <w:iCs/>
              </w:rPr>
              <w:t xml:space="preserve">Considerații generale la proiectul Programului național pentru promovarea antreprenoriatului și creșterea competitivității în anii 2023-2027 </w:t>
            </w:r>
          </w:p>
          <w:p w14:paraId="4047D849" w14:textId="77777777" w:rsidR="00A65F5D" w:rsidRPr="00527F59" w:rsidRDefault="00A65F5D" w:rsidP="003D3E6C">
            <w:pPr>
              <w:tabs>
                <w:tab w:val="left" w:pos="884"/>
                <w:tab w:val="left" w:pos="1196"/>
              </w:tabs>
              <w:spacing w:after="0" w:line="240" w:lineRule="auto"/>
              <w:jc w:val="both"/>
              <w:rPr>
                <w:rFonts w:ascii="Times New Roman" w:hAnsi="Times New Roman"/>
                <w:sz w:val="24"/>
                <w:szCs w:val="24"/>
                <w:lang w:val="ro-RO"/>
              </w:rPr>
            </w:pPr>
            <w:r w:rsidRPr="00527F59">
              <w:rPr>
                <w:rFonts w:ascii="Times New Roman" w:hAnsi="Times New Roman"/>
                <w:sz w:val="24"/>
                <w:szCs w:val="24"/>
                <w:lang w:val="en-GB"/>
              </w:rPr>
              <w:t xml:space="preserve">Intervenția normativă propusă de autor este orientată spre dezvoltarea antreprenoriatului bazat pe inovare și specializare inteligentă până în anul 2027, dar </w:t>
            </w:r>
            <w:r w:rsidRPr="00527F59">
              <w:rPr>
                <w:rFonts w:ascii="Times New Roman" w:hAnsi="Times New Roman"/>
                <w:i/>
                <w:iCs/>
                <w:sz w:val="24"/>
                <w:szCs w:val="24"/>
                <w:lang w:val="en-GB"/>
              </w:rPr>
              <w:t xml:space="preserve">de facto </w:t>
            </w:r>
            <w:r w:rsidRPr="00527F59">
              <w:rPr>
                <w:rFonts w:ascii="Times New Roman" w:hAnsi="Times New Roman"/>
                <w:sz w:val="24"/>
                <w:szCs w:val="24"/>
                <w:lang w:val="en-GB"/>
              </w:rPr>
              <w:t>viziunea reflectată pe textul proiectului de Regulament denotă indicatori de</w:t>
            </w:r>
            <w:r w:rsidRPr="00527F59">
              <w:rPr>
                <w:rFonts w:ascii="Times New Roman" w:hAnsi="Times New Roman"/>
                <w:sz w:val="24"/>
                <w:szCs w:val="24"/>
                <w:lang w:val="ro-RO"/>
              </w:rPr>
              <w:t xml:space="preserve"> rezultat raportat anului 2025, fapt care propagă neclaritate și ambiguitate sub aspectul coerenței procesului de planificare a obiectivelor generale și specifice, precum și inadvertențe pentru valorificarea rezultatelor implementării prezentului document de politici.</w:t>
            </w:r>
          </w:p>
          <w:p w14:paraId="1F412EE1" w14:textId="77777777" w:rsidR="00A65F5D" w:rsidRPr="00527F59" w:rsidRDefault="00A65F5D" w:rsidP="003D3E6C">
            <w:pPr>
              <w:tabs>
                <w:tab w:val="left" w:pos="884"/>
                <w:tab w:val="left" w:pos="1196"/>
              </w:tabs>
              <w:spacing w:after="0" w:line="240" w:lineRule="auto"/>
              <w:jc w:val="both"/>
              <w:rPr>
                <w:rFonts w:ascii="Times New Roman" w:hAnsi="Times New Roman"/>
                <w:sz w:val="24"/>
                <w:szCs w:val="24"/>
                <w:lang w:val="ro-RO"/>
              </w:rPr>
            </w:pPr>
            <w:r w:rsidRPr="00527F59">
              <w:rPr>
                <w:rFonts w:ascii="Times New Roman" w:hAnsi="Times New Roman"/>
                <w:sz w:val="24"/>
                <w:szCs w:val="24"/>
                <w:lang w:val="ro-RO"/>
              </w:rPr>
              <w:t xml:space="preserve">În același timp, autorul regularizează că în baza rapoartelor de progres și de evaluare intermediară a implementării Programului, va elabora și va prezenta spre aprobare Guvernului un nou plan de acțiuni pentru implementarea, în anii 2026-2027, a Programului național pentru promovarea antreprenoriatului și creșterea competitivității, contrar cerințelor metodologice stabilite în capitolul VIII din Regulamentul cu privire la planificarea, elaborarea, aprobarea, implementarea, monitorizarea şi evaluarea documentelor de politici publice, aprobat prin Hotărârea Guvernului nr.386/2020 și în Ghidul metodologic pentru evaluarea intermediară și ex-post a politicilor publice, ori scopul evaluării intermediare constă în analiza performanței unei politici publice aflate în derulare și pentru identificarea, </w:t>
            </w:r>
            <w:r w:rsidRPr="00527F59">
              <w:rPr>
                <w:rFonts w:ascii="Times New Roman" w:hAnsi="Times New Roman"/>
                <w:sz w:val="24"/>
                <w:szCs w:val="24"/>
                <w:lang w:val="ro-RO"/>
              </w:rPr>
              <w:lastRenderedPageBreak/>
              <w:t>după caz, a necesității revizuirii acesteia prin prisma majorării termenelor de realizare și/sau revizuirea indicatorilor de progres.</w:t>
            </w:r>
          </w:p>
          <w:p w14:paraId="37678790" w14:textId="22B036B8" w:rsidR="009154AD" w:rsidRPr="00527F59" w:rsidRDefault="00A65F5D" w:rsidP="003D3E6C">
            <w:pPr>
              <w:tabs>
                <w:tab w:val="left" w:pos="884"/>
                <w:tab w:val="left" w:pos="1196"/>
              </w:tabs>
              <w:spacing w:after="0" w:line="240" w:lineRule="auto"/>
              <w:jc w:val="both"/>
              <w:rPr>
                <w:rFonts w:ascii="Times New Roman" w:hAnsi="Times New Roman"/>
                <w:sz w:val="24"/>
                <w:szCs w:val="24"/>
                <w:lang w:val="ro-RO"/>
              </w:rPr>
            </w:pPr>
            <w:r w:rsidRPr="00527F59">
              <w:rPr>
                <w:rFonts w:ascii="Times New Roman" w:hAnsi="Times New Roman"/>
                <w:sz w:val="24"/>
                <w:szCs w:val="24"/>
                <w:lang w:val="ro-RO"/>
              </w:rPr>
              <w:t>În context, în situația în care se insistă pe menținerea perioadei de acțiune a Programului până în anul 2027, propunem ajustarea documentului prin ancorarea obiectivelor specifice și acțiunilor prioritare corespunzători domeniului de intervenție, pentru a corespunde la perioada propusă de implementare (anii 2023-2027).</w:t>
            </w:r>
          </w:p>
        </w:tc>
        <w:tc>
          <w:tcPr>
            <w:tcW w:w="2835" w:type="dxa"/>
            <w:shd w:val="clear" w:color="auto" w:fill="FFFFFF"/>
          </w:tcPr>
          <w:p w14:paraId="169DF2AE" w14:textId="77777777" w:rsidR="009154AD" w:rsidRPr="00527F59" w:rsidRDefault="00A65F5D" w:rsidP="003D3E6C">
            <w:pPr>
              <w:tabs>
                <w:tab w:val="left" w:pos="884"/>
                <w:tab w:val="left" w:pos="1196"/>
              </w:tabs>
              <w:spacing w:after="0" w:line="240" w:lineRule="auto"/>
              <w:rPr>
                <w:rFonts w:ascii="Times New Roman" w:hAnsi="Times New Roman"/>
                <w:b/>
                <w:sz w:val="24"/>
                <w:szCs w:val="24"/>
                <w:lang w:val="ro-RO"/>
              </w:rPr>
            </w:pPr>
            <w:r w:rsidRPr="00527F59">
              <w:rPr>
                <w:rFonts w:ascii="Times New Roman" w:hAnsi="Times New Roman"/>
                <w:b/>
                <w:sz w:val="24"/>
                <w:szCs w:val="24"/>
                <w:lang w:val="ro-RO"/>
              </w:rPr>
              <w:lastRenderedPageBreak/>
              <w:t>Se acceptă parțial.</w:t>
            </w:r>
          </w:p>
          <w:p w14:paraId="5B9B3B5C" w14:textId="77777777" w:rsidR="00A65F5D" w:rsidRPr="00527F59" w:rsidRDefault="00A65F5D" w:rsidP="003D3E6C">
            <w:pPr>
              <w:tabs>
                <w:tab w:val="left" w:pos="884"/>
                <w:tab w:val="left" w:pos="1196"/>
              </w:tabs>
              <w:spacing w:after="0" w:line="240" w:lineRule="auto"/>
              <w:rPr>
                <w:rFonts w:ascii="Times New Roman" w:hAnsi="Times New Roman"/>
                <w:sz w:val="24"/>
                <w:szCs w:val="24"/>
                <w:lang w:val="ro-RO"/>
              </w:rPr>
            </w:pPr>
            <w:r w:rsidRPr="00527F59">
              <w:rPr>
                <w:rFonts w:ascii="Times New Roman" w:hAnsi="Times New Roman"/>
                <w:sz w:val="24"/>
                <w:szCs w:val="24"/>
                <w:lang w:val="ro-RO"/>
              </w:rPr>
              <w:t>Programul prevede 2 etape de implementare (2023-2025 și 2026-2027), respectiv, indicatorii finali vor fi stabiliți/ajustați în dependență de evoluția implementării Planului de acțiuni pentru anii 2023-2025.</w:t>
            </w:r>
          </w:p>
          <w:p w14:paraId="19C87A81" w14:textId="306E5881" w:rsidR="00BF3EE7" w:rsidRPr="00527F59" w:rsidRDefault="00BF3EE7" w:rsidP="003D3E6C">
            <w:pPr>
              <w:tabs>
                <w:tab w:val="left" w:pos="884"/>
                <w:tab w:val="left" w:pos="1196"/>
              </w:tabs>
              <w:spacing w:after="0" w:line="240" w:lineRule="auto"/>
              <w:rPr>
                <w:rFonts w:ascii="Times New Roman" w:hAnsi="Times New Roman"/>
                <w:sz w:val="24"/>
                <w:szCs w:val="24"/>
                <w:lang w:val="ro-RO"/>
              </w:rPr>
            </w:pPr>
            <w:r w:rsidRPr="00527F59">
              <w:rPr>
                <w:rFonts w:ascii="Times New Roman" w:hAnsi="Times New Roman"/>
                <w:sz w:val="24"/>
                <w:szCs w:val="24"/>
                <w:lang w:val="ro-RO"/>
              </w:rPr>
              <w:t xml:space="preserve">Totodată, în Programul PACC 2027 sunt reflectați indicatorii de impact (către anul 2027), care încorporează schimbările transformaționale și sunt </w:t>
            </w:r>
            <w:r w:rsidRPr="00527F59">
              <w:rPr>
                <w:rFonts w:ascii="Times New Roman" w:hAnsi="Times New Roman"/>
                <w:sz w:val="24"/>
                <w:szCs w:val="24"/>
                <w:lang w:val="ro-RO"/>
              </w:rPr>
              <w:lastRenderedPageBreak/>
              <w:t>esențiali pentru realizarea priorităților stabilite.</w:t>
            </w:r>
          </w:p>
        </w:tc>
      </w:tr>
      <w:tr w:rsidR="009270C6" w:rsidRPr="00182054" w14:paraId="5E346B51" w14:textId="77777777" w:rsidTr="000D0D65">
        <w:trPr>
          <w:trHeight w:val="1590"/>
        </w:trPr>
        <w:tc>
          <w:tcPr>
            <w:tcW w:w="1696" w:type="dxa"/>
            <w:vMerge/>
            <w:shd w:val="clear" w:color="auto" w:fill="FFFFFF"/>
          </w:tcPr>
          <w:p w14:paraId="5F2A84A2" w14:textId="77777777" w:rsidR="009270C6" w:rsidRPr="00155E06" w:rsidRDefault="009270C6" w:rsidP="003D3E6C">
            <w:pPr>
              <w:tabs>
                <w:tab w:val="left" w:pos="884"/>
                <w:tab w:val="left" w:pos="1196"/>
              </w:tabs>
              <w:spacing w:after="0" w:line="240" w:lineRule="auto"/>
              <w:rPr>
                <w:rFonts w:ascii="Times New Roman" w:hAnsi="Times New Roman"/>
                <w:b/>
                <w:bCs/>
                <w:sz w:val="24"/>
                <w:szCs w:val="24"/>
                <w:lang w:val="ro-RO"/>
              </w:rPr>
            </w:pPr>
          </w:p>
        </w:tc>
        <w:tc>
          <w:tcPr>
            <w:tcW w:w="10070" w:type="dxa"/>
            <w:shd w:val="clear" w:color="auto" w:fill="FFFFFF"/>
          </w:tcPr>
          <w:p w14:paraId="7D2F1750" w14:textId="28390A5E" w:rsidR="009270C6" w:rsidRPr="00182054" w:rsidRDefault="009270C6" w:rsidP="003D3E6C">
            <w:pPr>
              <w:tabs>
                <w:tab w:val="left" w:pos="884"/>
                <w:tab w:val="left" w:pos="1196"/>
              </w:tabs>
              <w:spacing w:after="0" w:line="240" w:lineRule="auto"/>
              <w:jc w:val="both"/>
              <w:rPr>
                <w:rFonts w:ascii="Times New Roman" w:hAnsi="Times New Roman"/>
                <w:sz w:val="24"/>
                <w:szCs w:val="24"/>
                <w:lang w:val="en-GB"/>
              </w:rPr>
            </w:pPr>
            <w:r w:rsidRPr="00182054">
              <w:rPr>
                <w:rFonts w:ascii="Times New Roman" w:hAnsi="Times New Roman"/>
                <w:sz w:val="24"/>
                <w:szCs w:val="24"/>
                <w:lang w:val="en-GB"/>
              </w:rPr>
              <w:t xml:space="preserve">În </w:t>
            </w:r>
            <w:r w:rsidRPr="00182054">
              <w:rPr>
                <w:rFonts w:ascii="Times New Roman" w:hAnsi="Times New Roman"/>
                <w:i/>
                <w:iCs/>
                <w:sz w:val="24"/>
                <w:szCs w:val="24"/>
                <w:lang w:val="en-GB"/>
              </w:rPr>
              <w:t xml:space="preserve">capitolul II „Analiza situației” </w:t>
            </w:r>
            <w:r w:rsidRPr="00182054">
              <w:rPr>
                <w:rFonts w:ascii="Times New Roman" w:hAnsi="Times New Roman"/>
                <w:sz w:val="24"/>
                <w:szCs w:val="24"/>
                <w:lang w:val="en-GB"/>
              </w:rPr>
              <w:t>din proiect, se abordează anumite probleme în domeniu, însă ele sunt dispersate, fapt ce face dificilă stabilirea conexiunii dintre situația actuală şi problemele evidențiate. La caz, propunem expunerea clară a problemelor existente, precum şi pârghiile de intervenție a Guvernului pentru soluționarea acestora. Ori, descrierea şi argumentarea problemelor sunt inerente pentru „arhitectura” unui document de politici, dat fiind faptul că doar după identificarea exhaustivă a problemelor, se vor formula obiectivele și acțiunile concrete care vor duce la soluționarea problemelor identificate.</w:t>
            </w:r>
          </w:p>
        </w:tc>
        <w:tc>
          <w:tcPr>
            <w:tcW w:w="2835" w:type="dxa"/>
            <w:shd w:val="clear" w:color="auto" w:fill="FFFFFF"/>
          </w:tcPr>
          <w:p w14:paraId="5B24EA0E" w14:textId="77777777" w:rsidR="009270C6" w:rsidRPr="00155E06" w:rsidRDefault="009270C6"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p>
          <w:p w14:paraId="129E4E74" w14:textId="124A2B9A" w:rsidR="009270C6" w:rsidRPr="00155E06" w:rsidRDefault="009270C6" w:rsidP="003D3E6C">
            <w:pPr>
              <w:tabs>
                <w:tab w:val="left" w:pos="884"/>
                <w:tab w:val="left" w:pos="1196"/>
              </w:tabs>
              <w:spacing w:after="0" w:line="240" w:lineRule="auto"/>
              <w:rPr>
                <w:rFonts w:ascii="Times New Roman" w:hAnsi="Times New Roman"/>
                <w:sz w:val="24"/>
                <w:szCs w:val="24"/>
                <w:lang w:val="ro-RO"/>
              </w:rPr>
            </w:pPr>
            <w:r w:rsidRPr="00155E06">
              <w:rPr>
                <w:rFonts w:ascii="Times New Roman" w:hAnsi="Times New Roman"/>
                <w:sz w:val="24"/>
                <w:szCs w:val="24"/>
                <w:lang w:val="ro-RO"/>
              </w:rPr>
              <w:t>Capitolul a fost revizuit.</w:t>
            </w:r>
          </w:p>
        </w:tc>
      </w:tr>
      <w:tr w:rsidR="009270C6" w:rsidRPr="00182054" w14:paraId="7E472BED" w14:textId="77777777" w:rsidTr="000D0D65">
        <w:trPr>
          <w:trHeight w:val="1590"/>
        </w:trPr>
        <w:tc>
          <w:tcPr>
            <w:tcW w:w="1696" w:type="dxa"/>
            <w:vMerge/>
            <w:shd w:val="clear" w:color="auto" w:fill="FFFFFF"/>
          </w:tcPr>
          <w:p w14:paraId="66BE05D3" w14:textId="77777777" w:rsidR="009270C6" w:rsidRPr="00155E06" w:rsidRDefault="009270C6" w:rsidP="003D3E6C">
            <w:pPr>
              <w:tabs>
                <w:tab w:val="left" w:pos="884"/>
                <w:tab w:val="left" w:pos="1196"/>
              </w:tabs>
              <w:spacing w:after="0" w:line="240" w:lineRule="auto"/>
              <w:rPr>
                <w:rFonts w:ascii="Times New Roman" w:hAnsi="Times New Roman"/>
                <w:b/>
                <w:bCs/>
                <w:sz w:val="24"/>
                <w:szCs w:val="24"/>
                <w:lang w:val="ro-RO"/>
              </w:rPr>
            </w:pPr>
          </w:p>
        </w:tc>
        <w:tc>
          <w:tcPr>
            <w:tcW w:w="10070" w:type="dxa"/>
            <w:shd w:val="clear" w:color="auto" w:fill="FFFFFF"/>
          </w:tcPr>
          <w:p w14:paraId="22F26AFD" w14:textId="18A1A6DF" w:rsidR="009270C6" w:rsidRPr="00182054" w:rsidRDefault="009270C6" w:rsidP="003D3E6C">
            <w:pPr>
              <w:tabs>
                <w:tab w:val="left" w:pos="884"/>
                <w:tab w:val="left" w:pos="1196"/>
              </w:tabs>
              <w:spacing w:after="0" w:line="240" w:lineRule="auto"/>
              <w:jc w:val="both"/>
              <w:rPr>
                <w:rFonts w:ascii="Times New Roman" w:hAnsi="Times New Roman"/>
                <w:sz w:val="24"/>
                <w:szCs w:val="24"/>
                <w:lang w:val="en-GB"/>
              </w:rPr>
            </w:pPr>
            <w:r w:rsidRPr="00182054">
              <w:rPr>
                <w:rFonts w:ascii="Times New Roman" w:hAnsi="Times New Roman"/>
                <w:sz w:val="24"/>
                <w:szCs w:val="24"/>
                <w:lang w:val="en-GB"/>
              </w:rPr>
              <w:t xml:space="preserve">La </w:t>
            </w:r>
            <w:r w:rsidRPr="00182054">
              <w:rPr>
                <w:rFonts w:ascii="Times New Roman" w:hAnsi="Times New Roman"/>
                <w:i/>
                <w:iCs/>
                <w:sz w:val="24"/>
                <w:szCs w:val="24"/>
                <w:lang w:val="en-GB"/>
              </w:rPr>
              <w:t xml:space="preserve">capitolul VI „Costuri” </w:t>
            </w:r>
            <w:r w:rsidRPr="00182054">
              <w:rPr>
                <w:rFonts w:ascii="Times New Roman" w:hAnsi="Times New Roman"/>
                <w:sz w:val="24"/>
                <w:szCs w:val="24"/>
                <w:lang w:val="en-GB"/>
              </w:rPr>
              <w:t>din proiectul Programului, urmează a fi estimate cheltuielile totale aferente implementării proiectului, în conformitate cu prevederile pct.11 subpct.6) din Regulamentul cu privire la planificarea, elaborarea, aprobarea, implementarea, monitorizarea şi evaluarea documentelor de politici publice, aprobat prin Hotărârea Guvernului nr.386/2020, informația concludentă fiind necesară pentru a cunoaște dacă realizarea anumitor activități are acoperire financiară.</w:t>
            </w:r>
          </w:p>
        </w:tc>
        <w:tc>
          <w:tcPr>
            <w:tcW w:w="2835" w:type="dxa"/>
            <w:shd w:val="clear" w:color="auto" w:fill="FFFFFF"/>
          </w:tcPr>
          <w:p w14:paraId="78814D76" w14:textId="77777777" w:rsidR="009270C6" w:rsidRPr="00155E06" w:rsidRDefault="009270C6"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 xml:space="preserve">Se acceptă. </w:t>
            </w:r>
          </w:p>
          <w:p w14:paraId="48FF1EA3" w14:textId="52B01A87" w:rsidR="009270C6" w:rsidRPr="00155E06" w:rsidRDefault="009270C6" w:rsidP="003D3E6C">
            <w:pPr>
              <w:tabs>
                <w:tab w:val="left" w:pos="884"/>
                <w:tab w:val="left" w:pos="1196"/>
              </w:tabs>
              <w:spacing w:after="0" w:line="240" w:lineRule="auto"/>
              <w:rPr>
                <w:rFonts w:ascii="Times New Roman" w:hAnsi="Times New Roman"/>
                <w:sz w:val="24"/>
                <w:szCs w:val="24"/>
                <w:lang w:val="ro-RO"/>
              </w:rPr>
            </w:pPr>
            <w:r w:rsidRPr="00155E06">
              <w:rPr>
                <w:rFonts w:ascii="Times New Roman" w:hAnsi="Times New Roman"/>
                <w:sz w:val="24"/>
                <w:szCs w:val="24"/>
                <w:lang w:val="ro-RO"/>
              </w:rPr>
              <w:t>A se vedea avizele Ministerului Finanțelor, Ministerului Justiției și comentariile de mai sus.</w:t>
            </w:r>
          </w:p>
        </w:tc>
      </w:tr>
      <w:tr w:rsidR="009154AD" w:rsidRPr="00182054" w14:paraId="227206B9" w14:textId="77777777" w:rsidTr="000D0D65">
        <w:trPr>
          <w:trHeight w:val="1590"/>
        </w:trPr>
        <w:tc>
          <w:tcPr>
            <w:tcW w:w="1696" w:type="dxa"/>
            <w:vMerge/>
            <w:shd w:val="clear" w:color="auto" w:fill="FFFFFF"/>
          </w:tcPr>
          <w:p w14:paraId="0E1FE575" w14:textId="4473C3DE" w:rsidR="009154AD" w:rsidRPr="00155E06" w:rsidRDefault="009154AD" w:rsidP="003D3E6C">
            <w:pPr>
              <w:tabs>
                <w:tab w:val="left" w:pos="884"/>
                <w:tab w:val="left" w:pos="1196"/>
              </w:tabs>
              <w:spacing w:after="0" w:line="240" w:lineRule="auto"/>
              <w:rPr>
                <w:rFonts w:ascii="Times New Roman" w:hAnsi="Times New Roman"/>
                <w:b/>
                <w:bCs/>
                <w:sz w:val="24"/>
                <w:szCs w:val="24"/>
                <w:lang w:val="ro-RO"/>
              </w:rPr>
            </w:pPr>
          </w:p>
        </w:tc>
        <w:tc>
          <w:tcPr>
            <w:tcW w:w="10070" w:type="dxa"/>
            <w:shd w:val="clear" w:color="auto" w:fill="FFFFFF"/>
          </w:tcPr>
          <w:p w14:paraId="78B26662" w14:textId="7559B738" w:rsidR="009154AD" w:rsidRPr="00155E06" w:rsidRDefault="009154AD" w:rsidP="003D3E6C">
            <w:pPr>
              <w:tabs>
                <w:tab w:val="left" w:pos="884"/>
                <w:tab w:val="left" w:pos="1196"/>
              </w:tabs>
              <w:spacing w:after="0" w:line="240" w:lineRule="auto"/>
              <w:jc w:val="both"/>
              <w:rPr>
                <w:rFonts w:ascii="Times New Roman" w:hAnsi="Times New Roman"/>
                <w:sz w:val="24"/>
                <w:szCs w:val="24"/>
                <w:lang w:val="ro-RO"/>
              </w:rPr>
            </w:pPr>
            <w:r w:rsidRPr="00182054">
              <w:rPr>
                <w:rFonts w:ascii="Times New Roman" w:hAnsi="Times New Roman"/>
                <w:sz w:val="24"/>
                <w:szCs w:val="24"/>
                <w:lang w:val="en-GB"/>
              </w:rPr>
              <w:t xml:space="preserve"> </w:t>
            </w:r>
            <w:r w:rsidR="00E7559C" w:rsidRPr="00182054">
              <w:rPr>
                <w:rFonts w:ascii="Times New Roman" w:hAnsi="Times New Roman"/>
                <w:sz w:val="24"/>
                <w:szCs w:val="24"/>
                <w:lang w:val="en-GB"/>
              </w:rPr>
              <w:t xml:space="preserve">În partea ce vizează </w:t>
            </w:r>
            <w:r w:rsidR="00E7559C" w:rsidRPr="00182054">
              <w:rPr>
                <w:rFonts w:ascii="Times New Roman" w:hAnsi="Times New Roman"/>
                <w:i/>
                <w:iCs/>
                <w:sz w:val="24"/>
                <w:szCs w:val="24"/>
                <w:lang w:val="en-GB"/>
              </w:rPr>
              <w:t xml:space="preserve">Planul de acțiuni </w:t>
            </w:r>
            <w:r w:rsidR="00E7559C" w:rsidRPr="00182054">
              <w:rPr>
                <w:rFonts w:ascii="Times New Roman" w:hAnsi="Times New Roman"/>
                <w:sz w:val="24"/>
                <w:szCs w:val="24"/>
                <w:lang w:val="en-GB"/>
              </w:rPr>
              <w:t>privind implementarea în anii 2023-2025 a Programului național pentru promovarea antreprenoriatului și creșterea competitivității în anii 2023-2027, în coloana, „termen de realizare”, urmează a fi inclus termenul final de realizare a acțiunii, iar monitorizarea anuală a acțiunii respective va fi realizată prin</w:t>
            </w:r>
            <w:r w:rsidR="00E7559C" w:rsidRPr="00155E06">
              <w:rPr>
                <w:rFonts w:ascii="Times New Roman" w:hAnsi="Times New Roman"/>
                <w:sz w:val="24"/>
                <w:szCs w:val="24"/>
                <w:lang w:val="ro-RO"/>
              </w:rPr>
              <w:t xml:space="preserve"> intermediul indicatorului de monitorizare. Mai mult ca atât, și Ghidul metodologic privind integrarea prevederilor Strategiei naționale de dezvoltare în documentele de planificare și documentele de politici publice la nivel național elaborat de către Cancelaria de Stat, stabilește că pentru fiecare acțiune din program se va indica trimestrul și anul în care va fi realizată integral acțiunea.</w:t>
            </w:r>
          </w:p>
        </w:tc>
        <w:tc>
          <w:tcPr>
            <w:tcW w:w="2835" w:type="dxa"/>
            <w:shd w:val="clear" w:color="auto" w:fill="FFFFFF"/>
          </w:tcPr>
          <w:p w14:paraId="3CCE090A" w14:textId="69918FE6" w:rsidR="009154AD" w:rsidRPr="00155E06" w:rsidRDefault="00E7559C" w:rsidP="003D3E6C">
            <w:pPr>
              <w:tabs>
                <w:tab w:val="left" w:pos="884"/>
                <w:tab w:val="left" w:pos="1196"/>
              </w:tabs>
              <w:spacing w:after="0" w:line="240" w:lineRule="auto"/>
              <w:rPr>
                <w:rFonts w:ascii="Times New Roman" w:hAnsi="Times New Roman"/>
                <w:sz w:val="24"/>
                <w:szCs w:val="24"/>
                <w:lang w:val="ro-RO"/>
              </w:rPr>
            </w:pPr>
            <w:r w:rsidRPr="00155E06">
              <w:rPr>
                <w:rFonts w:ascii="Times New Roman" w:hAnsi="Times New Roman"/>
                <w:b/>
                <w:sz w:val="24"/>
                <w:szCs w:val="24"/>
                <w:lang w:val="ro-RO"/>
              </w:rPr>
              <w:t>Se acceptă</w:t>
            </w:r>
            <w:r w:rsidR="00372B6B" w:rsidRPr="00155E06">
              <w:rPr>
                <w:rFonts w:ascii="Times New Roman" w:hAnsi="Times New Roman"/>
                <w:b/>
                <w:sz w:val="24"/>
                <w:szCs w:val="24"/>
                <w:lang w:val="ro-RO"/>
              </w:rPr>
              <w:t xml:space="preserve"> </w:t>
            </w:r>
            <w:r w:rsidR="00372B6B" w:rsidRPr="00155E06">
              <w:rPr>
                <w:rFonts w:ascii="Times New Roman" w:hAnsi="Times New Roman"/>
                <w:sz w:val="24"/>
                <w:szCs w:val="24"/>
                <w:lang w:val="ro-RO"/>
              </w:rPr>
              <w:t>pentru acțiunile care au un termen limită de realizare</w:t>
            </w:r>
            <w:r w:rsidR="00363012" w:rsidRPr="00155E06">
              <w:rPr>
                <w:rFonts w:ascii="Times New Roman" w:hAnsi="Times New Roman"/>
                <w:sz w:val="24"/>
                <w:szCs w:val="24"/>
                <w:lang w:val="ro-RO"/>
              </w:rPr>
              <w:t>, nu și pentru cele care constituie un proces continuu</w:t>
            </w:r>
            <w:r w:rsidR="00372B6B" w:rsidRPr="00155E06">
              <w:rPr>
                <w:rFonts w:ascii="Times New Roman" w:hAnsi="Times New Roman"/>
                <w:sz w:val="24"/>
                <w:szCs w:val="24"/>
                <w:lang w:val="ro-RO"/>
              </w:rPr>
              <w:t>.</w:t>
            </w:r>
          </w:p>
          <w:p w14:paraId="6F0EB63C" w14:textId="6736EE02" w:rsidR="0046151E" w:rsidRPr="00155E06" w:rsidRDefault="0046151E" w:rsidP="003D3E6C">
            <w:pPr>
              <w:tabs>
                <w:tab w:val="left" w:pos="884"/>
                <w:tab w:val="left" w:pos="1196"/>
              </w:tabs>
              <w:spacing w:after="0" w:line="240" w:lineRule="auto"/>
              <w:rPr>
                <w:rFonts w:ascii="Times New Roman" w:hAnsi="Times New Roman"/>
                <w:b/>
                <w:sz w:val="24"/>
                <w:szCs w:val="24"/>
                <w:lang w:val="ro-RO"/>
              </w:rPr>
            </w:pPr>
          </w:p>
        </w:tc>
      </w:tr>
      <w:tr w:rsidR="00127922" w:rsidRPr="00155E06" w14:paraId="7734C621" w14:textId="77777777" w:rsidTr="000D0D65">
        <w:tc>
          <w:tcPr>
            <w:tcW w:w="1696" w:type="dxa"/>
            <w:vMerge w:val="restart"/>
            <w:shd w:val="clear" w:color="auto" w:fill="FFFFFF"/>
          </w:tcPr>
          <w:p w14:paraId="16F93010" w14:textId="70B5883D" w:rsidR="00127922" w:rsidRPr="00155E06" w:rsidRDefault="00127922" w:rsidP="003D3E6C">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7. Ministerul Culturii.</w:t>
            </w:r>
          </w:p>
          <w:p w14:paraId="2D1FA2B0" w14:textId="6B538B16" w:rsidR="00127922" w:rsidRPr="00155E06" w:rsidRDefault="00127922" w:rsidP="003D3E6C">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Avizul nr.</w:t>
            </w:r>
            <w:r w:rsidR="00681AE1" w:rsidRPr="00155E06">
              <w:rPr>
                <w:rFonts w:ascii="Times New Roman" w:hAnsi="Times New Roman"/>
                <w:b/>
                <w:bCs/>
                <w:sz w:val="24"/>
                <w:szCs w:val="24"/>
                <w:lang w:val="ro-RO"/>
              </w:rPr>
              <w:t xml:space="preserve"> 05-09/858 din 10.04.2023.</w:t>
            </w:r>
          </w:p>
        </w:tc>
        <w:tc>
          <w:tcPr>
            <w:tcW w:w="10070" w:type="dxa"/>
            <w:shd w:val="clear" w:color="auto" w:fill="FFFFFF"/>
          </w:tcPr>
          <w:p w14:paraId="31B10ADC" w14:textId="3AA67474" w:rsidR="00127922" w:rsidRPr="00155E06" w:rsidRDefault="00127922" w:rsidP="003D3E6C">
            <w:pPr>
              <w:spacing w:after="0" w:line="240" w:lineRule="auto"/>
              <w:rPr>
                <w:rFonts w:ascii="Times New Roman" w:hAnsi="Times New Roman"/>
                <w:sz w:val="24"/>
                <w:szCs w:val="24"/>
                <w:lang w:val="ro-RO"/>
              </w:rPr>
            </w:pPr>
            <w:r w:rsidRPr="00155E06">
              <w:rPr>
                <w:rFonts w:ascii="Times New Roman" w:hAnsi="Times New Roman"/>
                <w:sz w:val="24"/>
                <w:szCs w:val="24"/>
                <w:lang w:val="ro-RO"/>
              </w:rPr>
              <w:t>Având în vedere prevederile art. 54 (1) lit. e) din Legea nr. 100/2017 cu privire la actele normative ”î</w:t>
            </w:r>
            <w:r w:rsidRPr="00182054">
              <w:rPr>
                <w:rFonts w:ascii="Times New Roman" w:hAnsi="Times New Roman"/>
                <w:sz w:val="24"/>
                <w:szCs w:val="24"/>
                <w:lang w:val="en-GB"/>
              </w:rPr>
              <w:t>n cazul în care se impune folosirea unor termeni şi expresii din alte limbi, se indică, după caz, corespondentul acestora în limba română</w:t>
            </w:r>
            <w:r w:rsidRPr="00155E06">
              <w:rPr>
                <w:rFonts w:ascii="Times New Roman" w:hAnsi="Times New Roman"/>
                <w:sz w:val="24"/>
                <w:szCs w:val="24"/>
                <w:lang w:val="ro-RO"/>
              </w:rPr>
              <w:t>”, propunem ajustarea corespunzătoare a termenilor ”crowfunding, business angels” din Capitolul I, pct. 5 subpct 3) al anexei proiectului Hotărârii de Guvern, conform referințelor menționate supra.</w:t>
            </w:r>
          </w:p>
        </w:tc>
        <w:tc>
          <w:tcPr>
            <w:tcW w:w="2835" w:type="dxa"/>
            <w:shd w:val="clear" w:color="auto" w:fill="FFFFFF"/>
          </w:tcPr>
          <w:p w14:paraId="216B5556" w14:textId="2DB5964A" w:rsidR="00127922" w:rsidRPr="00155E06" w:rsidRDefault="00127922"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p>
          <w:p w14:paraId="6FFA7A5A" w14:textId="77777777" w:rsidR="00127922" w:rsidRPr="00155E06" w:rsidRDefault="00127922" w:rsidP="003D3E6C">
            <w:pPr>
              <w:tabs>
                <w:tab w:val="left" w:pos="884"/>
                <w:tab w:val="left" w:pos="1196"/>
              </w:tabs>
              <w:spacing w:after="0" w:line="240" w:lineRule="auto"/>
              <w:rPr>
                <w:rFonts w:ascii="Times New Roman" w:hAnsi="Times New Roman"/>
                <w:b/>
                <w:sz w:val="24"/>
                <w:szCs w:val="24"/>
                <w:lang w:val="ro-RO"/>
              </w:rPr>
            </w:pPr>
          </w:p>
        </w:tc>
      </w:tr>
      <w:tr w:rsidR="00127922" w:rsidRPr="00182054" w14:paraId="6A129403" w14:textId="77777777" w:rsidTr="000D0D65">
        <w:tc>
          <w:tcPr>
            <w:tcW w:w="1696" w:type="dxa"/>
            <w:vMerge/>
            <w:shd w:val="clear" w:color="auto" w:fill="FFFFFF"/>
          </w:tcPr>
          <w:p w14:paraId="393E966B" w14:textId="77777777" w:rsidR="00127922" w:rsidRPr="00155E06" w:rsidRDefault="00127922" w:rsidP="003D3E6C">
            <w:pPr>
              <w:tabs>
                <w:tab w:val="left" w:pos="884"/>
                <w:tab w:val="left" w:pos="1196"/>
              </w:tabs>
              <w:spacing w:after="0" w:line="240" w:lineRule="auto"/>
              <w:rPr>
                <w:rFonts w:ascii="Times New Roman" w:hAnsi="Times New Roman"/>
                <w:b/>
                <w:bCs/>
                <w:sz w:val="24"/>
                <w:szCs w:val="24"/>
                <w:lang w:val="ro-RO"/>
              </w:rPr>
            </w:pPr>
          </w:p>
        </w:tc>
        <w:tc>
          <w:tcPr>
            <w:tcW w:w="10070" w:type="dxa"/>
            <w:shd w:val="clear" w:color="auto" w:fill="FFFFFF"/>
          </w:tcPr>
          <w:p w14:paraId="311D4EBB" w14:textId="609DA257" w:rsidR="00127922" w:rsidRPr="00155E06" w:rsidRDefault="00127922" w:rsidP="003D3E6C">
            <w:pPr>
              <w:spacing w:after="0" w:line="240" w:lineRule="auto"/>
              <w:rPr>
                <w:rFonts w:ascii="Times New Roman" w:hAnsi="Times New Roman"/>
                <w:sz w:val="24"/>
                <w:szCs w:val="24"/>
                <w:lang w:val="ro-RO"/>
              </w:rPr>
            </w:pPr>
            <w:r w:rsidRPr="00155E06">
              <w:rPr>
                <w:rFonts w:ascii="Times New Roman" w:hAnsi="Times New Roman"/>
                <w:sz w:val="24"/>
                <w:szCs w:val="24"/>
                <w:lang w:val="ro-RO"/>
              </w:rPr>
              <w:t xml:space="preserve">La Capitolul X Planul de acțiuni </w:t>
            </w:r>
            <w:r w:rsidRPr="00182054">
              <w:rPr>
                <w:rFonts w:ascii="Times New Roman" w:hAnsi="Times New Roman"/>
                <w:sz w:val="24"/>
                <w:szCs w:val="24"/>
                <w:lang w:val="en-GB" w:eastAsia="en-GB"/>
              </w:rPr>
              <w:t xml:space="preserve">privind implementarea în anii 2023-2025 </w:t>
            </w:r>
            <w:r w:rsidRPr="00182054">
              <w:rPr>
                <w:rFonts w:ascii="Times New Roman" w:hAnsi="Times New Roman"/>
                <w:sz w:val="24"/>
                <w:szCs w:val="24"/>
                <w:lang w:val="en-GB"/>
              </w:rPr>
              <w:t>a Programului național pentru promovarea antreprenoriatului și creșterea competitivității în anii 2023-2027</w:t>
            </w:r>
            <w:r w:rsidRPr="00155E06">
              <w:rPr>
                <w:rFonts w:ascii="Times New Roman" w:hAnsi="Times New Roman"/>
                <w:sz w:val="24"/>
                <w:szCs w:val="24"/>
                <w:lang w:val="ro-RO"/>
              </w:rPr>
              <w:t>al anexei proiectului Hotărârii de Guvern, propunem substituirea sintagmei ”Tr. III, 2023” din colona Perioada de implementare” a acțiunii 2.1.5. cu sintagma ”Tr. IV, 2023”</w:t>
            </w:r>
            <w:r w:rsidR="004C14CE" w:rsidRPr="00155E06">
              <w:rPr>
                <w:rFonts w:ascii="Times New Roman" w:hAnsi="Times New Roman"/>
                <w:sz w:val="24"/>
                <w:szCs w:val="24"/>
                <w:lang w:val="ro-RO"/>
              </w:rPr>
              <w:t>.</w:t>
            </w:r>
          </w:p>
        </w:tc>
        <w:tc>
          <w:tcPr>
            <w:tcW w:w="2835" w:type="dxa"/>
            <w:shd w:val="clear" w:color="auto" w:fill="FFFFFF"/>
          </w:tcPr>
          <w:p w14:paraId="51BE9574" w14:textId="77777777" w:rsidR="009B279A" w:rsidRPr="00155E06" w:rsidRDefault="009B279A"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Nu se acceptă.</w:t>
            </w:r>
          </w:p>
          <w:p w14:paraId="00E76B6F" w14:textId="77777777" w:rsidR="00127922" w:rsidRPr="00155E06" w:rsidRDefault="00C75A53" w:rsidP="003D3E6C">
            <w:pPr>
              <w:tabs>
                <w:tab w:val="left" w:pos="884"/>
                <w:tab w:val="left" w:pos="1196"/>
              </w:tabs>
              <w:spacing w:after="0" w:line="240" w:lineRule="auto"/>
              <w:rPr>
                <w:rFonts w:ascii="Times New Roman" w:hAnsi="Times New Roman"/>
                <w:sz w:val="24"/>
                <w:szCs w:val="24"/>
                <w:lang w:val="ro-RO"/>
              </w:rPr>
            </w:pPr>
            <w:r w:rsidRPr="00182054">
              <w:rPr>
                <w:rFonts w:ascii="Times New Roman" w:hAnsi="Times New Roman"/>
                <w:sz w:val="24"/>
                <w:szCs w:val="24"/>
                <w:lang w:val="en-GB"/>
              </w:rPr>
              <w:t>Programul de sprijin financiar pentru dezvoltarea întreprinderilor mici și mijlocii în domeniul turismului</w:t>
            </w:r>
            <w:r w:rsidRPr="00155E06">
              <w:rPr>
                <w:rFonts w:ascii="Times New Roman" w:hAnsi="Times New Roman"/>
                <w:sz w:val="24"/>
                <w:szCs w:val="24"/>
                <w:lang w:val="ro-RO"/>
              </w:rPr>
              <w:t xml:space="preserve"> a fost aprobat în ședința G</w:t>
            </w:r>
            <w:r w:rsidR="009B279A" w:rsidRPr="00155E06">
              <w:rPr>
                <w:rFonts w:ascii="Times New Roman" w:hAnsi="Times New Roman"/>
                <w:sz w:val="24"/>
                <w:szCs w:val="24"/>
                <w:lang w:val="ro-RO"/>
              </w:rPr>
              <w:t>uvernului din 12.07.2023 și urmează a fi implementat în anii 2023-2025.</w:t>
            </w:r>
          </w:p>
          <w:p w14:paraId="49112B0F" w14:textId="77777777" w:rsidR="00026E2D" w:rsidRPr="00155E06" w:rsidRDefault="00026E2D" w:rsidP="003D3E6C">
            <w:pPr>
              <w:tabs>
                <w:tab w:val="left" w:pos="884"/>
                <w:tab w:val="left" w:pos="1196"/>
              </w:tabs>
              <w:spacing w:after="0" w:line="240" w:lineRule="auto"/>
              <w:rPr>
                <w:rFonts w:ascii="Times New Roman" w:hAnsi="Times New Roman"/>
                <w:sz w:val="24"/>
                <w:szCs w:val="24"/>
                <w:lang w:val="ro-RO"/>
              </w:rPr>
            </w:pPr>
          </w:p>
          <w:p w14:paraId="32ADBEF6" w14:textId="77777777" w:rsidR="00026E2D" w:rsidRPr="00155E06" w:rsidRDefault="00026E2D" w:rsidP="003D3E6C">
            <w:pPr>
              <w:tabs>
                <w:tab w:val="left" w:pos="884"/>
                <w:tab w:val="left" w:pos="1196"/>
              </w:tabs>
              <w:spacing w:after="0" w:line="240" w:lineRule="auto"/>
              <w:rPr>
                <w:rFonts w:ascii="Times New Roman" w:hAnsi="Times New Roman"/>
                <w:sz w:val="24"/>
                <w:szCs w:val="24"/>
                <w:lang w:val="ro-RO"/>
              </w:rPr>
            </w:pPr>
          </w:p>
          <w:p w14:paraId="4E83A082" w14:textId="77777777" w:rsidR="00026E2D" w:rsidRPr="00155E06" w:rsidRDefault="00026E2D" w:rsidP="003D3E6C">
            <w:pPr>
              <w:tabs>
                <w:tab w:val="left" w:pos="884"/>
                <w:tab w:val="left" w:pos="1196"/>
              </w:tabs>
              <w:spacing w:after="0" w:line="240" w:lineRule="auto"/>
              <w:rPr>
                <w:rFonts w:ascii="Times New Roman" w:hAnsi="Times New Roman"/>
                <w:sz w:val="24"/>
                <w:szCs w:val="24"/>
                <w:lang w:val="ro-RO"/>
              </w:rPr>
            </w:pPr>
          </w:p>
          <w:p w14:paraId="4C6216D4" w14:textId="7EADF418" w:rsidR="00026E2D" w:rsidRPr="00155E06" w:rsidRDefault="00026E2D" w:rsidP="003D3E6C">
            <w:pPr>
              <w:tabs>
                <w:tab w:val="left" w:pos="884"/>
                <w:tab w:val="left" w:pos="1196"/>
              </w:tabs>
              <w:spacing w:after="0" w:line="240" w:lineRule="auto"/>
              <w:rPr>
                <w:rFonts w:ascii="Times New Roman" w:hAnsi="Times New Roman"/>
                <w:sz w:val="24"/>
                <w:szCs w:val="24"/>
                <w:lang w:val="ro-RO"/>
              </w:rPr>
            </w:pPr>
          </w:p>
        </w:tc>
      </w:tr>
      <w:tr w:rsidR="00026E2D" w:rsidRPr="00155E06" w14:paraId="7442AC05" w14:textId="77777777" w:rsidTr="00026E2D">
        <w:trPr>
          <w:trHeight w:val="390"/>
        </w:trPr>
        <w:tc>
          <w:tcPr>
            <w:tcW w:w="1696" w:type="dxa"/>
            <w:vMerge w:val="restart"/>
            <w:shd w:val="clear" w:color="auto" w:fill="FFFFFF"/>
          </w:tcPr>
          <w:p w14:paraId="40B55E83" w14:textId="177852A4" w:rsidR="00026E2D" w:rsidRPr="00155E06" w:rsidRDefault="00026E2D" w:rsidP="003D3E6C">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8. Ministerul Educației și Cercetării.</w:t>
            </w:r>
          </w:p>
          <w:p w14:paraId="3C4D7F13" w14:textId="2A78FDD1" w:rsidR="00026E2D" w:rsidRPr="00155E06" w:rsidRDefault="00026E2D" w:rsidP="003D3E6C">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Avizul nr. 07-09/1676 din 10.04.2023</w:t>
            </w:r>
          </w:p>
        </w:tc>
        <w:tc>
          <w:tcPr>
            <w:tcW w:w="10070" w:type="dxa"/>
            <w:shd w:val="clear" w:color="auto" w:fill="FFFFFF"/>
          </w:tcPr>
          <w:p w14:paraId="406D7761" w14:textId="4DEC8D01" w:rsidR="00026E2D" w:rsidRPr="00155E06" w:rsidRDefault="00026E2D" w:rsidP="003D3E6C">
            <w:pPr>
              <w:spacing w:after="0" w:line="240" w:lineRule="auto"/>
              <w:rPr>
                <w:rFonts w:ascii="Times New Roman" w:hAnsi="Times New Roman"/>
                <w:sz w:val="24"/>
                <w:szCs w:val="24"/>
                <w:lang w:val="ro-RO" w:eastAsia="en-GB"/>
              </w:rPr>
            </w:pPr>
            <w:r w:rsidRPr="00155E06">
              <w:rPr>
                <w:rFonts w:ascii="Times New Roman" w:hAnsi="Times New Roman"/>
                <w:sz w:val="24"/>
                <w:szCs w:val="24"/>
                <w:lang w:val="ro-RO" w:eastAsia="en-GB"/>
              </w:rPr>
              <w:t>La proiectul Planului de acțiuni.</w:t>
            </w:r>
          </w:p>
          <w:p w14:paraId="0410D931" w14:textId="191F6CDF" w:rsidR="00026E2D" w:rsidRPr="00155E06" w:rsidRDefault="00026E2D" w:rsidP="003D3E6C">
            <w:pPr>
              <w:spacing w:after="0" w:line="240" w:lineRule="auto"/>
              <w:rPr>
                <w:rFonts w:ascii="Times New Roman" w:hAnsi="Times New Roman"/>
                <w:sz w:val="24"/>
                <w:szCs w:val="24"/>
                <w:lang w:val="ro-RO" w:eastAsia="en-GB"/>
              </w:rPr>
            </w:pPr>
            <w:r w:rsidRPr="00155E06">
              <w:rPr>
                <w:rFonts w:ascii="Times New Roman" w:hAnsi="Times New Roman"/>
                <w:sz w:val="24"/>
                <w:szCs w:val="24"/>
                <w:lang w:val="ro-RO" w:eastAsia="en-GB"/>
              </w:rPr>
              <w:t>La acțiunea 1.2.1. să se includă în coloana Instituția respeonsabilă, pe prima poziție, Ministerul Muncii și Protecției Sociale</w:t>
            </w:r>
          </w:p>
        </w:tc>
        <w:tc>
          <w:tcPr>
            <w:tcW w:w="2835" w:type="dxa"/>
            <w:shd w:val="clear" w:color="auto" w:fill="FFFFFF"/>
          </w:tcPr>
          <w:p w14:paraId="1568E5C0" w14:textId="7626D05C" w:rsidR="00026E2D" w:rsidRPr="00155E06" w:rsidRDefault="00026E2D"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p>
        </w:tc>
      </w:tr>
      <w:tr w:rsidR="00026E2D" w:rsidRPr="00155E06" w14:paraId="3CE6CEFD" w14:textId="77777777" w:rsidTr="000D0D65">
        <w:trPr>
          <w:trHeight w:val="1470"/>
        </w:trPr>
        <w:tc>
          <w:tcPr>
            <w:tcW w:w="1696" w:type="dxa"/>
            <w:vMerge/>
            <w:shd w:val="clear" w:color="auto" w:fill="FFFFFF"/>
          </w:tcPr>
          <w:p w14:paraId="38F770D1" w14:textId="77777777" w:rsidR="00026E2D" w:rsidRPr="00155E06" w:rsidRDefault="00026E2D" w:rsidP="003D3E6C">
            <w:pPr>
              <w:tabs>
                <w:tab w:val="left" w:pos="884"/>
                <w:tab w:val="left" w:pos="1196"/>
              </w:tabs>
              <w:spacing w:after="0" w:line="240" w:lineRule="auto"/>
              <w:rPr>
                <w:rFonts w:ascii="Times New Roman" w:hAnsi="Times New Roman"/>
                <w:b/>
                <w:bCs/>
                <w:sz w:val="24"/>
                <w:szCs w:val="24"/>
                <w:lang w:val="ro-RO"/>
              </w:rPr>
            </w:pPr>
          </w:p>
        </w:tc>
        <w:tc>
          <w:tcPr>
            <w:tcW w:w="10070" w:type="dxa"/>
            <w:shd w:val="clear" w:color="auto" w:fill="FFFFFF"/>
          </w:tcPr>
          <w:p w14:paraId="07AFC91D" w14:textId="0964B1EC" w:rsidR="00855088" w:rsidRPr="00155E06" w:rsidRDefault="00026E2D" w:rsidP="003D3E6C">
            <w:pPr>
              <w:spacing w:after="0" w:line="240" w:lineRule="auto"/>
              <w:rPr>
                <w:rFonts w:ascii="Times New Roman" w:hAnsi="Times New Roman"/>
                <w:sz w:val="24"/>
                <w:szCs w:val="24"/>
                <w:lang w:val="ro-RO" w:eastAsia="en-GB"/>
              </w:rPr>
            </w:pPr>
            <w:r w:rsidRPr="00155E06">
              <w:rPr>
                <w:rFonts w:ascii="Times New Roman" w:hAnsi="Times New Roman"/>
                <w:sz w:val="24"/>
                <w:szCs w:val="24"/>
                <w:lang w:val="ro-RO" w:eastAsia="en-GB"/>
              </w:rPr>
              <w:t xml:space="preserve">La acțiunea 1.2.3., având în vedere prevederile art. 10, art. 21 alin. (3) al Legii nr. 110/2022 cu privire la învățământul dual, precum și Regulamentul privind modul de compensare a cheltuielilor unităților în învățământul dual, aprobat prin Hotărârea Guvernului nr. 97/2023, textul acțiunii ”Extinderea numărului de sectoare acoperite de educația duală” să se substituie cu textul ”Compensarea cheltuielilor unităților în învățământul dual”; în coloana </w:t>
            </w:r>
            <w:r w:rsidRPr="00155E06">
              <w:rPr>
                <w:rFonts w:ascii="Times New Roman" w:hAnsi="Times New Roman"/>
                <w:i/>
                <w:sz w:val="24"/>
                <w:szCs w:val="24"/>
                <w:lang w:val="ro-RO" w:eastAsia="en-GB"/>
              </w:rPr>
              <w:t xml:space="preserve">Indicatori de produs </w:t>
            </w:r>
            <w:r w:rsidRPr="00155E06">
              <w:rPr>
                <w:rFonts w:ascii="Times New Roman" w:hAnsi="Times New Roman"/>
                <w:sz w:val="24"/>
                <w:szCs w:val="24"/>
                <w:lang w:val="ro-RO" w:eastAsia="en-GB"/>
              </w:rPr>
              <w:t>, indicatorii ” Numărul de întreprinderi care participă în cadrul învățământului dual; Numărul de specialiști pregătiți anual în cadrul învățământului dual” să se substituie cu indicatorii ” Numărul de unități economice care au beneficiat de compensarea cheltuielilor;  Numărul de elevi din învățământul dual pentru care au fost compensate cheltuielile; Volumul cheltuielilor compensate</w:t>
            </w:r>
            <w:r w:rsidR="00855088" w:rsidRPr="00155E06">
              <w:rPr>
                <w:rFonts w:ascii="Times New Roman" w:hAnsi="Times New Roman"/>
                <w:sz w:val="24"/>
                <w:szCs w:val="24"/>
                <w:lang w:val="ro-RO" w:eastAsia="en-GB"/>
              </w:rPr>
              <w:t xml:space="preserve">”; în coloana </w:t>
            </w:r>
            <w:r w:rsidR="00855088" w:rsidRPr="00155E06">
              <w:rPr>
                <w:rFonts w:ascii="Times New Roman" w:hAnsi="Times New Roman"/>
                <w:i/>
                <w:sz w:val="24"/>
                <w:szCs w:val="24"/>
                <w:lang w:val="ro-RO" w:eastAsia="en-GB"/>
              </w:rPr>
              <w:t xml:space="preserve">Instituția responsabilă, </w:t>
            </w:r>
            <w:r w:rsidR="00855088" w:rsidRPr="00155E06">
              <w:rPr>
                <w:rFonts w:ascii="Times New Roman" w:hAnsi="Times New Roman"/>
                <w:sz w:val="24"/>
                <w:szCs w:val="24"/>
                <w:lang w:val="ro-RO" w:eastAsia="en-GB"/>
              </w:rPr>
              <w:t xml:space="preserve">cuvintele ”Ministerul Educației și Cercetării” să se substituie cu cuvintele ”Ministerul Dezvoltării Economice și Digitalizării, ODA”; în coloana </w:t>
            </w:r>
            <w:r w:rsidR="00855088" w:rsidRPr="00155E06">
              <w:rPr>
                <w:rFonts w:ascii="Times New Roman" w:hAnsi="Times New Roman"/>
                <w:i/>
                <w:sz w:val="24"/>
                <w:szCs w:val="24"/>
                <w:lang w:val="ro-RO" w:eastAsia="en-GB"/>
              </w:rPr>
              <w:t>Parteneri</w:t>
            </w:r>
            <w:r w:rsidR="00855088" w:rsidRPr="00155E06">
              <w:rPr>
                <w:rFonts w:ascii="Times New Roman" w:hAnsi="Times New Roman"/>
                <w:sz w:val="24"/>
                <w:szCs w:val="24"/>
                <w:lang w:val="ro-RO" w:eastAsia="en-GB"/>
              </w:rPr>
              <w:t xml:space="preserve"> cuvintele ”Ministerul Dezvoltării Economice și Digitalizării, ODA, Camera de Comerț și Industrie, Asociațiile profesionale” să se substituie cu cuvintele ”Ministerul Educației și Cercetării, Camera de Comerț și Industrie”.</w:t>
            </w:r>
          </w:p>
        </w:tc>
        <w:tc>
          <w:tcPr>
            <w:tcW w:w="2835" w:type="dxa"/>
            <w:shd w:val="clear" w:color="auto" w:fill="FFFFFF"/>
          </w:tcPr>
          <w:p w14:paraId="7DC30013" w14:textId="22593000" w:rsidR="00026E2D" w:rsidRPr="00155E06" w:rsidRDefault="00496E38"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p>
        </w:tc>
      </w:tr>
      <w:tr w:rsidR="00E63E6D" w:rsidRPr="00182054" w14:paraId="0C15A182" w14:textId="77777777" w:rsidTr="000D0D65">
        <w:tc>
          <w:tcPr>
            <w:tcW w:w="1696" w:type="dxa"/>
            <w:shd w:val="clear" w:color="auto" w:fill="FFFFFF"/>
          </w:tcPr>
          <w:p w14:paraId="596F1B4E" w14:textId="6103642F" w:rsidR="00E63E6D" w:rsidRPr="00155E06" w:rsidRDefault="00E63E6D" w:rsidP="003D3E6C">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lastRenderedPageBreak/>
              <w:t>9. Ministerul Afacerilor Interne.</w:t>
            </w:r>
          </w:p>
          <w:p w14:paraId="54CBD435" w14:textId="77777777" w:rsidR="001E09C7" w:rsidRPr="00155E06" w:rsidRDefault="00E63E6D" w:rsidP="003D3E6C">
            <w:pPr>
              <w:pStyle w:val="Default"/>
              <w:rPr>
                <w:b/>
              </w:rPr>
            </w:pPr>
            <w:r w:rsidRPr="00155E06">
              <w:rPr>
                <w:b/>
                <w:bCs/>
              </w:rPr>
              <w:t>Avizul nr.</w:t>
            </w:r>
            <w:r w:rsidR="001E09C7" w:rsidRPr="00155E06">
              <w:rPr>
                <w:b/>
                <w:bCs/>
              </w:rPr>
              <w:t xml:space="preserve"> </w:t>
            </w:r>
          </w:p>
          <w:p w14:paraId="579D6E00" w14:textId="427E4F08" w:rsidR="00E63E6D" w:rsidRPr="00155E06" w:rsidRDefault="001E09C7" w:rsidP="003D3E6C">
            <w:pPr>
              <w:tabs>
                <w:tab w:val="left" w:pos="884"/>
                <w:tab w:val="left" w:pos="1196"/>
              </w:tabs>
              <w:spacing w:after="0" w:line="240" w:lineRule="auto"/>
              <w:rPr>
                <w:rFonts w:ascii="Times New Roman" w:hAnsi="Times New Roman"/>
                <w:b/>
                <w:bCs/>
                <w:sz w:val="24"/>
                <w:szCs w:val="24"/>
                <w:lang w:val="ro-RO"/>
              </w:rPr>
            </w:pPr>
            <w:r w:rsidRPr="00182054">
              <w:rPr>
                <w:rFonts w:ascii="Times New Roman" w:hAnsi="Times New Roman"/>
                <w:b/>
                <w:sz w:val="24"/>
                <w:szCs w:val="24"/>
                <w:lang w:val="en-GB"/>
              </w:rPr>
              <w:t xml:space="preserve"> </w:t>
            </w:r>
            <w:r w:rsidRPr="00155E06">
              <w:rPr>
                <w:rFonts w:ascii="Times New Roman" w:hAnsi="Times New Roman"/>
                <w:b/>
                <w:sz w:val="24"/>
                <w:szCs w:val="24"/>
              </w:rPr>
              <w:t>40 /1464 din 30.03.2023</w:t>
            </w:r>
            <w:r w:rsidR="00F214A2" w:rsidRPr="00155E06">
              <w:rPr>
                <w:rFonts w:ascii="Times New Roman" w:hAnsi="Times New Roman"/>
                <w:b/>
                <w:sz w:val="24"/>
                <w:szCs w:val="24"/>
                <w:lang w:val="ro-RO"/>
              </w:rPr>
              <w:t>.</w:t>
            </w:r>
          </w:p>
        </w:tc>
        <w:tc>
          <w:tcPr>
            <w:tcW w:w="10070" w:type="dxa"/>
            <w:shd w:val="clear" w:color="auto" w:fill="FFFFFF"/>
          </w:tcPr>
          <w:p w14:paraId="6AA2F6C6" w14:textId="77777777" w:rsidR="002A58C2" w:rsidRPr="00155E06" w:rsidRDefault="002A58C2" w:rsidP="003D3E6C">
            <w:pPr>
              <w:pStyle w:val="Default"/>
            </w:pPr>
            <w:r w:rsidRPr="00155E06">
              <w:t xml:space="preserve"> Analiza situației în domeniul activității antreprenoriale a constatat unele provocări cu care se confruntă sectorul întreprinderilor mici și mijlocii (ÎMM) și problemele care împiedică dezvoltarea antreprenoriatului, printre care, se menționează cadrul de reglementare ambiguu și dezechilibrat în multe domenii cheie, nivelul de tehnologizare scăzut cu un potențial de creștere redus, lipsa unui număr suficient de angajați și antreprenori cu competențe corespunzătoare cerințelor pieței, capacități slabe ale companiilor de a recunoaște și adopta inovații în mai multe sectoare, acces limitat la resurse financiare ș.a. </w:t>
            </w:r>
          </w:p>
          <w:p w14:paraId="08E1ED84" w14:textId="77777777" w:rsidR="002A58C2" w:rsidRPr="00155E06" w:rsidRDefault="002A58C2" w:rsidP="003D3E6C">
            <w:pPr>
              <w:pStyle w:val="Default"/>
            </w:pPr>
            <w:r w:rsidRPr="00155E06">
              <w:t xml:space="preserve">Condițiile actuale de activitate a IMM-urilor au impus revizuirea și modernizarea lor și elaborarea proiectului de act normativ, care să reflecte obiectivele actualizate și finalitățile scontate. </w:t>
            </w:r>
          </w:p>
          <w:p w14:paraId="5E6188E3" w14:textId="77777777" w:rsidR="002A58C2" w:rsidRPr="00155E06" w:rsidRDefault="002A58C2" w:rsidP="003D3E6C">
            <w:pPr>
              <w:pStyle w:val="Default"/>
            </w:pPr>
            <w:r w:rsidRPr="00155E06">
              <w:t xml:space="preserve">Îmbunătățirea situației în activitatea și dezvoltarea antreprenoriatului este preconizată prin realizarea obiectivelor trasate, care prevăd, printre altele, consolidarea culturii și a capacităților antreprenoriale (OS 1.2.) și facilitarea transferului tehnologic și de inovație (OS 2.3.). Finalitățile urmărite în rezultatul implementării obiectivelor respective ar consta în ,, dezvoltarea unui capital uman antreprenorial puternic, care să sprijine ocuparea forței de muncă și inovarea </w:t>
            </w:r>
            <w:r w:rsidRPr="00155E06">
              <w:rPr>
                <w:b/>
                <w:bCs/>
              </w:rPr>
              <w:t>și să creeze șanse egale pentru diferite segmente ale populației, inclusiv femei, tineri, migranți și alte grupuri vulnerabile</w:t>
            </w:r>
            <w:r w:rsidRPr="00155E06">
              <w:t xml:space="preserve">. Capacitățile antreprenoriale vor fi create în toate domeniile principale, inclusiv managementul și dezvoltarea afacerilor, dezvoltarea tehnică, managementul financiar și transformarea digitală”. </w:t>
            </w:r>
          </w:p>
          <w:p w14:paraId="39014EC2" w14:textId="77777777" w:rsidR="00E63E6D" w:rsidRPr="00182054" w:rsidRDefault="002A58C2" w:rsidP="003D3E6C">
            <w:pPr>
              <w:tabs>
                <w:tab w:val="left" w:pos="884"/>
                <w:tab w:val="left" w:pos="1196"/>
              </w:tabs>
              <w:spacing w:after="0" w:line="240" w:lineRule="auto"/>
              <w:jc w:val="both"/>
              <w:rPr>
                <w:rFonts w:ascii="Times New Roman" w:hAnsi="Times New Roman"/>
                <w:sz w:val="24"/>
                <w:szCs w:val="24"/>
                <w:lang w:val="en-GB"/>
              </w:rPr>
            </w:pPr>
            <w:r w:rsidRPr="00182054">
              <w:rPr>
                <w:rFonts w:ascii="Times New Roman" w:hAnsi="Times New Roman"/>
                <w:sz w:val="24"/>
                <w:szCs w:val="24"/>
                <w:lang w:val="en-GB"/>
              </w:rPr>
              <w:t xml:space="preserve">Constatăm, însă, că în proiectul </w:t>
            </w:r>
            <w:proofErr w:type="gramStart"/>
            <w:r w:rsidRPr="00182054">
              <w:rPr>
                <w:rFonts w:ascii="Times New Roman" w:hAnsi="Times New Roman"/>
                <w:sz w:val="24"/>
                <w:szCs w:val="24"/>
                <w:lang w:val="en-GB"/>
              </w:rPr>
              <w:t>,,Planului</w:t>
            </w:r>
            <w:proofErr w:type="gramEnd"/>
            <w:r w:rsidRPr="00182054">
              <w:rPr>
                <w:rFonts w:ascii="Times New Roman" w:hAnsi="Times New Roman"/>
                <w:sz w:val="24"/>
                <w:szCs w:val="24"/>
                <w:lang w:val="en-GB"/>
              </w:rPr>
              <w:t xml:space="preserve"> de acțiuni privind implementarea în anii 2023-2025 a Programului național pentru promovarea antreprenoriatului și creșterea competitivității în anii 2023-2027” (în continuare Program) nu sunt incluse acțiuni care să reflecte pe deplin realizarea scopului scontat în obiectivele specifice menționate </w:t>
            </w:r>
            <w:r w:rsidRPr="00182054">
              <w:rPr>
                <w:rFonts w:ascii="Times New Roman" w:hAnsi="Times New Roman"/>
                <w:i/>
                <w:iCs/>
                <w:sz w:val="24"/>
                <w:szCs w:val="24"/>
                <w:lang w:val="en-GB"/>
              </w:rPr>
              <w:t>supra</w:t>
            </w:r>
            <w:r w:rsidRPr="00182054">
              <w:rPr>
                <w:rFonts w:ascii="Times New Roman" w:hAnsi="Times New Roman"/>
                <w:sz w:val="24"/>
                <w:szCs w:val="24"/>
                <w:lang w:val="en-GB"/>
              </w:rPr>
              <w:t>.</w:t>
            </w:r>
          </w:p>
          <w:p w14:paraId="0BB8D6CC" w14:textId="77777777" w:rsidR="001E09C7" w:rsidRPr="00155E06" w:rsidRDefault="001E09C7" w:rsidP="003D3E6C">
            <w:pPr>
              <w:pStyle w:val="Default"/>
            </w:pPr>
            <w:r w:rsidRPr="00155E06">
              <w:t xml:space="preserve">În acest sens și întru a obține o reală echitate și incluziune socială în domeniul dezvoltării antreprenoriatului, propunem includerea în proiectul Planului nominalizat a unor acțiuni, care ar permite accesul a două categorii de străini: străini documentați cu permis de ședere permanentă și străini documentați cu permis de ședere provizorie pentru întregirea familiei cu cetățeni ai Republicii Moldova. Categoriile respective de străini au aceleași drepturi sociale și economice ca și cetățenii țării noastre, sunt potențialii cetățeni ai Republicii Moldova și o bună parte dintre ei ar avea posibilitate, cu susținerea unor programe, să dezvolte investiții sau afaceri inovative, bazânu-se pe experiența avută în statul de origine. </w:t>
            </w:r>
          </w:p>
          <w:p w14:paraId="4D15083B" w14:textId="77777777" w:rsidR="001E09C7" w:rsidRPr="00155E06" w:rsidRDefault="001E09C7" w:rsidP="003D3E6C">
            <w:pPr>
              <w:pStyle w:val="Default"/>
            </w:pPr>
            <w:r w:rsidRPr="00155E06">
              <w:t xml:space="preserve">Prin urmare, propunem </w:t>
            </w:r>
            <w:r w:rsidRPr="00155E06">
              <w:rPr>
                <w:i/>
                <w:iCs/>
              </w:rPr>
              <w:t xml:space="preserve">modificarea, după caz, a regulamentelor unor programe </w:t>
            </w:r>
            <w:r w:rsidRPr="00155E06">
              <w:t xml:space="preserve">(spre exemplu, PARE1+1, la care au acces exclusiv cetățenii RM beneficiari de remitențe), </w:t>
            </w:r>
            <w:r w:rsidRPr="00155E06">
              <w:rPr>
                <w:i/>
                <w:iCs/>
              </w:rPr>
              <w:t xml:space="preserve">de acordare a Fondului </w:t>
            </w:r>
            <w:r w:rsidRPr="00155E06">
              <w:rPr>
                <w:i/>
                <w:iCs/>
              </w:rPr>
              <w:lastRenderedPageBreak/>
              <w:t xml:space="preserve">de garantare a creditelor </w:t>
            </w:r>
            <w:r w:rsidRPr="00155E06">
              <w:t xml:space="preserve">pentru întreprinderile mici și mijlocii (HG nr. 828/2018), </w:t>
            </w:r>
            <w:r w:rsidRPr="00155E06">
              <w:rPr>
                <w:i/>
                <w:iCs/>
              </w:rPr>
              <w:t xml:space="preserve">privind ajutorul de minimis </w:t>
            </w:r>
            <w:r w:rsidRPr="00155E06">
              <w:t xml:space="preserve">(Legea nr. 139/2012 cu privire la ajutorul de stat) și extinderea accesului de beneficiari, cu includerea treptată a categoriilor respective de străini în categoriile de beneficiari ai proiectelor de dezvoltare antreprenorială preconizate. </w:t>
            </w:r>
          </w:p>
          <w:p w14:paraId="4D91E485" w14:textId="3AE99B25" w:rsidR="001E09C7" w:rsidRPr="00155E06" w:rsidRDefault="001E09C7" w:rsidP="003D3E6C">
            <w:pPr>
              <w:tabs>
                <w:tab w:val="left" w:pos="884"/>
                <w:tab w:val="left" w:pos="1196"/>
              </w:tabs>
              <w:spacing w:after="0" w:line="240" w:lineRule="auto"/>
              <w:jc w:val="both"/>
              <w:rPr>
                <w:rFonts w:ascii="Times New Roman" w:hAnsi="Times New Roman"/>
                <w:bCs/>
                <w:sz w:val="24"/>
                <w:szCs w:val="24"/>
                <w:lang w:val="ro-RO"/>
              </w:rPr>
            </w:pPr>
            <w:r w:rsidRPr="00182054">
              <w:rPr>
                <w:rFonts w:ascii="Times New Roman" w:hAnsi="Times New Roman"/>
                <w:sz w:val="24"/>
                <w:szCs w:val="24"/>
                <w:lang w:val="en-GB"/>
              </w:rPr>
              <w:t xml:space="preserve">Considerăm că în acest mod se va respecta expres mecanismul de </w:t>
            </w:r>
            <w:r w:rsidRPr="00182054">
              <w:rPr>
                <w:rFonts w:ascii="Times New Roman" w:hAnsi="Times New Roman"/>
                <w:b/>
                <w:bCs/>
                <w:sz w:val="24"/>
                <w:szCs w:val="24"/>
                <w:lang w:val="en-GB"/>
              </w:rPr>
              <w:t xml:space="preserve">participare incluzivă și echitabilă </w:t>
            </w:r>
            <w:r w:rsidRPr="00182054">
              <w:rPr>
                <w:rFonts w:ascii="Times New Roman" w:hAnsi="Times New Roman"/>
                <w:sz w:val="24"/>
                <w:szCs w:val="24"/>
                <w:lang w:val="en-GB"/>
              </w:rPr>
              <w:t xml:space="preserve">a părților interesate și principiul </w:t>
            </w:r>
            <w:proofErr w:type="gramStart"/>
            <w:r w:rsidRPr="00182054">
              <w:rPr>
                <w:rFonts w:ascii="Times New Roman" w:hAnsi="Times New Roman"/>
                <w:sz w:val="24"/>
                <w:szCs w:val="24"/>
                <w:lang w:val="en-GB"/>
              </w:rPr>
              <w:t>,,</w:t>
            </w:r>
            <w:r w:rsidRPr="00182054">
              <w:rPr>
                <w:rFonts w:ascii="Times New Roman" w:hAnsi="Times New Roman"/>
                <w:i/>
                <w:iCs/>
                <w:sz w:val="24"/>
                <w:szCs w:val="24"/>
                <w:lang w:val="en-GB"/>
              </w:rPr>
              <w:t>nimeni</w:t>
            </w:r>
            <w:proofErr w:type="gramEnd"/>
            <w:r w:rsidRPr="00182054">
              <w:rPr>
                <w:rFonts w:ascii="Times New Roman" w:hAnsi="Times New Roman"/>
                <w:i/>
                <w:iCs/>
                <w:sz w:val="24"/>
                <w:szCs w:val="24"/>
                <w:lang w:val="en-GB"/>
              </w:rPr>
              <w:t xml:space="preserve"> să nu fie lăsat în urmă” </w:t>
            </w:r>
            <w:r w:rsidRPr="00182054">
              <w:rPr>
                <w:rFonts w:ascii="Times New Roman" w:hAnsi="Times New Roman"/>
                <w:sz w:val="24"/>
                <w:szCs w:val="24"/>
                <w:lang w:val="en-GB"/>
              </w:rPr>
              <w:t xml:space="preserve">în realizarea Programului propus și, totodată, se va asigura sinergia între obiectivele (și acțiunile) prezentului proiect de Program cu </w:t>
            </w:r>
            <w:r w:rsidRPr="00182054">
              <w:rPr>
                <w:rFonts w:ascii="Times New Roman" w:hAnsi="Times New Roman"/>
                <w:i/>
                <w:iCs/>
                <w:sz w:val="24"/>
                <w:szCs w:val="24"/>
                <w:lang w:val="en-GB"/>
              </w:rPr>
              <w:t xml:space="preserve">Obiectivul specific 3.3. Creșterea ponederii beneficiarilor de acces la servicii de integrare pentru migranți pînă la finele anului 2025 din Programul privind gestionarea fluxului migrațional, azilului și integrării străinilor pentru anii 2022-2025 </w:t>
            </w:r>
            <w:r w:rsidRPr="00182054">
              <w:rPr>
                <w:rFonts w:ascii="Times New Roman" w:hAnsi="Times New Roman"/>
                <w:sz w:val="24"/>
                <w:szCs w:val="24"/>
                <w:lang w:val="en-GB"/>
              </w:rPr>
              <w:t>(aprobat prin HG nr. 808/2022) și acțiunilor de implementare a acestuia.</w:t>
            </w:r>
          </w:p>
        </w:tc>
        <w:tc>
          <w:tcPr>
            <w:tcW w:w="2835" w:type="dxa"/>
            <w:shd w:val="clear" w:color="auto" w:fill="FFFFFF"/>
          </w:tcPr>
          <w:p w14:paraId="2790A3F2" w14:textId="77777777" w:rsidR="00E63E6D" w:rsidRPr="00155E06" w:rsidRDefault="001E09C7"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lastRenderedPageBreak/>
              <w:t>Se acceptă.</w:t>
            </w:r>
          </w:p>
          <w:p w14:paraId="70F89915" w14:textId="32D6760B" w:rsidR="001E09C7" w:rsidRPr="00155E06" w:rsidRDefault="001E09C7" w:rsidP="003D3E6C">
            <w:pPr>
              <w:tabs>
                <w:tab w:val="left" w:pos="884"/>
                <w:tab w:val="left" w:pos="1196"/>
              </w:tabs>
              <w:spacing w:after="0" w:line="240" w:lineRule="auto"/>
              <w:rPr>
                <w:rFonts w:ascii="Times New Roman" w:hAnsi="Times New Roman"/>
                <w:sz w:val="24"/>
                <w:szCs w:val="24"/>
                <w:lang w:val="ro-RO"/>
              </w:rPr>
            </w:pPr>
            <w:r w:rsidRPr="00155E06">
              <w:rPr>
                <w:rFonts w:ascii="Times New Roman" w:hAnsi="Times New Roman"/>
                <w:sz w:val="24"/>
                <w:szCs w:val="24"/>
                <w:lang w:val="ro-RO"/>
              </w:rPr>
              <w:t>La definitivarea proiectelor Programului și a Planului de acțiuni s-a ținut cont de propunerile expuse.</w:t>
            </w:r>
          </w:p>
        </w:tc>
      </w:tr>
      <w:tr w:rsidR="00E63E6D" w:rsidRPr="00155E06" w14:paraId="57CBCFCF" w14:textId="77777777" w:rsidTr="000D0D65">
        <w:tc>
          <w:tcPr>
            <w:tcW w:w="1696" w:type="dxa"/>
            <w:shd w:val="clear" w:color="auto" w:fill="FFFFFF"/>
          </w:tcPr>
          <w:p w14:paraId="138B84D1" w14:textId="6A730829" w:rsidR="00E63E6D" w:rsidRPr="00155E06" w:rsidRDefault="00E63E6D" w:rsidP="003D3E6C">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10. Ministerul Energiei.</w:t>
            </w:r>
          </w:p>
          <w:p w14:paraId="6D91BEFB" w14:textId="77777777" w:rsidR="00C610DF" w:rsidRPr="00155E06" w:rsidRDefault="00E63E6D" w:rsidP="003D3E6C">
            <w:pPr>
              <w:pStyle w:val="Default"/>
            </w:pPr>
            <w:r w:rsidRPr="00155E06">
              <w:rPr>
                <w:b/>
                <w:bCs/>
              </w:rPr>
              <w:t>Avizul nr.</w:t>
            </w:r>
            <w:r w:rsidR="00C610DF" w:rsidRPr="00155E06">
              <w:rPr>
                <w:b/>
                <w:bCs/>
              </w:rPr>
              <w:t xml:space="preserve"> </w:t>
            </w:r>
          </w:p>
          <w:p w14:paraId="0A3DD1A4" w14:textId="0B588DE3" w:rsidR="00E63E6D" w:rsidRPr="00155E06" w:rsidRDefault="00C610DF" w:rsidP="003D3E6C">
            <w:pPr>
              <w:tabs>
                <w:tab w:val="left" w:pos="884"/>
                <w:tab w:val="left" w:pos="1196"/>
              </w:tabs>
              <w:spacing w:after="0" w:line="240" w:lineRule="auto"/>
              <w:rPr>
                <w:rFonts w:ascii="Times New Roman" w:hAnsi="Times New Roman"/>
                <w:b/>
                <w:bCs/>
                <w:sz w:val="24"/>
                <w:szCs w:val="24"/>
                <w:lang w:val="ro-RO"/>
              </w:rPr>
            </w:pPr>
            <w:r w:rsidRPr="00182054">
              <w:rPr>
                <w:rFonts w:ascii="Times New Roman" w:hAnsi="Times New Roman"/>
                <w:sz w:val="24"/>
                <w:szCs w:val="24"/>
                <w:lang w:val="en-GB"/>
              </w:rPr>
              <w:t xml:space="preserve"> </w:t>
            </w:r>
            <w:r w:rsidRPr="00182054">
              <w:rPr>
                <w:rFonts w:ascii="Times New Roman" w:hAnsi="Times New Roman"/>
                <w:b/>
                <w:bCs/>
                <w:sz w:val="24"/>
                <w:szCs w:val="24"/>
                <w:lang w:val="en-GB"/>
              </w:rPr>
              <w:t xml:space="preserve">07-181 din 12 aprilie </w:t>
            </w:r>
            <w:r w:rsidRPr="00182054">
              <w:rPr>
                <w:rFonts w:ascii="Times New Roman" w:hAnsi="Times New Roman"/>
                <w:sz w:val="24"/>
                <w:szCs w:val="24"/>
                <w:lang w:val="en-GB"/>
              </w:rPr>
              <w:t>2023</w:t>
            </w:r>
          </w:p>
        </w:tc>
        <w:tc>
          <w:tcPr>
            <w:tcW w:w="10070" w:type="dxa"/>
            <w:shd w:val="clear" w:color="auto" w:fill="FFFFFF"/>
          </w:tcPr>
          <w:p w14:paraId="00A03AF4" w14:textId="41679F79" w:rsidR="00E63E6D" w:rsidRPr="00155E06" w:rsidRDefault="00ED2F3E"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eastAsiaTheme="minorHAnsi" w:hAnsi="Times New Roman"/>
                <w:color w:val="000000"/>
                <w:sz w:val="24"/>
                <w:szCs w:val="24"/>
                <w:lang w:val="ro-RO" w:eastAsia="en-US"/>
                <w14:ligatures w14:val="standardContextual"/>
              </w:rPr>
              <w:t>A</w:t>
            </w:r>
            <w:r w:rsidRPr="00182054">
              <w:rPr>
                <w:rFonts w:ascii="Times New Roman" w:hAnsi="Times New Roman"/>
                <w:sz w:val="24"/>
                <w:szCs w:val="24"/>
                <w:lang w:val="en-GB"/>
              </w:rPr>
              <w:t xml:space="preserve">tragem atenția introducerii întru realizarea acțiunii 2.3.3. </w:t>
            </w:r>
            <w:r w:rsidRPr="00182054">
              <w:rPr>
                <w:rFonts w:ascii="Times New Roman" w:hAnsi="Times New Roman"/>
                <w:i/>
                <w:iCs/>
                <w:sz w:val="24"/>
                <w:szCs w:val="24"/>
                <w:lang w:val="en-GB"/>
              </w:rPr>
              <w:t xml:space="preserve">„Implementarea programului de retehnologizare și eficiență energetică a ÎMM pentru a sprijini investițiile în echipamente și tehnologii noi”, </w:t>
            </w:r>
            <w:r w:rsidRPr="00182054">
              <w:rPr>
                <w:rFonts w:ascii="Times New Roman" w:hAnsi="Times New Roman"/>
                <w:bCs/>
                <w:i/>
                <w:iCs/>
                <w:sz w:val="24"/>
                <w:szCs w:val="24"/>
                <w:lang w:val="en-GB"/>
              </w:rPr>
              <w:t xml:space="preserve">Obiectiv specific 2.3: </w:t>
            </w:r>
            <w:r w:rsidRPr="00182054">
              <w:rPr>
                <w:rFonts w:ascii="Times New Roman" w:hAnsi="Times New Roman"/>
                <w:sz w:val="24"/>
                <w:szCs w:val="24"/>
                <w:lang w:val="en-GB"/>
              </w:rPr>
              <w:t xml:space="preserve">Facilitarea transferului tehnologic și de inovații din </w:t>
            </w:r>
            <w:r w:rsidRPr="00182054">
              <w:rPr>
                <w:rFonts w:ascii="Times New Roman" w:hAnsi="Times New Roman"/>
                <w:bCs/>
                <w:sz w:val="24"/>
                <w:szCs w:val="24"/>
                <w:lang w:val="en-GB"/>
              </w:rPr>
              <w:t xml:space="preserve">Planul de acțiuni </w:t>
            </w:r>
            <w:r w:rsidRPr="00182054">
              <w:rPr>
                <w:rFonts w:ascii="Times New Roman" w:hAnsi="Times New Roman"/>
                <w:sz w:val="24"/>
                <w:szCs w:val="24"/>
                <w:lang w:val="en-GB"/>
              </w:rPr>
              <w:t xml:space="preserve">(pag. 55), în calitate de </w:t>
            </w:r>
            <w:r w:rsidRPr="00182054">
              <w:rPr>
                <w:rFonts w:ascii="Times New Roman" w:hAnsi="Times New Roman"/>
                <w:bCs/>
                <w:sz w:val="24"/>
                <w:szCs w:val="24"/>
                <w:lang w:val="en-GB"/>
              </w:rPr>
              <w:t>parteneri</w:t>
            </w:r>
            <w:r w:rsidRPr="00182054">
              <w:rPr>
                <w:rFonts w:ascii="Times New Roman" w:hAnsi="Times New Roman"/>
                <w:sz w:val="24"/>
                <w:szCs w:val="24"/>
                <w:lang w:val="en-GB"/>
              </w:rPr>
              <w:t>, Agenția pentru Eficiență Energetică.</w:t>
            </w:r>
          </w:p>
        </w:tc>
        <w:tc>
          <w:tcPr>
            <w:tcW w:w="2835" w:type="dxa"/>
            <w:shd w:val="clear" w:color="auto" w:fill="FFFFFF"/>
          </w:tcPr>
          <w:p w14:paraId="1E0242DD" w14:textId="4F1B1B4E" w:rsidR="00E63E6D" w:rsidRPr="00155E06" w:rsidRDefault="00ED2F3E"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p>
        </w:tc>
      </w:tr>
      <w:tr w:rsidR="00E63E6D" w:rsidRPr="00182054" w14:paraId="2EFB480C" w14:textId="77777777" w:rsidTr="000D0D65">
        <w:tc>
          <w:tcPr>
            <w:tcW w:w="1696" w:type="dxa"/>
            <w:shd w:val="clear" w:color="auto" w:fill="FFFFFF"/>
          </w:tcPr>
          <w:p w14:paraId="6CB0187A" w14:textId="3AA7F9EE" w:rsidR="00E63E6D" w:rsidRPr="00155E06" w:rsidRDefault="00E63E6D" w:rsidP="003D3E6C">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11. Ministerul Mediului.</w:t>
            </w:r>
          </w:p>
          <w:p w14:paraId="1C7372E9" w14:textId="44C759D4" w:rsidR="00E63E6D" w:rsidRPr="00155E06" w:rsidRDefault="00E63E6D" w:rsidP="003D3E6C">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Avizul nr.</w:t>
            </w:r>
            <w:r w:rsidR="003C4A61" w:rsidRPr="00155E06">
              <w:rPr>
                <w:rFonts w:ascii="Times New Roman" w:hAnsi="Times New Roman"/>
                <w:b/>
                <w:bCs/>
                <w:sz w:val="24"/>
                <w:szCs w:val="24"/>
                <w:lang w:val="ro-RO"/>
              </w:rPr>
              <w:t xml:space="preserve"> 02-07/700 din 12.04.2023</w:t>
            </w:r>
          </w:p>
        </w:tc>
        <w:tc>
          <w:tcPr>
            <w:tcW w:w="10070" w:type="dxa"/>
            <w:shd w:val="clear" w:color="auto" w:fill="FFFFFF"/>
          </w:tcPr>
          <w:p w14:paraId="140C0F17" w14:textId="19DCBCD2" w:rsidR="008D24C3" w:rsidRPr="00155E06" w:rsidRDefault="008D24C3"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 xml:space="preserve">La Planul de acțiuni privind implementarea în anii 2023-2025 a Programului național pentru promovarea antreprenoriatului și creșterea competitivității în anii 2023-2027, la </w:t>
            </w:r>
            <w:r w:rsidRPr="00155E06">
              <w:rPr>
                <w:rFonts w:ascii="Times New Roman" w:hAnsi="Times New Roman"/>
                <w:bCs/>
                <w:sz w:val="24"/>
                <w:szCs w:val="24"/>
                <w:lang w:val="ro-RO" w:eastAsia="en-GB"/>
              </w:rPr>
              <w:t xml:space="preserve">Obiectivul Specific 2.3: </w:t>
            </w:r>
            <w:r w:rsidRPr="00155E06">
              <w:rPr>
                <w:rFonts w:ascii="Times New Roman" w:hAnsi="Times New Roman"/>
                <w:bCs/>
                <w:i/>
                <w:sz w:val="24"/>
                <w:szCs w:val="24"/>
                <w:lang w:val="ro-RO" w:eastAsia="en-GB"/>
              </w:rPr>
              <w:t>Facilitarea transferului tehnologic și de inovații</w:t>
            </w:r>
            <w:r w:rsidRPr="00155E06">
              <w:rPr>
                <w:rFonts w:ascii="Times New Roman" w:hAnsi="Times New Roman"/>
                <w:bCs/>
                <w:sz w:val="24"/>
                <w:szCs w:val="24"/>
                <w:lang w:val="ro-RO" w:eastAsia="en-GB"/>
              </w:rPr>
              <w:t>, pentru acțiunile 2.3.2 și 2.3.3. sugerăm extinderea posibilității de aplicare și a întreprinderilor mai mari, pentru instalarea stațiilor de epurare/pre-epurare, în scopul protecției resursei de apă, excluderii divergențelor între operator și agenți economici la deversarea apelor uzate în regeaua de canalizare.</w:t>
            </w:r>
          </w:p>
        </w:tc>
        <w:tc>
          <w:tcPr>
            <w:tcW w:w="2835" w:type="dxa"/>
            <w:shd w:val="clear" w:color="auto" w:fill="FFFFFF"/>
          </w:tcPr>
          <w:p w14:paraId="14962AA4" w14:textId="77777777" w:rsidR="00E63E6D" w:rsidRPr="00155E06" w:rsidRDefault="008D24C3"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 xml:space="preserve">S-a luat act. </w:t>
            </w:r>
          </w:p>
          <w:p w14:paraId="2DABB2E8" w14:textId="5144503F" w:rsidR="008D24C3" w:rsidRPr="00155E06" w:rsidRDefault="003C4A61" w:rsidP="003D3E6C">
            <w:pPr>
              <w:tabs>
                <w:tab w:val="left" w:pos="884"/>
                <w:tab w:val="left" w:pos="1196"/>
              </w:tabs>
              <w:spacing w:after="0" w:line="240" w:lineRule="auto"/>
              <w:rPr>
                <w:rFonts w:ascii="Times New Roman" w:hAnsi="Times New Roman"/>
                <w:sz w:val="24"/>
                <w:szCs w:val="24"/>
                <w:lang w:val="ro-RO"/>
              </w:rPr>
            </w:pPr>
            <w:r w:rsidRPr="00155E06">
              <w:rPr>
                <w:rFonts w:ascii="Times New Roman" w:hAnsi="Times New Roman"/>
                <w:bCs/>
                <w:sz w:val="24"/>
                <w:szCs w:val="24"/>
                <w:lang w:val="ro-RO" w:eastAsia="en-GB"/>
              </w:rPr>
              <w:t xml:space="preserve">Temei pentru elaborarea programelor prevăzute la pct. 2.3.2 și 2.3.3 servește Legea nr. 179/2016 cu privire la întreprinderile mici și mijlocii, care stabilește criteriile de clasificare a întreprinderilor. Respectiv, întreprinderile care depășesc plafoanele stabilite în Legea nr. 179/2016 la moment nu pot beneficia de asistență din partea statului. </w:t>
            </w:r>
            <w:r w:rsidRPr="00155E06">
              <w:rPr>
                <w:rFonts w:ascii="Times New Roman" w:hAnsi="Times New Roman"/>
                <w:bCs/>
                <w:sz w:val="24"/>
                <w:szCs w:val="24"/>
                <w:lang w:val="ro-RO" w:eastAsia="en-GB"/>
              </w:rPr>
              <w:lastRenderedPageBreak/>
              <w:t>Totodată, Programul PACC 2027 prevede majorarea, în anul 2015, a  plafoanelor, corelându-le cu legislația UE, ceea ce va extinde categoriile întreprinderilor ce vor beneficia de ajutorul de stat în cadrul programelor implementate de ODA.</w:t>
            </w:r>
          </w:p>
        </w:tc>
      </w:tr>
      <w:tr w:rsidR="00E63E6D" w:rsidRPr="00155E06" w14:paraId="755CA762" w14:textId="77777777" w:rsidTr="000D0D65">
        <w:tc>
          <w:tcPr>
            <w:tcW w:w="1696" w:type="dxa"/>
            <w:shd w:val="clear" w:color="auto" w:fill="FFFFFF"/>
          </w:tcPr>
          <w:p w14:paraId="3B74EDD4" w14:textId="5FEE97AA" w:rsidR="00E63E6D" w:rsidRPr="00155E06" w:rsidRDefault="00E63E6D" w:rsidP="003D3E6C">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lastRenderedPageBreak/>
              <w:t>12. Ministerul Sănătății.</w:t>
            </w:r>
          </w:p>
          <w:p w14:paraId="6A9E54E1" w14:textId="77777777" w:rsidR="004C3898" w:rsidRPr="00155E06" w:rsidRDefault="00E63E6D" w:rsidP="003D3E6C">
            <w:pPr>
              <w:pStyle w:val="Default"/>
              <w:rPr>
                <w:color w:val="auto"/>
              </w:rPr>
            </w:pPr>
            <w:r w:rsidRPr="00155E06">
              <w:rPr>
                <w:b/>
                <w:bCs/>
                <w:color w:val="auto"/>
              </w:rPr>
              <w:t>Avizul nr.</w:t>
            </w:r>
            <w:r w:rsidR="004C3898" w:rsidRPr="00155E06">
              <w:rPr>
                <w:b/>
                <w:bCs/>
                <w:color w:val="auto"/>
              </w:rPr>
              <w:t xml:space="preserve"> </w:t>
            </w:r>
          </w:p>
          <w:p w14:paraId="01AFAFA8" w14:textId="572B32CC" w:rsidR="00E63E6D" w:rsidRPr="00155E06" w:rsidRDefault="004C3898" w:rsidP="003D3E6C">
            <w:pPr>
              <w:tabs>
                <w:tab w:val="left" w:pos="884"/>
                <w:tab w:val="left" w:pos="1196"/>
              </w:tabs>
              <w:spacing w:after="0" w:line="240" w:lineRule="auto"/>
              <w:rPr>
                <w:rFonts w:ascii="Times New Roman" w:hAnsi="Times New Roman"/>
                <w:b/>
                <w:bCs/>
                <w:sz w:val="24"/>
                <w:szCs w:val="24"/>
                <w:lang w:val="ro-RO"/>
              </w:rPr>
            </w:pPr>
            <w:r w:rsidRPr="00182054">
              <w:rPr>
                <w:rFonts w:ascii="Times New Roman" w:hAnsi="Times New Roman"/>
                <w:sz w:val="24"/>
                <w:szCs w:val="24"/>
                <w:lang w:val="en-GB"/>
              </w:rPr>
              <w:t xml:space="preserve"> </w:t>
            </w:r>
            <w:r w:rsidRPr="00182054">
              <w:rPr>
                <w:rFonts w:ascii="Times New Roman" w:hAnsi="Times New Roman"/>
                <w:b/>
                <w:bCs/>
                <w:sz w:val="24"/>
                <w:szCs w:val="24"/>
                <w:lang w:val="en-GB"/>
              </w:rPr>
              <w:t>03/1341 (2614) din 14.04.2023</w:t>
            </w:r>
          </w:p>
        </w:tc>
        <w:tc>
          <w:tcPr>
            <w:tcW w:w="10070" w:type="dxa"/>
            <w:shd w:val="clear" w:color="auto" w:fill="FFFFFF"/>
          </w:tcPr>
          <w:p w14:paraId="4BF27335" w14:textId="279E9BDC" w:rsidR="00E63E6D" w:rsidRPr="00155E06" w:rsidRDefault="004C3898" w:rsidP="003D3E6C">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Lipsa obiecțiilor și propunerilor.</w:t>
            </w:r>
          </w:p>
        </w:tc>
        <w:tc>
          <w:tcPr>
            <w:tcW w:w="2835" w:type="dxa"/>
            <w:shd w:val="clear" w:color="auto" w:fill="FFFFFF"/>
          </w:tcPr>
          <w:p w14:paraId="2B7AC774" w14:textId="77777777" w:rsidR="004C3898" w:rsidRPr="00155E06" w:rsidRDefault="004C3898"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 xml:space="preserve">S-a luat act. </w:t>
            </w:r>
          </w:p>
          <w:p w14:paraId="2F3A946B" w14:textId="1F4A7BD8" w:rsidR="00E63E6D" w:rsidRPr="00155E06" w:rsidRDefault="00E63E6D" w:rsidP="003D3E6C">
            <w:pPr>
              <w:tabs>
                <w:tab w:val="left" w:pos="884"/>
                <w:tab w:val="left" w:pos="1196"/>
              </w:tabs>
              <w:spacing w:after="0" w:line="240" w:lineRule="auto"/>
              <w:rPr>
                <w:rFonts w:ascii="Times New Roman" w:hAnsi="Times New Roman"/>
                <w:b/>
                <w:sz w:val="24"/>
                <w:szCs w:val="24"/>
                <w:lang w:val="ro-RO"/>
              </w:rPr>
            </w:pPr>
          </w:p>
        </w:tc>
      </w:tr>
      <w:tr w:rsidR="00FB10EA" w:rsidRPr="00182054" w14:paraId="5EDC43C5" w14:textId="77777777" w:rsidTr="003451CE">
        <w:trPr>
          <w:trHeight w:val="870"/>
        </w:trPr>
        <w:tc>
          <w:tcPr>
            <w:tcW w:w="1696" w:type="dxa"/>
            <w:vMerge w:val="restart"/>
            <w:shd w:val="clear" w:color="auto" w:fill="FFFFFF"/>
          </w:tcPr>
          <w:p w14:paraId="73A6438B" w14:textId="4C7A14FF" w:rsidR="00FB10EA" w:rsidRPr="00155E06" w:rsidRDefault="00FB10EA" w:rsidP="003D3E6C">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 xml:space="preserve">13. Ministerul Muncii și </w:t>
            </w:r>
            <w:r w:rsidRPr="00155E06">
              <w:rPr>
                <w:rFonts w:ascii="Times New Roman" w:hAnsi="Times New Roman"/>
                <w:b/>
                <w:bCs/>
                <w:sz w:val="24"/>
                <w:szCs w:val="24"/>
                <w:lang w:val="ro-RO"/>
              </w:rPr>
              <w:lastRenderedPageBreak/>
              <w:t>Protecției Sociale.</w:t>
            </w:r>
          </w:p>
          <w:p w14:paraId="1893E1FC" w14:textId="77777777" w:rsidR="00FB10EA" w:rsidRPr="00155E06" w:rsidRDefault="00FB10EA" w:rsidP="003D3E6C">
            <w:pPr>
              <w:pStyle w:val="Default"/>
              <w:rPr>
                <w:b/>
              </w:rPr>
            </w:pPr>
            <w:r w:rsidRPr="00155E06">
              <w:rPr>
                <w:b/>
                <w:bCs/>
              </w:rPr>
              <w:t xml:space="preserve">Avizul nr. </w:t>
            </w:r>
          </w:p>
          <w:p w14:paraId="0CADF2CA" w14:textId="630131B7" w:rsidR="00FB10EA" w:rsidRPr="00155E06" w:rsidRDefault="00FB10EA" w:rsidP="003D3E6C">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sz w:val="24"/>
                <w:szCs w:val="24"/>
              </w:rPr>
              <w:t xml:space="preserve"> 08/1169 din 06.04.2023</w:t>
            </w:r>
            <w:r w:rsidRPr="00155E06">
              <w:rPr>
                <w:rFonts w:ascii="Times New Roman" w:hAnsi="Times New Roman"/>
                <w:b/>
                <w:sz w:val="24"/>
                <w:szCs w:val="24"/>
                <w:lang w:val="ro-RO"/>
              </w:rPr>
              <w:t>.</w:t>
            </w:r>
          </w:p>
        </w:tc>
        <w:tc>
          <w:tcPr>
            <w:tcW w:w="10070" w:type="dxa"/>
            <w:shd w:val="clear" w:color="auto" w:fill="FFFFFF"/>
          </w:tcPr>
          <w:p w14:paraId="3EE0E829" w14:textId="77777777" w:rsidR="00FB10EA" w:rsidRPr="00155E06" w:rsidRDefault="00FB10EA" w:rsidP="003D3E6C">
            <w:pPr>
              <w:pStyle w:val="Default"/>
            </w:pPr>
            <w:r w:rsidRPr="00155E06">
              <w:lastRenderedPageBreak/>
              <w:t xml:space="preserve"> </w:t>
            </w:r>
            <w:r w:rsidRPr="00155E06">
              <w:rPr>
                <w:b/>
                <w:bCs/>
              </w:rPr>
              <w:t xml:space="preserve">La proiectul programului: </w:t>
            </w:r>
          </w:p>
          <w:p w14:paraId="0847F332" w14:textId="0BE5E4D7" w:rsidR="00FB10EA" w:rsidRPr="00155E06" w:rsidRDefault="00FB10EA" w:rsidP="003D3E6C">
            <w:pPr>
              <w:pStyle w:val="Default"/>
              <w:rPr>
                <w:bCs/>
              </w:rPr>
            </w:pPr>
            <w:r w:rsidRPr="00155E06">
              <w:t xml:space="preserve">Figura nr. 1 este reprezentată cu date statistice neclare (ex. legendă), totodată anii de referință nu coincid cu cei prevăzuți în pct. 15 a proiectului. </w:t>
            </w:r>
          </w:p>
        </w:tc>
        <w:tc>
          <w:tcPr>
            <w:tcW w:w="2835" w:type="dxa"/>
            <w:shd w:val="clear" w:color="auto" w:fill="FFFFFF"/>
          </w:tcPr>
          <w:p w14:paraId="333689AF" w14:textId="77777777" w:rsidR="00FB10EA" w:rsidRPr="00155E06" w:rsidRDefault="00FB10EA"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p>
          <w:p w14:paraId="4B498766" w14:textId="1300B8EF" w:rsidR="00FB10EA" w:rsidRPr="00155E06" w:rsidRDefault="00FB10EA" w:rsidP="003D3E6C">
            <w:pPr>
              <w:tabs>
                <w:tab w:val="left" w:pos="884"/>
                <w:tab w:val="left" w:pos="1196"/>
              </w:tabs>
              <w:spacing w:after="0" w:line="240" w:lineRule="auto"/>
              <w:rPr>
                <w:rFonts w:ascii="Times New Roman" w:hAnsi="Times New Roman"/>
                <w:sz w:val="24"/>
                <w:szCs w:val="24"/>
                <w:lang w:val="ro-RO"/>
              </w:rPr>
            </w:pPr>
            <w:r w:rsidRPr="00155E06">
              <w:rPr>
                <w:rFonts w:ascii="Times New Roman" w:hAnsi="Times New Roman"/>
                <w:sz w:val="24"/>
                <w:szCs w:val="24"/>
                <w:lang w:val="ro-RO"/>
              </w:rPr>
              <w:t>Textul a fost revizuit.</w:t>
            </w:r>
          </w:p>
        </w:tc>
      </w:tr>
      <w:tr w:rsidR="00FB10EA" w:rsidRPr="00182054" w14:paraId="46409A88" w14:textId="77777777" w:rsidTr="00FB10EA">
        <w:trPr>
          <w:trHeight w:val="6090"/>
        </w:trPr>
        <w:tc>
          <w:tcPr>
            <w:tcW w:w="1696" w:type="dxa"/>
            <w:vMerge/>
            <w:shd w:val="clear" w:color="auto" w:fill="FFFFFF"/>
          </w:tcPr>
          <w:p w14:paraId="202EAF7C" w14:textId="77777777" w:rsidR="00FB10EA" w:rsidRPr="00155E06" w:rsidRDefault="00FB10EA" w:rsidP="003D3E6C">
            <w:pPr>
              <w:tabs>
                <w:tab w:val="left" w:pos="884"/>
                <w:tab w:val="left" w:pos="1196"/>
              </w:tabs>
              <w:spacing w:after="0" w:line="240" w:lineRule="auto"/>
              <w:rPr>
                <w:rFonts w:ascii="Times New Roman" w:hAnsi="Times New Roman"/>
                <w:b/>
                <w:bCs/>
                <w:sz w:val="24"/>
                <w:szCs w:val="24"/>
                <w:lang w:val="ro-RO"/>
              </w:rPr>
            </w:pPr>
          </w:p>
        </w:tc>
        <w:tc>
          <w:tcPr>
            <w:tcW w:w="10070" w:type="dxa"/>
            <w:shd w:val="clear" w:color="auto" w:fill="FFFFFF"/>
          </w:tcPr>
          <w:p w14:paraId="0AF51C8E" w14:textId="77777777" w:rsidR="00FB10EA" w:rsidRPr="00155E06" w:rsidRDefault="00FB10EA" w:rsidP="003D3E6C">
            <w:pPr>
              <w:pStyle w:val="Default"/>
            </w:pPr>
            <w:r w:rsidRPr="00155E06">
              <w:rPr>
                <w:b/>
                <w:bCs/>
              </w:rPr>
              <w:t xml:space="preserve">La planul de acțiuni: </w:t>
            </w:r>
          </w:p>
          <w:p w14:paraId="78553419" w14:textId="77777777" w:rsidR="00FB10EA" w:rsidRPr="00155E06" w:rsidRDefault="00FB10EA" w:rsidP="003D3E6C">
            <w:pPr>
              <w:pStyle w:val="Default"/>
            </w:pPr>
            <w:r w:rsidRPr="00155E06">
              <w:rPr>
                <w:b/>
                <w:bCs/>
                <w:i/>
                <w:iCs/>
              </w:rPr>
              <w:t xml:space="preserve">Cu referire la extinderea domeniului de aplicare al Legii nr. 22/2018 privind exercitarea unor activități necalificate cu caracter ocazional desfășurate de zilieri </w:t>
            </w:r>
          </w:p>
          <w:p w14:paraId="77BC8BFB" w14:textId="77777777" w:rsidR="00FB10EA" w:rsidRPr="00155E06" w:rsidRDefault="00FB10EA" w:rsidP="003D3E6C">
            <w:pPr>
              <w:pStyle w:val="Default"/>
            </w:pPr>
            <w:r w:rsidRPr="00155E06">
              <w:t xml:space="preserve">Lega nr. 22/2018, </w:t>
            </w:r>
            <w:r w:rsidRPr="00155E06">
              <w:rPr>
                <w:b/>
                <w:bCs/>
              </w:rPr>
              <w:t xml:space="preserve">prin derogare </w:t>
            </w:r>
            <w:r w:rsidRPr="00155E06">
              <w:t>de la prevederile Codului muncii al Republicii Moldova nr. 154/2003, reglementează modul în care zilierii pot exercita activități necalificate cu caracter ocazional și se aplică beneficiarilor de lucrări din agricultură. Reglementările derogatorii au fost aprobate în scopul reducerii ocupării informale a zilierilor din sectorul agricol (</w:t>
            </w:r>
            <w:r w:rsidRPr="00155E06">
              <w:rPr>
                <w:i/>
                <w:iCs/>
              </w:rPr>
              <w:t>care reprezintă o pondere mare în economia națională</w:t>
            </w:r>
            <w:r w:rsidRPr="00155E06">
              <w:t xml:space="preserve">) și care nu cad sub incidența cadrului normativ ce reglementează raporturile de muncă. </w:t>
            </w:r>
          </w:p>
          <w:p w14:paraId="204FAD6D" w14:textId="08D7DD77" w:rsidR="00FB10EA" w:rsidRPr="00182054" w:rsidRDefault="00FB10EA" w:rsidP="003D3E6C">
            <w:pPr>
              <w:tabs>
                <w:tab w:val="left" w:pos="884"/>
                <w:tab w:val="left" w:pos="1196"/>
              </w:tabs>
              <w:spacing w:after="0" w:line="240" w:lineRule="auto"/>
              <w:jc w:val="both"/>
              <w:rPr>
                <w:rFonts w:ascii="Times New Roman" w:hAnsi="Times New Roman"/>
                <w:sz w:val="24"/>
                <w:szCs w:val="24"/>
                <w:lang w:val="en-GB"/>
              </w:rPr>
            </w:pPr>
            <w:r w:rsidRPr="00182054">
              <w:rPr>
                <w:rFonts w:ascii="Times New Roman" w:hAnsi="Times New Roman"/>
                <w:sz w:val="24"/>
                <w:szCs w:val="24"/>
                <w:lang w:val="en-GB"/>
              </w:rPr>
              <w:t xml:space="preserve">Prin urmare, având în vedere caracterul excepțional al normelor enunțate supra, autoritatea prioritizează încadrarea și aplicabilitatea prevederilor Codului muncii în toate cazurile de prestare a muncii (inclusiv necalificate). În altă ordine de idei, este important a menționa că potrivit art. 5 alin. (3) din Legea nr. 22/2018, </w:t>
            </w:r>
            <w:r w:rsidRPr="00182054">
              <w:rPr>
                <w:rFonts w:ascii="Times New Roman" w:hAnsi="Times New Roman"/>
                <w:i/>
                <w:iCs/>
                <w:sz w:val="24"/>
                <w:szCs w:val="24"/>
                <w:lang w:val="en-GB"/>
              </w:rPr>
              <w:t xml:space="preserve">Inspectoratul de Stat al Muncii instituie un registru electronic completat în baza extrasului din Registrul de evidență, prezentat de către beneficiar, </w:t>
            </w:r>
            <w:r w:rsidRPr="00182054">
              <w:rPr>
                <w:rFonts w:ascii="Times New Roman" w:hAnsi="Times New Roman"/>
                <w:b/>
                <w:bCs/>
                <w:i/>
                <w:iCs/>
                <w:sz w:val="24"/>
                <w:szCs w:val="24"/>
                <w:lang w:val="en-GB"/>
              </w:rPr>
              <w:t>în scopul asigurării controlului asupra respectării legislației muncii și al coordonării activităților de control în domeniul securității şi sănătății în muncă</w:t>
            </w:r>
            <w:r w:rsidRPr="00182054">
              <w:rPr>
                <w:rFonts w:ascii="Times New Roman" w:hAnsi="Times New Roman"/>
                <w:i/>
                <w:iCs/>
                <w:sz w:val="24"/>
                <w:szCs w:val="24"/>
                <w:lang w:val="en-GB"/>
              </w:rPr>
              <w:t xml:space="preserve">. </w:t>
            </w:r>
            <w:r w:rsidRPr="00182054">
              <w:rPr>
                <w:rFonts w:ascii="Times New Roman" w:hAnsi="Times New Roman"/>
                <w:sz w:val="24"/>
                <w:szCs w:val="24"/>
                <w:lang w:val="en-GB"/>
              </w:rPr>
              <w:t>Or, registrul electronic în cauza va asigura planificarea/derularea activităților de control respective în baza analizei riscurilor.</w:t>
            </w:r>
          </w:p>
          <w:p w14:paraId="3A0EE99C" w14:textId="154ABF27" w:rsidR="00FB10EA" w:rsidRPr="00155E06" w:rsidRDefault="00FB10EA" w:rsidP="003D3E6C">
            <w:pPr>
              <w:pStyle w:val="Default"/>
            </w:pPr>
            <w:r w:rsidRPr="00155E06">
              <w:t>Ministerul Finanțelor și-a asumat elaborarea Registrului de evidență a salariaților, care va include și compartimentul ce vizează și prestatorii de munci necalificate cu caracter ocazional, desfășurate de zilieri. Astfel, până la elaborarea/funcționarea acestuia există impedimente în ceea ce privește funcționalitatea legii și, prin urmare se constată inoportunitatea extinderii</w:t>
            </w:r>
            <w:r w:rsidR="00657B2A" w:rsidRPr="00155E06">
              <w:t xml:space="preserve"> acestea asupra altor domenii. </w:t>
            </w:r>
          </w:p>
        </w:tc>
        <w:tc>
          <w:tcPr>
            <w:tcW w:w="2835" w:type="dxa"/>
            <w:shd w:val="clear" w:color="auto" w:fill="FFFFFF"/>
          </w:tcPr>
          <w:p w14:paraId="49824964" w14:textId="77777777" w:rsidR="00FB10EA" w:rsidRPr="00155E06" w:rsidRDefault="00FB10EA" w:rsidP="003D3E6C">
            <w:pPr>
              <w:tabs>
                <w:tab w:val="left" w:pos="884"/>
                <w:tab w:val="left" w:pos="1196"/>
              </w:tabs>
              <w:spacing w:after="0" w:line="240" w:lineRule="auto"/>
              <w:rPr>
                <w:rFonts w:ascii="Times New Roman" w:hAnsi="Times New Roman"/>
                <w:b/>
                <w:sz w:val="24"/>
                <w:szCs w:val="24"/>
                <w:lang w:val="ro-RO"/>
              </w:rPr>
            </w:pPr>
          </w:p>
          <w:p w14:paraId="26465660" w14:textId="77777777" w:rsidR="00FB10EA" w:rsidRPr="00155E06" w:rsidRDefault="00FB10EA"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p>
          <w:p w14:paraId="6924DD09" w14:textId="1EDB67A3" w:rsidR="00FB10EA" w:rsidRPr="00155E06" w:rsidRDefault="00FB10EA" w:rsidP="003D3E6C">
            <w:pPr>
              <w:tabs>
                <w:tab w:val="left" w:pos="884"/>
                <w:tab w:val="left" w:pos="1196"/>
              </w:tabs>
              <w:spacing w:after="0" w:line="240" w:lineRule="auto"/>
              <w:rPr>
                <w:rFonts w:ascii="Times New Roman" w:hAnsi="Times New Roman"/>
                <w:sz w:val="24"/>
                <w:szCs w:val="24"/>
                <w:lang w:val="ro-RO"/>
              </w:rPr>
            </w:pPr>
            <w:r w:rsidRPr="00155E06">
              <w:rPr>
                <w:rFonts w:ascii="Times New Roman" w:hAnsi="Times New Roman"/>
                <w:sz w:val="24"/>
                <w:szCs w:val="24"/>
                <w:lang w:val="ro-RO"/>
              </w:rPr>
              <w:t>Acțiunea a fost exclusă.</w:t>
            </w:r>
          </w:p>
        </w:tc>
      </w:tr>
      <w:tr w:rsidR="00FB10EA" w:rsidRPr="00155E06" w14:paraId="0D45372A" w14:textId="77777777" w:rsidTr="00FB10EA">
        <w:trPr>
          <w:trHeight w:val="795"/>
        </w:trPr>
        <w:tc>
          <w:tcPr>
            <w:tcW w:w="1696" w:type="dxa"/>
            <w:vMerge/>
            <w:shd w:val="clear" w:color="auto" w:fill="FFFFFF"/>
          </w:tcPr>
          <w:p w14:paraId="4F6DA0E0" w14:textId="77777777" w:rsidR="00FB10EA" w:rsidRPr="00155E06" w:rsidRDefault="00FB10EA" w:rsidP="003D3E6C">
            <w:pPr>
              <w:tabs>
                <w:tab w:val="left" w:pos="884"/>
                <w:tab w:val="left" w:pos="1196"/>
              </w:tabs>
              <w:spacing w:after="0" w:line="240" w:lineRule="auto"/>
              <w:rPr>
                <w:rFonts w:ascii="Times New Roman" w:hAnsi="Times New Roman"/>
                <w:b/>
                <w:bCs/>
                <w:sz w:val="24"/>
                <w:szCs w:val="24"/>
                <w:lang w:val="ro-RO"/>
              </w:rPr>
            </w:pPr>
          </w:p>
        </w:tc>
        <w:tc>
          <w:tcPr>
            <w:tcW w:w="10070" w:type="dxa"/>
            <w:shd w:val="clear" w:color="auto" w:fill="FFFFFF"/>
          </w:tcPr>
          <w:p w14:paraId="3BC19DA6" w14:textId="7C7D667D" w:rsidR="00FB10EA" w:rsidRPr="00155E06" w:rsidRDefault="00657B2A" w:rsidP="003D3E6C">
            <w:pPr>
              <w:pStyle w:val="Default"/>
              <w:rPr>
                <w:b/>
                <w:bCs/>
              </w:rPr>
            </w:pPr>
            <w:r w:rsidRPr="00155E06">
              <w:t xml:space="preserve">La acțiunea 1.2.1. se va completa compartimentul „Instituția responsabilă” cu sintagma „Ministerul </w:t>
            </w:r>
            <w:r w:rsidR="00FB10EA" w:rsidRPr="00155E06">
              <w:t>Muncii și Protecției Sociale”, dat fiind faptul că, procesul de elaborare a standardelor ocupaționale este în sarcina acestuia.</w:t>
            </w:r>
          </w:p>
        </w:tc>
        <w:tc>
          <w:tcPr>
            <w:tcW w:w="2835" w:type="dxa"/>
            <w:shd w:val="clear" w:color="auto" w:fill="FFFFFF"/>
          </w:tcPr>
          <w:p w14:paraId="1890491E" w14:textId="77777777" w:rsidR="00657B2A" w:rsidRPr="00155E06" w:rsidRDefault="00657B2A" w:rsidP="003D3E6C">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p>
          <w:p w14:paraId="0DC9AED7" w14:textId="77777777" w:rsidR="00FB10EA" w:rsidRPr="00155E06" w:rsidRDefault="00FB10EA" w:rsidP="003D3E6C">
            <w:pPr>
              <w:tabs>
                <w:tab w:val="left" w:pos="884"/>
                <w:tab w:val="left" w:pos="1196"/>
              </w:tabs>
              <w:spacing w:after="0" w:line="240" w:lineRule="auto"/>
              <w:rPr>
                <w:rFonts w:ascii="Times New Roman" w:hAnsi="Times New Roman"/>
                <w:b/>
                <w:sz w:val="24"/>
                <w:szCs w:val="24"/>
                <w:lang w:val="ro-RO"/>
              </w:rPr>
            </w:pPr>
          </w:p>
        </w:tc>
      </w:tr>
      <w:tr w:rsidR="0075344B" w:rsidRPr="00182054" w14:paraId="6AA17A9D" w14:textId="77777777" w:rsidTr="0075344B">
        <w:trPr>
          <w:trHeight w:val="1155"/>
        </w:trPr>
        <w:tc>
          <w:tcPr>
            <w:tcW w:w="1696" w:type="dxa"/>
            <w:vMerge w:val="restart"/>
            <w:shd w:val="clear" w:color="auto" w:fill="FFFFFF"/>
          </w:tcPr>
          <w:p w14:paraId="73756551" w14:textId="4E4CDA96" w:rsidR="0075344B" w:rsidRPr="00155E06" w:rsidRDefault="0075344B" w:rsidP="0075344B">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14. Ministerul Agriculturii și Industriei Alimentare.</w:t>
            </w:r>
          </w:p>
          <w:p w14:paraId="67760A23" w14:textId="45EF94F7" w:rsidR="0075344B" w:rsidRPr="00155E06" w:rsidRDefault="0075344B" w:rsidP="0075344B">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Avizul nr. 02-07/1242 din 28.04.2023</w:t>
            </w:r>
          </w:p>
        </w:tc>
        <w:tc>
          <w:tcPr>
            <w:tcW w:w="10070" w:type="dxa"/>
            <w:shd w:val="clear" w:color="auto" w:fill="FFFFFF"/>
          </w:tcPr>
          <w:p w14:paraId="027E8905" w14:textId="77777777" w:rsidR="0075344B" w:rsidRDefault="0075344B" w:rsidP="0075344B">
            <w:pPr>
              <w:tabs>
                <w:tab w:val="left" w:pos="884"/>
                <w:tab w:val="left" w:pos="1196"/>
              </w:tabs>
              <w:spacing w:after="0" w:line="240" w:lineRule="auto"/>
              <w:jc w:val="both"/>
              <w:rPr>
                <w:rFonts w:ascii="Times New Roman" w:hAnsi="Times New Roman"/>
                <w:bCs/>
                <w:sz w:val="24"/>
                <w:szCs w:val="24"/>
                <w:lang w:val="ro-RO"/>
              </w:rPr>
            </w:pPr>
            <w:r>
              <w:rPr>
                <w:rFonts w:ascii="Times New Roman" w:hAnsi="Times New Roman"/>
                <w:bCs/>
                <w:sz w:val="24"/>
                <w:szCs w:val="24"/>
                <w:lang w:val="ro-RO"/>
              </w:rPr>
              <w:t>Obiecții de conținut.</w:t>
            </w:r>
          </w:p>
          <w:p w14:paraId="366FBBC1" w14:textId="53B08C3D" w:rsidR="0075344B" w:rsidRPr="00155E06" w:rsidRDefault="0075344B" w:rsidP="0075344B">
            <w:pPr>
              <w:tabs>
                <w:tab w:val="left" w:pos="884"/>
                <w:tab w:val="left" w:pos="1196"/>
              </w:tabs>
              <w:spacing w:after="0" w:line="240" w:lineRule="auto"/>
              <w:jc w:val="both"/>
              <w:rPr>
                <w:rFonts w:ascii="Times New Roman" w:hAnsi="Times New Roman"/>
                <w:bCs/>
                <w:sz w:val="24"/>
                <w:szCs w:val="24"/>
                <w:lang w:val="ro-RO"/>
              </w:rPr>
            </w:pPr>
            <w:r>
              <w:rPr>
                <w:rFonts w:ascii="Times New Roman" w:hAnsi="Times New Roman"/>
                <w:bCs/>
                <w:sz w:val="24"/>
                <w:szCs w:val="24"/>
                <w:lang w:val="ro-RO"/>
              </w:rPr>
              <w:t xml:space="preserve">Cu referire la O.S. 2.2. </w:t>
            </w:r>
            <w:r w:rsidRPr="0075344B">
              <w:rPr>
                <w:rFonts w:ascii="Times New Roman" w:hAnsi="Times New Roman"/>
                <w:bCs/>
                <w:i/>
                <w:sz w:val="24"/>
                <w:szCs w:val="24"/>
                <w:lang w:val="ro-RO"/>
              </w:rPr>
              <w:t>Extinderea accesului la resurse financiare împrumutate</w:t>
            </w:r>
            <w:r>
              <w:rPr>
                <w:rFonts w:ascii="Times New Roman" w:hAnsi="Times New Roman"/>
                <w:bCs/>
                <w:sz w:val="24"/>
                <w:szCs w:val="24"/>
                <w:lang w:val="ro-RO"/>
              </w:rPr>
              <w:t>, pct.86, se propune substituirea expresiei ”…întreprinderile vor obție o gamă suplimentară de instrumente financiare dezvoltate…” cu expresia ”… se vor formula instrumente financiare noi…” și în continuare după text. Totodată, se propune substituirea cuvântului ”utilizate” din următorul alineat prin cuvântul ”elaborate” întrucât în cadrul Programului PACC 2027 se vor formula instrumentele, iar oferta lor se va face prin intermediul instituțiilor financiarea specializate.</w:t>
            </w:r>
          </w:p>
        </w:tc>
        <w:tc>
          <w:tcPr>
            <w:tcW w:w="2835" w:type="dxa"/>
            <w:shd w:val="clear" w:color="auto" w:fill="FFFFFF"/>
          </w:tcPr>
          <w:p w14:paraId="69AF092E" w14:textId="77777777" w:rsidR="0075344B" w:rsidRDefault="0075344B" w:rsidP="0075344B">
            <w:pPr>
              <w:tabs>
                <w:tab w:val="left" w:pos="884"/>
                <w:tab w:val="left" w:pos="1196"/>
              </w:tabs>
              <w:spacing w:after="0" w:line="240" w:lineRule="auto"/>
              <w:rPr>
                <w:rFonts w:ascii="Times New Roman" w:hAnsi="Times New Roman"/>
                <w:b/>
                <w:sz w:val="24"/>
                <w:szCs w:val="24"/>
                <w:lang w:val="ro-RO"/>
              </w:rPr>
            </w:pPr>
          </w:p>
          <w:p w14:paraId="32D52897" w14:textId="77777777" w:rsidR="004A5F8E" w:rsidRDefault="0075344B" w:rsidP="0075344B">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r>
              <w:rPr>
                <w:rFonts w:ascii="Times New Roman" w:hAnsi="Times New Roman"/>
                <w:b/>
                <w:sz w:val="24"/>
                <w:szCs w:val="24"/>
                <w:lang w:val="ro-RO"/>
              </w:rPr>
              <w:t xml:space="preserve"> </w:t>
            </w:r>
          </w:p>
          <w:p w14:paraId="0BDE494F" w14:textId="3682FBF4" w:rsidR="0075344B" w:rsidRPr="0075344B" w:rsidRDefault="0075344B" w:rsidP="0075344B">
            <w:pPr>
              <w:tabs>
                <w:tab w:val="left" w:pos="884"/>
                <w:tab w:val="left" w:pos="1196"/>
              </w:tabs>
              <w:spacing w:after="0" w:line="240" w:lineRule="auto"/>
              <w:rPr>
                <w:rFonts w:ascii="Times New Roman" w:hAnsi="Times New Roman"/>
                <w:sz w:val="24"/>
                <w:szCs w:val="24"/>
                <w:lang w:val="ro-RO"/>
              </w:rPr>
            </w:pPr>
            <w:r>
              <w:rPr>
                <w:rFonts w:ascii="Times New Roman" w:hAnsi="Times New Roman"/>
                <w:sz w:val="24"/>
                <w:szCs w:val="24"/>
                <w:lang w:val="ro-RO"/>
              </w:rPr>
              <w:t>Textul a fost reformulat.</w:t>
            </w:r>
          </w:p>
          <w:p w14:paraId="7782A92F" w14:textId="42BEA76F" w:rsidR="0075344B" w:rsidRPr="00155E06" w:rsidRDefault="0075344B" w:rsidP="0075344B">
            <w:pPr>
              <w:tabs>
                <w:tab w:val="left" w:pos="884"/>
                <w:tab w:val="left" w:pos="1196"/>
              </w:tabs>
              <w:spacing w:after="0" w:line="240" w:lineRule="auto"/>
              <w:rPr>
                <w:rFonts w:ascii="Times New Roman" w:hAnsi="Times New Roman"/>
                <w:b/>
                <w:color w:val="FF0000"/>
                <w:sz w:val="24"/>
                <w:szCs w:val="24"/>
                <w:lang w:val="ro-RO"/>
              </w:rPr>
            </w:pPr>
          </w:p>
        </w:tc>
      </w:tr>
      <w:tr w:rsidR="0075344B" w:rsidRPr="00182054" w14:paraId="69B434D5" w14:textId="77777777" w:rsidTr="0075344B">
        <w:trPr>
          <w:trHeight w:val="435"/>
        </w:trPr>
        <w:tc>
          <w:tcPr>
            <w:tcW w:w="1696" w:type="dxa"/>
            <w:vMerge/>
            <w:shd w:val="clear" w:color="auto" w:fill="FFFFFF"/>
          </w:tcPr>
          <w:p w14:paraId="7F295E0A" w14:textId="77777777" w:rsidR="0075344B" w:rsidRPr="00155E06" w:rsidRDefault="0075344B" w:rsidP="0075344B">
            <w:pPr>
              <w:tabs>
                <w:tab w:val="left" w:pos="884"/>
                <w:tab w:val="left" w:pos="1196"/>
              </w:tabs>
              <w:spacing w:after="0" w:line="240" w:lineRule="auto"/>
              <w:rPr>
                <w:rFonts w:ascii="Times New Roman" w:hAnsi="Times New Roman"/>
                <w:b/>
                <w:bCs/>
                <w:sz w:val="24"/>
                <w:szCs w:val="24"/>
                <w:lang w:val="ro-RO"/>
              </w:rPr>
            </w:pPr>
          </w:p>
        </w:tc>
        <w:tc>
          <w:tcPr>
            <w:tcW w:w="10070" w:type="dxa"/>
            <w:shd w:val="clear" w:color="auto" w:fill="FFFFFF"/>
          </w:tcPr>
          <w:p w14:paraId="71099772" w14:textId="2B6C4FC3" w:rsidR="0075344B" w:rsidRDefault="0075344B" w:rsidP="0075344B">
            <w:pPr>
              <w:tabs>
                <w:tab w:val="left" w:pos="884"/>
                <w:tab w:val="left" w:pos="1196"/>
              </w:tabs>
              <w:spacing w:after="0" w:line="240" w:lineRule="auto"/>
              <w:jc w:val="both"/>
              <w:rPr>
                <w:rFonts w:ascii="Times New Roman" w:hAnsi="Times New Roman"/>
                <w:bCs/>
                <w:sz w:val="24"/>
                <w:szCs w:val="24"/>
                <w:lang w:val="ro-RO"/>
              </w:rPr>
            </w:pPr>
            <w:r>
              <w:rPr>
                <w:rFonts w:ascii="Times New Roman" w:hAnsi="Times New Roman"/>
                <w:bCs/>
                <w:sz w:val="24"/>
                <w:szCs w:val="24"/>
                <w:lang w:val="ro-RO"/>
              </w:rPr>
              <w:t xml:space="preserve">Cu referire la O.S. 1.2. Consolidarea culturii și capacității antreprenoriale , nu este clară formula de calcul și care va fi baza de comparație al rezultatului de impact (pag. 34 – </w:t>
            </w:r>
            <w:r w:rsidRPr="0075344B">
              <w:rPr>
                <w:rFonts w:ascii="Times New Roman" w:hAnsi="Times New Roman"/>
                <w:bCs/>
                <w:i/>
                <w:sz w:val="24"/>
                <w:szCs w:val="24"/>
                <w:lang w:val="ro-RO"/>
              </w:rPr>
              <w:t>cel puțin cu 10% mai mulți antreprenori cu competențe antreprenoriale îmbunătățite și alineate la tendințele actuale</w:t>
            </w:r>
            <w:r>
              <w:rPr>
                <w:rFonts w:ascii="Times New Roman" w:hAnsi="Times New Roman"/>
                <w:bCs/>
                <w:sz w:val="24"/>
                <w:szCs w:val="24"/>
                <w:lang w:val="ro-RO"/>
              </w:rPr>
              <w:t>).</w:t>
            </w:r>
          </w:p>
        </w:tc>
        <w:tc>
          <w:tcPr>
            <w:tcW w:w="2835" w:type="dxa"/>
            <w:shd w:val="clear" w:color="auto" w:fill="FFFFFF"/>
          </w:tcPr>
          <w:p w14:paraId="53007A78" w14:textId="77777777" w:rsidR="0075344B" w:rsidRDefault="0075344B" w:rsidP="0075344B">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S-a luat act.</w:t>
            </w:r>
            <w:r>
              <w:rPr>
                <w:rFonts w:ascii="Times New Roman" w:hAnsi="Times New Roman"/>
                <w:b/>
                <w:sz w:val="24"/>
                <w:szCs w:val="24"/>
                <w:lang w:val="ro-RO"/>
              </w:rPr>
              <w:t xml:space="preserve"> </w:t>
            </w:r>
          </w:p>
          <w:p w14:paraId="1803ED53" w14:textId="6A027E52" w:rsidR="0075344B" w:rsidRPr="0075344B" w:rsidRDefault="0075344B" w:rsidP="0075344B">
            <w:pPr>
              <w:tabs>
                <w:tab w:val="left" w:pos="884"/>
                <w:tab w:val="left" w:pos="1196"/>
              </w:tabs>
              <w:spacing w:after="0" w:line="240" w:lineRule="auto"/>
              <w:rPr>
                <w:rFonts w:ascii="Times New Roman" w:hAnsi="Times New Roman"/>
                <w:sz w:val="24"/>
                <w:szCs w:val="24"/>
                <w:highlight w:val="green"/>
                <w:lang w:val="ro-RO"/>
              </w:rPr>
            </w:pPr>
            <w:r>
              <w:rPr>
                <w:rFonts w:ascii="Times New Roman" w:hAnsi="Times New Roman"/>
                <w:sz w:val="24"/>
                <w:szCs w:val="24"/>
                <w:lang w:val="ro-RO"/>
              </w:rPr>
              <w:t>Calculele se vor efectua în bza informațiilor din rapoartele privind programele implementate de ODA.</w:t>
            </w:r>
          </w:p>
        </w:tc>
      </w:tr>
      <w:tr w:rsidR="009A4319" w:rsidRPr="00182054" w14:paraId="7A28A66E" w14:textId="77777777" w:rsidTr="0075344B">
        <w:trPr>
          <w:trHeight w:val="435"/>
        </w:trPr>
        <w:tc>
          <w:tcPr>
            <w:tcW w:w="1696" w:type="dxa"/>
            <w:vMerge/>
            <w:shd w:val="clear" w:color="auto" w:fill="FFFFFF"/>
          </w:tcPr>
          <w:p w14:paraId="7AFC3B09" w14:textId="77777777" w:rsidR="009A4319" w:rsidRPr="00155E06" w:rsidRDefault="009A4319" w:rsidP="0075344B">
            <w:pPr>
              <w:tabs>
                <w:tab w:val="left" w:pos="884"/>
                <w:tab w:val="left" w:pos="1196"/>
              </w:tabs>
              <w:spacing w:after="0" w:line="240" w:lineRule="auto"/>
              <w:rPr>
                <w:rFonts w:ascii="Times New Roman" w:hAnsi="Times New Roman"/>
                <w:b/>
                <w:bCs/>
                <w:sz w:val="24"/>
                <w:szCs w:val="24"/>
                <w:lang w:val="ro-RO"/>
              </w:rPr>
            </w:pPr>
          </w:p>
        </w:tc>
        <w:tc>
          <w:tcPr>
            <w:tcW w:w="10070" w:type="dxa"/>
            <w:shd w:val="clear" w:color="auto" w:fill="FFFFFF"/>
          </w:tcPr>
          <w:p w14:paraId="3971C494" w14:textId="4000C304" w:rsidR="009A4319" w:rsidRDefault="009A4319" w:rsidP="0075344B">
            <w:pPr>
              <w:tabs>
                <w:tab w:val="left" w:pos="884"/>
                <w:tab w:val="left" w:pos="1196"/>
              </w:tabs>
              <w:spacing w:after="0" w:line="240" w:lineRule="auto"/>
              <w:jc w:val="both"/>
              <w:rPr>
                <w:rFonts w:ascii="Times New Roman" w:hAnsi="Times New Roman"/>
                <w:bCs/>
                <w:sz w:val="24"/>
                <w:szCs w:val="24"/>
                <w:lang w:val="ro-RO"/>
              </w:rPr>
            </w:pPr>
            <w:r>
              <w:rPr>
                <w:rFonts w:ascii="Times New Roman" w:hAnsi="Times New Roman"/>
                <w:bCs/>
                <w:sz w:val="24"/>
                <w:szCs w:val="24"/>
                <w:lang w:val="ro-RO"/>
              </w:rPr>
              <w:t>Referitor la rezultatul de impact al OS 2.1. Îmbunătățirea competitivității accesului la piețe – ÎMM abilitate să realizezeimpactul de export și să crească venitul din vânzări cu cu 5 p.p. anual , este de subliniat că în condițiile de azi, când ritmul de creștere a prețurilor la majoritatea produselor este înalt pe piețele regionale, propunem să fie revizuită această acțiune astfel, încât performanța exporturilor ÎMM-urilor să fie examinată în aspect cantitativ, pentru a putea ulterior urmări volumul (cantitatea) producției exportate</w:t>
            </w:r>
          </w:p>
        </w:tc>
        <w:tc>
          <w:tcPr>
            <w:tcW w:w="2835" w:type="dxa"/>
            <w:shd w:val="clear" w:color="auto" w:fill="FFFFFF"/>
          </w:tcPr>
          <w:p w14:paraId="42B3E679" w14:textId="77777777" w:rsidR="004A5F8E" w:rsidRDefault="004A5F8E" w:rsidP="004A5F8E">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S-a luat act.</w:t>
            </w:r>
            <w:r>
              <w:rPr>
                <w:rFonts w:ascii="Times New Roman" w:hAnsi="Times New Roman"/>
                <w:b/>
                <w:sz w:val="24"/>
                <w:szCs w:val="24"/>
                <w:lang w:val="ro-RO"/>
              </w:rPr>
              <w:t xml:space="preserve"> </w:t>
            </w:r>
          </w:p>
          <w:p w14:paraId="5C8F226D" w14:textId="578B767D" w:rsidR="009A4319" w:rsidRPr="004A5F8E" w:rsidRDefault="004A5F8E" w:rsidP="0075344B">
            <w:pPr>
              <w:tabs>
                <w:tab w:val="left" w:pos="884"/>
                <w:tab w:val="left" w:pos="1196"/>
              </w:tabs>
              <w:spacing w:after="0" w:line="240" w:lineRule="auto"/>
              <w:rPr>
                <w:rFonts w:ascii="Times New Roman" w:hAnsi="Times New Roman"/>
                <w:sz w:val="24"/>
                <w:szCs w:val="24"/>
                <w:lang w:val="ro-RO"/>
              </w:rPr>
            </w:pPr>
            <w:r w:rsidRPr="004A5F8E">
              <w:rPr>
                <w:rFonts w:ascii="Times New Roman" w:hAnsi="Times New Roman"/>
                <w:sz w:val="24"/>
                <w:szCs w:val="24"/>
                <w:lang w:val="ro-RO"/>
              </w:rPr>
              <w:t>Indicatorul a fost revizuit.</w:t>
            </w:r>
          </w:p>
        </w:tc>
      </w:tr>
      <w:tr w:rsidR="004A5F8E" w:rsidRPr="00182054" w14:paraId="0CD76728" w14:textId="77777777" w:rsidTr="0075344B">
        <w:trPr>
          <w:trHeight w:val="435"/>
        </w:trPr>
        <w:tc>
          <w:tcPr>
            <w:tcW w:w="1696" w:type="dxa"/>
            <w:vMerge/>
            <w:shd w:val="clear" w:color="auto" w:fill="FFFFFF"/>
          </w:tcPr>
          <w:p w14:paraId="5CB6A2C8" w14:textId="77777777" w:rsidR="004A5F8E" w:rsidRPr="00155E06" w:rsidRDefault="004A5F8E" w:rsidP="0075344B">
            <w:pPr>
              <w:tabs>
                <w:tab w:val="left" w:pos="884"/>
                <w:tab w:val="left" w:pos="1196"/>
              </w:tabs>
              <w:spacing w:after="0" w:line="240" w:lineRule="auto"/>
              <w:rPr>
                <w:rFonts w:ascii="Times New Roman" w:hAnsi="Times New Roman"/>
                <w:b/>
                <w:bCs/>
                <w:sz w:val="24"/>
                <w:szCs w:val="24"/>
                <w:lang w:val="ro-RO"/>
              </w:rPr>
            </w:pPr>
          </w:p>
        </w:tc>
        <w:tc>
          <w:tcPr>
            <w:tcW w:w="10070" w:type="dxa"/>
            <w:shd w:val="clear" w:color="auto" w:fill="FFFFFF"/>
          </w:tcPr>
          <w:p w14:paraId="658FACCB" w14:textId="418BFF7D" w:rsidR="004A5F8E" w:rsidRDefault="004A5F8E" w:rsidP="0075344B">
            <w:pPr>
              <w:tabs>
                <w:tab w:val="left" w:pos="884"/>
                <w:tab w:val="left" w:pos="1196"/>
              </w:tabs>
              <w:spacing w:after="0" w:line="240" w:lineRule="auto"/>
              <w:jc w:val="both"/>
              <w:rPr>
                <w:rFonts w:ascii="Times New Roman" w:hAnsi="Times New Roman"/>
                <w:bCs/>
                <w:sz w:val="24"/>
                <w:szCs w:val="24"/>
                <w:lang w:val="ro-RO"/>
              </w:rPr>
            </w:pPr>
            <w:r>
              <w:rPr>
                <w:rFonts w:ascii="Times New Roman" w:hAnsi="Times New Roman"/>
                <w:bCs/>
                <w:sz w:val="24"/>
                <w:szCs w:val="24"/>
                <w:lang w:val="ro-RO"/>
              </w:rPr>
              <w:t>Cu referire la indicatorii de impact, se propune revizuirea bazei de comparație întrucât la o parte din ei nu se face referire la perioada inițială, spre exemplu creșterea creditelor acordate ÎMM, prin instrumente FACEM, cu aproximativ 2,8 mln lei se referă la 2025 raportată la 2022 sau este o creștere medie anuală ș.a.m.d.</w:t>
            </w:r>
          </w:p>
        </w:tc>
        <w:tc>
          <w:tcPr>
            <w:tcW w:w="2835" w:type="dxa"/>
            <w:shd w:val="clear" w:color="auto" w:fill="FFFFFF"/>
          </w:tcPr>
          <w:p w14:paraId="13BBDA7A" w14:textId="77777777" w:rsidR="004A5F8E" w:rsidRDefault="004A5F8E" w:rsidP="004A5F8E">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r>
              <w:rPr>
                <w:rFonts w:ascii="Times New Roman" w:hAnsi="Times New Roman"/>
                <w:b/>
                <w:sz w:val="24"/>
                <w:szCs w:val="24"/>
                <w:lang w:val="ro-RO"/>
              </w:rPr>
              <w:t xml:space="preserve"> </w:t>
            </w:r>
          </w:p>
          <w:p w14:paraId="53E4D54A" w14:textId="77777777" w:rsidR="004A5F8E" w:rsidRPr="00155E06" w:rsidRDefault="004A5F8E" w:rsidP="004A5F8E">
            <w:pPr>
              <w:tabs>
                <w:tab w:val="left" w:pos="884"/>
                <w:tab w:val="left" w:pos="1196"/>
              </w:tabs>
              <w:spacing w:after="0" w:line="240" w:lineRule="auto"/>
              <w:rPr>
                <w:rFonts w:ascii="Times New Roman" w:hAnsi="Times New Roman"/>
                <w:b/>
                <w:sz w:val="24"/>
                <w:szCs w:val="24"/>
                <w:lang w:val="ro-RO"/>
              </w:rPr>
            </w:pPr>
          </w:p>
        </w:tc>
      </w:tr>
      <w:tr w:rsidR="004A5F8E" w:rsidRPr="00182054" w14:paraId="3F9072CE" w14:textId="77777777" w:rsidTr="0075344B">
        <w:trPr>
          <w:trHeight w:val="435"/>
        </w:trPr>
        <w:tc>
          <w:tcPr>
            <w:tcW w:w="1696" w:type="dxa"/>
            <w:vMerge/>
            <w:shd w:val="clear" w:color="auto" w:fill="FFFFFF"/>
          </w:tcPr>
          <w:p w14:paraId="69FD5DBA" w14:textId="77777777" w:rsidR="004A5F8E" w:rsidRPr="00155E06" w:rsidRDefault="004A5F8E" w:rsidP="0075344B">
            <w:pPr>
              <w:tabs>
                <w:tab w:val="left" w:pos="884"/>
                <w:tab w:val="left" w:pos="1196"/>
              </w:tabs>
              <w:spacing w:after="0" w:line="240" w:lineRule="auto"/>
              <w:rPr>
                <w:rFonts w:ascii="Times New Roman" w:hAnsi="Times New Roman"/>
                <w:b/>
                <w:bCs/>
                <w:sz w:val="24"/>
                <w:szCs w:val="24"/>
                <w:lang w:val="ro-RO"/>
              </w:rPr>
            </w:pPr>
          </w:p>
        </w:tc>
        <w:tc>
          <w:tcPr>
            <w:tcW w:w="10070" w:type="dxa"/>
            <w:shd w:val="clear" w:color="auto" w:fill="FFFFFF"/>
          </w:tcPr>
          <w:p w14:paraId="380188EE" w14:textId="12D3AE91" w:rsidR="004A5F8E" w:rsidRDefault="004A5F8E" w:rsidP="0075344B">
            <w:pPr>
              <w:tabs>
                <w:tab w:val="left" w:pos="884"/>
                <w:tab w:val="left" w:pos="1196"/>
              </w:tabs>
              <w:spacing w:after="0" w:line="240" w:lineRule="auto"/>
              <w:jc w:val="both"/>
              <w:rPr>
                <w:rFonts w:ascii="Times New Roman" w:hAnsi="Times New Roman"/>
                <w:bCs/>
                <w:sz w:val="24"/>
                <w:szCs w:val="24"/>
                <w:lang w:val="ro-RO"/>
              </w:rPr>
            </w:pPr>
            <w:r>
              <w:rPr>
                <w:rFonts w:ascii="Times New Roman" w:hAnsi="Times New Roman"/>
                <w:bCs/>
                <w:sz w:val="24"/>
                <w:szCs w:val="24"/>
                <w:lang w:val="ro-RO"/>
              </w:rPr>
              <w:t>Referitor la indicatorii de impact, pag. 33-35, unitatea de măsură a modificării mărimilor relative (procentuale) este p.p, se propune de revăzut la majoritatea din ei.</w:t>
            </w:r>
          </w:p>
        </w:tc>
        <w:tc>
          <w:tcPr>
            <w:tcW w:w="2835" w:type="dxa"/>
            <w:shd w:val="clear" w:color="auto" w:fill="FFFFFF"/>
          </w:tcPr>
          <w:p w14:paraId="1E1414CB" w14:textId="77777777" w:rsidR="004A5F8E" w:rsidRDefault="004A5F8E" w:rsidP="004A5F8E">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r>
              <w:rPr>
                <w:rFonts w:ascii="Times New Roman" w:hAnsi="Times New Roman"/>
                <w:b/>
                <w:sz w:val="24"/>
                <w:szCs w:val="24"/>
                <w:lang w:val="ro-RO"/>
              </w:rPr>
              <w:t xml:space="preserve"> </w:t>
            </w:r>
          </w:p>
          <w:p w14:paraId="2DEEDC91" w14:textId="77777777" w:rsidR="004A5F8E" w:rsidRPr="00155E06" w:rsidRDefault="004A5F8E" w:rsidP="004A5F8E">
            <w:pPr>
              <w:tabs>
                <w:tab w:val="left" w:pos="884"/>
                <w:tab w:val="left" w:pos="1196"/>
              </w:tabs>
              <w:spacing w:after="0" w:line="240" w:lineRule="auto"/>
              <w:rPr>
                <w:rFonts w:ascii="Times New Roman" w:hAnsi="Times New Roman"/>
                <w:b/>
                <w:sz w:val="24"/>
                <w:szCs w:val="24"/>
                <w:lang w:val="ro-RO"/>
              </w:rPr>
            </w:pPr>
          </w:p>
        </w:tc>
      </w:tr>
      <w:tr w:rsidR="004A5F8E" w:rsidRPr="00182054" w14:paraId="4C4BD544" w14:textId="77777777" w:rsidTr="0075344B">
        <w:trPr>
          <w:trHeight w:val="435"/>
        </w:trPr>
        <w:tc>
          <w:tcPr>
            <w:tcW w:w="1696" w:type="dxa"/>
            <w:vMerge/>
            <w:shd w:val="clear" w:color="auto" w:fill="FFFFFF"/>
          </w:tcPr>
          <w:p w14:paraId="764F748B" w14:textId="77777777" w:rsidR="004A5F8E" w:rsidRPr="00155E06" w:rsidRDefault="004A5F8E" w:rsidP="0075344B">
            <w:pPr>
              <w:tabs>
                <w:tab w:val="left" w:pos="884"/>
                <w:tab w:val="left" w:pos="1196"/>
              </w:tabs>
              <w:spacing w:after="0" w:line="240" w:lineRule="auto"/>
              <w:rPr>
                <w:rFonts w:ascii="Times New Roman" w:hAnsi="Times New Roman"/>
                <w:b/>
                <w:bCs/>
                <w:sz w:val="24"/>
                <w:szCs w:val="24"/>
                <w:lang w:val="ro-RO"/>
              </w:rPr>
            </w:pPr>
          </w:p>
        </w:tc>
        <w:tc>
          <w:tcPr>
            <w:tcW w:w="10070" w:type="dxa"/>
            <w:shd w:val="clear" w:color="auto" w:fill="FFFFFF"/>
          </w:tcPr>
          <w:p w14:paraId="6136F3D4" w14:textId="6385C644" w:rsidR="004A5F8E" w:rsidRDefault="004A5F8E" w:rsidP="0075344B">
            <w:pPr>
              <w:tabs>
                <w:tab w:val="left" w:pos="884"/>
                <w:tab w:val="left" w:pos="1196"/>
              </w:tabs>
              <w:spacing w:after="0" w:line="240" w:lineRule="auto"/>
              <w:jc w:val="both"/>
              <w:rPr>
                <w:rFonts w:ascii="Times New Roman" w:hAnsi="Times New Roman"/>
                <w:bCs/>
                <w:sz w:val="24"/>
                <w:szCs w:val="24"/>
                <w:lang w:val="ro-RO"/>
              </w:rPr>
            </w:pPr>
            <w:r>
              <w:rPr>
                <w:rFonts w:ascii="Times New Roman" w:hAnsi="Times New Roman"/>
                <w:bCs/>
                <w:sz w:val="24"/>
                <w:szCs w:val="24"/>
                <w:lang w:val="ro-RO"/>
              </w:rPr>
              <w:t>Cu referire la Capitolul VII – Riscuri de implementare, se propune ajustarea riscurilor de implementare instituționale astfel, îcât acestea să fie clare (la primul risc expus în proiectul documentului lipsește adjectivul (redus, scăzut, majorat, etc.), la cel de-al doilea risc – Lipsa de cooperare…, considerăm că este expus prea excesiv, ar fi mai potrivită expresia ”Nivel scăzut sau Nivel redus de cooperare”.</w:t>
            </w:r>
          </w:p>
        </w:tc>
        <w:tc>
          <w:tcPr>
            <w:tcW w:w="2835" w:type="dxa"/>
            <w:shd w:val="clear" w:color="auto" w:fill="FFFFFF"/>
          </w:tcPr>
          <w:p w14:paraId="036E6D6B" w14:textId="77777777" w:rsidR="004A5F8E" w:rsidRDefault="004A5F8E" w:rsidP="004A5F8E">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Se acceptă.</w:t>
            </w:r>
            <w:r>
              <w:rPr>
                <w:rFonts w:ascii="Times New Roman" w:hAnsi="Times New Roman"/>
                <w:b/>
                <w:sz w:val="24"/>
                <w:szCs w:val="24"/>
                <w:lang w:val="ro-RO"/>
              </w:rPr>
              <w:t xml:space="preserve"> </w:t>
            </w:r>
          </w:p>
          <w:p w14:paraId="1434E542" w14:textId="40B0CAC2" w:rsidR="004A5F8E" w:rsidRPr="004A5F8E" w:rsidRDefault="004A5F8E" w:rsidP="004A5F8E">
            <w:pPr>
              <w:tabs>
                <w:tab w:val="left" w:pos="884"/>
                <w:tab w:val="left" w:pos="1196"/>
              </w:tabs>
              <w:spacing w:after="0" w:line="240" w:lineRule="auto"/>
              <w:rPr>
                <w:rFonts w:ascii="Times New Roman" w:hAnsi="Times New Roman"/>
                <w:sz w:val="24"/>
                <w:szCs w:val="24"/>
                <w:lang w:val="ro-RO"/>
              </w:rPr>
            </w:pPr>
            <w:r>
              <w:rPr>
                <w:rFonts w:ascii="Times New Roman" w:hAnsi="Times New Roman"/>
                <w:sz w:val="24"/>
                <w:szCs w:val="24"/>
                <w:lang w:val="ro-RO"/>
              </w:rPr>
              <w:t>Riscurile au fost revizuite esențial.</w:t>
            </w:r>
          </w:p>
        </w:tc>
      </w:tr>
      <w:tr w:rsidR="004A5F8E" w:rsidRPr="00182054" w14:paraId="402CAA0E" w14:textId="77777777" w:rsidTr="0075344B">
        <w:trPr>
          <w:trHeight w:val="435"/>
        </w:trPr>
        <w:tc>
          <w:tcPr>
            <w:tcW w:w="1696" w:type="dxa"/>
            <w:vMerge/>
            <w:shd w:val="clear" w:color="auto" w:fill="FFFFFF"/>
          </w:tcPr>
          <w:p w14:paraId="0DDC1DD2" w14:textId="77777777" w:rsidR="004A5F8E" w:rsidRPr="00155E06" w:rsidRDefault="004A5F8E" w:rsidP="0075344B">
            <w:pPr>
              <w:tabs>
                <w:tab w:val="left" w:pos="884"/>
                <w:tab w:val="left" w:pos="1196"/>
              </w:tabs>
              <w:spacing w:after="0" w:line="240" w:lineRule="auto"/>
              <w:rPr>
                <w:rFonts w:ascii="Times New Roman" w:hAnsi="Times New Roman"/>
                <w:b/>
                <w:bCs/>
                <w:sz w:val="24"/>
                <w:szCs w:val="24"/>
                <w:lang w:val="ro-RO"/>
              </w:rPr>
            </w:pPr>
          </w:p>
        </w:tc>
        <w:tc>
          <w:tcPr>
            <w:tcW w:w="10070" w:type="dxa"/>
            <w:shd w:val="clear" w:color="auto" w:fill="FFFFFF"/>
          </w:tcPr>
          <w:p w14:paraId="44B03A8E" w14:textId="62AC5E45" w:rsidR="004A5F8E" w:rsidRDefault="004A5F8E" w:rsidP="004A5F8E">
            <w:pPr>
              <w:spacing w:after="0"/>
              <w:rPr>
                <w:rFonts w:ascii="Times New Roman" w:hAnsi="Times New Roman"/>
                <w:sz w:val="24"/>
                <w:szCs w:val="24"/>
                <w:lang w:val="ro-MD"/>
              </w:rPr>
            </w:pPr>
            <w:r>
              <w:rPr>
                <w:rFonts w:ascii="Times New Roman" w:hAnsi="Times New Roman"/>
                <w:sz w:val="24"/>
                <w:szCs w:val="24"/>
                <w:lang w:val="ro-MD" w:eastAsia="en-GB"/>
              </w:rPr>
              <w:t xml:space="preserve">Cu referire la </w:t>
            </w:r>
            <w:r w:rsidRPr="004A5F8E">
              <w:rPr>
                <w:rFonts w:ascii="Times New Roman" w:hAnsi="Times New Roman"/>
                <w:sz w:val="24"/>
                <w:szCs w:val="24"/>
                <w:lang w:val="ro-MD" w:eastAsia="en-GB"/>
              </w:rPr>
              <w:t xml:space="preserve">Planul de acțiuni privind implementarea în anii 2023-2025 </w:t>
            </w:r>
            <w:r w:rsidRPr="004A5F8E">
              <w:rPr>
                <w:rFonts w:ascii="Times New Roman" w:hAnsi="Times New Roman"/>
                <w:sz w:val="24"/>
                <w:szCs w:val="24"/>
                <w:lang w:val="ro-MD"/>
              </w:rPr>
              <w:t>a Programului național pentru promovarea antreprenoriatului și creșterea com</w:t>
            </w:r>
            <w:r w:rsidR="000D3C11">
              <w:rPr>
                <w:rFonts w:ascii="Times New Roman" w:hAnsi="Times New Roman"/>
                <w:sz w:val="24"/>
                <w:szCs w:val="24"/>
                <w:lang w:val="ro-MD"/>
              </w:rPr>
              <w:t>petitivității în anii 2023-2027:</w:t>
            </w:r>
          </w:p>
          <w:p w14:paraId="5070C5B3" w14:textId="77777777" w:rsidR="004A5F8E" w:rsidRPr="004A5F8E" w:rsidRDefault="004A5F8E" w:rsidP="000D3C11">
            <w:pPr>
              <w:spacing w:after="0"/>
              <w:rPr>
                <w:rFonts w:ascii="Times New Roman" w:hAnsi="Times New Roman"/>
                <w:bCs/>
                <w:sz w:val="24"/>
                <w:szCs w:val="24"/>
                <w:lang w:val="ro-RO"/>
              </w:rPr>
            </w:pPr>
          </w:p>
        </w:tc>
        <w:tc>
          <w:tcPr>
            <w:tcW w:w="2835" w:type="dxa"/>
            <w:shd w:val="clear" w:color="auto" w:fill="FFFFFF"/>
          </w:tcPr>
          <w:p w14:paraId="53B3BBFD" w14:textId="77777777" w:rsidR="000D3C11" w:rsidRDefault="000D3C11" w:rsidP="000D3C11">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S-a luat act.</w:t>
            </w:r>
            <w:r>
              <w:rPr>
                <w:rFonts w:ascii="Times New Roman" w:hAnsi="Times New Roman"/>
                <w:b/>
                <w:sz w:val="24"/>
                <w:szCs w:val="24"/>
                <w:lang w:val="ro-RO"/>
              </w:rPr>
              <w:t xml:space="preserve"> </w:t>
            </w:r>
          </w:p>
          <w:p w14:paraId="115D37A7" w14:textId="21F2DB56" w:rsidR="004A5F8E" w:rsidRPr="000D3C11" w:rsidRDefault="000D3C11" w:rsidP="000D3C11">
            <w:pPr>
              <w:tabs>
                <w:tab w:val="left" w:pos="884"/>
                <w:tab w:val="left" w:pos="1196"/>
              </w:tabs>
              <w:spacing w:after="0" w:line="240" w:lineRule="auto"/>
              <w:rPr>
                <w:rFonts w:ascii="Times New Roman" w:hAnsi="Times New Roman"/>
                <w:sz w:val="24"/>
                <w:szCs w:val="24"/>
                <w:lang w:val="ro-RO"/>
              </w:rPr>
            </w:pPr>
            <w:r>
              <w:rPr>
                <w:rFonts w:ascii="Times New Roman" w:hAnsi="Times New Roman"/>
                <w:sz w:val="24"/>
                <w:szCs w:val="24"/>
                <w:lang w:val="ro-RO"/>
              </w:rPr>
              <w:t xml:space="preserve">Dat fiind faptul că Planul de acțiuni a fost revizuit esențial, acțiunile la care se face referință au fost modificate. </w:t>
            </w:r>
          </w:p>
        </w:tc>
      </w:tr>
      <w:tr w:rsidR="004A5F8E" w:rsidRPr="00182054" w14:paraId="2F621046" w14:textId="77777777" w:rsidTr="0075344B">
        <w:trPr>
          <w:trHeight w:val="435"/>
        </w:trPr>
        <w:tc>
          <w:tcPr>
            <w:tcW w:w="1696" w:type="dxa"/>
            <w:vMerge/>
            <w:shd w:val="clear" w:color="auto" w:fill="FFFFFF"/>
          </w:tcPr>
          <w:p w14:paraId="4DB26DBE" w14:textId="77777777" w:rsidR="004A5F8E" w:rsidRPr="00155E06" w:rsidRDefault="004A5F8E" w:rsidP="0075344B">
            <w:pPr>
              <w:tabs>
                <w:tab w:val="left" w:pos="884"/>
                <w:tab w:val="left" w:pos="1196"/>
              </w:tabs>
              <w:spacing w:after="0" w:line="240" w:lineRule="auto"/>
              <w:rPr>
                <w:rFonts w:ascii="Times New Roman" w:hAnsi="Times New Roman"/>
                <w:b/>
                <w:bCs/>
                <w:sz w:val="24"/>
                <w:szCs w:val="24"/>
                <w:lang w:val="ro-RO"/>
              </w:rPr>
            </w:pPr>
          </w:p>
        </w:tc>
        <w:tc>
          <w:tcPr>
            <w:tcW w:w="10070" w:type="dxa"/>
            <w:shd w:val="clear" w:color="auto" w:fill="FFFFFF"/>
          </w:tcPr>
          <w:p w14:paraId="576E4CC4" w14:textId="77777777" w:rsidR="004A5F8E" w:rsidRDefault="000D3C11" w:rsidP="004A5F8E">
            <w:pPr>
              <w:tabs>
                <w:tab w:val="left" w:pos="884"/>
                <w:tab w:val="left" w:pos="1196"/>
              </w:tabs>
              <w:spacing w:after="0" w:line="240" w:lineRule="auto"/>
              <w:rPr>
                <w:rFonts w:ascii="Times New Roman" w:hAnsi="Times New Roman"/>
                <w:bCs/>
                <w:sz w:val="24"/>
                <w:szCs w:val="24"/>
                <w:lang w:val="ro-RO"/>
              </w:rPr>
            </w:pPr>
            <w:r>
              <w:rPr>
                <w:rFonts w:ascii="Times New Roman" w:hAnsi="Times New Roman"/>
                <w:bCs/>
                <w:sz w:val="24"/>
                <w:szCs w:val="24"/>
                <w:lang w:val="ro-RO"/>
              </w:rPr>
              <w:t>Obiecții de ordin general:</w:t>
            </w:r>
          </w:p>
          <w:p w14:paraId="123EB0C2" w14:textId="1AB3D17F" w:rsidR="000D3C11" w:rsidRDefault="000D3C11" w:rsidP="000D3C11">
            <w:pPr>
              <w:pStyle w:val="ListParagraph"/>
              <w:numPr>
                <w:ilvl w:val="0"/>
                <w:numId w:val="6"/>
              </w:numPr>
              <w:tabs>
                <w:tab w:val="left" w:pos="884"/>
                <w:tab w:val="left" w:pos="1196"/>
              </w:tabs>
              <w:spacing w:after="0" w:line="240" w:lineRule="auto"/>
              <w:rPr>
                <w:rFonts w:ascii="Times New Roman" w:hAnsi="Times New Roman"/>
                <w:bCs/>
                <w:sz w:val="24"/>
                <w:szCs w:val="24"/>
                <w:lang w:val="ro-RO"/>
              </w:rPr>
            </w:pPr>
            <w:r>
              <w:rPr>
                <w:rFonts w:ascii="Times New Roman" w:hAnsi="Times New Roman"/>
                <w:bCs/>
                <w:sz w:val="24"/>
                <w:szCs w:val="24"/>
                <w:lang w:val="ro-RO"/>
              </w:rPr>
              <w:t>expresia ”Rata de angajare în timpul muncii” de substituit prin ”Rata de angajare în câmpul muncii”;</w:t>
            </w:r>
          </w:p>
          <w:p w14:paraId="2429531A" w14:textId="77777777" w:rsidR="000D3C11" w:rsidRDefault="000D3C11" w:rsidP="000D3C11">
            <w:pPr>
              <w:pStyle w:val="ListParagraph"/>
              <w:numPr>
                <w:ilvl w:val="0"/>
                <w:numId w:val="6"/>
              </w:numPr>
              <w:tabs>
                <w:tab w:val="left" w:pos="884"/>
                <w:tab w:val="left" w:pos="1196"/>
              </w:tabs>
              <w:spacing w:after="0" w:line="240" w:lineRule="auto"/>
              <w:rPr>
                <w:rFonts w:ascii="Times New Roman" w:hAnsi="Times New Roman"/>
                <w:bCs/>
                <w:sz w:val="24"/>
                <w:szCs w:val="24"/>
                <w:lang w:val="ro-RO"/>
              </w:rPr>
            </w:pPr>
            <w:r>
              <w:rPr>
                <w:rFonts w:ascii="Times New Roman" w:hAnsi="Times New Roman"/>
                <w:bCs/>
                <w:sz w:val="24"/>
                <w:szCs w:val="24"/>
                <w:lang w:val="ro-RO"/>
              </w:rPr>
              <w:t>datele statistice aferente secțiunii 2 ”Mediul antreprenorial” sunt necesare a fi actualizate;</w:t>
            </w:r>
          </w:p>
          <w:p w14:paraId="5128F00F" w14:textId="4CF21F8D" w:rsidR="000D3C11" w:rsidRPr="000D3C11" w:rsidRDefault="000D3C11" w:rsidP="000D3C11">
            <w:pPr>
              <w:pStyle w:val="ListParagraph"/>
              <w:numPr>
                <w:ilvl w:val="0"/>
                <w:numId w:val="6"/>
              </w:numPr>
              <w:tabs>
                <w:tab w:val="left" w:pos="884"/>
                <w:tab w:val="left" w:pos="1196"/>
              </w:tabs>
              <w:spacing w:after="0" w:line="240" w:lineRule="auto"/>
              <w:rPr>
                <w:rFonts w:ascii="Times New Roman" w:hAnsi="Times New Roman"/>
                <w:bCs/>
                <w:sz w:val="24"/>
                <w:szCs w:val="24"/>
                <w:lang w:val="ro-RO"/>
              </w:rPr>
            </w:pPr>
            <w:r>
              <w:rPr>
                <w:rFonts w:ascii="Times New Roman" w:hAnsi="Times New Roman"/>
                <w:bCs/>
                <w:sz w:val="24"/>
                <w:szCs w:val="24"/>
                <w:lang w:val="ro-RO"/>
              </w:rPr>
              <w:lastRenderedPageBreak/>
              <w:t>la definirea scopului, alineatul 80, se propune excluderea cuvântului ”reziliență” deoarece dublează sensul cu cel de ”rezistență”.</w:t>
            </w:r>
          </w:p>
        </w:tc>
        <w:tc>
          <w:tcPr>
            <w:tcW w:w="2835" w:type="dxa"/>
            <w:shd w:val="clear" w:color="auto" w:fill="FFFFFF"/>
          </w:tcPr>
          <w:p w14:paraId="2A8E47B7" w14:textId="1ABBC0BC" w:rsidR="004A5F8E" w:rsidRPr="00155E06" w:rsidRDefault="000D3C11" w:rsidP="004A5F8E">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lastRenderedPageBreak/>
              <w:t>Se acceptă</w:t>
            </w:r>
            <w:r>
              <w:rPr>
                <w:rFonts w:ascii="Times New Roman" w:hAnsi="Times New Roman"/>
                <w:b/>
                <w:sz w:val="24"/>
                <w:szCs w:val="24"/>
                <w:lang w:val="ro-RO"/>
              </w:rPr>
              <w:t>.</w:t>
            </w:r>
          </w:p>
        </w:tc>
      </w:tr>
      <w:tr w:rsidR="0075344B" w:rsidRPr="00155E06" w14:paraId="2B948D09" w14:textId="77777777" w:rsidTr="003D3E6C">
        <w:trPr>
          <w:trHeight w:val="1174"/>
        </w:trPr>
        <w:tc>
          <w:tcPr>
            <w:tcW w:w="1696" w:type="dxa"/>
            <w:vMerge w:val="restart"/>
            <w:shd w:val="clear" w:color="auto" w:fill="FFFFFF"/>
          </w:tcPr>
          <w:p w14:paraId="5E8B5968" w14:textId="4B5B42DB" w:rsidR="0075344B" w:rsidRPr="00155E06" w:rsidRDefault="0075344B" w:rsidP="0075344B">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15. Agenția de Guvernare Electronică.</w:t>
            </w:r>
          </w:p>
          <w:p w14:paraId="30135139" w14:textId="3872DE2A" w:rsidR="0075344B" w:rsidRPr="00155E06" w:rsidRDefault="0075344B" w:rsidP="0075344B">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Avizul nr. 3007-54 din 31.03.2023.</w:t>
            </w:r>
          </w:p>
        </w:tc>
        <w:tc>
          <w:tcPr>
            <w:tcW w:w="10070" w:type="dxa"/>
            <w:shd w:val="clear" w:color="auto" w:fill="FFFFFF"/>
          </w:tcPr>
          <w:p w14:paraId="32ECBF7E" w14:textId="67A63EF6" w:rsidR="0075344B" w:rsidRPr="00155E06" w:rsidRDefault="0075344B" w:rsidP="0075344B">
            <w:pPr>
              <w:pStyle w:val="Default"/>
            </w:pPr>
            <w:r w:rsidRPr="00155E06">
              <w:t xml:space="preserve">La </w:t>
            </w:r>
            <w:r w:rsidRPr="00155E06">
              <w:rPr>
                <w:b/>
                <w:bCs/>
                <w:i/>
                <w:iCs/>
              </w:rPr>
              <w:t>Capitolul X din proiectul din Program (proiectul Planului de acțiuni privind implementarea în anii 2023-2025 a Programului)</w:t>
            </w:r>
            <w:r w:rsidRPr="00155E06">
              <w:t xml:space="preserve">: </w:t>
            </w:r>
          </w:p>
          <w:p w14:paraId="701FBC30" w14:textId="4B83B089" w:rsidR="0075344B" w:rsidRPr="00155E06" w:rsidRDefault="0075344B" w:rsidP="0075344B">
            <w:pPr>
              <w:pStyle w:val="Default"/>
              <w:rPr>
                <w:bCs/>
              </w:rPr>
            </w:pPr>
            <w:r w:rsidRPr="00155E06">
              <w:t xml:space="preserve">1. Susținem includerea AGE ca și partener al MDED la realizarea </w:t>
            </w:r>
            <w:r w:rsidRPr="00155E06">
              <w:rPr>
                <w:b/>
                <w:bCs/>
                <w:i/>
                <w:iCs/>
              </w:rPr>
              <w:t xml:space="preserve">acțiunii 1.1.10. </w:t>
            </w:r>
            <w:r w:rsidRPr="00155E06">
              <w:rPr>
                <w:i/>
                <w:iCs/>
              </w:rPr>
              <w:t xml:space="preserve">Simplificarea și digitalizarea procesului de lichidare benevolă a afacerii. </w:t>
            </w:r>
          </w:p>
        </w:tc>
        <w:tc>
          <w:tcPr>
            <w:tcW w:w="2835" w:type="dxa"/>
            <w:shd w:val="clear" w:color="auto" w:fill="FFFFFF"/>
          </w:tcPr>
          <w:p w14:paraId="0C837E64" w14:textId="676DF4E2" w:rsidR="0075344B" w:rsidRPr="00155E06" w:rsidRDefault="0075344B" w:rsidP="0075344B">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S-a luat act.</w:t>
            </w:r>
          </w:p>
        </w:tc>
      </w:tr>
      <w:tr w:rsidR="0075344B" w:rsidRPr="00182054" w14:paraId="6A430902" w14:textId="77777777" w:rsidTr="003D3E6C">
        <w:trPr>
          <w:trHeight w:val="2475"/>
        </w:trPr>
        <w:tc>
          <w:tcPr>
            <w:tcW w:w="1696" w:type="dxa"/>
            <w:vMerge/>
            <w:shd w:val="clear" w:color="auto" w:fill="FFFFFF"/>
          </w:tcPr>
          <w:p w14:paraId="6669276F" w14:textId="77777777" w:rsidR="0075344B" w:rsidRPr="00155E06" w:rsidRDefault="0075344B" w:rsidP="0075344B">
            <w:pPr>
              <w:tabs>
                <w:tab w:val="left" w:pos="884"/>
                <w:tab w:val="left" w:pos="1196"/>
              </w:tabs>
              <w:spacing w:after="0" w:line="240" w:lineRule="auto"/>
              <w:rPr>
                <w:rFonts w:ascii="Times New Roman" w:hAnsi="Times New Roman"/>
                <w:b/>
                <w:bCs/>
                <w:sz w:val="24"/>
                <w:szCs w:val="24"/>
                <w:lang w:val="ro-RO"/>
              </w:rPr>
            </w:pPr>
          </w:p>
        </w:tc>
        <w:tc>
          <w:tcPr>
            <w:tcW w:w="10070" w:type="dxa"/>
            <w:shd w:val="clear" w:color="auto" w:fill="FFFFFF"/>
          </w:tcPr>
          <w:p w14:paraId="7A6961FA" w14:textId="77777777" w:rsidR="0075344B" w:rsidRPr="00155E06" w:rsidRDefault="0075344B" w:rsidP="0075344B">
            <w:pPr>
              <w:pStyle w:val="Default"/>
            </w:pPr>
            <w:r w:rsidRPr="00155E06">
              <w:t xml:space="preserve">2. La </w:t>
            </w:r>
            <w:r w:rsidRPr="00155E06">
              <w:rPr>
                <w:b/>
                <w:bCs/>
                <w:i/>
                <w:iCs/>
              </w:rPr>
              <w:t xml:space="preserve">acțiunea 1.1.14. </w:t>
            </w:r>
            <w:r w:rsidRPr="00155E06">
              <w:rPr>
                <w:i/>
                <w:iCs/>
              </w:rPr>
              <w:t>Digitalizarea continuă a serviciilor G2B (permise, licențe, autorizații, etc.) prin SIA GEAP</w:t>
            </w:r>
            <w:r w:rsidRPr="00155E06">
              <w:t xml:space="preserve">: </w:t>
            </w:r>
          </w:p>
          <w:p w14:paraId="61F0DB86" w14:textId="77777777" w:rsidR="0075344B" w:rsidRPr="00155E06" w:rsidRDefault="0075344B" w:rsidP="0075344B">
            <w:pPr>
              <w:pStyle w:val="Default"/>
            </w:pPr>
            <w:r w:rsidRPr="00155E06">
              <w:t xml:space="preserve">1) La coloana </w:t>
            </w:r>
            <w:r w:rsidRPr="00155E06">
              <w:rPr>
                <w:b/>
                <w:bCs/>
                <w:i/>
                <w:iCs/>
              </w:rPr>
              <w:t>„Indicatori de produs”</w:t>
            </w:r>
            <w:r w:rsidRPr="00155E06">
              <w:t xml:space="preserve">, </w:t>
            </w:r>
            <w:r w:rsidRPr="00155E06">
              <w:rPr>
                <w:b/>
                <w:bCs/>
              </w:rPr>
              <w:t xml:space="preserve">propunem să se examineze suplimentar </w:t>
            </w:r>
            <w:r w:rsidRPr="00155E06">
              <w:t xml:space="preserve">primul indicator – „Proiect de lege aprobat de Guvern și transmis Parlamentului spre examinare”. În condițiile unei inflații legislative, considerăm că elaborarea și promovarea unei noi inițiative legislative în scopul asigurării digitalizării serviciilor G2B este una discutabilă, pornind de la faptul că legile-cadru aferente emiterii actelor permisive stabilesc deja obligativitatea prestării serviciilor publice respective în formă electronică, și anume: art.4 lit.g) și h) din Legea nr.234/2021 cu privire la serviciile publice, care statuează principiul </w:t>
            </w:r>
            <w:r w:rsidRPr="00155E06">
              <w:rPr>
                <w:i/>
                <w:iCs/>
              </w:rPr>
              <w:t xml:space="preserve">prestării serviciilor publice în formă electronică în mod implicit (digital-by-default) </w:t>
            </w:r>
            <w:r w:rsidRPr="00155E06">
              <w:t xml:space="preserve">și </w:t>
            </w:r>
            <w:r w:rsidRPr="00155E06">
              <w:rPr>
                <w:i/>
                <w:iCs/>
              </w:rPr>
              <w:t>prestării serviciilor publice în formă electronică în mod prioritar (digital-first)</w:t>
            </w:r>
            <w:r w:rsidRPr="00155E06">
              <w:t xml:space="preserve">, precum și articolele din această lege care conțin norme primare ce reglementează modalitatea de prestare a serviciilor publice în formă electronică; </w:t>
            </w:r>
          </w:p>
          <w:p w14:paraId="37E0B42C" w14:textId="70229CFC" w:rsidR="0075344B" w:rsidRPr="00155E06" w:rsidRDefault="0075344B" w:rsidP="0075344B">
            <w:pPr>
              <w:pStyle w:val="Default"/>
            </w:pPr>
            <w:r w:rsidRPr="00155E06">
              <w:t xml:space="preserve">și, în special, art.6 alin.(22) din Legea nr.160/2011 privind reglementarea prin autorizare a activității de întreprinzător, care stabilește că eliberarea actelor permisive are loc </w:t>
            </w:r>
            <w:r w:rsidRPr="00155E06">
              <w:rPr>
                <w:i/>
                <w:iCs/>
              </w:rPr>
              <w:t xml:space="preserve">în mod obligatoriu </w:t>
            </w:r>
            <w:r w:rsidRPr="00155E06">
              <w:t>prin intermediul Sistemului informațional automatizat de gestionare și eliberare a actelor permisive (SIA GEAP).</w:t>
            </w:r>
          </w:p>
          <w:p w14:paraId="6B1AADE8" w14:textId="30D999AE" w:rsidR="0075344B" w:rsidRPr="00155E06" w:rsidRDefault="0075344B" w:rsidP="0075344B">
            <w:pPr>
              <w:tabs>
                <w:tab w:val="left" w:pos="884"/>
                <w:tab w:val="left" w:pos="1196"/>
              </w:tabs>
              <w:spacing w:after="0" w:line="240" w:lineRule="auto"/>
              <w:jc w:val="both"/>
              <w:rPr>
                <w:rFonts w:ascii="Times New Roman" w:hAnsi="Times New Roman"/>
                <w:bCs/>
                <w:sz w:val="24"/>
                <w:szCs w:val="24"/>
                <w:lang w:val="ro-RO"/>
              </w:rPr>
            </w:pPr>
          </w:p>
        </w:tc>
        <w:tc>
          <w:tcPr>
            <w:tcW w:w="2835" w:type="dxa"/>
            <w:shd w:val="clear" w:color="auto" w:fill="FFFFFF"/>
          </w:tcPr>
          <w:p w14:paraId="5A80EA90" w14:textId="77777777" w:rsidR="0075344B" w:rsidRPr="00155E06" w:rsidRDefault="0075344B" w:rsidP="0075344B">
            <w:pPr>
              <w:tabs>
                <w:tab w:val="left" w:pos="884"/>
                <w:tab w:val="left" w:pos="1196"/>
              </w:tabs>
              <w:spacing w:after="0" w:line="240" w:lineRule="auto"/>
              <w:rPr>
                <w:rFonts w:ascii="Times New Roman" w:hAnsi="Times New Roman"/>
                <w:b/>
                <w:sz w:val="24"/>
                <w:szCs w:val="24"/>
                <w:lang w:val="ro-RO"/>
              </w:rPr>
            </w:pPr>
          </w:p>
          <w:p w14:paraId="1EB3897B" w14:textId="77777777" w:rsidR="0075344B" w:rsidRPr="00155E06" w:rsidRDefault="0075344B" w:rsidP="0075344B">
            <w:pPr>
              <w:tabs>
                <w:tab w:val="left" w:pos="884"/>
                <w:tab w:val="left" w:pos="1196"/>
              </w:tabs>
              <w:spacing w:after="0" w:line="240" w:lineRule="auto"/>
              <w:rPr>
                <w:rFonts w:ascii="Times New Roman" w:hAnsi="Times New Roman"/>
                <w:b/>
                <w:sz w:val="24"/>
                <w:szCs w:val="24"/>
                <w:lang w:val="ro-RO"/>
              </w:rPr>
            </w:pPr>
          </w:p>
          <w:p w14:paraId="39D8E274" w14:textId="77777777" w:rsidR="0075344B" w:rsidRPr="00155E06" w:rsidRDefault="0075344B" w:rsidP="0075344B">
            <w:pPr>
              <w:tabs>
                <w:tab w:val="left" w:pos="884"/>
                <w:tab w:val="left" w:pos="1196"/>
              </w:tabs>
              <w:spacing w:after="0" w:line="240" w:lineRule="auto"/>
              <w:rPr>
                <w:rFonts w:ascii="Times New Roman" w:hAnsi="Times New Roman"/>
                <w:sz w:val="24"/>
                <w:szCs w:val="24"/>
                <w:lang w:val="ro-RO"/>
              </w:rPr>
            </w:pPr>
            <w:r w:rsidRPr="00155E06">
              <w:rPr>
                <w:rFonts w:ascii="Times New Roman" w:hAnsi="Times New Roman"/>
                <w:b/>
                <w:sz w:val="24"/>
                <w:szCs w:val="24"/>
                <w:lang w:val="ro-RO"/>
              </w:rPr>
              <w:t xml:space="preserve">Nu se acceptă. </w:t>
            </w:r>
          </w:p>
          <w:p w14:paraId="798E7C4A" w14:textId="51DD1010" w:rsidR="0075344B" w:rsidRPr="00155E06" w:rsidRDefault="0075344B" w:rsidP="0075344B">
            <w:pPr>
              <w:tabs>
                <w:tab w:val="left" w:pos="884"/>
                <w:tab w:val="left" w:pos="1196"/>
              </w:tabs>
              <w:spacing w:after="0" w:line="240" w:lineRule="auto"/>
              <w:rPr>
                <w:rFonts w:ascii="Times New Roman" w:hAnsi="Times New Roman"/>
                <w:sz w:val="24"/>
                <w:szCs w:val="24"/>
                <w:lang w:val="ro-RO"/>
              </w:rPr>
            </w:pPr>
            <w:r w:rsidRPr="00155E06">
              <w:rPr>
                <w:rFonts w:ascii="Times New Roman" w:hAnsi="Times New Roman"/>
                <w:sz w:val="24"/>
                <w:szCs w:val="24"/>
                <w:lang w:val="ro-RO"/>
              </w:rPr>
              <w:t xml:space="preserve">Digitalizarea serviciilor este un proces continuu, care necesită îmbunătățire permanentă. </w:t>
            </w:r>
          </w:p>
        </w:tc>
      </w:tr>
      <w:tr w:rsidR="0075344B" w:rsidRPr="00182054" w14:paraId="5835E47C" w14:textId="77777777" w:rsidTr="00C16D65">
        <w:trPr>
          <w:trHeight w:val="708"/>
        </w:trPr>
        <w:tc>
          <w:tcPr>
            <w:tcW w:w="1696" w:type="dxa"/>
            <w:vMerge/>
            <w:shd w:val="clear" w:color="auto" w:fill="FFFFFF"/>
          </w:tcPr>
          <w:p w14:paraId="58904A5A" w14:textId="77777777" w:rsidR="0075344B" w:rsidRPr="00155E06" w:rsidRDefault="0075344B" w:rsidP="0075344B">
            <w:pPr>
              <w:tabs>
                <w:tab w:val="left" w:pos="884"/>
                <w:tab w:val="left" w:pos="1196"/>
              </w:tabs>
              <w:spacing w:after="0" w:line="240" w:lineRule="auto"/>
              <w:rPr>
                <w:rFonts w:ascii="Times New Roman" w:hAnsi="Times New Roman"/>
                <w:b/>
                <w:bCs/>
                <w:sz w:val="24"/>
                <w:szCs w:val="24"/>
                <w:lang w:val="ro-RO"/>
              </w:rPr>
            </w:pPr>
          </w:p>
        </w:tc>
        <w:tc>
          <w:tcPr>
            <w:tcW w:w="10070" w:type="dxa"/>
            <w:shd w:val="clear" w:color="auto" w:fill="FFFFFF"/>
          </w:tcPr>
          <w:p w14:paraId="59521258" w14:textId="77777777" w:rsidR="0075344B" w:rsidRPr="00155E06" w:rsidRDefault="0075344B" w:rsidP="0075344B">
            <w:pPr>
              <w:pStyle w:val="Default"/>
            </w:pPr>
            <w:r w:rsidRPr="00155E06">
              <w:t xml:space="preserve">2) La coloana </w:t>
            </w:r>
            <w:r w:rsidRPr="00155E06">
              <w:rPr>
                <w:b/>
                <w:bCs/>
                <w:i/>
                <w:iCs/>
              </w:rPr>
              <w:t xml:space="preserve">„Instituția responsabilă” </w:t>
            </w:r>
            <w:r w:rsidRPr="00155E06">
              <w:t xml:space="preserve">considerăm oportun ca MDED să fie substituit cu instituțiile și autoritățile publice ce figurează la coloana </w:t>
            </w:r>
            <w:r w:rsidRPr="00155E06">
              <w:rPr>
                <w:b/>
                <w:bCs/>
                <w:i/>
                <w:iCs/>
              </w:rPr>
              <w:t>„Parteneri”</w:t>
            </w:r>
            <w:r w:rsidRPr="00155E06">
              <w:t xml:space="preserve">, au calitatea de principali prestatori de servicii publice aferente emiterii actelor permisive. Prin urmare, anume acești prestatori de servicii publice trebuie să fie responsabili de asigurarea digitalizării continuă a serviciilor atribuite în competența lor, iar MDED nu poate să-i substituie în acest proces. </w:t>
            </w:r>
          </w:p>
          <w:p w14:paraId="328151DC" w14:textId="7B570DA4" w:rsidR="0075344B" w:rsidRPr="00155E06" w:rsidRDefault="0075344B" w:rsidP="0075344B">
            <w:pPr>
              <w:pStyle w:val="Default"/>
            </w:pPr>
            <w:r w:rsidRPr="00155E06">
              <w:t xml:space="preserve">3) Subsecvent, propunem ca MDED să fie plasat primul la coloana </w:t>
            </w:r>
            <w:r w:rsidRPr="00155E06">
              <w:rPr>
                <w:b/>
                <w:bCs/>
                <w:i/>
                <w:iCs/>
              </w:rPr>
              <w:t>„Parteneri”</w:t>
            </w:r>
            <w:r w:rsidRPr="00155E06">
              <w:t xml:space="preserve">, luând în considerare că este organul central de specialitate al administrației publice în domeniile reglementării mediului de afaceri și digitalizării serviciilor publice, responsabil de monitorizarea calității politicilor și a actelor </w:t>
            </w:r>
            <w:r w:rsidRPr="00155E06">
              <w:lastRenderedPageBreak/>
              <w:t xml:space="preserve">normative în aceste domenii, conform Regulamentului său de organizare și funcționare, aprobat prin Hotărârea Guvernului nr.143/2021. </w:t>
            </w:r>
          </w:p>
        </w:tc>
        <w:tc>
          <w:tcPr>
            <w:tcW w:w="2835" w:type="dxa"/>
            <w:shd w:val="clear" w:color="auto" w:fill="FFFFFF"/>
          </w:tcPr>
          <w:p w14:paraId="7F11B050" w14:textId="77777777" w:rsidR="0075344B" w:rsidRPr="00155E06" w:rsidRDefault="0075344B" w:rsidP="0075344B">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lastRenderedPageBreak/>
              <w:t>S-a luat act.</w:t>
            </w:r>
          </w:p>
          <w:p w14:paraId="262E45BB" w14:textId="4575159C" w:rsidR="0075344B" w:rsidRPr="00155E06" w:rsidRDefault="0075344B" w:rsidP="0075344B">
            <w:pPr>
              <w:tabs>
                <w:tab w:val="left" w:pos="884"/>
                <w:tab w:val="left" w:pos="1196"/>
              </w:tabs>
              <w:spacing w:after="0" w:line="240" w:lineRule="auto"/>
              <w:rPr>
                <w:rFonts w:ascii="Times New Roman" w:hAnsi="Times New Roman"/>
                <w:sz w:val="24"/>
                <w:szCs w:val="24"/>
                <w:lang w:val="ro-RO"/>
              </w:rPr>
            </w:pPr>
            <w:r w:rsidRPr="00155E06">
              <w:rPr>
                <w:rFonts w:ascii="Times New Roman" w:hAnsi="Times New Roman"/>
                <w:sz w:val="24"/>
                <w:szCs w:val="24"/>
                <w:lang w:val="ro-RO"/>
              </w:rPr>
              <w:t xml:space="preserve">Deși autoritățile </w:t>
            </w:r>
            <w:r w:rsidRPr="00182054">
              <w:rPr>
                <w:rFonts w:ascii="Times New Roman" w:hAnsi="Times New Roman"/>
                <w:sz w:val="24"/>
                <w:szCs w:val="24"/>
                <w:lang w:val="en-GB"/>
              </w:rPr>
              <w:t xml:space="preserve">publice </w:t>
            </w:r>
            <w:r w:rsidRPr="00155E06">
              <w:rPr>
                <w:rFonts w:ascii="Times New Roman" w:hAnsi="Times New Roman"/>
                <w:sz w:val="24"/>
                <w:szCs w:val="24"/>
                <w:lang w:val="ro-RO"/>
              </w:rPr>
              <w:t>vizate sunt</w:t>
            </w:r>
            <w:r w:rsidRPr="00182054">
              <w:rPr>
                <w:rFonts w:ascii="Times New Roman" w:hAnsi="Times New Roman"/>
                <w:sz w:val="24"/>
                <w:szCs w:val="24"/>
                <w:lang w:val="en-GB"/>
              </w:rPr>
              <w:t xml:space="preserve"> responsabile de asigurarea digitalizării continuă a serviciilor atribuite în competența</w:t>
            </w:r>
            <w:r w:rsidRPr="00155E06">
              <w:rPr>
                <w:rFonts w:ascii="Times New Roman" w:hAnsi="Times New Roman"/>
                <w:sz w:val="24"/>
                <w:szCs w:val="24"/>
                <w:lang w:val="ro-RO"/>
              </w:rPr>
              <w:t xml:space="preserve"> lor, elaborarea politicii în domeniul digigatilării este atribuită MDED. </w:t>
            </w:r>
          </w:p>
        </w:tc>
      </w:tr>
      <w:tr w:rsidR="0075344B" w:rsidRPr="00155E06" w14:paraId="7B914ADA" w14:textId="77777777" w:rsidTr="000D0D65">
        <w:tc>
          <w:tcPr>
            <w:tcW w:w="1696" w:type="dxa"/>
            <w:shd w:val="clear" w:color="auto" w:fill="FFFFFF"/>
          </w:tcPr>
          <w:p w14:paraId="300B19B2" w14:textId="64A5E3F9" w:rsidR="0075344B" w:rsidRPr="00155E06" w:rsidRDefault="0075344B" w:rsidP="0075344B">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16. Agenția Națională pentru Siguranța Alimentelor.</w:t>
            </w:r>
          </w:p>
          <w:p w14:paraId="48BCAC52" w14:textId="52F142E0" w:rsidR="0075344B" w:rsidRPr="00155E06" w:rsidRDefault="0075344B" w:rsidP="0075344B">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Avizul nr. 10-1501 din 11.04.2023.</w:t>
            </w:r>
          </w:p>
        </w:tc>
        <w:tc>
          <w:tcPr>
            <w:tcW w:w="10070" w:type="dxa"/>
            <w:shd w:val="clear" w:color="auto" w:fill="FFFFFF"/>
          </w:tcPr>
          <w:p w14:paraId="092BB31D" w14:textId="5A22FED7" w:rsidR="0075344B" w:rsidRPr="00155E06" w:rsidRDefault="0075344B" w:rsidP="0075344B">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Lipsa obiecțiilor și propunerilor.</w:t>
            </w:r>
          </w:p>
        </w:tc>
        <w:tc>
          <w:tcPr>
            <w:tcW w:w="2835" w:type="dxa"/>
            <w:shd w:val="clear" w:color="auto" w:fill="FFFFFF"/>
          </w:tcPr>
          <w:p w14:paraId="575AD8C4" w14:textId="77777777" w:rsidR="0075344B" w:rsidRPr="00155E06" w:rsidRDefault="0075344B" w:rsidP="0075344B">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S-a luat act.</w:t>
            </w:r>
          </w:p>
          <w:p w14:paraId="6C831388" w14:textId="77777777" w:rsidR="0075344B" w:rsidRPr="00155E06" w:rsidRDefault="0075344B" w:rsidP="0075344B">
            <w:pPr>
              <w:tabs>
                <w:tab w:val="left" w:pos="884"/>
                <w:tab w:val="left" w:pos="1196"/>
              </w:tabs>
              <w:spacing w:after="0" w:line="240" w:lineRule="auto"/>
              <w:rPr>
                <w:rFonts w:ascii="Times New Roman" w:hAnsi="Times New Roman"/>
                <w:b/>
                <w:sz w:val="24"/>
                <w:szCs w:val="24"/>
                <w:lang w:val="ro-RO"/>
              </w:rPr>
            </w:pPr>
          </w:p>
        </w:tc>
      </w:tr>
      <w:tr w:rsidR="0075344B" w:rsidRPr="00155E06" w14:paraId="14D79C81" w14:textId="77777777" w:rsidTr="000D0D65">
        <w:tc>
          <w:tcPr>
            <w:tcW w:w="1696" w:type="dxa"/>
            <w:shd w:val="clear" w:color="auto" w:fill="FFFFFF"/>
          </w:tcPr>
          <w:p w14:paraId="62F6AA4C" w14:textId="5F624F2D" w:rsidR="0075344B" w:rsidRPr="00155E06" w:rsidRDefault="0075344B" w:rsidP="0075344B">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17. Agenția Servicii Publice.</w:t>
            </w:r>
          </w:p>
          <w:p w14:paraId="625D9DD7" w14:textId="5848E56B" w:rsidR="0075344B" w:rsidRPr="00155E06" w:rsidRDefault="0075344B" w:rsidP="0075344B">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Avizul nr. 01/0557 din 12.04.2023.</w:t>
            </w:r>
          </w:p>
        </w:tc>
        <w:tc>
          <w:tcPr>
            <w:tcW w:w="10070" w:type="dxa"/>
            <w:shd w:val="clear" w:color="auto" w:fill="FFFFFF"/>
          </w:tcPr>
          <w:p w14:paraId="3C7D2BA7" w14:textId="7BE0F915" w:rsidR="0075344B" w:rsidRPr="00155E06" w:rsidRDefault="0075344B" w:rsidP="0075344B">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Lipsa obiecțiilor și propunerilor.</w:t>
            </w:r>
          </w:p>
        </w:tc>
        <w:tc>
          <w:tcPr>
            <w:tcW w:w="2835" w:type="dxa"/>
            <w:shd w:val="clear" w:color="auto" w:fill="FFFFFF"/>
          </w:tcPr>
          <w:p w14:paraId="34F470FF" w14:textId="77777777" w:rsidR="0075344B" w:rsidRPr="00155E06" w:rsidRDefault="0075344B" w:rsidP="0075344B">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S-a luat act.</w:t>
            </w:r>
          </w:p>
          <w:p w14:paraId="29008ABF" w14:textId="77777777" w:rsidR="0075344B" w:rsidRPr="00155E06" w:rsidRDefault="0075344B" w:rsidP="0075344B">
            <w:pPr>
              <w:tabs>
                <w:tab w:val="left" w:pos="884"/>
                <w:tab w:val="left" w:pos="1196"/>
              </w:tabs>
              <w:spacing w:after="0" w:line="240" w:lineRule="auto"/>
              <w:rPr>
                <w:rFonts w:ascii="Times New Roman" w:hAnsi="Times New Roman"/>
                <w:b/>
                <w:sz w:val="24"/>
                <w:szCs w:val="24"/>
                <w:lang w:val="ro-RO"/>
              </w:rPr>
            </w:pPr>
          </w:p>
        </w:tc>
      </w:tr>
      <w:tr w:rsidR="0075344B" w:rsidRPr="00155E06" w14:paraId="008DA2EE" w14:textId="77777777" w:rsidTr="000D0D65">
        <w:tc>
          <w:tcPr>
            <w:tcW w:w="1696" w:type="dxa"/>
            <w:shd w:val="clear" w:color="auto" w:fill="FFFFFF"/>
          </w:tcPr>
          <w:p w14:paraId="35D93A64" w14:textId="708286E7" w:rsidR="0075344B" w:rsidRPr="00155E06" w:rsidRDefault="0075344B" w:rsidP="0075344B">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18. Biroul Național de Statistică.</w:t>
            </w:r>
          </w:p>
          <w:p w14:paraId="6F86ED15" w14:textId="77777777" w:rsidR="0075344B" w:rsidRPr="00155E06" w:rsidRDefault="0075344B" w:rsidP="0075344B">
            <w:pPr>
              <w:pStyle w:val="Default"/>
              <w:rPr>
                <w:b/>
              </w:rPr>
            </w:pPr>
            <w:r w:rsidRPr="00155E06">
              <w:rPr>
                <w:b/>
                <w:bCs/>
              </w:rPr>
              <w:t xml:space="preserve">Avizul nr. </w:t>
            </w:r>
          </w:p>
          <w:p w14:paraId="7DAE2BFC" w14:textId="798874D3" w:rsidR="0075344B" w:rsidRPr="00155E06" w:rsidRDefault="0075344B" w:rsidP="0075344B">
            <w:pPr>
              <w:tabs>
                <w:tab w:val="left" w:pos="884"/>
                <w:tab w:val="left" w:pos="1196"/>
              </w:tabs>
              <w:spacing w:after="0" w:line="240" w:lineRule="auto"/>
              <w:rPr>
                <w:rFonts w:ascii="Times New Roman" w:hAnsi="Times New Roman"/>
                <w:b/>
                <w:bCs/>
                <w:sz w:val="24"/>
                <w:szCs w:val="24"/>
                <w:lang w:val="ro-RO"/>
              </w:rPr>
            </w:pPr>
            <w:r w:rsidRPr="00182054">
              <w:rPr>
                <w:rFonts w:ascii="Times New Roman" w:hAnsi="Times New Roman"/>
                <w:b/>
                <w:sz w:val="24"/>
                <w:szCs w:val="24"/>
                <w:lang w:val="en-GB"/>
              </w:rPr>
              <w:t xml:space="preserve"> </w:t>
            </w:r>
            <w:r w:rsidRPr="00155E06">
              <w:rPr>
                <w:rFonts w:ascii="Times New Roman" w:hAnsi="Times New Roman"/>
                <w:b/>
                <w:sz w:val="24"/>
                <w:szCs w:val="24"/>
              </w:rPr>
              <w:t>14-10/60</w:t>
            </w:r>
            <w:r w:rsidRPr="00155E06">
              <w:rPr>
                <w:rFonts w:ascii="Times New Roman" w:hAnsi="Times New Roman"/>
                <w:b/>
                <w:sz w:val="24"/>
                <w:szCs w:val="24"/>
                <w:lang w:val="ro-RO"/>
              </w:rPr>
              <w:t xml:space="preserve"> din 11.04.2023.</w:t>
            </w:r>
          </w:p>
        </w:tc>
        <w:tc>
          <w:tcPr>
            <w:tcW w:w="10070" w:type="dxa"/>
            <w:shd w:val="clear" w:color="auto" w:fill="FFFFFF"/>
          </w:tcPr>
          <w:p w14:paraId="6EFAA00E" w14:textId="5002903E" w:rsidR="0075344B" w:rsidRPr="00155E06" w:rsidRDefault="0075344B" w:rsidP="0075344B">
            <w:pPr>
              <w:pStyle w:val="Default"/>
              <w:rPr>
                <w:color w:val="auto"/>
              </w:rPr>
            </w:pPr>
            <w:r w:rsidRPr="00155E06">
              <w:rPr>
                <w:color w:val="auto"/>
              </w:rPr>
              <w:t xml:space="preserve"> 1. La pct. 43 sintagma ,,</w:t>
            </w:r>
            <w:r w:rsidRPr="00155E06">
              <w:rPr>
                <w:i/>
                <w:iCs/>
                <w:color w:val="auto"/>
              </w:rPr>
              <w:t xml:space="preserve">locurile de muncă în agricultură au pierdut mai mult de 50% din totalul ocupării forței de muncă, ceea ce indică migrația oamenilor și a competențelor în afara sectorului” </w:t>
            </w:r>
            <w:r w:rsidRPr="00155E06">
              <w:rPr>
                <w:color w:val="auto"/>
              </w:rPr>
              <w:t xml:space="preserve">se propune a fi exclusă, întrucât nu este exactă. </w:t>
            </w:r>
          </w:p>
          <w:p w14:paraId="1FDB1B03" w14:textId="77777777" w:rsidR="0075344B" w:rsidRPr="00155E06" w:rsidRDefault="0075344B" w:rsidP="0075344B">
            <w:pPr>
              <w:pStyle w:val="Default"/>
              <w:rPr>
                <w:color w:val="auto"/>
              </w:rPr>
            </w:pPr>
            <w:r w:rsidRPr="00155E06">
              <w:rPr>
                <w:color w:val="auto"/>
              </w:rPr>
              <w:t xml:space="preserve">Conform Metodologiei Anchetei asupra forței de muncă în gospodării, aprobată prin Ordinul Biroului Național de Statistică nr.53 din 20 septembrie 2019 https://statistica.gov.md/files/files/Metadate/alte/Metodologie_AFM_2019.pdf, noțiunea „ocupării” este aliniată prevederilor noului standard internațional: Rezoluția „Statisticile privind munca, ocuparea și subutilizarea forței de muncă”, adoptată la cea de a 19-a Conferință Internațională a Statisticienilor Muncii din 2013 (Resolution I. Resolution concerning statistics of work, employment and labour underutilization): http://www.ilo.org/global/statistics-and-databases/meetings-and-events/internationalconference-of-labour statisticians/19/WCMS_230304/lang--en/index.htm. Respectiv, actualmente în această categorie nu se includ persoanele ocupate cu producerea produselor agricole pentru consumul propriu (indiferent de numărul orelor lucrate) care anterior (până în anul 2018), erau incluse în categoria ,,ocupată” conform Metodologiei anterioare. </w:t>
            </w:r>
          </w:p>
          <w:p w14:paraId="4D900CD4" w14:textId="0C850A7D" w:rsidR="0075344B" w:rsidRPr="00155E06" w:rsidRDefault="0075344B" w:rsidP="0075344B">
            <w:pPr>
              <w:pStyle w:val="Default"/>
              <w:rPr>
                <w:color w:val="auto"/>
              </w:rPr>
            </w:pPr>
            <w:r w:rsidRPr="00155E06">
              <w:rPr>
                <w:color w:val="auto"/>
              </w:rPr>
              <w:t xml:space="preserve">2. Totodată, la același punct la </w:t>
            </w:r>
            <w:r w:rsidRPr="00155E06">
              <w:rPr>
                <w:i/>
                <w:iCs/>
                <w:color w:val="auto"/>
              </w:rPr>
              <w:t xml:space="preserve">Fig. nr.6 ,,Rata activității economice pe gen și rezidența medie, %” </w:t>
            </w:r>
            <w:r w:rsidRPr="00155E06">
              <w:rPr>
                <w:color w:val="auto"/>
              </w:rPr>
              <w:t xml:space="preserve">se propune a fi utilizate datele recente prezentate de către Biroul Național de Statistică, din comunicatul </w:t>
            </w:r>
            <w:r w:rsidRPr="00155E06">
              <w:rPr>
                <w:color w:val="auto"/>
              </w:rPr>
              <w:lastRenderedPageBreak/>
              <w:t xml:space="preserve">de presă, fig. 4 sau datele din anexa la comunicat (tabele Excel). Nota poate fi accesată la adresa: https://statistica.gov.md/ro/forta-de-munca-in-republica-moldova-ocuparea-si-somajul-in-trimestrul-iv-2022-9430_60329.html. </w:t>
            </w:r>
          </w:p>
          <w:p w14:paraId="1DDA5411" w14:textId="21A25333" w:rsidR="0075344B" w:rsidRPr="00155E06" w:rsidRDefault="0075344B" w:rsidP="0075344B">
            <w:pPr>
              <w:pStyle w:val="Default"/>
              <w:rPr>
                <w:color w:val="auto"/>
              </w:rPr>
            </w:pPr>
            <w:r w:rsidRPr="00155E06">
              <w:rPr>
                <w:color w:val="auto"/>
              </w:rPr>
              <w:t xml:space="preserve">3. Suplimentar, în întregul proiect al Programului propunem a fi actualizate datele statistice elaborate și diseminate de Biroul Național de Statistică, cu date statistice disponibile din perioada anilor 2020 -2022. </w:t>
            </w:r>
          </w:p>
        </w:tc>
        <w:tc>
          <w:tcPr>
            <w:tcW w:w="2835" w:type="dxa"/>
            <w:shd w:val="clear" w:color="auto" w:fill="FFFFFF"/>
          </w:tcPr>
          <w:p w14:paraId="209FC1FA" w14:textId="3B67D406" w:rsidR="0075344B" w:rsidRPr="00155E06" w:rsidRDefault="0075344B" w:rsidP="0075344B">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lastRenderedPageBreak/>
              <w:t>Se acceptă.</w:t>
            </w:r>
          </w:p>
          <w:p w14:paraId="5BD7CAD8" w14:textId="77777777" w:rsidR="0075344B" w:rsidRPr="00155E06" w:rsidRDefault="0075344B" w:rsidP="0075344B">
            <w:pPr>
              <w:tabs>
                <w:tab w:val="left" w:pos="884"/>
                <w:tab w:val="left" w:pos="1196"/>
              </w:tabs>
              <w:spacing w:after="0" w:line="240" w:lineRule="auto"/>
              <w:rPr>
                <w:rFonts w:ascii="Times New Roman" w:hAnsi="Times New Roman"/>
                <w:b/>
                <w:sz w:val="24"/>
                <w:szCs w:val="24"/>
                <w:lang w:val="ro-RO"/>
              </w:rPr>
            </w:pPr>
          </w:p>
        </w:tc>
      </w:tr>
      <w:tr w:rsidR="0075344B" w:rsidRPr="00155E06" w14:paraId="059032EC" w14:textId="77777777" w:rsidTr="000D0D65">
        <w:tc>
          <w:tcPr>
            <w:tcW w:w="1696" w:type="dxa"/>
            <w:shd w:val="clear" w:color="auto" w:fill="FFFFFF"/>
          </w:tcPr>
          <w:p w14:paraId="03D3059B" w14:textId="2BD6D543" w:rsidR="0075344B" w:rsidRPr="00155E06" w:rsidRDefault="0075344B" w:rsidP="0075344B">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19. Congresul Autorităților Locale din Moldova</w:t>
            </w:r>
          </w:p>
          <w:p w14:paraId="23BC7F5E" w14:textId="7305372A" w:rsidR="0075344B" w:rsidRPr="00155E06" w:rsidRDefault="0075344B" w:rsidP="0075344B">
            <w:pPr>
              <w:tabs>
                <w:tab w:val="left" w:pos="884"/>
                <w:tab w:val="left" w:pos="1196"/>
              </w:tabs>
              <w:spacing w:after="0" w:line="240" w:lineRule="auto"/>
              <w:rPr>
                <w:rFonts w:ascii="Times New Roman" w:hAnsi="Times New Roman"/>
                <w:b/>
                <w:bCs/>
                <w:sz w:val="24"/>
                <w:szCs w:val="24"/>
                <w:lang w:val="ro-RO"/>
              </w:rPr>
            </w:pPr>
            <w:r w:rsidRPr="00155E06">
              <w:rPr>
                <w:rFonts w:ascii="Times New Roman" w:hAnsi="Times New Roman"/>
                <w:b/>
                <w:bCs/>
                <w:sz w:val="24"/>
                <w:szCs w:val="24"/>
                <w:lang w:val="ro-RO"/>
              </w:rPr>
              <w:t>Avizul nr.</w:t>
            </w:r>
            <w:r>
              <w:rPr>
                <w:rFonts w:ascii="Times New Roman" w:hAnsi="Times New Roman"/>
                <w:b/>
                <w:bCs/>
                <w:sz w:val="24"/>
                <w:szCs w:val="24"/>
                <w:lang w:val="ro-RO"/>
              </w:rPr>
              <w:t xml:space="preserve"> 87 din 18.04.2023.</w:t>
            </w:r>
          </w:p>
        </w:tc>
        <w:tc>
          <w:tcPr>
            <w:tcW w:w="10070" w:type="dxa"/>
            <w:shd w:val="clear" w:color="auto" w:fill="FFFFFF"/>
          </w:tcPr>
          <w:p w14:paraId="116F07C0" w14:textId="7F54F5DA" w:rsidR="0075344B" w:rsidRPr="00155E06" w:rsidRDefault="0075344B" w:rsidP="0075344B">
            <w:pPr>
              <w:tabs>
                <w:tab w:val="left" w:pos="884"/>
                <w:tab w:val="left" w:pos="1196"/>
              </w:tabs>
              <w:spacing w:after="0" w:line="240" w:lineRule="auto"/>
              <w:jc w:val="both"/>
              <w:rPr>
                <w:rFonts w:ascii="Times New Roman" w:hAnsi="Times New Roman"/>
                <w:bCs/>
                <w:sz w:val="24"/>
                <w:szCs w:val="24"/>
                <w:lang w:val="ro-RO"/>
              </w:rPr>
            </w:pPr>
            <w:r w:rsidRPr="00155E06">
              <w:rPr>
                <w:rFonts w:ascii="Times New Roman" w:hAnsi="Times New Roman"/>
                <w:bCs/>
                <w:sz w:val="24"/>
                <w:szCs w:val="24"/>
                <w:lang w:val="ro-RO"/>
              </w:rPr>
              <w:t>Lipsa obiecțiilor și propunerilor.</w:t>
            </w:r>
          </w:p>
        </w:tc>
        <w:tc>
          <w:tcPr>
            <w:tcW w:w="2835" w:type="dxa"/>
            <w:shd w:val="clear" w:color="auto" w:fill="FFFFFF"/>
          </w:tcPr>
          <w:p w14:paraId="2BE15768" w14:textId="77777777" w:rsidR="0075344B" w:rsidRPr="00155E06" w:rsidRDefault="0075344B" w:rsidP="0075344B">
            <w:pPr>
              <w:tabs>
                <w:tab w:val="left" w:pos="884"/>
                <w:tab w:val="left" w:pos="1196"/>
              </w:tabs>
              <w:spacing w:after="0" w:line="240" w:lineRule="auto"/>
              <w:rPr>
                <w:rFonts w:ascii="Times New Roman" w:hAnsi="Times New Roman"/>
                <w:b/>
                <w:sz w:val="24"/>
                <w:szCs w:val="24"/>
                <w:lang w:val="ro-RO"/>
              </w:rPr>
            </w:pPr>
            <w:r w:rsidRPr="00155E06">
              <w:rPr>
                <w:rFonts w:ascii="Times New Roman" w:hAnsi="Times New Roman"/>
                <w:b/>
                <w:sz w:val="24"/>
                <w:szCs w:val="24"/>
                <w:lang w:val="ro-RO"/>
              </w:rPr>
              <w:t>S-a luat act.</w:t>
            </w:r>
          </w:p>
          <w:p w14:paraId="6B8918FB" w14:textId="77777777" w:rsidR="0075344B" w:rsidRPr="00155E06" w:rsidRDefault="0075344B" w:rsidP="0075344B">
            <w:pPr>
              <w:tabs>
                <w:tab w:val="left" w:pos="884"/>
                <w:tab w:val="left" w:pos="1196"/>
              </w:tabs>
              <w:spacing w:after="0" w:line="240" w:lineRule="auto"/>
              <w:rPr>
                <w:rFonts w:ascii="Times New Roman" w:hAnsi="Times New Roman"/>
                <w:b/>
                <w:sz w:val="24"/>
                <w:szCs w:val="24"/>
                <w:lang w:val="ro-RO"/>
              </w:rPr>
            </w:pPr>
          </w:p>
        </w:tc>
      </w:tr>
    </w:tbl>
    <w:p w14:paraId="530F5FAC" w14:textId="77777777" w:rsidR="000D0D65" w:rsidRPr="00155E06" w:rsidRDefault="000D0D65" w:rsidP="003D3E6C">
      <w:pPr>
        <w:snapToGrid w:val="0"/>
        <w:spacing w:after="0"/>
        <w:ind w:firstLine="720"/>
        <w:rPr>
          <w:rFonts w:ascii="Times New Roman" w:hAnsi="Times New Roman"/>
          <w:b/>
          <w:bCs/>
          <w:color w:val="000000"/>
          <w:sz w:val="24"/>
          <w:szCs w:val="24"/>
          <w:lang w:val="ro-RO" w:eastAsia="en-GB"/>
        </w:rPr>
      </w:pPr>
    </w:p>
    <w:p w14:paraId="6E47FF60" w14:textId="77777777" w:rsidR="003D3E6C" w:rsidRPr="00155E06" w:rsidRDefault="003D3E6C" w:rsidP="003D3E6C">
      <w:pPr>
        <w:snapToGrid w:val="0"/>
        <w:spacing w:after="0"/>
        <w:ind w:firstLine="720"/>
        <w:rPr>
          <w:rFonts w:ascii="Times New Roman" w:hAnsi="Times New Roman"/>
          <w:b/>
          <w:bCs/>
          <w:color w:val="000000"/>
          <w:sz w:val="24"/>
          <w:szCs w:val="24"/>
          <w:lang w:val="ro-RO" w:eastAsia="en-GB"/>
        </w:rPr>
      </w:pPr>
    </w:p>
    <w:p w14:paraId="5B1CF777" w14:textId="77777777" w:rsidR="003D3E6C" w:rsidRPr="00155E06" w:rsidRDefault="003D3E6C" w:rsidP="003D3E6C">
      <w:pPr>
        <w:snapToGrid w:val="0"/>
        <w:spacing w:after="0"/>
        <w:ind w:firstLine="720"/>
        <w:rPr>
          <w:rFonts w:ascii="Times New Roman" w:hAnsi="Times New Roman"/>
          <w:b/>
          <w:bCs/>
          <w:color w:val="000000"/>
          <w:sz w:val="24"/>
          <w:szCs w:val="24"/>
          <w:lang w:val="ro-RO" w:eastAsia="en-GB"/>
        </w:rPr>
      </w:pPr>
    </w:p>
    <w:p w14:paraId="07CF45B5" w14:textId="23568CD2" w:rsidR="000D0D65" w:rsidRPr="00155E06" w:rsidRDefault="000D0D65" w:rsidP="00C16D65">
      <w:pPr>
        <w:snapToGrid w:val="0"/>
        <w:spacing w:after="0"/>
        <w:jc w:val="center"/>
        <w:rPr>
          <w:rFonts w:ascii="Times New Roman" w:hAnsi="Times New Roman"/>
          <w:b/>
          <w:bCs/>
          <w:color w:val="000000"/>
          <w:sz w:val="24"/>
          <w:szCs w:val="24"/>
          <w:lang w:val="ro-RO" w:eastAsia="en-GB"/>
        </w:rPr>
      </w:pPr>
      <w:r w:rsidRPr="00155E06">
        <w:rPr>
          <w:rFonts w:ascii="Times New Roman" w:hAnsi="Times New Roman"/>
          <w:b/>
          <w:bCs/>
          <w:color w:val="000000"/>
          <w:sz w:val="24"/>
          <w:szCs w:val="24"/>
          <w:lang w:val="ro-RO" w:eastAsia="en-GB"/>
        </w:rPr>
        <w:t xml:space="preserve">Secretar de stat                           </w:t>
      </w:r>
      <w:r w:rsidRPr="00155E06">
        <w:rPr>
          <w:rFonts w:ascii="Times New Roman" w:hAnsi="Times New Roman"/>
          <w:b/>
          <w:bCs/>
          <w:color w:val="000000"/>
          <w:sz w:val="24"/>
          <w:szCs w:val="24"/>
          <w:lang w:val="ro-RO" w:eastAsia="en-GB"/>
        </w:rPr>
        <w:tab/>
      </w:r>
      <w:r w:rsidRPr="00155E06">
        <w:rPr>
          <w:rFonts w:ascii="Times New Roman" w:hAnsi="Times New Roman"/>
          <w:b/>
          <w:bCs/>
          <w:color w:val="000000"/>
          <w:sz w:val="24"/>
          <w:szCs w:val="24"/>
          <w:lang w:val="ro-RO" w:eastAsia="en-GB"/>
        </w:rPr>
        <w:tab/>
        <w:t xml:space="preserve">                         Veronica ARPINTIN</w:t>
      </w:r>
    </w:p>
    <w:p w14:paraId="58BDE38C" w14:textId="77777777" w:rsidR="000D0D65" w:rsidRPr="00155E06" w:rsidRDefault="000D0D65" w:rsidP="003D3E6C">
      <w:pPr>
        <w:spacing w:after="0"/>
        <w:rPr>
          <w:rFonts w:ascii="Times New Roman" w:hAnsi="Times New Roman"/>
          <w:sz w:val="24"/>
          <w:szCs w:val="24"/>
        </w:rPr>
      </w:pPr>
      <w:bookmarkStart w:id="0" w:name="_GoBack"/>
      <w:bookmarkEnd w:id="0"/>
    </w:p>
    <w:sectPr w:rsidR="000D0D65" w:rsidRPr="00155E06" w:rsidSect="008B4496">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E1CD8" w14:textId="77777777" w:rsidR="00C409CD" w:rsidRDefault="00C409CD" w:rsidP="00C25CFF">
      <w:pPr>
        <w:spacing w:after="0" w:line="240" w:lineRule="auto"/>
      </w:pPr>
      <w:r>
        <w:separator/>
      </w:r>
    </w:p>
  </w:endnote>
  <w:endnote w:type="continuationSeparator" w:id="0">
    <w:p w14:paraId="6C96AA69" w14:textId="77777777" w:rsidR="00C409CD" w:rsidRDefault="00C409CD" w:rsidP="00C2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16332"/>
      <w:docPartObj>
        <w:docPartGallery w:val="Page Numbers (Bottom of Page)"/>
        <w:docPartUnique/>
      </w:docPartObj>
    </w:sdtPr>
    <w:sdtEndPr>
      <w:rPr>
        <w:noProof/>
      </w:rPr>
    </w:sdtEndPr>
    <w:sdtContent>
      <w:p w14:paraId="010C7894" w14:textId="360274BF" w:rsidR="004A5F8E" w:rsidRDefault="004A5F8E">
        <w:pPr>
          <w:pStyle w:val="Footer"/>
          <w:jc w:val="right"/>
        </w:pPr>
        <w:r>
          <w:fldChar w:fldCharType="begin"/>
        </w:r>
        <w:r>
          <w:instrText xml:space="preserve"> PAGE   \* MERGEFORMAT </w:instrText>
        </w:r>
        <w:r>
          <w:fldChar w:fldCharType="separate"/>
        </w:r>
        <w:r w:rsidR="00C16D65">
          <w:rPr>
            <w:noProof/>
          </w:rPr>
          <w:t>22</w:t>
        </w:r>
        <w:r>
          <w:rPr>
            <w:noProof/>
          </w:rPr>
          <w:fldChar w:fldCharType="end"/>
        </w:r>
      </w:p>
    </w:sdtContent>
  </w:sdt>
  <w:p w14:paraId="7536ABE2" w14:textId="77777777" w:rsidR="004A5F8E" w:rsidRDefault="004A5F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18B26" w14:textId="77777777" w:rsidR="00C409CD" w:rsidRDefault="00C409CD" w:rsidP="00C25CFF">
      <w:pPr>
        <w:spacing w:after="0" w:line="240" w:lineRule="auto"/>
      </w:pPr>
      <w:r>
        <w:separator/>
      </w:r>
    </w:p>
  </w:footnote>
  <w:footnote w:type="continuationSeparator" w:id="0">
    <w:p w14:paraId="1C2C7F76" w14:textId="77777777" w:rsidR="00C409CD" w:rsidRDefault="00C409CD" w:rsidP="00C25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C9FC9"/>
    <w:multiLevelType w:val="hybridMultilevel"/>
    <w:tmpl w:val="5C0D7BC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A02EDE"/>
    <w:multiLevelType w:val="hybridMultilevel"/>
    <w:tmpl w:val="324790D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0C38DFB"/>
    <w:multiLevelType w:val="hybridMultilevel"/>
    <w:tmpl w:val="7A91869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7351103"/>
    <w:multiLevelType w:val="hybridMultilevel"/>
    <w:tmpl w:val="C28E66FC"/>
    <w:lvl w:ilvl="0" w:tplc="A37448F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502D0C8B"/>
    <w:multiLevelType w:val="hybridMultilevel"/>
    <w:tmpl w:val="BDAADE6A"/>
    <w:lvl w:ilvl="0" w:tplc="3F8EC05A">
      <w:start w:val="1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C8151C3"/>
    <w:multiLevelType w:val="hybridMultilevel"/>
    <w:tmpl w:val="FEACC002"/>
    <w:lvl w:ilvl="0" w:tplc="B838BCC4">
      <w:start w:val="1"/>
      <w:numFmt w:val="decimal"/>
      <w:lvlText w:val="%1)"/>
      <w:lvlJc w:val="left"/>
      <w:pPr>
        <w:ind w:left="1174" w:hanging="305"/>
      </w:pPr>
      <w:rPr>
        <w:rFonts w:ascii="Times New Roman" w:eastAsia="Times New Roman" w:hAnsi="Times New Roman" w:cs="Times New Roman" w:hint="default"/>
        <w:i/>
        <w:iCs/>
        <w:w w:val="100"/>
        <w:sz w:val="28"/>
        <w:szCs w:val="28"/>
        <w:lang w:val="ro-RO" w:eastAsia="en-US" w:bidi="ar-SA"/>
      </w:rPr>
    </w:lvl>
    <w:lvl w:ilvl="1" w:tplc="38661B10">
      <w:numFmt w:val="bullet"/>
      <w:lvlText w:val="•"/>
      <w:lvlJc w:val="left"/>
      <w:pPr>
        <w:ind w:left="1996" w:hanging="305"/>
      </w:pPr>
      <w:rPr>
        <w:rFonts w:hint="default"/>
        <w:lang w:val="ro-RO" w:eastAsia="en-US" w:bidi="ar-SA"/>
      </w:rPr>
    </w:lvl>
    <w:lvl w:ilvl="2" w:tplc="8CA04F98">
      <w:numFmt w:val="bullet"/>
      <w:lvlText w:val="•"/>
      <w:lvlJc w:val="left"/>
      <w:pPr>
        <w:ind w:left="2813" w:hanging="305"/>
      </w:pPr>
      <w:rPr>
        <w:rFonts w:hint="default"/>
        <w:lang w:val="ro-RO" w:eastAsia="en-US" w:bidi="ar-SA"/>
      </w:rPr>
    </w:lvl>
    <w:lvl w:ilvl="3" w:tplc="F7787CE4">
      <w:numFmt w:val="bullet"/>
      <w:lvlText w:val="•"/>
      <w:lvlJc w:val="left"/>
      <w:pPr>
        <w:ind w:left="3629" w:hanging="305"/>
      </w:pPr>
      <w:rPr>
        <w:rFonts w:hint="default"/>
        <w:lang w:val="ro-RO" w:eastAsia="en-US" w:bidi="ar-SA"/>
      </w:rPr>
    </w:lvl>
    <w:lvl w:ilvl="4" w:tplc="B816AE98">
      <w:numFmt w:val="bullet"/>
      <w:lvlText w:val="•"/>
      <w:lvlJc w:val="left"/>
      <w:pPr>
        <w:ind w:left="4446" w:hanging="305"/>
      </w:pPr>
      <w:rPr>
        <w:rFonts w:hint="default"/>
        <w:lang w:val="ro-RO" w:eastAsia="en-US" w:bidi="ar-SA"/>
      </w:rPr>
    </w:lvl>
    <w:lvl w:ilvl="5" w:tplc="B0E6EE02">
      <w:numFmt w:val="bullet"/>
      <w:lvlText w:val="•"/>
      <w:lvlJc w:val="left"/>
      <w:pPr>
        <w:ind w:left="5263" w:hanging="305"/>
      </w:pPr>
      <w:rPr>
        <w:rFonts w:hint="default"/>
        <w:lang w:val="ro-RO" w:eastAsia="en-US" w:bidi="ar-SA"/>
      </w:rPr>
    </w:lvl>
    <w:lvl w:ilvl="6" w:tplc="8B164138">
      <w:numFmt w:val="bullet"/>
      <w:lvlText w:val="•"/>
      <w:lvlJc w:val="left"/>
      <w:pPr>
        <w:ind w:left="6079" w:hanging="305"/>
      </w:pPr>
      <w:rPr>
        <w:rFonts w:hint="default"/>
        <w:lang w:val="ro-RO" w:eastAsia="en-US" w:bidi="ar-SA"/>
      </w:rPr>
    </w:lvl>
    <w:lvl w:ilvl="7" w:tplc="4F6686E0">
      <w:numFmt w:val="bullet"/>
      <w:lvlText w:val="•"/>
      <w:lvlJc w:val="left"/>
      <w:pPr>
        <w:ind w:left="6896" w:hanging="305"/>
      </w:pPr>
      <w:rPr>
        <w:rFonts w:hint="default"/>
        <w:lang w:val="ro-RO" w:eastAsia="en-US" w:bidi="ar-SA"/>
      </w:rPr>
    </w:lvl>
    <w:lvl w:ilvl="8" w:tplc="E334D424">
      <w:numFmt w:val="bullet"/>
      <w:lvlText w:val="•"/>
      <w:lvlJc w:val="left"/>
      <w:pPr>
        <w:ind w:left="7713" w:hanging="305"/>
      </w:pPr>
      <w:rPr>
        <w:rFonts w:hint="default"/>
        <w:lang w:val="ro-RO" w:eastAsia="en-US" w:bidi="ar-SA"/>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300"/>
    <w:rsid w:val="00015F85"/>
    <w:rsid w:val="00022F70"/>
    <w:rsid w:val="00026E2D"/>
    <w:rsid w:val="000625DD"/>
    <w:rsid w:val="000636D7"/>
    <w:rsid w:val="0006706A"/>
    <w:rsid w:val="00095BE9"/>
    <w:rsid w:val="00096ECD"/>
    <w:rsid w:val="000A139A"/>
    <w:rsid w:val="000A36EC"/>
    <w:rsid w:val="000A5FB3"/>
    <w:rsid w:val="000B3ECF"/>
    <w:rsid w:val="000D0D65"/>
    <w:rsid w:val="000D3A7A"/>
    <w:rsid w:val="000D3C11"/>
    <w:rsid w:val="000D3D5E"/>
    <w:rsid w:val="00107EC1"/>
    <w:rsid w:val="00126E41"/>
    <w:rsid w:val="00127922"/>
    <w:rsid w:val="00143A53"/>
    <w:rsid w:val="00155E06"/>
    <w:rsid w:val="00160730"/>
    <w:rsid w:val="00163D74"/>
    <w:rsid w:val="0017773A"/>
    <w:rsid w:val="00182054"/>
    <w:rsid w:val="00183419"/>
    <w:rsid w:val="00195B33"/>
    <w:rsid w:val="001A1436"/>
    <w:rsid w:val="001A23C5"/>
    <w:rsid w:val="001A363B"/>
    <w:rsid w:val="001E09C7"/>
    <w:rsid w:val="001E1636"/>
    <w:rsid w:val="00223762"/>
    <w:rsid w:val="00227E1F"/>
    <w:rsid w:val="002451D4"/>
    <w:rsid w:val="00250A18"/>
    <w:rsid w:val="002565EE"/>
    <w:rsid w:val="00262E67"/>
    <w:rsid w:val="002650C3"/>
    <w:rsid w:val="002658C4"/>
    <w:rsid w:val="0028124C"/>
    <w:rsid w:val="002821C8"/>
    <w:rsid w:val="002A58C2"/>
    <w:rsid w:val="002B5B13"/>
    <w:rsid w:val="002C418E"/>
    <w:rsid w:val="002D4823"/>
    <w:rsid w:val="002E4EB4"/>
    <w:rsid w:val="00310A28"/>
    <w:rsid w:val="003451CE"/>
    <w:rsid w:val="0035397A"/>
    <w:rsid w:val="00363012"/>
    <w:rsid w:val="00372B6B"/>
    <w:rsid w:val="00384375"/>
    <w:rsid w:val="00387300"/>
    <w:rsid w:val="003A4561"/>
    <w:rsid w:val="003A568F"/>
    <w:rsid w:val="003C0906"/>
    <w:rsid w:val="003C4A61"/>
    <w:rsid w:val="003C4D12"/>
    <w:rsid w:val="003C6DE8"/>
    <w:rsid w:val="003D3E6C"/>
    <w:rsid w:val="003D4CD5"/>
    <w:rsid w:val="003F63EB"/>
    <w:rsid w:val="00454ECE"/>
    <w:rsid w:val="00457405"/>
    <w:rsid w:val="0046151E"/>
    <w:rsid w:val="00465592"/>
    <w:rsid w:val="00466E7C"/>
    <w:rsid w:val="004736CE"/>
    <w:rsid w:val="004743C9"/>
    <w:rsid w:val="0047502B"/>
    <w:rsid w:val="00494821"/>
    <w:rsid w:val="00496E38"/>
    <w:rsid w:val="004A5F8E"/>
    <w:rsid w:val="004C14CE"/>
    <w:rsid w:val="004C3898"/>
    <w:rsid w:val="004D60E3"/>
    <w:rsid w:val="004E633A"/>
    <w:rsid w:val="005022A8"/>
    <w:rsid w:val="005173E3"/>
    <w:rsid w:val="00520C10"/>
    <w:rsid w:val="00527F59"/>
    <w:rsid w:val="0053061F"/>
    <w:rsid w:val="00531A71"/>
    <w:rsid w:val="00533E7B"/>
    <w:rsid w:val="00537C89"/>
    <w:rsid w:val="00541400"/>
    <w:rsid w:val="00546ECE"/>
    <w:rsid w:val="00582335"/>
    <w:rsid w:val="0059753B"/>
    <w:rsid w:val="005A1EBF"/>
    <w:rsid w:val="005C40F1"/>
    <w:rsid w:val="005C6733"/>
    <w:rsid w:val="005D12DA"/>
    <w:rsid w:val="005E014F"/>
    <w:rsid w:val="005E6DA6"/>
    <w:rsid w:val="005E6E3D"/>
    <w:rsid w:val="0062499E"/>
    <w:rsid w:val="006406E1"/>
    <w:rsid w:val="00641095"/>
    <w:rsid w:val="00650A10"/>
    <w:rsid w:val="00654557"/>
    <w:rsid w:val="00657B2A"/>
    <w:rsid w:val="00681AE1"/>
    <w:rsid w:val="006854AF"/>
    <w:rsid w:val="006858D3"/>
    <w:rsid w:val="00687F39"/>
    <w:rsid w:val="006918D9"/>
    <w:rsid w:val="006C02E3"/>
    <w:rsid w:val="006D2FEB"/>
    <w:rsid w:val="006E145F"/>
    <w:rsid w:val="006F7E48"/>
    <w:rsid w:val="00701684"/>
    <w:rsid w:val="00705644"/>
    <w:rsid w:val="0070570F"/>
    <w:rsid w:val="00720CA1"/>
    <w:rsid w:val="007319CD"/>
    <w:rsid w:val="007528C2"/>
    <w:rsid w:val="0075344B"/>
    <w:rsid w:val="007B447E"/>
    <w:rsid w:val="007C24C4"/>
    <w:rsid w:val="007C385D"/>
    <w:rsid w:val="007F6A55"/>
    <w:rsid w:val="00801F82"/>
    <w:rsid w:val="00812EDE"/>
    <w:rsid w:val="00816AFA"/>
    <w:rsid w:val="00855088"/>
    <w:rsid w:val="00884746"/>
    <w:rsid w:val="008B4496"/>
    <w:rsid w:val="008C4834"/>
    <w:rsid w:val="008C75C3"/>
    <w:rsid w:val="008D15CC"/>
    <w:rsid w:val="008D24C3"/>
    <w:rsid w:val="008D7F75"/>
    <w:rsid w:val="008E099C"/>
    <w:rsid w:val="008E1072"/>
    <w:rsid w:val="008F2B03"/>
    <w:rsid w:val="008F32DA"/>
    <w:rsid w:val="009154AD"/>
    <w:rsid w:val="0092513D"/>
    <w:rsid w:val="009270C6"/>
    <w:rsid w:val="009532F7"/>
    <w:rsid w:val="0096315A"/>
    <w:rsid w:val="00981F21"/>
    <w:rsid w:val="00986423"/>
    <w:rsid w:val="0099778F"/>
    <w:rsid w:val="009A4319"/>
    <w:rsid w:val="009A4D6F"/>
    <w:rsid w:val="009A73A8"/>
    <w:rsid w:val="009B279A"/>
    <w:rsid w:val="009D7CD3"/>
    <w:rsid w:val="00A15C15"/>
    <w:rsid w:val="00A176DF"/>
    <w:rsid w:val="00A263AC"/>
    <w:rsid w:val="00A34A58"/>
    <w:rsid w:val="00A44CA5"/>
    <w:rsid w:val="00A645CD"/>
    <w:rsid w:val="00A65F5D"/>
    <w:rsid w:val="00A73EAA"/>
    <w:rsid w:val="00A9788C"/>
    <w:rsid w:val="00AA696D"/>
    <w:rsid w:val="00AB0EB7"/>
    <w:rsid w:val="00AB514B"/>
    <w:rsid w:val="00AC34C1"/>
    <w:rsid w:val="00AD3E54"/>
    <w:rsid w:val="00AE3EA7"/>
    <w:rsid w:val="00AF1791"/>
    <w:rsid w:val="00AF30EF"/>
    <w:rsid w:val="00AF68F0"/>
    <w:rsid w:val="00B16EA8"/>
    <w:rsid w:val="00B26CA7"/>
    <w:rsid w:val="00B34173"/>
    <w:rsid w:val="00B47019"/>
    <w:rsid w:val="00B5045A"/>
    <w:rsid w:val="00B63F10"/>
    <w:rsid w:val="00B67FAD"/>
    <w:rsid w:val="00B73D6D"/>
    <w:rsid w:val="00B770FD"/>
    <w:rsid w:val="00B819EE"/>
    <w:rsid w:val="00B92C4B"/>
    <w:rsid w:val="00B97FA2"/>
    <w:rsid w:val="00BE0848"/>
    <w:rsid w:val="00BF3EE7"/>
    <w:rsid w:val="00C00909"/>
    <w:rsid w:val="00C16D65"/>
    <w:rsid w:val="00C25CFF"/>
    <w:rsid w:val="00C30F52"/>
    <w:rsid w:val="00C409CD"/>
    <w:rsid w:val="00C40E69"/>
    <w:rsid w:val="00C610DF"/>
    <w:rsid w:val="00C61A61"/>
    <w:rsid w:val="00C75A53"/>
    <w:rsid w:val="00C77798"/>
    <w:rsid w:val="00C8247A"/>
    <w:rsid w:val="00C91632"/>
    <w:rsid w:val="00CB7C16"/>
    <w:rsid w:val="00CD7FD3"/>
    <w:rsid w:val="00CE30C8"/>
    <w:rsid w:val="00D13070"/>
    <w:rsid w:val="00D25151"/>
    <w:rsid w:val="00D31BA7"/>
    <w:rsid w:val="00D37985"/>
    <w:rsid w:val="00D40298"/>
    <w:rsid w:val="00D52B3E"/>
    <w:rsid w:val="00D66AD6"/>
    <w:rsid w:val="00D9540A"/>
    <w:rsid w:val="00DA2518"/>
    <w:rsid w:val="00DC7593"/>
    <w:rsid w:val="00E008CE"/>
    <w:rsid w:val="00E00EF7"/>
    <w:rsid w:val="00E12988"/>
    <w:rsid w:val="00E3099A"/>
    <w:rsid w:val="00E36C2B"/>
    <w:rsid w:val="00E46905"/>
    <w:rsid w:val="00E53686"/>
    <w:rsid w:val="00E6167D"/>
    <w:rsid w:val="00E63E6D"/>
    <w:rsid w:val="00E70C3E"/>
    <w:rsid w:val="00E7559C"/>
    <w:rsid w:val="00E76482"/>
    <w:rsid w:val="00E81A82"/>
    <w:rsid w:val="00EC7B4B"/>
    <w:rsid w:val="00ED2F3E"/>
    <w:rsid w:val="00ED75AF"/>
    <w:rsid w:val="00EF02F3"/>
    <w:rsid w:val="00F214A2"/>
    <w:rsid w:val="00F25E2F"/>
    <w:rsid w:val="00F33C55"/>
    <w:rsid w:val="00F3625B"/>
    <w:rsid w:val="00F87D96"/>
    <w:rsid w:val="00F92A13"/>
    <w:rsid w:val="00FB10EA"/>
    <w:rsid w:val="00FC0A32"/>
    <w:rsid w:val="00FC3AEB"/>
    <w:rsid w:val="00FF5E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4AE7"/>
  <w15:chartTrackingRefBased/>
  <w15:docId w15:val="{AF303417-07BC-44E6-87E4-5930A53F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C11"/>
    <w:pPr>
      <w:spacing w:after="200" w:line="276" w:lineRule="auto"/>
    </w:pPr>
    <w:rPr>
      <w:rFonts w:ascii="Calibri" w:eastAsia="Times New Roman" w:hAnsi="Calibri" w:cs="Times New Roman"/>
      <w:kern w:val="0"/>
      <w:lang w:val="ru-RU" w:eastAsia="ru-RU"/>
      <w14:ligatures w14:val="none"/>
    </w:rPr>
  </w:style>
  <w:style w:type="paragraph" w:styleId="Heading1">
    <w:name w:val="heading 1"/>
    <w:basedOn w:val="Normal"/>
    <w:next w:val="Normal"/>
    <w:link w:val="Heading1Char"/>
    <w:uiPriority w:val="9"/>
    <w:qFormat/>
    <w:rsid w:val="00E81A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1A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A2518"/>
    <w:pPr>
      <w:spacing w:after="0" w:line="240" w:lineRule="auto"/>
    </w:pPr>
    <w:rPr>
      <w:rFonts w:ascii="Calibri" w:eastAsia="Times New Roman" w:hAnsi="Calibri" w:cs="Times New Roman"/>
      <w:kern w:val="0"/>
      <w:lang w:val="ru-RU" w:eastAsia="ru-RU"/>
      <w14:ligatures w14:val="none"/>
    </w:rPr>
  </w:style>
  <w:style w:type="character" w:styleId="CommentReference">
    <w:name w:val="annotation reference"/>
    <w:basedOn w:val="DefaultParagraphFont"/>
    <w:uiPriority w:val="99"/>
    <w:semiHidden/>
    <w:unhideWhenUsed/>
    <w:rsid w:val="00DA2518"/>
    <w:rPr>
      <w:sz w:val="16"/>
      <w:szCs w:val="16"/>
    </w:rPr>
  </w:style>
  <w:style w:type="paragraph" w:styleId="CommentText">
    <w:name w:val="annotation text"/>
    <w:basedOn w:val="Normal"/>
    <w:link w:val="CommentTextChar"/>
    <w:uiPriority w:val="99"/>
    <w:semiHidden/>
    <w:unhideWhenUsed/>
    <w:rsid w:val="00DA2518"/>
    <w:pPr>
      <w:spacing w:line="240" w:lineRule="auto"/>
    </w:pPr>
    <w:rPr>
      <w:sz w:val="20"/>
      <w:szCs w:val="20"/>
    </w:rPr>
  </w:style>
  <w:style w:type="character" w:customStyle="1" w:styleId="CommentTextChar">
    <w:name w:val="Comment Text Char"/>
    <w:basedOn w:val="DefaultParagraphFont"/>
    <w:link w:val="CommentText"/>
    <w:uiPriority w:val="99"/>
    <w:semiHidden/>
    <w:rsid w:val="00DA2518"/>
    <w:rPr>
      <w:rFonts w:ascii="Calibri" w:eastAsia="Times New Roman" w:hAnsi="Calibri" w:cs="Times New Roman"/>
      <w:kern w:val="0"/>
      <w:sz w:val="20"/>
      <w:szCs w:val="20"/>
      <w:lang w:val="ru-RU" w:eastAsia="ru-RU"/>
      <w14:ligatures w14:val="none"/>
    </w:rPr>
  </w:style>
  <w:style w:type="paragraph" w:styleId="CommentSubject">
    <w:name w:val="annotation subject"/>
    <w:basedOn w:val="CommentText"/>
    <w:next w:val="CommentText"/>
    <w:link w:val="CommentSubjectChar"/>
    <w:uiPriority w:val="99"/>
    <w:semiHidden/>
    <w:unhideWhenUsed/>
    <w:rsid w:val="00DA2518"/>
    <w:rPr>
      <w:b/>
      <w:bCs/>
    </w:rPr>
  </w:style>
  <w:style w:type="character" w:customStyle="1" w:styleId="CommentSubjectChar">
    <w:name w:val="Comment Subject Char"/>
    <w:basedOn w:val="CommentTextChar"/>
    <w:link w:val="CommentSubject"/>
    <w:uiPriority w:val="99"/>
    <w:semiHidden/>
    <w:rsid w:val="00DA2518"/>
    <w:rPr>
      <w:rFonts w:ascii="Calibri" w:eastAsia="Times New Roman" w:hAnsi="Calibri" w:cs="Times New Roman"/>
      <w:b/>
      <w:bCs/>
      <w:kern w:val="0"/>
      <w:sz w:val="20"/>
      <w:szCs w:val="20"/>
      <w:lang w:val="ru-RU" w:eastAsia="ru-RU"/>
      <w14:ligatures w14:val="none"/>
    </w:rPr>
  </w:style>
  <w:style w:type="paragraph" w:styleId="ListParagraph">
    <w:name w:val="List Paragraph"/>
    <w:basedOn w:val="Normal"/>
    <w:uiPriority w:val="34"/>
    <w:qFormat/>
    <w:rsid w:val="00A645CD"/>
    <w:pPr>
      <w:ind w:left="720"/>
      <w:contextualSpacing/>
    </w:pPr>
  </w:style>
  <w:style w:type="paragraph" w:styleId="BalloonText">
    <w:name w:val="Balloon Text"/>
    <w:basedOn w:val="Normal"/>
    <w:link w:val="BalloonTextChar"/>
    <w:uiPriority w:val="99"/>
    <w:semiHidden/>
    <w:unhideWhenUsed/>
    <w:rsid w:val="00F36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25B"/>
    <w:rPr>
      <w:rFonts w:ascii="Segoe UI" w:eastAsia="Times New Roman" w:hAnsi="Segoe UI" w:cs="Segoe UI"/>
      <w:kern w:val="0"/>
      <w:sz w:val="18"/>
      <w:szCs w:val="18"/>
      <w:lang w:val="ru-RU" w:eastAsia="ru-RU"/>
      <w14:ligatures w14:val="none"/>
    </w:rPr>
  </w:style>
  <w:style w:type="paragraph" w:customStyle="1" w:styleId="Default">
    <w:name w:val="Default"/>
    <w:rsid w:val="00AF179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C25CFF"/>
    <w:pPr>
      <w:tabs>
        <w:tab w:val="center" w:pos="4677"/>
        <w:tab w:val="right" w:pos="9355"/>
      </w:tabs>
      <w:spacing w:after="0" w:line="240" w:lineRule="auto"/>
    </w:pPr>
  </w:style>
  <w:style w:type="character" w:customStyle="1" w:styleId="HeaderChar">
    <w:name w:val="Header Char"/>
    <w:basedOn w:val="DefaultParagraphFont"/>
    <w:link w:val="Header"/>
    <w:uiPriority w:val="99"/>
    <w:rsid w:val="00C25CFF"/>
    <w:rPr>
      <w:rFonts w:ascii="Calibri" w:eastAsia="Times New Roman" w:hAnsi="Calibri" w:cs="Times New Roman"/>
      <w:kern w:val="0"/>
      <w:lang w:val="ru-RU" w:eastAsia="ru-RU"/>
      <w14:ligatures w14:val="none"/>
    </w:rPr>
  </w:style>
  <w:style w:type="paragraph" w:styleId="Footer">
    <w:name w:val="footer"/>
    <w:basedOn w:val="Normal"/>
    <w:link w:val="FooterChar"/>
    <w:uiPriority w:val="99"/>
    <w:unhideWhenUsed/>
    <w:rsid w:val="00C25CFF"/>
    <w:pPr>
      <w:tabs>
        <w:tab w:val="center" w:pos="4677"/>
        <w:tab w:val="right" w:pos="9355"/>
      </w:tabs>
      <w:spacing w:after="0" w:line="240" w:lineRule="auto"/>
    </w:pPr>
  </w:style>
  <w:style w:type="character" w:customStyle="1" w:styleId="FooterChar">
    <w:name w:val="Footer Char"/>
    <w:basedOn w:val="DefaultParagraphFont"/>
    <w:link w:val="Footer"/>
    <w:uiPriority w:val="99"/>
    <w:rsid w:val="00C25CFF"/>
    <w:rPr>
      <w:rFonts w:ascii="Calibri" w:eastAsia="Times New Roman" w:hAnsi="Calibri" w:cs="Times New Roman"/>
      <w:kern w:val="0"/>
      <w:lang w:val="ru-RU" w:eastAsia="ru-RU"/>
      <w14:ligatures w14:val="none"/>
    </w:rPr>
  </w:style>
  <w:style w:type="paragraph" w:styleId="Title">
    <w:name w:val="Title"/>
    <w:basedOn w:val="Normal"/>
    <w:next w:val="Normal"/>
    <w:link w:val="TitleChar"/>
    <w:uiPriority w:val="10"/>
    <w:qFormat/>
    <w:rsid w:val="00E81A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A82"/>
    <w:rPr>
      <w:rFonts w:asciiTheme="majorHAnsi" w:eastAsiaTheme="majorEastAsia" w:hAnsiTheme="majorHAnsi" w:cstheme="majorBidi"/>
      <w:spacing w:val="-10"/>
      <w:kern w:val="28"/>
      <w:sz w:val="56"/>
      <w:szCs w:val="56"/>
      <w:lang w:val="ru-RU" w:eastAsia="ru-RU"/>
      <w14:ligatures w14:val="none"/>
    </w:rPr>
  </w:style>
  <w:style w:type="character" w:customStyle="1" w:styleId="Heading2Char">
    <w:name w:val="Heading 2 Char"/>
    <w:basedOn w:val="DefaultParagraphFont"/>
    <w:link w:val="Heading2"/>
    <w:uiPriority w:val="9"/>
    <w:rsid w:val="00E81A82"/>
    <w:rPr>
      <w:rFonts w:asciiTheme="majorHAnsi" w:eastAsiaTheme="majorEastAsia" w:hAnsiTheme="majorHAnsi" w:cstheme="majorBidi"/>
      <w:color w:val="2F5496" w:themeColor="accent1" w:themeShade="BF"/>
      <w:kern w:val="0"/>
      <w:sz w:val="26"/>
      <w:szCs w:val="26"/>
      <w:lang w:val="ru-RU" w:eastAsia="ru-RU"/>
      <w14:ligatures w14:val="none"/>
    </w:rPr>
  </w:style>
  <w:style w:type="character" w:customStyle="1" w:styleId="Heading1Char">
    <w:name w:val="Heading 1 Char"/>
    <w:basedOn w:val="DefaultParagraphFont"/>
    <w:link w:val="Heading1"/>
    <w:uiPriority w:val="9"/>
    <w:rsid w:val="00E81A82"/>
    <w:rPr>
      <w:rFonts w:asciiTheme="majorHAnsi" w:eastAsiaTheme="majorEastAsia" w:hAnsiTheme="majorHAnsi" w:cstheme="majorBidi"/>
      <w:color w:val="2F5496" w:themeColor="accent1" w:themeShade="BF"/>
      <w:kern w:val="0"/>
      <w:sz w:val="32"/>
      <w:szCs w:val="32"/>
      <w:lang w:val="ru-RU" w:eastAsia="ru-RU"/>
      <w14:ligatures w14:val="none"/>
    </w:rPr>
  </w:style>
  <w:style w:type="paragraph" w:styleId="NoSpacing">
    <w:name w:val="No Spacing"/>
    <w:uiPriority w:val="1"/>
    <w:qFormat/>
    <w:rsid w:val="00E81A82"/>
    <w:pPr>
      <w:spacing w:after="0" w:line="240" w:lineRule="auto"/>
    </w:pPr>
    <w:rPr>
      <w:rFonts w:ascii="Calibri" w:eastAsia="Times New Roman" w:hAnsi="Calibri" w:cs="Times New Roman"/>
      <w:kern w:val="0"/>
      <w:lang w:val="ru-RU" w:eastAsia="ru-RU"/>
      <w14:ligatures w14:val="none"/>
    </w:rPr>
  </w:style>
  <w:style w:type="character" w:styleId="Strong">
    <w:name w:val="Strong"/>
    <w:basedOn w:val="DefaultParagraphFont"/>
    <w:uiPriority w:val="22"/>
    <w:qFormat/>
    <w:rsid w:val="00E81A82"/>
    <w:rPr>
      <w:b/>
      <w:bCs/>
    </w:rPr>
  </w:style>
  <w:style w:type="character" w:styleId="IntenseEmphasis">
    <w:name w:val="Intense Emphasis"/>
    <w:basedOn w:val="DefaultParagraphFont"/>
    <w:uiPriority w:val="21"/>
    <w:qFormat/>
    <w:rsid w:val="00E81A82"/>
    <w:rPr>
      <w:i/>
      <w:iCs/>
      <w:color w:val="4472C4" w:themeColor="accent1"/>
    </w:rPr>
  </w:style>
  <w:style w:type="character" w:styleId="Emphasis">
    <w:name w:val="Emphasis"/>
    <w:basedOn w:val="DefaultParagraphFont"/>
    <w:uiPriority w:val="20"/>
    <w:qFormat/>
    <w:rsid w:val="00E81A82"/>
    <w:rPr>
      <w:i/>
      <w:iCs/>
    </w:rPr>
  </w:style>
  <w:style w:type="character" w:styleId="SubtleEmphasis">
    <w:name w:val="Subtle Emphasis"/>
    <w:basedOn w:val="DefaultParagraphFont"/>
    <w:uiPriority w:val="19"/>
    <w:qFormat/>
    <w:rsid w:val="00E81A82"/>
    <w:rPr>
      <w:i/>
      <w:iCs/>
      <w:color w:val="404040" w:themeColor="text1" w:themeTint="BF"/>
    </w:rPr>
  </w:style>
  <w:style w:type="character" w:styleId="SubtleReference">
    <w:name w:val="Subtle Reference"/>
    <w:basedOn w:val="DefaultParagraphFont"/>
    <w:uiPriority w:val="31"/>
    <w:qFormat/>
    <w:rsid w:val="00E81A8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73DDD-9F2C-4F4F-8400-A04C09910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24</Pages>
  <Words>8866</Words>
  <Characters>51425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CHERDIVARĂ</dc:creator>
  <cp:keywords/>
  <dc:description/>
  <cp:lastModifiedBy>Microsoft account</cp:lastModifiedBy>
  <cp:revision>9</cp:revision>
  <dcterms:created xsi:type="dcterms:W3CDTF">2023-07-17T12:59:00Z</dcterms:created>
  <dcterms:modified xsi:type="dcterms:W3CDTF">2023-07-27T13:51:00Z</dcterms:modified>
</cp:coreProperties>
</file>