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tabs>
          <w:tab w:val="left" w:leader="none" w:pos="993"/>
        </w:tabs>
        <w:ind w:right="-846" w:firstLine="0"/>
        <w:jc w:val="center"/>
        <w:rPr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Nota informativă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tabs>
          <w:tab w:val="left" w:leader="none" w:pos="284"/>
          <w:tab w:val="left" w:leader="none" w:pos="884"/>
        </w:tabs>
        <w:ind w:right="-846" w:firstLine="0"/>
        <w:jc w:val="center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la proiectul Hotărârii Guvernului pentru modificarea Hotărârii Guvernului nr.22/2023 pentru aprobarea Regulamentului cu privire la mecanismul de finanțare a sportului de performanță conform criteriilor distincte</w:t>
      </w:r>
    </w:p>
    <w:tbl>
      <w:tblPr>
        <w:tblStyle w:val="Table1"/>
        <w:tblW w:w="10693.0" w:type="dxa"/>
        <w:jc w:val="left"/>
        <w:tblInd w:w="-30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0693"/>
        <w:tblGridChange w:id="0">
          <w:tblGrid>
            <w:gridCol w:w="10693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3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0"/>
                <w:tab w:val="left" w:leader="none" w:pos="241"/>
              </w:tabs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Denumirea autorului și după caz a participanților la elaborarea proiectului.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4">
            <w:pPr>
              <w:tabs>
                <w:tab w:val="left" w:leader="none" w:pos="884"/>
                <w:tab w:val="left" w:leader="none" w:pos="1196"/>
              </w:tabs>
              <w:ind w:firstLine="0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Proiectul Hotărârii Guvernului pentru modificarea</w:t>
            </w: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rtl w:val="0"/>
              </w:rPr>
              <w:t xml:space="preserve">Hotărârii Guvernului nr.22/2023 pentru aprobarea Regulamentului cu privire la mecanismul de finanțare a sportului de performanță conform criteriilor distincte a fost elaborat de către Ministerul Educației și Cercetării.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5">
            <w:pPr>
              <w:tabs>
                <w:tab w:val="left" w:leader="none" w:pos="884"/>
                <w:tab w:val="left" w:leader="none" w:pos="1196"/>
              </w:tabs>
              <w:ind w:firstLine="0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2. Condițiile ce au impus elaborarea proiectului de act normativ și finalitățile urmărite.</w:t>
            </w:r>
          </w:p>
        </w:tc>
      </w:tr>
      <w:tr>
        <w:trPr>
          <w:cantSplit w:val="0"/>
          <w:trHeight w:val="693" w:hRule="atLeast"/>
          <w:tblHeader w:val="0"/>
        </w:trPr>
        <w:tc>
          <w:tcPr/>
          <w:p w:rsidR="00000000" w:rsidDel="00000000" w:rsidP="00000000" w:rsidRDefault="00000000" w:rsidRPr="00000000" w14:paraId="00000006">
            <w:pPr>
              <w:shd w:fill="ffffff" w:val="clear"/>
              <w:ind w:firstLine="0"/>
              <w:rPr>
                <w:color w:val="222222"/>
                <w:sz w:val="28"/>
                <w:szCs w:val="28"/>
              </w:rPr>
            </w:pPr>
            <w:r w:rsidDel="00000000" w:rsidR="00000000" w:rsidRPr="00000000">
              <w:rPr>
                <w:color w:val="222222"/>
                <w:sz w:val="28"/>
                <w:szCs w:val="28"/>
                <w:rtl w:val="0"/>
              </w:rPr>
              <w:t xml:space="preserve">Hotărârea Guvernului nr.22/2023 stabilește formulele de finanțarea pentru sportul de performanță, din mijloacele financiare repartizate din bugetul de stat. </w:t>
            </w:r>
          </w:p>
          <w:p w:rsidR="00000000" w:rsidDel="00000000" w:rsidP="00000000" w:rsidRDefault="00000000" w:rsidRPr="00000000" w14:paraId="00000007">
            <w:pPr>
              <w:shd w:fill="ffffff" w:val="clear"/>
              <w:ind w:firstLine="0"/>
              <w:rPr>
                <w:color w:val="222222"/>
                <w:sz w:val="28"/>
                <w:szCs w:val="28"/>
              </w:rPr>
            </w:pPr>
            <w:r w:rsidDel="00000000" w:rsidR="00000000" w:rsidRPr="00000000">
              <w:rPr>
                <w:color w:val="222222"/>
                <w:sz w:val="28"/>
                <w:szCs w:val="28"/>
                <w:rtl w:val="0"/>
              </w:rPr>
              <w:t xml:space="preserve">În anul 2023 a fost utilizat în premieră un mecanism de finanțare a sportului de performanță conform criteriilor distincte. </w:t>
            </w:r>
          </w:p>
          <w:p w:rsidR="00000000" w:rsidDel="00000000" w:rsidP="00000000" w:rsidRDefault="00000000" w:rsidRPr="00000000" w14:paraId="00000008">
            <w:pPr>
              <w:shd w:fill="ffffff" w:val="clear"/>
              <w:ind w:firstLine="0"/>
              <w:rPr>
                <w:color w:val="222222"/>
                <w:sz w:val="28"/>
                <w:szCs w:val="28"/>
              </w:rPr>
            </w:pPr>
            <w:r w:rsidDel="00000000" w:rsidR="00000000" w:rsidRPr="00000000">
              <w:rPr>
                <w:color w:val="222222"/>
                <w:sz w:val="28"/>
                <w:szCs w:val="28"/>
                <w:rtl w:val="0"/>
              </w:rPr>
              <w:t xml:space="preserve">În rezultatul depunerilor cererilor din partea federațiilor pentru a putea aplica la acest sistem, s-a aplicat o metodologie de repartizare a alocațiilor în dependență de specificul federației și a condițiilor de </w:t>
            </w:r>
            <w:r w:rsidDel="00000000" w:rsidR="00000000" w:rsidRPr="00000000">
              <w:rPr>
                <w:color w:val="222222"/>
                <w:sz w:val="28"/>
                <w:szCs w:val="28"/>
                <w:rtl w:val="0"/>
              </w:rPr>
              <w:t xml:space="preserve">eligibilitate</w:t>
            </w:r>
            <w:r w:rsidDel="00000000" w:rsidR="00000000" w:rsidRPr="00000000">
              <w:rPr>
                <w:color w:val="222222"/>
                <w:sz w:val="28"/>
                <w:szCs w:val="28"/>
                <w:rtl w:val="0"/>
              </w:rPr>
              <w:t xml:space="preserve"> pentru anumite acțiuni.    </w:t>
            </w:r>
          </w:p>
          <w:p w:rsidR="00000000" w:rsidDel="00000000" w:rsidP="00000000" w:rsidRDefault="00000000" w:rsidRPr="00000000" w14:paraId="00000009">
            <w:pPr>
              <w:shd w:fill="ffffff" w:val="clear"/>
              <w:ind w:firstLine="0"/>
              <w:rPr>
                <w:color w:val="222222"/>
                <w:sz w:val="28"/>
                <w:szCs w:val="28"/>
              </w:rPr>
            </w:pPr>
            <w:r w:rsidDel="00000000" w:rsidR="00000000" w:rsidRPr="00000000">
              <w:rPr>
                <w:color w:val="222222"/>
                <w:sz w:val="28"/>
                <w:szCs w:val="28"/>
                <w:rtl w:val="0"/>
              </w:rPr>
              <w:t xml:space="preserve">După anunțarea rezultatului oficial s-au evidențiat mai multe aspecte negative, care în timpul simulărilor anterioare utilizării sistemului nu sau conturat. Ca de exemplu: 20 de F</w:t>
            </w:r>
            <w:r w:rsidDel="00000000" w:rsidR="00000000" w:rsidRPr="00000000">
              <w:rPr>
                <w:color w:val="222222"/>
                <w:sz w:val="28"/>
                <w:szCs w:val="28"/>
                <w:rtl w:val="0"/>
              </w:rPr>
              <w:t xml:space="preserve">ederații</w:t>
            </w:r>
            <w:r w:rsidDel="00000000" w:rsidR="00000000" w:rsidRPr="00000000">
              <w:rPr>
                <w:color w:val="222222"/>
                <w:sz w:val="28"/>
                <w:szCs w:val="28"/>
                <w:rtl w:val="0"/>
              </w:rPr>
              <w:t xml:space="preserve"> Sportive Naționale nu au reușit să acumuleze nici un punct, în consecință nu a fost posibilă alocarea surselor financiare. Din acestea 20, o federație (Jiu-Jitsu) avea suspendare internațională, iar 9 dintre ele, nu erau eligibile pentru a putea depune dosar la sistemul de finanțare, deoarece nu erau recunoscute de către Comitetul Internațional Olimpic sau de vreo altă organizație </w:t>
            </w:r>
            <w:r w:rsidDel="00000000" w:rsidR="00000000" w:rsidRPr="00000000">
              <w:rPr>
                <w:color w:val="222222"/>
                <w:sz w:val="28"/>
                <w:szCs w:val="28"/>
                <w:rtl w:val="0"/>
              </w:rPr>
              <w:t xml:space="preserve">recunoscută</w:t>
            </w:r>
            <w:r w:rsidDel="00000000" w:rsidR="00000000" w:rsidRPr="00000000">
              <w:rPr>
                <w:color w:val="222222"/>
                <w:sz w:val="28"/>
                <w:szCs w:val="28"/>
                <w:rtl w:val="0"/>
              </w:rPr>
              <w:t xml:space="preserve">.</w:t>
            </w:r>
          </w:p>
          <w:p w:rsidR="00000000" w:rsidDel="00000000" w:rsidP="00000000" w:rsidRDefault="00000000" w:rsidRPr="00000000" w14:paraId="0000000A">
            <w:pPr>
              <w:shd w:fill="ffffff" w:val="clear"/>
              <w:ind w:firstLine="0"/>
              <w:rPr>
                <w:color w:val="222222"/>
                <w:sz w:val="28"/>
                <w:szCs w:val="28"/>
              </w:rPr>
            </w:pPr>
            <w:r w:rsidDel="00000000" w:rsidR="00000000" w:rsidRPr="00000000">
              <w:rPr>
                <w:color w:val="222222"/>
                <w:sz w:val="28"/>
                <w:szCs w:val="28"/>
                <w:rtl w:val="0"/>
              </w:rPr>
              <w:t xml:space="preserve">Tot în această ordine de idei sau mai </w:t>
            </w:r>
            <w:r w:rsidDel="00000000" w:rsidR="00000000" w:rsidRPr="00000000">
              <w:rPr>
                <w:color w:val="222222"/>
                <w:sz w:val="28"/>
                <w:szCs w:val="28"/>
                <w:rtl w:val="0"/>
              </w:rPr>
              <w:t xml:space="preserve">evidențiat</w:t>
            </w:r>
            <w:r w:rsidDel="00000000" w:rsidR="00000000" w:rsidRPr="00000000">
              <w:rPr>
                <w:color w:val="222222"/>
                <w:sz w:val="28"/>
                <w:szCs w:val="28"/>
                <w:rtl w:val="0"/>
              </w:rPr>
              <w:t xml:space="preserve"> și alte probleme cum ar fi; </w:t>
            </w:r>
            <w:r w:rsidDel="00000000" w:rsidR="00000000" w:rsidRPr="00000000">
              <w:rPr>
                <w:color w:val="222222"/>
                <w:sz w:val="28"/>
                <w:szCs w:val="28"/>
                <w:rtl w:val="0"/>
              </w:rPr>
              <w:t xml:space="preserve"> </w:t>
            </w:r>
            <w:r w:rsidDel="00000000" w:rsidR="00000000" w:rsidRPr="00000000">
              <w:rPr>
                <w:color w:val="222222"/>
                <w:sz w:val="28"/>
                <w:szCs w:val="28"/>
                <w:rtl w:val="0"/>
              </w:rPr>
              <w:t xml:space="preserve">federațiile</w:t>
            </w:r>
            <w:r w:rsidDel="00000000" w:rsidR="00000000" w:rsidRPr="00000000">
              <w:rPr>
                <w:color w:val="222222"/>
                <w:sz w:val="28"/>
                <w:szCs w:val="28"/>
                <w:rtl w:val="0"/>
              </w:rPr>
              <w:t xml:space="preserve"> neolimpice nu aveau tabel cu punctaj pentru activități, iar punctajul atribuit conform anexelor anexei nr. 2, tabelele 3 și 4 pentru sporturile de echipă nu erau suficiente pentru a-și consolida un buget. Astfel ca exemplu, federația de baschet a acumulat doar 24.750 de lei, iar cea de volei doar circa 430 de mii .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B">
            <w:pPr>
              <w:shd w:fill="ffffff" w:val="clear"/>
              <w:ind w:firstLine="0"/>
              <w:rPr>
                <w:color w:val="222222"/>
                <w:sz w:val="28"/>
                <w:szCs w:val="28"/>
              </w:rPr>
            </w:pPr>
            <w:r w:rsidDel="00000000" w:rsidR="00000000" w:rsidRPr="00000000">
              <w:rPr>
                <w:color w:val="222222"/>
                <w:sz w:val="28"/>
                <w:szCs w:val="28"/>
                <w:rtl w:val="0"/>
              </w:rPr>
              <w:t xml:space="preserve">În perioada 26 iulie – 11 august 2024 se vor desfășura Jocurile Olimpice/Paralimpice de Vară, în or. Paris, Franța, la care vor participa și sportivii de performanță din Republica Moldova.</w:t>
            </w:r>
          </w:p>
          <w:p w:rsidR="00000000" w:rsidDel="00000000" w:rsidP="00000000" w:rsidRDefault="00000000" w:rsidRPr="00000000" w14:paraId="0000000C">
            <w:pPr>
              <w:shd w:fill="ffffff" w:val="clear"/>
              <w:ind w:firstLine="0"/>
              <w:rPr>
                <w:color w:val="222222"/>
                <w:sz w:val="28"/>
                <w:szCs w:val="28"/>
              </w:rPr>
            </w:pPr>
            <w:r w:rsidDel="00000000" w:rsidR="00000000" w:rsidRPr="00000000">
              <w:rPr>
                <w:color w:val="222222"/>
                <w:sz w:val="28"/>
                <w:szCs w:val="28"/>
                <w:rtl w:val="0"/>
              </w:rPr>
              <w:t xml:space="preserve">Astfel, federațiile sportive olimpice/paralimpice au nevoie de mijloace financiare suplimentare pentru realizarea programelor olimpice și obținerea cotelor de participare la Jocurile Olimpice/Paralimpice. </w:t>
            </w:r>
          </w:p>
          <w:p w:rsidR="00000000" w:rsidDel="00000000" w:rsidP="00000000" w:rsidRDefault="00000000" w:rsidRPr="00000000" w14:paraId="0000000D">
            <w:pPr>
              <w:shd w:fill="ffffff" w:val="clear"/>
              <w:ind w:firstLine="0"/>
              <w:rPr>
                <w:color w:val="222222"/>
                <w:sz w:val="28"/>
                <w:szCs w:val="28"/>
              </w:rPr>
            </w:pPr>
            <w:r w:rsidDel="00000000" w:rsidR="00000000" w:rsidRPr="00000000">
              <w:rPr>
                <w:color w:val="222222"/>
                <w:sz w:val="28"/>
                <w:szCs w:val="28"/>
                <w:rtl w:val="0"/>
              </w:rPr>
              <w:t xml:space="preserve">În acest context, urmează de repartizat 68% din bugetul alocat Ministerului Educației și Cercetării pentru realizarea acțiunilor sportive olimpice.</w:t>
            </w:r>
          </w:p>
          <w:p w:rsidR="00000000" w:rsidDel="00000000" w:rsidP="00000000" w:rsidRDefault="00000000" w:rsidRPr="00000000" w14:paraId="0000000E">
            <w:pPr>
              <w:shd w:fill="ffffff" w:val="clear"/>
              <w:ind w:firstLine="0"/>
              <w:rPr>
                <w:color w:val="222222"/>
                <w:sz w:val="28"/>
                <w:szCs w:val="28"/>
              </w:rPr>
            </w:pPr>
            <w:r w:rsidDel="00000000" w:rsidR="00000000" w:rsidRPr="00000000">
              <w:rPr>
                <w:color w:val="222222"/>
                <w:sz w:val="28"/>
                <w:szCs w:val="28"/>
                <w:rtl w:val="0"/>
              </w:rPr>
              <w:t xml:space="preserve">Totodată, proiectul propune repartizarea 2% din bugetul alocat al Ministerului pentru </w:t>
            </w:r>
            <w:r w:rsidDel="00000000" w:rsidR="00000000" w:rsidRPr="00000000">
              <w:rPr>
                <w:color w:val="222222"/>
                <w:sz w:val="28"/>
                <w:szCs w:val="28"/>
                <w:rtl w:val="0"/>
              </w:rPr>
              <w:t xml:space="preserve">federațiile</w:t>
            </w:r>
            <w:r w:rsidDel="00000000" w:rsidR="00000000" w:rsidRPr="00000000">
              <w:rPr>
                <w:color w:val="222222"/>
                <w:sz w:val="28"/>
                <w:szCs w:val="28"/>
                <w:rtl w:val="0"/>
              </w:rPr>
              <w:t xml:space="preserve"> neolimpice </w:t>
            </w:r>
            <w:r w:rsidDel="00000000" w:rsidR="00000000" w:rsidRPr="00000000">
              <w:rPr>
                <w:sz w:val="28"/>
                <w:szCs w:val="28"/>
                <w:rtl w:val="0"/>
              </w:rPr>
              <w:t xml:space="preserve">activitățile Federației sportive naționale pe teritoriul Republicii Moldova.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F">
            <w:pPr>
              <w:shd w:fill="ffffff" w:val="clear"/>
              <w:ind w:firstLine="0"/>
              <w:rPr>
                <w:color w:val="222222"/>
                <w:sz w:val="28"/>
                <w:szCs w:val="28"/>
              </w:rPr>
            </w:pPr>
            <w:r w:rsidDel="00000000" w:rsidR="00000000" w:rsidRPr="00000000">
              <w:rPr>
                <w:color w:val="222222"/>
                <w:sz w:val="28"/>
                <w:szCs w:val="28"/>
                <w:rtl w:val="0"/>
              </w:rPr>
              <w:t xml:space="preserve">Această modificare se propune în contextul realizării principiului egalității și tratamentului egal din partea autorităților publice din domeniul culturii fizice și sportului către federațiile sportive naționale.</w:t>
            </w:r>
          </w:p>
          <w:p w:rsidR="00000000" w:rsidDel="00000000" w:rsidP="00000000" w:rsidRDefault="00000000" w:rsidRPr="00000000" w14:paraId="00000010">
            <w:pPr>
              <w:shd w:fill="ffffff" w:val="clear"/>
              <w:ind w:firstLine="0"/>
              <w:rPr>
                <w:color w:val="222222"/>
                <w:sz w:val="28"/>
                <w:szCs w:val="28"/>
              </w:rPr>
            </w:pPr>
            <w:r w:rsidDel="00000000" w:rsidR="00000000" w:rsidRPr="00000000">
              <w:rPr>
                <w:color w:val="222222"/>
                <w:sz w:val="28"/>
                <w:szCs w:val="28"/>
                <w:rtl w:val="0"/>
              </w:rPr>
              <w:t xml:space="preserve">De asemenea, multe modificări din proiect sunt cu caracter tehnic și ajustate la cerințele actuale din societate.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1">
            <w:pPr>
              <w:tabs>
                <w:tab w:val="left" w:leader="none" w:pos="884"/>
                <w:tab w:val="left" w:leader="none" w:pos="1196"/>
              </w:tabs>
              <w:ind w:firstLine="0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3. Descrierea gradului de compatibilitate pentru proiectele care au ca scop armonizarea legislației naționale cu legislația Uniunii Europene.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2">
            <w:pPr>
              <w:tabs>
                <w:tab w:val="left" w:leader="none" w:pos="884"/>
                <w:tab w:val="left" w:leader="none" w:pos="1196"/>
              </w:tabs>
              <w:ind w:firstLine="0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Proiectul nu conține norme de armonizare a legislației naționale cu legislația Uniunii Europene. </w:t>
            </w:r>
          </w:p>
        </w:tc>
      </w:tr>
      <w:tr>
        <w:trPr>
          <w:cantSplit w:val="0"/>
          <w:trHeight w:val="242" w:hRule="atLeast"/>
          <w:tblHeader w:val="0"/>
        </w:trPr>
        <w:tc>
          <w:tcPr/>
          <w:p w:rsidR="00000000" w:rsidDel="00000000" w:rsidP="00000000" w:rsidRDefault="00000000" w:rsidRPr="00000000" w14:paraId="00000013">
            <w:pPr>
              <w:tabs>
                <w:tab w:val="left" w:leader="none" w:pos="884"/>
                <w:tab w:val="left" w:leader="none" w:pos="1196"/>
              </w:tabs>
              <w:ind w:firstLine="0"/>
              <w:rPr>
                <w:b w:val="1"/>
                <w:sz w:val="28"/>
                <w:szCs w:val="28"/>
              </w:rPr>
            </w:pPr>
            <w:bookmarkStart w:colFirst="0" w:colLast="0" w:name="_heading=h.gjdgxs" w:id="0"/>
            <w:bookmarkEnd w:id="0"/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4. Principalele prevederi ale proiectului și evidențierea elementelor noi.</w:t>
            </w:r>
          </w:p>
        </w:tc>
      </w:tr>
      <w:tr>
        <w:trPr>
          <w:cantSplit w:val="0"/>
          <w:trHeight w:val="93" w:hRule="atLeast"/>
          <w:tblHeader w:val="0"/>
        </w:trPr>
        <w:tc>
          <w:tcPr/>
          <w:p w:rsidR="00000000" w:rsidDel="00000000" w:rsidP="00000000" w:rsidRDefault="00000000" w:rsidRPr="00000000" w14:paraId="00000014">
            <w:pPr>
              <w:shd w:fill="ffffff" w:val="clear"/>
              <w:ind w:firstLine="0"/>
              <w:rPr>
                <w:color w:val="222222"/>
                <w:sz w:val="28"/>
                <w:szCs w:val="28"/>
              </w:rPr>
            </w:pPr>
            <w:r w:rsidDel="00000000" w:rsidR="00000000" w:rsidRPr="00000000">
              <w:rPr>
                <w:color w:val="222222"/>
                <w:sz w:val="28"/>
                <w:szCs w:val="28"/>
                <w:rtl w:val="0"/>
              </w:rPr>
              <w:t xml:space="preserve">Federațiile sportive olimpice/paralimpice au nevoie de mijloace financiare suplimentare pentru realizarea programelor olimpice și obținerea cotelor de participare la Jocurile Olimpice/Paralimpice.</w:t>
            </w:r>
          </w:p>
          <w:p w:rsidR="00000000" w:rsidDel="00000000" w:rsidP="00000000" w:rsidRDefault="00000000" w:rsidRPr="00000000" w14:paraId="00000015">
            <w:pPr>
              <w:shd w:fill="ffffff" w:val="clear"/>
              <w:ind w:firstLine="0"/>
              <w:rPr>
                <w:color w:val="222222"/>
                <w:sz w:val="28"/>
                <w:szCs w:val="28"/>
              </w:rPr>
            </w:pPr>
            <w:r w:rsidDel="00000000" w:rsidR="00000000" w:rsidRPr="00000000">
              <w:rPr>
                <w:color w:val="222222"/>
                <w:sz w:val="28"/>
                <w:szCs w:val="28"/>
                <w:rtl w:val="0"/>
              </w:rPr>
              <w:t xml:space="preserve">În acest context, urmează de repartizat 68% din bugetul alocat al Ministerului Educației și Cercetării pentru realizarea acțiunilor sportive olimpice.</w:t>
            </w:r>
          </w:p>
          <w:p w:rsidR="00000000" w:rsidDel="00000000" w:rsidP="00000000" w:rsidRDefault="00000000" w:rsidRPr="00000000" w14:paraId="00000016">
            <w:pPr>
              <w:shd w:fill="ffffff" w:val="clear"/>
              <w:ind w:firstLine="0"/>
              <w:rPr>
                <w:color w:val="222222"/>
                <w:sz w:val="28"/>
                <w:szCs w:val="28"/>
              </w:rPr>
            </w:pPr>
            <w:r w:rsidDel="00000000" w:rsidR="00000000" w:rsidRPr="00000000">
              <w:rPr>
                <w:color w:val="222222"/>
                <w:sz w:val="28"/>
                <w:szCs w:val="28"/>
                <w:rtl w:val="0"/>
              </w:rPr>
              <w:t xml:space="preserve">Totodată, proiectul propune repartizarea 2% din bugetul alocat al Ministerului pentru </w:t>
            </w:r>
            <w:r w:rsidDel="00000000" w:rsidR="00000000" w:rsidRPr="00000000">
              <w:rPr>
                <w:color w:val="222222"/>
                <w:sz w:val="28"/>
                <w:szCs w:val="28"/>
                <w:rtl w:val="0"/>
              </w:rPr>
              <w:t xml:space="preserve">federațiile</w:t>
            </w:r>
            <w:r w:rsidDel="00000000" w:rsidR="00000000" w:rsidRPr="00000000">
              <w:rPr>
                <w:color w:val="222222"/>
                <w:sz w:val="28"/>
                <w:szCs w:val="28"/>
                <w:rtl w:val="0"/>
              </w:rPr>
              <w:t xml:space="preserve"> neolimpice </w:t>
            </w:r>
            <w:r w:rsidDel="00000000" w:rsidR="00000000" w:rsidRPr="00000000">
              <w:rPr>
                <w:sz w:val="28"/>
                <w:szCs w:val="28"/>
                <w:rtl w:val="0"/>
              </w:rPr>
              <w:t xml:space="preserve">activitățile Federației sportive naționale pe teritoriul Republicii Moldova.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7">
            <w:pPr>
              <w:ind w:firstLine="0"/>
              <w:rPr>
                <w:sz w:val="28"/>
                <w:szCs w:val="28"/>
              </w:rPr>
            </w:pPr>
            <w:r w:rsidDel="00000000" w:rsidR="00000000" w:rsidRPr="00000000">
              <w:rPr>
                <w:color w:val="222222"/>
                <w:sz w:val="28"/>
                <w:szCs w:val="28"/>
                <w:rtl w:val="0"/>
              </w:rPr>
              <w:t xml:space="preserve">Această modificare se propune în contextul realizării principiului egalității și tratamentului egal din partea autorităților publice din domeniul culturii fizice și sportului către federațiile sportive naționale.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8">
            <w:pPr>
              <w:tabs>
                <w:tab w:val="left" w:leader="none" w:pos="884"/>
                <w:tab w:val="left" w:leader="none" w:pos="1196"/>
              </w:tabs>
              <w:ind w:firstLine="0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5. Fundamentarea economico-financiară.</w:t>
            </w:r>
          </w:p>
        </w:tc>
      </w:tr>
      <w:tr>
        <w:trPr>
          <w:cantSplit w:val="0"/>
          <w:trHeight w:val="245" w:hRule="atLeast"/>
          <w:tblHeader w:val="0"/>
        </w:trPr>
        <w:tc>
          <w:tcPr/>
          <w:p w:rsidR="00000000" w:rsidDel="00000000" w:rsidP="00000000" w:rsidRDefault="00000000" w:rsidRPr="00000000" w14:paraId="00000019">
            <w:pPr>
              <w:ind w:firstLine="0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Implementarea proiectului nu necesită cheltuieli bugetare suplimentare. 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A">
            <w:pPr>
              <w:tabs>
                <w:tab w:val="left" w:leader="none" w:pos="884"/>
                <w:tab w:val="left" w:leader="none" w:pos="1196"/>
              </w:tabs>
              <w:ind w:firstLine="0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6. Modul de încorporare a actului în cadrul normativ în vigoare.</w:t>
            </w:r>
          </w:p>
        </w:tc>
      </w:tr>
      <w:tr>
        <w:trPr>
          <w:cantSplit w:val="0"/>
          <w:trHeight w:val="255" w:hRule="atLeast"/>
          <w:tblHeader w:val="0"/>
        </w:trPr>
        <w:tc>
          <w:tcPr/>
          <w:p w:rsidR="00000000" w:rsidDel="00000000" w:rsidP="00000000" w:rsidRDefault="00000000" w:rsidRPr="00000000" w14:paraId="0000001B">
            <w:pPr>
              <w:widowControl w:val="0"/>
              <w:ind w:firstLine="0"/>
              <w:rPr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color w:val="000000"/>
                <w:sz w:val="28"/>
                <w:szCs w:val="28"/>
                <w:rtl w:val="0"/>
              </w:rPr>
              <w:t xml:space="preserve">Proiectul se încorporează în sistemul actelor normative și nu necesită amendarea cadrului normativ.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C">
            <w:pPr>
              <w:tabs>
                <w:tab w:val="left" w:leader="none" w:pos="884"/>
                <w:tab w:val="left" w:leader="none" w:pos="1196"/>
              </w:tabs>
              <w:ind w:firstLine="0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7. Avizarea și consultarea publică a proiectului.</w:t>
            </w:r>
          </w:p>
        </w:tc>
      </w:tr>
      <w:tr>
        <w:trPr>
          <w:cantSplit w:val="0"/>
          <w:trHeight w:val="553" w:hRule="atLeast"/>
          <w:tblHeader w:val="0"/>
        </w:trPr>
        <w:tc>
          <w:tcPr/>
          <w:p w:rsidR="00000000" w:rsidDel="00000000" w:rsidP="00000000" w:rsidRDefault="00000000" w:rsidRPr="00000000" w14:paraId="0000001D">
            <w:pPr>
              <w:tabs>
                <w:tab w:val="left" w:leader="none" w:pos="884"/>
                <w:tab w:val="left" w:leader="none" w:pos="1196"/>
              </w:tabs>
              <w:ind w:firstLine="0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În scopul respectării Legii nr.239/2008 privind transparența în procesul decizional, proiectul a fost plasat spre consultări publice pe pagina web a Ministerului Educației și Cercetării, la secțiunea Transparența decizională și pe portalul guvernamental </w:t>
            </w:r>
            <w:hyperlink r:id="rId7">
              <w:r w:rsidDel="00000000" w:rsidR="00000000" w:rsidRPr="00000000">
                <w:rPr>
                  <w:color w:val="0000ff"/>
                  <w:sz w:val="28"/>
                  <w:szCs w:val="28"/>
                  <w:u w:val="single"/>
                  <w:rtl w:val="0"/>
                </w:rPr>
                <w:t xml:space="preserve">www.particip.gov.md</w:t>
              </w:r>
            </w:hyperlink>
            <w:r w:rsidDel="00000000" w:rsidR="00000000" w:rsidRPr="00000000">
              <w:rPr>
                <w:sz w:val="28"/>
                <w:szCs w:val="28"/>
                <w:rtl w:val="0"/>
              </w:rPr>
              <w:t xml:space="preserve">, fiind accesibil la următorul link:</w:t>
            </w:r>
          </w:p>
          <w:p w:rsidR="00000000" w:rsidDel="00000000" w:rsidP="00000000" w:rsidRDefault="00000000" w:rsidRPr="00000000" w14:paraId="0000001E">
            <w:pPr>
              <w:tabs>
                <w:tab w:val="left" w:leader="none" w:pos="884"/>
                <w:tab w:val="left" w:leader="none" w:pos="1196"/>
              </w:tabs>
              <w:ind w:firstLine="0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Proiectul va fi supus procedurii de avizare în conformitate cu prevederile Legii nr.100/2017 privind actele normative.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F">
            <w:pPr>
              <w:tabs>
                <w:tab w:val="left" w:leader="none" w:pos="884"/>
                <w:tab w:val="left" w:leader="none" w:pos="1196"/>
              </w:tabs>
              <w:ind w:firstLine="0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8. Constatările expertizei anticorupție.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0">
            <w:pPr>
              <w:tabs>
                <w:tab w:val="left" w:leader="none" w:pos="884"/>
                <w:tab w:val="left" w:leader="none" w:pos="1196"/>
              </w:tabs>
              <w:ind w:firstLine="0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Proiectul va fi supus expertizei anticorupție.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1">
            <w:pPr>
              <w:tabs>
                <w:tab w:val="left" w:leader="none" w:pos="884"/>
                <w:tab w:val="left" w:leader="none" w:pos="1196"/>
              </w:tabs>
              <w:ind w:firstLine="0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9. Constatările expertizei de compatibilitate.</w:t>
            </w:r>
          </w:p>
        </w:tc>
      </w:tr>
      <w:tr>
        <w:trPr>
          <w:cantSplit w:val="0"/>
          <w:trHeight w:val="566" w:hRule="atLeast"/>
          <w:tblHeader w:val="0"/>
        </w:trPr>
        <w:tc>
          <w:tcPr/>
          <w:p w:rsidR="00000000" w:rsidDel="00000000" w:rsidP="00000000" w:rsidRDefault="00000000" w:rsidRPr="00000000" w14:paraId="00000022">
            <w:pPr>
              <w:tabs>
                <w:tab w:val="left" w:leader="none" w:pos="884"/>
                <w:tab w:val="left" w:leader="none" w:pos="1196"/>
              </w:tabs>
              <w:ind w:firstLine="0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Proiectul nu necesită efectuarea expertizei de compatibilitate, dat fiind faptul că proiectul nu reprezintă relevanță UE.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3">
            <w:pPr>
              <w:tabs>
                <w:tab w:val="left" w:leader="none" w:pos="884"/>
                <w:tab w:val="left" w:leader="none" w:pos="1196"/>
              </w:tabs>
              <w:ind w:firstLine="0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10. Constatările expertizei juridice.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4">
            <w:pPr>
              <w:ind w:firstLine="0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Proiectul va fi supus expertizei juridice.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5">
            <w:pPr>
              <w:ind w:firstLine="0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11. Constatările altor expertize.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6">
            <w:pPr>
              <w:ind w:firstLine="0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Proiectul nu a fost supus altor expertize.</w:t>
            </w:r>
          </w:p>
        </w:tc>
      </w:tr>
    </w:tbl>
    <w:p w:rsidR="00000000" w:rsidDel="00000000" w:rsidP="00000000" w:rsidRDefault="00000000" w:rsidRPr="00000000" w14:paraId="00000027">
      <w:pPr>
        <w:ind w:firstLine="0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ind w:firstLine="0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ind w:left="-567" w:right="-988" w:firstLine="0"/>
        <w:jc w:val="center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Ministru                                    Dan Perciun</w:t>
      </w:r>
    </w:p>
    <w:p w:rsidR="00000000" w:rsidDel="00000000" w:rsidP="00000000" w:rsidRDefault="00000000" w:rsidRPr="00000000" w14:paraId="0000002A">
      <w:pPr>
        <w:ind w:left="-284" w:firstLine="0"/>
        <w:rPr>
          <w:i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ind w:left="-284" w:firstLine="0"/>
        <w:rPr>
          <w:i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ind w:left="-284" w:firstLine="0"/>
        <w:rPr>
          <w:i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ind w:left="-284" w:firstLine="0"/>
        <w:rPr>
          <w:i w:val="1"/>
          <w:sz w:val="16"/>
          <w:szCs w:val="16"/>
        </w:rPr>
      </w:pPr>
      <w:r w:rsidDel="00000000" w:rsidR="00000000" w:rsidRPr="00000000">
        <w:rPr>
          <w:i w:val="1"/>
          <w:sz w:val="16"/>
          <w:szCs w:val="16"/>
          <w:rtl w:val="0"/>
        </w:rPr>
        <w:t xml:space="preserve">Ex:Mutruc Petru,</w:t>
      </w:r>
    </w:p>
    <w:p w:rsidR="00000000" w:rsidDel="00000000" w:rsidP="00000000" w:rsidRDefault="00000000" w:rsidRPr="00000000" w14:paraId="0000002E">
      <w:pPr>
        <w:ind w:left="-284" w:firstLine="0"/>
        <w:rPr>
          <w:i w:val="1"/>
          <w:sz w:val="16"/>
          <w:szCs w:val="16"/>
        </w:rPr>
      </w:pPr>
      <w:r w:rsidDel="00000000" w:rsidR="00000000" w:rsidRPr="00000000">
        <w:rPr>
          <w:i w:val="1"/>
          <w:sz w:val="16"/>
          <w:szCs w:val="16"/>
          <w:rtl w:val="0"/>
        </w:rPr>
        <w:t xml:space="preserve">Tel:022-829-859</w:t>
      </w:r>
    </w:p>
    <w:sectPr>
      <w:pgSz w:h="15840" w:w="12240" w:orient="portrait"/>
      <w:pgMar w:bottom="567" w:top="568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Georgia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lang w:val="ro-RO"/>
      </w:rPr>
    </w:rPrDefault>
    <w:pPrDefault>
      <w:pPr>
        <w:ind w:firstLine="720"/>
        <w:jc w:val="both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a" w:default="1">
    <w:name w:val="Normal"/>
    <w:qFormat w:val="1"/>
    <w:rsid w:val="005D6628"/>
    <w:pPr>
      <w:spacing w:after="0" w:line="240" w:lineRule="auto"/>
      <w:ind w:firstLine="720"/>
      <w:jc w:val="both"/>
    </w:pPr>
    <w:rPr>
      <w:rFonts w:ascii="Times New Roman" w:cs="Times New Roman" w:eastAsia="Times New Roman" w:hAnsi="Times New Roman"/>
      <w:sz w:val="20"/>
      <w:szCs w:val="20"/>
    </w:rPr>
  </w:style>
  <w:style w:type="character" w:styleId="a0" w:default="1">
    <w:name w:val="Default Paragraph Font"/>
    <w:uiPriority w:val="1"/>
    <w:semiHidden w:val="1"/>
    <w:unhideWhenUsed w:val="1"/>
  </w:style>
  <w:style w:type="table" w:styleId="a1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a2" w:default="1">
    <w:name w:val="No List"/>
    <w:uiPriority w:val="99"/>
    <w:semiHidden w:val="1"/>
    <w:unhideWhenUsed w:val="1"/>
  </w:style>
  <w:style w:type="paragraph" w:styleId="a3">
    <w:name w:val="List Paragraph"/>
    <w:basedOn w:val="a"/>
    <w:uiPriority w:val="34"/>
    <w:qFormat w:val="1"/>
    <w:rsid w:val="006A1BB8"/>
    <w:pPr>
      <w:ind w:left="720"/>
      <w:contextualSpacing w:val="1"/>
    </w:pPr>
  </w:style>
  <w:style w:type="character" w:styleId="a4">
    <w:name w:val="Hyperlink"/>
    <w:basedOn w:val="a0"/>
    <w:uiPriority w:val="99"/>
    <w:unhideWhenUsed w:val="1"/>
    <w:rsid w:val="00E96D97"/>
    <w:rPr>
      <w:color w:val="0000ff" w:themeColor="hyperlink"/>
      <w:u w:val="single"/>
    </w:rPr>
  </w:style>
  <w:style w:type="paragraph" w:styleId="a5">
    <w:name w:val="Normal (Web)"/>
    <w:basedOn w:val="a"/>
    <w:uiPriority w:val="99"/>
    <w:unhideWhenUsed w:val="1"/>
    <w:rsid w:val="00B4579C"/>
    <w:pPr>
      <w:spacing w:after="100" w:afterAutospacing="1" w:before="100" w:beforeAutospacing="1"/>
      <w:ind w:firstLine="0"/>
      <w:jc w:val="left"/>
    </w:pPr>
    <w:rPr>
      <w:sz w:val="24"/>
      <w:szCs w:val="24"/>
    </w:rPr>
  </w:style>
  <w:style w:type="character" w:styleId="object" w:customStyle="1">
    <w:name w:val="object"/>
    <w:basedOn w:val="a0"/>
    <w:rsid w:val="00B4579C"/>
  </w:style>
  <w:style w:type="paragraph" w:styleId="a6">
    <w:name w:val="Balloon Text"/>
    <w:basedOn w:val="a"/>
    <w:link w:val="a7"/>
    <w:uiPriority w:val="99"/>
    <w:semiHidden w:val="1"/>
    <w:unhideWhenUsed w:val="1"/>
    <w:rsid w:val="00DA0993"/>
    <w:rPr>
      <w:rFonts w:ascii="Segoe UI" w:cs="Segoe UI" w:hAnsi="Segoe UI"/>
      <w:sz w:val="18"/>
      <w:szCs w:val="18"/>
    </w:rPr>
  </w:style>
  <w:style w:type="character" w:styleId="a7" w:customStyle="1">
    <w:name w:val="Текст выноски Знак"/>
    <w:basedOn w:val="a0"/>
    <w:link w:val="a6"/>
    <w:uiPriority w:val="99"/>
    <w:semiHidden w:val="1"/>
    <w:rsid w:val="00DA0993"/>
    <w:rPr>
      <w:rFonts w:ascii="Segoe UI" w:cs="Segoe UI" w:eastAsia="Times New Roman" w:hAnsi="Segoe UI"/>
      <w:sz w:val="18"/>
      <w:szCs w:val="18"/>
    </w:rPr>
  </w:style>
  <w:style w:type="character" w:styleId="UnresolvedMention1" w:customStyle="1">
    <w:name w:val="Unresolved Mention1"/>
    <w:basedOn w:val="a0"/>
    <w:uiPriority w:val="99"/>
    <w:semiHidden w:val="1"/>
    <w:unhideWhenUsed w:val="1"/>
    <w:rsid w:val="00DF299B"/>
    <w:rPr>
      <w:color w:val="605e5c"/>
      <w:shd w:color="auto" w:fill="e1dfdd" w:val="clear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http://www.particip.gov.md" TargetMode="Externa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WlvJBREfcYfhr8l/WaNI7MRfLkQ==">CgMxLjAyCGguZ2pkZ3hzOABqJAoUc3VnZ2VzdC41d3k3eTBydm1icXISDFNlcmdpdSBHdXJpbmokChRzdWdnZXN0LncwYTM5N2k3bzByORIMU2VyZ2l1IEd1cmluciExR0FvcFM1RFFBU1VzX3pNczh1bmhyZXh6R1hUZ0o0d2E=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2023-06-15T10:31:00Z</dcterms:created>
  <dc:creator>Natalia</dc:creator>
</cp:coreProperties>
</file>