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D2" w:rsidRDefault="006443D2" w:rsidP="006443D2">
      <w:pPr>
        <w:jc w:val="center"/>
        <w:rPr>
          <w:b/>
          <w:sz w:val="28"/>
          <w:szCs w:val="28"/>
          <w:lang w:val="ro-RO"/>
        </w:rPr>
      </w:pPr>
    </w:p>
    <w:p w:rsidR="006443D2" w:rsidRPr="004D79FA" w:rsidRDefault="006443D2" w:rsidP="006443D2">
      <w:pPr>
        <w:jc w:val="center"/>
        <w:rPr>
          <w:b/>
          <w:sz w:val="28"/>
          <w:szCs w:val="28"/>
          <w:lang w:val="ro-RO"/>
        </w:rPr>
      </w:pPr>
      <w:r w:rsidRPr="004D79FA">
        <w:rPr>
          <w:b/>
          <w:sz w:val="28"/>
          <w:szCs w:val="28"/>
          <w:lang w:val="ro-RO"/>
        </w:rPr>
        <w:t>Notă informativă</w:t>
      </w:r>
    </w:p>
    <w:p w:rsidR="006443D2" w:rsidRDefault="006443D2" w:rsidP="006443D2">
      <w:pPr>
        <w:jc w:val="both"/>
        <w:rPr>
          <w:sz w:val="28"/>
          <w:szCs w:val="28"/>
          <w:lang w:val="ro-RO"/>
        </w:rPr>
      </w:pPr>
      <w:r>
        <w:rPr>
          <w:sz w:val="28"/>
          <w:szCs w:val="28"/>
          <w:lang w:val="ro-RO"/>
        </w:rPr>
        <w:t xml:space="preserve">           </w:t>
      </w:r>
      <w:r w:rsidRPr="004D79FA">
        <w:rPr>
          <w:sz w:val="28"/>
          <w:szCs w:val="28"/>
          <w:lang w:val="ro-RO"/>
        </w:rPr>
        <w:t>la proiectul Hotărîrii Guvernului „</w:t>
      </w:r>
      <w:r w:rsidRPr="004D79FA">
        <w:rPr>
          <w:b/>
          <w:sz w:val="28"/>
          <w:szCs w:val="28"/>
          <w:lang w:val="ro-RO"/>
        </w:rPr>
        <w:t xml:space="preserve">Cu privire </w:t>
      </w:r>
      <w:smartTag w:uri="urn:schemas-microsoft-com:office:smarttags" w:element="PersonName">
        <w:smartTagPr>
          <w:attr w:name="ProductID" w:val="la aprobarea Regulamentului"/>
        </w:smartTagPr>
        <w:r w:rsidRPr="004D79FA">
          <w:rPr>
            <w:b/>
            <w:sz w:val="28"/>
            <w:szCs w:val="28"/>
            <w:lang w:val="ro-RO"/>
          </w:rPr>
          <w:t>la aprobarea Regulamentului</w:t>
        </w:r>
      </w:smartTag>
      <w:r w:rsidRPr="004D79FA">
        <w:rPr>
          <w:b/>
          <w:sz w:val="28"/>
          <w:szCs w:val="28"/>
          <w:lang w:val="ro-RO"/>
        </w:rPr>
        <w:t xml:space="preserve"> sanitar </w:t>
      </w:r>
      <w:r w:rsidRPr="004D79FA">
        <w:rPr>
          <w:b/>
          <w:bCs/>
          <w:sz w:val="28"/>
          <w:szCs w:val="28"/>
          <w:lang w:val="en-US"/>
        </w:rPr>
        <w:t xml:space="preserve"> </w:t>
      </w:r>
      <w:r w:rsidRPr="004D79FA">
        <w:rPr>
          <w:b/>
          <w:sz w:val="28"/>
          <w:szCs w:val="28"/>
          <w:lang w:val="ro-RO"/>
        </w:rPr>
        <w:t>privind buna practică de fabrica</w:t>
      </w:r>
      <w:r w:rsidRPr="004D79FA">
        <w:rPr>
          <w:rFonts w:ascii="Cambria Math" w:hAnsi="Cambria Math" w:cs="Cambria Math"/>
          <w:b/>
          <w:sz w:val="28"/>
          <w:szCs w:val="28"/>
          <w:lang w:val="ro-RO"/>
        </w:rPr>
        <w:t>ț</w:t>
      </w:r>
      <w:r w:rsidRPr="004D79FA">
        <w:rPr>
          <w:b/>
          <w:sz w:val="28"/>
          <w:szCs w:val="28"/>
          <w:lang w:val="ro-RO"/>
        </w:rPr>
        <w:t xml:space="preserve">ie a materialelor </w:t>
      </w:r>
      <w:r w:rsidRPr="004D79FA">
        <w:rPr>
          <w:rFonts w:ascii="Cambria Math" w:hAnsi="Cambria Math" w:cs="Cambria Math"/>
          <w:b/>
          <w:sz w:val="28"/>
          <w:szCs w:val="28"/>
          <w:lang w:val="ro-RO"/>
        </w:rPr>
        <w:t>ș</w:t>
      </w:r>
      <w:r w:rsidRPr="004D79FA">
        <w:rPr>
          <w:b/>
          <w:sz w:val="28"/>
          <w:szCs w:val="28"/>
          <w:lang w:val="ro-RO"/>
        </w:rPr>
        <w:t>i a obiectelor destinate să vină în contact cu produsele alimentare</w:t>
      </w:r>
      <w:r w:rsidRPr="004D79FA">
        <w:rPr>
          <w:sz w:val="28"/>
          <w:szCs w:val="28"/>
          <w:lang w:val="ro-RO"/>
        </w:rPr>
        <w:t>”</w:t>
      </w:r>
    </w:p>
    <w:p w:rsidR="006443D2" w:rsidRPr="004D79FA" w:rsidRDefault="006443D2" w:rsidP="006443D2">
      <w:pPr>
        <w:jc w:val="both"/>
        <w:rPr>
          <w:i/>
          <w:sz w:val="28"/>
          <w:szCs w:val="28"/>
          <w:lang w:val="ro-RO"/>
        </w:rPr>
      </w:pPr>
    </w:p>
    <w:p w:rsidR="006443D2" w:rsidRPr="004D79FA" w:rsidRDefault="006443D2" w:rsidP="006443D2">
      <w:pPr>
        <w:ind w:firstLine="540"/>
        <w:jc w:val="both"/>
        <w:rPr>
          <w:b/>
          <w:i/>
          <w:sz w:val="28"/>
          <w:szCs w:val="28"/>
          <w:lang w:val="ro-RO"/>
        </w:rPr>
      </w:pPr>
      <w:r w:rsidRPr="004D79FA">
        <w:rPr>
          <w:b/>
          <w:i/>
          <w:sz w:val="28"/>
          <w:szCs w:val="28"/>
          <w:lang w:val="ro-RO"/>
        </w:rPr>
        <w:t>Condiţiile ce au impus elaborarea proiectului</w:t>
      </w:r>
    </w:p>
    <w:p w:rsidR="006443D2" w:rsidRPr="004D79FA" w:rsidRDefault="006443D2" w:rsidP="006443D2">
      <w:pPr>
        <w:ind w:firstLine="540"/>
        <w:jc w:val="both"/>
        <w:rPr>
          <w:sz w:val="28"/>
          <w:szCs w:val="28"/>
          <w:lang w:val="ro-RO"/>
        </w:rPr>
      </w:pPr>
      <w:r w:rsidRPr="004D79FA">
        <w:rPr>
          <w:sz w:val="28"/>
          <w:szCs w:val="28"/>
          <w:lang w:val="ro-RO"/>
        </w:rPr>
        <w:t>Prezentul proiect de Hotărîre de Guvern este elaborat în baza prevederilor Legii nr.10 din 3 februarie 2009 privind supravegherea de stat a sănătăţii publice şi a prevederilor Legii nr.78-XV din 18 martie 2004 privind produsele alimentare.</w:t>
      </w:r>
    </w:p>
    <w:p w:rsidR="006443D2" w:rsidRDefault="006443D2" w:rsidP="006443D2">
      <w:pPr>
        <w:ind w:firstLine="540"/>
        <w:jc w:val="both"/>
        <w:rPr>
          <w:color w:val="000000"/>
          <w:sz w:val="28"/>
          <w:szCs w:val="28"/>
          <w:lang w:val="en-US"/>
        </w:rPr>
      </w:pPr>
      <w:r w:rsidRPr="004D79FA">
        <w:rPr>
          <w:sz w:val="28"/>
          <w:szCs w:val="28"/>
          <w:lang w:val="ro-RO"/>
        </w:rPr>
        <w:t xml:space="preserve">Concomitent vine să asigure realizarea Planului de acţiuni al Republicii Moldova privind implementarea Recomandărilor Comisiei Europene pentru instituirea Zonei de Liber Schimb Aprofundat şi Cuprinzător (ZLSAC) dintre Republica Moldova şi Uniunea Europeană, aprobat prin </w:t>
      </w:r>
      <w:r w:rsidRPr="004D79FA">
        <w:rPr>
          <w:bCs/>
          <w:iCs/>
          <w:sz w:val="28"/>
          <w:szCs w:val="28"/>
          <w:lang w:val="ro-RO"/>
        </w:rPr>
        <w:t>Hotărîrea Guvernului nr.</w:t>
      </w:r>
      <w:r w:rsidRPr="004D79FA">
        <w:rPr>
          <w:sz w:val="28"/>
          <w:szCs w:val="28"/>
          <w:lang w:val="ro-RO"/>
        </w:rPr>
        <w:t xml:space="preserve"> 1125 din 14 decembrie 2010, Hotărîrii Guvernului </w:t>
      </w:r>
      <w:r w:rsidRPr="004D79FA">
        <w:rPr>
          <w:color w:val="000000"/>
          <w:sz w:val="28"/>
          <w:szCs w:val="28"/>
          <w:lang w:val="en-US"/>
        </w:rPr>
        <w:t xml:space="preserve">nr. 308 din 29 </w:t>
      </w:r>
      <w:proofErr w:type="spellStart"/>
      <w:r w:rsidRPr="004D79FA">
        <w:rPr>
          <w:color w:val="000000"/>
          <w:sz w:val="28"/>
          <w:szCs w:val="28"/>
          <w:lang w:val="en-US"/>
        </w:rPr>
        <w:t>aprilie</w:t>
      </w:r>
      <w:proofErr w:type="spellEnd"/>
      <w:r w:rsidRPr="004D79FA">
        <w:rPr>
          <w:color w:val="000000"/>
          <w:sz w:val="28"/>
          <w:szCs w:val="28"/>
          <w:lang w:val="en-US"/>
        </w:rPr>
        <w:t xml:space="preserve"> 2011 </w:t>
      </w:r>
      <w:proofErr w:type="spellStart"/>
      <w:r w:rsidRPr="004D79FA">
        <w:rPr>
          <w:bCs/>
          <w:color w:val="000000"/>
          <w:sz w:val="28"/>
          <w:szCs w:val="28"/>
          <w:lang w:val="en-US"/>
        </w:rPr>
        <w:t>pentru</w:t>
      </w:r>
      <w:proofErr w:type="spellEnd"/>
      <w:r w:rsidRPr="004D79FA">
        <w:rPr>
          <w:bCs/>
          <w:color w:val="000000"/>
          <w:sz w:val="28"/>
          <w:szCs w:val="28"/>
          <w:lang w:val="en-US"/>
        </w:rPr>
        <w:t xml:space="preserve">  </w:t>
      </w:r>
      <w:proofErr w:type="spellStart"/>
      <w:r w:rsidRPr="004D79FA">
        <w:rPr>
          <w:bCs/>
          <w:color w:val="000000"/>
          <w:sz w:val="28"/>
          <w:szCs w:val="28"/>
          <w:lang w:val="en-US"/>
        </w:rPr>
        <w:t>aprobarea</w:t>
      </w:r>
      <w:proofErr w:type="spellEnd"/>
      <w:r w:rsidRPr="004D79FA">
        <w:rPr>
          <w:bCs/>
          <w:color w:val="000000"/>
          <w:sz w:val="28"/>
          <w:szCs w:val="28"/>
          <w:lang w:val="en-US"/>
        </w:rPr>
        <w:t xml:space="preserve"> </w:t>
      </w:r>
      <w:proofErr w:type="spellStart"/>
      <w:r w:rsidRPr="004D79FA">
        <w:rPr>
          <w:bCs/>
          <w:color w:val="000000"/>
          <w:sz w:val="28"/>
          <w:szCs w:val="28"/>
          <w:lang w:val="en-US"/>
        </w:rPr>
        <w:t>Regulamentului</w:t>
      </w:r>
      <w:proofErr w:type="spellEnd"/>
      <w:r w:rsidRPr="004D79FA">
        <w:rPr>
          <w:bCs/>
          <w:color w:val="000000"/>
          <w:sz w:val="28"/>
          <w:szCs w:val="28"/>
          <w:lang w:val="en-US"/>
        </w:rPr>
        <w:t xml:space="preserve"> </w:t>
      </w:r>
      <w:proofErr w:type="spellStart"/>
      <w:r w:rsidRPr="004D79FA">
        <w:rPr>
          <w:bCs/>
          <w:color w:val="000000"/>
          <w:sz w:val="28"/>
          <w:szCs w:val="28"/>
          <w:lang w:val="en-US"/>
        </w:rPr>
        <w:t>sanitar</w:t>
      </w:r>
      <w:proofErr w:type="spellEnd"/>
      <w:r w:rsidRPr="004D79FA">
        <w:rPr>
          <w:bCs/>
          <w:color w:val="000000"/>
          <w:sz w:val="28"/>
          <w:szCs w:val="28"/>
          <w:lang w:val="en-US"/>
        </w:rPr>
        <w:t xml:space="preserve"> </w:t>
      </w:r>
      <w:proofErr w:type="spellStart"/>
      <w:r w:rsidRPr="004D79FA">
        <w:rPr>
          <w:bCs/>
          <w:color w:val="000000"/>
          <w:sz w:val="28"/>
          <w:szCs w:val="28"/>
          <w:lang w:val="en-US"/>
        </w:rPr>
        <w:t>privind</w:t>
      </w:r>
      <w:proofErr w:type="spellEnd"/>
      <w:r w:rsidRPr="004D79FA">
        <w:rPr>
          <w:bCs/>
          <w:color w:val="000000"/>
          <w:sz w:val="28"/>
          <w:szCs w:val="28"/>
          <w:lang w:val="en-US"/>
        </w:rPr>
        <w:t xml:space="preserve"> </w:t>
      </w:r>
      <w:proofErr w:type="spellStart"/>
      <w:r w:rsidRPr="004D79FA">
        <w:rPr>
          <w:bCs/>
          <w:color w:val="000000"/>
          <w:sz w:val="28"/>
          <w:szCs w:val="28"/>
          <w:lang w:val="en-US"/>
        </w:rPr>
        <w:t>materialele</w:t>
      </w:r>
      <w:proofErr w:type="spellEnd"/>
      <w:r w:rsidRPr="004D79FA">
        <w:rPr>
          <w:bCs/>
          <w:color w:val="000000"/>
          <w:sz w:val="28"/>
          <w:szCs w:val="28"/>
          <w:lang w:val="en-US"/>
        </w:rPr>
        <w:t> </w:t>
      </w:r>
      <w:proofErr w:type="spellStart"/>
      <w:r w:rsidRPr="004D79FA">
        <w:rPr>
          <w:bCs/>
          <w:color w:val="000000"/>
          <w:sz w:val="28"/>
          <w:szCs w:val="28"/>
          <w:lang w:val="en-US"/>
        </w:rPr>
        <w:t>şi</w:t>
      </w:r>
      <w:proofErr w:type="spellEnd"/>
      <w:r w:rsidRPr="004D79FA">
        <w:rPr>
          <w:bCs/>
          <w:color w:val="000000"/>
          <w:sz w:val="28"/>
          <w:szCs w:val="28"/>
          <w:lang w:val="en-US"/>
        </w:rPr>
        <w:t xml:space="preserve"> </w:t>
      </w:r>
      <w:proofErr w:type="spellStart"/>
      <w:r w:rsidRPr="004D79FA">
        <w:rPr>
          <w:bCs/>
          <w:color w:val="000000"/>
          <w:sz w:val="28"/>
          <w:szCs w:val="28"/>
          <w:lang w:val="en-US"/>
        </w:rPr>
        <w:t>obiectele</w:t>
      </w:r>
      <w:proofErr w:type="spellEnd"/>
      <w:r w:rsidRPr="004D79FA">
        <w:rPr>
          <w:bCs/>
          <w:color w:val="000000"/>
          <w:sz w:val="28"/>
          <w:szCs w:val="28"/>
          <w:lang w:val="en-US"/>
        </w:rPr>
        <w:t xml:space="preserve"> </w:t>
      </w:r>
      <w:proofErr w:type="spellStart"/>
      <w:r w:rsidRPr="004D79FA">
        <w:rPr>
          <w:bCs/>
          <w:color w:val="000000"/>
          <w:sz w:val="28"/>
          <w:szCs w:val="28"/>
          <w:lang w:val="en-US"/>
        </w:rPr>
        <w:t>destinate</w:t>
      </w:r>
      <w:proofErr w:type="spellEnd"/>
      <w:r w:rsidRPr="004D79FA">
        <w:rPr>
          <w:bCs/>
          <w:color w:val="000000"/>
          <w:sz w:val="28"/>
          <w:szCs w:val="28"/>
          <w:lang w:val="en-US"/>
        </w:rPr>
        <w:t xml:space="preserve"> </w:t>
      </w:r>
      <w:proofErr w:type="spellStart"/>
      <w:r w:rsidRPr="004D79FA">
        <w:rPr>
          <w:bCs/>
          <w:color w:val="000000"/>
          <w:sz w:val="28"/>
          <w:szCs w:val="28"/>
          <w:lang w:val="en-US"/>
        </w:rPr>
        <w:t>să</w:t>
      </w:r>
      <w:proofErr w:type="spellEnd"/>
      <w:r w:rsidRPr="004D79FA">
        <w:rPr>
          <w:bCs/>
          <w:color w:val="000000"/>
          <w:sz w:val="28"/>
          <w:szCs w:val="28"/>
          <w:lang w:val="en-US"/>
        </w:rPr>
        <w:t xml:space="preserve"> </w:t>
      </w:r>
      <w:proofErr w:type="spellStart"/>
      <w:r w:rsidRPr="004D79FA">
        <w:rPr>
          <w:bCs/>
          <w:color w:val="000000"/>
          <w:sz w:val="28"/>
          <w:szCs w:val="28"/>
          <w:lang w:val="en-US"/>
        </w:rPr>
        <w:t>vină</w:t>
      </w:r>
      <w:proofErr w:type="spellEnd"/>
      <w:r w:rsidRPr="004D79FA">
        <w:rPr>
          <w:bCs/>
          <w:color w:val="000000"/>
          <w:sz w:val="28"/>
          <w:szCs w:val="28"/>
          <w:lang w:val="en-US"/>
        </w:rPr>
        <w:t xml:space="preserve"> </w:t>
      </w:r>
      <w:proofErr w:type="spellStart"/>
      <w:r w:rsidRPr="004D79FA">
        <w:rPr>
          <w:bCs/>
          <w:color w:val="000000"/>
          <w:sz w:val="28"/>
          <w:szCs w:val="28"/>
          <w:lang w:val="en-US"/>
        </w:rPr>
        <w:t>în</w:t>
      </w:r>
      <w:proofErr w:type="spellEnd"/>
      <w:r w:rsidRPr="004D79FA">
        <w:rPr>
          <w:bCs/>
          <w:color w:val="000000"/>
          <w:sz w:val="28"/>
          <w:szCs w:val="28"/>
          <w:lang w:val="en-US"/>
        </w:rPr>
        <w:t xml:space="preserve"> contact cu </w:t>
      </w:r>
      <w:proofErr w:type="spellStart"/>
      <w:r w:rsidRPr="004D79FA">
        <w:rPr>
          <w:bCs/>
          <w:color w:val="000000"/>
          <w:sz w:val="28"/>
          <w:szCs w:val="28"/>
          <w:lang w:val="en-US"/>
        </w:rPr>
        <w:t>produsele</w:t>
      </w:r>
      <w:proofErr w:type="spellEnd"/>
      <w:r w:rsidRPr="004D79FA">
        <w:rPr>
          <w:bCs/>
          <w:color w:val="000000"/>
          <w:sz w:val="28"/>
          <w:szCs w:val="28"/>
          <w:lang w:val="en-US"/>
        </w:rPr>
        <w:t xml:space="preserve"> </w:t>
      </w:r>
      <w:proofErr w:type="spellStart"/>
      <w:r w:rsidRPr="004D79FA">
        <w:rPr>
          <w:bCs/>
          <w:color w:val="000000"/>
          <w:sz w:val="28"/>
          <w:szCs w:val="28"/>
          <w:lang w:val="en-US"/>
        </w:rPr>
        <w:t>alimentare</w:t>
      </w:r>
      <w:proofErr w:type="spellEnd"/>
      <w:r w:rsidRPr="004D79FA">
        <w:rPr>
          <w:bCs/>
          <w:color w:val="000000"/>
          <w:sz w:val="28"/>
          <w:szCs w:val="28"/>
          <w:lang w:val="en-US"/>
        </w:rPr>
        <w:t xml:space="preserve"> </w:t>
      </w:r>
      <w:r w:rsidRPr="004D79FA">
        <w:rPr>
          <w:rFonts w:ascii="Cambria Math" w:hAnsi="Cambria Math" w:cs="Cambria Math"/>
          <w:sz w:val="28"/>
          <w:szCs w:val="28"/>
          <w:lang w:val="ro-RO"/>
        </w:rPr>
        <w:t>ș</w:t>
      </w:r>
      <w:r w:rsidRPr="004D79FA">
        <w:rPr>
          <w:sz w:val="28"/>
          <w:szCs w:val="28"/>
          <w:lang w:val="ro-RO"/>
        </w:rPr>
        <w:t xml:space="preserve">i </w:t>
      </w:r>
      <w:proofErr w:type="spellStart"/>
      <w:r w:rsidRPr="004D79FA">
        <w:rPr>
          <w:bCs/>
          <w:color w:val="000000"/>
          <w:sz w:val="28"/>
          <w:szCs w:val="28"/>
          <w:lang w:val="en-US"/>
        </w:rPr>
        <w:t>Hotărîrii</w:t>
      </w:r>
      <w:proofErr w:type="spellEnd"/>
      <w:r w:rsidRPr="004D79FA">
        <w:rPr>
          <w:bCs/>
          <w:color w:val="000000"/>
          <w:sz w:val="28"/>
          <w:szCs w:val="28"/>
          <w:lang w:val="en-US"/>
        </w:rPr>
        <w:t xml:space="preserve"> </w:t>
      </w:r>
      <w:proofErr w:type="spellStart"/>
      <w:r w:rsidRPr="004D79FA">
        <w:rPr>
          <w:bCs/>
          <w:color w:val="000000"/>
          <w:sz w:val="28"/>
          <w:szCs w:val="28"/>
          <w:lang w:val="en-US"/>
        </w:rPr>
        <w:t>Guvernului</w:t>
      </w:r>
      <w:proofErr w:type="spellEnd"/>
      <w:r w:rsidRPr="004D79FA">
        <w:rPr>
          <w:bCs/>
          <w:color w:val="000000"/>
          <w:sz w:val="28"/>
          <w:szCs w:val="28"/>
          <w:lang w:val="en-US"/>
        </w:rPr>
        <w:t xml:space="preserve"> </w:t>
      </w:r>
      <w:r w:rsidRPr="004D79FA">
        <w:rPr>
          <w:color w:val="000000"/>
          <w:sz w:val="28"/>
          <w:szCs w:val="28"/>
          <w:lang w:val="en-US"/>
        </w:rPr>
        <w:t xml:space="preserve">Nr. 1026 din  28.12.2012 </w:t>
      </w:r>
      <w:r w:rsidRPr="004D79FA">
        <w:rPr>
          <w:bCs/>
          <w:color w:val="000000"/>
          <w:sz w:val="28"/>
          <w:szCs w:val="28"/>
          <w:lang w:val="en-US"/>
        </w:rPr>
        <w:t xml:space="preserve">cu </w:t>
      </w:r>
      <w:proofErr w:type="spellStart"/>
      <w:r w:rsidRPr="004D79FA">
        <w:rPr>
          <w:bCs/>
          <w:color w:val="000000"/>
          <w:sz w:val="28"/>
          <w:szCs w:val="28"/>
          <w:lang w:val="en-US"/>
        </w:rPr>
        <w:t>privire</w:t>
      </w:r>
      <w:proofErr w:type="spellEnd"/>
      <w:r w:rsidRPr="004D79FA">
        <w:rPr>
          <w:bCs/>
          <w:color w:val="000000"/>
          <w:sz w:val="28"/>
          <w:szCs w:val="28"/>
          <w:lang w:val="en-US"/>
        </w:rPr>
        <w:t xml:space="preserve"> la </w:t>
      </w:r>
      <w:proofErr w:type="spellStart"/>
      <w:r w:rsidRPr="004D79FA">
        <w:rPr>
          <w:bCs/>
          <w:color w:val="000000"/>
          <w:sz w:val="28"/>
          <w:szCs w:val="28"/>
          <w:lang w:val="en-US"/>
        </w:rPr>
        <w:t>aprobarea</w:t>
      </w:r>
      <w:proofErr w:type="spellEnd"/>
      <w:r w:rsidRPr="004D79FA">
        <w:rPr>
          <w:bCs/>
          <w:color w:val="000000"/>
          <w:sz w:val="28"/>
          <w:szCs w:val="28"/>
          <w:lang w:val="en-US"/>
        </w:rPr>
        <w:t xml:space="preserve"> </w:t>
      </w:r>
      <w:proofErr w:type="spellStart"/>
      <w:r w:rsidRPr="004D79FA">
        <w:rPr>
          <w:bCs/>
          <w:color w:val="000000"/>
          <w:sz w:val="28"/>
          <w:szCs w:val="28"/>
          <w:lang w:val="en-US"/>
        </w:rPr>
        <w:t>Planului</w:t>
      </w:r>
      <w:proofErr w:type="spellEnd"/>
      <w:r w:rsidRPr="004D79FA">
        <w:rPr>
          <w:bCs/>
          <w:color w:val="000000"/>
          <w:sz w:val="28"/>
          <w:szCs w:val="28"/>
          <w:lang w:val="en-US"/>
        </w:rPr>
        <w:t xml:space="preserve"> </w:t>
      </w:r>
      <w:proofErr w:type="spellStart"/>
      <w:r w:rsidRPr="004D79FA">
        <w:rPr>
          <w:bCs/>
          <w:color w:val="000000"/>
          <w:sz w:val="28"/>
          <w:szCs w:val="28"/>
          <w:lang w:val="en-US"/>
        </w:rPr>
        <w:t>naţional</w:t>
      </w:r>
      <w:proofErr w:type="spellEnd"/>
      <w:r w:rsidRPr="004D79FA">
        <w:rPr>
          <w:bCs/>
          <w:color w:val="000000"/>
          <w:sz w:val="28"/>
          <w:szCs w:val="28"/>
          <w:lang w:val="en-US"/>
        </w:rPr>
        <w:t xml:space="preserve"> de </w:t>
      </w:r>
      <w:proofErr w:type="spellStart"/>
      <w:r w:rsidRPr="004D79FA">
        <w:rPr>
          <w:bCs/>
          <w:color w:val="000000"/>
          <w:sz w:val="28"/>
          <w:szCs w:val="28"/>
          <w:lang w:val="en-US"/>
        </w:rPr>
        <w:t>armonizare</w:t>
      </w:r>
      <w:proofErr w:type="spellEnd"/>
      <w:r w:rsidRPr="004D79FA">
        <w:rPr>
          <w:bCs/>
          <w:color w:val="000000"/>
          <w:sz w:val="28"/>
          <w:szCs w:val="28"/>
          <w:lang w:val="en-US"/>
        </w:rPr>
        <w:t xml:space="preserve"> a </w:t>
      </w:r>
      <w:proofErr w:type="spellStart"/>
      <w:r w:rsidRPr="004D79FA">
        <w:rPr>
          <w:bCs/>
          <w:color w:val="000000"/>
          <w:sz w:val="28"/>
          <w:szCs w:val="28"/>
          <w:lang w:val="en-US"/>
        </w:rPr>
        <w:t>legislaţiei</w:t>
      </w:r>
      <w:proofErr w:type="spellEnd"/>
      <w:r w:rsidRPr="004D79FA">
        <w:rPr>
          <w:bCs/>
          <w:color w:val="000000"/>
          <w:sz w:val="28"/>
          <w:szCs w:val="28"/>
          <w:lang w:val="en-US"/>
        </w:rPr>
        <w:t xml:space="preserve"> </w:t>
      </w:r>
      <w:proofErr w:type="spellStart"/>
      <w:r w:rsidRPr="004D79FA">
        <w:rPr>
          <w:bCs/>
          <w:color w:val="000000"/>
          <w:sz w:val="28"/>
          <w:szCs w:val="28"/>
          <w:lang w:val="en-US"/>
        </w:rPr>
        <w:t>pentru</w:t>
      </w:r>
      <w:proofErr w:type="spellEnd"/>
      <w:r w:rsidRPr="004D79FA">
        <w:rPr>
          <w:bCs/>
          <w:color w:val="000000"/>
          <w:sz w:val="28"/>
          <w:szCs w:val="28"/>
          <w:lang w:val="en-US"/>
        </w:rPr>
        <w:t xml:space="preserve"> </w:t>
      </w:r>
      <w:proofErr w:type="spellStart"/>
      <w:r w:rsidRPr="004D79FA">
        <w:rPr>
          <w:bCs/>
          <w:color w:val="000000"/>
          <w:sz w:val="28"/>
          <w:szCs w:val="28"/>
          <w:lang w:val="en-US"/>
        </w:rPr>
        <w:t>anul</w:t>
      </w:r>
      <w:proofErr w:type="spellEnd"/>
      <w:r w:rsidRPr="004D79FA">
        <w:rPr>
          <w:bCs/>
          <w:color w:val="000000"/>
          <w:sz w:val="28"/>
          <w:szCs w:val="28"/>
          <w:lang w:val="en-US"/>
        </w:rPr>
        <w:t xml:space="preserve"> 2013</w:t>
      </w:r>
      <w:r w:rsidRPr="004D79FA">
        <w:rPr>
          <w:color w:val="000000"/>
          <w:sz w:val="28"/>
          <w:szCs w:val="28"/>
          <w:lang w:val="en-US"/>
        </w:rPr>
        <w:t>.</w:t>
      </w:r>
    </w:p>
    <w:p w:rsidR="006443D2" w:rsidRPr="006443D2" w:rsidRDefault="006443D2" w:rsidP="006443D2">
      <w:pPr>
        <w:ind w:firstLine="540"/>
        <w:jc w:val="both"/>
        <w:rPr>
          <w:color w:val="000000"/>
          <w:sz w:val="16"/>
          <w:szCs w:val="16"/>
          <w:lang w:val="ro-RO"/>
        </w:rPr>
      </w:pPr>
    </w:p>
    <w:p w:rsidR="006443D2" w:rsidRPr="004D79FA" w:rsidRDefault="006443D2" w:rsidP="006443D2">
      <w:pPr>
        <w:ind w:firstLine="720"/>
        <w:jc w:val="both"/>
        <w:rPr>
          <w:b/>
          <w:i/>
          <w:sz w:val="28"/>
          <w:szCs w:val="28"/>
          <w:lang w:val="ro-RO"/>
        </w:rPr>
      </w:pPr>
      <w:r w:rsidRPr="004D79FA">
        <w:rPr>
          <w:b/>
          <w:i/>
          <w:sz w:val="28"/>
          <w:szCs w:val="28"/>
          <w:lang w:val="ro-RO"/>
        </w:rPr>
        <w:t>Gradul de compatibilitate al proiectului de act normativ cu reglementările legislaţiei comunitare.</w:t>
      </w:r>
    </w:p>
    <w:p w:rsidR="006443D2" w:rsidRDefault="006443D2" w:rsidP="006443D2">
      <w:pPr>
        <w:tabs>
          <w:tab w:val="left" w:pos="9498"/>
        </w:tabs>
        <w:ind w:firstLine="225"/>
        <w:jc w:val="both"/>
        <w:rPr>
          <w:sz w:val="28"/>
          <w:szCs w:val="28"/>
          <w:lang w:val="ro-RO"/>
        </w:rPr>
      </w:pPr>
      <w:r>
        <w:rPr>
          <w:sz w:val="28"/>
          <w:szCs w:val="28"/>
          <w:lang w:val="ro-RO"/>
        </w:rPr>
        <w:t xml:space="preserve">       </w:t>
      </w:r>
      <w:r w:rsidRPr="004D79FA">
        <w:rPr>
          <w:sz w:val="28"/>
          <w:szCs w:val="28"/>
          <w:lang w:val="ro-RO"/>
        </w:rPr>
        <w:t>Proiectul de act normativ este elaborat în contextul armonizării legislaţiei naţionale cu legislaţia comunitară orizontală referitor la siguranţa produselor alimentare. În acest sens acesta creează cadrul necesar de transpunere a</w:t>
      </w:r>
      <w:r w:rsidRPr="004D79FA">
        <w:rPr>
          <w:color w:val="000000"/>
          <w:sz w:val="28"/>
          <w:szCs w:val="28"/>
          <w:lang w:val="ro-RO"/>
        </w:rPr>
        <w:t xml:space="preserve"> </w:t>
      </w:r>
      <w:r w:rsidRPr="004D79FA">
        <w:rPr>
          <w:sz w:val="28"/>
          <w:szCs w:val="28"/>
          <w:lang w:val="ro-RO"/>
        </w:rPr>
        <w:t xml:space="preserve">prevederilor Regulamentului Parlamentului European şi al Consiliului nr. 1935/2004 din 27 octombrie 2004 privind materialele şi obiectele destinate să vină în contact cu produsele alimentare, </w:t>
      </w:r>
      <w:r w:rsidRPr="004D79FA">
        <w:rPr>
          <w:rFonts w:ascii="Cambria Math" w:hAnsi="Cambria Math" w:cs="Cambria Math"/>
          <w:sz w:val="28"/>
          <w:szCs w:val="28"/>
          <w:lang w:val="ro-RO"/>
        </w:rPr>
        <w:t>ș</w:t>
      </w:r>
      <w:r w:rsidRPr="004D79FA">
        <w:rPr>
          <w:sz w:val="28"/>
          <w:szCs w:val="28"/>
          <w:lang w:val="ro-RO"/>
        </w:rPr>
        <w:t>i</w:t>
      </w:r>
      <w:r w:rsidRPr="004D79FA">
        <w:rPr>
          <w:rStyle w:val="ac"/>
          <w:b w:val="0"/>
          <w:sz w:val="28"/>
          <w:szCs w:val="28"/>
          <w:lang w:val="ro-RO"/>
        </w:rPr>
        <w:t xml:space="preserve"> </w:t>
      </w:r>
      <w:r w:rsidRPr="004D79FA">
        <w:rPr>
          <w:sz w:val="28"/>
          <w:szCs w:val="28"/>
          <w:lang w:val="ro-RO"/>
        </w:rPr>
        <w:t>Regulamentului (CE) nr. 2023/2006 al Comisiei din 22 decembrie 2006 privind buna practică de fabrica</w:t>
      </w:r>
      <w:r w:rsidRPr="004D79FA">
        <w:rPr>
          <w:rFonts w:ascii="Cambria Math" w:hAnsi="Cambria Math" w:cs="Cambria Math"/>
          <w:sz w:val="28"/>
          <w:szCs w:val="28"/>
          <w:lang w:val="ro-RO"/>
        </w:rPr>
        <w:t>ț</w:t>
      </w:r>
      <w:r w:rsidRPr="004D79FA">
        <w:rPr>
          <w:sz w:val="28"/>
          <w:szCs w:val="28"/>
          <w:lang w:val="ro-RO"/>
        </w:rPr>
        <w:t xml:space="preserve">ie a materialelor </w:t>
      </w:r>
      <w:r w:rsidRPr="004D79FA">
        <w:rPr>
          <w:rFonts w:ascii="Cambria Math" w:hAnsi="Cambria Math" w:cs="Cambria Math"/>
          <w:sz w:val="28"/>
          <w:szCs w:val="28"/>
          <w:lang w:val="ro-RO"/>
        </w:rPr>
        <w:t>ș</w:t>
      </w:r>
      <w:r w:rsidRPr="004D79FA">
        <w:rPr>
          <w:sz w:val="28"/>
          <w:szCs w:val="28"/>
          <w:lang w:val="ro-RO"/>
        </w:rPr>
        <w:t>i a obiectelor destinate să vină în contact cu produsele alimentare.</w:t>
      </w:r>
    </w:p>
    <w:p w:rsidR="006443D2" w:rsidRPr="006443D2" w:rsidRDefault="006443D2" w:rsidP="006443D2">
      <w:pPr>
        <w:tabs>
          <w:tab w:val="left" w:pos="9498"/>
        </w:tabs>
        <w:ind w:firstLine="225"/>
        <w:jc w:val="both"/>
        <w:rPr>
          <w:sz w:val="16"/>
          <w:szCs w:val="16"/>
          <w:lang w:val="ro-RO"/>
        </w:rPr>
      </w:pPr>
    </w:p>
    <w:p w:rsidR="006443D2" w:rsidRPr="004D79FA" w:rsidRDefault="006443D2" w:rsidP="006443D2">
      <w:pPr>
        <w:spacing w:line="270" w:lineRule="atLeast"/>
        <w:jc w:val="both"/>
        <w:rPr>
          <w:b/>
          <w:i/>
          <w:sz w:val="28"/>
          <w:szCs w:val="28"/>
          <w:lang w:val="ro-RO"/>
        </w:rPr>
      </w:pPr>
      <w:r>
        <w:rPr>
          <w:b/>
          <w:i/>
          <w:sz w:val="28"/>
          <w:szCs w:val="28"/>
          <w:lang w:val="ro-RO"/>
        </w:rPr>
        <w:t xml:space="preserve">        </w:t>
      </w:r>
      <w:r w:rsidRPr="004D79FA">
        <w:rPr>
          <w:b/>
          <w:i/>
          <w:sz w:val="28"/>
          <w:szCs w:val="28"/>
          <w:lang w:val="ro-RO"/>
        </w:rPr>
        <w:t>Principalele prevederi şi elemente noi ale proiectului.</w:t>
      </w:r>
    </w:p>
    <w:p w:rsidR="006443D2" w:rsidRPr="004D79FA" w:rsidRDefault="006443D2" w:rsidP="006443D2">
      <w:pPr>
        <w:jc w:val="both"/>
        <w:rPr>
          <w:sz w:val="28"/>
          <w:szCs w:val="28"/>
          <w:lang w:val="ro-RO"/>
        </w:rPr>
      </w:pPr>
      <w:r w:rsidRPr="004D79FA">
        <w:rPr>
          <w:sz w:val="28"/>
          <w:szCs w:val="28"/>
          <w:lang w:val="ro-RO"/>
        </w:rPr>
        <w:t xml:space="preserve">        Anumite sectoare ale industriei au stabilit orientări de buna practică de fabrica</w:t>
      </w:r>
      <w:r w:rsidRPr="004D79FA">
        <w:rPr>
          <w:rFonts w:ascii="Cambria Math" w:hAnsi="Cambria Math" w:cs="Cambria Math"/>
          <w:sz w:val="28"/>
          <w:szCs w:val="28"/>
          <w:lang w:val="ro-RO"/>
        </w:rPr>
        <w:t>ț</w:t>
      </w:r>
      <w:r w:rsidRPr="004D79FA">
        <w:rPr>
          <w:sz w:val="28"/>
          <w:szCs w:val="28"/>
          <w:lang w:val="ro-RO"/>
        </w:rPr>
        <w:t>ie (BPF), în timp ce altele nu au făcut acest lucru. În consecin</w:t>
      </w:r>
      <w:r w:rsidRPr="004D79FA">
        <w:rPr>
          <w:rFonts w:ascii="Cambria Math" w:hAnsi="Cambria Math" w:cs="Cambria Math"/>
          <w:sz w:val="28"/>
          <w:szCs w:val="28"/>
          <w:lang w:val="ro-RO"/>
        </w:rPr>
        <w:t>ț</w:t>
      </w:r>
      <w:r w:rsidRPr="004D79FA">
        <w:rPr>
          <w:sz w:val="28"/>
          <w:szCs w:val="28"/>
          <w:lang w:val="ro-RO"/>
        </w:rPr>
        <w:t>ă, este necesar să se asigure uniformitatea în ceea ce prive</w:t>
      </w:r>
      <w:r w:rsidRPr="004D79FA">
        <w:rPr>
          <w:rFonts w:ascii="Cambria Math" w:hAnsi="Cambria Math" w:cs="Cambria Math"/>
          <w:sz w:val="28"/>
          <w:szCs w:val="28"/>
          <w:lang w:val="ro-RO"/>
        </w:rPr>
        <w:t>ș</w:t>
      </w:r>
      <w:r w:rsidRPr="004D79FA">
        <w:rPr>
          <w:sz w:val="28"/>
          <w:szCs w:val="28"/>
          <w:lang w:val="ro-RO"/>
        </w:rPr>
        <w:t xml:space="preserve">te BPF pentru materialele </w:t>
      </w:r>
      <w:r w:rsidRPr="004D79FA">
        <w:rPr>
          <w:rFonts w:ascii="Cambria Math" w:hAnsi="Cambria Math" w:cs="Cambria Math"/>
          <w:sz w:val="28"/>
          <w:szCs w:val="28"/>
          <w:lang w:val="ro-RO"/>
        </w:rPr>
        <w:t>ș</w:t>
      </w:r>
      <w:r w:rsidRPr="004D79FA">
        <w:rPr>
          <w:sz w:val="28"/>
          <w:szCs w:val="28"/>
          <w:lang w:val="ro-RO"/>
        </w:rPr>
        <w:t xml:space="preserve">i obiectele destinate să vină în contact cu produse alimentare. </w:t>
      </w:r>
    </w:p>
    <w:p w:rsidR="006443D2" w:rsidRPr="0035102F" w:rsidRDefault="006443D2" w:rsidP="006443D2">
      <w:pPr>
        <w:jc w:val="both"/>
        <w:rPr>
          <w:sz w:val="28"/>
          <w:szCs w:val="28"/>
          <w:lang w:val="ro-RO"/>
        </w:rPr>
      </w:pPr>
      <w:r w:rsidRPr="004D79FA">
        <w:rPr>
          <w:sz w:val="28"/>
          <w:szCs w:val="28"/>
          <w:lang w:val="ro-RO"/>
        </w:rPr>
        <w:t xml:space="preserve">       Pentru a asigura această uniformitate, este oportun să se stabilească anumite obliga</w:t>
      </w:r>
      <w:r w:rsidRPr="004D79FA">
        <w:rPr>
          <w:rFonts w:ascii="Cambria Math" w:hAnsi="Cambria Math" w:cs="Cambria Math"/>
          <w:sz w:val="28"/>
          <w:szCs w:val="28"/>
          <w:lang w:val="ro-RO"/>
        </w:rPr>
        <w:t>ț</w:t>
      </w:r>
      <w:r w:rsidRPr="004D79FA">
        <w:rPr>
          <w:sz w:val="28"/>
          <w:szCs w:val="28"/>
          <w:lang w:val="ro-RO"/>
        </w:rPr>
        <w:t>ii pentru operatorii economici.</w:t>
      </w:r>
    </w:p>
    <w:p w:rsidR="006443D2" w:rsidRPr="0035102F" w:rsidRDefault="006443D2" w:rsidP="006443D2">
      <w:pPr>
        <w:jc w:val="both"/>
        <w:rPr>
          <w:sz w:val="28"/>
          <w:szCs w:val="28"/>
          <w:lang w:val="ro-RO"/>
        </w:rPr>
      </w:pPr>
      <w:r>
        <w:rPr>
          <w:sz w:val="28"/>
          <w:szCs w:val="28"/>
          <w:lang w:val="ro-RO"/>
        </w:rPr>
        <w:t xml:space="preserve">       </w:t>
      </w:r>
      <w:r w:rsidRPr="0035102F">
        <w:rPr>
          <w:sz w:val="28"/>
          <w:szCs w:val="28"/>
          <w:lang w:val="ro-RO"/>
        </w:rPr>
        <w:t>To</w:t>
      </w:r>
      <w:r w:rsidRPr="0035102F">
        <w:rPr>
          <w:rFonts w:ascii="Cambria Math" w:hAnsi="Cambria Math" w:cs="Cambria Math"/>
          <w:sz w:val="28"/>
          <w:szCs w:val="28"/>
          <w:lang w:val="ro-RO"/>
        </w:rPr>
        <w:t>ț</w:t>
      </w:r>
      <w:r w:rsidRPr="0035102F">
        <w:rPr>
          <w:sz w:val="28"/>
          <w:szCs w:val="28"/>
          <w:lang w:val="ro-RO"/>
        </w:rPr>
        <w:t>i operatorii economici ar trebui să asigure un management eficient al calită</w:t>
      </w:r>
      <w:r w:rsidRPr="0035102F">
        <w:rPr>
          <w:rFonts w:ascii="Cambria Math" w:hAnsi="Cambria Math" w:cs="Cambria Math"/>
          <w:sz w:val="28"/>
          <w:szCs w:val="28"/>
          <w:lang w:val="ro-RO"/>
        </w:rPr>
        <w:t>ț</w:t>
      </w:r>
      <w:r w:rsidRPr="0035102F">
        <w:rPr>
          <w:sz w:val="28"/>
          <w:szCs w:val="28"/>
          <w:lang w:val="ro-RO"/>
        </w:rPr>
        <w:t>ii propriilor opera</w:t>
      </w:r>
      <w:r w:rsidRPr="0035102F">
        <w:rPr>
          <w:rFonts w:ascii="Cambria Math" w:hAnsi="Cambria Math" w:cs="Cambria Math"/>
          <w:sz w:val="28"/>
          <w:szCs w:val="28"/>
          <w:lang w:val="ro-RO"/>
        </w:rPr>
        <w:t>ț</w:t>
      </w:r>
      <w:r w:rsidRPr="0035102F">
        <w:rPr>
          <w:sz w:val="28"/>
          <w:szCs w:val="28"/>
          <w:lang w:val="ro-RO"/>
        </w:rPr>
        <w:t>iuni de fabrica</w:t>
      </w:r>
      <w:r w:rsidRPr="0035102F">
        <w:rPr>
          <w:rFonts w:ascii="Cambria Math" w:hAnsi="Cambria Math" w:cs="Cambria Math"/>
          <w:sz w:val="28"/>
          <w:szCs w:val="28"/>
          <w:lang w:val="ro-RO"/>
        </w:rPr>
        <w:t>ț</w:t>
      </w:r>
      <w:r w:rsidRPr="0035102F">
        <w:rPr>
          <w:sz w:val="28"/>
          <w:szCs w:val="28"/>
          <w:lang w:val="ro-RO"/>
        </w:rPr>
        <w:t>ie care ar trebui să fie adaptate la pozi</w:t>
      </w:r>
      <w:r w:rsidRPr="0035102F">
        <w:rPr>
          <w:rFonts w:ascii="Cambria Math" w:hAnsi="Cambria Math" w:cs="Cambria Math"/>
          <w:sz w:val="28"/>
          <w:szCs w:val="28"/>
          <w:lang w:val="ro-RO"/>
        </w:rPr>
        <w:t>ț</w:t>
      </w:r>
      <w:r w:rsidRPr="0035102F">
        <w:rPr>
          <w:sz w:val="28"/>
          <w:szCs w:val="28"/>
          <w:lang w:val="ro-RO"/>
        </w:rPr>
        <w:t>ia lor din lan</w:t>
      </w:r>
      <w:r w:rsidRPr="0035102F">
        <w:rPr>
          <w:rFonts w:ascii="Cambria Math" w:hAnsi="Cambria Math" w:cs="Cambria Math"/>
          <w:sz w:val="28"/>
          <w:szCs w:val="28"/>
          <w:lang w:val="ro-RO"/>
        </w:rPr>
        <w:t>ț</w:t>
      </w:r>
      <w:r w:rsidRPr="0035102F">
        <w:rPr>
          <w:sz w:val="28"/>
          <w:szCs w:val="28"/>
          <w:lang w:val="ro-RO"/>
        </w:rPr>
        <w:t>ul de aprovizionare.</w:t>
      </w:r>
    </w:p>
    <w:p w:rsidR="006443D2" w:rsidRDefault="006443D2" w:rsidP="006443D2">
      <w:pPr>
        <w:spacing w:line="270" w:lineRule="atLeast"/>
        <w:ind w:firstLine="720"/>
        <w:jc w:val="both"/>
        <w:rPr>
          <w:sz w:val="28"/>
          <w:szCs w:val="28"/>
          <w:lang w:val="en-US"/>
        </w:rPr>
      </w:pPr>
      <w:r>
        <w:rPr>
          <w:sz w:val="28"/>
          <w:szCs w:val="28"/>
          <w:lang w:val="ro-RO"/>
        </w:rPr>
        <w:t xml:space="preserve"> </w:t>
      </w:r>
      <w:proofErr w:type="spellStart"/>
      <w:r w:rsidRPr="001E7CA2">
        <w:rPr>
          <w:sz w:val="28"/>
          <w:szCs w:val="28"/>
          <w:lang w:val="en-US"/>
        </w:rPr>
        <w:t>Prin</w:t>
      </w:r>
      <w:proofErr w:type="spellEnd"/>
      <w:r w:rsidRPr="001E7CA2">
        <w:rPr>
          <w:sz w:val="28"/>
          <w:szCs w:val="28"/>
          <w:lang w:val="en-US"/>
        </w:rPr>
        <w:t xml:space="preserve"> </w:t>
      </w:r>
      <w:proofErr w:type="spellStart"/>
      <w:r w:rsidRPr="001E7CA2">
        <w:rPr>
          <w:sz w:val="28"/>
          <w:szCs w:val="28"/>
          <w:lang w:val="en-US"/>
        </w:rPr>
        <w:t>acest</w:t>
      </w:r>
      <w:proofErr w:type="spellEnd"/>
      <w:r w:rsidRPr="001E7CA2">
        <w:rPr>
          <w:sz w:val="28"/>
          <w:szCs w:val="28"/>
          <w:lang w:val="en-US"/>
        </w:rPr>
        <w:t xml:space="preserve"> </w:t>
      </w:r>
      <w:proofErr w:type="spellStart"/>
      <w:r w:rsidRPr="001E7CA2">
        <w:rPr>
          <w:sz w:val="28"/>
          <w:szCs w:val="28"/>
          <w:lang w:val="en-US"/>
        </w:rPr>
        <w:t>proiect</w:t>
      </w:r>
      <w:proofErr w:type="spellEnd"/>
      <w:r w:rsidRPr="001E7CA2">
        <w:rPr>
          <w:sz w:val="28"/>
          <w:szCs w:val="28"/>
          <w:lang w:val="en-US"/>
        </w:rPr>
        <w:t xml:space="preserve"> se </w:t>
      </w:r>
      <w:proofErr w:type="spellStart"/>
      <w:r w:rsidRPr="001E7CA2">
        <w:rPr>
          <w:sz w:val="28"/>
          <w:szCs w:val="28"/>
          <w:lang w:val="en-US"/>
        </w:rPr>
        <w:t>urmăreşte</w:t>
      </w:r>
      <w:proofErr w:type="spellEnd"/>
      <w:r w:rsidRPr="001E7CA2">
        <w:rPr>
          <w:sz w:val="28"/>
          <w:szCs w:val="28"/>
          <w:lang w:val="en-US"/>
        </w:rPr>
        <w:t xml:space="preserve"> </w:t>
      </w:r>
      <w:proofErr w:type="spellStart"/>
      <w:r w:rsidRPr="001E7CA2">
        <w:rPr>
          <w:sz w:val="28"/>
          <w:szCs w:val="28"/>
          <w:lang w:val="en-US"/>
        </w:rPr>
        <w:t>transpunerea</w:t>
      </w:r>
      <w:proofErr w:type="spellEnd"/>
      <w:r w:rsidRPr="001E7CA2">
        <w:rPr>
          <w:sz w:val="28"/>
          <w:szCs w:val="28"/>
          <w:lang w:val="en-US"/>
        </w:rPr>
        <w:t xml:space="preserve"> </w:t>
      </w:r>
      <w:proofErr w:type="spellStart"/>
      <w:r w:rsidRPr="001E7CA2">
        <w:rPr>
          <w:sz w:val="28"/>
          <w:szCs w:val="28"/>
          <w:lang w:val="en-US"/>
        </w:rPr>
        <w:t>în</w:t>
      </w:r>
      <w:proofErr w:type="spellEnd"/>
      <w:r w:rsidRPr="001E7CA2">
        <w:rPr>
          <w:sz w:val="28"/>
          <w:szCs w:val="28"/>
          <w:lang w:val="en-US"/>
        </w:rPr>
        <w:t xml:space="preserve"> </w:t>
      </w:r>
      <w:proofErr w:type="spellStart"/>
      <w:r w:rsidRPr="001E7CA2">
        <w:rPr>
          <w:sz w:val="28"/>
          <w:szCs w:val="28"/>
          <w:lang w:val="en-US"/>
        </w:rPr>
        <w:t>legislaţia</w:t>
      </w:r>
      <w:proofErr w:type="spellEnd"/>
      <w:r w:rsidRPr="001E7CA2">
        <w:rPr>
          <w:sz w:val="28"/>
          <w:szCs w:val="28"/>
          <w:lang w:val="en-US"/>
        </w:rPr>
        <w:t xml:space="preserve"> </w:t>
      </w:r>
      <w:proofErr w:type="spellStart"/>
      <w:r w:rsidRPr="001E7CA2">
        <w:rPr>
          <w:sz w:val="28"/>
          <w:szCs w:val="28"/>
          <w:lang w:val="en-US"/>
        </w:rPr>
        <w:t>naţională</w:t>
      </w:r>
      <w:proofErr w:type="spellEnd"/>
      <w:r w:rsidRPr="001E7CA2">
        <w:rPr>
          <w:sz w:val="28"/>
          <w:szCs w:val="28"/>
          <w:lang w:val="en-US"/>
        </w:rPr>
        <w:t xml:space="preserve"> </w:t>
      </w:r>
      <w:proofErr w:type="gramStart"/>
      <w:r w:rsidRPr="001E7CA2">
        <w:rPr>
          <w:sz w:val="28"/>
          <w:szCs w:val="28"/>
          <w:lang w:val="en-US"/>
        </w:rPr>
        <w:t>a</w:t>
      </w:r>
      <w:proofErr w:type="gramEnd"/>
      <w:r w:rsidRPr="001E7CA2">
        <w:rPr>
          <w:sz w:val="28"/>
          <w:szCs w:val="28"/>
          <w:lang w:val="en-US"/>
        </w:rPr>
        <w:t xml:space="preserve"> </w:t>
      </w:r>
      <w:proofErr w:type="spellStart"/>
      <w:r w:rsidRPr="001E7CA2">
        <w:rPr>
          <w:sz w:val="28"/>
          <w:szCs w:val="28"/>
          <w:lang w:val="en-US"/>
        </w:rPr>
        <w:t>ultimelor</w:t>
      </w:r>
      <w:proofErr w:type="spellEnd"/>
      <w:r w:rsidRPr="001E7CA2">
        <w:rPr>
          <w:sz w:val="28"/>
          <w:szCs w:val="28"/>
          <w:lang w:val="en-US"/>
        </w:rPr>
        <w:t xml:space="preserve"> </w:t>
      </w:r>
      <w:proofErr w:type="spellStart"/>
      <w:r w:rsidRPr="001E7CA2">
        <w:rPr>
          <w:sz w:val="28"/>
          <w:szCs w:val="28"/>
          <w:lang w:val="en-US"/>
        </w:rPr>
        <w:t>amendamente</w:t>
      </w:r>
      <w:proofErr w:type="spellEnd"/>
      <w:r w:rsidRPr="001E7CA2">
        <w:rPr>
          <w:sz w:val="28"/>
          <w:szCs w:val="28"/>
          <w:lang w:val="en-US"/>
        </w:rPr>
        <w:t xml:space="preserve"> </w:t>
      </w:r>
      <w:proofErr w:type="spellStart"/>
      <w:r w:rsidRPr="001E7CA2">
        <w:rPr>
          <w:sz w:val="28"/>
          <w:szCs w:val="28"/>
          <w:lang w:val="en-US"/>
        </w:rPr>
        <w:t>aduse</w:t>
      </w:r>
      <w:proofErr w:type="spellEnd"/>
      <w:r w:rsidRPr="001E7CA2">
        <w:rPr>
          <w:sz w:val="28"/>
          <w:szCs w:val="28"/>
          <w:lang w:val="en-US"/>
        </w:rPr>
        <w:t xml:space="preserve"> </w:t>
      </w:r>
      <w:proofErr w:type="spellStart"/>
      <w:r w:rsidRPr="001E7CA2">
        <w:rPr>
          <w:sz w:val="28"/>
          <w:szCs w:val="28"/>
          <w:lang w:val="en-US"/>
        </w:rPr>
        <w:t>legislaţiei</w:t>
      </w:r>
      <w:proofErr w:type="spellEnd"/>
      <w:r w:rsidRPr="001E7CA2">
        <w:rPr>
          <w:sz w:val="28"/>
          <w:szCs w:val="28"/>
          <w:lang w:val="en-US"/>
        </w:rPr>
        <w:t xml:space="preserve"> </w:t>
      </w:r>
      <w:proofErr w:type="spellStart"/>
      <w:r w:rsidRPr="001E7CA2">
        <w:rPr>
          <w:sz w:val="28"/>
          <w:szCs w:val="28"/>
          <w:lang w:val="en-US"/>
        </w:rPr>
        <w:t>comunitare</w:t>
      </w:r>
      <w:proofErr w:type="spellEnd"/>
      <w:r w:rsidRPr="001E7CA2">
        <w:rPr>
          <w:sz w:val="28"/>
          <w:szCs w:val="28"/>
          <w:lang w:val="en-US"/>
        </w:rPr>
        <w:t xml:space="preserve"> </w:t>
      </w:r>
      <w:proofErr w:type="spellStart"/>
      <w:r w:rsidRPr="001E7CA2">
        <w:rPr>
          <w:sz w:val="28"/>
          <w:szCs w:val="28"/>
          <w:lang w:val="en-US"/>
        </w:rPr>
        <w:t>în</w:t>
      </w:r>
      <w:proofErr w:type="spellEnd"/>
      <w:r w:rsidRPr="001E7CA2">
        <w:rPr>
          <w:sz w:val="28"/>
          <w:szCs w:val="28"/>
          <w:lang w:val="en-US"/>
        </w:rPr>
        <w:t xml:space="preserve"> </w:t>
      </w:r>
      <w:proofErr w:type="spellStart"/>
      <w:r w:rsidRPr="001E7CA2">
        <w:rPr>
          <w:sz w:val="28"/>
          <w:szCs w:val="28"/>
          <w:lang w:val="en-US"/>
        </w:rPr>
        <w:t>domeniu</w:t>
      </w:r>
      <w:proofErr w:type="spellEnd"/>
      <w:r w:rsidRPr="001E7CA2">
        <w:rPr>
          <w:sz w:val="28"/>
          <w:szCs w:val="28"/>
          <w:lang w:val="en-US"/>
        </w:rPr>
        <w:t xml:space="preserve"> </w:t>
      </w:r>
      <w:proofErr w:type="spellStart"/>
      <w:r w:rsidRPr="001E7CA2">
        <w:rPr>
          <w:sz w:val="28"/>
          <w:szCs w:val="28"/>
          <w:lang w:val="en-US"/>
        </w:rPr>
        <w:t>şi</w:t>
      </w:r>
      <w:proofErr w:type="spellEnd"/>
      <w:r w:rsidRPr="001E7CA2">
        <w:rPr>
          <w:sz w:val="28"/>
          <w:szCs w:val="28"/>
          <w:lang w:val="en-US"/>
        </w:rPr>
        <w:t xml:space="preserve"> </w:t>
      </w:r>
      <w:proofErr w:type="spellStart"/>
      <w:r w:rsidRPr="001E7CA2">
        <w:rPr>
          <w:sz w:val="28"/>
          <w:szCs w:val="28"/>
          <w:lang w:val="en-US"/>
        </w:rPr>
        <w:t>realizarea</w:t>
      </w:r>
      <w:proofErr w:type="spellEnd"/>
      <w:r w:rsidRPr="001E7CA2">
        <w:rPr>
          <w:sz w:val="28"/>
          <w:szCs w:val="28"/>
          <w:lang w:val="en-US"/>
        </w:rPr>
        <w:t xml:space="preserve"> </w:t>
      </w:r>
      <w:proofErr w:type="spellStart"/>
      <w:r w:rsidRPr="001E7CA2">
        <w:rPr>
          <w:sz w:val="28"/>
          <w:szCs w:val="28"/>
          <w:lang w:val="en-US"/>
        </w:rPr>
        <w:t>liberei</w:t>
      </w:r>
      <w:proofErr w:type="spellEnd"/>
      <w:r w:rsidRPr="001E7CA2">
        <w:rPr>
          <w:sz w:val="28"/>
          <w:szCs w:val="28"/>
          <w:lang w:val="en-US"/>
        </w:rPr>
        <w:t xml:space="preserve"> </w:t>
      </w:r>
      <w:proofErr w:type="spellStart"/>
      <w:r w:rsidRPr="001E7CA2">
        <w:rPr>
          <w:sz w:val="28"/>
          <w:szCs w:val="28"/>
          <w:lang w:val="en-US"/>
        </w:rPr>
        <w:t>ci</w:t>
      </w:r>
      <w:r>
        <w:rPr>
          <w:sz w:val="28"/>
          <w:szCs w:val="28"/>
          <w:lang w:val="en-US"/>
        </w:rPr>
        <w:t>rculaţii</w:t>
      </w:r>
      <w:proofErr w:type="spellEnd"/>
      <w:r w:rsidRPr="001E7CA2">
        <w:rPr>
          <w:sz w:val="28"/>
          <w:szCs w:val="28"/>
          <w:lang w:val="en-US"/>
        </w:rPr>
        <w:t xml:space="preserve"> a </w:t>
      </w:r>
      <w:proofErr w:type="spellStart"/>
      <w:r w:rsidRPr="001E7CA2">
        <w:rPr>
          <w:sz w:val="28"/>
          <w:szCs w:val="28"/>
          <w:lang w:val="en-US"/>
        </w:rPr>
        <w:t>materialelor</w:t>
      </w:r>
      <w:proofErr w:type="spellEnd"/>
      <w:r w:rsidRPr="001E7CA2">
        <w:rPr>
          <w:sz w:val="28"/>
          <w:szCs w:val="28"/>
          <w:lang w:val="en-US"/>
        </w:rPr>
        <w:t xml:space="preserve"> </w:t>
      </w:r>
      <w:proofErr w:type="spellStart"/>
      <w:r w:rsidRPr="001E7CA2">
        <w:rPr>
          <w:sz w:val="28"/>
          <w:szCs w:val="28"/>
          <w:lang w:val="en-US"/>
        </w:rPr>
        <w:t>şi</w:t>
      </w:r>
      <w:proofErr w:type="spellEnd"/>
      <w:r w:rsidRPr="001E7CA2">
        <w:rPr>
          <w:sz w:val="28"/>
          <w:szCs w:val="28"/>
          <w:lang w:val="en-US"/>
        </w:rPr>
        <w:t xml:space="preserve"> </w:t>
      </w:r>
      <w:proofErr w:type="spellStart"/>
      <w:r w:rsidRPr="001E7CA2">
        <w:rPr>
          <w:sz w:val="28"/>
          <w:szCs w:val="28"/>
          <w:lang w:val="en-US"/>
        </w:rPr>
        <w:t>obiectelor</w:t>
      </w:r>
      <w:proofErr w:type="spellEnd"/>
      <w:r w:rsidRPr="001E7CA2">
        <w:rPr>
          <w:sz w:val="28"/>
          <w:szCs w:val="28"/>
          <w:lang w:val="en-US"/>
        </w:rPr>
        <w:t xml:space="preserve"> care </w:t>
      </w:r>
      <w:proofErr w:type="spellStart"/>
      <w:r w:rsidRPr="001E7CA2">
        <w:rPr>
          <w:sz w:val="28"/>
          <w:szCs w:val="28"/>
          <w:lang w:val="en-US"/>
        </w:rPr>
        <w:t>vin</w:t>
      </w:r>
      <w:proofErr w:type="spellEnd"/>
      <w:r w:rsidRPr="001E7CA2">
        <w:rPr>
          <w:sz w:val="28"/>
          <w:szCs w:val="28"/>
          <w:lang w:val="en-US"/>
        </w:rPr>
        <w:t xml:space="preserve"> </w:t>
      </w:r>
      <w:proofErr w:type="spellStart"/>
      <w:r w:rsidRPr="001E7CA2">
        <w:rPr>
          <w:sz w:val="28"/>
          <w:szCs w:val="28"/>
          <w:lang w:val="en-US"/>
        </w:rPr>
        <w:t>în</w:t>
      </w:r>
      <w:proofErr w:type="spellEnd"/>
      <w:r w:rsidRPr="001E7CA2">
        <w:rPr>
          <w:sz w:val="28"/>
          <w:szCs w:val="28"/>
          <w:lang w:val="en-US"/>
        </w:rPr>
        <w:t xml:space="preserve"> contact cu </w:t>
      </w:r>
      <w:proofErr w:type="spellStart"/>
      <w:r w:rsidRPr="001E7CA2">
        <w:rPr>
          <w:sz w:val="28"/>
          <w:szCs w:val="28"/>
          <w:lang w:val="en-US"/>
        </w:rPr>
        <w:t>alimentele</w:t>
      </w:r>
      <w:proofErr w:type="spellEnd"/>
      <w:r w:rsidRPr="001E7CA2">
        <w:rPr>
          <w:sz w:val="28"/>
          <w:szCs w:val="28"/>
          <w:lang w:val="en-US"/>
        </w:rPr>
        <w:t>.</w:t>
      </w:r>
    </w:p>
    <w:p w:rsidR="006443D2" w:rsidRPr="0035102F" w:rsidRDefault="006443D2" w:rsidP="006443D2">
      <w:pPr>
        <w:jc w:val="both"/>
        <w:rPr>
          <w:sz w:val="28"/>
          <w:szCs w:val="28"/>
          <w:lang w:val="ro-RO"/>
        </w:rPr>
      </w:pPr>
      <w:r>
        <w:rPr>
          <w:sz w:val="28"/>
          <w:szCs w:val="28"/>
          <w:lang w:val="ro-RO"/>
        </w:rPr>
        <w:t xml:space="preserve">        Proiectul de Regulament va fi restructurat pe articole care vor prevedea cerin</w:t>
      </w:r>
      <w:r>
        <w:rPr>
          <w:rFonts w:ascii="Cambria Math" w:hAnsi="Cambria Math" w:cs="Cambria Math"/>
          <w:sz w:val="28"/>
          <w:szCs w:val="28"/>
          <w:lang w:val="ro-RO"/>
        </w:rPr>
        <w:t>ț</w:t>
      </w:r>
      <w:r>
        <w:rPr>
          <w:sz w:val="28"/>
          <w:szCs w:val="28"/>
          <w:lang w:val="ro-RO"/>
        </w:rPr>
        <w:t>e cu caracter</w:t>
      </w:r>
      <w:r w:rsidRPr="009B78CB">
        <w:rPr>
          <w:sz w:val="28"/>
          <w:szCs w:val="28"/>
          <w:lang w:val="ro-RO"/>
        </w:rPr>
        <w:t xml:space="preserve"> </w:t>
      </w:r>
      <w:r w:rsidRPr="0035102F">
        <w:rPr>
          <w:sz w:val="28"/>
          <w:szCs w:val="28"/>
          <w:lang w:val="ro-RO"/>
        </w:rPr>
        <w:t>ad</w:t>
      </w:r>
      <w:r>
        <w:rPr>
          <w:sz w:val="28"/>
          <w:szCs w:val="28"/>
          <w:lang w:val="ro-RO"/>
        </w:rPr>
        <w:t>ecvat pentru</w:t>
      </w:r>
      <w:r w:rsidRPr="0035102F">
        <w:rPr>
          <w:sz w:val="28"/>
          <w:szCs w:val="28"/>
          <w:lang w:val="ro-RO"/>
        </w:rPr>
        <w:t xml:space="preserve"> personal, cuno</w:t>
      </w:r>
      <w:r w:rsidRPr="0035102F">
        <w:rPr>
          <w:rFonts w:ascii="Cambria Math" w:hAnsi="Cambria Math" w:cs="Cambria Math"/>
          <w:sz w:val="28"/>
          <w:szCs w:val="28"/>
          <w:lang w:val="ro-RO"/>
        </w:rPr>
        <w:t>ș</w:t>
      </w:r>
      <w:r w:rsidRPr="0035102F">
        <w:rPr>
          <w:sz w:val="28"/>
          <w:szCs w:val="28"/>
          <w:lang w:val="ro-RO"/>
        </w:rPr>
        <w:t>tin</w:t>
      </w:r>
      <w:r w:rsidRPr="0035102F">
        <w:rPr>
          <w:rFonts w:ascii="Cambria Math" w:hAnsi="Cambria Math" w:cs="Cambria Math"/>
          <w:sz w:val="28"/>
          <w:szCs w:val="28"/>
          <w:lang w:val="ro-RO"/>
        </w:rPr>
        <w:t>ț</w:t>
      </w:r>
      <w:r w:rsidRPr="0035102F">
        <w:rPr>
          <w:sz w:val="28"/>
          <w:szCs w:val="28"/>
          <w:lang w:val="ro-RO"/>
        </w:rPr>
        <w:t xml:space="preserve">ele </w:t>
      </w:r>
      <w:r w:rsidRPr="0035102F">
        <w:rPr>
          <w:rFonts w:ascii="Cambria Math" w:hAnsi="Cambria Math" w:cs="Cambria Math"/>
          <w:sz w:val="28"/>
          <w:szCs w:val="28"/>
          <w:lang w:val="ro-RO"/>
        </w:rPr>
        <w:t>ș</w:t>
      </w:r>
      <w:r w:rsidRPr="0035102F">
        <w:rPr>
          <w:sz w:val="28"/>
          <w:szCs w:val="28"/>
          <w:lang w:val="ro-RO"/>
        </w:rPr>
        <w:t>i competen</w:t>
      </w:r>
      <w:r w:rsidRPr="0035102F">
        <w:rPr>
          <w:rFonts w:ascii="Cambria Math" w:hAnsi="Cambria Math" w:cs="Cambria Math"/>
          <w:sz w:val="28"/>
          <w:szCs w:val="28"/>
          <w:lang w:val="ro-RO"/>
        </w:rPr>
        <w:t>ț</w:t>
      </w:r>
      <w:r w:rsidRPr="0035102F">
        <w:rPr>
          <w:sz w:val="28"/>
          <w:szCs w:val="28"/>
          <w:lang w:val="ro-RO"/>
        </w:rPr>
        <w:t>ele acestuia, p organizarea sp</w:t>
      </w:r>
      <w:r>
        <w:rPr>
          <w:sz w:val="28"/>
          <w:szCs w:val="28"/>
          <w:lang w:val="ro-RO"/>
        </w:rPr>
        <w:t>aţ</w:t>
      </w:r>
      <w:r w:rsidRPr="0035102F">
        <w:rPr>
          <w:sz w:val="28"/>
          <w:szCs w:val="28"/>
          <w:lang w:val="ro-RO"/>
        </w:rPr>
        <w:t>iilor</w:t>
      </w:r>
      <w:r>
        <w:rPr>
          <w:sz w:val="28"/>
          <w:szCs w:val="28"/>
          <w:lang w:val="ro-RO"/>
        </w:rPr>
        <w:t xml:space="preserve"> ş</w:t>
      </w:r>
      <w:r w:rsidRPr="0035102F">
        <w:rPr>
          <w:sz w:val="28"/>
          <w:szCs w:val="28"/>
          <w:lang w:val="ro-RO"/>
        </w:rPr>
        <w:t>i a instala</w:t>
      </w:r>
      <w:r w:rsidRPr="0035102F">
        <w:rPr>
          <w:rFonts w:ascii="Cambria Math" w:hAnsi="Cambria Math" w:cs="Cambria Math"/>
          <w:sz w:val="28"/>
          <w:szCs w:val="28"/>
          <w:lang w:val="ro-RO"/>
        </w:rPr>
        <w:t>ț</w:t>
      </w:r>
      <w:r w:rsidRPr="0035102F">
        <w:rPr>
          <w:sz w:val="28"/>
          <w:szCs w:val="28"/>
          <w:lang w:val="ro-RO"/>
        </w:rPr>
        <w:t xml:space="preserve">iilor astfel încât să asigure conformitatea materialelor </w:t>
      </w:r>
      <w:r w:rsidRPr="0035102F">
        <w:rPr>
          <w:rFonts w:ascii="Cambria Math" w:hAnsi="Cambria Math" w:cs="Cambria Math"/>
          <w:sz w:val="28"/>
          <w:szCs w:val="28"/>
          <w:lang w:val="ro-RO"/>
        </w:rPr>
        <w:t>ș</w:t>
      </w:r>
      <w:r w:rsidRPr="0035102F">
        <w:rPr>
          <w:sz w:val="28"/>
          <w:szCs w:val="28"/>
          <w:lang w:val="ro-RO"/>
        </w:rPr>
        <w:t>i a obiectel</w:t>
      </w:r>
      <w:r>
        <w:rPr>
          <w:sz w:val="28"/>
          <w:szCs w:val="28"/>
          <w:lang w:val="ro-RO"/>
        </w:rPr>
        <w:t>or finite cu normele aplicabile,</w:t>
      </w:r>
      <w:r w:rsidRPr="009B78CB">
        <w:rPr>
          <w:sz w:val="28"/>
          <w:szCs w:val="28"/>
          <w:lang w:val="ro-RO"/>
        </w:rPr>
        <w:t xml:space="preserve"> </w:t>
      </w:r>
      <w:r>
        <w:rPr>
          <w:sz w:val="28"/>
          <w:szCs w:val="28"/>
          <w:lang w:val="ro-RO"/>
        </w:rPr>
        <w:t>m</w:t>
      </w:r>
      <w:r w:rsidRPr="0035102F">
        <w:rPr>
          <w:sz w:val="28"/>
          <w:szCs w:val="28"/>
          <w:lang w:val="ro-RO"/>
        </w:rPr>
        <w:t>ateriile prime</w:t>
      </w:r>
      <w:r>
        <w:rPr>
          <w:sz w:val="28"/>
          <w:szCs w:val="28"/>
          <w:lang w:val="ro-RO"/>
        </w:rPr>
        <w:t>,</w:t>
      </w:r>
      <w:r w:rsidRPr="009B78CB">
        <w:rPr>
          <w:sz w:val="28"/>
          <w:szCs w:val="28"/>
          <w:lang w:val="ro-RO"/>
        </w:rPr>
        <w:t xml:space="preserve"> </w:t>
      </w:r>
      <w:r>
        <w:rPr>
          <w:sz w:val="28"/>
          <w:szCs w:val="28"/>
          <w:lang w:val="ro-RO"/>
        </w:rPr>
        <w:t>selectarea acestora</w:t>
      </w:r>
      <w:r w:rsidRPr="0035102F">
        <w:rPr>
          <w:sz w:val="28"/>
          <w:szCs w:val="28"/>
          <w:lang w:val="ro-RO"/>
        </w:rPr>
        <w:t xml:space="preserve"> în conformitate cu </w:t>
      </w:r>
      <w:r w:rsidRPr="0035102F">
        <w:rPr>
          <w:sz w:val="28"/>
          <w:szCs w:val="28"/>
          <w:lang w:val="ro-RO"/>
        </w:rPr>
        <w:lastRenderedPageBreak/>
        <w:t>specifica</w:t>
      </w:r>
      <w:r w:rsidRPr="0035102F">
        <w:rPr>
          <w:rFonts w:ascii="Cambria Math" w:hAnsi="Cambria Math" w:cs="Cambria Math"/>
          <w:sz w:val="28"/>
          <w:szCs w:val="28"/>
          <w:lang w:val="ro-RO"/>
        </w:rPr>
        <w:t>ț</w:t>
      </w:r>
      <w:r w:rsidRPr="0035102F">
        <w:rPr>
          <w:sz w:val="28"/>
          <w:szCs w:val="28"/>
          <w:lang w:val="ro-RO"/>
        </w:rPr>
        <w:t>iile prestabilite care asigură conformitatea materialului sau a obiectului cu normele aplicabile</w:t>
      </w:r>
      <w:r>
        <w:rPr>
          <w:sz w:val="28"/>
          <w:szCs w:val="28"/>
          <w:lang w:val="ro-RO"/>
        </w:rPr>
        <w:t>, sisteme</w:t>
      </w:r>
      <w:r w:rsidRPr="0035102F">
        <w:rPr>
          <w:sz w:val="28"/>
          <w:szCs w:val="28"/>
          <w:lang w:val="ro-RO"/>
        </w:rPr>
        <w:t>l</w:t>
      </w:r>
      <w:r>
        <w:rPr>
          <w:sz w:val="28"/>
          <w:szCs w:val="28"/>
          <w:lang w:val="ro-RO"/>
        </w:rPr>
        <w:t>e</w:t>
      </w:r>
      <w:r w:rsidRPr="0035102F">
        <w:rPr>
          <w:sz w:val="28"/>
          <w:szCs w:val="28"/>
          <w:lang w:val="ro-RO"/>
        </w:rPr>
        <w:t xml:space="preserve"> de control al calită</w:t>
      </w:r>
      <w:r w:rsidRPr="0035102F">
        <w:rPr>
          <w:rFonts w:ascii="Cambria Math" w:hAnsi="Cambria Math" w:cs="Cambria Math"/>
          <w:sz w:val="28"/>
          <w:szCs w:val="28"/>
          <w:lang w:val="ro-RO"/>
        </w:rPr>
        <w:t>ț</w:t>
      </w:r>
      <w:r w:rsidRPr="0035102F">
        <w:rPr>
          <w:sz w:val="28"/>
          <w:szCs w:val="28"/>
          <w:lang w:val="ro-RO"/>
        </w:rPr>
        <w:t>ii</w:t>
      </w:r>
      <w:r>
        <w:rPr>
          <w:sz w:val="28"/>
          <w:szCs w:val="28"/>
          <w:lang w:val="ro-RO"/>
        </w:rPr>
        <w:t>,</w:t>
      </w:r>
      <w:r w:rsidRPr="00062641">
        <w:rPr>
          <w:sz w:val="28"/>
          <w:szCs w:val="28"/>
          <w:lang w:val="ro-RO"/>
        </w:rPr>
        <w:t xml:space="preserve"> </w:t>
      </w:r>
      <w:r>
        <w:rPr>
          <w:sz w:val="28"/>
          <w:szCs w:val="28"/>
          <w:lang w:val="ro-RO"/>
        </w:rPr>
        <w:t>punerea</w:t>
      </w:r>
      <w:r w:rsidRPr="0035102F">
        <w:rPr>
          <w:sz w:val="28"/>
          <w:szCs w:val="28"/>
          <w:lang w:val="ro-RO"/>
        </w:rPr>
        <w:t xml:space="preserve"> în aplicare </w:t>
      </w:r>
      <w:r w:rsidRPr="0035102F">
        <w:rPr>
          <w:rFonts w:ascii="Cambria Math" w:hAnsi="Cambria Math" w:cs="Cambria Math"/>
          <w:sz w:val="28"/>
          <w:szCs w:val="28"/>
          <w:lang w:val="ro-RO"/>
        </w:rPr>
        <w:t>ș</w:t>
      </w:r>
      <w:r w:rsidRPr="0035102F">
        <w:rPr>
          <w:sz w:val="28"/>
          <w:szCs w:val="28"/>
          <w:lang w:val="ro-RO"/>
        </w:rPr>
        <w:t xml:space="preserve">i a dobândirii unei BPF </w:t>
      </w:r>
      <w:r w:rsidRPr="0035102F">
        <w:rPr>
          <w:rFonts w:ascii="Cambria Math" w:hAnsi="Cambria Math" w:cs="Cambria Math"/>
          <w:sz w:val="28"/>
          <w:szCs w:val="28"/>
          <w:lang w:val="ro-RO"/>
        </w:rPr>
        <w:t>ș</w:t>
      </w:r>
      <w:r w:rsidRPr="0035102F">
        <w:rPr>
          <w:sz w:val="28"/>
          <w:szCs w:val="28"/>
          <w:lang w:val="ro-RO"/>
        </w:rPr>
        <w:t>i identificarea măsurilor corective în cazul nerespectării BPF.</w:t>
      </w:r>
      <w:r>
        <w:rPr>
          <w:sz w:val="28"/>
          <w:szCs w:val="28"/>
          <w:lang w:val="ro-RO"/>
        </w:rPr>
        <w:t xml:space="preserve"> Concomitent vor fi prevăzute cerin</w:t>
      </w:r>
      <w:r>
        <w:rPr>
          <w:rFonts w:ascii="Cambria Math" w:hAnsi="Cambria Math" w:cs="Cambria Math"/>
          <w:sz w:val="28"/>
          <w:szCs w:val="28"/>
          <w:lang w:val="ro-RO"/>
        </w:rPr>
        <w:t>ț</w:t>
      </w:r>
      <w:r>
        <w:rPr>
          <w:sz w:val="28"/>
          <w:szCs w:val="28"/>
          <w:lang w:val="ro-RO"/>
        </w:rPr>
        <w:t>e pentru</w:t>
      </w:r>
      <w:r w:rsidRPr="00062641">
        <w:rPr>
          <w:sz w:val="28"/>
          <w:szCs w:val="28"/>
          <w:lang w:val="ro-RO"/>
        </w:rPr>
        <w:t xml:space="preserve"> </w:t>
      </w:r>
      <w:r w:rsidRPr="0035102F">
        <w:rPr>
          <w:sz w:val="28"/>
          <w:szCs w:val="28"/>
          <w:lang w:val="ro-RO"/>
        </w:rPr>
        <w:t>men</w:t>
      </w:r>
      <w:r w:rsidRPr="0035102F">
        <w:rPr>
          <w:rFonts w:ascii="Cambria Math" w:hAnsi="Cambria Math" w:cs="Cambria Math"/>
          <w:sz w:val="28"/>
          <w:szCs w:val="28"/>
          <w:lang w:val="ro-RO"/>
        </w:rPr>
        <w:t>ț</w:t>
      </w:r>
      <w:r w:rsidRPr="0035102F">
        <w:rPr>
          <w:sz w:val="28"/>
          <w:szCs w:val="28"/>
          <w:lang w:val="ro-RO"/>
        </w:rPr>
        <w:t>ine</w:t>
      </w:r>
      <w:r>
        <w:rPr>
          <w:sz w:val="28"/>
          <w:szCs w:val="28"/>
          <w:lang w:val="ro-RO"/>
        </w:rPr>
        <w:t>rea documenta</w:t>
      </w:r>
      <w:r>
        <w:rPr>
          <w:rFonts w:ascii="Cambria Math" w:hAnsi="Cambria Math" w:cs="Cambria Math"/>
          <w:sz w:val="28"/>
          <w:szCs w:val="28"/>
          <w:lang w:val="ro-RO"/>
        </w:rPr>
        <w:t>ț</w:t>
      </w:r>
      <w:r>
        <w:rPr>
          <w:sz w:val="28"/>
          <w:szCs w:val="28"/>
          <w:lang w:val="ro-RO"/>
        </w:rPr>
        <w:t>iei</w:t>
      </w:r>
      <w:r w:rsidRPr="00062641">
        <w:rPr>
          <w:sz w:val="28"/>
          <w:szCs w:val="28"/>
          <w:lang w:val="ro-RO"/>
        </w:rPr>
        <w:t xml:space="preserve"> </w:t>
      </w:r>
      <w:r w:rsidRPr="0035102F">
        <w:rPr>
          <w:sz w:val="28"/>
          <w:szCs w:val="28"/>
          <w:lang w:val="ro-RO"/>
        </w:rPr>
        <w:t>ce cuprind diferite opera</w:t>
      </w:r>
      <w:r w:rsidRPr="0035102F">
        <w:rPr>
          <w:rFonts w:ascii="Cambria Math" w:hAnsi="Cambria Math" w:cs="Cambria Math"/>
          <w:sz w:val="28"/>
          <w:szCs w:val="28"/>
          <w:lang w:val="ro-RO"/>
        </w:rPr>
        <w:t>ț</w:t>
      </w:r>
      <w:r w:rsidRPr="0035102F">
        <w:rPr>
          <w:sz w:val="28"/>
          <w:szCs w:val="28"/>
          <w:lang w:val="ro-RO"/>
        </w:rPr>
        <w:t>iuni de fabrica</w:t>
      </w:r>
      <w:r w:rsidRPr="0035102F">
        <w:rPr>
          <w:rFonts w:ascii="Cambria Math" w:hAnsi="Cambria Math" w:cs="Cambria Math"/>
          <w:sz w:val="28"/>
          <w:szCs w:val="28"/>
          <w:lang w:val="ro-RO"/>
        </w:rPr>
        <w:t>ț</w:t>
      </w:r>
      <w:r w:rsidRPr="0035102F">
        <w:rPr>
          <w:sz w:val="28"/>
          <w:szCs w:val="28"/>
          <w:lang w:val="ro-RO"/>
        </w:rPr>
        <w:t xml:space="preserve">ie executate, </w:t>
      </w:r>
      <w:r>
        <w:rPr>
          <w:sz w:val="28"/>
          <w:szCs w:val="28"/>
          <w:lang w:val="ro-RO"/>
        </w:rPr>
        <w:t>fiind</w:t>
      </w:r>
      <w:r w:rsidRPr="0035102F">
        <w:rPr>
          <w:sz w:val="28"/>
          <w:szCs w:val="28"/>
          <w:lang w:val="ro-RO"/>
        </w:rPr>
        <w:t xml:space="preserve"> relevante pentru </w:t>
      </w:r>
      <w:r>
        <w:rPr>
          <w:sz w:val="28"/>
          <w:szCs w:val="28"/>
          <w:lang w:val="ro-RO"/>
        </w:rPr>
        <w:t>demonstrarea conformită</w:t>
      </w:r>
      <w:r>
        <w:rPr>
          <w:rFonts w:ascii="Cambria Math" w:hAnsi="Cambria Math" w:cs="Cambria Math"/>
          <w:sz w:val="28"/>
          <w:szCs w:val="28"/>
          <w:lang w:val="ro-RO"/>
        </w:rPr>
        <w:t>ț</w:t>
      </w:r>
      <w:r>
        <w:rPr>
          <w:sz w:val="28"/>
          <w:szCs w:val="28"/>
          <w:lang w:val="ro-RO"/>
        </w:rPr>
        <w:t xml:space="preserve">ii </w:t>
      </w:r>
      <w:r>
        <w:rPr>
          <w:rFonts w:ascii="Cambria Math" w:hAnsi="Cambria Math" w:cs="Cambria Math"/>
          <w:sz w:val="28"/>
          <w:szCs w:val="28"/>
          <w:lang w:val="ro-RO"/>
        </w:rPr>
        <w:t>ș</w:t>
      </w:r>
      <w:r>
        <w:rPr>
          <w:sz w:val="28"/>
          <w:szCs w:val="28"/>
          <w:lang w:val="ro-RO"/>
        </w:rPr>
        <w:t>i siguran</w:t>
      </w:r>
      <w:r>
        <w:rPr>
          <w:rFonts w:ascii="Cambria Math" w:hAnsi="Cambria Math" w:cs="Cambria Math"/>
          <w:sz w:val="28"/>
          <w:szCs w:val="28"/>
          <w:lang w:val="ro-RO"/>
        </w:rPr>
        <w:t>ț</w:t>
      </w:r>
      <w:r>
        <w:rPr>
          <w:sz w:val="28"/>
          <w:szCs w:val="28"/>
          <w:lang w:val="ro-RO"/>
        </w:rPr>
        <w:t>ei</w:t>
      </w:r>
      <w:r w:rsidRPr="0035102F">
        <w:rPr>
          <w:sz w:val="28"/>
          <w:szCs w:val="28"/>
          <w:lang w:val="ro-RO"/>
        </w:rPr>
        <w:t xml:space="preserve"> materialului sau a obiectului finit </w:t>
      </w:r>
      <w:r w:rsidRPr="0035102F">
        <w:rPr>
          <w:rFonts w:ascii="Cambria Math" w:hAnsi="Cambria Math" w:cs="Cambria Math"/>
          <w:sz w:val="28"/>
          <w:szCs w:val="28"/>
          <w:lang w:val="ro-RO"/>
        </w:rPr>
        <w:t>ș</w:t>
      </w:r>
      <w:r w:rsidRPr="0035102F">
        <w:rPr>
          <w:sz w:val="28"/>
          <w:szCs w:val="28"/>
          <w:lang w:val="ro-RO"/>
        </w:rPr>
        <w:t>i cu privire la rezultatele sistemului de control al calită</w:t>
      </w:r>
      <w:r w:rsidRPr="0035102F">
        <w:rPr>
          <w:rFonts w:ascii="Cambria Math" w:hAnsi="Cambria Math" w:cs="Cambria Math"/>
          <w:sz w:val="28"/>
          <w:szCs w:val="28"/>
          <w:lang w:val="ro-RO"/>
        </w:rPr>
        <w:t>ț</w:t>
      </w:r>
      <w:r w:rsidRPr="0035102F">
        <w:rPr>
          <w:sz w:val="28"/>
          <w:szCs w:val="28"/>
          <w:lang w:val="ro-RO"/>
        </w:rPr>
        <w:t>ii.</w:t>
      </w:r>
    </w:p>
    <w:p w:rsidR="006443D2" w:rsidRPr="0035102F" w:rsidRDefault="006443D2" w:rsidP="006443D2">
      <w:pPr>
        <w:jc w:val="both"/>
        <w:rPr>
          <w:sz w:val="28"/>
          <w:szCs w:val="28"/>
          <w:lang w:val="ro-RO"/>
        </w:rPr>
      </w:pPr>
      <w:r>
        <w:rPr>
          <w:sz w:val="28"/>
          <w:szCs w:val="28"/>
          <w:lang w:val="ro-RO"/>
        </w:rPr>
        <w:t xml:space="preserve"> </w:t>
      </w:r>
      <w:r w:rsidRPr="0035102F">
        <w:rPr>
          <w:sz w:val="28"/>
          <w:szCs w:val="28"/>
          <w:lang w:val="ro-RO"/>
        </w:rPr>
        <w:t xml:space="preserve"> </w:t>
      </w:r>
      <w:r>
        <w:rPr>
          <w:sz w:val="28"/>
          <w:szCs w:val="28"/>
          <w:lang w:val="ro-RO"/>
        </w:rPr>
        <w:t xml:space="preserve">     </w:t>
      </w:r>
      <w:r w:rsidRPr="004D79FA">
        <w:rPr>
          <w:sz w:val="28"/>
          <w:szCs w:val="28"/>
          <w:lang w:val="ro-RO"/>
        </w:rPr>
        <w:t>Măsurile vor fi aplicate, luându-se în considerare mărimea întreprinderii conduse de operator, astfel încât să nu constituie o povară excesivă pentru întreprindere.</w:t>
      </w:r>
    </w:p>
    <w:p w:rsidR="006443D2" w:rsidRDefault="006443D2" w:rsidP="006443D2">
      <w:pPr>
        <w:ind w:firstLine="720"/>
        <w:jc w:val="both"/>
        <w:rPr>
          <w:szCs w:val="28"/>
          <w:lang w:val="en-US"/>
        </w:rPr>
      </w:pPr>
      <w:r w:rsidRPr="0074636D">
        <w:rPr>
          <w:sz w:val="28"/>
          <w:szCs w:val="28"/>
          <w:lang w:val="ro-RO"/>
        </w:rPr>
        <w:t>Aprobarea proiectului în cauză va contribui în asigurarea consumatorului cu produse inofensive, la îmbunătăţirea situaţiei de protecţie a sănătăţii populaţiei, iar armonizarea cu legislaţia comunitară va contribui la promovarea exportului de produse alimentare autohtone, facilitarea comerţului regional şi internaţional.</w:t>
      </w:r>
      <w:r w:rsidRPr="00C10FF4">
        <w:rPr>
          <w:szCs w:val="28"/>
          <w:lang w:val="en-US"/>
        </w:rPr>
        <w:t xml:space="preserve"> </w:t>
      </w:r>
    </w:p>
    <w:p w:rsidR="006443D2" w:rsidRDefault="006443D2" w:rsidP="006443D2">
      <w:pPr>
        <w:ind w:firstLine="720"/>
        <w:jc w:val="both"/>
        <w:rPr>
          <w:sz w:val="28"/>
          <w:szCs w:val="28"/>
          <w:lang w:val="ro-RO"/>
        </w:rPr>
      </w:pPr>
      <w:r w:rsidRPr="00C62BF4">
        <w:rPr>
          <w:sz w:val="28"/>
          <w:szCs w:val="28"/>
          <w:lang w:val="ro-RO"/>
        </w:rPr>
        <w:t xml:space="preserve">Aprobarea prezentului proiect de act normativ va da împuternicirile necesare autorităţilor de implementare să asigure că agenţii economici din </w:t>
      </w:r>
      <w:r>
        <w:rPr>
          <w:sz w:val="28"/>
          <w:szCs w:val="28"/>
          <w:lang w:val="ro-RO"/>
        </w:rPr>
        <w:t>domeniul men</w:t>
      </w:r>
      <w:r>
        <w:rPr>
          <w:rFonts w:ascii="Cambria Math" w:hAnsi="Cambria Math" w:cs="Cambria Math"/>
          <w:sz w:val="28"/>
          <w:szCs w:val="28"/>
          <w:lang w:val="ro-RO"/>
        </w:rPr>
        <w:t>ț</w:t>
      </w:r>
      <w:r>
        <w:rPr>
          <w:sz w:val="28"/>
          <w:szCs w:val="28"/>
          <w:lang w:val="ro-RO"/>
        </w:rPr>
        <w:t xml:space="preserve">ionat </w:t>
      </w:r>
      <w:r>
        <w:rPr>
          <w:rFonts w:ascii="Cambria Math" w:hAnsi="Cambria Math" w:cs="Cambria Math"/>
          <w:sz w:val="28"/>
          <w:szCs w:val="28"/>
          <w:lang w:val="ro-RO"/>
        </w:rPr>
        <w:t>ș</w:t>
      </w:r>
      <w:r>
        <w:rPr>
          <w:sz w:val="28"/>
          <w:szCs w:val="28"/>
          <w:lang w:val="ro-RO"/>
        </w:rPr>
        <w:t xml:space="preserve">i cel din </w:t>
      </w:r>
      <w:r w:rsidRPr="00C62BF4">
        <w:rPr>
          <w:sz w:val="28"/>
          <w:szCs w:val="28"/>
          <w:lang w:val="ro-RO"/>
        </w:rPr>
        <w:t>sectorul alimentar se vor conforma prevederilor din proiectul prezentului act normativ</w:t>
      </w:r>
      <w:r>
        <w:rPr>
          <w:sz w:val="28"/>
          <w:szCs w:val="28"/>
          <w:lang w:val="ro-RO"/>
        </w:rPr>
        <w:t>.</w:t>
      </w:r>
    </w:p>
    <w:p w:rsidR="006443D2" w:rsidRPr="006443D2" w:rsidRDefault="006443D2" w:rsidP="006443D2">
      <w:pPr>
        <w:ind w:firstLine="720"/>
        <w:jc w:val="both"/>
        <w:rPr>
          <w:sz w:val="16"/>
          <w:szCs w:val="16"/>
          <w:lang w:val="ro-RO"/>
        </w:rPr>
      </w:pPr>
    </w:p>
    <w:p w:rsidR="006443D2" w:rsidRPr="004D79FA" w:rsidRDefault="006443D2" w:rsidP="006443D2">
      <w:pPr>
        <w:ind w:firstLine="720"/>
        <w:jc w:val="both"/>
        <w:rPr>
          <w:b/>
          <w:i/>
          <w:sz w:val="28"/>
          <w:szCs w:val="28"/>
          <w:lang w:val="ro-RO"/>
        </w:rPr>
      </w:pPr>
      <w:r w:rsidRPr="004D79FA">
        <w:rPr>
          <w:b/>
          <w:i/>
          <w:sz w:val="28"/>
          <w:szCs w:val="28"/>
          <w:lang w:val="ro-RO"/>
        </w:rPr>
        <w:t>Fundamentarea economico-financiară</w:t>
      </w:r>
    </w:p>
    <w:p w:rsidR="006443D2" w:rsidRDefault="006443D2" w:rsidP="006443D2">
      <w:pPr>
        <w:ind w:firstLine="720"/>
        <w:jc w:val="both"/>
        <w:rPr>
          <w:sz w:val="28"/>
          <w:szCs w:val="28"/>
          <w:lang w:val="ro-RO"/>
        </w:rPr>
      </w:pPr>
      <w:r>
        <w:rPr>
          <w:sz w:val="28"/>
          <w:szCs w:val="28"/>
          <w:lang w:val="ro-RO"/>
        </w:rPr>
        <w:t>Costuri suplimentare vor fi necesare pentru instruirea personalului, implementarea standardelor de producere în cazul în care ultimile nu există, asigurarea perfectării documenta</w:t>
      </w:r>
      <w:r>
        <w:rPr>
          <w:rFonts w:ascii="Cambria Math" w:hAnsi="Cambria Math" w:cs="Cambria Math"/>
          <w:sz w:val="28"/>
          <w:szCs w:val="28"/>
          <w:lang w:val="ro-RO"/>
        </w:rPr>
        <w:t>ț</w:t>
      </w:r>
      <w:r>
        <w:rPr>
          <w:sz w:val="28"/>
          <w:szCs w:val="28"/>
          <w:lang w:val="ro-RO"/>
        </w:rPr>
        <w:t>iei respective, controlul calită</w:t>
      </w:r>
      <w:r>
        <w:rPr>
          <w:rFonts w:ascii="Cambria Math" w:hAnsi="Cambria Math" w:cs="Cambria Math"/>
          <w:sz w:val="28"/>
          <w:szCs w:val="28"/>
          <w:lang w:val="ro-RO"/>
        </w:rPr>
        <w:t>ț</w:t>
      </w:r>
      <w:r>
        <w:rPr>
          <w:sz w:val="28"/>
          <w:szCs w:val="28"/>
          <w:lang w:val="ro-RO"/>
        </w:rPr>
        <w:t>ii produselor, cerin</w:t>
      </w:r>
      <w:r>
        <w:rPr>
          <w:rFonts w:ascii="Cambria Math" w:hAnsi="Cambria Math" w:cs="Cambria Math"/>
          <w:sz w:val="28"/>
          <w:szCs w:val="28"/>
          <w:lang w:val="ro-RO"/>
        </w:rPr>
        <w:t>ț</w:t>
      </w:r>
      <w:r>
        <w:rPr>
          <w:sz w:val="28"/>
          <w:szCs w:val="28"/>
          <w:lang w:val="ro-RO"/>
        </w:rPr>
        <w:t xml:space="preserve">e obligatorii pentru operatorii din sectoarele respective. </w:t>
      </w:r>
    </w:p>
    <w:p w:rsidR="006443D2" w:rsidRPr="006443D2" w:rsidRDefault="006443D2" w:rsidP="006443D2">
      <w:pPr>
        <w:ind w:firstLine="720"/>
        <w:jc w:val="both"/>
        <w:rPr>
          <w:sz w:val="16"/>
          <w:szCs w:val="16"/>
          <w:lang w:val="ro-RO"/>
        </w:rPr>
      </w:pPr>
    </w:p>
    <w:p w:rsidR="006443D2" w:rsidRPr="004D79FA" w:rsidRDefault="006443D2" w:rsidP="006443D2">
      <w:pPr>
        <w:pStyle w:val="a3"/>
        <w:spacing w:after="0"/>
        <w:ind w:firstLine="720"/>
        <w:jc w:val="both"/>
        <w:rPr>
          <w:b/>
          <w:i/>
          <w:sz w:val="28"/>
          <w:szCs w:val="28"/>
          <w:lang w:val="ro-RO"/>
        </w:rPr>
      </w:pPr>
      <w:r w:rsidRPr="004D79FA">
        <w:rPr>
          <w:b/>
          <w:i/>
          <w:sz w:val="28"/>
          <w:szCs w:val="28"/>
          <w:lang w:val="ro-RO"/>
        </w:rPr>
        <w:t>Elaboratorii proiectului</w:t>
      </w:r>
    </w:p>
    <w:p w:rsidR="006443D2" w:rsidRPr="0074636D" w:rsidRDefault="006443D2" w:rsidP="006443D2">
      <w:pPr>
        <w:ind w:firstLine="720"/>
        <w:jc w:val="both"/>
        <w:rPr>
          <w:sz w:val="28"/>
          <w:szCs w:val="28"/>
          <w:lang w:val="ro-RO"/>
        </w:rPr>
      </w:pPr>
      <w:r w:rsidRPr="0074636D">
        <w:rPr>
          <w:sz w:val="28"/>
          <w:szCs w:val="28"/>
          <w:lang w:val="ro-RO"/>
        </w:rPr>
        <w:t>Proiectul a fost elaborat de Ministerul Sănătăţii</w:t>
      </w:r>
      <w:r>
        <w:rPr>
          <w:sz w:val="28"/>
          <w:szCs w:val="28"/>
          <w:lang w:val="ro-RO"/>
        </w:rPr>
        <w:t xml:space="preserve">. </w:t>
      </w:r>
    </w:p>
    <w:p w:rsidR="006443D2" w:rsidRDefault="006443D2" w:rsidP="006443D2">
      <w:pPr>
        <w:ind w:firstLine="540"/>
        <w:jc w:val="both"/>
        <w:rPr>
          <w:sz w:val="28"/>
          <w:szCs w:val="28"/>
          <w:lang w:val="ro-RO"/>
        </w:rPr>
      </w:pPr>
    </w:p>
    <w:p w:rsidR="006443D2" w:rsidRDefault="006443D2" w:rsidP="006443D2">
      <w:pPr>
        <w:ind w:firstLine="540"/>
        <w:jc w:val="both"/>
        <w:rPr>
          <w:sz w:val="28"/>
          <w:szCs w:val="28"/>
          <w:lang w:val="ro-RO"/>
        </w:rPr>
      </w:pPr>
    </w:p>
    <w:p w:rsidR="006443D2" w:rsidRPr="006443D2" w:rsidRDefault="006443D2" w:rsidP="006443D2">
      <w:pPr>
        <w:ind w:firstLine="540"/>
        <w:jc w:val="both"/>
        <w:rPr>
          <w:b/>
          <w:sz w:val="28"/>
          <w:szCs w:val="28"/>
          <w:lang w:val="ro-RO"/>
        </w:rPr>
      </w:pPr>
      <w:r w:rsidRPr="006443D2">
        <w:rPr>
          <w:b/>
          <w:sz w:val="28"/>
          <w:szCs w:val="28"/>
          <w:lang w:val="ro-RO"/>
        </w:rPr>
        <w:t xml:space="preserve">Viceministru                                 </w:t>
      </w:r>
      <w:r w:rsidRPr="006443D2">
        <w:rPr>
          <w:b/>
          <w:sz w:val="28"/>
          <w:szCs w:val="28"/>
          <w:lang w:val="ro-RO"/>
        </w:rPr>
        <w:tab/>
      </w:r>
      <w:r w:rsidRPr="006443D2">
        <w:rPr>
          <w:b/>
          <w:sz w:val="28"/>
          <w:szCs w:val="28"/>
          <w:lang w:val="ro-RO"/>
        </w:rPr>
        <w:tab/>
      </w:r>
      <w:r w:rsidRPr="006443D2">
        <w:rPr>
          <w:b/>
          <w:sz w:val="28"/>
          <w:szCs w:val="28"/>
          <w:lang w:val="ro-RO"/>
        </w:rPr>
        <w:tab/>
        <w:t xml:space="preserve">     Svetlana COTELEA</w:t>
      </w:r>
    </w:p>
    <w:p w:rsidR="006443D2" w:rsidRDefault="006443D2" w:rsidP="006443D2">
      <w:pPr>
        <w:ind w:firstLine="540"/>
        <w:jc w:val="both"/>
        <w:rPr>
          <w:sz w:val="28"/>
          <w:szCs w:val="28"/>
          <w:lang w:val="ro-RO"/>
        </w:rPr>
      </w:pPr>
      <w:r w:rsidRPr="0074636D">
        <w:rPr>
          <w:sz w:val="28"/>
          <w:szCs w:val="28"/>
          <w:lang w:val="ro-RO"/>
        </w:rPr>
        <w:t xml:space="preserve"> </w:t>
      </w:r>
    </w:p>
    <w:p w:rsidR="006443D2" w:rsidRDefault="006443D2"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A56FBF" w:rsidRDefault="00A56FBF" w:rsidP="006443D2">
      <w:pPr>
        <w:ind w:firstLine="540"/>
        <w:jc w:val="both"/>
        <w:rPr>
          <w:rStyle w:val="ad"/>
          <w:lang w:val="ro-RO"/>
        </w:rPr>
      </w:pPr>
    </w:p>
    <w:p w:rsidR="006443D2" w:rsidRDefault="006443D2" w:rsidP="006443D2">
      <w:pPr>
        <w:ind w:firstLine="540"/>
        <w:jc w:val="both"/>
        <w:rPr>
          <w:rStyle w:val="ad"/>
          <w:sz w:val="20"/>
          <w:szCs w:val="20"/>
          <w:lang w:val="ro-RO"/>
        </w:rPr>
      </w:pPr>
    </w:p>
    <w:p w:rsidR="006443D2" w:rsidRPr="00791AC5" w:rsidRDefault="006443D2" w:rsidP="006443D2">
      <w:pPr>
        <w:pStyle w:val="aa"/>
        <w:rPr>
          <w:sz w:val="20"/>
          <w:szCs w:val="20"/>
          <w:lang w:val="ro-RO"/>
        </w:rPr>
      </w:pPr>
      <w:proofErr w:type="spellStart"/>
      <w:r w:rsidRPr="00791AC5">
        <w:rPr>
          <w:sz w:val="20"/>
          <w:szCs w:val="20"/>
          <w:lang w:val="en-US"/>
        </w:rPr>
        <w:t>Ex</w:t>
      </w:r>
      <w:proofErr w:type="gramStart"/>
      <w:r w:rsidRPr="00791AC5">
        <w:rPr>
          <w:sz w:val="20"/>
          <w:szCs w:val="20"/>
          <w:lang w:val="en-US"/>
        </w:rPr>
        <w:t>:Denis</w:t>
      </w:r>
      <w:proofErr w:type="spellEnd"/>
      <w:proofErr w:type="gramEnd"/>
      <w:r w:rsidRPr="00791AC5">
        <w:rPr>
          <w:sz w:val="20"/>
          <w:szCs w:val="20"/>
          <w:lang w:val="en-US"/>
        </w:rPr>
        <w:t xml:space="preserve"> </w:t>
      </w:r>
      <w:proofErr w:type="spellStart"/>
      <w:r w:rsidRPr="00791AC5">
        <w:rPr>
          <w:sz w:val="20"/>
          <w:szCs w:val="20"/>
          <w:lang w:val="en-US"/>
        </w:rPr>
        <w:t>Cernelea</w:t>
      </w:r>
      <w:proofErr w:type="spellEnd"/>
      <w:r w:rsidRPr="00791AC5">
        <w:rPr>
          <w:sz w:val="20"/>
          <w:szCs w:val="20"/>
          <w:lang w:val="en-US"/>
        </w:rPr>
        <w:t xml:space="preserve">, </w:t>
      </w:r>
      <w:proofErr w:type="spellStart"/>
      <w:r w:rsidRPr="00791AC5">
        <w:rPr>
          <w:sz w:val="20"/>
          <w:szCs w:val="20"/>
          <w:lang w:val="en-US"/>
        </w:rPr>
        <w:t>tel</w:t>
      </w:r>
      <w:proofErr w:type="spellEnd"/>
      <w:r w:rsidRPr="00791AC5">
        <w:rPr>
          <w:sz w:val="20"/>
          <w:szCs w:val="20"/>
          <w:lang w:val="en-US"/>
        </w:rPr>
        <w:t>: 022-268-806</w:t>
      </w:r>
      <w:r w:rsidRPr="00791AC5">
        <w:rPr>
          <w:sz w:val="20"/>
          <w:szCs w:val="20"/>
          <w:lang w:val="ro-RO"/>
        </w:rPr>
        <w:t xml:space="preserve"> </w:t>
      </w:r>
    </w:p>
    <w:p w:rsidR="006443D2" w:rsidRPr="00791AC5" w:rsidRDefault="006443D2" w:rsidP="006443D2">
      <w:pPr>
        <w:pStyle w:val="aa"/>
        <w:rPr>
          <w:b/>
          <w:sz w:val="20"/>
          <w:szCs w:val="20"/>
          <w:lang w:val="it-IT"/>
        </w:rPr>
      </w:pPr>
      <w:proofErr w:type="spellStart"/>
      <w:r w:rsidRPr="00791AC5">
        <w:rPr>
          <w:sz w:val="20"/>
          <w:szCs w:val="20"/>
          <w:lang w:val="en-US"/>
        </w:rPr>
        <w:t>Şt</w:t>
      </w:r>
      <w:proofErr w:type="spellEnd"/>
      <w:r w:rsidRPr="00791AC5">
        <w:rPr>
          <w:sz w:val="20"/>
          <w:szCs w:val="20"/>
          <w:lang w:val="en-US"/>
        </w:rPr>
        <w:t xml:space="preserve">. </w:t>
      </w:r>
      <w:proofErr w:type="spellStart"/>
      <w:r w:rsidRPr="00791AC5">
        <w:rPr>
          <w:sz w:val="20"/>
          <w:szCs w:val="20"/>
          <w:lang w:val="en-US"/>
        </w:rPr>
        <w:t>Constantinovici</w:t>
      </w:r>
      <w:proofErr w:type="spellEnd"/>
      <w:r w:rsidRPr="00791AC5">
        <w:rPr>
          <w:sz w:val="20"/>
          <w:szCs w:val="20"/>
          <w:lang w:val="en-US"/>
        </w:rPr>
        <w:t>, tel</w:t>
      </w:r>
      <w:proofErr w:type="gramStart"/>
      <w:r w:rsidRPr="00791AC5">
        <w:rPr>
          <w:sz w:val="20"/>
          <w:szCs w:val="20"/>
          <w:lang w:val="en-US"/>
        </w:rPr>
        <w:t>:0</w:t>
      </w:r>
      <w:proofErr w:type="gramEnd"/>
      <w:r w:rsidRPr="00791AC5">
        <w:rPr>
          <w:sz w:val="20"/>
          <w:szCs w:val="20"/>
          <w:lang w:val="en-US"/>
        </w:rPr>
        <w:t>-22-574-679</w:t>
      </w:r>
    </w:p>
    <w:sectPr w:rsidR="006443D2" w:rsidRPr="00791AC5" w:rsidSect="00637E65">
      <w:headerReference w:type="even" r:id="rId7"/>
      <w:headerReference w:type="default" r:id="rId8"/>
      <w:footerReference w:type="even" r:id="rId9"/>
      <w:footerReference w:type="default" r:id="rId10"/>
      <w:headerReference w:type="first" r:id="rId11"/>
      <w:footerReference w:type="first" r:id="rId12"/>
      <w:pgSz w:w="11906" w:h="16838" w:code="9"/>
      <w:pgMar w:top="737" w:right="851" w:bottom="28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54C" w:rsidRDefault="0009654C" w:rsidP="00477054">
      <w:r>
        <w:separator/>
      </w:r>
    </w:p>
  </w:endnote>
  <w:endnote w:type="continuationSeparator" w:id="0">
    <w:p w:rsidR="0009654C" w:rsidRDefault="0009654C" w:rsidP="004770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6E" w:rsidRDefault="00FB636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6E" w:rsidRDefault="00FB636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6E" w:rsidRDefault="00FB63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54C" w:rsidRDefault="0009654C" w:rsidP="00477054">
      <w:r>
        <w:separator/>
      </w:r>
    </w:p>
  </w:footnote>
  <w:footnote w:type="continuationSeparator" w:id="0">
    <w:p w:rsidR="0009654C" w:rsidRDefault="0009654C" w:rsidP="0047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6E" w:rsidRDefault="00FB636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054" w:rsidRPr="00CB0C6F" w:rsidRDefault="00477054" w:rsidP="00233967">
    <w:pPr>
      <w:pStyle w:val="a8"/>
      <w:rPr>
        <w:lang w:val="en-US"/>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6E" w:rsidRDefault="00FB636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62F9E"/>
    <w:rsid w:val="000566C5"/>
    <w:rsid w:val="0009401B"/>
    <w:rsid w:val="00095F41"/>
    <w:rsid w:val="0009654C"/>
    <w:rsid w:val="000D42D0"/>
    <w:rsid w:val="000E00C7"/>
    <w:rsid w:val="000F3E55"/>
    <w:rsid w:val="001161EE"/>
    <w:rsid w:val="001C20DB"/>
    <w:rsid w:val="00200970"/>
    <w:rsid w:val="00216B2F"/>
    <w:rsid w:val="00233967"/>
    <w:rsid w:val="00295325"/>
    <w:rsid w:val="002A5A80"/>
    <w:rsid w:val="002A5ADB"/>
    <w:rsid w:val="002B6314"/>
    <w:rsid w:val="002D5A57"/>
    <w:rsid w:val="002E2F16"/>
    <w:rsid w:val="002E79D8"/>
    <w:rsid w:val="002F0526"/>
    <w:rsid w:val="0036782F"/>
    <w:rsid w:val="003A7B3D"/>
    <w:rsid w:val="003F55F6"/>
    <w:rsid w:val="00417230"/>
    <w:rsid w:val="0045160A"/>
    <w:rsid w:val="00477054"/>
    <w:rsid w:val="00484C26"/>
    <w:rsid w:val="004D0A2C"/>
    <w:rsid w:val="004D333F"/>
    <w:rsid w:val="004D562C"/>
    <w:rsid w:val="00632D05"/>
    <w:rsid w:val="0063563D"/>
    <w:rsid w:val="00637E65"/>
    <w:rsid w:val="006443D2"/>
    <w:rsid w:val="00654708"/>
    <w:rsid w:val="00662D5D"/>
    <w:rsid w:val="0066640D"/>
    <w:rsid w:val="0067219A"/>
    <w:rsid w:val="006B3C2E"/>
    <w:rsid w:val="006E1C5B"/>
    <w:rsid w:val="006F2D65"/>
    <w:rsid w:val="00700585"/>
    <w:rsid w:val="00754DE9"/>
    <w:rsid w:val="00762F9E"/>
    <w:rsid w:val="007674F3"/>
    <w:rsid w:val="007C1483"/>
    <w:rsid w:val="007D0F86"/>
    <w:rsid w:val="00807FF0"/>
    <w:rsid w:val="00827001"/>
    <w:rsid w:val="00835B63"/>
    <w:rsid w:val="00842367"/>
    <w:rsid w:val="00873A26"/>
    <w:rsid w:val="00875519"/>
    <w:rsid w:val="00884D77"/>
    <w:rsid w:val="008A1883"/>
    <w:rsid w:val="008E3001"/>
    <w:rsid w:val="00900149"/>
    <w:rsid w:val="009017E2"/>
    <w:rsid w:val="00927E3B"/>
    <w:rsid w:val="009331BC"/>
    <w:rsid w:val="00942C2C"/>
    <w:rsid w:val="00957EC7"/>
    <w:rsid w:val="00975A18"/>
    <w:rsid w:val="009E3F38"/>
    <w:rsid w:val="00A0409D"/>
    <w:rsid w:val="00A13683"/>
    <w:rsid w:val="00A56FBF"/>
    <w:rsid w:val="00A843E0"/>
    <w:rsid w:val="00AC00E5"/>
    <w:rsid w:val="00B12474"/>
    <w:rsid w:val="00B1529D"/>
    <w:rsid w:val="00B42BA4"/>
    <w:rsid w:val="00B70CF0"/>
    <w:rsid w:val="00BE65AB"/>
    <w:rsid w:val="00C0793A"/>
    <w:rsid w:val="00C220D1"/>
    <w:rsid w:val="00C632CA"/>
    <w:rsid w:val="00C85809"/>
    <w:rsid w:val="00CA6DAE"/>
    <w:rsid w:val="00CB0C6F"/>
    <w:rsid w:val="00D33919"/>
    <w:rsid w:val="00D56EE4"/>
    <w:rsid w:val="00DF7660"/>
    <w:rsid w:val="00E46EF3"/>
    <w:rsid w:val="00EC114D"/>
    <w:rsid w:val="00EF7EBE"/>
    <w:rsid w:val="00F2093F"/>
    <w:rsid w:val="00F76376"/>
    <w:rsid w:val="00FB6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62F9E"/>
    <w:pPr>
      <w:keepNext/>
      <w:jc w:val="center"/>
      <w:outlineLvl w:val="0"/>
    </w:pPr>
    <w:rPr>
      <w:b/>
      <w:spacing w:val="20"/>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F9E"/>
    <w:rPr>
      <w:rFonts w:ascii="Times New Roman" w:eastAsia="Times New Roman" w:hAnsi="Times New Roman" w:cs="Times New Roman"/>
      <w:b/>
      <w:spacing w:val="20"/>
      <w:sz w:val="28"/>
      <w:szCs w:val="20"/>
      <w:lang w:val="ro-RO" w:eastAsia="ru-RU"/>
    </w:rPr>
  </w:style>
  <w:style w:type="paragraph" w:styleId="a3">
    <w:name w:val="Body Text"/>
    <w:basedOn w:val="a"/>
    <w:link w:val="a4"/>
    <w:rsid w:val="00762F9E"/>
    <w:pPr>
      <w:spacing w:after="120"/>
    </w:pPr>
  </w:style>
  <w:style w:type="character" w:customStyle="1" w:styleId="a4">
    <w:name w:val="Основной текст Знак"/>
    <w:basedOn w:val="a0"/>
    <w:link w:val="a3"/>
    <w:rsid w:val="00762F9E"/>
    <w:rPr>
      <w:rFonts w:ascii="Times New Roman" w:eastAsia="Times New Roman" w:hAnsi="Times New Roman" w:cs="Times New Roman"/>
      <w:sz w:val="24"/>
      <w:szCs w:val="24"/>
      <w:lang w:val="ru-RU" w:eastAsia="ru-RU"/>
    </w:rPr>
  </w:style>
  <w:style w:type="character" w:styleId="a5">
    <w:name w:val="Hyperlink"/>
    <w:rsid w:val="00762F9E"/>
    <w:rPr>
      <w:color w:val="0000FF"/>
      <w:u w:val="single"/>
    </w:rPr>
  </w:style>
  <w:style w:type="paragraph" w:styleId="a6">
    <w:name w:val="Balloon Text"/>
    <w:basedOn w:val="a"/>
    <w:link w:val="a7"/>
    <w:uiPriority w:val="99"/>
    <w:semiHidden/>
    <w:unhideWhenUsed/>
    <w:rsid w:val="00762F9E"/>
    <w:rPr>
      <w:rFonts w:ascii="Tahoma" w:hAnsi="Tahoma" w:cs="Tahoma"/>
      <w:sz w:val="16"/>
      <w:szCs w:val="16"/>
    </w:rPr>
  </w:style>
  <w:style w:type="character" w:customStyle="1" w:styleId="a7">
    <w:name w:val="Текст выноски Знак"/>
    <w:basedOn w:val="a0"/>
    <w:link w:val="a6"/>
    <w:uiPriority w:val="99"/>
    <w:semiHidden/>
    <w:rsid w:val="00762F9E"/>
    <w:rPr>
      <w:rFonts w:ascii="Tahoma" w:eastAsia="Times New Roman" w:hAnsi="Tahoma" w:cs="Tahoma"/>
      <w:sz w:val="16"/>
      <w:szCs w:val="16"/>
      <w:lang w:val="ru-RU" w:eastAsia="ru-RU"/>
    </w:rPr>
  </w:style>
  <w:style w:type="paragraph" w:styleId="a8">
    <w:name w:val="header"/>
    <w:basedOn w:val="a"/>
    <w:link w:val="a9"/>
    <w:uiPriority w:val="99"/>
    <w:unhideWhenUsed/>
    <w:rsid w:val="00477054"/>
    <w:pPr>
      <w:tabs>
        <w:tab w:val="center" w:pos="4844"/>
        <w:tab w:val="right" w:pos="9689"/>
      </w:tabs>
    </w:pPr>
  </w:style>
  <w:style w:type="character" w:customStyle="1" w:styleId="a9">
    <w:name w:val="Верхний колонтитул Знак"/>
    <w:basedOn w:val="a0"/>
    <w:link w:val="a8"/>
    <w:uiPriority w:val="99"/>
    <w:rsid w:val="00477054"/>
    <w:rPr>
      <w:rFonts w:ascii="Times New Roman" w:eastAsia="Times New Roman" w:hAnsi="Times New Roman" w:cs="Times New Roman"/>
      <w:sz w:val="24"/>
      <w:szCs w:val="24"/>
      <w:lang w:val="ru-RU" w:eastAsia="ru-RU"/>
    </w:rPr>
  </w:style>
  <w:style w:type="paragraph" w:styleId="aa">
    <w:name w:val="footer"/>
    <w:basedOn w:val="a"/>
    <w:link w:val="ab"/>
    <w:unhideWhenUsed/>
    <w:rsid w:val="00477054"/>
    <w:pPr>
      <w:tabs>
        <w:tab w:val="center" w:pos="4844"/>
        <w:tab w:val="right" w:pos="9689"/>
      </w:tabs>
    </w:pPr>
  </w:style>
  <w:style w:type="character" w:customStyle="1" w:styleId="ab">
    <w:name w:val="Нижний колонтитул Знак"/>
    <w:basedOn w:val="a0"/>
    <w:link w:val="aa"/>
    <w:rsid w:val="00477054"/>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D5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semiHidden/>
    <w:rsid w:val="00D56EE4"/>
    <w:rPr>
      <w:rFonts w:ascii="Courier New" w:eastAsia="Times New Roman" w:hAnsi="Courier New" w:cs="Courier New"/>
      <w:sz w:val="20"/>
      <w:szCs w:val="20"/>
    </w:rPr>
  </w:style>
  <w:style w:type="character" w:styleId="ac">
    <w:name w:val="Strong"/>
    <w:qFormat/>
    <w:rsid w:val="006443D2"/>
    <w:rPr>
      <w:b/>
      <w:bCs/>
    </w:rPr>
  </w:style>
  <w:style w:type="character" w:styleId="ad">
    <w:name w:val="Book Title"/>
    <w:basedOn w:val="a0"/>
    <w:uiPriority w:val="33"/>
    <w:qFormat/>
    <w:rsid w:val="006443D2"/>
    <w:rPr>
      <w:b/>
      <w:bCs/>
      <w:smallCaps/>
      <w:spacing w:val="5"/>
    </w:rPr>
  </w:style>
  <w:style w:type="paragraph" w:styleId="ae">
    <w:name w:val="No Spacing"/>
    <w:uiPriority w:val="1"/>
    <w:qFormat/>
    <w:rsid w:val="006443D2"/>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9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62F9E"/>
    <w:pPr>
      <w:keepNext/>
      <w:jc w:val="center"/>
      <w:outlineLvl w:val="0"/>
    </w:pPr>
    <w:rPr>
      <w:b/>
      <w:spacing w:val="20"/>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F9E"/>
    <w:rPr>
      <w:rFonts w:ascii="Times New Roman" w:eastAsia="Times New Roman" w:hAnsi="Times New Roman" w:cs="Times New Roman"/>
      <w:b/>
      <w:spacing w:val="20"/>
      <w:sz w:val="28"/>
      <w:szCs w:val="20"/>
      <w:lang w:val="ro-RO" w:eastAsia="ru-RU"/>
    </w:rPr>
  </w:style>
  <w:style w:type="paragraph" w:styleId="BodyText">
    <w:name w:val="Body Text"/>
    <w:basedOn w:val="Normal"/>
    <w:link w:val="BodyTextChar"/>
    <w:rsid w:val="00762F9E"/>
    <w:pPr>
      <w:spacing w:after="120"/>
    </w:pPr>
  </w:style>
  <w:style w:type="character" w:customStyle="1" w:styleId="BodyTextChar">
    <w:name w:val="Body Text Char"/>
    <w:basedOn w:val="DefaultParagraphFont"/>
    <w:link w:val="BodyText"/>
    <w:rsid w:val="00762F9E"/>
    <w:rPr>
      <w:rFonts w:ascii="Times New Roman" w:eastAsia="Times New Roman" w:hAnsi="Times New Roman" w:cs="Times New Roman"/>
      <w:sz w:val="24"/>
      <w:szCs w:val="24"/>
      <w:lang w:val="ru-RU" w:eastAsia="ru-RU"/>
    </w:rPr>
  </w:style>
  <w:style w:type="character" w:styleId="Hyperlink">
    <w:name w:val="Hyperlink"/>
    <w:rsid w:val="00762F9E"/>
    <w:rPr>
      <w:color w:val="0000FF"/>
      <w:u w:val="single"/>
    </w:rPr>
  </w:style>
  <w:style w:type="paragraph" w:styleId="BalloonText">
    <w:name w:val="Balloon Text"/>
    <w:basedOn w:val="Normal"/>
    <w:link w:val="BalloonTextChar"/>
    <w:uiPriority w:val="99"/>
    <w:semiHidden/>
    <w:unhideWhenUsed/>
    <w:rsid w:val="00762F9E"/>
    <w:rPr>
      <w:rFonts w:ascii="Tahoma" w:hAnsi="Tahoma" w:cs="Tahoma"/>
      <w:sz w:val="16"/>
      <w:szCs w:val="16"/>
    </w:rPr>
  </w:style>
  <w:style w:type="character" w:customStyle="1" w:styleId="BalloonTextChar">
    <w:name w:val="Balloon Text Char"/>
    <w:basedOn w:val="DefaultParagraphFont"/>
    <w:link w:val="BalloonText"/>
    <w:uiPriority w:val="99"/>
    <w:semiHidden/>
    <w:rsid w:val="00762F9E"/>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477054"/>
    <w:pPr>
      <w:tabs>
        <w:tab w:val="center" w:pos="4844"/>
        <w:tab w:val="right" w:pos="9689"/>
      </w:tabs>
    </w:pPr>
  </w:style>
  <w:style w:type="character" w:customStyle="1" w:styleId="HeaderChar">
    <w:name w:val="Header Char"/>
    <w:basedOn w:val="DefaultParagraphFont"/>
    <w:link w:val="Header"/>
    <w:uiPriority w:val="99"/>
    <w:rsid w:val="0047705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77054"/>
    <w:pPr>
      <w:tabs>
        <w:tab w:val="center" w:pos="4844"/>
        <w:tab w:val="right" w:pos="9689"/>
      </w:tabs>
    </w:pPr>
  </w:style>
  <w:style w:type="character" w:customStyle="1" w:styleId="FooterChar">
    <w:name w:val="Footer Char"/>
    <w:basedOn w:val="DefaultParagraphFont"/>
    <w:link w:val="Footer"/>
    <w:uiPriority w:val="99"/>
    <w:rsid w:val="0047705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7623999">
      <w:bodyDiv w:val="1"/>
      <w:marLeft w:val="0"/>
      <w:marRight w:val="0"/>
      <w:marTop w:val="0"/>
      <w:marBottom w:val="0"/>
      <w:divBdr>
        <w:top w:val="none" w:sz="0" w:space="0" w:color="auto"/>
        <w:left w:val="none" w:sz="0" w:space="0" w:color="auto"/>
        <w:bottom w:val="none" w:sz="0" w:space="0" w:color="auto"/>
        <w:right w:val="none" w:sz="0" w:space="0" w:color="auto"/>
      </w:divBdr>
    </w:div>
    <w:div w:id="1019086438">
      <w:bodyDiv w:val="1"/>
      <w:marLeft w:val="0"/>
      <w:marRight w:val="0"/>
      <w:marTop w:val="0"/>
      <w:marBottom w:val="0"/>
      <w:divBdr>
        <w:top w:val="none" w:sz="0" w:space="0" w:color="auto"/>
        <w:left w:val="none" w:sz="0" w:space="0" w:color="auto"/>
        <w:bottom w:val="none" w:sz="0" w:space="0" w:color="auto"/>
        <w:right w:val="none" w:sz="0" w:space="0" w:color="auto"/>
      </w:divBdr>
    </w:div>
    <w:div w:id="2107267986">
      <w:bodyDiv w:val="1"/>
      <w:marLeft w:val="0"/>
      <w:marRight w:val="0"/>
      <w:marTop w:val="0"/>
      <w:marBottom w:val="0"/>
      <w:divBdr>
        <w:top w:val="none" w:sz="0" w:space="0" w:color="auto"/>
        <w:left w:val="none" w:sz="0" w:space="0" w:color="auto"/>
        <w:bottom w:val="none" w:sz="0" w:space="0" w:color="auto"/>
        <w:right w:val="none" w:sz="0" w:space="0" w:color="auto"/>
      </w:divBdr>
      <w:divsChild>
        <w:div w:id="491023479">
          <w:marLeft w:val="0"/>
          <w:marRight w:val="0"/>
          <w:marTop w:val="0"/>
          <w:marBottom w:val="0"/>
          <w:divBdr>
            <w:top w:val="none" w:sz="0" w:space="0" w:color="auto"/>
            <w:left w:val="none" w:sz="0" w:space="0" w:color="auto"/>
            <w:bottom w:val="none" w:sz="0" w:space="0" w:color="auto"/>
            <w:right w:val="none" w:sz="0" w:space="0" w:color="auto"/>
          </w:divBdr>
          <w:divsChild>
            <w:div w:id="846988234">
              <w:marLeft w:val="0"/>
              <w:marRight w:val="0"/>
              <w:marTop w:val="0"/>
              <w:marBottom w:val="0"/>
              <w:divBdr>
                <w:top w:val="none" w:sz="0" w:space="0" w:color="auto"/>
                <w:left w:val="none" w:sz="0" w:space="0" w:color="auto"/>
                <w:bottom w:val="none" w:sz="0" w:space="0" w:color="auto"/>
                <w:right w:val="none" w:sz="0" w:space="0" w:color="auto"/>
              </w:divBdr>
            </w:div>
            <w:div w:id="1994293118">
              <w:marLeft w:val="0"/>
              <w:marRight w:val="0"/>
              <w:marTop w:val="0"/>
              <w:marBottom w:val="0"/>
              <w:divBdr>
                <w:top w:val="none" w:sz="0" w:space="0" w:color="auto"/>
                <w:left w:val="none" w:sz="0" w:space="0" w:color="auto"/>
                <w:bottom w:val="none" w:sz="0" w:space="0" w:color="auto"/>
                <w:right w:val="none" w:sz="0" w:space="0" w:color="auto"/>
              </w:divBdr>
            </w:div>
            <w:div w:id="966395417">
              <w:marLeft w:val="0"/>
              <w:marRight w:val="0"/>
              <w:marTop w:val="0"/>
              <w:marBottom w:val="0"/>
              <w:divBdr>
                <w:top w:val="none" w:sz="0" w:space="0" w:color="auto"/>
                <w:left w:val="none" w:sz="0" w:space="0" w:color="auto"/>
                <w:bottom w:val="none" w:sz="0" w:space="0" w:color="auto"/>
                <w:right w:val="none" w:sz="0" w:space="0" w:color="auto"/>
              </w:divBdr>
            </w:div>
            <w:div w:id="2113889798">
              <w:marLeft w:val="0"/>
              <w:marRight w:val="0"/>
              <w:marTop w:val="0"/>
              <w:marBottom w:val="0"/>
              <w:divBdr>
                <w:top w:val="none" w:sz="0" w:space="0" w:color="auto"/>
                <w:left w:val="none" w:sz="0" w:space="0" w:color="auto"/>
                <w:bottom w:val="none" w:sz="0" w:space="0" w:color="auto"/>
                <w:right w:val="none" w:sz="0" w:space="0" w:color="auto"/>
              </w:divBdr>
            </w:div>
            <w:div w:id="413821299">
              <w:marLeft w:val="0"/>
              <w:marRight w:val="0"/>
              <w:marTop w:val="0"/>
              <w:marBottom w:val="0"/>
              <w:divBdr>
                <w:top w:val="none" w:sz="0" w:space="0" w:color="auto"/>
                <w:left w:val="none" w:sz="0" w:space="0" w:color="auto"/>
                <w:bottom w:val="none" w:sz="0" w:space="0" w:color="auto"/>
                <w:right w:val="none" w:sz="0" w:space="0" w:color="auto"/>
              </w:divBdr>
            </w:div>
            <w:div w:id="1619143577">
              <w:marLeft w:val="0"/>
              <w:marRight w:val="0"/>
              <w:marTop w:val="0"/>
              <w:marBottom w:val="0"/>
              <w:divBdr>
                <w:top w:val="none" w:sz="0" w:space="0" w:color="auto"/>
                <w:left w:val="none" w:sz="0" w:space="0" w:color="auto"/>
                <w:bottom w:val="none" w:sz="0" w:space="0" w:color="auto"/>
                <w:right w:val="none" w:sz="0" w:space="0" w:color="auto"/>
              </w:divBdr>
              <w:divsChild>
                <w:div w:id="1201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5264">
          <w:marLeft w:val="0"/>
          <w:marRight w:val="0"/>
          <w:marTop w:val="0"/>
          <w:marBottom w:val="0"/>
          <w:divBdr>
            <w:top w:val="none" w:sz="0" w:space="0" w:color="auto"/>
            <w:left w:val="none" w:sz="0" w:space="0" w:color="auto"/>
            <w:bottom w:val="none" w:sz="0" w:space="0" w:color="auto"/>
            <w:right w:val="none" w:sz="0" w:space="0" w:color="auto"/>
          </w:divBdr>
          <w:divsChild>
            <w:div w:id="1281885800">
              <w:marLeft w:val="0"/>
              <w:marRight w:val="0"/>
              <w:marTop w:val="0"/>
              <w:marBottom w:val="0"/>
              <w:divBdr>
                <w:top w:val="none" w:sz="0" w:space="0" w:color="auto"/>
                <w:left w:val="none" w:sz="0" w:space="0" w:color="auto"/>
                <w:bottom w:val="none" w:sz="0" w:space="0" w:color="auto"/>
                <w:right w:val="none" w:sz="0" w:space="0" w:color="auto"/>
              </w:divBdr>
            </w:div>
            <w:div w:id="1389768372">
              <w:marLeft w:val="0"/>
              <w:marRight w:val="0"/>
              <w:marTop w:val="0"/>
              <w:marBottom w:val="0"/>
              <w:divBdr>
                <w:top w:val="none" w:sz="0" w:space="0" w:color="auto"/>
                <w:left w:val="none" w:sz="0" w:space="0" w:color="auto"/>
                <w:bottom w:val="none" w:sz="0" w:space="0" w:color="auto"/>
                <w:right w:val="none" w:sz="0" w:space="0" w:color="auto"/>
              </w:divBdr>
            </w:div>
            <w:div w:id="1251502114">
              <w:marLeft w:val="0"/>
              <w:marRight w:val="0"/>
              <w:marTop w:val="0"/>
              <w:marBottom w:val="0"/>
              <w:divBdr>
                <w:top w:val="none" w:sz="0" w:space="0" w:color="auto"/>
                <w:left w:val="none" w:sz="0" w:space="0" w:color="auto"/>
                <w:bottom w:val="none" w:sz="0" w:space="0" w:color="auto"/>
                <w:right w:val="none" w:sz="0" w:space="0" w:color="auto"/>
              </w:divBdr>
            </w:div>
            <w:div w:id="444428980">
              <w:marLeft w:val="0"/>
              <w:marRight w:val="0"/>
              <w:marTop w:val="0"/>
              <w:marBottom w:val="0"/>
              <w:divBdr>
                <w:top w:val="none" w:sz="0" w:space="0" w:color="auto"/>
                <w:left w:val="none" w:sz="0" w:space="0" w:color="auto"/>
                <w:bottom w:val="none" w:sz="0" w:space="0" w:color="auto"/>
                <w:right w:val="none" w:sz="0" w:space="0" w:color="auto"/>
              </w:divBdr>
            </w:div>
            <w:div w:id="48920876">
              <w:marLeft w:val="0"/>
              <w:marRight w:val="0"/>
              <w:marTop w:val="0"/>
              <w:marBottom w:val="0"/>
              <w:divBdr>
                <w:top w:val="none" w:sz="0" w:space="0" w:color="auto"/>
                <w:left w:val="none" w:sz="0" w:space="0" w:color="auto"/>
                <w:bottom w:val="none" w:sz="0" w:space="0" w:color="auto"/>
                <w:right w:val="none" w:sz="0" w:space="0" w:color="auto"/>
              </w:divBdr>
            </w:div>
            <w:div w:id="744955469">
              <w:marLeft w:val="0"/>
              <w:marRight w:val="0"/>
              <w:marTop w:val="0"/>
              <w:marBottom w:val="0"/>
              <w:divBdr>
                <w:top w:val="none" w:sz="0" w:space="0" w:color="auto"/>
                <w:left w:val="none" w:sz="0" w:space="0" w:color="auto"/>
                <w:bottom w:val="none" w:sz="0" w:space="0" w:color="auto"/>
                <w:right w:val="none" w:sz="0" w:space="0" w:color="auto"/>
              </w:divBdr>
            </w:div>
            <w:div w:id="244806814">
              <w:marLeft w:val="0"/>
              <w:marRight w:val="0"/>
              <w:marTop w:val="0"/>
              <w:marBottom w:val="0"/>
              <w:divBdr>
                <w:top w:val="none" w:sz="0" w:space="0" w:color="auto"/>
                <w:left w:val="none" w:sz="0" w:space="0" w:color="auto"/>
                <w:bottom w:val="none" w:sz="0" w:space="0" w:color="auto"/>
                <w:right w:val="none" w:sz="0" w:space="0" w:color="auto"/>
              </w:divBdr>
            </w:div>
            <w:div w:id="53242985">
              <w:marLeft w:val="0"/>
              <w:marRight w:val="0"/>
              <w:marTop w:val="0"/>
              <w:marBottom w:val="0"/>
              <w:divBdr>
                <w:top w:val="none" w:sz="0" w:space="0" w:color="auto"/>
                <w:left w:val="none" w:sz="0" w:space="0" w:color="auto"/>
                <w:bottom w:val="none" w:sz="0" w:space="0" w:color="auto"/>
                <w:right w:val="none" w:sz="0" w:space="0" w:color="auto"/>
              </w:divBdr>
            </w:div>
            <w:div w:id="371657953">
              <w:marLeft w:val="0"/>
              <w:marRight w:val="0"/>
              <w:marTop w:val="0"/>
              <w:marBottom w:val="0"/>
              <w:divBdr>
                <w:top w:val="none" w:sz="0" w:space="0" w:color="auto"/>
                <w:left w:val="none" w:sz="0" w:space="0" w:color="auto"/>
                <w:bottom w:val="none" w:sz="0" w:space="0" w:color="auto"/>
                <w:right w:val="none" w:sz="0" w:space="0" w:color="auto"/>
              </w:divBdr>
            </w:div>
            <w:div w:id="4665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A56A0-0477-44FB-9A8F-D3EE3535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Pavel</dc:creator>
  <cp:keywords/>
  <dc:description/>
  <cp:lastModifiedBy>Denis Cernelea</cp:lastModifiedBy>
  <cp:revision>2</cp:revision>
  <cp:lastPrinted>2013-08-22T06:25:00Z</cp:lastPrinted>
  <dcterms:created xsi:type="dcterms:W3CDTF">2013-08-30T09:23:00Z</dcterms:created>
  <dcterms:modified xsi:type="dcterms:W3CDTF">2013-08-30T09:23:00Z</dcterms:modified>
</cp:coreProperties>
</file>