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AC" w:rsidRDefault="003736AC" w:rsidP="00B03216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13" w:hAnsi="13"/>
          <w:b/>
          <w:sz w:val="26"/>
          <w:szCs w:val="26"/>
          <w:lang w:val="en-US"/>
        </w:rPr>
      </w:pPr>
      <w:r>
        <w:rPr>
          <w:rFonts w:ascii="13" w:hAnsi="13"/>
          <w:b/>
          <w:sz w:val="26"/>
          <w:szCs w:val="26"/>
          <w:lang w:val="en-US"/>
        </w:rPr>
        <w:t>SINTEZA</w:t>
      </w:r>
    </w:p>
    <w:p w:rsidR="007D3DF2" w:rsidRDefault="00331AF4" w:rsidP="00B03216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13" w:hAnsi="13"/>
          <w:b/>
          <w:sz w:val="26"/>
          <w:szCs w:val="26"/>
          <w:lang w:val="en-US"/>
        </w:rPr>
      </w:pPr>
      <w:r w:rsidRPr="00331AF4">
        <w:rPr>
          <w:rFonts w:ascii="13" w:hAnsi="13"/>
          <w:b/>
          <w:sz w:val="26"/>
          <w:szCs w:val="26"/>
          <w:lang w:val="ro-MD"/>
        </w:rPr>
        <w:t>obiecțiilor</w:t>
      </w:r>
      <w:r w:rsidR="003736AC" w:rsidRPr="00331AF4">
        <w:rPr>
          <w:rFonts w:ascii="13" w:hAnsi="13"/>
          <w:b/>
          <w:sz w:val="26"/>
          <w:szCs w:val="26"/>
          <w:lang w:val="ro-MD"/>
        </w:rPr>
        <w:t xml:space="preserve"> </w:t>
      </w:r>
      <w:proofErr w:type="spellStart"/>
      <w:r w:rsidR="003736AC" w:rsidRPr="00331AF4">
        <w:rPr>
          <w:rFonts w:ascii="13" w:hAnsi="13"/>
          <w:b/>
          <w:sz w:val="26"/>
          <w:szCs w:val="26"/>
          <w:lang w:val="ro-MD"/>
        </w:rPr>
        <w:t>şi</w:t>
      </w:r>
      <w:proofErr w:type="spellEnd"/>
      <w:r w:rsidR="003736AC" w:rsidRPr="00331AF4">
        <w:rPr>
          <w:rFonts w:ascii="13" w:hAnsi="13"/>
          <w:b/>
          <w:sz w:val="26"/>
          <w:szCs w:val="26"/>
          <w:lang w:val="ro-MD"/>
        </w:rPr>
        <w:t xml:space="preserve"> propunerilor la proiectul </w:t>
      </w:r>
      <w:r w:rsidR="00231D30">
        <w:rPr>
          <w:rFonts w:ascii="13" w:hAnsi="13"/>
          <w:b/>
          <w:sz w:val="26"/>
          <w:szCs w:val="26"/>
          <w:lang w:val="ro-MD"/>
        </w:rPr>
        <w:t>h</w:t>
      </w:r>
      <w:r w:rsidRPr="00331AF4">
        <w:rPr>
          <w:rFonts w:ascii="13" w:hAnsi="13"/>
          <w:b/>
          <w:sz w:val="26"/>
          <w:szCs w:val="26"/>
          <w:lang w:val="ro-MD"/>
        </w:rPr>
        <w:t>otărârii</w:t>
      </w:r>
      <w:r w:rsidR="003736AC" w:rsidRPr="00331AF4">
        <w:rPr>
          <w:rFonts w:ascii="13" w:hAnsi="13"/>
          <w:b/>
          <w:sz w:val="26"/>
          <w:szCs w:val="26"/>
          <w:lang w:val="ro-MD"/>
        </w:rPr>
        <w:t xml:space="preserve"> Guvernului</w:t>
      </w:r>
      <w:r w:rsidR="002D79F7" w:rsidRPr="002D79F7">
        <w:rPr>
          <w:rFonts w:ascii="13" w:hAnsi="13"/>
          <w:b/>
          <w:sz w:val="26"/>
          <w:szCs w:val="26"/>
          <w:lang w:val="en-US"/>
        </w:rPr>
        <w:t xml:space="preserve"> cu </w:t>
      </w:r>
      <w:proofErr w:type="spellStart"/>
      <w:r w:rsidR="002D79F7" w:rsidRPr="002D79F7">
        <w:rPr>
          <w:rFonts w:ascii="13" w:hAnsi="13"/>
          <w:b/>
          <w:sz w:val="26"/>
          <w:szCs w:val="26"/>
          <w:lang w:val="en-US"/>
        </w:rPr>
        <w:t>privire</w:t>
      </w:r>
      <w:proofErr w:type="spellEnd"/>
      <w:r w:rsidR="002D79F7" w:rsidRPr="002D79F7">
        <w:rPr>
          <w:rFonts w:ascii="13" w:hAnsi="13"/>
          <w:b/>
          <w:sz w:val="26"/>
          <w:szCs w:val="26"/>
          <w:lang w:val="en-US"/>
        </w:rPr>
        <w:t xml:space="preserve"> la </w:t>
      </w:r>
      <w:proofErr w:type="spellStart"/>
      <w:r w:rsidR="002D79F7" w:rsidRPr="002D79F7">
        <w:rPr>
          <w:rFonts w:ascii="13" w:hAnsi="13"/>
          <w:b/>
          <w:sz w:val="26"/>
          <w:szCs w:val="26"/>
          <w:lang w:val="en-US"/>
        </w:rPr>
        <w:t>alocarea</w:t>
      </w:r>
      <w:proofErr w:type="spellEnd"/>
      <w:r w:rsidR="002D79F7" w:rsidRPr="002D79F7">
        <w:rPr>
          <w:rFonts w:ascii="13" w:hAnsi="13"/>
          <w:b/>
          <w:sz w:val="26"/>
          <w:szCs w:val="26"/>
          <w:lang w:val="en-US"/>
        </w:rPr>
        <w:t xml:space="preserve"> </w:t>
      </w:r>
      <w:proofErr w:type="spellStart"/>
      <w:r w:rsidR="002D79F7" w:rsidRPr="002D79F7">
        <w:rPr>
          <w:rFonts w:ascii="13" w:hAnsi="13"/>
          <w:b/>
          <w:sz w:val="26"/>
          <w:szCs w:val="26"/>
          <w:lang w:val="en-US"/>
        </w:rPr>
        <w:t>mijloacelor</w:t>
      </w:r>
      <w:proofErr w:type="spellEnd"/>
      <w:r w:rsidR="002D79F7" w:rsidRPr="002D79F7">
        <w:rPr>
          <w:rFonts w:ascii="13" w:hAnsi="13"/>
          <w:b/>
          <w:sz w:val="26"/>
          <w:szCs w:val="26"/>
          <w:lang w:val="en-US"/>
        </w:rPr>
        <w:t xml:space="preserve"> </w:t>
      </w:r>
      <w:proofErr w:type="spellStart"/>
      <w:r w:rsidR="002D79F7" w:rsidRPr="002D79F7">
        <w:rPr>
          <w:rFonts w:ascii="13" w:hAnsi="13"/>
          <w:b/>
          <w:sz w:val="26"/>
          <w:szCs w:val="26"/>
          <w:lang w:val="en-US"/>
        </w:rPr>
        <w:t>financiare</w:t>
      </w:r>
      <w:proofErr w:type="spellEnd"/>
    </w:p>
    <w:p w:rsidR="00231D30" w:rsidRDefault="002D79F7" w:rsidP="00B03216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13" w:hAnsi="13"/>
          <w:b/>
          <w:sz w:val="26"/>
          <w:szCs w:val="26"/>
          <w:lang w:val="en-US"/>
        </w:rPr>
      </w:pPr>
      <w:r w:rsidRPr="002D79F7">
        <w:rPr>
          <w:rFonts w:ascii="13" w:hAnsi="13"/>
          <w:b/>
          <w:sz w:val="26"/>
          <w:szCs w:val="26"/>
          <w:lang w:val="en-US"/>
        </w:rPr>
        <w:t>(</w:t>
      </w:r>
      <w:proofErr w:type="spellStart"/>
      <w:r w:rsidRPr="002D79F7">
        <w:rPr>
          <w:rFonts w:ascii="13" w:hAnsi="13"/>
          <w:b/>
          <w:sz w:val="26"/>
          <w:szCs w:val="26"/>
          <w:lang w:val="en-US"/>
        </w:rPr>
        <w:t>număr</w:t>
      </w:r>
      <w:proofErr w:type="spellEnd"/>
      <w:r w:rsidRPr="002D79F7">
        <w:rPr>
          <w:rFonts w:ascii="13" w:hAnsi="13"/>
          <w:b/>
          <w:sz w:val="26"/>
          <w:szCs w:val="26"/>
          <w:lang w:val="en-US"/>
        </w:rPr>
        <w:t xml:space="preserve"> </w:t>
      </w:r>
      <w:proofErr w:type="spellStart"/>
      <w:r w:rsidRPr="002D79F7">
        <w:rPr>
          <w:rFonts w:ascii="13" w:hAnsi="13"/>
          <w:b/>
          <w:sz w:val="26"/>
          <w:szCs w:val="26"/>
          <w:lang w:val="en-US"/>
        </w:rPr>
        <w:t>unic</w:t>
      </w:r>
      <w:proofErr w:type="spellEnd"/>
      <w:r w:rsidRPr="002D79F7">
        <w:rPr>
          <w:rFonts w:ascii="13" w:hAnsi="13"/>
          <w:b/>
          <w:sz w:val="26"/>
          <w:szCs w:val="26"/>
          <w:lang w:val="en-US"/>
        </w:rPr>
        <w:t xml:space="preserve"> </w:t>
      </w:r>
      <w:r w:rsidR="00CF2325">
        <w:rPr>
          <w:rFonts w:ascii="13" w:hAnsi="13"/>
          <w:b/>
          <w:sz w:val="26"/>
          <w:szCs w:val="26"/>
          <w:lang w:val="en-US"/>
        </w:rPr>
        <w:t>835</w:t>
      </w:r>
      <w:r w:rsidRPr="002D79F7">
        <w:rPr>
          <w:rFonts w:ascii="13" w:hAnsi="13"/>
          <w:b/>
          <w:sz w:val="26"/>
          <w:szCs w:val="26"/>
          <w:lang w:val="en-US"/>
        </w:rPr>
        <w:t>/MAI/2023)</w:t>
      </w:r>
    </w:p>
    <w:p w:rsidR="003736AC" w:rsidRPr="00331AF4" w:rsidRDefault="00231D30" w:rsidP="003736AC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13" w:hAnsi="13"/>
          <w:b/>
          <w:sz w:val="26"/>
          <w:szCs w:val="26"/>
          <w:lang w:val="ro-MD"/>
        </w:rPr>
      </w:pPr>
      <w:r w:rsidRPr="00331AF4">
        <w:rPr>
          <w:rFonts w:ascii="13" w:hAnsi="13"/>
          <w:b/>
          <w:sz w:val="26"/>
          <w:szCs w:val="26"/>
          <w:lang w:val="ro-MD"/>
        </w:rPr>
        <w:t xml:space="preserve"> 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6347"/>
        <w:gridCol w:w="5669"/>
      </w:tblGrid>
      <w:tr w:rsidR="003736AC" w:rsidRPr="00331AF4" w:rsidTr="00DA4A9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 xml:space="preserve">Participantul la avizare (expertizare)/consultare publică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6AC" w:rsidRPr="00331AF4" w:rsidRDefault="00331AF4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Conținutul</w:t>
            </w:r>
            <w:r w:rsidR="003736AC"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 xml:space="preserve"> </w:t>
            </w: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obiecției</w:t>
            </w:r>
            <w:r w:rsidR="003736AC"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/</w:t>
            </w:r>
          </w:p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propunerii (recomandării)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 xml:space="preserve">Argumentarea </w:t>
            </w:r>
          </w:p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autorului proiectului</w:t>
            </w:r>
          </w:p>
        </w:tc>
      </w:tr>
      <w:tr w:rsidR="00105826" w:rsidRPr="008C0422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7" w:rsidRPr="003D3BBF" w:rsidRDefault="002D79F7" w:rsidP="00231D30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proofErr w:type="spellStart"/>
            <w:r w:rsidRPr="003D3BBF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Ministerul</w:t>
            </w:r>
            <w:proofErr w:type="spellEnd"/>
            <w:r w:rsidRPr="003D3BBF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="00CF2325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Finanțelor</w:t>
            </w:r>
            <w:proofErr w:type="spellEnd"/>
          </w:p>
          <w:p w:rsidR="00105826" w:rsidRPr="005A3380" w:rsidRDefault="002D79F7" w:rsidP="00CF2325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3D3BBF">
              <w:rPr>
                <w:rFonts w:ascii="Times New Roman" w:hAnsi="Times New Roman"/>
                <w:sz w:val="26"/>
                <w:szCs w:val="26"/>
                <w:lang w:val="en-US" w:eastAsia="en-US"/>
              </w:rPr>
              <w:t>(</w:t>
            </w:r>
            <w:proofErr w:type="spellStart"/>
            <w:r w:rsidR="003C5C56">
              <w:rPr>
                <w:rFonts w:ascii="Times New Roman" w:hAnsi="Times New Roman"/>
                <w:sz w:val="26"/>
                <w:szCs w:val="26"/>
                <w:lang w:val="en-US" w:eastAsia="en-US"/>
              </w:rPr>
              <w:t>nr</w:t>
            </w:r>
            <w:proofErr w:type="spellEnd"/>
            <w:r w:rsidR="003C5C56">
              <w:rPr>
                <w:rFonts w:ascii="Times New Roman" w:hAnsi="Times New Roman"/>
                <w:sz w:val="26"/>
                <w:szCs w:val="26"/>
                <w:lang w:val="en-US" w:eastAsia="en-US"/>
              </w:rPr>
              <w:t>. 09-03/247/1406 din 27.09.2023</w:t>
            </w:r>
            <w:r w:rsidRPr="003D3BBF">
              <w:rPr>
                <w:rFonts w:ascii="Times New Roman" w:hAnsi="Times New Roman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56" w:rsidRDefault="003C5C56" w:rsidP="002D79F7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  </w:t>
            </w:r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Din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denumirea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proiectului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hotărârii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, se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propune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exclus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textul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,,(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urmare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lichidării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consecințelor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situației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excepționale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cu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caracter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natural din 25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iulie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2023)”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deoarece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motivul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alocării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mijloacelor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financiare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este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indicat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pct.1 al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acestuia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. </w:t>
            </w:r>
          </w:p>
          <w:p w:rsidR="008878F5" w:rsidRDefault="003C5C56" w:rsidP="003C5C56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 </w:t>
            </w:r>
          </w:p>
          <w:p w:rsidR="003C5C56" w:rsidRDefault="008878F5" w:rsidP="003C5C56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</w:t>
            </w:r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Din </w:t>
            </w:r>
            <w:proofErr w:type="spellStart"/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>clauza</w:t>
            </w:r>
            <w:proofErr w:type="spellEnd"/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>emitere</w:t>
            </w:r>
            <w:proofErr w:type="spellEnd"/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proofErr w:type="gramStart"/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>cuvintele</w:t>
            </w:r>
            <w:proofErr w:type="spellEnd"/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,,pct.</w:t>
            </w:r>
            <w:proofErr w:type="gramEnd"/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1din </w:t>
            </w:r>
            <w:proofErr w:type="spellStart"/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>Dispoziția</w:t>
            </w:r>
            <w:proofErr w:type="spellEnd"/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” de </w:t>
            </w:r>
            <w:proofErr w:type="spellStart"/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>substituit</w:t>
            </w:r>
            <w:proofErr w:type="spellEnd"/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cu </w:t>
            </w:r>
            <w:proofErr w:type="spellStart"/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>cuvântul</w:t>
            </w:r>
            <w:proofErr w:type="spellEnd"/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,,</w:t>
            </w:r>
            <w:proofErr w:type="spellStart"/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>Dispoziția</w:t>
            </w:r>
            <w:proofErr w:type="spellEnd"/>
            <w:r w:rsidR="003C5C56"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”. </w:t>
            </w:r>
          </w:p>
          <w:p w:rsidR="008878F5" w:rsidRDefault="003C5C56" w:rsidP="003C5C56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</w:t>
            </w:r>
          </w:p>
          <w:p w:rsidR="008C0422" w:rsidRDefault="008878F5" w:rsidP="003C5C56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</w:t>
            </w:r>
          </w:p>
          <w:p w:rsidR="003C5C56" w:rsidRDefault="003C5C56" w:rsidP="003C5C56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</w:t>
            </w:r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Conform art.4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alin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(2) lit.g</w:t>
            </w:r>
            <w:r w:rsidRPr="003C5C56">
              <w:rPr>
                <w:rFonts w:ascii="13" w:hAnsi="13"/>
                <w:sz w:val="26"/>
                <w:szCs w:val="26"/>
                <w:vertAlign w:val="superscript"/>
                <w:lang w:val="en-US" w:eastAsia="en-US"/>
              </w:rPr>
              <w:t>1</w:t>
            </w:r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din </w:t>
            </w:r>
            <w:proofErr w:type="spellStart"/>
            <w:r w:rsidRPr="003C5C56">
              <w:rPr>
                <w:rFonts w:ascii="13" w:hAnsi="13"/>
                <w:i/>
                <w:sz w:val="26"/>
                <w:szCs w:val="26"/>
                <w:lang w:val="en-US" w:eastAsia="en-US"/>
              </w:rPr>
              <w:t>Legea</w:t>
            </w:r>
            <w:proofErr w:type="spellEnd"/>
            <w:r w:rsidRPr="003C5C56">
              <w:rPr>
                <w:rFonts w:ascii="13" w:hAnsi="13"/>
                <w:i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i/>
                <w:sz w:val="26"/>
                <w:szCs w:val="26"/>
                <w:lang w:val="en-US" w:eastAsia="en-US"/>
              </w:rPr>
              <w:t>privind</w:t>
            </w:r>
            <w:proofErr w:type="spellEnd"/>
            <w:r w:rsidRPr="003C5C56">
              <w:rPr>
                <w:rFonts w:ascii="13" w:hAnsi="13"/>
                <w:i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i/>
                <w:sz w:val="26"/>
                <w:szCs w:val="26"/>
                <w:lang w:val="en-US" w:eastAsia="en-US"/>
              </w:rPr>
              <w:t>descentralizarea</w:t>
            </w:r>
            <w:proofErr w:type="spellEnd"/>
            <w:r w:rsidRPr="003C5C56">
              <w:rPr>
                <w:rFonts w:ascii="13" w:hAnsi="13"/>
                <w:i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i/>
                <w:sz w:val="26"/>
                <w:szCs w:val="26"/>
                <w:lang w:val="en-US" w:eastAsia="en-US"/>
              </w:rPr>
              <w:t>administrativă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i/>
                <w:sz w:val="26"/>
                <w:szCs w:val="26"/>
                <w:lang w:val="en-US" w:eastAsia="en-US"/>
              </w:rPr>
              <w:t>nr</w:t>
            </w:r>
            <w:proofErr w:type="spellEnd"/>
            <w:r w:rsidRPr="003C5C56">
              <w:rPr>
                <w:rFonts w:ascii="13" w:hAnsi="13"/>
                <w:i/>
                <w:sz w:val="26"/>
                <w:szCs w:val="26"/>
                <w:lang w:val="en-US" w:eastAsia="en-US"/>
              </w:rPr>
              <w:t>. 435/2006</w:t>
            </w:r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întreţinerea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şcolilor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primare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şi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şcolilor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primare</w:t>
            </w:r>
            <w:r>
              <w:rPr>
                <w:rFonts w:ascii="13" w:hAnsi="13"/>
                <w:sz w:val="26"/>
                <w:szCs w:val="26"/>
                <w:lang w:val="en-US" w:eastAsia="en-US"/>
              </w:rPr>
              <w:t>-</w:t>
            </w:r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grădiniţe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gimnaziilor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şi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liceelor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instituţiilor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învăţământ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secundar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profesional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şcolilor-internat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şi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gimnaziilor-internat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cu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regim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special,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altor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instituţii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din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domeniul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învăţământului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care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deservesc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populaţia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raionului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respectiv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precum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şi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activitatea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metodică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alte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activităţi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din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domeniu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este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unul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din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domeniile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proprii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activitate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pentru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autorităţile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publice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locale de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nivelul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al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doilea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  <w:p w:rsidR="003C5C56" w:rsidRDefault="003C5C56" w:rsidP="003C5C56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 </w:t>
            </w:r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Prin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urmare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, pct.1 subpct.2)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subpct.3)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urmează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să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fie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expuse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după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cum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urmează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: </w:t>
            </w:r>
          </w:p>
          <w:p w:rsidR="003C5C56" w:rsidRDefault="003C5C56" w:rsidP="003C5C56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 </w:t>
            </w:r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2) 197,7 mii lei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Consiliului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raional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Florești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pentru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reconstrucția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acoperișului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deteriorat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al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galeriei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Gimnaziului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din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satul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Temeleuți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raionul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Florești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; </w:t>
            </w:r>
          </w:p>
          <w:p w:rsidR="00105826" w:rsidRPr="003C5C56" w:rsidRDefault="003C5C56" w:rsidP="003C5C56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lastRenderedPageBreak/>
              <w:t xml:space="preserve">    </w:t>
            </w:r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3) 660,5 mii lei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Consiliului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raional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Florești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pentru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reconstrucția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acoperișului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deteriorat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al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cantinei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Gimnaziului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din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satul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Ciripcău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raionul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Florești</w:t>
            </w:r>
            <w:proofErr w:type="spellEnd"/>
            <w:r w:rsidRPr="003C5C56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56" w:rsidRDefault="008878F5" w:rsidP="0059271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lastRenderedPageBreak/>
              <w:t xml:space="preserve">Se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acceptă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  <w:p w:rsidR="003C5C56" w:rsidRDefault="00F17CEE" w:rsidP="0059271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</w:p>
          <w:p w:rsidR="003C5C56" w:rsidRDefault="003C5C56" w:rsidP="0059271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C5C56" w:rsidRDefault="003C5C56" w:rsidP="0059271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C5C56" w:rsidRDefault="003C5C56" w:rsidP="0059271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8878F5" w:rsidRDefault="008878F5" w:rsidP="0059271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8C0422" w:rsidRDefault="008C0422" w:rsidP="0059271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Se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acceptă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par</w:t>
            </w:r>
            <w:r w:rsidR="00A80D26">
              <w:rPr>
                <w:rFonts w:ascii="13" w:hAnsi="13"/>
                <w:sz w:val="26"/>
                <w:szCs w:val="26"/>
                <w:lang w:val="en-US" w:eastAsia="en-US"/>
              </w:rPr>
              <w:t>ț</w:t>
            </w:r>
            <w:bookmarkStart w:id="0" w:name="_GoBack"/>
            <w:bookmarkEnd w:id="0"/>
            <w:r>
              <w:rPr>
                <w:rFonts w:ascii="13" w:hAnsi="13"/>
                <w:sz w:val="26"/>
                <w:szCs w:val="26"/>
                <w:lang w:val="en-US" w:eastAsia="en-US"/>
              </w:rPr>
              <w:t>ial.</w:t>
            </w:r>
          </w:p>
          <w:p w:rsidR="003C5C56" w:rsidRDefault="008878F5" w:rsidP="0059271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A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fost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modificat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conform </w:t>
            </w:r>
            <w:proofErr w:type="spellStart"/>
            <w:r w:rsidR="008C0422">
              <w:rPr>
                <w:rFonts w:ascii="13" w:hAnsi="13"/>
                <w:sz w:val="26"/>
                <w:szCs w:val="26"/>
                <w:lang w:val="en-US" w:eastAsia="en-US"/>
              </w:rPr>
              <w:t>recomandării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Ministerului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Justiției</w:t>
            </w:r>
            <w:proofErr w:type="spellEnd"/>
            <w:r w:rsidR="008C0422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  <w:p w:rsidR="003C5C56" w:rsidRDefault="003C5C56" w:rsidP="0059271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C5C56" w:rsidRDefault="003C5C56" w:rsidP="0059271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>Se acceptă.</w:t>
            </w:r>
          </w:p>
          <w:p w:rsidR="00F17CEE" w:rsidRPr="00105826" w:rsidRDefault="00F17CEE" w:rsidP="0059271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</w:t>
            </w:r>
          </w:p>
        </w:tc>
      </w:tr>
      <w:tr w:rsidR="002A79E6" w:rsidRPr="00DF76F8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Default="00DF76F8" w:rsidP="008413F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lastRenderedPageBreak/>
              <w:t xml:space="preserve">       </w:t>
            </w:r>
            <w:proofErr w:type="spellStart"/>
            <w:r w:rsidR="003D3BBF">
              <w:rPr>
                <w:rFonts w:ascii="13" w:hAnsi="13"/>
                <w:b/>
                <w:sz w:val="26"/>
                <w:szCs w:val="26"/>
                <w:lang w:val="en-US" w:eastAsia="en-US"/>
              </w:rPr>
              <w:t>Ministerul</w:t>
            </w:r>
            <w:proofErr w:type="spellEnd"/>
            <w:r w:rsidR="003D3BBF"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="003D3BBF">
              <w:rPr>
                <w:rFonts w:ascii="13" w:hAnsi="13"/>
                <w:b/>
                <w:sz w:val="26"/>
                <w:szCs w:val="26"/>
                <w:lang w:val="en-US" w:eastAsia="en-US"/>
              </w:rPr>
              <w:t>Justiției</w:t>
            </w:r>
            <w:proofErr w:type="spellEnd"/>
          </w:p>
          <w:p w:rsidR="003D3BBF" w:rsidRPr="008413F1" w:rsidRDefault="003D3BBF" w:rsidP="00CF232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(</w:t>
            </w:r>
            <w:r w:rsidR="00DF76F8">
              <w:rPr>
                <w:rFonts w:ascii="13" w:hAnsi="13"/>
                <w:sz w:val="26"/>
                <w:szCs w:val="26"/>
                <w:lang w:val="en-US" w:eastAsia="en-US"/>
              </w:rPr>
              <w:t>nr.04/1-8589 din 29.09.2023</w:t>
            </w:r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25" w:rsidRDefault="003D3BBF" w:rsidP="00CF2325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r w:rsid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   </w:t>
            </w:r>
            <w:proofErr w:type="spellStart"/>
            <w:r w:rsidR="00DF76F8">
              <w:rPr>
                <w:rFonts w:ascii="13" w:hAnsi="13"/>
                <w:sz w:val="26"/>
                <w:szCs w:val="26"/>
                <w:lang w:val="en-US" w:eastAsia="en-US"/>
              </w:rPr>
              <w:t>L</w:t>
            </w:r>
            <w:r w:rsidR="00DF76F8" w:rsidRPr="00DF76F8">
              <w:rPr>
                <w:rFonts w:ascii="13" w:hAnsi="13"/>
                <w:sz w:val="26"/>
                <w:szCs w:val="26"/>
                <w:lang w:val="en-US" w:eastAsia="en-US"/>
              </w:rPr>
              <w:t>ipsa</w:t>
            </w:r>
            <w:proofErr w:type="spellEnd"/>
            <w:r w:rsidR="00DF76F8"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="00DF76F8">
              <w:rPr>
                <w:rFonts w:ascii="13" w:hAnsi="13"/>
                <w:sz w:val="26"/>
                <w:szCs w:val="26"/>
                <w:lang w:val="en-US" w:eastAsia="en-US"/>
              </w:rPr>
              <w:t>obiecțiilor</w:t>
            </w:r>
            <w:proofErr w:type="spellEnd"/>
            <w:r w:rsid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="00DF76F8">
              <w:rPr>
                <w:rFonts w:ascii="13" w:hAnsi="13"/>
                <w:sz w:val="26"/>
                <w:szCs w:val="26"/>
                <w:lang w:val="en-US" w:eastAsia="en-US"/>
              </w:rPr>
              <w:t>ordin</w:t>
            </w:r>
            <w:proofErr w:type="spellEnd"/>
            <w:r w:rsid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conceptual.</w:t>
            </w:r>
          </w:p>
          <w:p w:rsidR="00DF76F8" w:rsidRDefault="00DF76F8" w:rsidP="00CF2325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DF76F8" w:rsidRPr="00DF76F8" w:rsidRDefault="00DF76F8" w:rsidP="00CF2325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Totodată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, la forma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actuală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a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proiectului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hotărârii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prin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prisma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art. 102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alin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. (2) din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Constituție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potrivit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căruia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hotărârile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se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adoptă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pentru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organizarea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executării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legilor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recomandăm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excluderea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din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clauza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adoptare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trimiterea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la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Dispoziția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Comisiei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pentru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Situații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Excepționale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a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Republicii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Moldova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. 83/2023,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informația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respectivă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urmând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a fi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inserată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nota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informativă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  <w:p w:rsidR="002A79E6" w:rsidRPr="003D3BBF" w:rsidRDefault="002A79E6" w:rsidP="00B93D67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C5" w:rsidRDefault="009457C5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710AB" w:rsidRDefault="003710AB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710AB" w:rsidRDefault="00DF76F8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Se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acceptă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</w:tr>
      <w:tr w:rsidR="009457C5" w:rsidRPr="008878F5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79" w:rsidRDefault="003D3BBF" w:rsidP="003D3BBF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proofErr w:type="spellStart"/>
            <w:r w:rsidRPr="003D3BBF">
              <w:rPr>
                <w:rFonts w:ascii="13" w:hAnsi="13"/>
                <w:b/>
                <w:sz w:val="26"/>
                <w:szCs w:val="26"/>
                <w:lang w:val="en-US" w:eastAsia="en-US"/>
              </w:rPr>
              <w:t>Centrul</w:t>
            </w:r>
            <w:proofErr w:type="spellEnd"/>
            <w:r w:rsidRPr="003D3BBF"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National </w:t>
            </w:r>
            <w:proofErr w:type="spellStart"/>
            <w:r w:rsidRPr="003D3BBF">
              <w:rPr>
                <w:rFonts w:ascii="13" w:hAnsi="13"/>
                <w:b/>
                <w:sz w:val="26"/>
                <w:szCs w:val="26"/>
                <w:lang w:val="en-US" w:eastAsia="en-US"/>
              </w:rPr>
              <w:t>Anticorupție</w:t>
            </w:r>
            <w:proofErr w:type="spellEnd"/>
          </w:p>
          <w:p w:rsidR="003D3BBF" w:rsidRPr="003D3BBF" w:rsidRDefault="003D3BBF" w:rsidP="00CF2325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(</w:t>
            </w:r>
            <w:proofErr w:type="spellStart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  <w:r w:rsid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06/2/15211 din 29.09.2023</w:t>
            </w:r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C5" w:rsidRPr="00DF76F8" w:rsidRDefault="00DF76F8" w:rsidP="00F21212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    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Prevederile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proiectului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promovează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interesele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beneficiarilor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mijloacele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financiare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alocate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fapt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care nu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este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detrimentul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interesului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public general (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sensul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prevăzut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prevederile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Legii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integrităţii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nr.82 din 25 </w:t>
            </w:r>
            <w:proofErr w:type="spellStart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>mai</w:t>
            </w:r>
            <w:proofErr w:type="spellEnd"/>
            <w:r w:rsidRPr="00DF76F8">
              <w:rPr>
                <w:rFonts w:ascii="13" w:hAnsi="13"/>
                <w:sz w:val="26"/>
                <w:szCs w:val="26"/>
                <w:lang w:val="en-US" w:eastAsia="en-US"/>
              </w:rPr>
              <w:t xml:space="preserve"> 2017).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C5" w:rsidRDefault="008878F5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S-a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luat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act.</w:t>
            </w:r>
          </w:p>
        </w:tc>
      </w:tr>
    </w:tbl>
    <w:p w:rsidR="00204938" w:rsidRDefault="00204938" w:rsidP="003736AC">
      <w:pPr>
        <w:rPr>
          <w:rFonts w:ascii="13" w:hAnsi="13"/>
          <w:sz w:val="26"/>
          <w:szCs w:val="26"/>
          <w:lang w:val="ro-RO"/>
        </w:rPr>
      </w:pPr>
    </w:p>
    <w:p w:rsidR="002D79F7" w:rsidRPr="002D79F7" w:rsidRDefault="004016B8" w:rsidP="003736AC">
      <w:pPr>
        <w:rPr>
          <w:rFonts w:ascii="13" w:hAnsi="13"/>
          <w:b/>
          <w:sz w:val="28"/>
          <w:szCs w:val="28"/>
          <w:lang w:val="ro-RO"/>
        </w:rPr>
      </w:pPr>
      <w:r>
        <w:rPr>
          <w:rFonts w:ascii="13" w:hAnsi="13"/>
          <w:b/>
          <w:sz w:val="28"/>
          <w:szCs w:val="28"/>
          <w:lang w:val="ro-RO"/>
        </w:rPr>
        <w:t>Ministru</w:t>
      </w:r>
      <w:r w:rsidR="002D79F7" w:rsidRPr="002D79F7">
        <w:rPr>
          <w:rFonts w:ascii="13" w:hAnsi="13"/>
          <w:b/>
          <w:sz w:val="28"/>
          <w:szCs w:val="28"/>
          <w:lang w:val="ro-RO"/>
        </w:rPr>
        <w:t xml:space="preserve">   </w:t>
      </w:r>
      <w:r w:rsidR="002D79F7">
        <w:rPr>
          <w:rFonts w:ascii="13" w:hAnsi="13"/>
          <w:b/>
          <w:sz w:val="28"/>
          <w:szCs w:val="28"/>
          <w:lang w:val="ro-RO"/>
        </w:rPr>
        <w:t xml:space="preserve">                </w:t>
      </w:r>
      <w:r w:rsidR="002D79F7">
        <w:rPr>
          <w:rFonts w:ascii="13" w:hAnsi="13"/>
          <w:b/>
          <w:sz w:val="28"/>
          <w:szCs w:val="28"/>
          <w:lang w:val="ro-RO"/>
        </w:rPr>
        <w:tab/>
      </w:r>
      <w:r w:rsidR="002D79F7">
        <w:rPr>
          <w:rFonts w:ascii="13" w:hAnsi="13"/>
          <w:b/>
          <w:sz w:val="28"/>
          <w:szCs w:val="28"/>
          <w:lang w:val="ro-RO"/>
        </w:rPr>
        <w:tab/>
      </w:r>
      <w:r w:rsidR="002D79F7">
        <w:rPr>
          <w:rFonts w:ascii="13" w:hAnsi="13"/>
          <w:b/>
          <w:sz w:val="28"/>
          <w:szCs w:val="28"/>
          <w:lang w:val="ro-RO"/>
        </w:rPr>
        <w:tab/>
      </w:r>
      <w:r w:rsidR="002D79F7">
        <w:rPr>
          <w:rFonts w:ascii="13" w:hAnsi="13"/>
          <w:b/>
          <w:sz w:val="28"/>
          <w:szCs w:val="28"/>
          <w:lang w:val="ro-RO"/>
        </w:rPr>
        <w:tab/>
      </w:r>
      <w:r w:rsidR="002D79F7">
        <w:rPr>
          <w:rFonts w:ascii="13" w:hAnsi="13"/>
          <w:b/>
          <w:sz w:val="28"/>
          <w:szCs w:val="28"/>
          <w:lang w:val="ro-RO"/>
        </w:rPr>
        <w:tab/>
      </w:r>
      <w:r w:rsidR="002D79F7">
        <w:rPr>
          <w:rFonts w:ascii="13" w:hAnsi="13"/>
          <w:b/>
          <w:sz w:val="28"/>
          <w:szCs w:val="28"/>
          <w:lang w:val="ro-RO"/>
        </w:rPr>
        <w:tab/>
      </w:r>
      <w:r w:rsidR="002D79F7">
        <w:rPr>
          <w:rFonts w:ascii="13" w:hAnsi="13"/>
          <w:b/>
          <w:sz w:val="28"/>
          <w:szCs w:val="28"/>
          <w:lang w:val="ro-RO"/>
        </w:rPr>
        <w:tab/>
      </w:r>
      <w:r w:rsidR="00EB4235">
        <w:rPr>
          <w:rFonts w:ascii="13" w:hAnsi="13"/>
          <w:b/>
          <w:sz w:val="28"/>
          <w:szCs w:val="28"/>
          <w:lang w:val="ro-RO"/>
        </w:rPr>
        <w:t xml:space="preserve">                                                              </w:t>
      </w:r>
      <w:r>
        <w:rPr>
          <w:rFonts w:ascii="13" w:hAnsi="13"/>
          <w:b/>
          <w:sz w:val="28"/>
          <w:szCs w:val="28"/>
          <w:lang w:val="ro-RO"/>
        </w:rPr>
        <w:t xml:space="preserve">                         </w:t>
      </w:r>
      <w:r w:rsidR="00EB4235">
        <w:rPr>
          <w:rFonts w:ascii="13" w:hAnsi="13"/>
          <w:b/>
          <w:sz w:val="28"/>
          <w:szCs w:val="28"/>
          <w:lang w:val="ro-RO"/>
        </w:rPr>
        <w:t xml:space="preserve"> </w:t>
      </w:r>
      <w:r>
        <w:rPr>
          <w:rFonts w:ascii="13" w:hAnsi="13"/>
          <w:b/>
          <w:sz w:val="28"/>
          <w:szCs w:val="28"/>
          <w:lang w:val="ro-RO"/>
        </w:rPr>
        <w:t>Adrian EFROS</w:t>
      </w:r>
      <w:r w:rsidR="002D79F7">
        <w:rPr>
          <w:rFonts w:ascii="13" w:hAnsi="13"/>
          <w:b/>
          <w:sz w:val="28"/>
          <w:szCs w:val="28"/>
          <w:lang w:val="ro-RO"/>
        </w:rPr>
        <w:tab/>
      </w:r>
      <w:r w:rsidR="002D79F7">
        <w:rPr>
          <w:rFonts w:ascii="13" w:hAnsi="13"/>
          <w:b/>
          <w:sz w:val="28"/>
          <w:szCs w:val="28"/>
          <w:lang w:val="ro-RO"/>
        </w:rPr>
        <w:tab/>
      </w:r>
      <w:r w:rsidR="002D79F7">
        <w:rPr>
          <w:rFonts w:ascii="13" w:hAnsi="13"/>
          <w:b/>
          <w:sz w:val="28"/>
          <w:szCs w:val="28"/>
          <w:lang w:val="ro-RO"/>
        </w:rPr>
        <w:tab/>
      </w:r>
      <w:r w:rsidR="002D79F7">
        <w:rPr>
          <w:rFonts w:ascii="13" w:hAnsi="13"/>
          <w:b/>
          <w:sz w:val="28"/>
          <w:szCs w:val="28"/>
          <w:lang w:val="ro-RO"/>
        </w:rPr>
        <w:tab/>
      </w:r>
      <w:r w:rsidR="002D79F7">
        <w:rPr>
          <w:rFonts w:ascii="13" w:hAnsi="13"/>
          <w:b/>
          <w:sz w:val="28"/>
          <w:szCs w:val="28"/>
          <w:lang w:val="ro-RO"/>
        </w:rPr>
        <w:tab/>
      </w:r>
    </w:p>
    <w:p w:rsidR="004E551D" w:rsidRDefault="004E551D" w:rsidP="003736AC">
      <w:pPr>
        <w:rPr>
          <w:rFonts w:ascii="13" w:hAnsi="13"/>
          <w:sz w:val="26"/>
          <w:szCs w:val="26"/>
          <w:lang w:val="ro-RO"/>
        </w:rPr>
      </w:pPr>
    </w:p>
    <w:sectPr w:rsidR="004E551D" w:rsidSect="003736A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610E"/>
    <w:multiLevelType w:val="hybridMultilevel"/>
    <w:tmpl w:val="ADCE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621"/>
    <w:multiLevelType w:val="hybridMultilevel"/>
    <w:tmpl w:val="869448A6"/>
    <w:lvl w:ilvl="0" w:tplc="121E754A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7FD"/>
    <w:multiLevelType w:val="hybridMultilevel"/>
    <w:tmpl w:val="3A86A6D8"/>
    <w:lvl w:ilvl="0" w:tplc="9E2EB270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0400"/>
    <w:multiLevelType w:val="hybridMultilevel"/>
    <w:tmpl w:val="5EA686A2"/>
    <w:lvl w:ilvl="0" w:tplc="45A2C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485"/>
    <w:multiLevelType w:val="hybridMultilevel"/>
    <w:tmpl w:val="6CB4A7BC"/>
    <w:lvl w:ilvl="0" w:tplc="6728D656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06280"/>
    <w:multiLevelType w:val="hybridMultilevel"/>
    <w:tmpl w:val="C9BE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A73"/>
    <w:multiLevelType w:val="hybridMultilevel"/>
    <w:tmpl w:val="539C133A"/>
    <w:lvl w:ilvl="0" w:tplc="2C3094E2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E1D54"/>
    <w:multiLevelType w:val="hybridMultilevel"/>
    <w:tmpl w:val="9C82ABE0"/>
    <w:lvl w:ilvl="0" w:tplc="B4303C3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B697C"/>
    <w:multiLevelType w:val="hybridMultilevel"/>
    <w:tmpl w:val="073E4E6A"/>
    <w:lvl w:ilvl="0" w:tplc="208014DA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E0511"/>
    <w:multiLevelType w:val="hybridMultilevel"/>
    <w:tmpl w:val="095AFF18"/>
    <w:lvl w:ilvl="0" w:tplc="B1B613FE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08B1"/>
    <w:multiLevelType w:val="hybridMultilevel"/>
    <w:tmpl w:val="393031E6"/>
    <w:lvl w:ilvl="0" w:tplc="EF88D404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24124"/>
    <w:multiLevelType w:val="hybridMultilevel"/>
    <w:tmpl w:val="6D444690"/>
    <w:lvl w:ilvl="0" w:tplc="89A0205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34C47"/>
    <w:multiLevelType w:val="hybridMultilevel"/>
    <w:tmpl w:val="E6A4BFC8"/>
    <w:lvl w:ilvl="0" w:tplc="CEDC580E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96A4A"/>
    <w:multiLevelType w:val="hybridMultilevel"/>
    <w:tmpl w:val="DA687E6C"/>
    <w:lvl w:ilvl="0" w:tplc="BF1C09C2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41C"/>
    <w:multiLevelType w:val="hybridMultilevel"/>
    <w:tmpl w:val="F9BC2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B1AAD"/>
    <w:multiLevelType w:val="hybridMultilevel"/>
    <w:tmpl w:val="1AFC922A"/>
    <w:lvl w:ilvl="0" w:tplc="825A5950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D9D"/>
    <w:multiLevelType w:val="hybridMultilevel"/>
    <w:tmpl w:val="0218A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81679"/>
    <w:multiLevelType w:val="hybridMultilevel"/>
    <w:tmpl w:val="E96EA8AA"/>
    <w:lvl w:ilvl="0" w:tplc="40102A88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18" w15:restartNumberingAfterBreak="0">
    <w:nsid w:val="69F2443D"/>
    <w:multiLevelType w:val="hybridMultilevel"/>
    <w:tmpl w:val="46DC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55332"/>
    <w:multiLevelType w:val="hybridMultilevel"/>
    <w:tmpl w:val="C1626A06"/>
    <w:lvl w:ilvl="0" w:tplc="5ABA1DA6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F3780"/>
    <w:multiLevelType w:val="hybridMultilevel"/>
    <w:tmpl w:val="F1B092BA"/>
    <w:lvl w:ilvl="0" w:tplc="EDB4C37C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83A33"/>
    <w:multiLevelType w:val="hybridMultilevel"/>
    <w:tmpl w:val="117C2768"/>
    <w:lvl w:ilvl="0" w:tplc="9B4C5C28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1B"/>
    <w:rsid w:val="0002086E"/>
    <w:rsid w:val="000276D4"/>
    <w:rsid w:val="0006472D"/>
    <w:rsid w:val="00087313"/>
    <w:rsid w:val="000873DC"/>
    <w:rsid w:val="00087620"/>
    <w:rsid w:val="000C3EBE"/>
    <w:rsid w:val="000F234A"/>
    <w:rsid w:val="001003A2"/>
    <w:rsid w:val="00105826"/>
    <w:rsid w:val="00111CAE"/>
    <w:rsid w:val="00171769"/>
    <w:rsid w:val="0018433E"/>
    <w:rsid w:val="001B330C"/>
    <w:rsid w:val="001E0FFC"/>
    <w:rsid w:val="00204938"/>
    <w:rsid w:val="00204ADE"/>
    <w:rsid w:val="00214DB7"/>
    <w:rsid w:val="00231D30"/>
    <w:rsid w:val="0024621B"/>
    <w:rsid w:val="00273849"/>
    <w:rsid w:val="0028199D"/>
    <w:rsid w:val="00281DE3"/>
    <w:rsid w:val="002A6A30"/>
    <w:rsid w:val="002A79E6"/>
    <w:rsid w:val="002D79F7"/>
    <w:rsid w:val="002E167F"/>
    <w:rsid w:val="002F0042"/>
    <w:rsid w:val="002F1A33"/>
    <w:rsid w:val="00331AF4"/>
    <w:rsid w:val="00357B7B"/>
    <w:rsid w:val="003626CA"/>
    <w:rsid w:val="003710AB"/>
    <w:rsid w:val="003736AC"/>
    <w:rsid w:val="003C5C56"/>
    <w:rsid w:val="003D3BBF"/>
    <w:rsid w:val="003F2EC5"/>
    <w:rsid w:val="004016B8"/>
    <w:rsid w:val="0042607E"/>
    <w:rsid w:val="00436F62"/>
    <w:rsid w:val="004916EF"/>
    <w:rsid w:val="004948A9"/>
    <w:rsid w:val="004B5C24"/>
    <w:rsid w:val="004C1430"/>
    <w:rsid w:val="004D7CD0"/>
    <w:rsid w:val="004E551D"/>
    <w:rsid w:val="004E6EF2"/>
    <w:rsid w:val="004F59EA"/>
    <w:rsid w:val="004F5F50"/>
    <w:rsid w:val="005108FA"/>
    <w:rsid w:val="005270C4"/>
    <w:rsid w:val="0053411A"/>
    <w:rsid w:val="00544234"/>
    <w:rsid w:val="00577C08"/>
    <w:rsid w:val="0058244B"/>
    <w:rsid w:val="00592717"/>
    <w:rsid w:val="00596C75"/>
    <w:rsid w:val="005A3380"/>
    <w:rsid w:val="005C41A4"/>
    <w:rsid w:val="005D07FA"/>
    <w:rsid w:val="005E32F0"/>
    <w:rsid w:val="00635348"/>
    <w:rsid w:val="00650782"/>
    <w:rsid w:val="006A1C41"/>
    <w:rsid w:val="006B6458"/>
    <w:rsid w:val="006C588C"/>
    <w:rsid w:val="006F1ABD"/>
    <w:rsid w:val="00721749"/>
    <w:rsid w:val="0075665A"/>
    <w:rsid w:val="00761774"/>
    <w:rsid w:val="007654E6"/>
    <w:rsid w:val="0078649B"/>
    <w:rsid w:val="00786679"/>
    <w:rsid w:val="007B5CA2"/>
    <w:rsid w:val="007D3DF2"/>
    <w:rsid w:val="00817E5C"/>
    <w:rsid w:val="00833247"/>
    <w:rsid w:val="008412BF"/>
    <w:rsid w:val="008413F1"/>
    <w:rsid w:val="00852E33"/>
    <w:rsid w:val="008559A2"/>
    <w:rsid w:val="00877D1F"/>
    <w:rsid w:val="00881896"/>
    <w:rsid w:val="00886165"/>
    <w:rsid w:val="008878F5"/>
    <w:rsid w:val="008B379D"/>
    <w:rsid w:val="008C0422"/>
    <w:rsid w:val="008D59A0"/>
    <w:rsid w:val="009156A0"/>
    <w:rsid w:val="0093100A"/>
    <w:rsid w:val="0093337D"/>
    <w:rsid w:val="009457C5"/>
    <w:rsid w:val="0095510E"/>
    <w:rsid w:val="00986DF3"/>
    <w:rsid w:val="009F0BC0"/>
    <w:rsid w:val="00A13ED7"/>
    <w:rsid w:val="00A53F1B"/>
    <w:rsid w:val="00A80D26"/>
    <w:rsid w:val="00AC7225"/>
    <w:rsid w:val="00AF593E"/>
    <w:rsid w:val="00AF77E4"/>
    <w:rsid w:val="00B03216"/>
    <w:rsid w:val="00B137B4"/>
    <w:rsid w:val="00B45778"/>
    <w:rsid w:val="00B93D67"/>
    <w:rsid w:val="00BF79F5"/>
    <w:rsid w:val="00C05C10"/>
    <w:rsid w:val="00C06F91"/>
    <w:rsid w:val="00C2700A"/>
    <w:rsid w:val="00C3426B"/>
    <w:rsid w:val="00C55964"/>
    <w:rsid w:val="00C82830"/>
    <w:rsid w:val="00CC3F17"/>
    <w:rsid w:val="00CD1552"/>
    <w:rsid w:val="00CF2325"/>
    <w:rsid w:val="00CF4B86"/>
    <w:rsid w:val="00D03BDE"/>
    <w:rsid w:val="00D42E4F"/>
    <w:rsid w:val="00D623CA"/>
    <w:rsid w:val="00D63E54"/>
    <w:rsid w:val="00D7158C"/>
    <w:rsid w:val="00D91C0C"/>
    <w:rsid w:val="00DA4A96"/>
    <w:rsid w:val="00DA65D2"/>
    <w:rsid w:val="00DB1AEA"/>
    <w:rsid w:val="00DF76F8"/>
    <w:rsid w:val="00E27F9D"/>
    <w:rsid w:val="00E37615"/>
    <w:rsid w:val="00E44BCE"/>
    <w:rsid w:val="00E46C7B"/>
    <w:rsid w:val="00E528C4"/>
    <w:rsid w:val="00EA6F37"/>
    <w:rsid w:val="00EB4235"/>
    <w:rsid w:val="00ED7856"/>
    <w:rsid w:val="00EE5C50"/>
    <w:rsid w:val="00F04FB0"/>
    <w:rsid w:val="00F17CEE"/>
    <w:rsid w:val="00F21212"/>
    <w:rsid w:val="00F26D9D"/>
    <w:rsid w:val="00F45D4D"/>
    <w:rsid w:val="00F54F4C"/>
    <w:rsid w:val="00FB04B2"/>
    <w:rsid w:val="00FC5582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B092"/>
  <w15:chartTrackingRefBased/>
  <w15:docId w15:val="{60079517-121C-4E37-A3D0-F889D9C6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6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6A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36AC"/>
    <w:pPr>
      <w:ind w:left="720"/>
      <w:contextualSpacing/>
    </w:pPr>
    <w:rPr>
      <w:rFonts w:ascii="Times New Roman" w:hAnsi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1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E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Alexandra Brînza</cp:lastModifiedBy>
  <cp:revision>31</cp:revision>
  <cp:lastPrinted>2023-10-02T10:33:00Z</cp:lastPrinted>
  <dcterms:created xsi:type="dcterms:W3CDTF">2023-04-03T13:24:00Z</dcterms:created>
  <dcterms:modified xsi:type="dcterms:W3CDTF">2023-10-03T05:47:00Z</dcterms:modified>
</cp:coreProperties>
</file>