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2" w:type="pct"/>
        <w:jc w:val="center"/>
        <w:tblLook w:val="04A0" w:firstRow="1" w:lastRow="0" w:firstColumn="1" w:lastColumn="0" w:noHBand="0" w:noVBand="1"/>
      </w:tblPr>
      <w:tblGrid>
        <w:gridCol w:w="9253"/>
      </w:tblGrid>
      <w:tr w:rsidR="000D30D7" w:rsidRPr="005D1128" w14:paraId="38B45BE8" w14:textId="77777777" w:rsidTr="0021703C">
        <w:trPr>
          <w:jc w:val="center"/>
        </w:trPr>
        <w:tc>
          <w:tcPr>
            <w:tcW w:w="5000" w:type="pct"/>
            <w:tcMar>
              <w:top w:w="15" w:type="dxa"/>
              <w:left w:w="45" w:type="dxa"/>
              <w:bottom w:w="15" w:type="dxa"/>
              <w:right w:w="45" w:type="dxa"/>
            </w:tcMar>
            <w:hideMark/>
          </w:tcPr>
          <w:p w14:paraId="2C33080F" w14:textId="77777777" w:rsidR="00180479" w:rsidRPr="005D1128" w:rsidRDefault="00180479" w:rsidP="00312DB1">
            <w:pPr>
              <w:jc w:val="center"/>
              <w:rPr>
                <w:b/>
                <w:bCs/>
                <w:sz w:val="28"/>
                <w:szCs w:val="28"/>
              </w:rPr>
            </w:pPr>
            <w:r w:rsidRPr="005D1128">
              <w:rPr>
                <w:b/>
                <w:bCs/>
                <w:sz w:val="28"/>
                <w:szCs w:val="28"/>
              </w:rPr>
              <w:t>NOTA INFORMATIVĂ</w:t>
            </w:r>
          </w:p>
          <w:p w14:paraId="3CC8F500" w14:textId="77777777" w:rsidR="00F01821" w:rsidRDefault="005840C7" w:rsidP="00312DB1">
            <w:pPr>
              <w:jc w:val="center"/>
              <w:rPr>
                <w:b/>
                <w:bCs/>
                <w:sz w:val="28"/>
                <w:szCs w:val="28"/>
              </w:rPr>
            </w:pPr>
            <w:r w:rsidRPr="005D1128">
              <w:rPr>
                <w:b/>
                <w:bCs/>
                <w:sz w:val="28"/>
                <w:szCs w:val="28"/>
              </w:rPr>
              <w:t xml:space="preserve">la proiectul hotărârii Guvernului cu privire la aprobarea </w:t>
            </w:r>
            <w:r w:rsidR="00F01821" w:rsidRPr="005D1128">
              <w:rPr>
                <w:b/>
                <w:bCs/>
                <w:sz w:val="28"/>
                <w:szCs w:val="28"/>
              </w:rPr>
              <w:t xml:space="preserve">Regulamentului </w:t>
            </w:r>
            <w:r w:rsidR="00692473" w:rsidRPr="005D1128">
              <w:rPr>
                <w:b/>
                <w:bCs/>
                <w:sz w:val="28"/>
                <w:szCs w:val="28"/>
              </w:rPr>
              <w:t>resursei informaționale formate de Sistemul informațional departamental „Evidența semnalărilor și evenimentelor de ordine publică”</w:t>
            </w:r>
          </w:p>
          <w:p w14:paraId="067B5F3E" w14:textId="77777777" w:rsidR="007D18A5" w:rsidRPr="005D1128" w:rsidRDefault="007D18A5" w:rsidP="00312DB1">
            <w:pPr>
              <w:jc w:val="center"/>
              <w:rPr>
                <w:b/>
                <w:bCs/>
                <w:sz w:val="28"/>
                <w:szCs w:val="28"/>
              </w:rPr>
            </w:pPr>
          </w:p>
          <w:p w14:paraId="046BDAC5" w14:textId="77777777" w:rsidR="00692473" w:rsidRPr="005D1128" w:rsidRDefault="00692473" w:rsidP="00312DB1">
            <w:pPr>
              <w:jc w:val="center"/>
              <w:rPr>
                <w:b/>
                <w:bCs/>
                <w:sz w:val="28"/>
                <w:szCs w:val="28"/>
              </w:rPr>
            </w:pPr>
          </w:p>
        </w:tc>
      </w:tr>
      <w:tr w:rsidR="000D30D7" w:rsidRPr="005D1128" w14:paraId="1F292999"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6B0CA" w14:textId="77777777" w:rsidR="00180479" w:rsidRPr="005D1128" w:rsidRDefault="00180479" w:rsidP="00312DB1">
            <w:pPr>
              <w:jc w:val="both"/>
              <w:rPr>
                <w:sz w:val="28"/>
                <w:szCs w:val="28"/>
              </w:rPr>
            </w:pPr>
            <w:r w:rsidRPr="005D1128">
              <w:rPr>
                <w:b/>
                <w:bCs/>
                <w:sz w:val="28"/>
                <w:szCs w:val="28"/>
              </w:rPr>
              <w:t>1.</w:t>
            </w:r>
            <w:r w:rsidRPr="005D1128">
              <w:rPr>
                <w:sz w:val="28"/>
                <w:szCs w:val="28"/>
              </w:rPr>
              <w:t xml:space="preserve"> </w:t>
            </w:r>
            <w:r w:rsidRPr="005D1128">
              <w:rPr>
                <w:b/>
                <w:sz w:val="28"/>
                <w:szCs w:val="28"/>
              </w:rPr>
              <w:t>Denumirea autorului și, după caz, a participanților la elaborarea proiectului</w:t>
            </w:r>
            <w:r w:rsidRPr="005D1128">
              <w:rPr>
                <w:sz w:val="28"/>
                <w:szCs w:val="28"/>
              </w:rPr>
              <w:t xml:space="preserve"> </w:t>
            </w:r>
          </w:p>
        </w:tc>
      </w:tr>
      <w:tr w:rsidR="000D30D7" w:rsidRPr="005D1128" w14:paraId="36AA0F03"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DA1EF" w14:textId="77777777" w:rsidR="00180479" w:rsidRPr="005D1128" w:rsidRDefault="00F01821" w:rsidP="00312DB1">
            <w:pPr>
              <w:keepNext/>
              <w:keepLines/>
              <w:ind w:firstLine="567"/>
              <w:jc w:val="both"/>
              <w:outlineLvl w:val="2"/>
              <w:rPr>
                <w:sz w:val="28"/>
                <w:szCs w:val="28"/>
              </w:rPr>
            </w:pPr>
            <w:r w:rsidRPr="005D1128">
              <w:rPr>
                <w:sz w:val="28"/>
                <w:szCs w:val="28"/>
              </w:rPr>
              <w:t xml:space="preserve">Proiectul hotărârii Guvernului cu privire la aprobarea Regulamentului </w:t>
            </w:r>
            <w:r w:rsidR="00692473" w:rsidRPr="005D1128">
              <w:rPr>
                <w:sz w:val="28"/>
                <w:szCs w:val="28"/>
              </w:rPr>
              <w:t>resursei informaționale formate de Sistemul informațional departamental „Evidența semnalărilor și evenimentelor de ordine publică”</w:t>
            </w:r>
            <w:r w:rsidRPr="005D1128">
              <w:rPr>
                <w:sz w:val="28"/>
                <w:szCs w:val="28"/>
              </w:rPr>
              <w:t>, a fost elaborat de către Ministerul Afacerilor Interne (</w:t>
            </w:r>
            <w:r w:rsidRPr="005D1128">
              <w:rPr>
                <w:i/>
                <w:iCs/>
                <w:sz w:val="28"/>
                <w:szCs w:val="28"/>
              </w:rPr>
              <w:t>în continuare – MAI</w:t>
            </w:r>
            <w:r w:rsidRPr="005D1128">
              <w:rPr>
                <w:sz w:val="28"/>
                <w:szCs w:val="28"/>
              </w:rPr>
              <w:t>).</w:t>
            </w:r>
          </w:p>
        </w:tc>
      </w:tr>
      <w:tr w:rsidR="000D30D7" w:rsidRPr="005D1128" w14:paraId="120E1D53"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EC0FB" w14:textId="77777777" w:rsidR="00180479" w:rsidRPr="005D1128" w:rsidRDefault="00180479" w:rsidP="00312DB1">
            <w:pPr>
              <w:jc w:val="both"/>
              <w:rPr>
                <w:sz w:val="28"/>
                <w:szCs w:val="28"/>
              </w:rPr>
            </w:pPr>
            <w:r w:rsidRPr="005D1128">
              <w:rPr>
                <w:b/>
                <w:bCs/>
                <w:sz w:val="28"/>
                <w:szCs w:val="28"/>
              </w:rPr>
              <w:t>2.</w:t>
            </w:r>
            <w:r w:rsidRPr="005D1128">
              <w:rPr>
                <w:sz w:val="28"/>
                <w:szCs w:val="28"/>
              </w:rPr>
              <w:t xml:space="preserve"> </w:t>
            </w:r>
            <w:r w:rsidRPr="005D1128">
              <w:rPr>
                <w:b/>
                <w:sz w:val="28"/>
                <w:szCs w:val="28"/>
              </w:rPr>
              <w:t>Condițiile ce au impus elaborarea proiectului de act normativ și finalitățile urmărite</w:t>
            </w:r>
            <w:r w:rsidRPr="005D1128">
              <w:rPr>
                <w:sz w:val="28"/>
                <w:szCs w:val="28"/>
              </w:rPr>
              <w:t xml:space="preserve"> </w:t>
            </w:r>
          </w:p>
        </w:tc>
      </w:tr>
      <w:tr w:rsidR="000D30D7" w:rsidRPr="005D1128" w14:paraId="7B5318F4"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7BF36" w14:textId="7D77FD9A" w:rsidR="00F01821" w:rsidRPr="005D1128" w:rsidRDefault="00F01821" w:rsidP="00312DB1">
            <w:pPr>
              <w:ind w:firstLine="708"/>
              <w:jc w:val="both"/>
              <w:rPr>
                <w:i/>
                <w:iCs/>
                <w:sz w:val="28"/>
                <w:szCs w:val="28"/>
              </w:rPr>
            </w:pPr>
            <w:r w:rsidRPr="005D1128">
              <w:rPr>
                <w:sz w:val="28"/>
                <w:szCs w:val="28"/>
              </w:rPr>
              <w:t xml:space="preserve">Necesitatea elaborării proiectului hotărârii Guvernului cu privire la aprobarea Regulamentului </w:t>
            </w:r>
            <w:r w:rsidR="00692473" w:rsidRPr="005D1128">
              <w:rPr>
                <w:sz w:val="28"/>
                <w:szCs w:val="28"/>
              </w:rPr>
              <w:t xml:space="preserve">resursei informaționale formate de Sistemul informațional departamental „Evidența semnalărilor și evenimentelor de ordine publică” </w:t>
            </w:r>
            <w:r w:rsidRPr="005D1128">
              <w:rPr>
                <w:sz w:val="28"/>
                <w:szCs w:val="28"/>
              </w:rPr>
              <w:t xml:space="preserve">al Ministerului Afacerilor de Interne </w:t>
            </w:r>
            <w:r w:rsidRPr="005D1128">
              <w:rPr>
                <w:i/>
                <w:sz w:val="28"/>
                <w:szCs w:val="28"/>
              </w:rPr>
              <w:t>(în continuare</w:t>
            </w:r>
            <w:r w:rsidR="00E546B0">
              <w:rPr>
                <w:i/>
                <w:sz w:val="28"/>
                <w:szCs w:val="28"/>
              </w:rPr>
              <w:t xml:space="preserve"> – Regulamentul </w:t>
            </w:r>
            <w:r w:rsidRPr="005D1128">
              <w:rPr>
                <w:i/>
                <w:sz w:val="28"/>
                <w:szCs w:val="28"/>
              </w:rPr>
              <w:t>SID Semnalări)</w:t>
            </w:r>
            <w:r w:rsidRPr="005D1128">
              <w:rPr>
                <w:sz w:val="28"/>
                <w:szCs w:val="28"/>
              </w:rPr>
              <w:t xml:space="preserve"> rezultă din Planul de acțiuni al Guvernului pentru anul 2023 </w:t>
            </w:r>
            <w:r w:rsidRPr="005D1128">
              <w:rPr>
                <w:i/>
                <w:sz w:val="28"/>
                <w:szCs w:val="28"/>
              </w:rPr>
              <w:t>(</w:t>
            </w:r>
            <w:r w:rsidRPr="005D1128">
              <w:rPr>
                <w:i/>
                <w:iCs/>
                <w:sz w:val="28"/>
                <w:szCs w:val="28"/>
              </w:rPr>
              <w:t xml:space="preserve">compartimentul 6 Afaceri interne, acțiunea </w:t>
            </w:r>
            <w:r w:rsidR="00014AAB" w:rsidRPr="005D1128">
              <w:rPr>
                <w:i/>
                <w:iCs/>
                <w:sz w:val="28"/>
                <w:szCs w:val="28"/>
              </w:rPr>
              <w:t xml:space="preserve">6.19 </w:t>
            </w:r>
            <w:r w:rsidRPr="005D1128">
              <w:rPr>
                <w:i/>
                <w:iCs/>
                <w:sz w:val="28"/>
                <w:szCs w:val="28"/>
              </w:rPr>
              <w:t xml:space="preserve">aprobarea </w:t>
            </w:r>
            <w:r w:rsidR="00014AAB" w:rsidRPr="005D1128">
              <w:rPr>
                <w:i/>
                <w:iCs/>
                <w:sz w:val="28"/>
                <w:szCs w:val="28"/>
              </w:rPr>
              <w:t xml:space="preserve">Regulamentului Sistemului informațional departamental </w:t>
            </w:r>
            <w:r w:rsidRPr="005D1128">
              <w:rPr>
                <w:i/>
                <w:iCs/>
                <w:sz w:val="28"/>
                <w:szCs w:val="28"/>
              </w:rPr>
              <w:t>„Evidența</w:t>
            </w:r>
            <w:r w:rsidR="00014AAB" w:rsidRPr="005D1128">
              <w:rPr>
                <w:i/>
                <w:iCs/>
                <w:sz w:val="28"/>
                <w:szCs w:val="28"/>
              </w:rPr>
              <w:t xml:space="preserve"> semnalărilor și </w:t>
            </w:r>
            <w:r w:rsidRPr="005D1128">
              <w:rPr>
                <w:i/>
                <w:iCs/>
                <w:sz w:val="28"/>
                <w:szCs w:val="28"/>
              </w:rPr>
              <w:t>evenimentelor”)</w:t>
            </w:r>
            <w:r w:rsidRPr="005D1128">
              <w:rPr>
                <w:i/>
                <w:sz w:val="28"/>
                <w:szCs w:val="28"/>
              </w:rPr>
              <w:t>.</w:t>
            </w:r>
          </w:p>
          <w:p w14:paraId="6CBF4E16" w14:textId="7664CD1C" w:rsidR="00F44992" w:rsidRPr="005D1128" w:rsidRDefault="00F01821" w:rsidP="00312DB1">
            <w:pPr>
              <w:ind w:firstLine="708"/>
              <w:jc w:val="both"/>
              <w:rPr>
                <w:sz w:val="28"/>
                <w:szCs w:val="28"/>
              </w:rPr>
            </w:pPr>
            <w:r w:rsidRPr="005D1128">
              <w:rPr>
                <w:sz w:val="28"/>
                <w:szCs w:val="28"/>
              </w:rPr>
              <w:t xml:space="preserve">În conformitate cu </w:t>
            </w:r>
            <w:r w:rsidR="00F44992" w:rsidRPr="00015726">
              <w:rPr>
                <w:i/>
                <w:iCs/>
                <w:sz w:val="28"/>
                <w:szCs w:val="28"/>
              </w:rPr>
              <w:t xml:space="preserve">obiectivul specific </w:t>
            </w:r>
            <w:r w:rsidR="007A00FD" w:rsidRPr="00015726">
              <w:rPr>
                <w:i/>
                <w:iCs/>
                <w:sz w:val="28"/>
                <w:szCs w:val="28"/>
              </w:rPr>
              <w:t>5.3</w:t>
            </w:r>
            <w:r w:rsidR="00014AAB" w:rsidRPr="00015726">
              <w:rPr>
                <w:i/>
                <w:iCs/>
                <w:sz w:val="28"/>
                <w:szCs w:val="28"/>
              </w:rPr>
              <w:t xml:space="preserve"> </w:t>
            </w:r>
            <w:r w:rsidR="00F44992" w:rsidRPr="00015726">
              <w:rPr>
                <w:i/>
                <w:iCs/>
                <w:sz w:val="28"/>
                <w:szCs w:val="28"/>
              </w:rPr>
              <w:t xml:space="preserve">din </w:t>
            </w:r>
            <w:bookmarkStart w:id="0" w:name="_Hlk104834978"/>
            <w:bookmarkStart w:id="1" w:name="_Hlk102332136"/>
            <w:r w:rsidR="007A00FD" w:rsidRPr="00015726">
              <w:rPr>
                <w:i/>
                <w:iCs/>
                <w:sz w:val="28"/>
                <w:szCs w:val="28"/>
              </w:rPr>
              <w:t>Programul de consolidare a încrederii și siguranței societății prin formare, integritate și digitalizare a sistemului afacerilor interne pentru anii 2022-2025</w:t>
            </w:r>
            <w:bookmarkEnd w:id="0"/>
            <w:bookmarkEnd w:id="1"/>
            <w:r w:rsidR="00F44992" w:rsidRPr="005D1128">
              <w:rPr>
                <w:sz w:val="28"/>
                <w:szCs w:val="28"/>
              </w:rPr>
              <w:t>, aprobat prin Hotărârea Guvernului nr. 9</w:t>
            </w:r>
            <w:r w:rsidR="007A00FD" w:rsidRPr="005D1128">
              <w:rPr>
                <w:sz w:val="28"/>
                <w:szCs w:val="28"/>
              </w:rPr>
              <w:t>47</w:t>
            </w:r>
            <w:r w:rsidR="00F44992" w:rsidRPr="005D1128">
              <w:rPr>
                <w:sz w:val="28"/>
                <w:szCs w:val="28"/>
              </w:rPr>
              <w:t xml:space="preserve">/2022, care are ca scop </w:t>
            </w:r>
            <w:r w:rsidR="007A00FD" w:rsidRPr="005D1128">
              <w:rPr>
                <w:sz w:val="28"/>
                <w:szCs w:val="28"/>
              </w:rPr>
              <w:t xml:space="preserve">evaluarea, reingineria (după caz) și digitalizarea proceselor informaționale de lucru și a serviciilor în domeniul afacerilor interne acordate cetățenilor </w:t>
            </w:r>
            <w:r w:rsidR="00A65390" w:rsidRPr="005D1128">
              <w:rPr>
                <w:rFonts w:eastAsia="Calibri"/>
                <w:bCs/>
                <w:sz w:val="28"/>
                <w:szCs w:val="28"/>
              </w:rPr>
              <w:t xml:space="preserve">și </w:t>
            </w:r>
            <w:r w:rsidR="00A65390" w:rsidRPr="00015726">
              <w:rPr>
                <w:rFonts w:eastAsia="Calibri"/>
                <w:bCs/>
                <w:i/>
                <w:iCs/>
                <w:sz w:val="28"/>
                <w:szCs w:val="28"/>
              </w:rPr>
              <w:t xml:space="preserve">acțiunii </w:t>
            </w:r>
            <w:r w:rsidR="007A00FD" w:rsidRPr="00015726">
              <w:rPr>
                <w:rFonts w:eastAsia="Calibri"/>
                <w:bCs/>
                <w:i/>
                <w:iCs/>
                <w:sz w:val="28"/>
                <w:szCs w:val="28"/>
              </w:rPr>
              <w:t>5.3.14</w:t>
            </w:r>
            <w:r w:rsidR="00A65390" w:rsidRPr="00015726">
              <w:rPr>
                <w:rFonts w:eastAsia="Calibri"/>
                <w:bCs/>
                <w:i/>
                <w:iCs/>
                <w:sz w:val="28"/>
                <w:szCs w:val="28"/>
              </w:rPr>
              <w:t xml:space="preserve"> </w:t>
            </w:r>
            <w:r w:rsidR="007A00FD" w:rsidRPr="00015726">
              <w:rPr>
                <w:rFonts w:eastAsia="Calibri"/>
                <w:bCs/>
                <w:i/>
                <w:iCs/>
                <w:sz w:val="28"/>
                <w:szCs w:val="28"/>
              </w:rPr>
              <w:t>Dezvoltarea și operaționalizarea SIA „Semnalări”</w:t>
            </w:r>
            <w:r w:rsidR="00A65390" w:rsidRPr="005D1128">
              <w:rPr>
                <w:rFonts w:eastAsia="Calibri"/>
                <w:bCs/>
                <w:sz w:val="28"/>
                <w:szCs w:val="28"/>
              </w:rPr>
              <w:t xml:space="preserve">, </w:t>
            </w:r>
            <w:r w:rsidR="007A00FD" w:rsidRPr="005D1128">
              <w:rPr>
                <w:sz w:val="28"/>
                <w:szCs w:val="28"/>
              </w:rPr>
              <w:t xml:space="preserve">se consideră necesar aprobarea </w:t>
            </w:r>
            <w:r w:rsidR="007A00FD" w:rsidRPr="00015726">
              <w:rPr>
                <w:i/>
                <w:iCs/>
                <w:sz w:val="28"/>
                <w:szCs w:val="28"/>
              </w:rPr>
              <w:t xml:space="preserve">Regulamentului </w:t>
            </w:r>
            <w:r w:rsidR="00015726" w:rsidRPr="00015726">
              <w:rPr>
                <w:i/>
                <w:iCs/>
                <w:sz w:val="28"/>
                <w:szCs w:val="28"/>
              </w:rPr>
              <w:t>SID Semnalări</w:t>
            </w:r>
            <w:r w:rsidR="007A00FD" w:rsidRPr="005D1128">
              <w:rPr>
                <w:sz w:val="28"/>
                <w:szCs w:val="28"/>
              </w:rPr>
              <w:t>.</w:t>
            </w:r>
          </w:p>
          <w:p w14:paraId="0223892C" w14:textId="0BC21F0C" w:rsidR="007A00FD" w:rsidRPr="005D1128" w:rsidRDefault="007A00FD" w:rsidP="00312DB1">
            <w:pPr>
              <w:ind w:firstLine="708"/>
              <w:jc w:val="both"/>
              <w:rPr>
                <w:sz w:val="28"/>
                <w:szCs w:val="28"/>
              </w:rPr>
            </w:pPr>
            <w:r w:rsidRPr="005D1128">
              <w:rPr>
                <w:sz w:val="28"/>
                <w:szCs w:val="28"/>
              </w:rPr>
              <w:t>Este de menționat că, planificarea elaborării proiectului menționat supra, derivă</w:t>
            </w:r>
            <w:r w:rsidR="00D10E7C">
              <w:rPr>
                <w:sz w:val="28"/>
                <w:szCs w:val="28"/>
              </w:rPr>
              <w:t xml:space="preserve">, inclusiv, </w:t>
            </w:r>
            <w:r w:rsidRPr="005D1128">
              <w:rPr>
                <w:sz w:val="28"/>
                <w:szCs w:val="28"/>
              </w:rPr>
              <w:t xml:space="preserve">din prevederile pct. 5 subpct. 1) a </w:t>
            </w:r>
            <w:r w:rsidR="00D10E7C">
              <w:rPr>
                <w:sz w:val="28"/>
                <w:szCs w:val="28"/>
              </w:rPr>
              <w:t>H</w:t>
            </w:r>
            <w:r w:rsidRPr="005D1128">
              <w:rPr>
                <w:sz w:val="28"/>
                <w:szCs w:val="28"/>
              </w:rPr>
              <w:t>otărârii Guvernului nr. 34/2023 cu privire la aprobarea Conceptului Sistemului informațional departamental ,,Evidența semnalărilor și evenimentelor de ordine publică”.</w:t>
            </w:r>
          </w:p>
          <w:p w14:paraId="5CB76C05" w14:textId="77777777" w:rsidR="00015726" w:rsidRPr="00015726" w:rsidRDefault="00D10E7C" w:rsidP="00312DB1">
            <w:pPr>
              <w:ind w:firstLine="708"/>
              <w:jc w:val="both"/>
              <w:rPr>
                <w:sz w:val="28"/>
                <w:szCs w:val="28"/>
              </w:rPr>
            </w:pPr>
            <w:r>
              <w:rPr>
                <w:sz w:val="28"/>
                <w:szCs w:val="28"/>
              </w:rPr>
              <w:t>I</w:t>
            </w:r>
            <w:r w:rsidR="00F44992" w:rsidRPr="005D1128">
              <w:rPr>
                <w:sz w:val="28"/>
                <w:szCs w:val="28"/>
              </w:rPr>
              <w:t>ntervenți</w:t>
            </w:r>
            <w:r>
              <w:rPr>
                <w:sz w:val="28"/>
                <w:szCs w:val="28"/>
              </w:rPr>
              <w:t>a</w:t>
            </w:r>
            <w:r w:rsidR="00F44992" w:rsidRPr="005D1128">
              <w:rPr>
                <w:sz w:val="28"/>
                <w:szCs w:val="28"/>
              </w:rPr>
              <w:t xml:space="preserve"> normativ</w:t>
            </w:r>
            <w:r>
              <w:rPr>
                <w:sz w:val="28"/>
                <w:szCs w:val="28"/>
              </w:rPr>
              <w:t>ă</w:t>
            </w:r>
            <w:r w:rsidR="00F44992" w:rsidRPr="005D1128">
              <w:rPr>
                <w:sz w:val="28"/>
                <w:szCs w:val="28"/>
              </w:rPr>
              <w:t xml:space="preserve"> </w:t>
            </w:r>
            <w:r w:rsidR="002F70D7" w:rsidRPr="005D1128">
              <w:rPr>
                <w:sz w:val="28"/>
                <w:szCs w:val="28"/>
              </w:rPr>
              <w:t xml:space="preserve">constă în </w:t>
            </w:r>
            <w:r w:rsidR="003F5CE5" w:rsidRPr="005D1128">
              <w:rPr>
                <w:sz w:val="28"/>
                <w:szCs w:val="28"/>
              </w:rPr>
              <w:t xml:space="preserve">aprobarea Regulamentului </w:t>
            </w:r>
            <w:r w:rsidR="00015726">
              <w:rPr>
                <w:sz w:val="28"/>
                <w:szCs w:val="28"/>
              </w:rPr>
              <w:t>SID Semnalări</w:t>
            </w:r>
            <w:r w:rsidR="00692473" w:rsidRPr="005D1128">
              <w:rPr>
                <w:sz w:val="28"/>
                <w:szCs w:val="28"/>
              </w:rPr>
              <w:t>,</w:t>
            </w:r>
            <w:r>
              <w:rPr>
                <w:sz w:val="28"/>
                <w:szCs w:val="28"/>
              </w:rPr>
              <w:t xml:space="preserve"> care are drept s</w:t>
            </w:r>
            <w:r w:rsidRPr="00D10E7C">
              <w:rPr>
                <w:sz w:val="28"/>
                <w:szCs w:val="28"/>
              </w:rPr>
              <w:t>cop</w:t>
            </w:r>
            <w:r w:rsidR="002F70D7" w:rsidRPr="005D1128">
              <w:rPr>
                <w:sz w:val="28"/>
                <w:szCs w:val="28"/>
              </w:rPr>
              <w:t xml:space="preserve"> automatizarea proceselor operaționale realizate de</w:t>
            </w:r>
            <w:r w:rsidR="002F3878" w:rsidRPr="005D1128">
              <w:rPr>
                <w:sz w:val="28"/>
                <w:szCs w:val="28"/>
              </w:rPr>
              <w:t xml:space="preserve"> autoritățile administrative și</w:t>
            </w:r>
            <w:r w:rsidR="002F70D7" w:rsidRPr="005D1128">
              <w:rPr>
                <w:sz w:val="28"/>
                <w:szCs w:val="28"/>
              </w:rPr>
              <w:t xml:space="preserve"> instituțiil</w:t>
            </w:r>
            <w:r w:rsidR="002F3878" w:rsidRPr="005D1128">
              <w:rPr>
                <w:sz w:val="28"/>
                <w:szCs w:val="28"/>
              </w:rPr>
              <w:t>e</w:t>
            </w:r>
            <w:r w:rsidR="002F70D7" w:rsidRPr="005D1128">
              <w:rPr>
                <w:sz w:val="28"/>
                <w:szCs w:val="28"/>
              </w:rPr>
              <w:t xml:space="preserve"> din </w:t>
            </w:r>
            <w:r w:rsidR="00692473" w:rsidRPr="005D1128">
              <w:rPr>
                <w:sz w:val="28"/>
                <w:szCs w:val="28"/>
              </w:rPr>
              <w:t xml:space="preserve">subordinea Ministerului, </w:t>
            </w:r>
            <w:r>
              <w:rPr>
                <w:sz w:val="28"/>
                <w:szCs w:val="28"/>
              </w:rPr>
              <w:t xml:space="preserve">în vederea </w:t>
            </w:r>
            <w:r w:rsidR="00692473" w:rsidRPr="005D1128">
              <w:rPr>
                <w:sz w:val="28"/>
                <w:szCs w:val="28"/>
              </w:rPr>
              <w:t>apăr</w:t>
            </w:r>
            <w:r>
              <w:rPr>
                <w:sz w:val="28"/>
                <w:szCs w:val="28"/>
              </w:rPr>
              <w:t>ării</w:t>
            </w:r>
            <w:r w:rsidR="00692473" w:rsidRPr="005D1128">
              <w:rPr>
                <w:sz w:val="28"/>
                <w:szCs w:val="28"/>
              </w:rPr>
              <w:t xml:space="preserve"> drepturilor și libertăților fundamentale ale persoanei</w:t>
            </w:r>
            <w:r>
              <w:rPr>
                <w:sz w:val="28"/>
                <w:szCs w:val="28"/>
              </w:rPr>
              <w:t>,</w:t>
            </w:r>
            <w:r w:rsidR="00692473" w:rsidRPr="005D1128">
              <w:rPr>
                <w:sz w:val="28"/>
                <w:szCs w:val="28"/>
              </w:rPr>
              <w:t xml:space="preserve"> prin activități de menținere, asigurare și restabilire a ordinii și securității publice, de prevenire, investigare și de descoperire a infracțiunilor și a contravențiilor</w:t>
            </w:r>
            <w:r w:rsidR="00015726">
              <w:rPr>
                <w:sz w:val="28"/>
                <w:szCs w:val="28"/>
              </w:rPr>
              <w:t xml:space="preserve">. Totodată, proiectul va </w:t>
            </w:r>
            <w:r w:rsidR="00692473" w:rsidRPr="005D1128">
              <w:rPr>
                <w:sz w:val="28"/>
                <w:szCs w:val="28"/>
              </w:rPr>
              <w:t xml:space="preserve"> reglementa cerințel</w:t>
            </w:r>
            <w:r w:rsidR="00015726">
              <w:rPr>
                <w:sz w:val="28"/>
                <w:szCs w:val="28"/>
              </w:rPr>
              <w:t>e</w:t>
            </w:r>
            <w:r w:rsidR="00692473" w:rsidRPr="005D1128">
              <w:rPr>
                <w:sz w:val="28"/>
                <w:szCs w:val="28"/>
              </w:rPr>
              <w:t xml:space="preserve"> față de protecția datelor la colectarea, acumularea, actualizarea, păstrarea, prelucrarea și transmiterea informațiilor </w:t>
            </w:r>
            <w:r w:rsidR="00015726" w:rsidRPr="00015726">
              <w:rPr>
                <w:sz w:val="28"/>
                <w:szCs w:val="28"/>
              </w:rPr>
              <w:t>informațiilor cu referire la gestiunea unui eveniment din sfera de competență a Ministerului Afacerilor Interne.</w:t>
            </w:r>
          </w:p>
          <w:p w14:paraId="14B9D379" w14:textId="1ABA0E90" w:rsidR="002F70D7" w:rsidRPr="005D1128" w:rsidRDefault="002F70D7" w:rsidP="00312DB1">
            <w:pPr>
              <w:ind w:firstLine="708"/>
              <w:jc w:val="both"/>
              <w:rPr>
                <w:sz w:val="28"/>
                <w:szCs w:val="28"/>
              </w:rPr>
            </w:pPr>
            <w:r w:rsidRPr="005D1128">
              <w:rPr>
                <w:sz w:val="28"/>
                <w:szCs w:val="28"/>
              </w:rPr>
              <w:t>Proiectul realizat este orientat la implementarea</w:t>
            </w:r>
            <w:r w:rsidR="00F050B4">
              <w:rPr>
                <w:sz w:val="28"/>
                <w:szCs w:val="28"/>
              </w:rPr>
              <w:t xml:space="preserve"> și funcționarea</w:t>
            </w:r>
            <w:r w:rsidRPr="005D1128">
              <w:rPr>
                <w:sz w:val="28"/>
                <w:szCs w:val="28"/>
              </w:rPr>
              <w:t xml:space="preserve"> </w:t>
            </w:r>
            <w:r w:rsidR="00D10E7C">
              <w:rPr>
                <w:sz w:val="28"/>
                <w:szCs w:val="28"/>
              </w:rPr>
              <w:t>unei resurse informaționale</w:t>
            </w:r>
            <w:r w:rsidR="00015726" w:rsidRPr="00015726">
              <w:rPr>
                <w:color w:val="000000"/>
                <w:sz w:val="28"/>
                <w:szCs w:val="28"/>
              </w:rPr>
              <w:t xml:space="preserve"> destinată să asigure suportul informațional al activității organelor de drept din subordinea Ministerului Afacerilor Interne</w:t>
            </w:r>
            <w:r w:rsidRPr="005D1128">
              <w:rPr>
                <w:sz w:val="28"/>
                <w:szCs w:val="28"/>
              </w:rPr>
              <w:t xml:space="preserve">, </w:t>
            </w:r>
            <w:r w:rsidR="00F050B4">
              <w:rPr>
                <w:sz w:val="28"/>
                <w:szCs w:val="28"/>
              </w:rPr>
              <w:t xml:space="preserve">iar </w:t>
            </w:r>
            <w:r w:rsidRPr="005D1128">
              <w:rPr>
                <w:sz w:val="28"/>
                <w:szCs w:val="28"/>
              </w:rPr>
              <w:t xml:space="preserve">obiectivele de bază ale </w:t>
            </w:r>
            <w:r w:rsidR="00F050B4">
              <w:rPr>
                <w:sz w:val="28"/>
                <w:szCs w:val="28"/>
              </w:rPr>
              <w:t>acesteia</w:t>
            </w:r>
            <w:r w:rsidRPr="005D1128">
              <w:rPr>
                <w:sz w:val="28"/>
                <w:szCs w:val="28"/>
              </w:rPr>
              <w:t xml:space="preserve"> sunt:</w:t>
            </w:r>
          </w:p>
          <w:p w14:paraId="37F28965" w14:textId="061D398A" w:rsidR="002F70D7" w:rsidRPr="005D1128" w:rsidRDefault="002F70D7" w:rsidP="00312DB1">
            <w:pPr>
              <w:ind w:firstLine="708"/>
              <w:jc w:val="both"/>
              <w:rPr>
                <w:sz w:val="28"/>
                <w:szCs w:val="28"/>
              </w:rPr>
            </w:pPr>
            <w:r w:rsidRPr="005D1128">
              <w:rPr>
                <w:sz w:val="28"/>
                <w:szCs w:val="28"/>
              </w:rPr>
              <w:lastRenderedPageBreak/>
              <w:t xml:space="preserve">1. </w:t>
            </w:r>
            <w:r w:rsidR="005C645B">
              <w:rPr>
                <w:sz w:val="28"/>
                <w:szCs w:val="28"/>
              </w:rPr>
              <w:t>î</w:t>
            </w:r>
            <w:r w:rsidRPr="005D1128">
              <w:rPr>
                <w:sz w:val="28"/>
                <w:szCs w:val="28"/>
              </w:rPr>
              <w:t>nregistrarea într-un registru unic, în format electronic, a tuturor semnalărilor primite de subdiviziunile din cadrul MAI, indiferent de tipul semnalării (urgente sau non-urgente) și de sursa informației;</w:t>
            </w:r>
          </w:p>
          <w:p w14:paraId="6E8DC99F" w14:textId="5451D215" w:rsidR="002F70D7" w:rsidRPr="005D1128" w:rsidRDefault="002F70D7" w:rsidP="00312DB1">
            <w:pPr>
              <w:ind w:firstLine="708"/>
              <w:jc w:val="both"/>
              <w:rPr>
                <w:sz w:val="28"/>
                <w:szCs w:val="28"/>
              </w:rPr>
            </w:pPr>
            <w:r w:rsidRPr="005D1128">
              <w:rPr>
                <w:sz w:val="28"/>
                <w:szCs w:val="28"/>
              </w:rPr>
              <w:t xml:space="preserve">2. </w:t>
            </w:r>
            <w:r w:rsidR="005C645B">
              <w:rPr>
                <w:sz w:val="28"/>
                <w:szCs w:val="28"/>
              </w:rPr>
              <w:t>î</w:t>
            </w:r>
            <w:r w:rsidRPr="005D1128">
              <w:rPr>
                <w:sz w:val="28"/>
                <w:szCs w:val="28"/>
              </w:rPr>
              <w:t>nregistrarea informațiilor importante cu privire la situațiile de interes pentru MAI (evenimente) în vederea gestionării lor ulterioare;</w:t>
            </w:r>
          </w:p>
          <w:p w14:paraId="507CC21C" w14:textId="1935DC19" w:rsidR="002F70D7" w:rsidRPr="005D1128" w:rsidRDefault="002F70D7" w:rsidP="00312DB1">
            <w:pPr>
              <w:ind w:firstLine="708"/>
              <w:jc w:val="both"/>
              <w:rPr>
                <w:sz w:val="28"/>
                <w:szCs w:val="28"/>
              </w:rPr>
            </w:pPr>
            <w:r w:rsidRPr="005D1128">
              <w:rPr>
                <w:sz w:val="28"/>
                <w:szCs w:val="28"/>
              </w:rPr>
              <w:t xml:space="preserve">3. </w:t>
            </w:r>
            <w:r w:rsidR="005C645B">
              <w:rPr>
                <w:sz w:val="28"/>
                <w:szCs w:val="28"/>
              </w:rPr>
              <w:t>g</w:t>
            </w:r>
            <w:r w:rsidRPr="005D1128">
              <w:rPr>
                <w:sz w:val="28"/>
                <w:szCs w:val="28"/>
              </w:rPr>
              <w:t>estionarea evenimentelor și înregistrarea măsurilor preliminare planificate și derulate;</w:t>
            </w:r>
          </w:p>
          <w:p w14:paraId="5D2F94FF" w14:textId="149D9B89" w:rsidR="002F70D7" w:rsidRPr="005D1128" w:rsidRDefault="002F70D7" w:rsidP="00312DB1">
            <w:pPr>
              <w:ind w:firstLine="708"/>
              <w:jc w:val="both"/>
              <w:rPr>
                <w:sz w:val="28"/>
                <w:szCs w:val="28"/>
              </w:rPr>
            </w:pPr>
            <w:r w:rsidRPr="005D1128">
              <w:rPr>
                <w:sz w:val="28"/>
                <w:szCs w:val="28"/>
              </w:rPr>
              <w:t xml:space="preserve">4. </w:t>
            </w:r>
            <w:r w:rsidR="005C645B">
              <w:rPr>
                <w:sz w:val="28"/>
                <w:szCs w:val="28"/>
              </w:rPr>
              <w:t>f</w:t>
            </w:r>
            <w:r w:rsidRPr="005D1128">
              <w:rPr>
                <w:sz w:val="28"/>
                <w:szCs w:val="28"/>
              </w:rPr>
              <w:t>urnizarea informațiilor în format structurat unitar pentru toate categoriile de fapte (cu caracter penal, contravențional sau abateri disciplinare).</w:t>
            </w:r>
          </w:p>
          <w:p w14:paraId="0573D8E7" w14:textId="5FC53F6F" w:rsidR="002F70D7" w:rsidRPr="005D1128" w:rsidRDefault="002F70D7" w:rsidP="00312DB1">
            <w:pPr>
              <w:ind w:firstLine="708"/>
              <w:jc w:val="both"/>
              <w:rPr>
                <w:sz w:val="28"/>
                <w:szCs w:val="28"/>
              </w:rPr>
            </w:pPr>
            <w:r w:rsidRPr="005D1128">
              <w:rPr>
                <w:sz w:val="28"/>
                <w:szCs w:val="28"/>
              </w:rPr>
              <w:t xml:space="preserve">Totodată, implementarea sistemului informațional </w:t>
            </w:r>
            <w:r w:rsidR="00015726">
              <w:rPr>
                <w:sz w:val="28"/>
                <w:szCs w:val="28"/>
              </w:rPr>
              <w:t>respectiv,</w:t>
            </w:r>
            <w:r w:rsidRPr="005D1128">
              <w:rPr>
                <w:sz w:val="28"/>
                <w:szCs w:val="28"/>
              </w:rPr>
              <w:t xml:space="preserve"> contribuie la realizarea unor obiective specifice instituționale, cum ar fi:</w:t>
            </w:r>
          </w:p>
          <w:p w14:paraId="4854B65D" w14:textId="213F2AEB" w:rsidR="002F70D7" w:rsidRPr="005D1128" w:rsidRDefault="005C645B" w:rsidP="00312DB1">
            <w:pPr>
              <w:ind w:firstLine="708"/>
              <w:jc w:val="both"/>
              <w:rPr>
                <w:sz w:val="28"/>
                <w:szCs w:val="28"/>
              </w:rPr>
            </w:pPr>
            <w:r>
              <w:rPr>
                <w:sz w:val="28"/>
                <w:szCs w:val="28"/>
              </w:rPr>
              <w:t>1.</w:t>
            </w:r>
            <w:r w:rsidR="005C60CB" w:rsidRPr="005D1128">
              <w:rPr>
                <w:sz w:val="28"/>
                <w:szCs w:val="28"/>
              </w:rPr>
              <w:t xml:space="preserve"> c</w:t>
            </w:r>
            <w:r w:rsidR="002F70D7" w:rsidRPr="005D1128">
              <w:rPr>
                <w:sz w:val="28"/>
                <w:szCs w:val="28"/>
              </w:rPr>
              <w:t>rearea suportului informatic unitar pentru gestionarea într-o formă consolidată a necesarului de date și informații pentru fundamentarea deciziei pe timpul desfășurării activităților de planificare, coordonare și conducere a acțiunilor specifice la nivelul tuturor structurilor de ordine publică din subordinea Ministerului</w:t>
            </w:r>
            <w:r w:rsidR="00015726">
              <w:rPr>
                <w:sz w:val="28"/>
                <w:szCs w:val="28"/>
              </w:rPr>
              <w:t xml:space="preserve"> Afacerilor Interne</w:t>
            </w:r>
            <w:r w:rsidR="002F70D7" w:rsidRPr="005D1128">
              <w:rPr>
                <w:sz w:val="28"/>
                <w:szCs w:val="28"/>
              </w:rPr>
              <w:t>;</w:t>
            </w:r>
          </w:p>
          <w:p w14:paraId="74E4DA36" w14:textId="49A7A960" w:rsidR="002F70D7" w:rsidRPr="005D1128" w:rsidRDefault="005C645B" w:rsidP="00312DB1">
            <w:pPr>
              <w:ind w:firstLine="708"/>
              <w:jc w:val="both"/>
              <w:rPr>
                <w:sz w:val="28"/>
                <w:szCs w:val="28"/>
              </w:rPr>
            </w:pPr>
            <w:r>
              <w:rPr>
                <w:sz w:val="28"/>
                <w:szCs w:val="28"/>
              </w:rPr>
              <w:t>2.</w:t>
            </w:r>
            <w:r w:rsidR="002F70D7" w:rsidRPr="005D1128">
              <w:rPr>
                <w:sz w:val="28"/>
                <w:szCs w:val="28"/>
              </w:rPr>
              <w:t xml:space="preserve"> </w:t>
            </w:r>
            <w:r w:rsidR="005C60CB" w:rsidRPr="005D1128">
              <w:rPr>
                <w:sz w:val="28"/>
                <w:szCs w:val="28"/>
              </w:rPr>
              <w:t>i</w:t>
            </w:r>
            <w:r w:rsidR="002F70D7" w:rsidRPr="005D1128">
              <w:rPr>
                <w:sz w:val="28"/>
                <w:szCs w:val="28"/>
              </w:rPr>
              <w:t>mplementarea unui sistem modern de management al datelor și al ciclului lor de viață, cu posibilitatea înregistrării și afișării on-line în dinamica evoluției situației operative, inclusiv a detaliilor descriptive ale evenimentelor, precum și, după caz, a informațiilor de reprezentare geospațială a acestora.</w:t>
            </w:r>
          </w:p>
          <w:p w14:paraId="0A942DF3" w14:textId="303E9754" w:rsidR="002F70D7" w:rsidRPr="005D1128" w:rsidRDefault="005C645B" w:rsidP="00312DB1">
            <w:pPr>
              <w:ind w:firstLine="708"/>
              <w:jc w:val="both"/>
              <w:rPr>
                <w:sz w:val="28"/>
                <w:szCs w:val="28"/>
              </w:rPr>
            </w:pPr>
            <w:r>
              <w:rPr>
                <w:sz w:val="28"/>
                <w:szCs w:val="28"/>
              </w:rPr>
              <w:t xml:space="preserve">3. </w:t>
            </w:r>
            <w:r w:rsidR="005C60CB" w:rsidRPr="005D1128">
              <w:rPr>
                <w:sz w:val="28"/>
                <w:szCs w:val="28"/>
              </w:rPr>
              <w:t>p</w:t>
            </w:r>
            <w:r w:rsidR="002F70D7" w:rsidRPr="005D1128">
              <w:rPr>
                <w:sz w:val="28"/>
                <w:szCs w:val="28"/>
              </w:rPr>
              <w:t xml:space="preserve">roiectarea și implementarea unor metode avansate de analiză strategică, operațională și tactică a evenimentelor desfășurate în spațiul public cu incidență </w:t>
            </w:r>
            <w:r w:rsidR="00F050B4">
              <w:rPr>
                <w:sz w:val="28"/>
                <w:szCs w:val="28"/>
              </w:rPr>
              <w:t xml:space="preserve">asupra </w:t>
            </w:r>
            <w:r w:rsidR="002F70D7" w:rsidRPr="005D1128">
              <w:rPr>
                <w:sz w:val="28"/>
                <w:szCs w:val="28"/>
              </w:rPr>
              <w:t>ordinii publice și a fenomenului infracțional, pe baza intercorelării între incidentele înregistrate în baza de date națională, inclusiv prin folosirea unor instrumente inovatoare de analiză utilizând criterii geospațiale.</w:t>
            </w:r>
          </w:p>
          <w:p w14:paraId="71B37F24" w14:textId="70B74D83" w:rsidR="002F70D7" w:rsidRPr="005D1128" w:rsidRDefault="005C645B" w:rsidP="00312DB1">
            <w:pPr>
              <w:ind w:firstLine="708"/>
              <w:jc w:val="both"/>
              <w:rPr>
                <w:sz w:val="28"/>
                <w:szCs w:val="28"/>
              </w:rPr>
            </w:pPr>
            <w:r>
              <w:rPr>
                <w:sz w:val="28"/>
                <w:szCs w:val="28"/>
              </w:rPr>
              <w:t xml:space="preserve">4. </w:t>
            </w:r>
            <w:r w:rsidR="005C60CB" w:rsidRPr="005D1128">
              <w:rPr>
                <w:sz w:val="28"/>
                <w:szCs w:val="28"/>
              </w:rPr>
              <w:t>r</w:t>
            </w:r>
            <w:r w:rsidR="002F70D7" w:rsidRPr="005D1128">
              <w:rPr>
                <w:sz w:val="28"/>
                <w:szCs w:val="28"/>
              </w:rPr>
              <w:t xml:space="preserve">ealizarea schimbului de informații în timp real pe timpul derulării evenimentelor, transmiterea operativă a dispozițiilor pentru adaptarea dispozitivelor </w:t>
            </w:r>
            <w:r w:rsidR="00F050B4">
              <w:rPr>
                <w:sz w:val="28"/>
                <w:szCs w:val="28"/>
              </w:rPr>
              <w:t xml:space="preserve">în </w:t>
            </w:r>
            <w:r w:rsidR="002F70D7" w:rsidRPr="005D1128">
              <w:rPr>
                <w:sz w:val="28"/>
                <w:szCs w:val="28"/>
              </w:rPr>
              <w:t>funcție de evoluția situației operative și înregistrarea cronologică a acestora.</w:t>
            </w:r>
          </w:p>
          <w:p w14:paraId="0E218D4E" w14:textId="7F72B6E7" w:rsidR="002F70D7" w:rsidRPr="005D1128" w:rsidRDefault="005C645B" w:rsidP="00312DB1">
            <w:pPr>
              <w:ind w:firstLine="708"/>
              <w:jc w:val="both"/>
              <w:rPr>
                <w:sz w:val="28"/>
                <w:szCs w:val="28"/>
              </w:rPr>
            </w:pPr>
            <w:r>
              <w:rPr>
                <w:sz w:val="28"/>
                <w:szCs w:val="28"/>
              </w:rPr>
              <w:t>5.</w:t>
            </w:r>
            <w:r w:rsidR="005C60CB" w:rsidRPr="005D1128">
              <w:rPr>
                <w:sz w:val="28"/>
                <w:szCs w:val="28"/>
              </w:rPr>
              <w:t xml:space="preserve"> a</w:t>
            </w:r>
            <w:r w:rsidR="002F70D7" w:rsidRPr="005D1128">
              <w:rPr>
                <w:sz w:val="28"/>
                <w:szCs w:val="28"/>
              </w:rPr>
              <w:t>sigurarea interoperabilității la nivel organizațional și a integrării la nivel tehnic între structurile de ordine publică, precum și cu alte structuri cu competențe în domeniu care au implementate / sau care au în curs de implementare sisteme similare, în vederea schimbului informațional privind evenimentele de ordine publică, pentru relaționarea datelor disponibile în vederea elaborării unor analize statistice și a unor analize previzionale cu privire la evoluția situației operative pe genuri de fapte și făptuitori și în funcție de distribuția geospațială a acestora.</w:t>
            </w:r>
          </w:p>
          <w:p w14:paraId="0AA1C6C5" w14:textId="6BCB6ED5" w:rsidR="000F0225" w:rsidRPr="005D1128" w:rsidRDefault="002F70D7" w:rsidP="00312DB1">
            <w:pPr>
              <w:ind w:firstLine="708"/>
              <w:jc w:val="both"/>
              <w:rPr>
                <w:sz w:val="28"/>
                <w:szCs w:val="28"/>
              </w:rPr>
            </w:pPr>
            <w:r w:rsidRPr="005D1128">
              <w:rPr>
                <w:sz w:val="28"/>
                <w:szCs w:val="28"/>
              </w:rPr>
              <w:t>Finalitatea urmărită</w:t>
            </w:r>
            <w:r w:rsidR="00015726">
              <w:rPr>
                <w:sz w:val="28"/>
                <w:szCs w:val="28"/>
              </w:rPr>
              <w:t>,</w:t>
            </w:r>
            <w:r w:rsidRPr="005D1128">
              <w:rPr>
                <w:sz w:val="28"/>
                <w:szCs w:val="28"/>
              </w:rPr>
              <w:t xml:space="preserve"> prin aprobarea proiectului în cauză</w:t>
            </w:r>
            <w:r w:rsidR="00015726">
              <w:rPr>
                <w:sz w:val="28"/>
                <w:szCs w:val="28"/>
              </w:rPr>
              <w:t xml:space="preserve">, </w:t>
            </w:r>
            <w:r w:rsidRPr="005D1128">
              <w:rPr>
                <w:sz w:val="28"/>
                <w:szCs w:val="28"/>
              </w:rPr>
              <w:t xml:space="preserve">este </w:t>
            </w:r>
            <w:r w:rsidR="005C645B">
              <w:rPr>
                <w:sz w:val="28"/>
                <w:szCs w:val="28"/>
              </w:rPr>
              <w:t>asigurarea</w:t>
            </w:r>
            <w:r w:rsidRPr="005D1128">
              <w:rPr>
                <w:sz w:val="28"/>
                <w:szCs w:val="28"/>
              </w:rPr>
              <w:t xml:space="preserve"> </w:t>
            </w:r>
            <w:r w:rsidR="005C645B">
              <w:rPr>
                <w:sz w:val="28"/>
                <w:szCs w:val="28"/>
              </w:rPr>
              <w:t xml:space="preserve">organizării și </w:t>
            </w:r>
            <w:r w:rsidRPr="005D1128">
              <w:rPr>
                <w:sz w:val="28"/>
                <w:szCs w:val="28"/>
              </w:rPr>
              <w:t>funcționării un</w:t>
            </w:r>
            <w:r w:rsidR="005C645B">
              <w:rPr>
                <w:sz w:val="28"/>
                <w:szCs w:val="28"/>
              </w:rPr>
              <w:t>e</w:t>
            </w:r>
            <w:r w:rsidRPr="005D1128">
              <w:rPr>
                <w:sz w:val="28"/>
                <w:szCs w:val="28"/>
              </w:rPr>
              <w:t xml:space="preserve">i </w:t>
            </w:r>
            <w:r w:rsidR="005513FB" w:rsidRPr="005D1128">
              <w:rPr>
                <w:sz w:val="28"/>
                <w:szCs w:val="28"/>
              </w:rPr>
              <w:t>resurs</w:t>
            </w:r>
            <w:r w:rsidR="005C645B">
              <w:rPr>
                <w:sz w:val="28"/>
                <w:szCs w:val="28"/>
              </w:rPr>
              <w:t>e</w:t>
            </w:r>
            <w:r w:rsidR="005513FB" w:rsidRPr="005D1128">
              <w:rPr>
                <w:sz w:val="28"/>
                <w:szCs w:val="28"/>
              </w:rPr>
              <w:t xml:space="preserve"> informațional</w:t>
            </w:r>
            <w:r w:rsidR="005C645B">
              <w:rPr>
                <w:sz w:val="28"/>
                <w:szCs w:val="28"/>
              </w:rPr>
              <w:t xml:space="preserve">e </w:t>
            </w:r>
            <w:r w:rsidR="005513FB" w:rsidRPr="005D1128">
              <w:rPr>
                <w:sz w:val="28"/>
                <w:szCs w:val="28"/>
              </w:rPr>
              <w:t>specializat</w:t>
            </w:r>
            <w:r w:rsidR="005C645B">
              <w:rPr>
                <w:sz w:val="28"/>
                <w:szCs w:val="28"/>
              </w:rPr>
              <w:t>e</w:t>
            </w:r>
            <w:r w:rsidR="005513FB" w:rsidRPr="005D1128">
              <w:rPr>
                <w:sz w:val="28"/>
                <w:szCs w:val="28"/>
              </w:rPr>
              <w:t xml:space="preserve">, destinată să asigure suportul informațional al activității </w:t>
            </w:r>
            <w:r w:rsidR="005C645B">
              <w:rPr>
                <w:sz w:val="28"/>
                <w:szCs w:val="28"/>
              </w:rPr>
              <w:t>autorităților administrative și instituțiilor din subordinea</w:t>
            </w:r>
            <w:r w:rsidR="005513FB" w:rsidRPr="005D1128">
              <w:rPr>
                <w:sz w:val="28"/>
                <w:szCs w:val="28"/>
              </w:rPr>
              <w:t xml:space="preserve"> Ministerului Afacerilor Interne</w:t>
            </w:r>
            <w:r w:rsidR="00037D62" w:rsidRPr="005D1128">
              <w:rPr>
                <w:sz w:val="28"/>
                <w:szCs w:val="28"/>
              </w:rPr>
              <w:t>, precum și formarea unui echivalent digital al dosarului pe suport de hârtie despre sesizarea cu privire la comiterea unei infracțiuni sau contravenții, actele procesuale întocmite în contextul examinării până la formularea propunerii de a nu porni urmărirea penală ori adoptarea ordonanței de intentare a cauzei penale sau pornirea procesului contravențional cu referire la gestiunea unui eveniment din sfera de competență a Ministerului Afacerilor Interne.</w:t>
            </w:r>
          </w:p>
        </w:tc>
      </w:tr>
      <w:tr w:rsidR="000D30D7" w:rsidRPr="005D1128" w14:paraId="6A709037"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F13AFB" w14:textId="77777777" w:rsidR="00180479" w:rsidRPr="005D1128" w:rsidRDefault="00180479" w:rsidP="00312DB1">
            <w:pPr>
              <w:jc w:val="both"/>
              <w:rPr>
                <w:b/>
                <w:sz w:val="28"/>
                <w:szCs w:val="28"/>
              </w:rPr>
            </w:pPr>
            <w:r w:rsidRPr="005D1128">
              <w:rPr>
                <w:b/>
                <w:sz w:val="28"/>
                <w:szCs w:val="28"/>
              </w:rPr>
              <w:lastRenderedPageBreak/>
              <w:t>3. Descrierea gradului de compatibilitate pentru proiectele care au ca scop armonizarea legislației naționale cu legislația Uniunii Europene</w:t>
            </w:r>
          </w:p>
        </w:tc>
      </w:tr>
      <w:tr w:rsidR="000D30D7" w:rsidRPr="005D1128" w14:paraId="313B4617"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59706F" w14:textId="77777777" w:rsidR="00180479" w:rsidRPr="005D1128" w:rsidRDefault="00180479" w:rsidP="00312DB1">
            <w:pPr>
              <w:ind w:firstLine="587"/>
              <w:jc w:val="both"/>
              <w:rPr>
                <w:sz w:val="28"/>
                <w:szCs w:val="28"/>
              </w:rPr>
            </w:pPr>
            <w:r w:rsidRPr="005D1128">
              <w:rPr>
                <w:sz w:val="28"/>
                <w:szCs w:val="28"/>
              </w:rPr>
              <w:lastRenderedPageBreak/>
              <w:t>Prezentul proiect nu are ca scop armonizarea legislației naționale cu legislația Uniunii Europene.</w:t>
            </w:r>
          </w:p>
        </w:tc>
      </w:tr>
      <w:tr w:rsidR="000D30D7" w:rsidRPr="005D1128" w14:paraId="7D6939E3"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CAC42" w14:textId="77777777" w:rsidR="00180479" w:rsidRPr="005D1128" w:rsidRDefault="00180479" w:rsidP="00312DB1">
            <w:pPr>
              <w:rPr>
                <w:b/>
                <w:sz w:val="28"/>
                <w:szCs w:val="28"/>
              </w:rPr>
            </w:pPr>
            <w:r w:rsidRPr="005D1128">
              <w:rPr>
                <w:b/>
                <w:bCs/>
                <w:sz w:val="28"/>
                <w:szCs w:val="28"/>
              </w:rPr>
              <w:t>4.</w:t>
            </w:r>
            <w:r w:rsidRPr="005D1128">
              <w:rPr>
                <w:b/>
                <w:sz w:val="28"/>
                <w:szCs w:val="28"/>
              </w:rPr>
              <w:t xml:space="preserve"> Principalele prevederi ale proiectului și evidențierea elementelor noi </w:t>
            </w:r>
          </w:p>
        </w:tc>
      </w:tr>
      <w:tr w:rsidR="000D30D7" w:rsidRPr="005D1128" w14:paraId="449076DA" w14:textId="77777777" w:rsidTr="007155BA">
        <w:trPr>
          <w:trHeight w:val="153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D69A8D" w14:textId="3DC4D212" w:rsidR="00E82817" w:rsidRPr="005D1128" w:rsidRDefault="007155BA" w:rsidP="00312DB1">
            <w:pPr>
              <w:ind w:firstLine="664"/>
              <w:jc w:val="both"/>
              <w:rPr>
                <w:sz w:val="28"/>
                <w:szCs w:val="28"/>
              </w:rPr>
            </w:pPr>
            <w:r w:rsidRPr="005D1128">
              <w:rPr>
                <w:sz w:val="28"/>
                <w:szCs w:val="28"/>
              </w:rPr>
              <w:t>Pornind de la dispozițiile Legii</w:t>
            </w:r>
            <w:r w:rsidR="00851B2A">
              <w:rPr>
                <w:sz w:val="28"/>
                <w:szCs w:val="28"/>
              </w:rPr>
              <w:t xml:space="preserve"> </w:t>
            </w:r>
            <w:r w:rsidRPr="005D1128">
              <w:rPr>
                <w:sz w:val="28"/>
                <w:szCs w:val="28"/>
              </w:rPr>
              <w:t>nr. 467/2003 cu privire la informatizare și la resursele informaționale de stat, proiectul prevede aprobar</w:t>
            </w:r>
            <w:r w:rsidR="00851B2A">
              <w:rPr>
                <w:sz w:val="28"/>
                <w:szCs w:val="28"/>
              </w:rPr>
              <w:t xml:space="preserve">ea </w:t>
            </w:r>
            <w:r w:rsidR="005C645B" w:rsidRPr="005C645B">
              <w:rPr>
                <w:sz w:val="28"/>
                <w:szCs w:val="28"/>
              </w:rPr>
              <w:t xml:space="preserve">Regulamentului </w:t>
            </w:r>
            <w:r w:rsidR="00015726">
              <w:rPr>
                <w:sz w:val="28"/>
                <w:szCs w:val="28"/>
              </w:rPr>
              <w:t>SID Semnalări</w:t>
            </w:r>
            <w:r w:rsidR="00851B2A">
              <w:rPr>
                <w:sz w:val="28"/>
                <w:szCs w:val="28"/>
              </w:rPr>
              <w:t xml:space="preserve">, care </w:t>
            </w:r>
            <w:r w:rsidR="00E82817">
              <w:rPr>
                <w:sz w:val="28"/>
                <w:szCs w:val="28"/>
              </w:rPr>
              <w:t>institui</w:t>
            </w:r>
            <w:r w:rsidR="00E546B0">
              <w:rPr>
                <w:sz w:val="28"/>
                <w:szCs w:val="28"/>
              </w:rPr>
              <w:t>e</w:t>
            </w:r>
            <w:r w:rsidR="00851B2A">
              <w:rPr>
                <w:sz w:val="28"/>
                <w:szCs w:val="28"/>
              </w:rPr>
              <w:t xml:space="preserve"> modul de</w:t>
            </w:r>
            <w:r w:rsidR="00E546B0">
              <w:rPr>
                <w:sz w:val="28"/>
                <w:szCs w:val="28"/>
              </w:rPr>
              <w:t xml:space="preserve"> organizare și funcționare a resursei informaționale, precum și modul de asigurare informațională a activității subdiviziunilor Ministerului Afacerilor Interne.</w:t>
            </w:r>
          </w:p>
          <w:p w14:paraId="0906DA97" w14:textId="640844BE" w:rsidR="008D3F83" w:rsidRPr="005D1128" w:rsidRDefault="00312DB1" w:rsidP="00312DB1">
            <w:pPr>
              <w:ind w:firstLine="708"/>
              <w:jc w:val="both"/>
              <w:rPr>
                <w:sz w:val="28"/>
                <w:szCs w:val="28"/>
              </w:rPr>
            </w:pPr>
            <w:r>
              <w:rPr>
                <w:sz w:val="28"/>
                <w:szCs w:val="28"/>
              </w:rPr>
              <w:t>Proiectul prevede instituirea unor instrumente noi, prin care a</w:t>
            </w:r>
            <w:r w:rsidR="008D3F83" w:rsidRPr="005D1128">
              <w:rPr>
                <w:sz w:val="28"/>
                <w:szCs w:val="28"/>
              </w:rPr>
              <w:t xml:space="preserve">utoritățile </w:t>
            </w:r>
            <w:r w:rsidR="00E546B0">
              <w:rPr>
                <w:sz w:val="28"/>
                <w:szCs w:val="28"/>
              </w:rPr>
              <w:t xml:space="preserve">administrative </w:t>
            </w:r>
            <w:r w:rsidR="008D3F83" w:rsidRPr="005D1128">
              <w:rPr>
                <w:sz w:val="28"/>
                <w:szCs w:val="28"/>
              </w:rPr>
              <w:t>și instituțiile din subordinea Ministerului</w:t>
            </w:r>
            <w:r w:rsidR="00E546B0">
              <w:rPr>
                <w:sz w:val="28"/>
                <w:szCs w:val="28"/>
              </w:rPr>
              <w:t xml:space="preserve"> Afacerilor Interne</w:t>
            </w:r>
            <w:r w:rsidR="008D3F83" w:rsidRPr="005D1128">
              <w:rPr>
                <w:sz w:val="28"/>
                <w:szCs w:val="28"/>
              </w:rPr>
              <w:t xml:space="preserve">, care în limitele competențelor, realizează activități de </w:t>
            </w:r>
            <w:r w:rsidR="00E546B0" w:rsidRPr="00E546B0">
              <w:rPr>
                <w:color w:val="000000"/>
                <w:sz w:val="28"/>
                <w:szCs w:val="28"/>
              </w:rPr>
              <w:t xml:space="preserve">menținere, asigurare și restabilire a ordinii și securității </w:t>
            </w:r>
            <w:r w:rsidR="0041522D">
              <w:rPr>
                <w:color w:val="000000"/>
                <w:sz w:val="28"/>
                <w:szCs w:val="28"/>
              </w:rPr>
              <w:t xml:space="preserve">publice, </w:t>
            </w:r>
            <w:r w:rsidR="002F3878" w:rsidRPr="005D1128">
              <w:rPr>
                <w:sz w:val="28"/>
                <w:szCs w:val="28"/>
              </w:rPr>
              <w:t>prevenire și combatere a criminalității</w:t>
            </w:r>
            <w:r w:rsidR="008D3F83" w:rsidRPr="005D1128">
              <w:rPr>
                <w:sz w:val="28"/>
                <w:szCs w:val="28"/>
              </w:rPr>
              <w:t xml:space="preserve">, urmează să utilizeze SID Semnalări pentru colectarea, acumularea, actualizarea, păstrarea, prelucrarea și transmiterea informațiilor cu </w:t>
            </w:r>
            <w:r w:rsidR="0041522D" w:rsidRPr="0041522D">
              <w:rPr>
                <w:color w:val="000000"/>
                <w:sz w:val="28"/>
                <w:szCs w:val="28"/>
              </w:rPr>
              <w:t>referire la gestiunea unui eveniment din sfera de competență a Ministerului Afacerilor Interne</w:t>
            </w:r>
            <w:r w:rsidR="008D3F83" w:rsidRPr="005D1128">
              <w:rPr>
                <w:sz w:val="28"/>
                <w:szCs w:val="28"/>
              </w:rPr>
              <w:t>.</w:t>
            </w:r>
          </w:p>
          <w:p w14:paraId="66FC8AAD" w14:textId="0478BB49" w:rsidR="008D3F83" w:rsidRPr="005D1128" w:rsidRDefault="00312DB1" w:rsidP="00312DB1">
            <w:pPr>
              <w:ind w:firstLine="708"/>
              <w:jc w:val="both"/>
              <w:rPr>
                <w:sz w:val="28"/>
                <w:szCs w:val="28"/>
              </w:rPr>
            </w:pPr>
            <w:r>
              <w:rPr>
                <w:sz w:val="28"/>
                <w:szCs w:val="28"/>
              </w:rPr>
              <w:t>Prin urmare, proiectul</w:t>
            </w:r>
            <w:r w:rsidR="008D3F83" w:rsidRPr="005D1128">
              <w:rPr>
                <w:sz w:val="28"/>
                <w:szCs w:val="28"/>
              </w:rPr>
              <w:t xml:space="preserve"> Regulamentul</w:t>
            </w:r>
            <w:r>
              <w:rPr>
                <w:sz w:val="28"/>
                <w:szCs w:val="28"/>
              </w:rPr>
              <w:t>ui</w:t>
            </w:r>
            <w:r w:rsidR="008D3F83" w:rsidRPr="005D1128">
              <w:rPr>
                <w:sz w:val="28"/>
                <w:szCs w:val="28"/>
              </w:rPr>
              <w:t xml:space="preserve"> SID Semnalări </w:t>
            </w:r>
            <w:r>
              <w:rPr>
                <w:sz w:val="28"/>
                <w:szCs w:val="28"/>
              </w:rPr>
              <w:t>conține descrierea următoarelor aspecte</w:t>
            </w:r>
            <w:r w:rsidR="008D3F83" w:rsidRPr="005D1128">
              <w:rPr>
                <w:sz w:val="28"/>
                <w:szCs w:val="28"/>
              </w:rPr>
              <w:t>:</w:t>
            </w:r>
          </w:p>
          <w:p w14:paraId="0160F50E" w14:textId="77777777" w:rsidR="008D3F83" w:rsidRPr="00015726" w:rsidRDefault="008D3F83" w:rsidP="00312DB1">
            <w:pPr>
              <w:pStyle w:val="a3"/>
              <w:numPr>
                <w:ilvl w:val="0"/>
                <w:numId w:val="9"/>
              </w:numPr>
              <w:tabs>
                <w:tab w:val="left" w:pos="952"/>
              </w:tabs>
              <w:ind w:left="0" w:firstLine="668"/>
              <w:jc w:val="both"/>
              <w:rPr>
                <w:i/>
                <w:iCs/>
                <w:sz w:val="28"/>
                <w:szCs w:val="28"/>
              </w:rPr>
            </w:pPr>
            <w:r w:rsidRPr="00015726">
              <w:rPr>
                <w:i/>
                <w:iCs/>
                <w:sz w:val="28"/>
                <w:szCs w:val="28"/>
              </w:rPr>
              <w:t>Scopul și categoriile de date prelucrate;</w:t>
            </w:r>
          </w:p>
          <w:p w14:paraId="7FA5C444" w14:textId="77777777" w:rsidR="008D3F83" w:rsidRPr="00015726" w:rsidRDefault="008D3F83" w:rsidP="00312DB1">
            <w:pPr>
              <w:pStyle w:val="a3"/>
              <w:numPr>
                <w:ilvl w:val="0"/>
                <w:numId w:val="9"/>
              </w:numPr>
              <w:tabs>
                <w:tab w:val="left" w:pos="952"/>
              </w:tabs>
              <w:ind w:left="0" w:firstLine="668"/>
              <w:jc w:val="both"/>
              <w:rPr>
                <w:i/>
                <w:iCs/>
                <w:sz w:val="28"/>
                <w:szCs w:val="28"/>
              </w:rPr>
            </w:pPr>
            <w:r w:rsidRPr="00015726">
              <w:rPr>
                <w:i/>
                <w:iCs/>
                <w:sz w:val="28"/>
                <w:szCs w:val="28"/>
              </w:rPr>
              <w:t>Subiecții raporturilor juridice în domeniul creării, administrării, mentenanței, dezvoltării și utilizării SID Semnalări și atribuțiile acestora;</w:t>
            </w:r>
          </w:p>
          <w:p w14:paraId="15676F06" w14:textId="77777777" w:rsidR="008D3F83" w:rsidRPr="00015726" w:rsidRDefault="008D3F83" w:rsidP="00312DB1">
            <w:pPr>
              <w:pStyle w:val="a3"/>
              <w:numPr>
                <w:ilvl w:val="0"/>
                <w:numId w:val="9"/>
              </w:numPr>
              <w:tabs>
                <w:tab w:val="left" w:pos="952"/>
              </w:tabs>
              <w:ind w:left="0" w:firstLine="668"/>
              <w:jc w:val="both"/>
              <w:rPr>
                <w:i/>
                <w:iCs/>
                <w:sz w:val="28"/>
                <w:szCs w:val="28"/>
              </w:rPr>
            </w:pPr>
            <w:r w:rsidRPr="00015726">
              <w:rPr>
                <w:i/>
                <w:iCs/>
                <w:sz w:val="28"/>
                <w:szCs w:val="28"/>
              </w:rPr>
              <w:t xml:space="preserve">Regimul juridic de utilizare a datelor </w:t>
            </w:r>
            <w:r w:rsidR="00A07879" w:rsidRPr="00015726">
              <w:rPr>
                <w:i/>
                <w:iCs/>
                <w:sz w:val="28"/>
                <w:szCs w:val="28"/>
              </w:rPr>
              <w:t>SID S</w:t>
            </w:r>
            <w:r w:rsidRPr="00015726">
              <w:rPr>
                <w:i/>
                <w:iCs/>
                <w:sz w:val="28"/>
                <w:szCs w:val="28"/>
              </w:rPr>
              <w:t>emnalări;</w:t>
            </w:r>
          </w:p>
          <w:p w14:paraId="3C1B0409" w14:textId="77777777" w:rsidR="008D3F83" w:rsidRPr="00015726" w:rsidRDefault="008D3F83" w:rsidP="00312DB1">
            <w:pPr>
              <w:pStyle w:val="a3"/>
              <w:numPr>
                <w:ilvl w:val="0"/>
                <w:numId w:val="9"/>
              </w:numPr>
              <w:tabs>
                <w:tab w:val="left" w:pos="952"/>
              </w:tabs>
              <w:ind w:left="0" w:firstLine="668"/>
              <w:jc w:val="both"/>
              <w:rPr>
                <w:i/>
                <w:iCs/>
                <w:sz w:val="28"/>
                <w:szCs w:val="28"/>
              </w:rPr>
            </w:pPr>
            <w:r w:rsidRPr="00015726">
              <w:rPr>
                <w:i/>
                <w:iCs/>
                <w:sz w:val="28"/>
                <w:szCs w:val="28"/>
              </w:rPr>
              <w:t>Interoperabilitatea cu alte sisteme informaționale;</w:t>
            </w:r>
          </w:p>
          <w:p w14:paraId="7376925A" w14:textId="77777777" w:rsidR="008D3F83" w:rsidRPr="00015726" w:rsidRDefault="008D3F83" w:rsidP="00312DB1">
            <w:pPr>
              <w:pStyle w:val="a3"/>
              <w:numPr>
                <w:ilvl w:val="0"/>
                <w:numId w:val="9"/>
              </w:numPr>
              <w:tabs>
                <w:tab w:val="left" w:pos="952"/>
              </w:tabs>
              <w:ind w:left="0" w:firstLine="668"/>
              <w:jc w:val="both"/>
              <w:rPr>
                <w:i/>
                <w:iCs/>
                <w:sz w:val="28"/>
                <w:szCs w:val="28"/>
              </w:rPr>
            </w:pPr>
            <w:r w:rsidRPr="00015726">
              <w:rPr>
                <w:i/>
                <w:iCs/>
                <w:sz w:val="28"/>
                <w:szCs w:val="28"/>
              </w:rPr>
              <w:t>Asigurarea protecției și securității informației SID Semnalări;</w:t>
            </w:r>
          </w:p>
          <w:p w14:paraId="26D972AB" w14:textId="77777777" w:rsidR="008D3F83" w:rsidRPr="00015726" w:rsidRDefault="008D3F83" w:rsidP="00312DB1">
            <w:pPr>
              <w:pStyle w:val="a3"/>
              <w:numPr>
                <w:ilvl w:val="0"/>
                <w:numId w:val="9"/>
              </w:numPr>
              <w:tabs>
                <w:tab w:val="left" w:pos="952"/>
              </w:tabs>
              <w:ind w:left="0" w:firstLine="668"/>
              <w:jc w:val="both"/>
              <w:rPr>
                <w:i/>
                <w:iCs/>
                <w:sz w:val="28"/>
                <w:szCs w:val="28"/>
              </w:rPr>
            </w:pPr>
            <w:r w:rsidRPr="00015726">
              <w:rPr>
                <w:i/>
                <w:iCs/>
                <w:sz w:val="28"/>
                <w:szCs w:val="28"/>
              </w:rPr>
              <w:t>Asigurarea controlului intern și extern al SID Semnalări;</w:t>
            </w:r>
          </w:p>
          <w:p w14:paraId="7F10DA37" w14:textId="77777777" w:rsidR="00563731" w:rsidRPr="005D1128" w:rsidRDefault="008D3F83" w:rsidP="00312DB1">
            <w:pPr>
              <w:ind w:firstLine="708"/>
              <w:jc w:val="both"/>
              <w:rPr>
                <w:sz w:val="28"/>
                <w:szCs w:val="28"/>
              </w:rPr>
            </w:pPr>
            <w:r w:rsidRPr="005D1128">
              <w:rPr>
                <w:sz w:val="28"/>
                <w:szCs w:val="28"/>
              </w:rPr>
              <w:t>Reieșind din cele enunțate, aprobarea actului normativ va oferi posibilitatea de a asigura o abordare de integrare a tuturor datelor într-o bază de date logic unică și a tuturor fluxurilor operaționale într-un sistem informațional unificat logic, toate acestea fiind realizate la nivel instituțional/departamental.</w:t>
            </w:r>
          </w:p>
        </w:tc>
      </w:tr>
      <w:tr w:rsidR="000D30D7" w:rsidRPr="005D1128" w14:paraId="429B250C"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2C613C" w14:textId="77777777" w:rsidR="00180479" w:rsidRPr="005D1128" w:rsidRDefault="00180479" w:rsidP="00312DB1">
            <w:pPr>
              <w:rPr>
                <w:sz w:val="28"/>
                <w:szCs w:val="28"/>
              </w:rPr>
            </w:pPr>
            <w:r w:rsidRPr="005D1128">
              <w:rPr>
                <w:b/>
                <w:bCs/>
                <w:sz w:val="28"/>
                <w:szCs w:val="28"/>
              </w:rPr>
              <w:t>5.</w:t>
            </w:r>
            <w:r w:rsidRPr="005D1128">
              <w:rPr>
                <w:sz w:val="28"/>
                <w:szCs w:val="28"/>
              </w:rPr>
              <w:t xml:space="preserve"> </w:t>
            </w:r>
            <w:r w:rsidRPr="005D1128">
              <w:rPr>
                <w:b/>
                <w:sz w:val="28"/>
                <w:szCs w:val="28"/>
              </w:rPr>
              <w:t>Fundamentarea economico-financiară</w:t>
            </w:r>
            <w:r w:rsidRPr="005D1128">
              <w:rPr>
                <w:sz w:val="28"/>
                <w:szCs w:val="28"/>
              </w:rPr>
              <w:t xml:space="preserve"> </w:t>
            </w:r>
          </w:p>
        </w:tc>
      </w:tr>
      <w:tr w:rsidR="000D30D7" w:rsidRPr="005D1128" w14:paraId="25F863CE"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E906B7" w14:textId="77777777" w:rsidR="00180479" w:rsidRPr="005D1128" w:rsidRDefault="006D5D8A" w:rsidP="00312DB1">
            <w:pPr>
              <w:ind w:firstLine="664"/>
              <w:jc w:val="both"/>
              <w:rPr>
                <w:rFonts w:eastAsia="Calibri"/>
                <w:sz w:val="28"/>
                <w:szCs w:val="28"/>
                <w:lang w:eastAsia="en-US"/>
              </w:rPr>
            </w:pPr>
            <w:r w:rsidRPr="005D1128">
              <w:rPr>
                <w:rFonts w:eastAsia="Calibri"/>
                <w:sz w:val="28"/>
                <w:szCs w:val="28"/>
                <w:lang w:eastAsia="en-US"/>
              </w:rPr>
              <w:t>Implementarea acestui proiect</w:t>
            </w:r>
            <w:r w:rsidR="001D23FA" w:rsidRPr="005D1128">
              <w:rPr>
                <w:rFonts w:eastAsia="Calibri"/>
                <w:sz w:val="28"/>
                <w:szCs w:val="28"/>
                <w:lang w:eastAsia="en-US"/>
              </w:rPr>
              <w:t>, la moment</w:t>
            </w:r>
            <w:r w:rsidRPr="005D1128">
              <w:rPr>
                <w:rFonts w:eastAsia="Calibri"/>
                <w:sz w:val="28"/>
                <w:szCs w:val="28"/>
                <w:lang w:eastAsia="en-US"/>
              </w:rPr>
              <w:t xml:space="preserve"> nu necesită alocarea unor resurse financiare suplimentare de la bugetul de stat.</w:t>
            </w:r>
          </w:p>
          <w:p w14:paraId="0AB36DA8" w14:textId="77777777" w:rsidR="0058032E" w:rsidRPr="005D1128" w:rsidRDefault="0058032E" w:rsidP="00312DB1">
            <w:pPr>
              <w:ind w:firstLine="664"/>
              <w:jc w:val="both"/>
              <w:rPr>
                <w:rFonts w:eastAsia="Calibri"/>
                <w:sz w:val="28"/>
                <w:szCs w:val="28"/>
                <w:lang w:eastAsia="en-US"/>
              </w:rPr>
            </w:pPr>
            <w:r w:rsidRPr="005D1128">
              <w:rPr>
                <w:rFonts w:eastAsia="Calibri"/>
                <w:sz w:val="28"/>
                <w:szCs w:val="28"/>
                <w:lang w:eastAsia="en-US"/>
              </w:rPr>
              <w:t xml:space="preserve">Sistemul informațional este creat, dezvoltat și implementat în baza contractului nr. 155/AP dintre Ministerul Afacerilor Interne și compania ,,Bass </w:t>
            </w:r>
            <w:proofErr w:type="spellStart"/>
            <w:r w:rsidRPr="005D1128">
              <w:rPr>
                <w:rFonts w:eastAsia="Calibri"/>
                <w:sz w:val="28"/>
                <w:szCs w:val="28"/>
                <w:lang w:eastAsia="en-US"/>
              </w:rPr>
              <w:t>systems</w:t>
            </w:r>
            <w:proofErr w:type="spellEnd"/>
            <w:r w:rsidRPr="005D1128">
              <w:rPr>
                <w:rFonts w:eastAsia="Calibri"/>
                <w:sz w:val="28"/>
                <w:szCs w:val="28"/>
                <w:lang w:eastAsia="en-US"/>
              </w:rPr>
              <w:t>” SRL, încheiat la data de 08 decembrie 2016 în contextual realizării proiectului ,,Automatizarea Business Proceselor Cheie MAI și soluții IT&amp;C (Etapa II)”.</w:t>
            </w:r>
          </w:p>
          <w:p w14:paraId="20826AF9" w14:textId="77777777" w:rsidR="001D23FA" w:rsidRPr="005D1128" w:rsidRDefault="001D23FA" w:rsidP="00312DB1">
            <w:pPr>
              <w:ind w:firstLine="664"/>
              <w:jc w:val="both"/>
              <w:rPr>
                <w:rFonts w:eastAsia="Calibri"/>
                <w:sz w:val="28"/>
                <w:szCs w:val="28"/>
                <w:lang w:val="ro-MD" w:eastAsia="en-US"/>
              </w:rPr>
            </w:pPr>
            <w:r w:rsidRPr="005D1128">
              <w:rPr>
                <w:rFonts w:eastAsia="Calibri"/>
                <w:sz w:val="28"/>
                <w:szCs w:val="28"/>
                <w:lang w:val="ro-MD" w:eastAsia="en-US"/>
              </w:rPr>
              <w:t>Astfel, pentru crearea sistemului conform informației prezentate în cadrul elaborării Cadrului bugetar pe termen mediu, î</w:t>
            </w:r>
            <w:r w:rsidRPr="005D1128">
              <w:rPr>
                <w:rFonts w:eastAsia="Calibri"/>
                <w:sz w:val="28"/>
                <w:szCs w:val="28"/>
                <w:lang w:eastAsia="en-US"/>
              </w:rPr>
              <w:t>n anul 2015 au fost valorificate mijloace financiare pentru elaborarea caietului de sarcini - 272,0 mii lei, iar în anii 2016 – 2017 au fost valorificate mijloace financiare pentru achiziționarea Sistem WFMS pentru implementarea business proceselor MAI - 14 348,0 mii lei. În total fiind executate 14 620,0 mii lei.</w:t>
            </w:r>
          </w:p>
          <w:p w14:paraId="464E9AFD" w14:textId="77777777" w:rsidR="005D1128" w:rsidRDefault="001D23FA" w:rsidP="00312DB1">
            <w:pPr>
              <w:ind w:firstLine="664"/>
              <w:jc w:val="both"/>
              <w:rPr>
                <w:rFonts w:eastAsia="Calibri"/>
                <w:bCs/>
                <w:sz w:val="28"/>
                <w:szCs w:val="28"/>
                <w:lang w:eastAsia="en-US"/>
              </w:rPr>
            </w:pPr>
            <w:r w:rsidRPr="005D1128">
              <w:rPr>
                <w:rFonts w:eastAsia="Calibri"/>
                <w:sz w:val="28"/>
                <w:szCs w:val="28"/>
                <w:lang w:val="ro-MD" w:eastAsia="en-US"/>
              </w:rPr>
              <w:t>Concomitent, pentru anul 2024 resurse financiare suplimentare vor constitui</w:t>
            </w:r>
            <w:r w:rsidRPr="005D1128">
              <w:rPr>
                <w:rFonts w:eastAsia="Calibri"/>
                <w:sz w:val="28"/>
                <w:szCs w:val="28"/>
                <w:u w:val="single"/>
                <w:lang w:val="ro-MD" w:eastAsia="en-US"/>
              </w:rPr>
              <w:t xml:space="preserve"> </w:t>
            </w:r>
            <w:r w:rsidRPr="005D1128">
              <w:rPr>
                <w:rFonts w:eastAsia="Calibri"/>
                <w:sz w:val="28"/>
                <w:szCs w:val="28"/>
                <w:lang w:val="ro-MD" w:eastAsia="en-US"/>
              </w:rPr>
              <w:t>1 000,0 mii lei, care urmează a fi utilizate în vederea achiziționării serviciilor de dezvoltare sistemului informațional depar</w:t>
            </w:r>
            <w:r w:rsidR="005D1128" w:rsidRPr="005D1128">
              <w:rPr>
                <w:rFonts w:eastAsia="Calibri"/>
                <w:sz w:val="28"/>
                <w:szCs w:val="28"/>
                <w:lang w:val="ro-MD" w:eastAsia="en-US"/>
              </w:rPr>
              <w:t>tamental și mentenanța acestuia,</w:t>
            </w:r>
            <w:r w:rsidR="005D1128" w:rsidRPr="005D1128">
              <w:rPr>
                <w:rFonts w:eastAsia="Calibri"/>
                <w:sz w:val="28"/>
                <w:szCs w:val="28"/>
                <w:lang w:eastAsia="en-US"/>
              </w:rPr>
              <w:t xml:space="preserve"> în conformitate cu acțiunea </w:t>
            </w:r>
            <w:r w:rsidR="005D1128" w:rsidRPr="005D1128">
              <w:rPr>
                <w:rFonts w:eastAsia="Calibri"/>
                <w:bCs/>
                <w:sz w:val="28"/>
                <w:szCs w:val="28"/>
                <w:lang w:eastAsia="en-US"/>
              </w:rPr>
              <w:t>5.3.14 Dezvoltarea și operaționalizarea SIA „Semnalări”</w:t>
            </w:r>
            <w:r w:rsidR="005D1128" w:rsidRPr="005D1128">
              <w:rPr>
                <w:sz w:val="28"/>
                <w:szCs w:val="28"/>
              </w:rPr>
              <w:t xml:space="preserve"> </w:t>
            </w:r>
            <w:r w:rsidR="005D1128" w:rsidRPr="005D1128">
              <w:rPr>
                <w:rFonts w:eastAsia="Calibri"/>
                <w:bCs/>
                <w:sz w:val="28"/>
                <w:szCs w:val="28"/>
                <w:lang w:eastAsia="en-US"/>
              </w:rPr>
              <w:t xml:space="preserve">din Programul de consolidare a încrederii și siguranței societății prin formare, </w:t>
            </w:r>
            <w:r w:rsidR="005D1128" w:rsidRPr="005D1128">
              <w:rPr>
                <w:rFonts w:eastAsia="Calibri"/>
                <w:bCs/>
                <w:sz w:val="28"/>
                <w:szCs w:val="28"/>
                <w:lang w:eastAsia="en-US"/>
              </w:rPr>
              <w:lastRenderedPageBreak/>
              <w:t>integritate și digitalizare a sistemului afacerilor interne pentru anii 2022-2025, aprobat prin Hotărârea Guvernului nr. 947/2022.</w:t>
            </w:r>
          </w:p>
          <w:p w14:paraId="367710D1" w14:textId="3277AD2A" w:rsidR="001D1C57" w:rsidRDefault="001D1C57" w:rsidP="00312DB1">
            <w:pPr>
              <w:ind w:firstLine="664"/>
              <w:jc w:val="both"/>
              <w:rPr>
                <w:rFonts w:eastAsia="Calibri"/>
                <w:sz w:val="28"/>
                <w:szCs w:val="28"/>
                <w:lang w:eastAsia="en-US"/>
              </w:rPr>
            </w:pPr>
            <w:r>
              <w:rPr>
                <w:rFonts w:eastAsia="Calibri"/>
                <w:sz w:val="28"/>
                <w:szCs w:val="28"/>
                <w:lang w:eastAsia="en-US"/>
              </w:rPr>
              <w:t>Prin urmare, Ministerul Afacerilor Interne în contextul elaborării propunerilor de buget pentru anul 2024 a solicitat alocarea mijloacelor financiare suplimentare în acest scop.</w:t>
            </w:r>
          </w:p>
          <w:p w14:paraId="54EB257F" w14:textId="5D45C85B" w:rsidR="001D1C57" w:rsidRDefault="001D1C57" w:rsidP="00312DB1">
            <w:pPr>
              <w:ind w:firstLine="664"/>
              <w:jc w:val="both"/>
              <w:rPr>
                <w:rFonts w:eastAsia="Calibri"/>
                <w:sz w:val="28"/>
                <w:szCs w:val="28"/>
                <w:lang w:eastAsia="en-US"/>
              </w:rPr>
            </w:pPr>
            <w:r>
              <w:rPr>
                <w:rFonts w:eastAsia="Calibri"/>
                <w:sz w:val="28"/>
                <w:szCs w:val="28"/>
                <w:lang w:eastAsia="en-US"/>
              </w:rPr>
              <w:t>Concomitent, se menționează că, unul din obiectivele statuate în programul de activitate al Guvernului ,,Moldova prosperă, sigură, europeană” este ,,... promovare</w:t>
            </w:r>
            <w:r w:rsidR="00FF5D65">
              <w:rPr>
                <w:rFonts w:eastAsia="Calibri"/>
                <w:sz w:val="28"/>
                <w:szCs w:val="28"/>
                <w:lang w:eastAsia="en-US"/>
              </w:rPr>
              <w:t>a digitalizării proceselor administrative din cadrul instituțiilor publice și a serviciilor publice”.</w:t>
            </w:r>
          </w:p>
          <w:p w14:paraId="5F45C812" w14:textId="6BDD3B53" w:rsidR="00FF5D65" w:rsidRPr="005D1128" w:rsidRDefault="00FF5D65" w:rsidP="00312DB1">
            <w:pPr>
              <w:ind w:firstLine="664"/>
              <w:jc w:val="both"/>
              <w:rPr>
                <w:rFonts w:eastAsia="Calibri"/>
                <w:sz w:val="28"/>
                <w:szCs w:val="28"/>
                <w:lang w:eastAsia="en-US"/>
              </w:rPr>
            </w:pPr>
            <w:r>
              <w:rPr>
                <w:rFonts w:eastAsia="Calibri"/>
                <w:sz w:val="28"/>
                <w:szCs w:val="28"/>
                <w:lang w:eastAsia="en-US"/>
              </w:rPr>
              <w:t>Astfel, se consideră imperativ necesar identificarea și alocarea mijloacelor financiare suplimentare în acest sens din bugetul de stat.</w:t>
            </w:r>
          </w:p>
          <w:p w14:paraId="509CAF28" w14:textId="77777777" w:rsidR="008E3E7F" w:rsidRPr="005D1128" w:rsidRDefault="0058032E" w:rsidP="00312DB1">
            <w:pPr>
              <w:ind w:firstLine="664"/>
              <w:jc w:val="both"/>
              <w:rPr>
                <w:rFonts w:eastAsia="Calibri"/>
                <w:sz w:val="28"/>
                <w:szCs w:val="28"/>
                <w:lang w:eastAsia="en-US"/>
              </w:rPr>
            </w:pPr>
            <w:r w:rsidRPr="005D1128">
              <w:rPr>
                <w:rFonts w:eastAsia="Calibri"/>
                <w:sz w:val="28"/>
                <w:szCs w:val="28"/>
                <w:lang w:eastAsia="en-US"/>
              </w:rPr>
              <w:t>Aprobarea cadrului de reglementare respectiv este precondiția de operaționalizare a sistemului informațional în cauză și punere a acestuia în aplicare.</w:t>
            </w:r>
          </w:p>
        </w:tc>
      </w:tr>
      <w:tr w:rsidR="000D30D7" w:rsidRPr="005D1128" w14:paraId="023F3683"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99A3F" w14:textId="77777777" w:rsidR="00180479" w:rsidRPr="005D1128" w:rsidRDefault="00180479" w:rsidP="00312DB1">
            <w:pPr>
              <w:rPr>
                <w:sz w:val="28"/>
                <w:szCs w:val="28"/>
              </w:rPr>
            </w:pPr>
            <w:r w:rsidRPr="005D1128">
              <w:rPr>
                <w:b/>
                <w:bCs/>
                <w:sz w:val="28"/>
                <w:szCs w:val="28"/>
              </w:rPr>
              <w:lastRenderedPageBreak/>
              <w:t>6.</w:t>
            </w:r>
            <w:r w:rsidRPr="005D1128">
              <w:rPr>
                <w:sz w:val="28"/>
                <w:szCs w:val="28"/>
              </w:rPr>
              <w:t xml:space="preserve"> </w:t>
            </w:r>
            <w:r w:rsidRPr="005D1128">
              <w:rPr>
                <w:b/>
                <w:sz w:val="28"/>
                <w:szCs w:val="28"/>
              </w:rPr>
              <w:t>Modul de încorporare a actului în cadrul normativ în vigoare</w:t>
            </w:r>
            <w:r w:rsidRPr="005D1128">
              <w:rPr>
                <w:sz w:val="28"/>
                <w:szCs w:val="28"/>
              </w:rPr>
              <w:t xml:space="preserve"> </w:t>
            </w:r>
          </w:p>
        </w:tc>
      </w:tr>
      <w:tr w:rsidR="000D30D7" w:rsidRPr="005D1128" w14:paraId="794237FD"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1AE7FA" w14:textId="77777777" w:rsidR="004209A5" w:rsidRPr="005D1128" w:rsidRDefault="00180479" w:rsidP="00312DB1">
            <w:pPr>
              <w:pStyle w:val="tt"/>
              <w:ind w:firstLine="664"/>
              <w:jc w:val="both"/>
              <w:rPr>
                <w:b w:val="0"/>
                <w:sz w:val="28"/>
                <w:szCs w:val="28"/>
                <w:lang w:val="ro-RO"/>
              </w:rPr>
            </w:pPr>
            <w:r w:rsidRPr="005D1128">
              <w:rPr>
                <w:b w:val="0"/>
                <w:sz w:val="28"/>
                <w:szCs w:val="28"/>
                <w:lang w:val="ro-RO"/>
              </w:rPr>
              <w:t>Proiectul elaborat se încadrează în cadrul normativ și aprobarea acestuia</w:t>
            </w:r>
            <w:r w:rsidR="00E86DD1" w:rsidRPr="005D1128">
              <w:rPr>
                <w:b w:val="0"/>
                <w:sz w:val="28"/>
                <w:szCs w:val="28"/>
                <w:lang w:val="ro-RO"/>
              </w:rPr>
              <w:t xml:space="preserve"> nu </w:t>
            </w:r>
            <w:r w:rsidRPr="005D1128">
              <w:rPr>
                <w:b w:val="0"/>
                <w:sz w:val="28"/>
                <w:szCs w:val="28"/>
                <w:lang w:val="ro-RO"/>
              </w:rPr>
              <w:t xml:space="preserve"> va constitui temei pentru modificarea </w:t>
            </w:r>
            <w:r w:rsidR="00E86DD1" w:rsidRPr="005D1128">
              <w:rPr>
                <w:b w:val="0"/>
                <w:sz w:val="28"/>
                <w:szCs w:val="28"/>
                <w:lang w:val="ro-RO"/>
              </w:rPr>
              <w:t>altor acte normative.</w:t>
            </w:r>
          </w:p>
        </w:tc>
      </w:tr>
      <w:tr w:rsidR="000D30D7" w:rsidRPr="005D1128" w14:paraId="28F05D39"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6AD167" w14:textId="77777777" w:rsidR="00180479" w:rsidRPr="005D1128" w:rsidRDefault="00180479" w:rsidP="00312DB1">
            <w:pPr>
              <w:rPr>
                <w:b/>
                <w:sz w:val="28"/>
                <w:szCs w:val="28"/>
              </w:rPr>
            </w:pPr>
            <w:r w:rsidRPr="005D1128">
              <w:rPr>
                <w:b/>
                <w:bCs/>
                <w:sz w:val="28"/>
                <w:szCs w:val="28"/>
              </w:rPr>
              <w:t>7.</w:t>
            </w:r>
            <w:r w:rsidRPr="005D1128">
              <w:rPr>
                <w:b/>
                <w:sz w:val="28"/>
                <w:szCs w:val="28"/>
              </w:rPr>
              <w:t xml:space="preserve"> Avizarea și consultarea publică a proiectului </w:t>
            </w:r>
          </w:p>
        </w:tc>
      </w:tr>
      <w:tr w:rsidR="000D30D7" w:rsidRPr="005D1128" w14:paraId="4586F0A9"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35107A" w14:textId="77777777" w:rsidR="001663AF" w:rsidRPr="005D1128" w:rsidRDefault="001663AF" w:rsidP="00312DB1">
            <w:pPr>
              <w:ind w:firstLine="664"/>
              <w:jc w:val="both"/>
              <w:rPr>
                <w:sz w:val="28"/>
                <w:szCs w:val="28"/>
              </w:rPr>
            </w:pPr>
            <w:r w:rsidRPr="005D1128">
              <w:rPr>
                <w:sz w:val="28"/>
                <w:szCs w:val="28"/>
              </w:rPr>
              <w:t xml:space="preserve">În scopul respectării prevederilor Legii nr. 239/2008 privind transparența în procesul decizional şi Regulamentului cu privire la procedurile de consultare publică cu societatea civilă în procesul decizional, aprobat prin Hotărârea Guvernului nr. 967/2016, proiectul urmează a fi plasat pe pagina web oficială a Ministerului Afacerilor Interne (https: //www.mai.gov.md), la compartimentul „Transparența”, rubrica „Consultări publice”, precum </w:t>
            </w:r>
            <w:r w:rsidR="001C55E2" w:rsidRPr="005D1128">
              <w:rPr>
                <w:sz w:val="28"/>
                <w:szCs w:val="28"/>
              </w:rPr>
              <w:t>și</w:t>
            </w:r>
            <w:r w:rsidRPr="005D1128">
              <w:rPr>
                <w:sz w:val="28"/>
                <w:szCs w:val="28"/>
              </w:rPr>
              <w:t xml:space="preserve"> pe platforma guvernamentală https: //particip.gov.md.</w:t>
            </w:r>
          </w:p>
          <w:p w14:paraId="16C5D7B6" w14:textId="77777777" w:rsidR="001663AF" w:rsidRPr="005D1128" w:rsidRDefault="001663AF" w:rsidP="00312DB1">
            <w:pPr>
              <w:ind w:firstLine="664"/>
              <w:jc w:val="both"/>
              <w:rPr>
                <w:sz w:val="28"/>
                <w:szCs w:val="28"/>
              </w:rPr>
            </w:pPr>
            <w:r w:rsidRPr="005D1128">
              <w:rPr>
                <w:sz w:val="28"/>
                <w:szCs w:val="28"/>
              </w:rPr>
              <w:t xml:space="preserve">La </w:t>
            </w:r>
            <w:r w:rsidR="00BF358E" w:rsidRPr="005D1128">
              <w:rPr>
                <w:sz w:val="28"/>
                <w:szCs w:val="28"/>
              </w:rPr>
              <w:t>08 august</w:t>
            </w:r>
            <w:r w:rsidRPr="005D1128">
              <w:rPr>
                <w:sz w:val="28"/>
                <w:szCs w:val="28"/>
              </w:rPr>
              <w:t xml:space="preserve"> 2023, anunțul privind elaborarea </w:t>
            </w:r>
            <w:r w:rsidR="001A1284" w:rsidRPr="005D1128">
              <w:rPr>
                <w:sz w:val="28"/>
                <w:szCs w:val="28"/>
              </w:rPr>
              <w:t xml:space="preserve">proiectului hotărârii Guvernului </w:t>
            </w:r>
            <w:r w:rsidR="009F22FC" w:rsidRPr="005D1128">
              <w:rPr>
                <w:sz w:val="28"/>
                <w:szCs w:val="28"/>
              </w:rPr>
              <w:t>cu privire la aprobarea</w:t>
            </w:r>
            <w:r w:rsidR="00E86DD1" w:rsidRPr="005D1128">
              <w:rPr>
                <w:sz w:val="28"/>
                <w:szCs w:val="28"/>
              </w:rPr>
              <w:t xml:space="preserve"> Regulamentului Sistemului informațional departamental „Evidența semnalărilor și evenimentelor de ordine publică” </w:t>
            </w:r>
            <w:r w:rsidR="009F22FC" w:rsidRPr="005D1128">
              <w:rPr>
                <w:sz w:val="28"/>
                <w:szCs w:val="28"/>
              </w:rPr>
              <w:t xml:space="preserve"> </w:t>
            </w:r>
            <w:r w:rsidRPr="005D1128">
              <w:rPr>
                <w:sz w:val="28"/>
                <w:szCs w:val="28"/>
              </w:rPr>
              <w:t xml:space="preserve">fost plasat </w:t>
            </w:r>
            <w:r w:rsidR="009F22FC" w:rsidRPr="005D1128">
              <w:rPr>
                <w:sz w:val="28"/>
                <w:szCs w:val="28"/>
              </w:rPr>
              <w:t>pe pagina web oficială a Ministerului Afacerilor Interne (https: //www.mai.gov.md), la compartimentul „Transparența”, rubrica „</w:t>
            </w:r>
            <w:r w:rsidR="009F22FC" w:rsidRPr="005D1128">
              <w:rPr>
                <w:i/>
                <w:sz w:val="28"/>
                <w:szCs w:val="28"/>
              </w:rPr>
              <w:t>Consultări publice/Inițierea elaborării actelor normative</w:t>
            </w:r>
            <w:r w:rsidR="009F22FC" w:rsidRPr="005D1128">
              <w:rPr>
                <w:sz w:val="28"/>
                <w:szCs w:val="28"/>
              </w:rPr>
              <w:t xml:space="preserve">” și </w:t>
            </w:r>
            <w:r w:rsidRPr="005D1128">
              <w:rPr>
                <w:sz w:val="28"/>
                <w:szCs w:val="28"/>
              </w:rPr>
              <w:t xml:space="preserve">pe platforma guvernamentală </w:t>
            </w:r>
            <w:r w:rsidR="009F22FC" w:rsidRPr="005D1128">
              <w:rPr>
                <w:sz w:val="28"/>
                <w:szCs w:val="28"/>
              </w:rPr>
              <w:t xml:space="preserve">www. </w:t>
            </w:r>
            <w:r w:rsidRPr="005D1128">
              <w:rPr>
                <w:sz w:val="28"/>
                <w:szCs w:val="28"/>
              </w:rPr>
              <w:t>particip.gov.md</w:t>
            </w:r>
            <w:r w:rsidR="009F22FC" w:rsidRPr="005D1128">
              <w:rPr>
                <w:sz w:val="28"/>
                <w:szCs w:val="28"/>
              </w:rPr>
              <w:t>, fiind expusă argumentarea necesităţii de a adopta acest act normativ și termenul-limită, locul şi modalitatea în care părţile interesate pot prezenta sau expedia recomandări.</w:t>
            </w:r>
          </w:p>
          <w:p w14:paraId="3EF12E38" w14:textId="77777777" w:rsidR="00180479" w:rsidRPr="005D1128" w:rsidRDefault="001663AF" w:rsidP="00312DB1">
            <w:pPr>
              <w:ind w:firstLine="664"/>
              <w:jc w:val="both"/>
              <w:rPr>
                <w:sz w:val="28"/>
                <w:szCs w:val="28"/>
              </w:rPr>
            </w:pPr>
            <w:r w:rsidRPr="005D1128">
              <w:rPr>
                <w:sz w:val="28"/>
                <w:szCs w:val="28"/>
              </w:rPr>
              <w:t xml:space="preserve">În conformitate cu prevederile Legii nr.100/2017 cu privire la actele normative, proiectul actului normativ </w:t>
            </w:r>
            <w:r w:rsidR="009C5296" w:rsidRPr="005D1128">
              <w:rPr>
                <w:sz w:val="28"/>
                <w:szCs w:val="28"/>
              </w:rPr>
              <w:t xml:space="preserve">urmează a fi </w:t>
            </w:r>
            <w:r w:rsidRPr="005D1128">
              <w:rPr>
                <w:sz w:val="28"/>
                <w:szCs w:val="28"/>
              </w:rPr>
              <w:t xml:space="preserve">supus consultărilor publice și </w:t>
            </w:r>
            <w:r w:rsidR="00A60D6A" w:rsidRPr="005D1128">
              <w:rPr>
                <w:sz w:val="28"/>
                <w:szCs w:val="28"/>
              </w:rPr>
              <w:t>avizat/expertizat</w:t>
            </w:r>
            <w:r w:rsidRPr="005D1128">
              <w:rPr>
                <w:sz w:val="28"/>
                <w:szCs w:val="28"/>
              </w:rPr>
              <w:t xml:space="preserve"> către </w:t>
            </w:r>
            <w:r w:rsidR="007B2CAF" w:rsidRPr="005D1128">
              <w:rPr>
                <w:sz w:val="28"/>
                <w:szCs w:val="28"/>
              </w:rPr>
              <w:t xml:space="preserve">Cancelaria de Stat, </w:t>
            </w:r>
            <w:r w:rsidRPr="005D1128">
              <w:rPr>
                <w:sz w:val="28"/>
                <w:szCs w:val="28"/>
              </w:rPr>
              <w:t xml:space="preserve">Ministerul Finanțelor, </w:t>
            </w:r>
            <w:r w:rsidR="007B2CAF" w:rsidRPr="005D1128">
              <w:rPr>
                <w:sz w:val="28"/>
                <w:szCs w:val="28"/>
              </w:rPr>
              <w:t xml:space="preserve">Procuratura Generală, Ministerul Justiției, Centrul </w:t>
            </w:r>
            <w:r w:rsidR="00E86DD1" w:rsidRPr="005D1128">
              <w:rPr>
                <w:sz w:val="28"/>
                <w:szCs w:val="28"/>
              </w:rPr>
              <w:t>Național Anticorupție (inclusiv Agenția Guvernare Electronica, Centrul Național pentru Protecția Datelor cu Caracter Personal și Serviciul Tehnologia Informației și Securitate Cibernetică).</w:t>
            </w:r>
          </w:p>
        </w:tc>
      </w:tr>
      <w:tr w:rsidR="000D30D7" w:rsidRPr="005D1128" w14:paraId="6A3487EA"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B66D3" w14:textId="77777777" w:rsidR="00180479" w:rsidRPr="005D1128" w:rsidRDefault="00180479" w:rsidP="00312DB1">
            <w:pPr>
              <w:jc w:val="both"/>
              <w:rPr>
                <w:sz w:val="28"/>
                <w:szCs w:val="28"/>
              </w:rPr>
            </w:pPr>
            <w:r w:rsidRPr="005D1128">
              <w:rPr>
                <w:b/>
                <w:sz w:val="28"/>
                <w:szCs w:val="28"/>
              </w:rPr>
              <w:t>8.</w:t>
            </w:r>
            <w:r w:rsidRPr="005D1128">
              <w:rPr>
                <w:sz w:val="28"/>
                <w:szCs w:val="28"/>
              </w:rPr>
              <w:t xml:space="preserve"> </w:t>
            </w:r>
            <w:r w:rsidRPr="005D1128">
              <w:rPr>
                <w:b/>
                <w:sz w:val="28"/>
                <w:szCs w:val="28"/>
              </w:rPr>
              <w:t>Const</w:t>
            </w:r>
            <w:r w:rsidR="00D0473A" w:rsidRPr="005D1128">
              <w:rPr>
                <w:b/>
                <w:sz w:val="28"/>
                <w:szCs w:val="28"/>
              </w:rPr>
              <w:t>atările expertizei anticorupție</w:t>
            </w:r>
          </w:p>
        </w:tc>
      </w:tr>
      <w:tr w:rsidR="000D30D7" w:rsidRPr="005D1128" w14:paraId="7D9907B9"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EFEFC" w14:textId="77777777" w:rsidR="000D30D7" w:rsidRPr="005D1128" w:rsidRDefault="006A6B62" w:rsidP="00312DB1">
            <w:pPr>
              <w:ind w:firstLine="442"/>
              <w:jc w:val="both"/>
              <w:rPr>
                <w:sz w:val="28"/>
                <w:szCs w:val="28"/>
              </w:rPr>
            </w:pPr>
            <w:r w:rsidRPr="005D1128">
              <w:rPr>
                <w:sz w:val="28"/>
                <w:szCs w:val="28"/>
              </w:rPr>
              <w:t>Proiectul se va transmite pentru efectuarea expertizei anticorupție, conform art.35 din Legea nr.100/2017 cu privire la actele normative.</w:t>
            </w:r>
          </w:p>
        </w:tc>
      </w:tr>
      <w:tr w:rsidR="000D30D7" w:rsidRPr="005D1128" w14:paraId="5402C9A6"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A3FE9" w14:textId="77777777" w:rsidR="00180479" w:rsidRPr="005D1128" w:rsidRDefault="00180479" w:rsidP="00312DB1">
            <w:pPr>
              <w:jc w:val="both"/>
              <w:rPr>
                <w:sz w:val="28"/>
                <w:szCs w:val="28"/>
              </w:rPr>
            </w:pPr>
            <w:r w:rsidRPr="005D1128">
              <w:rPr>
                <w:b/>
                <w:sz w:val="28"/>
                <w:szCs w:val="28"/>
              </w:rPr>
              <w:t>9.</w:t>
            </w:r>
            <w:r w:rsidRPr="005D1128">
              <w:rPr>
                <w:sz w:val="28"/>
                <w:szCs w:val="28"/>
              </w:rPr>
              <w:t xml:space="preserve"> </w:t>
            </w:r>
            <w:r w:rsidRPr="005D1128">
              <w:rPr>
                <w:b/>
                <w:sz w:val="28"/>
                <w:szCs w:val="28"/>
              </w:rPr>
              <w:t>Constatările expertizei juridice</w:t>
            </w:r>
          </w:p>
        </w:tc>
      </w:tr>
      <w:tr w:rsidR="000D30D7" w:rsidRPr="005D1128" w14:paraId="10841740"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FED6D3" w14:textId="77777777" w:rsidR="00180479" w:rsidRPr="005D1128" w:rsidRDefault="006A6B62" w:rsidP="00312DB1">
            <w:pPr>
              <w:ind w:firstLine="442"/>
              <w:jc w:val="both"/>
              <w:rPr>
                <w:sz w:val="28"/>
                <w:szCs w:val="28"/>
              </w:rPr>
            </w:pPr>
            <w:r w:rsidRPr="005D1128">
              <w:rPr>
                <w:sz w:val="28"/>
                <w:szCs w:val="28"/>
              </w:rPr>
              <w:t>Proiectul se va transmite pentru efectuarea expertizei juridice, conform art. 37 din Legea nr.100/2017 cu privire la actele normative.</w:t>
            </w:r>
          </w:p>
        </w:tc>
      </w:tr>
      <w:tr w:rsidR="000D30D7" w:rsidRPr="005D1128" w14:paraId="672DDF65"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7CA760" w14:textId="77777777" w:rsidR="00DE6FA5" w:rsidRPr="005D1128" w:rsidRDefault="00DE6FA5" w:rsidP="00312DB1">
            <w:pPr>
              <w:jc w:val="both"/>
              <w:rPr>
                <w:sz w:val="28"/>
                <w:szCs w:val="28"/>
              </w:rPr>
            </w:pPr>
            <w:r w:rsidRPr="005D1128">
              <w:rPr>
                <w:b/>
                <w:sz w:val="28"/>
                <w:szCs w:val="28"/>
              </w:rPr>
              <w:t>10. Constatările altor expertize</w:t>
            </w:r>
          </w:p>
        </w:tc>
      </w:tr>
      <w:tr w:rsidR="000D30D7" w:rsidRPr="005D1128" w14:paraId="6FABBA24" w14:textId="7777777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E01781" w14:textId="77777777" w:rsidR="00DE6FA5" w:rsidRPr="005D1128" w:rsidRDefault="00DE6FA5" w:rsidP="00312DB1">
            <w:pPr>
              <w:tabs>
                <w:tab w:val="left" w:pos="884"/>
                <w:tab w:val="left" w:pos="1196"/>
              </w:tabs>
              <w:ind w:firstLine="381"/>
              <w:jc w:val="both"/>
              <w:rPr>
                <w:rFonts w:eastAsia="Calibri"/>
                <w:sz w:val="28"/>
                <w:szCs w:val="28"/>
              </w:rPr>
            </w:pPr>
            <w:r w:rsidRPr="005D1128">
              <w:rPr>
                <w:rFonts w:eastAsia="Calibri"/>
                <w:sz w:val="28"/>
                <w:szCs w:val="28"/>
              </w:rPr>
              <w:lastRenderedPageBreak/>
              <w:t>Proiectul nu conține prevederi de reglementare a activității de întreprinzător în sensul Legii nr.235/2006 cu privire la principiile de bază de reglementare a activității de întreprinzător.</w:t>
            </w:r>
          </w:p>
          <w:p w14:paraId="60F2ACB1" w14:textId="77777777" w:rsidR="00DE6FA5" w:rsidRPr="005D1128" w:rsidRDefault="00DE6FA5" w:rsidP="00312DB1">
            <w:pPr>
              <w:tabs>
                <w:tab w:val="left" w:pos="884"/>
                <w:tab w:val="left" w:pos="1196"/>
              </w:tabs>
              <w:ind w:firstLine="381"/>
              <w:jc w:val="both"/>
              <w:rPr>
                <w:rFonts w:eastAsia="Calibri"/>
                <w:sz w:val="28"/>
                <w:szCs w:val="28"/>
              </w:rPr>
            </w:pPr>
            <w:r w:rsidRPr="005D1128">
              <w:rPr>
                <w:rFonts w:eastAsia="Calibri"/>
                <w:sz w:val="28"/>
                <w:szCs w:val="28"/>
              </w:rPr>
              <w:t>Respectiv, nu este necesară examinarea acestuia de către Grupul de lucru pentru reglementarea activității de întreprinzător.</w:t>
            </w:r>
          </w:p>
          <w:p w14:paraId="58D7F3AB" w14:textId="77777777" w:rsidR="00DE6FA5" w:rsidRPr="005D1128" w:rsidRDefault="00DE6FA5" w:rsidP="00312DB1">
            <w:pPr>
              <w:ind w:firstLine="381"/>
              <w:jc w:val="both"/>
              <w:rPr>
                <w:b/>
                <w:sz w:val="28"/>
                <w:szCs w:val="28"/>
              </w:rPr>
            </w:pPr>
            <w:r w:rsidRPr="005D1128">
              <w:rPr>
                <w:rFonts w:eastAsia="Calibri"/>
                <w:sz w:val="28"/>
                <w:szCs w:val="28"/>
              </w:rPr>
              <w:t>De asemenea, proiectul nu cade sub incidența altor expertize necesare de a fi efectuate în condițiile Legii nr.100/2017 cu privire la actele normative.</w:t>
            </w:r>
          </w:p>
        </w:tc>
      </w:tr>
    </w:tbl>
    <w:p w14:paraId="63A7080C" w14:textId="77777777" w:rsidR="009224EF" w:rsidRPr="005D1128" w:rsidRDefault="009224EF" w:rsidP="00312DB1">
      <w:pPr>
        <w:rPr>
          <w:b/>
          <w:bCs/>
          <w:sz w:val="28"/>
          <w:szCs w:val="28"/>
        </w:rPr>
      </w:pPr>
    </w:p>
    <w:p w14:paraId="56575F83" w14:textId="77777777" w:rsidR="00061AA0" w:rsidRDefault="00FE7022" w:rsidP="00DE34DC">
      <w:pPr>
        <w:rPr>
          <w:b/>
          <w:bCs/>
          <w:sz w:val="28"/>
          <w:szCs w:val="28"/>
        </w:rPr>
      </w:pPr>
      <w:r w:rsidRPr="005D1128">
        <w:rPr>
          <w:b/>
          <w:bCs/>
          <w:sz w:val="28"/>
          <w:szCs w:val="28"/>
        </w:rPr>
        <w:t xml:space="preserve">Secretar </w:t>
      </w:r>
      <w:r w:rsidR="00DE34DC">
        <w:rPr>
          <w:b/>
          <w:bCs/>
          <w:sz w:val="28"/>
          <w:szCs w:val="28"/>
        </w:rPr>
        <w:t>general adjunct</w:t>
      </w:r>
      <w:r w:rsidR="00596CF2" w:rsidRPr="005D1128">
        <w:rPr>
          <w:b/>
          <w:bCs/>
          <w:sz w:val="28"/>
          <w:szCs w:val="28"/>
        </w:rPr>
        <w:t xml:space="preserve"> </w:t>
      </w:r>
    </w:p>
    <w:p w14:paraId="2309ACD9" w14:textId="40233E20" w:rsidR="00FA41BD" w:rsidRPr="005D1128" w:rsidRDefault="00061AA0" w:rsidP="00DE34DC">
      <w:pPr>
        <w:rPr>
          <w:sz w:val="28"/>
          <w:szCs w:val="28"/>
        </w:rPr>
      </w:pPr>
      <w:r>
        <w:rPr>
          <w:b/>
          <w:bCs/>
          <w:sz w:val="28"/>
          <w:szCs w:val="28"/>
        </w:rPr>
        <w:t xml:space="preserve">al ministerului </w:t>
      </w:r>
      <w:r w:rsidR="00596CF2" w:rsidRPr="005D1128">
        <w:rPr>
          <w:b/>
          <w:bCs/>
          <w:sz w:val="28"/>
          <w:szCs w:val="28"/>
        </w:rPr>
        <w:t xml:space="preserve">                          </w:t>
      </w:r>
      <w:r w:rsidR="00180479" w:rsidRPr="005D1128">
        <w:rPr>
          <w:b/>
          <w:bCs/>
          <w:sz w:val="28"/>
          <w:szCs w:val="28"/>
        </w:rPr>
        <w:t xml:space="preserve">  </w:t>
      </w:r>
      <w:r w:rsidR="006A6B62" w:rsidRPr="005D1128">
        <w:rPr>
          <w:b/>
          <w:bCs/>
          <w:sz w:val="28"/>
          <w:szCs w:val="28"/>
        </w:rPr>
        <w:t xml:space="preserve">               </w:t>
      </w:r>
      <w:r w:rsidR="00596CF2" w:rsidRPr="005D1128">
        <w:rPr>
          <w:b/>
          <w:bCs/>
          <w:sz w:val="28"/>
          <w:szCs w:val="28"/>
        </w:rPr>
        <w:t xml:space="preserve"> </w:t>
      </w:r>
      <w:r w:rsidR="00DE34DC">
        <w:rPr>
          <w:b/>
          <w:bCs/>
          <w:sz w:val="28"/>
          <w:szCs w:val="28"/>
        </w:rPr>
        <w:t xml:space="preserve">      </w:t>
      </w:r>
      <w:r>
        <w:rPr>
          <w:b/>
          <w:bCs/>
          <w:sz w:val="28"/>
          <w:szCs w:val="28"/>
        </w:rPr>
        <w:t xml:space="preserve">                   </w:t>
      </w:r>
      <w:r w:rsidR="00DE34DC">
        <w:rPr>
          <w:b/>
          <w:bCs/>
          <w:sz w:val="28"/>
          <w:szCs w:val="28"/>
        </w:rPr>
        <w:t xml:space="preserve"> Vladislav COJUHARI</w:t>
      </w:r>
    </w:p>
    <w:sectPr w:rsidR="00FA41BD" w:rsidRPr="005D1128" w:rsidSect="00DE34DC">
      <w:pgSz w:w="11906" w:h="16838"/>
      <w:pgMar w:top="567" w:right="70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28EC"/>
    <w:multiLevelType w:val="hybridMultilevel"/>
    <w:tmpl w:val="E8E66D5E"/>
    <w:lvl w:ilvl="0" w:tplc="45368D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BDF3B8F"/>
    <w:multiLevelType w:val="hybridMultilevel"/>
    <w:tmpl w:val="98047110"/>
    <w:lvl w:ilvl="0" w:tplc="164CC49E">
      <w:start w:val="1"/>
      <w:numFmt w:val="decimal"/>
      <w:lvlText w:val="%1)"/>
      <w:lvlJc w:val="left"/>
      <w:pPr>
        <w:ind w:left="1764" w:hanging="1056"/>
      </w:pPr>
      <w:rPr>
        <w:rFonts w:ascii="Times New Roman" w:eastAsia="Times New Roman" w:hAnsi="Times New Roman" w:cs="Times New Roman"/>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471918"/>
    <w:multiLevelType w:val="hybridMultilevel"/>
    <w:tmpl w:val="A724915A"/>
    <w:lvl w:ilvl="0" w:tplc="AF1C4BF4">
      <w:start w:val="1"/>
      <w:numFmt w:val="decimal"/>
      <w:lvlText w:val="%1)"/>
      <w:lvlJc w:val="left"/>
      <w:pPr>
        <w:ind w:left="720" w:hanging="360"/>
      </w:pPr>
      <w:rPr>
        <w:rFonts w:hint="default"/>
        <w:b/>
        <w:bCs w:val="0"/>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57E5D"/>
    <w:multiLevelType w:val="hybridMultilevel"/>
    <w:tmpl w:val="BD40EF5A"/>
    <w:lvl w:ilvl="0" w:tplc="EE445380">
      <w:start w:val="1"/>
      <w:numFmt w:val="decimal"/>
      <w:lvlText w:val="%1)"/>
      <w:lvlJc w:val="left"/>
      <w:pPr>
        <w:ind w:left="1798" w:hanging="360"/>
      </w:pPr>
      <w:rPr>
        <w:rFonts w:hint="default"/>
        <w:b/>
      </w:r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4" w15:restartNumberingAfterBreak="0">
    <w:nsid w:val="60415F07"/>
    <w:multiLevelType w:val="hybridMultilevel"/>
    <w:tmpl w:val="CE74AF66"/>
    <w:lvl w:ilvl="0" w:tplc="0FB4CD7C">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618B6D6C"/>
    <w:multiLevelType w:val="hybridMultilevel"/>
    <w:tmpl w:val="36E8EF80"/>
    <w:lvl w:ilvl="0" w:tplc="3052183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64C1112D"/>
    <w:multiLevelType w:val="hybridMultilevel"/>
    <w:tmpl w:val="F0D607F4"/>
    <w:lvl w:ilvl="0" w:tplc="9884A36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742577EF"/>
    <w:multiLevelType w:val="hybridMultilevel"/>
    <w:tmpl w:val="AC6AFC88"/>
    <w:lvl w:ilvl="0" w:tplc="0419000F">
      <w:start w:val="1"/>
      <w:numFmt w:val="decimal"/>
      <w:lvlText w:val="%1."/>
      <w:lvlJc w:val="left"/>
      <w:pPr>
        <w:ind w:left="1307" w:hanging="360"/>
      </w:p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8"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876560">
    <w:abstractNumId w:val="7"/>
  </w:num>
  <w:num w:numId="2" w16cid:durableId="1337728540">
    <w:abstractNumId w:val="0"/>
  </w:num>
  <w:num w:numId="3" w16cid:durableId="62653165">
    <w:abstractNumId w:val="3"/>
  </w:num>
  <w:num w:numId="4" w16cid:durableId="282812326">
    <w:abstractNumId w:val="6"/>
  </w:num>
  <w:num w:numId="5" w16cid:durableId="851260999">
    <w:abstractNumId w:val="1"/>
  </w:num>
  <w:num w:numId="6" w16cid:durableId="766195288">
    <w:abstractNumId w:val="2"/>
  </w:num>
  <w:num w:numId="7" w16cid:durableId="901258747">
    <w:abstractNumId w:val="8"/>
  </w:num>
  <w:num w:numId="8" w16cid:durableId="16274264">
    <w:abstractNumId w:val="5"/>
  </w:num>
  <w:num w:numId="9" w16cid:durableId="1284918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6B"/>
    <w:rsid w:val="00014AAB"/>
    <w:rsid w:val="00015726"/>
    <w:rsid w:val="000261F9"/>
    <w:rsid w:val="00037D62"/>
    <w:rsid w:val="0005082B"/>
    <w:rsid w:val="00061AA0"/>
    <w:rsid w:val="00073F6B"/>
    <w:rsid w:val="00077D2F"/>
    <w:rsid w:val="00090ED1"/>
    <w:rsid w:val="000A691B"/>
    <w:rsid w:val="000D2D73"/>
    <w:rsid w:val="000D30D7"/>
    <w:rsid w:val="000F0225"/>
    <w:rsid w:val="000F10E7"/>
    <w:rsid w:val="00123784"/>
    <w:rsid w:val="001238F7"/>
    <w:rsid w:val="001663AF"/>
    <w:rsid w:val="00180479"/>
    <w:rsid w:val="001A1284"/>
    <w:rsid w:val="001A495F"/>
    <w:rsid w:val="001C1C07"/>
    <w:rsid w:val="001C55E2"/>
    <w:rsid w:val="001C56E4"/>
    <w:rsid w:val="001D1C57"/>
    <w:rsid w:val="001D23FA"/>
    <w:rsid w:val="001D6810"/>
    <w:rsid w:val="001E1730"/>
    <w:rsid w:val="001E449A"/>
    <w:rsid w:val="001F0E96"/>
    <w:rsid w:val="00204D8C"/>
    <w:rsid w:val="00205DD8"/>
    <w:rsid w:val="002142CF"/>
    <w:rsid w:val="002161CF"/>
    <w:rsid w:val="00243566"/>
    <w:rsid w:val="00247757"/>
    <w:rsid w:val="002769B3"/>
    <w:rsid w:val="00277395"/>
    <w:rsid w:val="00294F92"/>
    <w:rsid w:val="002A28A3"/>
    <w:rsid w:val="002A6295"/>
    <w:rsid w:val="002E4B69"/>
    <w:rsid w:val="002E7E2E"/>
    <w:rsid w:val="002F3878"/>
    <w:rsid w:val="002F70D7"/>
    <w:rsid w:val="0030778C"/>
    <w:rsid w:val="00312DB1"/>
    <w:rsid w:val="00326F8C"/>
    <w:rsid w:val="00332173"/>
    <w:rsid w:val="0035499C"/>
    <w:rsid w:val="00382A67"/>
    <w:rsid w:val="00392364"/>
    <w:rsid w:val="003E415E"/>
    <w:rsid w:val="003E6EB3"/>
    <w:rsid w:val="003F5CE5"/>
    <w:rsid w:val="0040270F"/>
    <w:rsid w:val="0041177D"/>
    <w:rsid w:val="0041522D"/>
    <w:rsid w:val="004209A5"/>
    <w:rsid w:val="00457CA4"/>
    <w:rsid w:val="00463EE7"/>
    <w:rsid w:val="0049192F"/>
    <w:rsid w:val="004B3E80"/>
    <w:rsid w:val="0052633D"/>
    <w:rsid w:val="005277BC"/>
    <w:rsid w:val="005422CA"/>
    <w:rsid w:val="005513FB"/>
    <w:rsid w:val="00563731"/>
    <w:rsid w:val="0058032E"/>
    <w:rsid w:val="005840C7"/>
    <w:rsid w:val="00596CF2"/>
    <w:rsid w:val="005B3537"/>
    <w:rsid w:val="005C60CB"/>
    <w:rsid w:val="005C645B"/>
    <w:rsid w:val="005D1128"/>
    <w:rsid w:val="005D11C5"/>
    <w:rsid w:val="005D394C"/>
    <w:rsid w:val="00601918"/>
    <w:rsid w:val="00632FB7"/>
    <w:rsid w:val="00633906"/>
    <w:rsid w:val="006633E6"/>
    <w:rsid w:val="006663A6"/>
    <w:rsid w:val="0067214D"/>
    <w:rsid w:val="006732D3"/>
    <w:rsid w:val="00676010"/>
    <w:rsid w:val="00692473"/>
    <w:rsid w:val="006A339B"/>
    <w:rsid w:val="006A4AD7"/>
    <w:rsid w:val="006A6B62"/>
    <w:rsid w:val="006B58FE"/>
    <w:rsid w:val="006D5D8A"/>
    <w:rsid w:val="00714679"/>
    <w:rsid w:val="007155BA"/>
    <w:rsid w:val="0072318F"/>
    <w:rsid w:val="0073553B"/>
    <w:rsid w:val="00745F0B"/>
    <w:rsid w:val="007475BD"/>
    <w:rsid w:val="0076131E"/>
    <w:rsid w:val="007616FF"/>
    <w:rsid w:val="00763C3B"/>
    <w:rsid w:val="00773781"/>
    <w:rsid w:val="00792325"/>
    <w:rsid w:val="007A00FD"/>
    <w:rsid w:val="007B2CAF"/>
    <w:rsid w:val="007C0605"/>
    <w:rsid w:val="007C1D15"/>
    <w:rsid w:val="007D18A5"/>
    <w:rsid w:val="00816866"/>
    <w:rsid w:val="00823E08"/>
    <w:rsid w:val="00833C53"/>
    <w:rsid w:val="00837F2E"/>
    <w:rsid w:val="00843F43"/>
    <w:rsid w:val="00851B2A"/>
    <w:rsid w:val="0086266B"/>
    <w:rsid w:val="00893C57"/>
    <w:rsid w:val="008A44EC"/>
    <w:rsid w:val="008D3F83"/>
    <w:rsid w:val="008E3E7F"/>
    <w:rsid w:val="008E3F3A"/>
    <w:rsid w:val="008E66E8"/>
    <w:rsid w:val="009032C3"/>
    <w:rsid w:val="0090703E"/>
    <w:rsid w:val="00917656"/>
    <w:rsid w:val="009224EF"/>
    <w:rsid w:val="0096263A"/>
    <w:rsid w:val="00997E34"/>
    <w:rsid w:val="009C5296"/>
    <w:rsid w:val="009E2801"/>
    <w:rsid w:val="009F22FC"/>
    <w:rsid w:val="00A00C09"/>
    <w:rsid w:val="00A07879"/>
    <w:rsid w:val="00A13E86"/>
    <w:rsid w:val="00A33CBA"/>
    <w:rsid w:val="00A60D6A"/>
    <w:rsid w:val="00A65390"/>
    <w:rsid w:val="00A97778"/>
    <w:rsid w:val="00AB6BB6"/>
    <w:rsid w:val="00AF4B0B"/>
    <w:rsid w:val="00B35437"/>
    <w:rsid w:val="00B507B1"/>
    <w:rsid w:val="00B61180"/>
    <w:rsid w:val="00B70D37"/>
    <w:rsid w:val="00BF358E"/>
    <w:rsid w:val="00C02D24"/>
    <w:rsid w:val="00C5685D"/>
    <w:rsid w:val="00C66239"/>
    <w:rsid w:val="00CA1EB1"/>
    <w:rsid w:val="00CB73D3"/>
    <w:rsid w:val="00CE4FF1"/>
    <w:rsid w:val="00D0473A"/>
    <w:rsid w:val="00D10E7C"/>
    <w:rsid w:val="00D62241"/>
    <w:rsid w:val="00D651F8"/>
    <w:rsid w:val="00D80AFA"/>
    <w:rsid w:val="00DB54A3"/>
    <w:rsid w:val="00DC5838"/>
    <w:rsid w:val="00DC6E3D"/>
    <w:rsid w:val="00DE34DC"/>
    <w:rsid w:val="00DE6FA5"/>
    <w:rsid w:val="00E52939"/>
    <w:rsid w:val="00E546B0"/>
    <w:rsid w:val="00E7102F"/>
    <w:rsid w:val="00E724AF"/>
    <w:rsid w:val="00E77D89"/>
    <w:rsid w:val="00E82817"/>
    <w:rsid w:val="00E86DD1"/>
    <w:rsid w:val="00F01821"/>
    <w:rsid w:val="00F050B4"/>
    <w:rsid w:val="00F16C4A"/>
    <w:rsid w:val="00F314FC"/>
    <w:rsid w:val="00F31B44"/>
    <w:rsid w:val="00F37ECB"/>
    <w:rsid w:val="00F41837"/>
    <w:rsid w:val="00F44992"/>
    <w:rsid w:val="00F648B0"/>
    <w:rsid w:val="00F73B7A"/>
    <w:rsid w:val="00F828D3"/>
    <w:rsid w:val="00F90B0B"/>
    <w:rsid w:val="00F94C9B"/>
    <w:rsid w:val="00FA41BD"/>
    <w:rsid w:val="00FB30ED"/>
    <w:rsid w:val="00FB7C0A"/>
    <w:rsid w:val="00FE7022"/>
    <w:rsid w:val="00FE73BB"/>
    <w:rsid w:val="00FF5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4995"/>
  <w15:docId w15:val="{7C13EDF0-C6B8-4532-B5BA-C869C0E5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8B0"/>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80479"/>
    <w:pPr>
      <w:jc w:val="center"/>
    </w:pPr>
    <w:rPr>
      <w:b/>
      <w:bCs/>
      <w:lang w:val="ru-RU"/>
    </w:rPr>
  </w:style>
  <w:style w:type="paragraph" w:styleId="a3">
    <w:name w:val="List Paragraph"/>
    <w:basedOn w:val="a"/>
    <w:uiPriority w:val="34"/>
    <w:qFormat/>
    <w:rsid w:val="006663A6"/>
    <w:pPr>
      <w:ind w:left="720"/>
      <w:contextualSpacing/>
    </w:pPr>
  </w:style>
  <w:style w:type="paragraph" w:styleId="a4">
    <w:name w:val="Normal (Web)"/>
    <w:basedOn w:val="a"/>
    <w:uiPriority w:val="99"/>
    <w:unhideWhenUsed/>
    <w:rsid w:val="00C02D24"/>
    <w:pPr>
      <w:ind w:firstLine="567"/>
      <w:jc w:val="both"/>
    </w:pPr>
    <w:rPr>
      <w:lang w:val="ru-RU"/>
    </w:rPr>
  </w:style>
  <w:style w:type="paragraph" w:styleId="a5">
    <w:name w:val="Balloon Text"/>
    <w:basedOn w:val="a"/>
    <w:link w:val="a6"/>
    <w:uiPriority w:val="99"/>
    <w:semiHidden/>
    <w:unhideWhenUsed/>
    <w:rsid w:val="006633E6"/>
    <w:rPr>
      <w:rFonts w:ascii="Segoe UI" w:hAnsi="Segoe UI" w:cs="Segoe UI"/>
      <w:sz w:val="18"/>
      <w:szCs w:val="18"/>
    </w:rPr>
  </w:style>
  <w:style w:type="character" w:customStyle="1" w:styleId="a6">
    <w:name w:val="Текст выноски Знак"/>
    <w:basedOn w:val="a0"/>
    <w:link w:val="a5"/>
    <w:uiPriority w:val="99"/>
    <w:semiHidden/>
    <w:rsid w:val="006633E6"/>
    <w:rPr>
      <w:rFonts w:ascii="Segoe UI" w:eastAsia="Times New Roman" w:hAnsi="Segoe UI" w:cs="Segoe UI"/>
      <w:sz w:val="18"/>
      <w:szCs w:val="18"/>
      <w:lang w:val="ro-RO" w:eastAsia="ru-RU"/>
    </w:rPr>
  </w:style>
  <w:style w:type="paragraph" w:styleId="a7">
    <w:name w:val="No Spacing"/>
    <w:uiPriority w:val="1"/>
    <w:qFormat/>
    <w:rsid w:val="007A00F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76335">
      <w:bodyDiv w:val="1"/>
      <w:marLeft w:val="0"/>
      <w:marRight w:val="0"/>
      <w:marTop w:val="0"/>
      <w:marBottom w:val="0"/>
      <w:divBdr>
        <w:top w:val="none" w:sz="0" w:space="0" w:color="auto"/>
        <w:left w:val="none" w:sz="0" w:space="0" w:color="auto"/>
        <w:bottom w:val="none" w:sz="0" w:space="0" w:color="auto"/>
        <w:right w:val="none" w:sz="0" w:space="0" w:color="auto"/>
      </w:divBdr>
    </w:div>
    <w:div w:id="454064266">
      <w:bodyDiv w:val="1"/>
      <w:marLeft w:val="0"/>
      <w:marRight w:val="0"/>
      <w:marTop w:val="0"/>
      <w:marBottom w:val="0"/>
      <w:divBdr>
        <w:top w:val="none" w:sz="0" w:space="0" w:color="auto"/>
        <w:left w:val="none" w:sz="0" w:space="0" w:color="auto"/>
        <w:bottom w:val="none" w:sz="0" w:space="0" w:color="auto"/>
        <w:right w:val="none" w:sz="0" w:space="0" w:color="auto"/>
      </w:divBdr>
    </w:div>
    <w:div w:id="455833446">
      <w:bodyDiv w:val="1"/>
      <w:marLeft w:val="0"/>
      <w:marRight w:val="0"/>
      <w:marTop w:val="0"/>
      <w:marBottom w:val="0"/>
      <w:divBdr>
        <w:top w:val="none" w:sz="0" w:space="0" w:color="auto"/>
        <w:left w:val="none" w:sz="0" w:space="0" w:color="auto"/>
        <w:bottom w:val="none" w:sz="0" w:space="0" w:color="auto"/>
        <w:right w:val="none" w:sz="0" w:space="0" w:color="auto"/>
      </w:divBdr>
    </w:div>
    <w:div w:id="496917828">
      <w:bodyDiv w:val="1"/>
      <w:marLeft w:val="0"/>
      <w:marRight w:val="0"/>
      <w:marTop w:val="0"/>
      <w:marBottom w:val="0"/>
      <w:divBdr>
        <w:top w:val="none" w:sz="0" w:space="0" w:color="auto"/>
        <w:left w:val="none" w:sz="0" w:space="0" w:color="auto"/>
        <w:bottom w:val="none" w:sz="0" w:space="0" w:color="auto"/>
        <w:right w:val="none" w:sz="0" w:space="0" w:color="auto"/>
      </w:divBdr>
    </w:div>
    <w:div w:id="783234556">
      <w:bodyDiv w:val="1"/>
      <w:marLeft w:val="0"/>
      <w:marRight w:val="0"/>
      <w:marTop w:val="0"/>
      <w:marBottom w:val="0"/>
      <w:divBdr>
        <w:top w:val="none" w:sz="0" w:space="0" w:color="auto"/>
        <w:left w:val="none" w:sz="0" w:space="0" w:color="auto"/>
        <w:bottom w:val="none" w:sz="0" w:space="0" w:color="auto"/>
        <w:right w:val="none" w:sz="0" w:space="0" w:color="auto"/>
      </w:divBdr>
    </w:div>
    <w:div w:id="879127894">
      <w:bodyDiv w:val="1"/>
      <w:marLeft w:val="0"/>
      <w:marRight w:val="0"/>
      <w:marTop w:val="0"/>
      <w:marBottom w:val="0"/>
      <w:divBdr>
        <w:top w:val="none" w:sz="0" w:space="0" w:color="auto"/>
        <w:left w:val="none" w:sz="0" w:space="0" w:color="auto"/>
        <w:bottom w:val="none" w:sz="0" w:space="0" w:color="auto"/>
        <w:right w:val="none" w:sz="0" w:space="0" w:color="auto"/>
      </w:divBdr>
    </w:div>
    <w:div w:id="955142906">
      <w:bodyDiv w:val="1"/>
      <w:marLeft w:val="0"/>
      <w:marRight w:val="0"/>
      <w:marTop w:val="0"/>
      <w:marBottom w:val="0"/>
      <w:divBdr>
        <w:top w:val="none" w:sz="0" w:space="0" w:color="auto"/>
        <w:left w:val="none" w:sz="0" w:space="0" w:color="auto"/>
        <w:bottom w:val="none" w:sz="0" w:space="0" w:color="auto"/>
        <w:right w:val="none" w:sz="0" w:space="0" w:color="auto"/>
      </w:divBdr>
    </w:div>
    <w:div w:id="1696805839">
      <w:bodyDiv w:val="1"/>
      <w:marLeft w:val="0"/>
      <w:marRight w:val="0"/>
      <w:marTop w:val="0"/>
      <w:marBottom w:val="0"/>
      <w:divBdr>
        <w:top w:val="none" w:sz="0" w:space="0" w:color="auto"/>
        <w:left w:val="none" w:sz="0" w:space="0" w:color="auto"/>
        <w:bottom w:val="none" w:sz="0" w:space="0" w:color="auto"/>
        <w:right w:val="none" w:sz="0" w:space="0" w:color="auto"/>
      </w:divBdr>
    </w:div>
    <w:div w:id="20944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1AABA-5E2A-48A5-9585-24D631AB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1985</Words>
  <Characters>11517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Vitalie Railean</cp:lastModifiedBy>
  <cp:revision>7</cp:revision>
  <cp:lastPrinted>2023-08-23T08:23:00Z</cp:lastPrinted>
  <dcterms:created xsi:type="dcterms:W3CDTF">2023-08-25T12:53:00Z</dcterms:created>
  <dcterms:modified xsi:type="dcterms:W3CDTF">2023-10-10T06:01:00Z</dcterms:modified>
</cp:coreProperties>
</file>