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9E7CA" w14:textId="407B71FC" w:rsidR="00A52CEE" w:rsidRPr="00C27608" w:rsidRDefault="0007479C" w:rsidP="00633B24">
      <w:pPr>
        <w:spacing w:line="276" w:lineRule="auto"/>
        <w:jc w:val="center"/>
        <w:rPr>
          <w:b/>
          <w:bCs/>
          <w:sz w:val="28"/>
          <w:szCs w:val="28"/>
        </w:rPr>
      </w:pPr>
      <w:r w:rsidRPr="00C27608">
        <w:rPr>
          <w:b/>
          <w:bCs/>
          <w:sz w:val="28"/>
          <w:szCs w:val="28"/>
        </w:rPr>
        <w:t>c</w:t>
      </w:r>
      <w:r w:rsidR="00633B24" w:rsidRPr="00C27608">
        <w:rPr>
          <w:b/>
          <w:bCs/>
          <w:sz w:val="28"/>
          <w:szCs w:val="28"/>
        </w:rPr>
        <w:t>u privire la exproprierea pentru cauză de utilitate publică a bunurilor imobile și a dreptului de folosință asupra bunurilor imobile situate pe amplasamentul lucrărilor de interes național</w:t>
      </w:r>
      <w:r w:rsidR="004B57C5" w:rsidRPr="00D85679">
        <w:rPr>
          <w:b/>
          <w:bCs/>
          <w:sz w:val="28"/>
          <w:szCs w:val="28"/>
        </w:rPr>
        <w:t xml:space="preserve"> </w:t>
      </w:r>
      <w:r w:rsidR="00633B24" w:rsidRPr="00C27608">
        <w:rPr>
          <w:b/>
          <w:bCs/>
          <w:sz w:val="28"/>
          <w:szCs w:val="28"/>
        </w:rPr>
        <w:t xml:space="preserve">de construcție </w:t>
      </w:r>
      <w:bookmarkStart w:id="0" w:name="_Hlk46917539"/>
      <w:r w:rsidR="00B91215" w:rsidRPr="00C27608">
        <w:rPr>
          <w:b/>
          <w:bCs/>
          <w:sz w:val="28"/>
          <w:szCs w:val="28"/>
        </w:rPr>
        <w:t xml:space="preserve">a </w:t>
      </w:r>
      <w:bookmarkStart w:id="1" w:name="_Hlk63847127"/>
      <w:r w:rsidR="00B91215" w:rsidRPr="00C27608">
        <w:rPr>
          <w:b/>
          <w:bCs/>
          <w:sz w:val="28"/>
          <w:szCs w:val="28"/>
        </w:rPr>
        <w:t xml:space="preserve">liniei electrice aeriene </w:t>
      </w:r>
      <w:r w:rsidR="00C27608">
        <w:rPr>
          <w:b/>
          <w:bCs/>
          <w:sz w:val="28"/>
          <w:szCs w:val="28"/>
        </w:rPr>
        <w:br/>
      </w:r>
      <w:r w:rsidR="00B91215" w:rsidRPr="00C27608">
        <w:rPr>
          <w:b/>
          <w:bCs/>
          <w:sz w:val="28"/>
          <w:szCs w:val="28"/>
        </w:rPr>
        <w:t xml:space="preserve">(LEA) 400 kV de transport al energiei electrice Vulcănești–Chișinău </w:t>
      </w:r>
      <w:bookmarkStart w:id="2" w:name="_Hlk41039721"/>
      <w:bookmarkEnd w:id="0"/>
      <w:bookmarkEnd w:id="1"/>
    </w:p>
    <w:bookmarkEnd w:id="2"/>
    <w:p w14:paraId="64FCAB5C" w14:textId="77777777" w:rsidR="004B57C5" w:rsidRPr="00C27608" w:rsidRDefault="004B57C5" w:rsidP="004B57C5">
      <w:pPr>
        <w:jc w:val="center"/>
        <w:rPr>
          <w:b/>
          <w:bCs/>
          <w:sz w:val="28"/>
          <w:szCs w:val="28"/>
          <w:lang w:eastAsia="ro-RO"/>
        </w:rPr>
      </w:pPr>
      <w:r w:rsidRPr="00D85679">
        <w:rPr>
          <w:b/>
          <w:sz w:val="28"/>
          <w:szCs w:val="28"/>
        </w:rPr>
        <w:t>------------------------------------------------------------</w:t>
      </w:r>
    </w:p>
    <w:p w14:paraId="3C70FA2F" w14:textId="77777777" w:rsidR="00A52CEE" w:rsidRPr="00C27608" w:rsidRDefault="00A52CEE">
      <w:pPr>
        <w:jc w:val="both"/>
        <w:rPr>
          <w:rFonts w:eastAsia="Calibri"/>
          <w:bCs/>
          <w:sz w:val="28"/>
          <w:szCs w:val="28"/>
        </w:rPr>
      </w:pPr>
    </w:p>
    <w:p w14:paraId="553ABA22" w14:textId="4025124E" w:rsidR="00A52CEE" w:rsidRPr="00C27608" w:rsidRDefault="00B91215" w:rsidP="00C27608">
      <w:pPr>
        <w:ind w:firstLine="720"/>
        <w:jc w:val="both"/>
        <w:rPr>
          <w:rFonts w:eastAsia="Calibri"/>
          <w:bCs/>
          <w:sz w:val="28"/>
          <w:szCs w:val="28"/>
        </w:rPr>
      </w:pPr>
      <w:r w:rsidRPr="00C27608">
        <w:rPr>
          <w:rFonts w:eastAsia="Calibri"/>
          <w:bCs/>
          <w:sz w:val="28"/>
          <w:szCs w:val="28"/>
        </w:rPr>
        <w:t xml:space="preserve">În temeiul </w:t>
      </w:r>
      <w:r w:rsidR="001C5CB2">
        <w:rPr>
          <w:rFonts w:eastAsia="Calibri"/>
          <w:bCs/>
          <w:sz w:val="28"/>
          <w:szCs w:val="28"/>
        </w:rPr>
        <w:t>pct</w:t>
      </w:r>
      <w:r w:rsidRPr="00C27608">
        <w:rPr>
          <w:rFonts w:eastAsia="Calibri"/>
          <w:bCs/>
          <w:sz w:val="28"/>
          <w:szCs w:val="28"/>
        </w:rPr>
        <w:t xml:space="preserve">. 3, </w:t>
      </w:r>
      <w:r w:rsidR="0001774B">
        <w:rPr>
          <w:rFonts w:eastAsia="Calibri"/>
          <w:bCs/>
          <w:sz w:val="28"/>
          <w:szCs w:val="28"/>
        </w:rPr>
        <w:t xml:space="preserve">6, </w:t>
      </w:r>
      <w:r w:rsidRPr="00C27608">
        <w:rPr>
          <w:rFonts w:eastAsia="Calibri"/>
          <w:bCs/>
          <w:sz w:val="28"/>
          <w:szCs w:val="28"/>
        </w:rPr>
        <w:t>7 și 17 din Anex</w:t>
      </w:r>
      <w:r w:rsidR="008A2F18">
        <w:rPr>
          <w:rFonts w:eastAsia="Calibri"/>
          <w:bCs/>
          <w:sz w:val="28"/>
          <w:szCs w:val="28"/>
        </w:rPr>
        <w:t>ă</w:t>
      </w:r>
      <w:r w:rsidRPr="00C27608">
        <w:rPr>
          <w:rFonts w:eastAsia="Calibri"/>
          <w:bCs/>
          <w:sz w:val="28"/>
          <w:szCs w:val="28"/>
        </w:rPr>
        <w:t xml:space="preserve"> la Legea nr. 120/2022 privind declararea utilității publice de interes național a lucrărilor de construcție a liniei electrice aeriene (LEA) 400 kV de transport al energiei electrice Vulcănești–Chișinău și a stației Back-to-Back Vulcănești (Monitorul Oficial al Republicii Moldova, 2022, Nr. 158 art. 278), </w:t>
      </w:r>
      <w:r w:rsidRPr="00C27608">
        <w:rPr>
          <w:rFonts w:eastAsia="Calibri"/>
          <w:sz w:val="28"/>
          <w:szCs w:val="28"/>
        </w:rPr>
        <w:t xml:space="preserve">Guvernul </w:t>
      </w:r>
      <w:r w:rsidRPr="00C27608">
        <w:rPr>
          <w:b/>
          <w:sz w:val="28"/>
          <w:szCs w:val="28"/>
        </w:rPr>
        <w:t>HOTĂRĂŞTE:</w:t>
      </w:r>
    </w:p>
    <w:p w14:paraId="49039B1E" w14:textId="77777777" w:rsidR="00A52CEE" w:rsidRPr="00C27608" w:rsidRDefault="00A52CEE">
      <w:pPr>
        <w:ind w:firstLine="720"/>
        <w:jc w:val="both"/>
        <w:rPr>
          <w:sz w:val="28"/>
          <w:szCs w:val="28"/>
        </w:rPr>
      </w:pPr>
    </w:p>
    <w:p w14:paraId="2A62B5E7" w14:textId="3AD4283F" w:rsidR="00A52CEE" w:rsidRPr="00C27608" w:rsidRDefault="00B91215" w:rsidP="00C27608">
      <w:pPr>
        <w:pStyle w:val="ListParagraph"/>
        <w:spacing w:line="276" w:lineRule="auto"/>
        <w:ind w:left="0" w:firstLine="720"/>
        <w:jc w:val="both"/>
        <w:rPr>
          <w:bCs/>
          <w:sz w:val="28"/>
          <w:szCs w:val="28"/>
        </w:rPr>
      </w:pPr>
      <w:r w:rsidRPr="00C27608">
        <w:rPr>
          <w:b/>
          <w:sz w:val="28"/>
          <w:szCs w:val="28"/>
        </w:rPr>
        <w:t>1.</w:t>
      </w:r>
      <w:r w:rsidRPr="00C27608">
        <w:rPr>
          <w:bCs/>
          <w:sz w:val="28"/>
          <w:szCs w:val="28"/>
        </w:rPr>
        <w:t xml:space="preserve"> Se expropriază pentru cauză de utilitate publică, în numele statului, bunurile imobile indicate în anexa nr. 1 la prezenta </w:t>
      </w:r>
      <w:r w:rsidR="007A3B16" w:rsidRPr="00C27608">
        <w:rPr>
          <w:bCs/>
          <w:sz w:val="28"/>
          <w:szCs w:val="28"/>
        </w:rPr>
        <w:t>hotărâre</w:t>
      </w:r>
      <w:r w:rsidRPr="00C27608">
        <w:rPr>
          <w:bCs/>
          <w:sz w:val="28"/>
          <w:szCs w:val="28"/>
        </w:rPr>
        <w:t xml:space="preserve">, pentru executarea lucrărilor de construcție a </w:t>
      </w:r>
      <w:r w:rsidR="0037096D">
        <w:rPr>
          <w:bCs/>
          <w:sz w:val="28"/>
          <w:szCs w:val="28"/>
        </w:rPr>
        <w:t>LEA</w:t>
      </w:r>
      <w:r w:rsidRPr="00C27608">
        <w:rPr>
          <w:bCs/>
          <w:sz w:val="28"/>
          <w:szCs w:val="28"/>
        </w:rPr>
        <w:t xml:space="preserve"> 400 kV de transport al energiei electrice Vulcănești–Chișinău, declarate de interes național.</w:t>
      </w:r>
    </w:p>
    <w:p w14:paraId="27E916E4" w14:textId="77777777" w:rsidR="00A52CEE" w:rsidRPr="00C27608" w:rsidRDefault="00A52CEE">
      <w:pPr>
        <w:spacing w:line="276" w:lineRule="auto"/>
        <w:jc w:val="both"/>
        <w:rPr>
          <w:bCs/>
          <w:sz w:val="28"/>
          <w:szCs w:val="28"/>
        </w:rPr>
      </w:pPr>
    </w:p>
    <w:p w14:paraId="341FF69B" w14:textId="42D6996A" w:rsidR="00A52CEE" w:rsidRPr="00C27608" w:rsidRDefault="00B91215" w:rsidP="00C27608">
      <w:pPr>
        <w:spacing w:line="276" w:lineRule="auto"/>
        <w:ind w:firstLine="720"/>
        <w:jc w:val="both"/>
        <w:rPr>
          <w:bCs/>
          <w:sz w:val="28"/>
          <w:szCs w:val="28"/>
        </w:rPr>
      </w:pPr>
      <w:r w:rsidRPr="00C27608">
        <w:rPr>
          <w:b/>
          <w:sz w:val="28"/>
          <w:szCs w:val="28"/>
        </w:rPr>
        <w:t>2.</w:t>
      </w:r>
      <w:r w:rsidRPr="00C27608">
        <w:rPr>
          <w:bCs/>
          <w:sz w:val="28"/>
          <w:szCs w:val="28"/>
        </w:rPr>
        <w:t xml:space="preserve"> Se expropriază pentru cauză de utilitate publică, temporar, în numele statului, dreptul de folosință sau alte drepturi reale asupra bunurilor imobile indicate în anexa nr. 2 la prezenta </w:t>
      </w:r>
      <w:r w:rsidR="00DC70FB" w:rsidRPr="00C27608">
        <w:rPr>
          <w:bCs/>
          <w:sz w:val="28"/>
          <w:szCs w:val="28"/>
        </w:rPr>
        <w:t>hotărâre</w:t>
      </w:r>
      <w:r w:rsidRPr="00C27608">
        <w:rPr>
          <w:bCs/>
          <w:sz w:val="28"/>
          <w:szCs w:val="28"/>
        </w:rPr>
        <w:t xml:space="preserve">, de la data intrării în vigoare a prezentei </w:t>
      </w:r>
      <w:r w:rsidR="007A3B16" w:rsidRPr="00C27608">
        <w:rPr>
          <w:bCs/>
          <w:sz w:val="28"/>
          <w:szCs w:val="28"/>
        </w:rPr>
        <w:t>hotărâri</w:t>
      </w:r>
      <w:r w:rsidRPr="00C27608">
        <w:rPr>
          <w:bCs/>
          <w:sz w:val="28"/>
          <w:szCs w:val="28"/>
        </w:rPr>
        <w:t xml:space="preserve">, pe întreaga durată de executare a lucrărilor de construcție a </w:t>
      </w:r>
      <w:bookmarkStart w:id="3" w:name="_GoBack"/>
      <w:r w:rsidRPr="00C27608">
        <w:rPr>
          <w:bCs/>
          <w:sz w:val="28"/>
          <w:szCs w:val="28"/>
        </w:rPr>
        <w:t>LEA</w:t>
      </w:r>
      <w:bookmarkEnd w:id="3"/>
      <w:r w:rsidRPr="00C27608">
        <w:rPr>
          <w:bCs/>
          <w:sz w:val="28"/>
          <w:szCs w:val="28"/>
        </w:rPr>
        <w:t xml:space="preserve"> 400 kV de transport al energiei electrice Vulcănești–Chișinău, declarate de interes național.</w:t>
      </w:r>
    </w:p>
    <w:p w14:paraId="4944609D" w14:textId="77777777" w:rsidR="00A52CEE" w:rsidRPr="00C27608" w:rsidRDefault="00A52CEE">
      <w:pPr>
        <w:spacing w:line="276" w:lineRule="auto"/>
        <w:jc w:val="both"/>
        <w:rPr>
          <w:bCs/>
          <w:sz w:val="28"/>
          <w:szCs w:val="28"/>
        </w:rPr>
      </w:pPr>
    </w:p>
    <w:p w14:paraId="5F3B4BBD" w14:textId="63D2D636" w:rsidR="00A52CEE" w:rsidRPr="00C27608" w:rsidRDefault="00B91215" w:rsidP="00C27608">
      <w:pPr>
        <w:spacing w:line="276" w:lineRule="auto"/>
        <w:ind w:firstLine="720"/>
        <w:jc w:val="both"/>
        <w:rPr>
          <w:bCs/>
          <w:sz w:val="28"/>
          <w:szCs w:val="28"/>
        </w:rPr>
      </w:pPr>
      <w:r w:rsidRPr="00C27608">
        <w:rPr>
          <w:b/>
          <w:sz w:val="28"/>
          <w:szCs w:val="28"/>
        </w:rPr>
        <w:t>3.</w:t>
      </w:r>
      <w:r w:rsidRPr="00C27608">
        <w:rPr>
          <w:bCs/>
          <w:sz w:val="28"/>
          <w:szCs w:val="28"/>
        </w:rPr>
        <w:t xml:space="preserve"> Terenurile indicate în anexa nr.1 se transmit în administrarea Agenției Proprietății Publice</w:t>
      </w:r>
      <w:r w:rsidR="00B937EE" w:rsidRPr="00C27608">
        <w:rPr>
          <w:color w:val="FF0000"/>
          <w:sz w:val="28"/>
          <w:szCs w:val="28"/>
          <w:shd w:val="clear" w:color="auto" w:fill="FFFFFF"/>
        </w:rPr>
        <w:t xml:space="preserve"> </w:t>
      </w:r>
      <w:r w:rsidR="00B937EE" w:rsidRPr="00C27608">
        <w:rPr>
          <w:sz w:val="28"/>
          <w:szCs w:val="28"/>
          <w:shd w:val="clear" w:color="auto" w:fill="FFFFFF"/>
        </w:rPr>
        <w:t xml:space="preserve">precum </w:t>
      </w:r>
      <w:r w:rsidR="006A2CAD" w:rsidRPr="00C27608">
        <w:rPr>
          <w:sz w:val="28"/>
          <w:szCs w:val="28"/>
          <w:shd w:val="clear" w:color="auto" w:fill="FFFFFF"/>
        </w:rPr>
        <w:t>și</w:t>
      </w:r>
      <w:r w:rsidR="00B937EE" w:rsidRPr="00C27608">
        <w:rPr>
          <w:sz w:val="28"/>
          <w:szCs w:val="28"/>
          <w:shd w:val="clear" w:color="auto" w:fill="FFFFFF"/>
        </w:rPr>
        <w:t xml:space="preserve"> în gestiunea Întreprinderii de Stat </w:t>
      </w:r>
      <w:r w:rsidR="00730CDD" w:rsidRPr="00D85679">
        <w:rPr>
          <w:sz w:val="28"/>
          <w:szCs w:val="28"/>
          <w:shd w:val="clear" w:color="auto" w:fill="FFFFFF"/>
        </w:rPr>
        <w:t>„</w:t>
      </w:r>
      <w:r w:rsidR="00B937EE" w:rsidRPr="00C27608">
        <w:rPr>
          <w:sz w:val="28"/>
          <w:szCs w:val="28"/>
          <w:shd w:val="clear" w:color="auto" w:fill="FFFFFF"/>
        </w:rPr>
        <w:t>Moldelectrica”</w:t>
      </w:r>
      <w:r w:rsidRPr="00C27608">
        <w:rPr>
          <w:bCs/>
          <w:sz w:val="28"/>
          <w:szCs w:val="28"/>
        </w:rPr>
        <w:t xml:space="preserve">. În baza actului de expropriere și a dosarelor cadastrale perfectate în modul stabilit de </w:t>
      </w:r>
      <w:r w:rsidRPr="00C27608">
        <w:rPr>
          <w:bCs/>
          <w:sz w:val="28"/>
          <w:szCs w:val="28"/>
        </w:rPr>
        <w:lastRenderedPageBreak/>
        <w:t>actele normative, Agenția Servicii Publice va efectua gratuit înregistrarea corespunzătoare în Registrul bunurilor imobile, la cererea titularului de drept.</w:t>
      </w:r>
    </w:p>
    <w:p w14:paraId="2C6060A6" w14:textId="08688FCF" w:rsidR="00B937EE" w:rsidRPr="00C27608" w:rsidRDefault="00B937EE">
      <w:pPr>
        <w:spacing w:line="276" w:lineRule="auto"/>
        <w:jc w:val="both"/>
        <w:rPr>
          <w:bCs/>
          <w:sz w:val="28"/>
          <w:szCs w:val="28"/>
        </w:rPr>
      </w:pPr>
    </w:p>
    <w:p w14:paraId="12E1E3CA" w14:textId="34B0269C" w:rsidR="00B937EE" w:rsidRPr="00C27608" w:rsidRDefault="003F70F4" w:rsidP="00C27608">
      <w:pPr>
        <w:pStyle w:val="NormalWeb"/>
        <w:spacing w:line="276" w:lineRule="auto"/>
        <w:ind w:firstLine="720"/>
        <w:jc w:val="both"/>
        <w:rPr>
          <w:sz w:val="28"/>
          <w:szCs w:val="28"/>
          <w:shd w:val="clear" w:color="auto" w:fill="FFFFFF"/>
        </w:rPr>
      </w:pPr>
      <w:r>
        <w:rPr>
          <w:b/>
          <w:sz w:val="28"/>
          <w:szCs w:val="28"/>
        </w:rPr>
        <w:t>4</w:t>
      </w:r>
      <w:r w:rsidR="00B937EE" w:rsidRPr="00C27608">
        <w:rPr>
          <w:b/>
          <w:sz w:val="28"/>
          <w:szCs w:val="28"/>
        </w:rPr>
        <w:t xml:space="preserve">. </w:t>
      </w:r>
      <w:r w:rsidR="00B937EE" w:rsidRPr="00C27608">
        <w:rPr>
          <w:sz w:val="28"/>
          <w:szCs w:val="28"/>
          <w:shd w:val="clear" w:color="auto" w:fill="FFFFFF"/>
        </w:rPr>
        <w:t xml:space="preserve">În situația în care se expropriază permanent o parte dintr-un bun imobil care nu este înregistrat în modul corespunzător în registrul bunurilor imobile, pe baza proiectului tehnic final </w:t>
      </w:r>
      <w:r w:rsidR="00D85679" w:rsidRPr="00D85679">
        <w:rPr>
          <w:sz w:val="28"/>
          <w:szCs w:val="28"/>
          <w:shd w:val="clear" w:color="auto" w:fill="FFFFFF"/>
        </w:rPr>
        <w:t>și</w:t>
      </w:r>
      <w:r w:rsidR="00B937EE" w:rsidRPr="00C27608">
        <w:rPr>
          <w:sz w:val="28"/>
          <w:szCs w:val="28"/>
          <w:shd w:val="clear" w:color="auto" w:fill="FFFFFF"/>
        </w:rPr>
        <w:t xml:space="preserve"> măsurărilor executate de expropriator se determină atât suprafața expropriată, cât și cea neexpropriată. </w:t>
      </w:r>
      <w:r w:rsidR="007F20EB" w:rsidRPr="00C27608">
        <w:rPr>
          <w:sz w:val="28"/>
          <w:szCs w:val="28"/>
          <w:shd w:val="clear" w:color="auto" w:fill="FFFFFF"/>
        </w:rPr>
        <w:t>Suprafața</w:t>
      </w:r>
      <w:r w:rsidR="00B937EE" w:rsidRPr="00C27608">
        <w:rPr>
          <w:sz w:val="28"/>
          <w:szCs w:val="28"/>
          <w:shd w:val="clear" w:color="auto" w:fill="FFFFFF"/>
        </w:rPr>
        <w:t xml:space="preserve"> porțiunii de teren, necesară exproprierii, se determină în baza planului geometric aprobat de </w:t>
      </w:r>
      <w:r w:rsidR="007F20EB" w:rsidRPr="00C27608">
        <w:rPr>
          <w:sz w:val="28"/>
          <w:szCs w:val="28"/>
          <w:shd w:val="clear" w:color="auto" w:fill="FFFFFF"/>
        </w:rPr>
        <w:t>Agenția</w:t>
      </w:r>
      <w:r w:rsidR="00B937EE" w:rsidRPr="00C27608">
        <w:rPr>
          <w:sz w:val="28"/>
          <w:szCs w:val="28"/>
          <w:shd w:val="clear" w:color="auto" w:fill="FFFFFF"/>
        </w:rPr>
        <w:t xml:space="preserve"> </w:t>
      </w:r>
      <w:r w:rsidR="007F20EB" w:rsidRPr="00C27608">
        <w:rPr>
          <w:sz w:val="28"/>
          <w:szCs w:val="28"/>
          <w:shd w:val="clear" w:color="auto" w:fill="FFFFFF"/>
        </w:rPr>
        <w:t>Proprietății</w:t>
      </w:r>
      <w:r w:rsidR="00B937EE" w:rsidRPr="00C27608">
        <w:rPr>
          <w:sz w:val="28"/>
          <w:szCs w:val="28"/>
          <w:shd w:val="clear" w:color="auto" w:fill="FFFFFF"/>
        </w:rPr>
        <w:t xml:space="preserve"> Publice.</w:t>
      </w:r>
    </w:p>
    <w:p w14:paraId="00D5704C" w14:textId="77777777" w:rsidR="00A52CEE" w:rsidRPr="00C27608" w:rsidRDefault="00A52CEE">
      <w:pPr>
        <w:spacing w:line="276" w:lineRule="auto"/>
        <w:jc w:val="both"/>
        <w:rPr>
          <w:bCs/>
          <w:sz w:val="28"/>
          <w:szCs w:val="28"/>
        </w:rPr>
      </w:pPr>
    </w:p>
    <w:p w14:paraId="1741D6E6" w14:textId="181F8ADB" w:rsidR="00A52CEE" w:rsidRPr="00C27608" w:rsidRDefault="003F70F4" w:rsidP="00C27608">
      <w:pPr>
        <w:spacing w:line="276" w:lineRule="auto"/>
        <w:ind w:firstLine="720"/>
        <w:jc w:val="both"/>
        <w:rPr>
          <w:bCs/>
          <w:sz w:val="28"/>
          <w:szCs w:val="28"/>
        </w:rPr>
      </w:pPr>
      <w:r>
        <w:rPr>
          <w:b/>
          <w:sz w:val="28"/>
          <w:szCs w:val="28"/>
        </w:rPr>
        <w:t>5</w:t>
      </w:r>
      <w:r w:rsidR="00B91215" w:rsidRPr="00C27608">
        <w:rPr>
          <w:bCs/>
          <w:sz w:val="28"/>
          <w:szCs w:val="28"/>
        </w:rPr>
        <w:t xml:space="preserve">. Ministerul </w:t>
      </w:r>
      <w:r w:rsidR="00B937EE" w:rsidRPr="00C27608">
        <w:rPr>
          <w:bCs/>
          <w:sz w:val="28"/>
          <w:szCs w:val="28"/>
        </w:rPr>
        <w:t>Energiei</w:t>
      </w:r>
      <w:r w:rsidR="00B91215" w:rsidRPr="00C27608">
        <w:rPr>
          <w:bCs/>
          <w:sz w:val="28"/>
          <w:szCs w:val="28"/>
        </w:rPr>
        <w:t xml:space="preserve">, prin intermediul instituției publice Unitatea consolidată pentru implementarea și monitorizarea proiectelor în domeniul energeticii, va asigura plata despăgubirilor către expropriați conform propunerilor de expropriere, deciziilor Comisiei pentru soluționarea întâmpinărilor sau </w:t>
      </w:r>
      <w:r w:rsidR="007A3B16" w:rsidRPr="00C27608">
        <w:rPr>
          <w:bCs/>
          <w:sz w:val="28"/>
          <w:szCs w:val="28"/>
        </w:rPr>
        <w:t>hotărârilor</w:t>
      </w:r>
      <w:r w:rsidR="00B91215" w:rsidRPr="00C27608">
        <w:rPr>
          <w:bCs/>
          <w:sz w:val="28"/>
          <w:szCs w:val="28"/>
        </w:rPr>
        <w:t xml:space="preserve"> definitive a instanței de judecată.</w:t>
      </w:r>
    </w:p>
    <w:p w14:paraId="53DDED60" w14:textId="77777777" w:rsidR="00A52CEE" w:rsidRPr="00C27608" w:rsidRDefault="00A52CEE">
      <w:pPr>
        <w:spacing w:line="276" w:lineRule="auto"/>
        <w:jc w:val="both"/>
        <w:rPr>
          <w:bCs/>
          <w:sz w:val="28"/>
          <w:szCs w:val="28"/>
        </w:rPr>
      </w:pPr>
    </w:p>
    <w:p w14:paraId="03E86D95" w14:textId="6EF7738A" w:rsidR="00A52CEE" w:rsidRPr="00C27608" w:rsidRDefault="003F70F4" w:rsidP="00C27608">
      <w:pPr>
        <w:spacing w:line="276" w:lineRule="auto"/>
        <w:ind w:firstLine="720"/>
        <w:jc w:val="both"/>
        <w:rPr>
          <w:bCs/>
          <w:sz w:val="28"/>
          <w:szCs w:val="28"/>
        </w:rPr>
      </w:pPr>
      <w:r>
        <w:rPr>
          <w:b/>
          <w:sz w:val="28"/>
          <w:szCs w:val="28"/>
        </w:rPr>
        <w:t>6</w:t>
      </w:r>
      <w:r w:rsidR="00B91215" w:rsidRPr="00C27608">
        <w:rPr>
          <w:bCs/>
          <w:sz w:val="28"/>
          <w:szCs w:val="28"/>
        </w:rPr>
        <w:t xml:space="preserve">. Se instituie Comisia pentru soluționarea întâmpinărilor înaintate de titularii drepturilor  de proprietate, de folosință sau alte drepturi reale asupra bunurilor imobile, care nu sunt de acord cu plata despăgubirii, calculată și specificată în propunerea de expropriere, conform anexei nr. 3. În caz de eliberare sau suspendare a membrilor Comisiei din funcțiile deținute, atribuțiile lor vor fi exercitate de către persoanele nou-desemnate în funcțiile respective, fără a emite o altă </w:t>
      </w:r>
      <w:r w:rsidR="007A3B16" w:rsidRPr="00C27608">
        <w:rPr>
          <w:bCs/>
          <w:sz w:val="28"/>
          <w:szCs w:val="28"/>
        </w:rPr>
        <w:t>hotărâre</w:t>
      </w:r>
      <w:r w:rsidR="00B91215" w:rsidRPr="00C27608">
        <w:rPr>
          <w:bCs/>
          <w:sz w:val="28"/>
          <w:szCs w:val="28"/>
        </w:rPr>
        <w:t xml:space="preserve"> de Guvern.</w:t>
      </w:r>
    </w:p>
    <w:p w14:paraId="06C0A5EE" w14:textId="77777777" w:rsidR="00A52CEE" w:rsidRPr="00C27608" w:rsidRDefault="00A52CEE">
      <w:pPr>
        <w:spacing w:line="276" w:lineRule="auto"/>
        <w:jc w:val="both"/>
        <w:rPr>
          <w:bCs/>
          <w:sz w:val="28"/>
          <w:szCs w:val="28"/>
        </w:rPr>
      </w:pPr>
    </w:p>
    <w:p w14:paraId="27AA42CD" w14:textId="08F68B52" w:rsidR="00A52CEE" w:rsidRPr="00C27608" w:rsidRDefault="003F70F4" w:rsidP="00C27608">
      <w:pPr>
        <w:spacing w:line="276" w:lineRule="auto"/>
        <w:ind w:firstLine="720"/>
        <w:jc w:val="both"/>
        <w:rPr>
          <w:bCs/>
          <w:sz w:val="28"/>
          <w:szCs w:val="28"/>
        </w:rPr>
      </w:pPr>
      <w:r>
        <w:rPr>
          <w:b/>
          <w:sz w:val="28"/>
          <w:szCs w:val="28"/>
        </w:rPr>
        <w:t>7</w:t>
      </w:r>
      <w:r w:rsidR="00B91215" w:rsidRPr="00C27608">
        <w:rPr>
          <w:b/>
          <w:sz w:val="28"/>
          <w:szCs w:val="28"/>
        </w:rPr>
        <w:t>.</w:t>
      </w:r>
      <w:r w:rsidR="00B91215" w:rsidRPr="00C27608">
        <w:rPr>
          <w:bCs/>
          <w:sz w:val="28"/>
          <w:szCs w:val="28"/>
        </w:rPr>
        <w:t xml:space="preserve"> Comisia pentru soluționarea întâmpinărilor este formată din 3 membri permanenți, specialiști în domeniul de activitate în care se execută lucrările de constru</w:t>
      </w:r>
      <w:r>
        <w:rPr>
          <w:bCs/>
          <w:sz w:val="28"/>
          <w:szCs w:val="28"/>
        </w:rPr>
        <w:t>cție a LEA</w:t>
      </w:r>
      <w:r w:rsidR="00B91215" w:rsidRPr="00C27608">
        <w:rPr>
          <w:bCs/>
          <w:sz w:val="28"/>
          <w:szCs w:val="28"/>
        </w:rPr>
        <w:t xml:space="preserve"> 400 kV de transport al energiei electrice Vulcănești–Chișinău, declarate de interes național, și 3 membri participanți ad-hoc din rândul proprietarilor de imobile din raza municipiului, orașului sau satului în care sunt situate imobilele supuse exproprierii, fără emiterea altei </w:t>
      </w:r>
      <w:r w:rsidR="007A3B16" w:rsidRPr="00C27608">
        <w:rPr>
          <w:bCs/>
          <w:sz w:val="28"/>
          <w:szCs w:val="28"/>
        </w:rPr>
        <w:t>hotărâri</w:t>
      </w:r>
      <w:r w:rsidR="00B91215" w:rsidRPr="00C27608">
        <w:rPr>
          <w:bCs/>
          <w:sz w:val="28"/>
          <w:szCs w:val="28"/>
        </w:rPr>
        <w:t xml:space="preserve"> de Guvern.</w:t>
      </w:r>
    </w:p>
    <w:p w14:paraId="49D173CF" w14:textId="77777777" w:rsidR="00A52CEE" w:rsidRPr="00C27608" w:rsidRDefault="00A52CEE">
      <w:pPr>
        <w:spacing w:line="276" w:lineRule="auto"/>
        <w:jc w:val="both"/>
        <w:rPr>
          <w:bCs/>
          <w:sz w:val="28"/>
          <w:szCs w:val="28"/>
        </w:rPr>
      </w:pPr>
    </w:p>
    <w:p w14:paraId="0354B507" w14:textId="7F0D2356" w:rsidR="00A52CEE" w:rsidRPr="00C27608" w:rsidRDefault="003F70F4" w:rsidP="00C27608">
      <w:pPr>
        <w:spacing w:line="276" w:lineRule="auto"/>
        <w:ind w:firstLine="720"/>
        <w:jc w:val="both"/>
        <w:rPr>
          <w:bCs/>
          <w:sz w:val="28"/>
          <w:szCs w:val="28"/>
        </w:rPr>
      </w:pPr>
      <w:r>
        <w:rPr>
          <w:b/>
          <w:sz w:val="28"/>
          <w:szCs w:val="28"/>
        </w:rPr>
        <w:t>8</w:t>
      </w:r>
      <w:r w:rsidR="00B91215" w:rsidRPr="00C27608">
        <w:rPr>
          <w:b/>
          <w:sz w:val="28"/>
          <w:szCs w:val="28"/>
        </w:rPr>
        <w:t>.</w:t>
      </w:r>
      <w:r w:rsidR="00B91215" w:rsidRPr="00C27608">
        <w:rPr>
          <w:bCs/>
          <w:sz w:val="28"/>
          <w:szCs w:val="28"/>
        </w:rPr>
        <w:t xml:space="preserve"> Selectarea membrilor participanți ad-hoc în cadrul Comisiei pentru soluționarea întâmpinărilor, conform art. 6 din prezenta </w:t>
      </w:r>
      <w:r w:rsidR="007A3B16" w:rsidRPr="00C27608">
        <w:rPr>
          <w:bCs/>
          <w:sz w:val="28"/>
          <w:szCs w:val="28"/>
        </w:rPr>
        <w:t>hotărâre</w:t>
      </w:r>
      <w:r w:rsidR="00B91215" w:rsidRPr="00C27608">
        <w:rPr>
          <w:bCs/>
          <w:sz w:val="28"/>
          <w:szCs w:val="28"/>
        </w:rPr>
        <w:t xml:space="preserve">, va fi asigurată de către autoritățile publice locale ale municipiului, orașului sau localității în care este situat bunul imobil obiect al exproprierii. </w:t>
      </w:r>
    </w:p>
    <w:p w14:paraId="63B18570" w14:textId="77777777" w:rsidR="00A52CEE" w:rsidRPr="00C27608" w:rsidRDefault="00A52CEE">
      <w:pPr>
        <w:spacing w:line="276" w:lineRule="auto"/>
        <w:jc w:val="both"/>
        <w:rPr>
          <w:bCs/>
          <w:sz w:val="28"/>
          <w:szCs w:val="28"/>
        </w:rPr>
      </w:pPr>
    </w:p>
    <w:p w14:paraId="2C5906DD" w14:textId="5D6A2D0F" w:rsidR="00A52CEE" w:rsidRPr="00C27608" w:rsidRDefault="003F70F4" w:rsidP="00C27608">
      <w:pPr>
        <w:spacing w:line="276" w:lineRule="auto"/>
        <w:ind w:firstLine="720"/>
        <w:jc w:val="both"/>
        <w:rPr>
          <w:bCs/>
          <w:sz w:val="28"/>
          <w:szCs w:val="28"/>
        </w:rPr>
      </w:pPr>
      <w:r>
        <w:rPr>
          <w:b/>
          <w:sz w:val="28"/>
          <w:szCs w:val="28"/>
        </w:rPr>
        <w:lastRenderedPageBreak/>
        <w:t>9</w:t>
      </w:r>
      <w:r w:rsidR="00B91215" w:rsidRPr="00C27608">
        <w:rPr>
          <w:b/>
          <w:sz w:val="28"/>
          <w:szCs w:val="28"/>
        </w:rPr>
        <w:t>.</w:t>
      </w:r>
      <w:r w:rsidR="00B91215" w:rsidRPr="00C27608">
        <w:rPr>
          <w:bCs/>
          <w:sz w:val="28"/>
          <w:szCs w:val="28"/>
        </w:rPr>
        <w:t xml:space="preserve"> Examinarea întâmpinărilor de către Comisia pentru soluționarea întâmpinărilor va avea loc în conformitate cu procedura de soluționare a întâmpinărilor, reglementată la art. 11 din Legea </w:t>
      </w:r>
      <w:r w:rsidR="0043763E" w:rsidRPr="00D85679">
        <w:rPr>
          <w:bCs/>
          <w:sz w:val="28"/>
          <w:szCs w:val="28"/>
        </w:rPr>
        <w:t xml:space="preserve">nr. 488/1999 </w:t>
      </w:r>
      <w:r w:rsidR="00B91215" w:rsidRPr="00C27608">
        <w:rPr>
          <w:bCs/>
          <w:sz w:val="28"/>
          <w:szCs w:val="28"/>
        </w:rPr>
        <w:t xml:space="preserve">exproprierii pentru cauză de utilitate publică. </w:t>
      </w:r>
    </w:p>
    <w:p w14:paraId="6E690959" w14:textId="77777777" w:rsidR="00A52CEE" w:rsidRPr="00C27608" w:rsidRDefault="00A52CEE">
      <w:pPr>
        <w:spacing w:line="276" w:lineRule="auto"/>
        <w:jc w:val="both"/>
        <w:rPr>
          <w:bCs/>
          <w:sz w:val="28"/>
          <w:szCs w:val="28"/>
        </w:rPr>
      </w:pPr>
    </w:p>
    <w:p w14:paraId="4E989CF5" w14:textId="7BDD72AE" w:rsidR="00A52CEE" w:rsidRPr="00C27608" w:rsidRDefault="003F70F4" w:rsidP="00C27608">
      <w:pPr>
        <w:spacing w:line="276" w:lineRule="auto"/>
        <w:ind w:firstLine="720"/>
        <w:jc w:val="both"/>
        <w:rPr>
          <w:bCs/>
          <w:sz w:val="28"/>
          <w:szCs w:val="28"/>
        </w:rPr>
      </w:pPr>
      <w:r>
        <w:rPr>
          <w:b/>
          <w:sz w:val="28"/>
          <w:szCs w:val="28"/>
        </w:rPr>
        <w:t>10</w:t>
      </w:r>
      <w:r w:rsidR="00B91215" w:rsidRPr="00C27608">
        <w:rPr>
          <w:b/>
          <w:sz w:val="28"/>
          <w:szCs w:val="28"/>
        </w:rPr>
        <w:t>.</w:t>
      </w:r>
      <w:r w:rsidR="00B91215" w:rsidRPr="00C27608">
        <w:rPr>
          <w:bCs/>
          <w:sz w:val="28"/>
          <w:szCs w:val="28"/>
        </w:rPr>
        <w:t xml:space="preserve"> Termenul pentru depunerea întâmpinărilor de către expropriați la adresa Comisiei este de 45 zile, calculat de la data recepționării propunerii de expropriere.</w:t>
      </w:r>
    </w:p>
    <w:p w14:paraId="4FCA4622" w14:textId="77777777" w:rsidR="00A52CEE" w:rsidRPr="00C27608" w:rsidRDefault="00A52CEE">
      <w:pPr>
        <w:spacing w:line="276" w:lineRule="auto"/>
        <w:jc w:val="both"/>
        <w:rPr>
          <w:bCs/>
          <w:sz w:val="28"/>
          <w:szCs w:val="28"/>
        </w:rPr>
      </w:pPr>
    </w:p>
    <w:p w14:paraId="1DF16C1B" w14:textId="11B5F6D9" w:rsidR="00A52CEE" w:rsidRPr="00C27608" w:rsidRDefault="003F70F4" w:rsidP="00C27608">
      <w:pPr>
        <w:spacing w:line="276" w:lineRule="auto"/>
        <w:ind w:firstLine="720"/>
        <w:jc w:val="both"/>
        <w:rPr>
          <w:bCs/>
          <w:sz w:val="28"/>
          <w:szCs w:val="28"/>
        </w:rPr>
      </w:pPr>
      <w:r>
        <w:rPr>
          <w:b/>
          <w:sz w:val="28"/>
          <w:szCs w:val="28"/>
        </w:rPr>
        <w:t>11</w:t>
      </w:r>
      <w:r w:rsidR="00B91215" w:rsidRPr="00C27608">
        <w:rPr>
          <w:b/>
          <w:sz w:val="28"/>
          <w:szCs w:val="28"/>
        </w:rPr>
        <w:t>.</w:t>
      </w:r>
      <w:r w:rsidR="00B91215" w:rsidRPr="00C27608">
        <w:rPr>
          <w:bCs/>
          <w:sz w:val="28"/>
          <w:szCs w:val="28"/>
        </w:rPr>
        <w:t xml:space="preserve"> Ținerea lucrărilor de secretariat ale Comisiei pentru soluționarea întâmpinărilor este asigurată de către instituția publică Unitatea consolidată pentru implementarea și monitorizarea proiectelor în domeniul energeticii, iar corespondența acesteia este semnată de către președintele Comisiei.</w:t>
      </w:r>
    </w:p>
    <w:p w14:paraId="51CD14E9" w14:textId="77777777" w:rsidR="00A52CEE" w:rsidRPr="00C27608" w:rsidRDefault="00A52CEE">
      <w:pPr>
        <w:spacing w:line="276" w:lineRule="auto"/>
        <w:jc w:val="both"/>
        <w:rPr>
          <w:bCs/>
          <w:sz w:val="28"/>
          <w:szCs w:val="28"/>
        </w:rPr>
      </w:pPr>
    </w:p>
    <w:p w14:paraId="43A804F6" w14:textId="77BFB879" w:rsidR="00A52CEE" w:rsidRPr="00C27608" w:rsidRDefault="003F70F4" w:rsidP="00C27608">
      <w:pPr>
        <w:spacing w:line="276" w:lineRule="auto"/>
        <w:ind w:firstLine="720"/>
        <w:jc w:val="both"/>
        <w:rPr>
          <w:bCs/>
          <w:sz w:val="28"/>
          <w:szCs w:val="28"/>
        </w:rPr>
      </w:pPr>
      <w:r>
        <w:rPr>
          <w:b/>
          <w:sz w:val="28"/>
          <w:szCs w:val="28"/>
        </w:rPr>
        <w:t>12</w:t>
      </w:r>
      <w:r w:rsidR="00B91215" w:rsidRPr="00C27608">
        <w:rPr>
          <w:b/>
          <w:sz w:val="28"/>
          <w:szCs w:val="28"/>
        </w:rPr>
        <w:t>.</w:t>
      </w:r>
      <w:r w:rsidR="00B91215" w:rsidRPr="00C27608">
        <w:rPr>
          <w:bCs/>
          <w:sz w:val="28"/>
          <w:szCs w:val="28"/>
        </w:rPr>
        <w:t xml:space="preserve"> Controlul asupra executării prezentei </w:t>
      </w:r>
      <w:r w:rsidR="007A3B16" w:rsidRPr="00C27608">
        <w:rPr>
          <w:bCs/>
          <w:sz w:val="28"/>
          <w:szCs w:val="28"/>
        </w:rPr>
        <w:t>hotărârii</w:t>
      </w:r>
      <w:r w:rsidR="00B91215" w:rsidRPr="00C27608">
        <w:rPr>
          <w:bCs/>
          <w:sz w:val="28"/>
          <w:szCs w:val="28"/>
        </w:rPr>
        <w:t xml:space="preserve"> se pune în sarcina Ministerului </w:t>
      </w:r>
      <w:r w:rsidR="00834E20" w:rsidRPr="00C27608">
        <w:rPr>
          <w:bCs/>
          <w:sz w:val="28"/>
          <w:szCs w:val="28"/>
        </w:rPr>
        <w:t>Energiei</w:t>
      </w:r>
      <w:r w:rsidR="00B91215" w:rsidRPr="00C27608">
        <w:rPr>
          <w:bCs/>
          <w:sz w:val="28"/>
          <w:szCs w:val="28"/>
        </w:rPr>
        <w:t>.</w:t>
      </w:r>
    </w:p>
    <w:p w14:paraId="1FD334CD" w14:textId="77777777" w:rsidR="00A52CEE" w:rsidRPr="00C27608" w:rsidRDefault="00A52CEE">
      <w:pPr>
        <w:spacing w:line="276" w:lineRule="auto"/>
        <w:jc w:val="both"/>
        <w:rPr>
          <w:bCs/>
          <w:sz w:val="28"/>
          <w:szCs w:val="28"/>
        </w:rPr>
      </w:pPr>
    </w:p>
    <w:p w14:paraId="049D5160" w14:textId="6CF606D4" w:rsidR="00A52CEE" w:rsidRPr="00D85679" w:rsidRDefault="003F70F4" w:rsidP="00C27608">
      <w:pPr>
        <w:spacing w:line="276" w:lineRule="auto"/>
        <w:ind w:firstLine="720"/>
        <w:jc w:val="both"/>
        <w:rPr>
          <w:rFonts w:eastAsia="Calibri"/>
          <w:bCs/>
          <w:sz w:val="28"/>
          <w:szCs w:val="28"/>
        </w:rPr>
      </w:pPr>
      <w:r>
        <w:rPr>
          <w:b/>
          <w:sz w:val="28"/>
          <w:szCs w:val="28"/>
        </w:rPr>
        <w:t>13</w:t>
      </w:r>
      <w:r w:rsidR="00B91215" w:rsidRPr="00C27608">
        <w:rPr>
          <w:b/>
          <w:sz w:val="28"/>
          <w:szCs w:val="28"/>
        </w:rPr>
        <w:t xml:space="preserve">. </w:t>
      </w:r>
      <w:r w:rsidR="00B91215" w:rsidRPr="00C27608">
        <w:rPr>
          <w:rFonts w:eastAsia="Calibri"/>
          <w:bCs/>
          <w:sz w:val="28"/>
          <w:szCs w:val="28"/>
        </w:rPr>
        <w:t>Prezenta hotărâre intră în vigoare la data publicării în Monitorul Oficial al Republicii Moldova.</w:t>
      </w:r>
    </w:p>
    <w:p w14:paraId="60A72758" w14:textId="77777777" w:rsidR="0067188F" w:rsidRPr="00C27608" w:rsidRDefault="0067188F">
      <w:pPr>
        <w:spacing w:line="276" w:lineRule="auto"/>
        <w:jc w:val="both"/>
        <w:rPr>
          <w:rFonts w:eastAsia="Calibri"/>
          <w:bCs/>
          <w:sz w:val="28"/>
          <w:szCs w:val="28"/>
        </w:rPr>
      </w:pPr>
    </w:p>
    <w:tbl>
      <w:tblPr>
        <w:tblStyle w:val="TableGrid1"/>
        <w:tblpPr w:leftFromText="180" w:rightFromText="180" w:vertAnchor="text" w:horzAnchor="margin" w:tblpY="-38"/>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A52CEE" w:rsidRPr="00D85679" w14:paraId="13766432" w14:textId="77777777" w:rsidTr="00C27608">
        <w:trPr>
          <w:trHeight w:val="732"/>
        </w:trPr>
        <w:tc>
          <w:tcPr>
            <w:tcW w:w="4950" w:type="dxa"/>
          </w:tcPr>
          <w:p w14:paraId="22478C7E" w14:textId="77777777" w:rsidR="00A52CEE" w:rsidRPr="00C27608" w:rsidRDefault="00A52CEE" w:rsidP="00C27608">
            <w:pPr>
              <w:tabs>
                <w:tab w:val="left" w:pos="2771"/>
              </w:tabs>
              <w:ind w:firstLine="601"/>
              <w:rPr>
                <w:b/>
                <w:sz w:val="28"/>
                <w:szCs w:val="28"/>
              </w:rPr>
            </w:pPr>
          </w:p>
          <w:p w14:paraId="2DE59597" w14:textId="0D19DC41" w:rsidR="00A52CEE" w:rsidRPr="00C27608" w:rsidRDefault="00B91215" w:rsidP="00C27608">
            <w:pPr>
              <w:tabs>
                <w:tab w:val="left" w:pos="2771"/>
              </w:tabs>
              <w:ind w:firstLine="601"/>
              <w:rPr>
                <w:b/>
                <w:sz w:val="28"/>
                <w:szCs w:val="28"/>
              </w:rPr>
            </w:pPr>
            <w:r w:rsidRPr="00C27608">
              <w:rPr>
                <w:b/>
                <w:sz w:val="28"/>
                <w:szCs w:val="28"/>
              </w:rPr>
              <w:t>Prim-ministru</w:t>
            </w:r>
          </w:p>
        </w:tc>
        <w:tc>
          <w:tcPr>
            <w:tcW w:w="4950" w:type="dxa"/>
          </w:tcPr>
          <w:p w14:paraId="5BA89733" w14:textId="77777777" w:rsidR="00A52CEE" w:rsidRPr="00C27608" w:rsidRDefault="00A52CEE" w:rsidP="00C27608">
            <w:pPr>
              <w:ind w:firstLine="1321"/>
              <w:rPr>
                <w:sz w:val="28"/>
                <w:szCs w:val="28"/>
              </w:rPr>
            </w:pPr>
          </w:p>
          <w:p w14:paraId="6DBD5518" w14:textId="4C5AE5A8" w:rsidR="00A52CEE" w:rsidRPr="00C27608" w:rsidRDefault="009275DB" w:rsidP="00C27608">
            <w:pPr>
              <w:ind w:firstLine="1321"/>
              <w:rPr>
                <w:rFonts w:eastAsiaTheme="minorEastAsia"/>
                <w:b/>
                <w:sz w:val="28"/>
                <w:szCs w:val="28"/>
                <w:lang w:eastAsia="zh-CN"/>
              </w:rPr>
            </w:pPr>
            <w:r w:rsidRPr="00D85679">
              <w:rPr>
                <w:rFonts w:eastAsiaTheme="minorEastAsia"/>
                <w:b/>
                <w:sz w:val="28"/>
                <w:szCs w:val="28"/>
                <w:lang w:eastAsia="zh-CN"/>
              </w:rPr>
              <w:t>DORIN RECEAN</w:t>
            </w:r>
          </w:p>
        </w:tc>
      </w:tr>
      <w:tr w:rsidR="00A52CEE" w:rsidRPr="00D85679" w14:paraId="03B42391" w14:textId="77777777" w:rsidTr="00C27608">
        <w:trPr>
          <w:trHeight w:val="718"/>
        </w:trPr>
        <w:tc>
          <w:tcPr>
            <w:tcW w:w="4950" w:type="dxa"/>
          </w:tcPr>
          <w:p w14:paraId="3FEE89FC" w14:textId="77777777" w:rsidR="00A52CEE" w:rsidRPr="00C27608" w:rsidRDefault="00A52CEE" w:rsidP="00C27608">
            <w:pPr>
              <w:tabs>
                <w:tab w:val="left" w:pos="2771"/>
              </w:tabs>
              <w:ind w:firstLine="601"/>
              <w:rPr>
                <w:sz w:val="28"/>
                <w:szCs w:val="28"/>
              </w:rPr>
            </w:pPr>
          </w:p>
          <w:p w14:paraId="3423615C" w14:textId="77777777" w:rsidR="00A52CEE" w:rsidRPr="00D85679" w:rsidRDefault="00B91215" w:rsidP="00C27608">
            <w:pPr>
              <w:tabs>
                <w:tab w:val="left" w:pos="2771"/>
              </w:tabs>
              <w:ind w:firstLine="601"/>
              <w:rPr>
                <w:sz w:val="28"/>
                <w:szCs w:val="28"/>
              </w:rPr>
            </w:pPr>
            <w:r w:rsidRPr="00C27608">
              <w:rPr>
                <w:sz w:val="28"/>
                <w:szCs w:val="28"/>
              </w:rPr>
              <w:t>Contrasemnează:</w:t>
            </w:r>
          </w:p>
          <w:p w14:paraId="3D306EC0" w14:textId="77777777" w:rsidR="009275DB" w:rsidRPr="00C27608" w:rsidRDefault="009275DB" w:rsidP="00C27608">
            <w:pPr>
              <w:tabs>
                <w:tab w:val="left" w:pos="2771"/>
              </w:tabs>
              <w:ind w:firstLine="601"/>
              <w:rPr>
                <w:b/>
                <w:sz w:val="28"/>
                <w:szCs w:val="28"/>
              </w:rPr>
            </w:pPr>
          </w:p>
        </w:tc>
        <w:tc>
          <w:tcPr>
            <w:tcW w:w="4950" w:type="dxa"/>
          </w:tcPr>
          <w:p w14:paraId="06158C4D" w14:textId="77777777" w:rsidR="00A52CEE" w:rsidRPr="00C27608" w:rsidRDefault="00A52CEE" w:rsidP="00C27608">
            <w:pPr>
              <w:ind w:firstLine="1321"/>
              <w:rPr>
                <w:b/>
                <w:sz w:val="28"/>
                <w:szCs w:val="28"/>
              </w:rPr>
            </w:pPr>
          </w:p>
        </w:tc>
      </w:tr>
      <w:tr w:rsidR="00A52CEE" w:rsidRPr="00D85679" w14:paraId="7554F175" w14:textId="77777777" w:rsidTr="00C27608">
        <w:trPr>
          <w:trHeight w:val="479"/>
        </w:trPr>
        <w:tc>
          <w:tcPr>
            <w:tcW w:w="4950" w:type="dxa"/>
          </w:tcPr>
          <w:p w14:paraId="5934ED6B" w14:textId="31ADBA30" w:rsidR="00A52CEE" w:rsidRPr="00D85679" w:rsidRDefault="00B937EE" w:rsidP="00C27608">
            <w:pPr>
              <w:tabs>
                <w:tab w:val="left" w:pos="2771"/>
              </w:tabs>
              <w:ind w:firstLine="601"/>
              <w:rPr>
                <w:sz w:val="28"/>
                <w:szCs w:val="28"/>
              </w:rPr>
            </w:pPr>
            <w:r w:rsidRPr="00C27608">
              <w:rPr>
                <w:sz w:val="28"/>
                <w:szCs w:val="28"/>
              </w:rPr>
              <w:t>Ministru</w:t>
            </w:r>
            <w:r w:rsidR="003C0EB5" w:rsidRPr="00D85679">
              <w:rPr>
                <w:sz w:val="28"/>
                <w:szCs w:val="28"/>
              </w:rPr>
              <w:t>l</w:t>
            </w:r>
            <w:r w:rsidR="008717AE">
              <w:rPr>
                <w:sz w:val="28"/>
                <w:szCs w:val="28"/>
              </w:rPr>
              <w:t xml:space="preserve"> e</w:t>
            </w:r>
            <w:r w:rsidRPr="00C27608">
              <w:rPr>
                <w:sz w:val="28"/>
                <w:szCs w:val="28"/>
              </w:rPr>
              <w:t>nergiei</w:t>
            </w:r>
          </w:p>
          <w:p w14:paraId="5E8510B0" w14:textId="77777777" w:rsidR="00D50D0D" w:rsidRPr="00D85679" w:rsidRDefault="00D50D0D" w:rsidP="00C27608">
            <w:pPr>
              <w:tabs>
                <w:tab w:val="left" w:pos="2771"/>
              </w:tabs>
              <w:ind w:firstLine="601"/>
              <w:rPr>
                <w:sz w:val="28"/>
                <w:szCs w:val="28"/>
              </w:rPr>
            </w:pPr>
          </w:p>
          <w:p w14:paraId="379ADE38" w14:textId="59FB7C6B" w:rsidR="00D50D0D" w:rsidRPr="00C27608" w:rsidRDefault="00D50D0D" w:rsidP="00C27608">
            <w:pPr>
              <w:tabs>
                <w:tab w:val="left" w:pos="2771"/>
              </w:tabs>
              <w:ind w:firstLine="601"/>
              <w:rPr>
                <w:sz w:val="28"/>
                <w:szCs w:val="28"/>
              </w:rPr>
            </w:pPr>
          </w:p>
        </w:tc>
        <w:tc>
          <w:tcPr>
            <w:tcW w:w="4950" w:type="dxa"/>
          </w:tcPr>
          <w:p w14:paraId="4B4BED66" w14:textId="562932B3" w:rsidR="00A52CEE" w:rsidRPr="00C27608" w:rsidRDefault="009275DB" w:rsidP="00C27608">
            <w:pPr>
              <w:tabs>
                <w:tab w:val="left" w:pos="0"/>
              </w:tabs>
              <w:ind w:right="-143" w:firstLine="1321"/>
              <w:rPr>
                <w:sz w:val="28"/>
                <w:szCs w:val="28"/>
              </w:rPr>
            </w:pPr>
            <w:r w:rsidRPr="00D85679">
              <w:rPr>
                <w:sz w:val="28"/>
                <w:szCs w:val="28"/>
              </w:rPr>
              <w:t>Victor Parlicov</w:t>
            </w:r>
          </w:p>
          <w:p w14:paraId="5E8B0F5B" w14:textId="77777777" w:rsidR="007A4CE0" w:rsidRPr="00C27608" w:rsidRDefault="007A4CE0" w:rsidP="00C27608">
            <w:pPr>
              <w:tabs>
                <w:tab w:val="left" w:pos="0"/>
              </w:tabs>
              <w:ind w:right="-143" w:firstLine="1321"/>
              <w:rPr>
                <w:sz w:val="28"/>
                <w:szCs w:val="28"/>
              </w:rPr>
            </w:pPr>
          </w:p>
          <w:p w14:paraId="21C74954" w14:textId="058AE09C" w:rsidR="00A52CEE" w:rsidRPr="00C27608" w:rsidRDefault="00A52CEE" w:rsidP="00C27608">
            <w:pPr>
              <w:tabs>
                <w:tab w:val="left" w:pos="0"/>
              </w:tabs>
              <w:ind w:firstLine="1321"/>
              <w:rPr>
                <w:b/>
                <w:sz w:val="28"/>
                <w:szCs w:val="28"/>
              </w:rPr>
            </w:pPr>
          </w:p>
        </w:tc>
      </w:tr>
      <w:tr w:rsidR="00A52CEE" w:rsidRPr="00D85679" w14:paraId="11DEF786" w14:textId="77777777" w:rsidTr="00C27608">
        <w:trPr>
          <w:trHeight w:val="479"/>
        </w:trPr>
        <w:tc>
          <w:tcPr>
            <w:tcW w:w="4950" w:type="dxa"/>
          </w:tcPr>
          <w:p w14:paraId="56BFFC74" w14:textId="77777777" w:rsidR="00A52CEE" w:rsidRPr="00C27608" w:rsidRDefault="00A52CEE" w:rsidP="00C27608">
            <w:pPr>
              <w:tabs>
                <w:tab w:val="left" w:pos="2771"/>
              </w:tabs>
              <w:rPr>
                <w:bCs/>
                <w:sz w:val="28"/>
                <w:szCs w:val="28"/>
              </w:rPr>
            </w:pPr>
          </w:p>
          <w:p w14:paraId="1E44DE29" w14:textId="71566585" w:rsidR="00A52CEE" w:rsidRPr="00C27608" w:rsidRDefault="00B91215" w:rsidP="008717AE">
            <w:pPr>
              <w:tabs>
                <w:tab w:val="left" w:pos="2771"/>
              </w:tabs>
              <w:ind w:firstLine="601"/>
              <w:rPr>
                <w:bCs/>
                <w:sz w:val="28"/>
                <w:szCs w:val="28"/>
              </w:rPr>
            </w:pPr>
            <w:r w:rsidRPr="00C27608">
              <w:rPr>
                <w:bCs/>
                <w:sz w:val="28"/>
                <w:szCs w:val="28"/>
              </w:rPr>
              <w:t>Ministru</w:t>
            </w:r>
            <w:r w:rsidR="00B937EE" w:rsidRPr="00C27608">
              <w:rPr>
                <w:bCs/>
                <w:sz w:val="28"/>
                <w:szCs w:val="28"/>
              </w:rPr>
              <w:t xml:space="preserve">l </w:t>
            </w:r>
            <w:r w:rsidR="008717AE">
              <w:rPr>
                <w:bCs/>
                <w:sz w:val="28"/>
                <w:szCs w:val="28"/>
              </w:rPr>
              <w:t>f</w:t>
            </w:r>
            <w:r w:rsidR="007F20EB" w:rsidRPr="00C27608">
              <w:rPr>
                <w:bCs/>
                <w:sz w:val="28"/>
                <w:szCs w:val="28"/>
              </w:rPr>
              <w:t>inanțelor</w:t>
            </w:r>
          </w:p>
        </w:tc>
        <w:tc>
          <w:tcPr>
            <w:tcW w:w="4950" w:type="dxa"/>
          </w:tcPr>
          <w:p w14:paraId="530B9393" w14:textId="77777777" w:rsidR="00A52CEE" w:rsidRPr="00C27608" w:rsidRDefault="00A52CEE" w:rsidP="00C27608">
            <w:pPr>
              <w:tabs>
                <w:tab w:val="left" w:pos="0"/>
              </w:tabs>
              <w:ind w:right="-143"/>
              <w:rPr>
                <w:bCs/>
                <w:sz w:val="28"/>
                <w:szCs w:val="28"/>
              </w:rPr>
            </w:pPr>
          </w:p>
          <w:p w14:paraId="7E294F95" w14:textId="6E7DE71D" w:rsidR="00A52CEE" w:rsidRPr="00C27608" w:rsidRDefault="0067188F" w:rsidP="00C27608">
            <w:pPr>
              <w:tabs>
                <w:tab w:val="left" w:pos="0"/>
              </w:tabs>
              <w:ind w:right="27" w:firstLine="1321"/>
              <w:rPr>
                <w:bCs/>
                <w:sz w:val="28"/>
                <w:szCs w:val="28"/>
              </w:rPr>
            </w:pPr>
            <w:r w:rsidRPr="00D85679">
              <w:rPr>
                <w:bCs/>
                <w:sz w:val="28"/>
                <w:szCs w:val="28"/>
              </w:rPr>
              <w:t>Petru Rotaru</w:t>
            </w:r>
          </w:p>
        </w:tc>
      </w:tr>
    </w:tbl>
    <w:p w14:paraId="31CA94D7" w14:textId="1341E6A8" w:rsidR="00A52CEE" w:rsidRPr="00C27608" w:rsidRDefault="00A52CEE">
      <w:pPr>
        <w:spacing w:line="276" w:lineRule="auto"/>
        <w:jc w:val="both"/>
        <w:rPr>
          <w:bCs/>
          <w:sz w:val="28"/>
          <w:szCs w:val="28"/>
        </w:rPr>
      </w:pPr>
    </w:p>
    <w:p w14:paraId="16015056" w14:textId="77777777" w:rsidR="00B937EE" w:rsidRPr="00C27608" w:rsidRDefault="00B937EE" w:rsidP="007A4CE0">
      <w:pPr>
        <w:spacing w:line="276" w:lineRule="auto"/>
        <w:rPr>
          <w:bCs/>
          <w:sz w:val="28"/>
          <w:szCs w:val="28"/>
        </w:rPr>
      </w:pPr>
    </w:p>
    <w:sectPr w:rsidR="00B937EE" w:rsidRPr="00C27608" w:rsidSect="00C27608">
      <w:footerReference w:type="default" r:id="rId8"/>
      <w:headerReference w:type="first" r:id="rId9"/>
      <w:pgSz w:w="12240" w:h="15840"/>
      <w:pgMar w:top="1134" w:right="964" w:bottom="1134" w:left="181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A5D36" w14:textId="77777777" w:rsidR="00FB5CA7" w:rsidRDefault="00FB5CA7">
      <w:r>
        <w:separator/>
      </w:r>
    </w:p>
  </w:endnote>
  <w:endnote w:type="continuationSeparator" w:id="0">
    <w:p w14:paraId="67C3CF17" w14:textId="77777777" w:rsidR="00FB5CA7" w:rsidRDefault="00FB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998650"/>
      <w:docPartObj>
        <w:docPartGallery w:val="AutoText"/>
      </w:docPartObj>
    </w:sdtPr>
    <w:sdtEndPr/>
    <w:sdtContent>
      <w:p w14:paraId="10F792AA" w14:textId="77777777" w:rsidR="00A52CEE" w:rsidRDefault="00B91215">
        <w:pPr>
          <w:pStyle w:val="Footer"/>
          <w:jc w:val="right"/>
        </w:pPr>
        <w:r>
          <w:fldChar w:fldCharType="begin"/>
        </w:r>
        <w:r>
          <w:instrText xml:space="preserve"> PAGE   \* MERGEFORMAT </w:instrText>
        </w:r>
        <w:r>
          <w:fldChar w:fldCharType="separate"/>
        </w:r>
        <w:r w:rsidR="0037096D">
          <w:rPr>
            <w:noProof/>
          </w:rPr>
          <w:t>3</w:t>
        </w:r>
        <w:r>
          <w:fldChar w:fldCharType="end"/>
        </w:r>
      </w:p>
    </w:sdtContent>
  </w:sdt>
  <w:p w14:paraId="04C22CBF" w14:textId="77777777" w:rsidR="00A52CEE" w:rsidRDefault="00A52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E2D19" w14:textId="77777777" w:rsidR="00FB5CA7" w:rsidRDefault="00FB5CA7">
      <w:r>
        <w:separator/>
      </w:r>
    </w:p>
  </w:footnote>
  <w:footnote w:type="continuationSeparator" w:id="0">
    <w:p w14:paraId="11023489" w14:textId="77777777" w:rsidR="00FB5CA7" w:rsidRDefault="00FB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4B57C5" w:rsidRPr="00FC2D2D" w14:paraId="0AEC79C3" w14:textId="77777777" w:rsidTr="00AA71C8">
      <w:tc>
        <w:tcPr>
          <w:tcW w:w="5000" w:type="pct"/>
        </w:tcPr>
        <w:p w14:paraId="611F373E" w14:textId="77777777" w:rsidR="004B57C5" w:rsidRPr="00C27608" w:rsidRDefault="004B57C5" w:rsidP="00C27608">
          <w:pPr>
            <w:jc w:val="right"/>
            <w:rPr>
              <w:i/>
              <w:szCs w:val="24"/>
            </w:rPr>
          </w:pPr>
          <w:r w:rsidRPr="00C27608">
            <w:rPr>
              <w:i/>
              <w:szCs w:val="24"/>
            </w:rPr>
            <w:t>Proiect</w:t>
          </w:r>
          <w:r w:rsidRPr="00C27608">
            <w:rPr>
              <w:i/>
              <w:noProof/>
              <w:szCs w:val="24"/>
              <w:lang w:eastAsia="ro-RO"/>
            </w:rPr>
            <w:drawing>
              <wp:anchor distT="0" distB="0" distL="114300" distR="114300" simplePos="0" relativeHeight="251659264" behindDoc="0" locked="0" layoutInCell="0" allowOverlap="1" wp14:anchorId="33A00D04" wp14:editId="1E2017FD">
                <wp:simplePos x="0" y="0"/>
                <wp:positionH relativeFrom="column">
                  <wp:align>center</wp:align>
                </wp:positionH>
                <wp:positionV relativeFrom="line">
                  <wp:align>top</wp:align>
                </wp:positionV>
                <wp:extent cx="752400" cy="86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972A28" w14:textId="77777777" w:rsidR="004B57C5" w:rsidRDefault="004B57C5" w:rsidP="004B57C5">
          <w:pPr>
            <w:rPr>
              <w:szCs w:val="24"/>
            </w:rPr>
          </w:pPr>
        </w:p>
        <w:p w14:paraId="1338F1D6" w14:textId="77777777" w:rsidR="004B57C5" w:rsidRDefault="004B57C5" w:rsidP="004B57C5">
          <w:pPr>
            <w:rPr>
              <w:szCs w:val="24"/>
            </w:rPr>
          </w:pPr>
        </w:p>
        <w:p w14:paraId="0AA26627" w14:textId="77777777" w:rsidR="004B57C5" w:rsidRDefault="004B57C5" w:rsidP="004B57C5">
          <w:pPr>
            <w:rPr>
              <w:szCs w:val="24"/>
            </w:rPr>
          </w:pPr>
        </w:p>
        <w:p w14:paraId="13359D9E" w14:textId="77777777" w:rsidR="004B57C5" w:rsidRPr="00FC2D2D" w:rsidRDefault="004B57C5" w:rsidP="004B57C5">
          <w:pPr>
            <w:rPr>
              <w:szCs w:val="24"/>
            </w:rPr>
          </w:pPr>
        </w:p>
      </w:tc>
    </w:tr>
    <w:tr w:rsidR="004B57C5" w:rsidRPr="00FC2D2D" w14:paraId="69105BD6" w14:textId="77777777" w:rsidTr="00AA71C8">
      <w:tc>
        <w:tcPr>
          <w:tcW w:w="5000" w:type="pct"/>
        </w:tcPr>
        <w:p w14:paraId="2D07ECA2" w14:textId="77777777" w:rsidR="004B57C5" w:rsidRPr="00633BD9" w:rsidRDefault="004B57C5" w:rsidP="004B57C5">
          <w:pPr>
            <w:pStyle w:val="Heading8"/>
            <w:rPr>
              <w:rFonts w:ascii="Times New Roman" w:hAnsi="Times New Roman"/>
              <w:color w:val="000080"/>
              <w:sz w:val="10"/>
            </w:rPr>
          </w:pPr>
        </w:p>
        <w:p w14:paraId="240DBE92" w14:textId="77777777" w:rsidR="004B57C5" w:rsidRPr="00FC2D2D" w:rsidRDefault="004B57C5" w:rsidP="00C27608">
          <w:pPr>
            <w:pStyle w:val="Heading8"/>
            <w:jc w:val="center"/>
            <w:rPr>
              <w:rFonts w:ascii="Times New Roman" w:hAnsi="Times New Roman"/>
              <w:spacing w:val="20"/>
              <w:sz w:val="40"/>
              <w:szCs w:val="40"/>
            </w:rPr>
          </w:pPr>
          <w:r w:rsidRPr="00FC2D2D">
            <w:rPr>
              <w:rFonts w:ascii="Times New Roman" w:hAnsi="Times New Roman"/>
              <w:spacing w:val="20"/>
              <w:sz w:val="40"/>
              <w:szCs w:val="40"/>
            </w:rPr>
            <w:t>GUVERNUL  REPUBLICII  MOLDOVA</w:t>
          </w:r>
        </w:p>
        <w:p w14:paraId="3E54B7F6" w14:textId="77777777" w:rsidR="004B57C5" w:rsidRPr="00FC2D2D" w:rsidRDefault="004B57C5" w:rsidP="004B57C5">
          <w:pPr>
            <w:jc w:val="center"/>
          </w:pPr>
        </w:p>
        <w:p w14:paraId="532238CD" w14:textId="77777777" w:rsidR="004B57C5" w:rsidRPr="00FC2D2D" w:rsidRDefault="004B57C5" w:rsidP="00C27608">
          <w:pPr>
            <w:pStyle w:val="Heading8"/>
            <w:jc w:val="center"/>
            <w:rPr>
              <w:rFonts w:ascii="Times New Roman" w:hAnsi="Times New Roman"/>
              <w:sz w:val="34"/>
              <w:szCs w:val="34"/>
            </w:rPr>
          </w:pPr>
          <w:r w:rsidRPr="00FC2D2D">
            <w:rPr>
              <w:rFonts w:ascii="Times New Roman" w:hAnsi="Times New Roman"/>
              <w:spacing w:val="40"/>
              <w:sz w:val="32"/>
              <w:szCs w:val="32"/>
            </w:rPr>
            <w:t>HOTĂRÂRE</w:t>
          </w:r>
          <w:r w:rsidRPr="00FC2D2D">
            <w:rPr>
              <w:rFonts w:ascii="Times New Roman" w:hAnsi="Times New Roman"/>
              <w:sz w:val="34"/>
              <w:szCs w:val="34"/>
            </w:rPr>
            <w:t xml:space="preserve"> </w:t>
          </w:r>
          <w:r w:rsidRPr="00FC2D2D">
            <w:rPr>
              <w:rFonts w:ascii="Times New Roman" w:hAnsi="Times New Roman"/>
              <w:sz w:val="32"/>
              <w:szCs w:val="32"/>
            </w:rPr>
            <w:t>nr. ____</w:t>
          </w:r>
        </w:p>
        <w:p w14:paraId="62E9E18B" w14:textId="77777777" w:rsidR="004B57C5" w:rsidRPr="00FC2D2D" w:rsidRDefault="004B57C5" w:rsidP="004B57C5">
          <w:pPr>
            <w:jc w:val="center"/>
          </w:pPr>
        </w:p>
        <w:p w14:paraId="417E7FDE" w14:textId="77777777" w:rsidR="004B57C5" w:rsidRPr="00FC2D2D" w:rsidRDefault="004B57C5" w:rsidP="004B57C5">
          <w:pPr>
            <w:jc w:val="center"/>
            <w:rPr>
              <w:b/>
              <w:sz w:val="28"/>
              <w:szCs w:val="28"/>
            </w:rPr>
          </w:pPr>
          <w:r w:rsidRPr="00FC2D2D">
            <w:rPr>
              <w:b/>
              <w:sz w:val="28"/>
              <w:szCs w:val="28"/>
              <w:u w:val="single"/>
            </w:rPr>
            <w:t>din                                        202</w:t>
          </w:r>
          <w:r>
            <w:rPr>
              <w:b/>
              <w:sz w:val="28"/>
              <w:szCs w:val="28"/>
              <w:u w:val="single"/>
            </w:rPr>
            <w:t>3</w:t>
          </w:r>
        </w:p>
        <w:p w14:paraId="2CFC307B" w14:textId="77777777" w:rsidR="004B57C5" w:rsidRPr="00FC2D2D" w:rsidRDefault="004B57C5" w:rsidP="004B57C5">
          <w:pPr>
            <w:spacing w:before="120"/>
            <w:jc w:val="center"/>
            <w:rPr>
              <w:b/>
              <w:szCs w:val="24"/>
            </w:rPr>
          </w:pPr>
          <w:r w:rsidRPr="00FC2D2D">
            <w:rPr>
              <w:b/>
              <w:szCs w:val="24"/>
            </w:rPr>
            <w:t>Chișinău</w:t>
          </w:r>
        </w:p>
        <w:p w14:paraId="61DCA770" w14:textId="77777777" w:rsidR="004B57C5" w:rsidRPr="00FC2D2D" w:rsidRDefault="004B57C5" w:rsidP="004B57C5">
          <w:pPr>
            <w:jc w:val="center"/>
            <w:rPr>
              <w:noProof/>
              <w:lang w:eastAsia="ro-RO"/>
            </w:rPr>
          </w:pPr>
        </w:p>
      </w:tc>
    </w:tr>
  </w:tbl>
  <w:p w14:paraId="67280F30" w14:textId="77777777" w:rsidR="004B57C5" w:rsidRDefault="004B5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3C"/>
    <w:rsid w:val="00002404"/>
    <w:rsid w:val="0001774B"/>
    <w:rsid w:val="00032574"/>
    <w:rsid w:val="00034127"/>
    <w:rsid w:val="0004447E"/>
    <w:rsid w:val="0005026E"/>
    <w:rsid w:val="000562C5"/>
    <w:rsid w:val="00056788"/>
    <w:rsid w:val="000571CB"/>
    <w:rsid w:val="0006098D"/>
    <w:rsid w:val="0006137B"/>
    <w:rsid w:val="00070E5B"/>
    <w:rsid w:val="00071A30"/>
    <w:rsid w:val="0007479C"/>
    <w:rsid w:val="00077B3F"/>
    <w:rsid w:val="00080FED"/>
    <w:rsid w:val="000A313E"/>
    <w:rsid w:val="000A3704"/>
    <w:rsid w:val="000A4376"/>
    <w:rsid w:val="000A6963"/>
    <w:rsid w:val="000B4052"/>
    <w:rsid w:val="000B49D6"/>
    <w:rsid w:val="000C5FF7"/>
    <w:rsid w:val="000C6BAA"/>
    <w:rsid w:val="000D0E0E"/>
    <w:rsid w:val="000F5777"/>
    <w:rsid w:val="0010426C"/>
    <w:rsid w:val="00105F76"/>
    <w:rsid w:val="00111AE1"/>
    <w:rsid w:val="00122898"/>
    <w:rsid w:val="00132B64"/>
    <w:rsid w:val="00140675"/>
    <w:rsid w:val="0014347D"/>
    <w:rsid w:val="00144EE1"/>
    <w:rsid w:val="001529B9"/>
    <w:rsid w:val="001535C5"/>
    <w:rsid w:val="00161B85"/>
    <w:rsid w:val="00167F35"/>
    <w:rsid w:val="001726E2"/>
    <w:rsid w:val="00186D7F"/>
    <w:rsid w:val="00197DFF"/>
    <w:rsid w:val="001A751D"/>
    <w:rsid w:val="001B28AE"/>
    <w:rsid w:val="001C11B3"/>
    <w:rsid w:val="001C2C19"/>
    <w:rsid w:val="001C34CA"/>
    <w:rsid w:val="001C5209"/>
    <w:rsid w:val="001C592F"/>
    <w:rsid w:val="001C5CB2"/>
    <w:rsid w:val="001D125B"/>
    <w:rsid w:val="001E01B4"/>
    <w:rsid w:val="001E129A"/>
    <w:rsid w:val="001E18B6"/>
    <w:rsid w:val="001E564A"/>
    <w:rsid w:val="001E5E65"/>
    <w:rsid w:val="001E679E"/>
    <w:rsid w:val="001F1627"/>
    <w:rsid w:val="001F2B82"/>
    <w:rsid w:val="00204F2A"/>
    <w:rsid w:val="0020517A"/>
    <w:rsid w:val="002075A9"/>
    <w:rsid w:val="00211562"/>
    <w:rsid w:val="0021622E"/>
    <w:rsid w:val="00225982"/>
    <w:rsid w:val="00231E4D"/>
    <w:rsid w:val="00233388"/>
    <w:rsid w:val="00237EFE"/>
    <w:rsid w:val="00247333"/>
    <w:rsid w:val="00261608"/>
    <w:rsid w:val="002623B1"/>
    <w:rsid w:val="002727D5"/>
    <w:rsid w:val="00274F92"/>
    <w:rsid w:val="00282DB4"/>
    <w:rsid w:val="002915D1"/>
    <w:rsid w:val="0029371C"/>
    <w:rsid w:val="002A6101"/>
    <w:rsid w:val="002B0200"/>
    <w:rsid w:val="002B3A10"/>
    <w:rsid w:val="002B5FCB"/>
    <w:rsid w:val="002B62AA"/>
    <w:rsid w:val="002B7C06"/>
    <w:rsid w:val="002B7CE6"/>
    <w:rsid w:val="002C14B6"/>
    <w:rsid w:val="002D27A3"/>
    <w:rsid w:val="002E3A1F"/>
    <w:rsid w:val="002E4FB2"/>
    <w:rsid w:val="002F46DA"/>
    <w:rsid w:val="002F68B8"/>
    <w:rsid w:val="00301A81"/>
    <w:rsid w:val="003056CA"/>
    <w:rsid w:val="0030672D"/>
    <w:rsid w:val="003067EB"/>
    <w:rsid w:val="003174DE"/>
    <w:rsid w:val="003352F2"/>
    <w:rsid w:val="00340121"/>
    <w:rsid w:val="003458CD"/>
    <w:rsid w:val="003615EE"/>
    <w:rsid w:val="0037096D"/>
    <w:rsid w:val="00385DCB"/>
    <w:rsid w:val="00387FF8"/>
    <w:rsid w:val="00393AC1"/>
    <w:rsid w:val="003C0EB5"/>
    <w:rsid w:val="003C21B6"/>
    <w:rsid w:val="003C7DE0"/>
    <w:rsid w:val="003D2600"/>
    <w:rsid w:val="003D6712"/>
    <w:rsid w:val="003E6D14"/>
    <w:rsid w:val="003F70F4"/>
    <w:rsid w:val="00407B9F"/>
    <w:rsid w:val="00410334"/>
    <w:rsid w:val="00410E08"/>
    <w:rsid w:val="00415A1D"/>
    <w:rsid w:val="00421D2C"/>
    <w:rsid w:val="00423CE5"/>
    <w:rsid w:val="0042712B"/>
    <w:rsid w:val="00433BE6"/>
    <w:rsid w:val="004340EB"/>
    <w:rsid w:val="0043763E"/>
    <w:rsid w:val="00444706"/>
    <w:rsid w:val="00450B19"/>
    <w:rsid w:val="004645C2"/>
    <w:rsid w:val="004822DC"/>
    <w:rsid w:val="00486515"/>
    <w:rsid w:val="00494385"/>
    <w:rsid w:val="00495DE9"/>
    <w:rsid w:val="004A0FBF"/>
    <w:rsid w:val="004B57C5"/>
    <w:rsid w:val="004B6A41"/>
    <w:rsid w:val="004B6F01"/>
    <w:rsid w:val="004C029F"/>
    <w:rsid w:val="004C14C7"/>
    <w:rsid w:val="004C3CC1"/>
    <w:rsid w:val="004C4777"/>
    <w:rsid w:val="004C7B91"/>
    <w:rsid w:val="004D1668"/>
    <w:rsid w:val="004D32F9"/>
    <w:rsid w:val="004E0CAC"/>
    <w:rsid w:val="00502CBD"/>
    <w:rsid w:val="005052F6"/>
    <w:rsid w:val="00514584"/>
    <w:rsid w:val="00533A74"/>
    <w:rsid w:val="005414F2"/>
    <w:rsid w:val="005548DF"/>
    <w:rsid w:val="005606DE"/>
    <w:rsid w:val="00597F7B"/>
    <w:rsid w:val="005A0C0E"/>
    <w:rsid w:val="005A76EC"/>
    <w:rsid w:val="005B0AA4"/>
    <w:rsid w:val="005D4202"/>
    <w:rsid w:val="005F18F0"/>
    <w:rsid w:val="005F68AD"/>
    <w:rsid w:val="005F7BD1"/>
    <w:rsid w:val="00603370"/>
    <w:rsid w:val="006052F3"/>
    <w:rsid w:val="00607C61"/>
    <w:rsid w:val="00615651"/>
    <w:rsid w:val="0061754E"/>
    <w:rsid w:val="00622DE6"/>
    <w:rsid w:val="00625BAD"/>
    <w:rsid w:val="00632C8B"/>
    <w:rsid w:val="00633B24"/>
    <w:rsid w:val="006340AF"/>
    <w:rsid w:val="006357F0"/>
    <w:rsid w:val="00642292"/>
    <w:rsid w:val="006454B6"/>
    <w:rsid w:val="00646DB9"/>
    <w:rsid w:val="0065167C"/>
    <w:rsid w:val="006542CB"/>
    <w:rsid w:val="006616E8"/>
    <w:rsid w:val="0066675C"/>
    <w:rsid w:val="0067188F"/>
    <w:rsid w:val="00674A85"/>
    <w:rsid w:val="0067593C"/>
    <w:rsid w:val="006A2CAD"/>
    <w:rsid w:val="006B3B3F"/>
    <w:rsid w:val="006B7AC6"/>
    <w:rsid w:val="006D5E4A"/>
    <w:rsid w:val="006E1C17"/>
    <w:rsid w:val="006F61DA"/>
    <w:rsid w:val="007024C4"/>
    <w:rsid w:val="00702C87"/>
    <w:rsid w:val="007041A2"/>
    <w:rsid w:val="00710CDB"/>
    <w:rsid w:val="007121CA"/>
    <w:rsid w:val="00730CDD"/>
    <w:rsid w:val="00744047"/>
    <w:rsid w:val="00745C66"/>
    <w:rsid w:val="00751030"/>
    <w:rsid w:val="00751646"/>
    <w:rsid w:val="00770444"/>
    <w:rsid w:val="007743E5"/>
    <w:rsid w:val="007745D5"/>
    <w:rsid w:val="007773D2"/>
    <w:rsid w:val="007774C8"/>
    <w:rsid w:val="0078141F"/>
    <w:rsid w:val="007842F5"/>
    <w:rsid w:val="00786A15"/>
    <w:rsid w:val="00787AC4"/>
    <w:rsid w:val="00796C85"/>
    <w:rsid w:val="00797246"/>
    <w:rsid w:val="007A3B16"/>
    <w:rsid w:val="007A4CE0"/>
    <w:rsid w:val="007B254D"/>
    <w:rsid w:val="007B54A8"/>
    <w:rsid w:val="007D0801"/>
    <w:rsid w:val="007D0BC6"/>
    <w:rsid w:val="007F20EB"/>
    <w:rsid w:val="007F28B1"/>
    <w:rsid w:val="007F5433"/>
    <w:rsid w:val="00805B22"/>
    <w:rsid w:val="00816285"/>
    <w:rsid w:val="00817C56"/>
    <w:rsid w:val="008274CA"/>
    <w:rsid w:val="00834E20"/>
    <w:rsid w:val="00842FE8"/>
    <w:rsid w:val="008516FC"/>
    <w:rsid w:val="008700BA"/>
    <w:rsid w:val="0087016D"/>
    <w:rsid w:val="0087116C"/>
    <w:rsid w:val="008717AE"/>
    <w:rsid w:val="00873DEB"/>
    <w:rsid w:val="008745CC"/>
    <w:rsid w:val="0087533A"/>
    <w:rsid w:val="008822CD"/>
    <w:rsid w:val="00893D1D"/>
    <w:rsid w:val="008A2F18"/>
    <w:rsid w:val="008A5B06"/>
    <w:rsid w:val="008B08F2"/>
    <w:rsid w:val="008B4DD2"/>
    <w:rsid w:val="008B5AD2"/>
    <w:rsid w:val="008B5FA5"/>
    <w:rsid w:val="008B6716"/>
    <w:rsid w:val="008B6D81"/>
    <w:rsid w:val="008C0131"/>
    <w:rsid w:val="008C028D"/>
    <w:rsid w:val="008C10FA"/>
    <w:rsid w:val="008C4666"/>
    <w:rsid w:val="008C5C6C"/>
    <w:rsid w:val="008E4851"/>
    <w:rsid w:val="008E4F86"/>
    <w:rsid w:val="008E53BC"/>
    <w:rsid w:val="008E7272"/>
    <w:rsid w:val="008F0FB0"/>
    <w:rsid w:val="008F1C32"/>
    <w:rsid w:val="008F2421"/>
    <w:rsid w:val="00905204"/>
    <w:rsid w:val="00915093"/>
    <w:rsid w:val="00915125"/>
    <w:rsid w:val="00916743"/>
    <w:rsid w:val="00917CFA"/>
    <w:rsid w:val="009275DB"/>
    <w:rsid w:val="0094270B"/>
    <w:rsid w:val="009645C8"/>
    <w:rsid w:val="00967930"/>
    <w:rsid w:val="009764CB"/>
    <w:rsid w:val="00977363"/>
    <w:rsid w:val="0099104F"/>
    <w:rsid w:val="0099295D"/>
    <w:rsid w:val="00992BF1"/>
    <w:rsid w:val="009B4347"/>
    <w:rsid w:val="009C0B99"/>
    <w:rsid w:val="009C795B"/>
    <w:rsid w:val="009C7C95"/>
    <w:rsid w:val="009D1FF4"/>
    <w:rsid w:val="009D3CED"/>
    <w:rsid w:val="009D5BF9"/>
    <w:rsid w:val="009E510F"/>
    <w:rsid w:val="009E6CAA"/>
    <w:rsid w:val="00A12418"/>
    <w:rsid w:val="00A249A2"/>
    <w:rsid w:val="00A2564E"/>
    <w:rsid w:val="00A26D20"/>
    <w:rsid w:val="00A433B8"/>
    <w:rsid w:val="00A46998"/>
    <w:rsid w:val="00A51DFD"/>
    <w:rsid w:val="00A52CEE"/>
    <w:rsid w:val="00A53D4E"/>
    <w:rsid w:val="00A5749B"/>
    <w:rsid w:val="00A66556"/>
    <w:rsid w:val="00A72742"/>
    <w:rsid w:val="00A73F89"/>
    <w:rsid w:val="00A970FD"/>
    <w:rsid w:val="00AA1964"/>
    <w:rsid w:val="00AA5166"/>
    <w:rsid w:val="00AA73E4"/>
    <w:rsid w:val="00AB01BB"/>
    <w:rsid w:val="00AB3C38"/>
    <w:rsid w:val="00AB7AC8"/>
    <w:rsid w:val="00AC2273"/>
    <w:rsid w:val="00AD0AFA"/>
    <w:rsid w:val="00AD0F4F"/>
    <w:rsid w:val="00AE70F1"/>
    <w:rsid w:val="00AF7034"/>
    <w:rsid w:val="00B00112"/>
    <w:rsid w:val="00B0025C"/>
    <w:rsid w:val="00B01609"/>
    <w:rsid w:val="00B047C0"/>
    <w:rsid w:val="00B063DA"/>
    <w:rsid w:val="00B1011F"/>
    <w:rsid w:val="00B204CC"/>
    <w:rsid w:val="00B232F4"/>
    <w:rsid w:val="00B236A6"/>
    <w:rsid w:val="00B26EDA"/>
    <w:rsid w:val="00B3616A"/>
    <w:rsid w:val="00B5631C"/>
    <w:rsid w:val="00B6299E"/>
    <w:rsid w:val="00B65B85"/>
    <w:rsid w:val="00B714B1"/>
    <w:rsid w:val="00B80874"/>
    <w:rsid w:val="00B91215"/>
    <w:rsid w:val="00B92B8F"/>
    <w:rsid w:val="00B92FF5"/>
    <w:rsid w:val="00B937EE"/>
    <w:rsid w:val="00BA1348"/>
    <w:rsid w:val="00BA71A8"/>
    <w:rsid w:val="00BB27B1"/>
    <w:rsid w:val="00BB6040"/>
    <w:rsid w:val="00BD0099"/>
    <w:rsid w:val="00BF2D2C"/>
    <w:rsid w:val="00BF7BAF"/>
    <w:rsid w:val="00C02100"/>
    <w:rsid w:val="00C17FD9"/>
    <w:rsid w:val="00C212AD"/>
    <w:rsid w:val="00C27608"/>
    <w:rsid w:val="00C33E62"/>
    <w:rsid w:val="00C343B4"/>
    <w:rsid w:val="00C43F98"/>
    <w:rsid w:val="00C51588"/>
    <w:rsid w:val="00C73E84"/>
    <w:rsid w:val="00C74477"/>
    <w:rsid w:val="00C916AC"/>
    <w:rsid w:val="00C923A4"/>
    <w:rsid w:val="00CA6328"/>
    <w:rsid w:val="00CB3A3D"/>
    <w:rsid w:val="00CC5A88"/>
    <w:rsid w:val="00CD6DEA"/>
    <w:rsid w:val="00CE7749"/>
    <w:rsid w:val="00CF328C"/>
    <w:rsid w:val="00D019D8"/>
    <w:rsid w:val="00D01A36"/>
    <w:rsid w:val="00D0575B"/>
    <w:rsid w:val="00D0607D"/>
    <w:rsid w:val="00D079E7"/>
    <w:rsid w:val="00D16422"/>
    <w:rsid w:val="00D33664"/>
    <w:rsid w:val="00D33846"/>
    <w:rsid w:val="00D50448"/>
    <w:rsid w:val="00D50D0D"/>
    <w:rsid w:val="00D52645"/>
    <w:rsid w:val="00D56D5E"/>
    <w:rsid w:val="00D638B2"/>
    <w:rsid w:val="00D67D36"/>
    <w:rsid w:val="00D831B5"/>
    <w:rsid w:val="00D85679"/>
    <w:rsid w:val="00D92E9D"/>
    <w:rsid w:val="00DA0D07"/>
    <w:rsid w:val="00DA3A96"/>
    <w:rsid w:val="00DB16F0"/>
    <w:rsid w:val="00DB719E"/>
    <w:rsid w:val="00DB7A92"/>
    <w:rsid w:val="00DC2793"/>
    <w:rsid w:val="00DC45FC"/>
    <w:rsid w:val="00DC70FB"/>
    <w:rsid w:val="00DD374A"/>
    <w:rsid w:val="00DE1ED5"/>
    <w:rsid w:val="00DE6C73"/>
    <w:rsid w:val="00DE6FEB"/>
    <w:rsid w:val="00DE7FD7"/>
    <w:rsid w:val="00E0457E"/>
    <w:rsid w:val="00E178F7"/>
    <w:rsid w:val="00E209C3"/>
    <w:rsid w:val="00E33712"/>
    <w:rsid w:val="00E546B5"/>
    <w:rsid w:val="00E72883"/>
    <w:rsid w:val="00E8143B"/>
    <w:rsid w:val="00E8229E"/>
    <w:rsid w:val="00E86B4E"/>
    <w:rsid w:val="00E9329B"/>
    <w:rsid w:val="00E946B2"/>
    <w:rsid w:val="00E95FC9"/>
    <w:rsid w:val="00E9720B"/>
    <w:rsid w:val="00E9739F"/>
    <w:rsid w:val="00EC4413"/>
    <w:rsid w:val="00EC65B6"/>
    <w:rsid w:val="00EC7BB5"/>
    <w:rsid w:val="00ED162B"/>
    <w:rsid w:val="00ED2987"/>
    <w:rsid w:val="00ED33C4"/>
    <w:rsid w:val="00EE0D1F"/>
    <w:rsid w:val="00EE16B0"/>
    <w:rsid w:val="00EE3639"/>
    <w:rsid w:val="00EE38FA"/>
    <w:rsid w:val="00F1300F"/>
    <w:rsid w:val="00F31576"/>
    <w:rsid w:val="00F417D0"/>
    <w:rsid w:val="00F47BD7"/>
    <w:rsid w:val="00F81989"/>
    <w:rsid w:val="00F86155"/>
    <w:rsid w:val="00F91E9C"/>
    <w:rsid w:val="00FA556E"/>
    <w:rsid w:val="00FA73CA"/>
    <w:rsid w:val="00FB5CA7"/>
    <w:rsid w:val="00FB5FBE"/>
    <w:rsid w:val="00FB6708"/>
    <w:rsid w:val="00FE41C3"/>
    <w:rsid w:val="00FE7DB1"/>
    <w:rsid w:val="131557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A6C306"/>
  <w15:docId w15:val="{1241F704-4AE5-4440-8814-C4A852C4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lang w:val="ro-RO" w:eastAsia="ru-RU"/>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3">
    <w:name w:val="heading 3"/>
    <w:basedOn w:val="Normal"/>
    <w:next w:val="Normal"/>
    <w:link w:val="Heading3Char"/>
    <w:uiPriority w:val="99"/>
    <w:qFormat/>
    <w:pPr>
      <w:keepNext/>
      <w:ind w:left="3402" w:hanging="2268"/>
      <w:jc w:val="both"/>
      <w:outlineLvl w:val="2"/>
    </w:pPr>
    <w:rPr>
      <w:b/>
      <w:bCs/>
      <w:sz w:val="28"/>
      <w:szCs w:val="28"/>
      <w:lang w:eastAsia="ro-RO"/>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9167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basedOn w:val="Normal"/>
    <w:uiPriority w:val="99"/>
    <w:unhideWhenUsed/>
    <w:qFormat/>
    <w:rPr>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apple-converted-space">
    <w:name w:val="apple-converted-space"/>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val="ro-RO"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0"/>
      <w:lang w:val="ro-RO" w:eastAsia="ru-RU"/>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ro-RO" w:eastAsia="ru-RU"/>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ro-RO" w:eastAsia="ru-RU"/>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ro-RO" w:eastAsia="ru-RU"/>
    </w:rPr>
  </w:style>
  <w:style w:type="table" w:customStyle="1" w:styleId="GrilTabel3">
    <w:name w:val="Grilă Tabel3"/>
    <w:basedOn w:val="TableNormal"/>
    <w:uiPriority w:val="39"/>
    <w:qFormat/>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imes New Roman" w:hAnsi="Times New Roman" w:cs="Times New Roman"/>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9"/>
    <w:qFormat/>
    <w:rPr>
      <w:rFonts w:ascii="Times New Roman" w:eastAsia="Times New Roman" w:hAnsi="Times New Roman" w:cs="Times New Roman"/>
      <w:b/>
      <w:bCs/>
      <w:sz w:val="28"/>
      <w:szCs w:val="28"/>
      <w:lang w:val="ro-RO" w:eastAsia="ro-RO"/>
    </w:rPr>
  </w:style>
  <w:style w:type="paragraph" w:customStyle="1" w:styleId="cp">
    <w:name w:val="cp"/>
    <w:basedOn w:val="Normal"/>
    <w:qFormat/>
    <w:pPr>
      <w:jc w:val="center"/>
    </w:pPr>
    <w:rPr>
      <w:rFonts w:eastAsiaTheme="minorEastAsia"/>
      <w:b/>
      <w:bCs/>
      <w:szCs w:val="24"/>
      <w:lang w:val="en-US" w:eastAsia="en-US"/>
    </w:rPr>
  </w:style>
  <w:style w:type="character" w:customStyle="1" w:styleId="docheader">
    <w:name w:val="doc_header"/>
    <w:basedOn w:val="DefaultParagraphFont"/>
    <w:qFormat/>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4"/>
      <w:szCs w:val="20"/>
      <w:lang w:val="ro-RO" w:eastAsia="ru-RU"/>
    </w:rPr>
  </w:style>
  <w:style w:type="character" w:customStyle="1" w:styleId="NoSpacingChar">
    <w:name w:val="No Spacing Char"/>
    <w:link w:val="NoSpacing"/>
    <w:uiPriority w:val="1"/>
    <w:qFormat/>
    <w:locked/>
    <w:rPr>
      <w:rFonts w:ascii="Times New Roman" w:hAnsi="Times New Roman" w:cs="Times New Roman"/>
      <w:sz w:val="24"/>
      <w:szCs w:val="24"/>
      <w:lang w:val="en-US"/>
    </w:rPr>
  </w:style>
  <w:style w:type="paragraph" w:styleId="Revision">
    <w:name w:val="Revision"/>
    <w:hidden/>
    <w:uiPriority w:val="99"/>
    <w:semiHidden/>
    <w:rsid w:val="007774C8"/>
    <w:rPr>
      <w:rFonts w:ascii="Times New Roman" w:eastAsia="Times New Roman" w:hAnsi="Times New Roman" w:cs="Times New Roman"/>
      <w:sz w:val="24"/>
      <w:lang w:val="ro-RO" w:eastAsia="ru-RU"/>
    </w:rPr>
  </w:style>
  <w:style w:type="character" w:customStyle="1" w:styleId="Heading8Char">
    <w:name w:val="Heading 8 Char"/>
    <w:basedOn w:val="DefaultParagraphFont"/>
    <w:link w:val="Heading8"/>
    <w:uiPriority w:val="9"/>
    <w:semiHidden/>
    <w:rsid w:val="00916743"/>
    <w:rPr>
      <w:rFonts w:asciiTheme="majorHAnsi" w:eastAsiaTheme="majorEastAsia" w:hAnsiTheme="majorHAnsi" w:cstheme="majorBidi"/>
      <w:color w:val="272727" w:themeColor="text1" w:themeTint="D8"/>
      <w:sz w:val="21"/>
      <w:szCs w:val="21"/>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2280">
      <w:bodyDiv w:val="1"/>
      <w:marLeft w:val="0"/>
      <w:marRight w:val="0"/>
      <w:marTop w:val="0"/>
      <w:marBottom w:val="0"/>
      <w:divBdr>
        <w:top w:val="none" w:sz="0" w:space="0" w:color="auto"/>
        <w:left w:val="none" w:sz="0" w:space="0" w:color="auto"/>
        <w:bottom w:val="none" w:sz="0" w:space="0" w:color="auto"/>
        <w:right w:val="none" w:sz="0" w:space="0" w:color="auto"/>
      </w:divBdr>
    </w:div>
    <w:div w:id="187118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924A3-0930-4B05-8809-E3841045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725</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Baiesu</dc:creator>
  <cp:lastModifiedBy>Gheorghe Vîrlan</cp:lastModifiedBy>
  <cp:revision>17</cp:revision>
  <cp:lastPrinted>2023-01-24T11:35:00Z</cp:lastPrinted>
  <dcterms:created xsi:type="dcterms:W3CDTF">2023-09-07T14:08:00Z</dcterms:created>
  <dcterms:modified xsi:type="dcterms:W3CDTF">2023-10-26T14:12:00Z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305E0E6BC6C642508EC1DA57AE944D5B</vt:lpwstr>
  </property>
</Properties>
</file>