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522" w:rsidRPr="00DA5C9B" w:rsidRDefault="001D6522" w:rsidP="001D6522">
      <w:pPr>
        <w:pStyle w:val="a4"/>
        <w:spacing w:after="0"/>
        <w:ind w:left="2832"/>
        <w:jc w:val="both"/>
        <w:rPr>
          <w:rStyle w:val="Bodytext2"/>
          <w:sz w:val="26"/>
          <w:szCs w:val="28"/>
          <w:lang w:val="ro-MO"/>
        </w:rPr>
      </w:pPr>
      <w:r w:rsidRPr="00DA5C9B">
        <w:rPr>
          <w:rStyle w:val="Bodytext2"/>
          <w:sz w:val="28"/>
          <w:szCs w:val="28"/>
          <w:lang w:val="ro-MO"/>
        </w:rPr>
        <w:t>NOTA INFORMATIV</w:t>
      </w:r>
      <w:r w:rsidRPr="00DA5C9B">
        <w:rPr>
          <w:rStyle w:val="Bodytext2"/>
          <w:sz w:val="26"/>
          <w:szCs w:val="28"/>
          <w:lang w:val="ro-MO"/>
        </w:rPr>
        <w:t>Ă</w:t>
      </w:r>
    </w:p>
    <w:p w:rsidR="001D6522" w:rsidRPr="00534640" w:rsidRDefault="001D6522" w:rsidP="001D6522">
      <w:pPr>
        <w:pStyle w:val="a4"/>
        <w:spacing w:after="0"/>
        <w:ind w:left="0"/>
        <w:jc w:val="both"/>
        <w:rPr>
          <w:rStyle w:val="Bodytext2"/>
          <w:color w:val="FF0000"/>
          <w:sz w:val="26"/>
          <w:lang w:val="ro-MO"/>
        </w:rPr>
      </w:pPr>
    </w:p>
    <w:p w:rsidR="001D6522" w:rsidRPr="00534640" w:rsidRDefault="001D6522" w:rsidP="001D6522">
      <w:pPr>
        <w:jc w:val="both"/>
        <w:rPr>
          <w:sz w:val="26"/>
          <w:lang w:val="ro-MO"/>
        </w:rPr>
      </w:pPr>
      <w:r w:rsidRPr="00534640">
        <w:rPr>
          <w:b/>
          <w:sz w:val="26"/>
          <w:szCs w:val="28"/>
          <w:lang w:val="ro-MO"/>
        </w:rPr>
        <w:t xml:space="preserve">         </w:t>
      </w:r>
      <w:r w:rsidRPr="00534640">
        <w:rPr>
          <w:sz w:val="26"/>
          <w:lang w:val="ro-MO"/>
        </w:rPr>
        <w:t>Proiectul Hotărârii Guvernului</w:t>
      </w:r>
      <w:r w:rsidRPr="00534640">
        <w:rPr>
          <w:color w:val="FF0000"/>
          <w:sz w:val="26"/>
          <w:lang w:val="ro-MO"/>
        </w:rPr>
        <w:t xml:space="preserve"> </w:t>
      </w:r>
      <w:r w:rsidRPr="00534640">
        <w:rPr>
          <w:sz w:val="26"/>
          <w:lang w:val="ro-MO"/>
        </w:rPr>
        <w:t xml:space="preserve">pentru aprobarea Regulamentului-tip privind organizarea şi desfăşurarea activităţii în domeniul jocurilor de noroc: exploatarea automatelor de joc cu </w:t>
      </w:r>
      <w:proofErr w:type="spellStart"/>
      <w:r w:rsidRPr="00534640">
        <w:rPr>
          <w:sz w:val="26"/>
          <w:lang w:val="ro-MO"/>
        </w:rPr>
        <w:t>cîştiguri</w:t>
      </w:r>
      <w:proofErr w:type="spellEnd"/>
      <w:r w:rsidRPr="00534640">
        <w:rPr>
          <w:sz w:val="26"/>
          <w:lang w:val="ro-MO"/>
        </w:rPr>
        <w:t xml:space="preserve"> băneşti; întreţinerea cazinourilor; stabilirea mizelor la competiţiile sportive; organizarea şi desfăşurarea loteriilor</w:t>
      </w:r>
      <w:r w:rsidRPr="00534640">
        <w:rPr>
          <w:iCs/>
          <w:color w:val="FF0000"/>
          <w:sz w:val="26"/>
          <w:lang w:val="ro-MO"/>
        </w:rPr>
        <w:t>,</w:t>
      </w:r>
      <w:r w:rsidRPr="00534640">
        <w:rPr>
          <w:color w:val="FF0000"/>
          <w:sz w:val="26"/>
          <w:lang w:val="ro-MO"/>
        </w:rPr>
        <w:t xml:space="preserve"> </w:t>
      </w:r>
      <w:r w:rsidRPr="00534640">
        <w:rPr>
          <w:sz w:val="26"/>
          <w:lang w:val="ro-MO"/>
        </w:rPr>
        <w:t>are drept scop</w:t>
      </w:r>
      <w:r w:rsidRPr="00534640">
        <w:rPr>
          <w:color w:val="FF0000"/>
          <w:sz w:val="26"/>
          <w:lang w:val="ro-MO"/>
        </w:rPr>
        <w:t xml:space="preserve"> </w:t>
      </w:r>
      <w:r w:rsidRPr="00534640">
        <w:rPr>
          <w:sz w:val="26"/>
          <w:lang w:val="ro-MO"/>
        </w:rPr>
        <w:t>ajustarea prevederilor normative la rigorile Legii nr. 160/2011 privind reglementarea prin autorizarea a activității de în</w:t>
      </w:r>
      <w:r w:rsidR="00DA5C9B" w:rsidRPr="00534640">
        <w:rPr>
          <w:sz w:val="26"/>
          <w:lang w:val="ro-MO"/>
        </w:rPr>
        <w:t>tr</w:t>
      </w:r>
      <w:r w:rsidRPr="00534640">
        <w:rPr>
          <w:sz w:val="26"/>
          <w:lang w:val="ro-MO"/>
        </w:rPr>
        <w:t xml:space="preserve">eprinzător precum și a </w:t>
      </w:r>
      <w:r w:rsidRPr="00534640">
        <w:rPr>
          <w:i/>
          <w:sz w:val="26"/>
          <w:lang w:val="ro-MO"/>
        </w:rPr>
        <w:t xml:space="preserve">Foii de Parcurs privind acțiunile Guvernului în vederea eliminării </w:t>
      </w:r>
      <w:proofErr w:type="spellStart"/>
      <w:r w:rsidRPr="00534640">
        <w:rPr>
          <w:i/>
          <w:sz w:val="26"/>
          <w:lang w:val="ro-MO"/>
        </w:rPr>
        <w:t>constrîngerilor</w:t>
      </w:r>
      <w:proofErr w:type="spellEnd"/>
      <w:r w:rsidRPr="00534640">
        <w:rPr>
          <w:i/>
          <w:sz w:val="26"/>
          <w:lang w:val="ro-MO"/>
        </w:rPr>
        <w:t xml:space="preserve"> critice în calea mediului de afaceri 2013-2014</w:t>
      </w:r>
      <w:r w:rsidRPr="00534640">
        <w:rPr>
          <w:sz w:val="26"/>
          <w:lang w:val="ro-MO"/>
        </w:rPr>
        <w:t xml:space="preserve"> (pct. 1.1.)aprobată prin Hotărîrea Guvernului nr. 765 din 25 septembrie 2013. </w:t>
      </w:r>
    </w:p>
    <w:p w:rsidR="001D6522" w:rsidRPr="00534640" w:rsidRDefault="001D6522" w:rsidP="001D6522">
      <w:pPr>
        <w:jc w:val="both"/>
        <w:rPr>
          <w:sz w:val="26"/>
          <w:lang w:val="ro-MO"/>
        </w:rPr>
      </w:pPr>
    </w:p>
    <w:p w:rsidR="001D6522" w:rsidRPr="00534640" w:rsidRDefault="001D6522" w:rsidP="001D6522">
      <w:pPr>
        <w:pStyle w:val="tt"/>
        <w:jc w:val="both"/>
        <w:rPr>
          <w:b w:val="0"/>
          <w:sz w:val="26"/>
          <w:lang w:val="ro-MO"/>
        </w:rPr>
      </w:pPr>
      <w:r w:rsidRPr="00534640">
        <w:rPr>
          <w:sz w:val="26"/>
          <w:lang w:val="ro-MO"/>
        </w:rPr>
        <w:tab/>
      </w:r>
      <w:r w:rsidRPr="00534640">
        <w:rPr>
          <w:b w:val="0"/>
          <w:sz w:val="26"/>
          <w:lang w:val="ro-MO"/>
        </w:rPr>
        <w:t xml:space="preserve">Astfel, detaliind evocăm că, prevederile art. 6 din Legea nr. 285/1999 dispune obligativitatea </w:t>
      </w:r>
      <w:r w:rsidRPr="00534640">
        <w:rPr>
          <w:b w:val="0"/>
          <w:i/>
          <w:sz w:val="26"/>
          <w:lang w:val="ro-MO"/>
        </w:rPr>
        <w:t>aprobării (</w:t>
      </w:r>
      <w:r w:rsidRPr="00534640">
        <w:rPr>
          <w:b w:val="0"/>
          <w:sz w:val="26"/>
          <w:lang w:val="ro-MO"/>
        </w:rPr>
        <w:t>act permisiv</w:t>
      </w:r>
      <w:r w:rsidRPr="00534640">
        <w:rPr>
          <w:b w:val="0"/>
          <w:i/>
          <w:sz w:val="26"/>
          <w:lang w:val="ro-MO"/>
        </w:rPr>
        <w:t xml:space="preserve">) de către Ministerul Finanțelor a regulilor de desfășurarea a jocurilor de noroc, </w:t>
      </w:r>
      <w:r w:rsidRPr="00534640">
        <w:rPr>
          <w:b w:val="0"/>
          <w:sz w:val="26"/>
          <w:lang w:val="ro-MO"/>
        </w:rPr>
        <w:t>or actul permis</w:t>
      </w:r>
      <w:r w:rsidR="00DA5C9B" w:rsidRPr="00534640">
        <w:rPr>
          <w:b w:val="0"/>
          <w:sz w:val="26"/>
          <w:lang w:val="ro-MO"/>
        </w:rPr>
        <w:t>i</w:t>
      </w:r>
      <w:r w:rsidRPr="00534640">
        <w:rPr>
          <w:b w:val="0"/>
          <w:sz w:val="26"/>
          <w:lang w:val="ro-MO"/>
        </w:rPr>
        <w:t>v în cauză și procedura ca atare nu este reflectată în responsabilitatea Ministerului Finanțelor din N</w:t>
      </w:r>
      <w:r w:rsidR="00751B81" w:rsidRPr="00534640">
        <w:rPr>
          <w:b w:val="0"/>
          <w:sz w:val="26"/>
          <w:lang w:val="ro-MO"/>
        </w:rPr>
        <w:t xml:space="preserve">omenclatorul </w:t>
      </w:r>
      <w:r w:rsidRPr="00534640">
        <w:rPr>
          <w:b w:val="0"/>
          <w:sz w:val="26"/>
          <w:lang w:val="ro-MO"/>
        </w:rPr>
        <w:t>A</w:t>
      </w:r>
      <w:r w:rsidR="00751B81" w:rsidRPr="00534640">
        <w:rPr>
          <w:b w:val="0"/>
          <w:sz w:val="26"/>
          <w:lang w:val="ro-MO"/>
        </w:rPr>
        <w:t>ctelor</w:t>
      </w:r>
      <w:r w:rsidRPr="00534640">
        <w:rPr>
          <w:b w:val="0"/>
          <w:sz w:val="26"/>
          <w:lang w:val="ro-MO"/>
        </w:rPr>
        <w:t xml:space="preserve"> P</w:t>
      </w:r>
      <w:r w:rsidR="00751B81" w:rsidRPr="00534640">
        <w:rPr>
          <w:b w:val="0"/>
          <w:sz w:val="26"/>
          <w:lang w:val="ro-MO"/>
        </w:rPr>
        <w:t>ermisive,</w:t>
      </w:r>
      <w:r w:rsidRPr="00534640">
        <w:rPr>
          <w:b w:val="0"/>
          <w:sz w:val="26"/>
          <w:lang w:val="ro-MO"/>
        </w:rPr>
        <w:t xml:space="preserve"> eliberate de autorităţile emitente persoanelor fizice şi persoanelor juridice pentru practicarea activităţii de întreprinzător (Legea nr.160/2011 privind reglementarea prin autorizare a activității de întreprinzător.</w:t>
      </w:r>
    </w:p>
    <w:p w:rsidR="001D6522" w:rsidRPr="00534640" w:rsidRDefault="001D6522" w:rsidP="001D6522">
      <w:pPr>
        <w:pStyle w:val="tt"/>
        <w:jc w:val="both"/>
        <w:rPr>
          <w:b w:val="0"/>
          <w:color w:val="FF0000"/>
          <w:sz w:val="26"/>
          <w:szCs w:val="28"/>
          <w:lang w:val="ro-MO"/>
        </w:rPr>
      </w:pP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  <w:r w:rsidRPr="00534640">
        <w:rPr>
          <w:bCs/>
          <w:sz w:val="26"/>
          <w:lang w:val="ro-MO"/>
        </w:rPr>
        <w:t>În prezent, potrivit art. 6 alin. (1)  şi alin. (2) al Legii nr.</w:t>
      </w:r>
      <w:r w:rsidRPr="00534640">
        <w:rPr>
          <w:sz w:val="26"/>
          <w:lang w:val="ro-MO"/>
        </w:rPr>
        <w:t xml:space="preserve">285/18.02.99 cu privire la jocurile de noroc </w:t>
      </w:r>
      <w:r w:rsidR="00751B81" w:rsidRPr="00534640">
        <w:rPr>
          <w:i/>
          <w:sz w:val="26"/>
          <w:lang w:val="ro-MO"/>
        </w:rPr>
        <w:t>„</w:t>
      </w:r>
      <w:r w:rsidRPr="00534640">
        <w:rPr>
          <w:i/>
          <w:sz w:val="26"/>
          <w:lang w:val="ro-MO"/>
        </w:rPr>
        <w:t>Jocurile de noroc se desfăşoară potrivit regulilor, aprobate de Ministerul Finanţelor”</w:t>
      </w:r>
      <w:r w:rsidRPr="00534640">
        <w:rPr>
          <w:sz w:val="26"/>
          <w:lang w:val="ro-MO"/>
        </w:rPr>
        <w:t xml:space="preserve"> . </w:t>
      </w: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 xml:space="preserve">    </w:t>
      </w: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>Actualmente, solicitantul/titularul de licenţă elaborează Regulamentul privind organizarea şi desfăşurarea activităţii în domeniul jocurilor de noroc, cu anexarea regulilor de desfăşurare a jocurilor de noroc în 6 exemplare (potrivit solicitării Ministerului de Finanțe).</w:t>
      </w: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>Respectiv, Camera, prin scrisoare de însoţire, remite Mi</w:t>
      </w:r>
      <w:r w:rsidR="00DA5C9B" w:rsidRPr="00534640">
        <w:rPr>
          <w:sz w:val="26"/>
          <w:lang w:val="ro-MO"/>
        </w:rPr>
        <w:t>n</w:t>
      </w:r>
      <w:r w:rsidRPr="00534640">
        <w:rPr>
          <w:sz w:val="26"/>
          <w:lang w:val="ro-MO"/>
        </w:rPr>
        <w:t xml:space="preserve">isterului  spre aprobare  Regulamentul prezentat, </w:t>
      </w:r>
      <w:r w:rsidRPr="00534640">
        <w:rPr>
          <w:b/>
          <w:sz w:val="26"/>
          <w:lang w:val="ro-MO"/>
        </w:rPr>
        <w:t>care în principiu este identic pentru fiecare solicitant/titular.</w:t>
      </w:r>
      <w:r w:rsidRPr="00534640">
        <w:rPr>
          <w:sz w:val="26"/>
          <w:lang w:val="ro-MO"/>
        </w:rPr>
        <w:t xml:space="preserve"> </w:t>
      </w: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 xml:space="preserve"> </w:t>
      </w: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 xml:space="preserve">În urma efectuării unei analize, pentru perioada anilor 2010-2013, referitor la aprobarea regulamentelor se constată că, în proporție de 80% din acestea sunt respinse (chiar şi de 3-4 ori) de către Ministerul Finanțelor, iar examinarea repetată durează de ordinul </w:t>
      </w:r>
      <w:proofErr w:type="spellStart"/>
      <w:r w:rsidRPr="00534640">
        <w:rPr>
          <w:sz w:val="26"/>
          <w:lang w:val="ro-MO"/>
        </w:rPr>
        <w:t>săptămînilor</w:t>
      </w:r>
      <w:proofErr w:type="spellEnd"/>
      <w:r w:rsidRPr="00534640">
        <w:rPr>
          <w:sz w:val="26"/>
          <w:lang w:val="ro-MO"/>
        </w:rPr>
        <w:t xml:space="preserve">. </w:t>
      </w: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>În acest caz, solicitantul/titularul de licenţă, urmare corectării pe marginea obiecţiilor şi propunerilor înaintate de Ministerul Finanţelor, prezintă repetat Regulamentul necesar  Camerei,  pentru remiterea acestuia iarăși Ministerului,  ceea ce contrav</w:t>
      </w:r>
      <w:r w:rsidR="00DA5C9B" w:rsidRPr="00534640">
        <w:rPr>
          <w:sz w:val="26"/>
          <w:lang w:val="ro-MO"/>
        </w:rPr>
        <w:t>i</w:t>
      </w:r>
      <w:r w:rsidRPr="00534640">
        <w:rPr>
          <w:sz w:val="26"/>
          <w:lang w:val="ro-MO"/>
        </w:rPr>
        <w:t xml:space="preserve">ne principiilor funcționării ghişeului unic. </w:t>
      </w: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>Efectuarea unei singure  vizite pentru obţinerea actului permisiv de la o autoritate, se înscrie în cadrul principial impus de prevederile Legii nr.161</w:t>
      </w:r>
      <w:r w:rsidR="00751B81" w:rsidRPr="00534640">
        <w:rPr>
          <w:sz w:val="26"/>
          <w:lang w:val="ro-MO"/>
        </w:rPr>
        <w:t xml:space="preserve"> din </w:t>
      </w:r>
      <w:r w:rsidRPr="00534640">
        <w:rPr>
          <w:sz w:val="26"/>
          <w:lang w:val="ro-MO"/>
        </w:rPr>
        <w:t xml:space="preserve">22.07.2011 privind implementarea ghişeului unic în desfăşurarea activităţii de întreprinzător. </w:t>
      </w:r>
    </w:p>
    <w:p w:rsidR="001D6522" w:rsidRPr="00534640" w:rsidRDefault="001D6522" w:rsidP="001D6522">
      <w:pPr>
        <w:ind w:firstLine="567"/>
        <w:jc w:val="both"/>
        <w:rPr>
          <w:sz w:val="26"/>
          <w:lang w:val="ro-MO"/>
        </w:rPr>
      </w:pPr>
    </w:p>
    <w:p w:rsidR="001D6522" w:rsidRPr="00534640" w:rsidRDefault="001D6522" w:rsidP="001D6522">
      <w:pPr>
        <w:ind w:firstLine="720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>Totodată, începînd cu 06.11.2012, la Camera de Licenţiere funcţionează Serviciul “</w:t>
      </w:r>
      <w:proofErr w:type="spellStart"/>
      <w:r w:rsidRPr="00534640">
        <w:rPr>
          <w:sz w:val="26"/>
          <w:lang w:val="ro-MO"/>
        </w:rPr>
        <w:t>e-Licenţiere</w:t>
      </w:r>
      <w:proofErr w:type="spellEnd"/>
      <w:r w:rsidRPr="00534640">
        <w:rPr>
          <w:sz w:val="26"/>
          <w:lang w:val="ro-MO"/>
        </w:rPr>
        <w:t xml:space="preserve">”, care prevede eliberarea licenţelor în regim online, creat în conformitate cu pct. 24 al Planului de acţiuni pe anul 2012 pentru implementarea Programului strategic de </w:t>
      </w:r>
      <w:r w:rsidRPr="00534640">
        <w:rPr>
          <w:sz w:val="26"/>
          <w:lang w:val="ro-MO"/>
        </w:rPr>
        <w:lastRenderedPageBreak/>
        <w:t>modernizare tehnologică a guvernării (</w:t>
      </w:r>
      <w:proofErr w:type="spellStart"/>
      <w:r w:rsidRPr="00534640">
        <w:rPr>
          <w:sz w:val="26"/>
          <w:lang w:val="ro-MO"/>
        </w:rPr>
        <w:t>e-Transformare</w:t>
      </w:r>
      <w:proofErr w:type="spellEnd"/>
      <w:r w:rsidRPr="00534640">
        <w:rPr>
          <w:sz w:val="26"/>
          <w:lang w:val="ro-MO"/>
        </w:rPr>
        <w:t>), aprobat prin Hotărîrea Guvernului nr.44 din 26.01.2012.</w:t>
      </w:r>
    </w:p>
    <w:p w:rsidR="001D6522" w:rsidRPr="00534640" w:rsidRDefault="001D6522" w:rsidP="001D6522">
      <w:pPr>
        <w:ind w:firstLine="720"/>
        <w:jc w:val="both"/>
        <w:rPr>
          <w:sz w:val="26"/>
          <w:szCs w:val="28"/>
          <w:lang w:val="ro-MO"/>
        </w:rPr>
      </w:pPr>
    </w:p>
    <w:p w:rsidR="001D6522" w:rsidRPr="00534640" w:rsidRDefault="001D6522" w:rsidP="001D6522">
      <w:pPr>
        <w:ind w:firstLine="720"/>
        <w:jc w:val="both"/>
        <w:rPr>
          <w:sz w:val="26"/>
          <w:szCs w:val="28"/>
          <w:lang w:val="ro-MO"/>
        </w:rPr>
      </w:pPr>
      <w:r w:rsidRPr="00534640">
        <w:rPr>
          <w:sz w:val="26"/>
          <w:lang w:val="ro-MO"/>
        </w:rPr>
        <w:t>Circa 50% din actele anexate la declaraţia/cererea pentru licenţă se verifică în baza Ghişeului unic, implementat la Cameră în conformitate cu Hotărîrea  Guvernului nr.1068/2008 cu privire la implementarea Ghişeului unic în cadrul Camerei de Licenţiere, Ministerul finanțelor fiind privat de posibilitatea implementării iniţiativei ce se referă la Ghi</w:t>
      </w:r>
      <w:r w:rsidR="00DA5C9B" w:rsidRPr="00534640">
        <w:rPr>
          <w:sz w:val="26"/>
          <w:lang w:val="ro-MO"/>
        </w:rPr>
        <w:t>ș</w:t>
      </w:r>
      <w:r w:rsidRPr="00534640">
        <w:rPr>
          <w:sz w:val="26"/>
          <w:lang w:val="ro-MO"/>
        </w:rPr>
        <w:t>eul unic, pe motiv de imposibilitate legală, precum s-a expus și mai sus, actul permis</w:t>
      </w:r>
      <w:r w:rsidR="00DA5C9B" w:rsidRPr="00534640">
        <w:rPr>
          <w:sz w:val="26"/>
          <w:lang w:val="ro-MO"/>
        </w:rPr>
        <w:t>i</w:t>
      </w:r>
      <w:r w:rsidRPr="00534640">
        <w:rPr>
          <w:sz w:val="26"/>
          <w:lang w:val="ro-MO"/>
        </w:rPr>
        <w:t>v în cauză și procedura ca atare nu este reflectată în responsabilitatea Ministerului Finanțelor din N</w:t>
      </w:r>
      <w:r w:rsidR="00751B81" w:rsidRPr="00534640">
        <w:rPr>
          <w:sz w:val="26"/>
          <w:lang w:val="ro-MO"/>
        </w:rPr>
        <w:t>omenclatorul Actelor Permisive, eliberate</w:t>
      </w:r>
      <w:r w:rsidRPr="00534640">
        <w:rPr>
          <w:sz w:val="26"/>
          <w:lang w:val="ro-MO"/>
        </w:rPr>
        <w:t xml:space="preserve"> de autorităţile emitente persoanelor fizice şi persoanelor juridice pentru practicarea activităţii de întreprinzător (Legea nr.160/2011</w:t>
      </w:r>
      <w:r w:rsidR="00751B81" w:rsidRPr="00534640">
        <w:rPr>
          <w:sz w:val="26"/>
          <w:lang w:val="ro-MO"/>
        </w:rPr>
        <w:t>).</w:t>
      </w:r>
    </w:p>
    <w:p w:rsidR="00534640" w:rsidRDefault="00534640" w:rsidP="001D6522">
      <w:pPr>
        <w:ind w:firstLine="720"/>
        <w:jc w:val="both"/>
        <w:rPr>
          <w:sz w:val="26"/>
          <w:lang w:val="ro-MO"/>
        </w:rPr>
      </w:pPr>
    </w:p>
    <w:p w:rsidR="001D6522" w:rsidRPr="00534640" w:rsidRDefault="001D6522" w:rsidP="001D6522">
      <w:pPr>
        <w:ind w:firstLine="720"/>
        <w:jc w:val="both"/>
        <w:rPr>
          <w:sz w:val="26"/>
          <w:lang w:val="ro-MO"/>
        </w:rPr>
      </w:pPr>
      <w:r w:rsidRPr="00534640">
        <w:rPr>
          <w:sz w:val="26"/>
          <w:lang w:val="ro-MO"/>
        </w:rPr>
        <w:t xml:space="preserve">Astfel, apare evidentă necesitatea elaborării, în conformitate cu prevederile Legii </w:t>
      </w:r>
      <w:r w:rsidRPr="00534640">
        <w:rPr>
          <w:bCs/>
          <w:sz w:val="26"/>
          <w:lang w:val="ro-MO"/>
        </w:rPr>
        <w:t>nr.</w:t>
      </w:r>
      <w:r w:rsidRPr="00534640">
        <w:rPr>
          <w:sz w:val="26"/>
          <w:lang w:val="ro-MO"/>
        </w:rPr>
        <w:t xml:space="preserve">285/18.02.99 cu privire la jocurile de noroc, a Regulamentului–tip privind organizarea şi desfăşurarea activităţii în domeniul jocurilor de noroc: exploatarea automatelor de joc cu </w:t>
      </w:r>
      <w:proofErr w:type="spellStart"/>
      <w:r w:rsidRPr="00534640">
        <w:rPr>
          <w:sz w:val="26"/>
          <w:lang w:val="ro-MO"/>
        </w:rPr>
        <w:t>cîştiguri</w:t>
      </w:r>
      <w:proofErr w:type="spellEnd"/>
      <w:r w:rsidRPr="00534640">
        <w:rPr>
          <w:sz w:val="26"/>
          <w:lang w:val="ro-MO"/>
        </w:rPr>
        <w:t xml:space="preserve"> băneşti; întreţinerea cazinourilor; stabilirea mizelor la competiţiile sportive; organizarea şi desfăşurarea loteriilor şi modificării Legii </w:t>
      </w:r>
      <w:r w:rsidRPr="00534640">
        <w:rPr>
          <w:bCs/>
          <w:sz w:val="26"/>
          <w:lang w:val="ro-MO"/>
        </w:rPr>
        <w:t>nr.</w:t>
      </w:r>
      <w:r w:rsidRPr="00534640">
        <w:rPr>
          <w:sz w:val="26"/>
          <w:lang w:val="ro-MO"/>
        </w:rPr>
        <w:t>285/1999, în sensul fluidizării proceselor de business și aplicării conforme a Legii nr.16</w:t>
      </w:r>
      <w:r w:rsidR="00751B81" w:rsidRPr="00534640">
        <w:rPr>
          <w:sz w:val="26"/>
          <w:lang w:val="ro-MO"/>
        </w:rPr>
        <w:t>0</w:t>
      </w:r>
      <w:r w:rsidRPr="00534640">
        <w:rPr>
          <w:sz w:val="26"/>
          <w:lang w:val="ro-MO"/>
        </w:rPr>
        <w:t>/2011</w:t>
      </w:r>
      <w:r w:rsidR="00751B81" w:rsidRPr="00534640">
        <w:rPr>
          <w:sz w:val="26"/>
          <w:lang w:val="ro-MO"/>
        </w:rPr>
        <w:t>.</w:t>
      </w:r>
      <w:r w:rsidRPr="00534640">
        <w:rPr>
          <w:sz w:val="26"/>
          <w:lang w:val="ro-MO"/>
        </w:rPr>
        <w:t xml:space="preserve"> </w:t>
      </w:r>
    </w:p>
    <w:p w:rsidR="001D6522" w:rsidRPr="00DA5C9B" w:rsidRDefault="001D6522" w:rsidP="001D6522">
      <w:pPr>
        <w:ind w:firstLine="567"/>
        <w:jc w:val="both"/>
        <w:rPr>
          <w:sz w:val="24"/>
          <w:lang w:val="ro-MO"/>
        </w:rPr>
      </w:pPr>
    </w:p>
    <w:p w:rsidR="001D6522" w:rsidRPr="00DA5C9B" w:rsidRDefault="001D6522" w:rsidP="001D6522">
      <w:pPr>
        <w:pStyle w:val="tt"/>
        <w:tabs>
          <w:tab w:val="left" w:pos="567"/>
        </w:tabs>
        <w:ind w:firstLine="567"/>
        <w:jc w:val="both"/>
        <w:rPr>
          <w:b w:val="0"/>
          <w:color w:val="FF0000"/>
          <w:sz w:val="28"/>
          <w:szCs w:val="28"/>
          <w:lang w:val="ro-MO"/>
        </w:rPr>
      </w:pPr>
    </w:p>
    <w:p w:rsidR="001D6522" w:rsidRPr="00DA5C9B" w:rsidRDefault="001D6522" w:rsidP="001D6522">
      <w:pPr>
        <w:pStyle w:val="tt"/>
        <w:tabs>
          <w:tab w:val="left" w:pos="567"/>
        </w:tabs>
        <w:ind w:firstLine="567"/>
        <w:jc w:val="both"/>
        <w:rPr>
          <w:b w:val="0"/>
          <w:color w:val="FF0000"/>
          <w:sz w:val="28"/>
          <w:szCs w:val="28"/>
          <w:lang w:val="ro-MO"/>
        </w:rPr>
      </w:pPr>
    </w:p>
    <w:p w:rsidR="001D6522" w:rsidRPr="00DA5C9B" w:rsidRDefault="001D6522" w:rsidP="001D6522">
      <w:pPr>
        <w:pStyle w:val="tt"/>
        <w:tabs>
          <w:tab w:val="left" w:pos="567"/>
        </w:tabs>
        <w:ind w:firstLine="567"/>
        <w:jc w:val="both"/>
        <w:rPr>
          <w:b w:val="0"/>
          <w:color w:val="FF0000"/>
          <w:sz w:val="28"/>
          <w:szCs w:val="28"/>
          <w:lang w:val="ro-MO"/>
        </w:rPr>
      </w:pPr>
    </w:p>
    <w:p w:rsidR="00E6525A" w:rsidRPr="00DA5C9B" w:rsidRDefault="00E6525A" w:rsidP="001D6522">
      <w:pPr>
        <w:rPr>
          <w:b/>
          <w:szCs w:val="28"/>
          <w:lang w:val="ro-MO"/>
        </w:rPr>
      </w:pPr>
      <w:r w:rsidRPr="00DA5C9B">
        <w:rPr>
          <w:szCs w:val="28"/>
          <w:lang w:val="ro-MO"/>
        </w:rPr>
        <w:tab/>
      </w:r>
      <w:r w:rsidR="001D6522" w:rsidRPr="00DA5C9B">
        <w:rPr>
          <w:b/>
          <w:szCs w:val="28"/>
          <w:lang w:val="ro-MO"/>
        </w:rPr>
        <w:t>Viceprim-ministru,</w:t>
      </w:r>
    </w:p>
    <w:p w:rsidR="001D6522" w:rsidRPr="00DA5C9B" w:rsidRDefault="00E6525A" w:rsidP="001D6522">
      <w:pPr>
        <w:rPr>
          <w:b/>
          <w:szCs w:val="28"/>
          <w:lang w:val="ro-MO"/>
        </w:rPr>
      </w:pPr>
      <w:r w:rsidRPr="00DA5C9B">
        <w:rPr>
          <w:b/>
          <w:szCs w:val="28"/>
          <w:lang w:val="ro-MO"/>
        </w:rPr>
        <w:tab/>
      </w:r>
      <w:r w:rsidR="00534640">
        <w:rPr>
          <w:b/>
          <w:szCs w:val="28"/>
          <w:lang w:val="ro-MO"/>
        </w:rPr>
        <w:t>m</w:t>
      </w:r>
      <w:r w:rsidR="001D6522" w:rsidRPr="00DA5C9B">
        <w:rPr>
          <w:b/>
          <w:szCs w:val="28"/>
          <w:lang w:val="ro-MO"/>
        </w:rPr>
        <w:t>inistru</w:t>
      </w:r>
      <w:r w:rsidRPr="00DA5C9B">
        <w:rPr>
          <w:b/>
          <w:szCs w:val="28"/>
          <w:lang w:val="ro-MO"/>
        </w:rPr>
        <w:tab/>
      </w:r>
      <w:r w:rsidRPr="00DA5C9B">
        <w:rPr>
          <w:b/>
          <w:szCs w:val="28"/>
          <w:lang w:val="ro-MO"/>
        </w:rPr>
        <w:tab/>
      </w:r>
      <w:r w:rsidRPr="00DA5C9B">
        <w:rPr>
          <w:b/>
          <w:szCs w:val="28"/>
          <w:lang w:val="ro-MO"/>
        </w:rPr>
        <w:tab/>
      </w:r>
      <w:r w:rsidR="001D6522" w:rsidRPr="00DA5C9B">
        <w:rPr>
          <w:b/>
          <w:szCs w:val="28"/>
          <w:lang w:val="ro-MO"/>
        </w:rPr>
        <w:t xml:space="preserve">       </w:t>
      </w:r>
      <w:r w:rsidR="00534640">
        <w:rPr>
          <w:b/>
          <w:szCs w:val="28"/>
          <w:lang w:val="ro-MO"/>
        </w:rPr>
        <w:t xml:space="preserve">                  </w:t>
      </w:r>
      <w:r w:rsidR="001D6522" w:rsidRPr="00DA5C9B">
        <w:rPr>
          <w:b/>
          <w:szCs w:val="28"/>
          <w:lang w:val="ro-MO"/>
        </w:rPr>
        <w:t xml:space="preserve">              Valeriu LAZĂR </w:t>
      </w:r>
    </w:p>
    <w:p w:rsidR="001D6522" w:rsidRPr="00DA5C9B" w:rsidRDefault="001D6522" w:rsidP="001D6522">
      <w:pPr>
        <w:rPr>
          <w:lang w:val="ro-MO"/>
        </w:rPr>
      </w:pPr>
    </w:p>
    <w:p w:rsidR="001D6522" w:rsidRPr="00DA5C9B" w:rsidRDefault="001D6522" w:rsidP="001D6522">
      <w:pPr>
        <w:rPr>
          <w:lang w:val="ro-MO"/>
        </w:rPr>
      </w:pPr>
    </w:p>
    <w:p w:rsidR="0010175D" w:rsidRPr="00DA5C9B" w:rsidRDefault="0010175D">
      <w:pPr>
        <w:rPr>
          <w:lang w:val="ro-MO"/>
        </w:rPr>
      </w:pPr>
      <w:bookmarkStart w:id="0" w:name="_GoBack"/>
      <w:bookmarkEnd w:id="0"/>
    </w:p>
    <w:sectPr w:rsidR="0010175D" w:rsidRPr="00DA5C9B" w:rsidSect="00751B8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522"/>
    <w:rsid w:val="00005EB4"/>
    <w:rsid w:val="00010948"/>
    <w:rsid w:val="00011BD3"/>
    <w:rsid w:val="000126D9"/>
    <w:rsid w:val="000134FD"/>
    <w:rsid w:val="00026719"/>
    <w:rsid w:val="00026774"/>
    <w:rsid w:val="00027B39"/>
    <w:rsid w:val="000405E2"/>
    <w:rsid w:val="00056CAF"/>
    <w:rsid w:val="00061C45"/>
    <w:rsid w:val="00062CCD"/>
    <w:rsid w:val="000637CE"/>
    <w:rsid w:val="00064AE5"/>
    <w:rsid w:val="00065FC6"/>
    <w:rsid w:val="00067B41"/>
    <w:rsid w:val="0007227B"/>
    <w:rsid w:val="000851E1"/>
    <w:rsid w:val="0008623C"/>
    <w:rsid w:val="00094E6B"/>
    <w:rsid w:val="000D2593"/>
    <w:rsid w:val="000E0536"/>
    <w:rsid w:val="000E1CD4"/>
    <w:rsid w:val="000E6F7D"/>
    <w:rsid w:val="000E7CB3"/>
    <w:rsid w:val="000F4144"/>
    <w:rsid w:val="000F4CE9"/>
    <w:rsid w:val="000F6BE1"/>
    <w:rsid w:val="0010175D"/>
    <w:rsid w:val="00112A3A"/>
    <w:rsid w:val="001250A7"/>
    <w:rsid w:val="00137A04"/>
    <w:rsid w:val="0014762E"/>
    <w:rsid w:val="00167185"/>
    <w:rsid w:val="00182BC2"/>
    <w:rsid w:val="001840B9"/>
    <w:rsid w:val="00186EE8"/>
    <w:rsid w:val="00192909"/>
    <w:rsid w:val="0019425C"/>
    <w:rsid w:val="001B233D"/>
    <w:rsid w:val="001C0823"/>
    <w:rsid w:val="001C488B"/>
    <w:rsid w:val="001C5534"/>
    <w:rsid w:val="001D49DE"/>
    <w:rsid w:val="001D6522"/>
    <w:rsid w:val="001E6CED"/>
    <w:rsid w:val="001F2115"/>
    <w:rsid w:val="00211FF1"/>
    <w:rsid w:val="00216983"/>
    <w:rsid w:val="0022332E"/>
    <w:rsid w:val="00225DE3"/>
    <w:rsid w:val="0023753E"/>
    <w:rsid w:val="002520A9"/>
    <w:rsid w:val="002658FD"/>
    <w:rsid w:val="00291D1E"/>
    <w:rsid w:val="002B2371"/>
    <w:rsid w:val="002C003D"/>
    <w:rsid w:val="002C1FCD"/>
    <w:rsid w:val="002C577F"/>
    <w:rsid w:val="002E4797"/>
    <w:rsid w:val="002F012E"/>
    <w:rsid w:val="00313C10"/>
    <w:rsid w:val="00315361"/>
    <w:rsid w:val="00327CF9"/>
    <w:rsid w:val="00331C1D"/>
    <w:rsid w:val="0034322B"/>
    <w:rsid w:val="00346E39"/>
    <w:rsid w:val="0034743F"/>
    <w:rsid w:val="00373830"/>
    <w:rsid w:val="00380CF6"/>
    <w:rsid w:val="0039132D"/>
    <w:rsid w:val="00396494"/>
    <w:rsid w:val="003A0DF6"/>
    <w:rsid w:val="003A48B6"/>
    <w:rsid w:val="003A6779"/>
    <w:rsid w:val="003D3091"/>
    <w:rsid w:val="003E19BD"/>
    <w:rsid w:val="003E5507"/>
    <w:rsid w:val="003E7054"/>
    <w:rsid w:val="003F1BD8"/>
    <w:rsid w:val="003F60C4"/>
    <w:rsid w:val="003F6483"/>
    <w:rsid w:val="00402920"/>
    <w:rsid w:val="00430FCC"/>
    <w:rsid w:val="00440295"/>
    <w:rsid w:val="00440B0D"/>
    <w:rsid w:val="00474D4E"/>
    <w:rsid w:val="0048632E"/>
    <w:rsid w:val="004B4A79"/>
    <w:rsid w:val="004B52EE"/>
    <w:rsid w:val="004C06D8"/>
    <w:rsid w:val="004C0743"/>
    <w:rsid w:val="004C6E1A"/>
    <w:rsid w:val="004D6443"/>
    <w:rsid w:val="004E11E5"/>
    <w:rsid w:val="004F409F"/>
    <w:rsid w:val="00534640"/>
    <w:rsid w:val="005422D2"/>
    <w:rsid w:val="005474CA"/>
    <w:rsid w:val="0056031B"/>
    <w:rsid w:val="005640FD"/>
    <w:rsid w:val="0057324C"/>
    <w:rsid w:val="005763F8"/>
    <w:rsid w:val="005814E2"/>
    <w:rsid w:val="005823D1"/>
    <w:rsid w:val="00582BC6"/>
    <w:rsid w:val="00596EA4"/>
    <w:rsid w:val="005A23DD"/>
    <w:rsid w:val="005A7CDB"/>
    <w:rsid w:val="005C1615"/>
    <w:rsid w:val="005D2EF9"/>
    <w:rsid w:val="005E1704"/>
    <w:rsid w:val="005F62E2"/>
    <w:rsid w:val="00610112"/>
    <w:rsid w:val="00620130"/>
    <w:rsid w:val="00624F44"/>
    <w:rsid w:val="00647E00"/>
    <w:rsid w:val="0065493F"/>
    <w:rsid w:val="0065776B"/>
    <w:rsid w:val="00665CBD"/>
    <w:rsid w:val="006714D3"/>
    <w:rsid w:val="00672626"/>
    <w:rsid w:val="00676305"/>
    <w:rsid w:val="00683D63"/>
    <w:rsid w:val="0069598C"/>
    <w:rsid w:val="006A0FF3"/>
    <w:rsid w:val="006B7D67"/>
    <w:rsid w:val="006C5EEA"/>
    <w:rsid w:val="006D10B1"/>
    <w:rsid w:val="006D5FB4"/>
    <w:rsid w:val="006D6C35"/>
    <w:rsid w:val="006E6230"/>
    <w:rsid w:val="006E6542"/>
    <w:rsid w:val="006F4B33"/>
    <w:rsid w:val="007161AB"/>
    <w:rsid w:val="0071765A"/>
    <w:rsid w:val="007414CD"/>
    <w:rsid w:val="0074208C"/>
    <w:rsid w:val="00751B81"/>
    <w:rsid w:val="0076104C"/>
    <w:rsid w:val="00786209"/>
    <w:rsid w:val="0078701B"/>
    <w:rsid w:val="007924B4"/>
    <w:rsid w:val="007A1AC6"/>
    <w:rsid w:val="007A472B"/>
    <w:rsid w:val="007B76A5"/>
    <w:rsid w:val="007C5C78"/>
    <w:rsid w:val="007C6C16"/>
    <w:rsid w:val="007D10DB"/>
    <w:rsid w:val="007E6079"/>
    <w:rsid w:val="00810DEB"/>
    <w:rsid w:val="008123B9"/>
    <w:rsid w:val="0081410B"/>
    <w:rsid w:val="0081657B"/>
    <w:rsid w:val="00817E06"/>
    <w:rsid w:val="00823E49"/>
    <w:rsid w:val="008304B1"/>
    <w:rsid w:val="008311E0"/>
    <w:rsid w:val="00834074"/>
    <w:rsid w:val="008371EA"/>
    <w:rsid w:val="00856ECB"/>
    <w:rsid w:val="0086137B"/>
    <w:rsid w:val="008632A3"/>
    <w:rsid w:val="0087720F"/>
    <w:rsid w:val="00881295"/>
    <w:rsid w:val="00892292"/>
    <w:rsid w:val="00892F52"/>
    <w:rsid w:val="008B02EC"/>
    <w:rsid w:val="008C490D"/>
    <w:rsid w:val="008F2A80"/>
    <w:rsid w:val="00945D5A"/>
    <w:rsid w:val="00947A58"/>
    <w:rsid w:val="00950153"/>
    <w:rsid w:val="009531B1"/>
    <w:rsid w:val="00953200"/>
    <w:rsid w:val="00960182"/>
    <w:rsid w:val="00963132"/>
    <w:rsid w:val="00987117"/>
    <w:rsid w:val="00995365"/>
    <w:rsid w:val="009A389D"/>
    <w:rsid w:val="009B730D"/>
    <w:rsid w:val="009C3279"/>
    <w:rsid w:val="009D447C"/>
    <w:rsid w:val="00A03316"/>
    <w:rsid w:val="00A1031A"/>
    <w:rsid w:val="00A15008"/>
    <w:rsid w:val="00A17D07"/>
    <w:rsid w:val="00A20A49"/>
    <w:rsid w:val="00A25333"/>
    <w:rsid w:val="00A25445"/>
    <w:rsid w:val="00A312DD"/>
    <w:rsid w:val="00A33633"/>
    <w:rsid w:val="00A43436"/>
    <w:rsid w:val="00A62771"/>
    <w:rsid w:val="00A65935"/>
    <w:rsid w:val="00A92690"/>
    <w:rsid w:val="00AA3609"/>
    <w:rsid w:val="00AA5610"/>
    <w:rsid w:val="00AB45CB"/>
    <w:rsid w:val="00AC73AA"/>
    <w:rsid w:val="00AD2C70"/>
    <w:rsid w:val="00AD5B60"/>
    <w:rsid w:val="00AD60A8"/>
    <w:rsid w:val="00AF1A40"/>
    <w:rsid w:val="00B11828"/>
    <w:rsid w:val="00B14605"/>
    <w:rsid w:val="00B159CD"/>
    <w:rsid w:val="00B24540"/>
    <w:rsid w:val="00B2516B"/>
    <w:rsid w:val="00B34057"/>
    <w:rsid w:val="00B40978"/>
    <w:rsid w:val="00B56184"/>
    <w:rsid w:val="00B570BB"/>
    <w:rsid w:val="00B57BF5"/>
    <w:rsid w:val="00B603FB"/>
    <w:rsid w:val="00B673AF"/>
    <w:rsid w:val="00B90013"/>
    <w:rsid w:val="00B95B3F"/>
    <w:rsid w:val="00BA01C5"/>
    <w:rsid w:val="00BA7659"/>
    <w:rsid w:val="00BB6ADF"/>
    <w:rsid w:val="00BC23BB"/>
    <w:rsid w:val="00BC7E6C"/>
    <w:rsid w:val="00BD4B05"/>
    <w:rsid w:val="00BD5A04"/>
    <w:rsid w:val="00BF2E70"/>
    <w:rsid w:val="00BF775F"/>
    <w:rsid w:val="00C016C2"/>
    <w:rsid w:val="00C05140"/>
    <w:rsid w:val="00C464C9"/>
    <w:rsid w:val="00C50E68"/>
    <w:rsid w:val="00C5640C"/>
    <w:rsid w:val="00C57EB2"/>
    <w:rsid w:val="00C63267"/>
    <w:rsid w:val="00C774F7"/>
    <w:rsid w:val="00C83AFB"/>
    <w:rsid w:val="00C87E0F"/>
    <w:rsid w:val="00C9466C"/>
    <w:rsid w:val="00C97729"/>
    <w:rsid w:val="00CA0A6C"/>
    <w:rsid w:val="00CA39D6"/>
    <w:rsid w:val="00CA4A0D"/>
    <w:rsid w:val="00CA7A08"/>
    <w:rsid w:val="00CB774D"/>
    <w:rsid w:val="00CC322F"/>
    <w:rsid w:val="00CD2074"/>
    <w:rsid w:val="00CD26DB"/>
    <w:rsid w:val="00CE4992"/>
    <w:rsid w:val="00CF701D"/>
    <w:rsid w:val="00CF7D9B"/>
    <w:rsid w:val="00D059D0"/>
    <w:rsid w:val="00D13A33"/>
    <w:rsid w:val="00D17F14"/>
    <w:rsid w:val="00D238E1"/>
    <w:rsid w:val="00D4210F"/>
    <w:rsid w:val="00D5315F"/>
    <w:rsid w:val="00D567ED"/>
    <w:rsid w:val="00D67EC0"/>
    <w:rsid w:val="00D72508"/>
    <w:rsid w:val="00D73780"/>
    <w:rsid w:val="00D7579C"/>
    <w:rsid w:val="00D962EF"/>
    <w:rsid w:val="00DA5C9B"/>
    <w:rsid w:val="00DB4A68"/>
    <w:rsid w:val="00DD3906"/>
    <w:rsid w:val="00DE00F9"/>
    <w:rsid w:val="00DE018E"/>
    <w:rsid w:val="00E00B20"/>
    <w:rsid w:val="00E06AE0"/>
    <w:rsid w:val="00E11396"/>
    <w:rsid w:val="00E25444"/>
    <w:rsid w:val="00E37C33"/>
    <w:rsid w:val="00E60852"/>
    <w:rsid w:val="00E645CF"/>
    <w:rsid w:val="00E6525A"/>
    <w:rsid w:val="00E707D6"/>
    <w:rsid w:val="00EA41DD"/>
    <w:rsid w:val="00EA4876"/>
    <w:rsid w:val="00EA5DF1"/>
    <w:rsid w:val="00EB16DA"/>
    <w:rsid w:val="00ED059E"/>
    <w:rsid w:val="00ED4352"/>
    <w:rsid w:val="00F1083F"/>
    <w:rsid w:val="00F13DCC"/>
    <w:rsid w:val="00F22877"/>
    <w:rsid w:val="00F23CE6"/>
    <w:rsid w:val="00F35192"/>
    <w:rsid w:val="00F4227F"/>
    <w:rsid w:val="00F44960"/>
    <w:rsid w:val="00F61E7B"/>
    <w:rsid w:val="00F66FDA"/>
    <w:rsid w:val="00F857C7"/>
    <w:rsid w:val="00F968A6"/>
    <w:rsid w:val="00FA64FF"/>
    <w:rsid w:val="00FA7F22"/>
    <w:rsid w:val="00FD0A83"/>
    <w:rsid w:val="00FD4B8C"/>
    <w:rsid w:val="00FD737F"/>
    <w:rsid w:val="00FD7CF3"/>
    <w:rsid w:val="00FD7DAA"/>
    <w:rsid w:val="00FE3E41"/>
    <w:rsid w:val="00FF00D9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semiHidden/>
    <w:locked/>
    <w:rsid w:val="001D6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semiHidden/>
    <w:unhideWhenUsed/>
    <w:rsid w:val="001D6522"/>
    <w:pPr>
      <w:spacing w:after="120"/>
      <w:ind w:left="283"/>
    </w:pPr>
    <w:rPr>
      <w:sz w:val="24"/>
      <w:lang w:val="ro-RO"/>
    </w:rPr>
  </w:style>
  <w:style w:type="paragraph" w:customStyle="1" w:styleId="tt">
    <w:name w:val="tt"/>
    <w:basedOn w:val="a"/>
    <w:uiPriority w:val="99"/>
    <w:rsid w:val="001D6522"/>
    <w:pPr>
      <w:jc w:val="center"/>
    </w:pPr>
    <w:rPr>
      <w:b/>
      <w:bCs/>
      <w:sz w:val="24"/>
    </w:rPr>
  </w:style>
  <w:style w:type="character" w:customStyle="1" w:styleId="Bodytext2">
    <w:name w:val="Body text (2)"/>
    <w:uiPriority w:val="99"/>
    <w:rsid w:val="001D65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430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FCC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52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Знак Знак"/>
    <w:link w:val="a4"/>
    <w:semiHidden/>
    <w:locked/>
    <w:rsid w:val="001D65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Знак"/>
    <w:basedOn w:val="a"/>
    <w:link w:val="a3"/>
    <w:semiHidden/>
    <w:unhideWhenUsed/>
    <w:rsid w:val="001D6522"/>
    <w:pPr>
      <w:spacing w:after="120"/>
      <w:ind w:left="283"/>
    </w:pPr>
    <w:rPr>
      <w:sz w:val="24"/>
      <w:lang w:val="ro-RO"/>
    </w:rPr>
  </w:style>
  <w:style w:type="paragraph" w:customStyle="1" w:styleId="tt">
    <w:name w:val="tt"/>
    <w:basedOn w:val="a"/>
    <w:uiPriority w:val="99"/>
    <w:rsid w:val="001D6522"/>
    <w:pPr>
      <w:jc w:val="center"/>
    </w:pPr>
    <w:rPr>
      <w:b/>
      <w:bCs/>
      <w:sz w:val="24"/>
    </w:rPr>
  </w:style>
  <w:style w:type="character" w:customStyle="1" w:styleId="Bodytext2">
    <w:name w:val="Body text (2)"/>
    <w:uiPriority w:val="99"/>
    <w:rsid w:val="001D65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effect w:val="none"/>
      <w:lang w:val="ro-RO"/>
    </w:rPr>
  </w:style>
  <w:style w:type="paragraph" w:styleId="a5">
    <w:name w:val="Balloon Text"/>
    <w:basedOn w:val="a"/>
    <w:link w:val="a6"/>
    <w:uiPriority w:val="99"/>
    <w:semiHidden/>
    <w:unhideWhenUsed/>
    <w:rsid w:val="00430F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0FC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659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Olihovschi Ludmila</dc:creator>
  <cp:lastModifiedBy>Olihovschi Ludmila</cp:lastModifiedBy>
  <cp:revision>17</cp:revision>
  <cp:lastPrinted>2014-03-26T13:47:00Z</cp:lastPrinted>
  <dcterms:created xsi:type="dcterms:W3CDTF">2014-03-04T12:39:00Z</dcterms:created>
  <dcterms:modified xsi:type="dcterms:W3CDTF">2014-03-26T13:49:00Z</dcterms:modified>
</cp:coreProperties>
</file>