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1BA" w:rsidRPr="000E0022" w:rsidRDefault="004E7D5E" w:rsidP="00E54C74">
      <w:pPr>
        <w:spacing w:after="0"/>
        <w:ind w:firstLine="720"/>
        <w:jc w:val="center"/>
        <w:rPr>
          <w:rFonts w:ascii="Times New Roman" w:eastAsia="Times New Roman" w:hAnsi="Times New Roman" w:cs="Times New Roman"/>
          <w:b/>
          <w:noProof/>
          <w:color w:val="000000"/>
          <w:sz w:val="26"/>
          <w:szCs w:val="26"/>
          <w:lang w:val="ro-RO" w:eastAsia="ru-RU"/>
        </w:rPr>
      </w:pPr>
      <w:r w:rsidRPr="000E0022">
        <w:rPr>
          <w:rFonts w:ascii="Times New Roman" w:eastAsia="Times New Roman" w:hAnsi="Times New Roman" w:cs="Times New Roman"/>
          <w:b/>
          <w:noProof/>
          <w:color w:val="000000"/>
          <w:sz w:val="26"/>
          <w:szCs w:val="26"/>
          <w:lang w:val="ro-RO" w:eastAsia="ru-RU"/>
        </w:rPr>
        <w:t>NOTĂ INFORMATIVĂ</w:t>
      </w:r>
    </w:p>
    <w:p w:rsidR="00AB11BA" w:rsidRPr="000E0022" w:rsidRDefault="00AB11BA" w:rsidP="00E54C74">
      <w:pPr>
        <w:spacing w:after="0"/>
        <w:ind w:firstLine="720"/>
        <w:jc w:val="center"/>
        <w:rPr>
          <w:rFonts w:ascii="Times New Roman" w:eastAsia="Times New Roman" w:hAnsi="Times New Roman" w:cs="Times New Roman"/>
          <w:b/>
          <w:noProof/>
          <w:color w:val="000000"/>
          <w:sz w:val="26"/>
          <w:szCs w:val="26"/>
          <w:lang w:val="ro-RO" w:eastAsia="ru-RU"/>
        </w:rPr>
      </w:pPr>
      <w:r w:rsidRPr="000E0022">
        <w:rPr>
          <w:rFonts w:ascii="Times New Roman" w:eastAsia="Times New Roman" w:hAnsi="Times New Roman" w:cs="Times New Roman"/>
          <w:b/>
          <w:noProof/>
          <w:color w:val="000000"/>
          <w:sz w:val="26"/>
          <w:szCs w:val="26"/>
          <w:lang w:val="ro-RO" w:eastAsia="ru-RU"/>
        </w:rPr>
        <w:t xml:space="preserve">la proiectul Hotărîrii Guvernului </w:t>
      </w:r>
    </w:p>
    <w:p w:rsidR="001C4626" w:rsidRPr="000E0022" w:rsidRDefault="00AB11BA" w:rsidP="00E54C74">
      <w:pPr>
        <w:spacing w:after="360"/>
        <w:ind w:firstLine="720"/>
        <w:jc w:val="center"/>
        <w:rPr>
          <w:rFonts w:ascii="Times New Roman" w:eastAsia="Times New Roman" w:hAnsi="Times New Roman" w:cs="Times New Roman"/>
          <w:b/>
          <w:noProof/>
          <w:color w:val="000000"/>
          <w:spacing w:val="3"/>
          <w:sz w:val="26"/>
          <w:szCs w:val="26"/>
          <w:lang w:val="ro-RO" w:eastAsia="ru-RU"/>
        </w:rPr>
      </w:pPr>
      <w:r w:rsidRPr="000E0022">
        <w:rPr>
          <w:rFonts w:ascii="Times New Roman" w:eastAsia="Times New Roman" w:hAnsi="Times New Roman" w:cs="Times New Roman"/>
          <w:b/>
          <w:noProof/>
          <w:color w:val="000000"/>
          <w:spacing w:val="3"/>
          <w:sz w:val="26"/>
          <w:szCs w:val="26"/>
          <w:lang w:val="ro-RO" w:eastAsia="ru-RU"/>
        </w:rPr>
        <w:t xml:space="preserve">cu privire la </w:t>
      </w:r>
      <w:r w:rsidR="005070CD" w:rsidRPr="000E0022">
        <w:rPr>
          <w:rFonts w:ascii="Times New Roman" w:eastAsia="Times New Roman" w:hAnsi="Times New Roman" w:cs="Times New Roman"/>
          <w:b/>
          <w:noProof/>
          <w:color w:val="000000"/>
          <w:spacing w:val="3"/>
          <w:sz w:val="26"/>
          <w:szCs w:val="26"/>
          <w:lang w:val="ro-RO" w:eastAsia="ru-RU"/>
        </w:rPr>
        <w:t>modificarea</w:t>
      </w:r>
      <w:r w:rsidR="005070CD" w:rsidRPr="000E0022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ro-RO" w:eastAsia="ru-RU"/>
        </w:rPr>
        <w:t>Hotărîrii</w:t>
      </w:r>
      <w:r w:rsidR="00882178" w:rsidRPr="000E0022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ro-RO" w:eastAsia="ru-RU"/>
        </w:rPr>
        <w:t xml:space="preserve"> Guvernului nr. </w:t>
      </w:r>
      <w:r w:rsidR="00882178" w:rsidRPr="000E0022">
        <w:rPr>
          <w:rFonts w:ascii="Times New Roman" w:eastAsia="Times New Roman" w:hAnsi="Times New Roman" w:cs="Times New Roman"/>
          <w:b/>
          <w:bCs/>
          <w:noProof/>
          <w:color w:val="000000"/>
          <w:sz w:val="26"/>
          <w:szCs w:val="26"/>
          <w:lang w:val="ro-RO"/>
        </w:rPr>
        <w:t>972 din 18 octombrie 2010</w:t>
      </w:r>
    </w:p>
    <w:p w:rsidR="001C4626" w:rsidRPr="000E0022" w:rsidRDefault="00636C8C" w:rsidP="00E54C74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noProof/>
          <w:color w:val="000000"/>
          <w:spacing w:val="3"/>
          <w:sz w:val="26"/>
          <w:szCs w:val="26"/>
          <w:lang w:val="ro-RO" w:eastAsia="ru-RU"/>
        </w:rPr>
      </w:pPr>
      <w:r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P</w:t>
      </w:r>
      <w:r w:rsidR="001A2FDD"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e parcursul anilor 2010-2013, Programul „PARE 1+1”</w:t>
      </w:r>
      <w:r w:rsidR="00D7389B"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 xml:space="preserve"> (Programul)</w:t>
      </w:r>
      <w:r w:rsidR="001A2FDD"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 xml:space="preserve"> a demonstrat că este un model eficient de atragere a economiilor migran</w:t>
      </w:r>
      <w:r w:rsidR="001C4626"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ţ</w:t>
      </w:r>
      <w:r w:rsidR="001A2FDD"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ilor în dezvoltarea afacerilor</w:t>
      </w:r>
      <w:r w:rsidR="008328D9"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 xml:space="preserve"> în Republica Moldova</w:t>
      </w:r>
      <w:r w:rsidR="001A2FDD"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 xml:space="preserve">. Astfel, </w:t>
      </w:r>
      <w:r w:rsidR="00377097"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 xml:space="preserve">de la lansarea programului </w:t>
      </w:r>
      <w:r w:rsidR="001A2FDD"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au fost ini</w:t>
      </w:r>
      <w:r w:rsidR="001C4626"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ţ</w:t>
      </w:r>
      <w:r w:rsidR="001A2FDD"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iate şi dezvoltate 233 de afaceri, care au atras investi</w:t>
      </w:r>
      <w:r w:rsidR="001C4626"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ţ</w:t>
      </w:r>
      <w:r w:rsidR="001A2FDD"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 xml:space="preserve">ii de peste </w:t>
      </w:r>
      <w:r w:rsidR="005070CD" w:rsidRPr="000E0022"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  <w:t>100 mil.</w:t>
      </w:r>
      <w:r w:rsidR="005B773C" w:rsidRPr="000E0022"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  <w:t xml:space="preserve"> lei şi </w:t>
      </w:r>
      <w:r w:rsidR="004E7D5E" w:rsidRPr="000E0022"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  <w:t xml:space="preserve">au </w:t>
      </w:r>
      <w:r w:rsidR="005B773C" w:rsidRPr="000E0022"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  <w:t xml:space="preserve">creat </w:t>
      </w:r>
      <w:r w:rsidR="001A2FDD" w:rsidRPr="000E0022"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  <w:t>circa 900 locuri de muncă.</w:t>
      </w:r>
    </w:p>
    <w:p w:rsidR="001C4626" w:rsidRPr="000E0022" w:rsidRDefault="00511858" w:rsidP="00E54C74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noProof/>
          <w:color w:val="000000"/>
          <w:spacing w:val="3"/>
          <w:sz w:val="26"/>
          <w:szCs w:val="26"/>
          <w:lang w:val="ro-RO" w:eastAsia="ru-RU"/>
        </w:rPr>
      </w:pPr>
      <w:r w:rsidRPr="000E002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Programul a fost susţinut financiar de către Uniunea Europeană în perioada anilor 2011-2012 şi, în continuare, în cadrul aşa numitului exerciţiu al Comisiei </w:t>
      </w:r>
      <w:proofErr w:type="spellStart"/>
      <w:r w:rsidRPr="000E002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Europeane</w:t>
      </w:r>
      <w:proofErr w:type="spellEnd"/>
      <w:r w:rsidRPr="000E002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”</w:t>
      </w:r>
      <w:proofErr w:type="spellStart"/>
      <w:r w:rsidRPr="000E002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more-for-more</w:t>
      </w:r>
      <w:proofErr w:type="spellEnd"/>
      <w:r w:rsidRPr="000E002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”, conform Matricei de politici pentru programul de suport sectorial “Stimularea Economică în Zonel</w:t>
      </w:r>
      <w:r w:rsidR="00D928F3" w:rsidRPr="000E002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e Rurale” finanţat de UE, a fost </w:t>
      </w:r>
      <w:r w:rsidRPr="000E002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acordată asistenţă financiară pentru anul 2013 în sumă de 32 mil. lei.</w:t>
      </w:r>
    </w:p>
    <w:p w:rsidR="00E54C74" w:rsidRPr="000E0022" w:rsidRDefault="00511858" w:rsidP="00E54C74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0E0022">
        <w:rPr>
          <w:rFonts w:ascii="Times New Roman" w:eastAsia="Calibri" w:hAnsi="Times New Roman" w:cs="Times New Roman"/>
          <w:sz w:val="26"/>
          <w:szCs w:val="26"/>
          <w:lang w:val="ro-RO"/>
        </w:rPr>
        <w:t>De asemenea, în contextul elab</w:t>
      </w:r>
      <w:r w:rsidR="00E54C74" w:rsidRPr="000E0022">
        <w:rPr>
          <w:rFonts w:ascii="Times New Roman" w:eastAsia="Calibri" w:hAnsi="Times New Roman" w:cs="Times New Roman"/>
          <w:sz w:val="26"/>
          <w:szCs w:val="26"/>
          <w:lang w:val="ro-RO"/>
        </w:rPr>
        <w:t>orării Cadrului Bugetar pe terme</w:t>
      </w:r>
      <w:r w:rsidRPr="000E0022">
        <w:rPr>
          <w:rFonts w:ascii="Times New Roman" w:eastAsia="Calibri" w:hAnsi="Times New Roman" w:cs="Times New Roman"/>
          <w:sz w:val="26"/>
          <w:szCs w:val="26"/>
          <w:lang w:val="ro-RO"/>
        </w:rPr>
        <w:t>n mediu pe perioada 2014-2016, Ministerul Economiei a iniţiat elaborarea Strategiei sectoriale de cheltuieli în domeniu</w:t>
      </w:r>
      <w:r w:rsidR="00E54C74" w:rsidRPr="000E0022">
        <w:rPr>
          <w:rFonts w:ascii="Times New Roman" w:eastAsia="Calibri" w:hAnsi="Times New Roman" w:cs="Times New Roman"/>
          <w:sz w:val="26"/>
          <w:szCs w:val="26"/>
          <w:lang w:val="ro-RO"/>
        </w:rPr>
        <w:t>l</w:t>
      </w:r>
      <w:r w:rsidRPr="000E0022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dezv</w:t>
      </w:r>
      <w:r w:rsidR="00D928F3" w:rsidRPr="000E0022">
        <w:rPr>
          <w:rFonts w:ascii="Times New Roman" w:eastAsia="Calibri" w:hAnsi="Times New Roman" w:cs="Times New Roman"/>
          <w:sz w:val="26"/>
          <w:szCs w:val="26"/>
          <w:lang w:val="ro-RO"/>
        </w:rPr>
        <w:t>oltării sectorului privat</w:t>
      </w:r>
      <w:r w:rsidRPr="000E0022">
        <w:rPr>
          <w:rFonts w:ascii="Times New Roman" w:eastAsia="Calibri" w:hAnsi="Times New Roman" w:cs="Times New Roman"/>
          <w:sz w:val="26"/>
          <w:szCs w:val="26"/>
          <w:lang w:val="ro-RO"/>
        </w:rPr>
        <w:t>.</w:t>
      </w:r>
      <w:r w:rsidR="00AF1DE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Pr="000E002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Strategia respectivă va conţine prevederi referitoare la continuarea Programului în anii 2014-2015 dat fiind că, rezultatele monitorizării denotă că, până în prezent, </w:t>
      </w:r>
      <w:r w:rsidR="00E54C74" w:rsidRPr="000E002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159</w:t>
      </w:r>
      <w:r w:rsidRPr="000E002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</w:t>
      </w:r>
      <w:r w:rsidR="00E54C74" w:rsidRPr="000E002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de întreprinderi </w:t>
      </w:r>
      <w:r w:rsidRPr="000E002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au efectuat investiţii</w:t>
      </w:r>
      <w:r w:rsidR="00E54C74" w:rsidRPr="000E002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în sumă cumulativă de 64,2 mil. lei</w:t>
      </w:r>
      <w:r w:rsidRPr="000E002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, finanţarea nerambursabilă constituind </w:t>
      </w:r>
      <w:r w:rsidR="00E54C74" w:rsidRPr="000E002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25,63</w:t>
      </w:r>
      <w:r w:rsidR="00AF1DE6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mil. lei, </w:t>
      </w:r>
      <w:r w:rsidR="00E54C74" w:rsidRPr="000E002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fiecare leu alocat sub formă de grant atrage 2,5 lei investiţii în economia naţională.</w:t>
      </w:r>
    </w:p>
    <w:p w:rsidR="00511858" w:rsidRPr="000E0022" w:rsidRDefault="00E54C74" w:rsidP="00E54C74">
      <w:pPr>
        <w:tabs>
          <w:tab w:val="left" w:pos="851"/>
          <w:tab w:val="left" w:pos="1134"/>
        </w:tabs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0E002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La</w:t>
      </w:r>
      <w:r w:rsidR="00511858" w:rsidRPr="000E002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Program</w:t>
      </w:r>
      <w:r w:rsidR="001C4626" w:rsidRPr="000E002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</w:t>
      </w:r>
      <w:r w:rsidR="00511858" w:rsidRPr="000E002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au </w:t>
      </w:r>
      <w:r w:rsidRPr="000E002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participat </w:t>
      </w:r>
      <w:r w:rsidR="00511858" w:rsidRPr="000E002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lucrători migranţi moldoveni, care au muncit în 29 de state, preponderent în Italia – 49%; Rusia – 10%; Marea Britanie, Statele Unite ale Americii şi Portugalia – 5%. Concomitent, 40% din persoanele participante sunt foşti lucrători migranţi care s-au întors în ţară şi au intenţia de a lansa/dezvolta o afacere; 25% au copiii plecaţi din ţară; 22% au părinţii peste hotare şi, respectiv, 13% planifică investirea resurselor financiare câştigate în străinătate de soţii lor. Vârsta participanţilor la „PARE 1+</w:t>
      </w:r>
      <w:proofErr w:type="spellStart"/>
      <w:smartTag w:uri="urn:schemas-microsoft-com:office:smarttags" w:element="metricconverter">
        <w:smartTagPr>
          <w:attr w:name="ProductID" w:val="1”"/>
        </w:smartTagPr>
        <w:r w:rsidR="00511858" w:rsidRPr="000E0022">
          <w:rPr>
            <w:rFonts w:ascii="Times New Roman" w:eastAsia="Times New Roman" w:hAnsi="Times New Roman" w:cs="Times New Roman"/>
            <w:sz w:val="26"/>
            <w:szCs w:val="26"/>
            <w:lang w:val="ro-RO" w:eastAsia="ru-RU"/>
          </w:rPr>
          <w:t>1</w:t>
        </w:r>
        <w:proofErr w:type="spellEnd"/>
        <w:r w:rsidR="00511858" w:rsidRPr="000E0022">
          <w:rPr>
            <w:rFonts w:ascii="Times New Roman" w:eastAsia="Times New Roman" w:hAnsi="Times New Roman" w:cs="Times New Roman"/>
            <w:sz w:val="26"/>
            <w:szCs w:val="26"/>
            <w:lang w:val="ro-RO" w:eastAsia="ru-RU"/>
          </w:rPr>
          <w:t>”</w:t>
        </w:r>
      </w:smartTag>
      <w:r w:rsidR="00511858" w:rsidRPr="000E002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este cuprinsă între 20 şi 81 ani, dintre care 30% au peste 50 ani, iar ponderea femeilor reprezintă cca. 30 %. </w:t>
      </w:r>
    </w:p>
    <w:p w:rsidR="001A2FDD" w:rsidRPr="000E0022" w:rsidRDefault="00D768FF" w:rsidP="00E54C74">
      <w:pPr>
        <w:tabs>
          <w:tab w:val="left" w:pos="851"/>
        </w:tabs>
        <w:spacing w:after="0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</w:pPr>
      <w:r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În concordan</w:t>
      </w:r>
      <w:r w:rsidR="001C4626"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ţ</w:t>
      </w:r>
      <w:r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ă cu noile ac</w:t>
      </w:r>
      <w:r w:rsidR="001C4626"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ţ</w:t>
      </w:r>
      <w:r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iuni stabilite în Programul de Activitate al Guvernului, priorită</w:t>
      </w:r>
      <w:r w:rsidR="001C4626"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ţ</w:t>
      </w:r>
      <w:r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 xml:space="preserve">ile de dezvoltare a sectorului IMM </w:t>
      </w:r>
      <w:r w:rsidR="001C4626"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ş</w:t>
      </w:r>
      <w:r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 xml:space="preserve">i </w:t>
      </w:r>
      <w:r w:rsidR="00377097"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urmare</w:t>
      </w:r>
      <w:r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 xml:space="preserve"> a</w:t>
      </w:r>
      <w:r w:rsidR="00377097" w:rsidRPr="000E0022"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  <w:t>solicitărilor beneficiarilor Programului şi a diasporei,</w:t>
      </w:r>
      <w:r w:rsidRPr="000E0022"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  <w:t xml:space="preserve"> precum şi</w:t>
      </w:r>
      <w:r w:rsidR="00377097" w:rsidRPr="000E0022"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  <w:t xml:space="preserve"> la recomandările Comitetului de Supraveghere al Programului şi ale Consiliului de Coordonare al ODIMM</w:t>
      </w:r>
      <w:r w:rsidRPr="000E0022"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  <w:t xml:space="preserve">, </w:t>
      </w:r>
      <w:r w:rsidR="001A2FDD" w:rsidRPr="000E0022"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  <w:t xml:space="preserve">a fost identificată necesitatea de a modifica şi completa HG nr. 972 din 18.10.2010. </w:t>
      </w:r>
    </w:p>
    <w:p w:rsidR="00F23EC4" w:rsidRPr="000E0022" w:rsidRDefault="001A2FDD" w:rsidP="00E54C74">
      <w:pPr>
        <w:spacing w:after="0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</w:pPr>
      <w:r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Astfel, se propune ca</w:t>
      </w:r>
      <w:r w:rsidR="00F23EC4"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:</w:t>
      </w:r>
    </w:p>
    <w:p w:rsidR="001A2FDD" w:rsidRPr="000E0022" w:rsidRDefault="001A2FDD" w:rsidP="00F23EC4">
      <w:pPr>
        <w:pStyle w:val="a5"/>
        <w:numPr>
          <w:ilvl w:val="0"/>
          <w:numId w:val="4"/>
        </w:numPr>
        <w:spacing w:after="0"/>
        <w:ind w:left="720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</w:pPr>
      <w:r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 xml:space="preserve">Programul </w:t>
      </w:r>
      <w:r w:rsidRPr="000E0022">
        <w:rPr>
          <w:rFonts w:ascii="Times New Roman" w:eastAsia="Times New Roman" w:hAnsi="Times New Roman" w:cs="Times New Roman"/>
          <w:b/>
          <w:noProof/>
          <w:sz w:val="26"/>
          <w:szCs w:val="26"/>
          <w:lang w:val="ro-RO" w:eastAsia="ru-RU"/>
        </w:rPr>
        <w:t xml:space="preserve">să vizeze implementarea a </w:t>
      </w:r>
      <w:r w:rsidRPr="000E0022">
        <w:rPr>
          <w:rFonts w:ascii="Times New Roman" w:eastAsia="Times New Roman" w:hAnsi="Times New Roman" w:cs="Times New Roman"/>
          <w:b/>
          <w:i/>
          <w:noProof/>
          <w:sz w:val="26"/>
          <w:szCs w:val="26"/>
          <w:lang w:val="ro-RO" w:eastAsia="ru-RU"/>
        </w:rPr>
        <w:t>3 instrumente financiare</w:t>
      </w:r>
      <w:r w:rsidR="0051195E"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,</w:t>
      </w:r>
      <w:r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 xml:space="preserve"> care vor contribui la dezvoltarea proiectelor investiţionale mai mari şi mai rentabile, cu impact economic şi social sporit</w:t>
      </w:r>
      <w:r w:rsidR="004B161A"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, după cum urmează</w:t>
      </w:r>
      <w:r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:</w:t>
      </w:r>
    </w:p>
    <w:p w:rsidR="001A2FDD" w:rsidRPr="000E0022" w:rsidRDefault="001A2FDD" w:rsidP="00E54C74">
      <w:pPr>
        <w:numPr>
          <w:ilvl w:val="0"/>
          <w:numId w:val="3"/>
        </w:numPr>
        <w:spacing w:after="0"/>
        <w:ind w:hanging="180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</w:pPr>
      <w:r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Acordarea grantului nerambursabil în sumă de 200 mii lei;</w:t>
      </w:r>
    </w:p>
    <w:p w:rsidR="001A2FDD" w:rsidRPr="000E0022" w:rsidRDefault="001A2FDD" w:rsidP="00E54C74">
      <w:pPr>
        <w:numPr>
          <w:ilvl w:val="0"/>
          <w:numId w:val="3"/>
        </w:numPr>
        <w:spacing w:after="0"/>
        <w:ind w:hanging="180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</w:pPr>
      <w:r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Oferirea garanţiei financiare pentru creditele solicitate de la instituţii financiare, care să acopere necesarul de finanţare temporară a investiţiilor ce vor fi subvenţionate prin Program (garanţia va reprezenta până la 100% din suma creditului de 200 mii lei sau echivalentul grantului stipulat în Contract</w:t>
      </w:r>
      <w:r w:rsidR="00A26AFA"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ul de Finanţare Nerambursabilă)</w:t>
      </w:r>
      <w:r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;</w:t>
      </w:r>
    </w:p>
    <w:p w:rsidR="001A2FDD" w:rsidRPr="000E0022" w:rsidRDefault="001A2FDD" w:rsidP="00E54C74">
      <w:pPr>
        <w:numPr>
          <w:ilvl w:val="0"/>
          <w:numId w:val="3"/>
        </w:numPr>
        <w:spacing w:after="0"/>
        <w:ind w:hanging="180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</w:pPr>
      <w:r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Subvenţionarea ratei dobânzii, în limita a 200</w:t>
      </w:r>
      <w:r w:rsidR="005B773C"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 xml:space="preserve"> mii</w:t>
      </w:r>
      <w:r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 xml:space="preserve"> lei, pentru creditele obţinute de la instituţiile financiare.</w:t>
      </w:r>
    </w:p>
    <w:p w:rsidR="001C4626" w:rsidRPr="000E0022" w:rsidRDefault="001C4626" w:rsidP="00E54C74">
      <w:pPr>
        <w:spacing w:after="0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</w:pPr>
      <w:r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lastRenderedPageBreak/>
        <w:t xml:space="preserve">Introducerea opţiunii de subvenţionare a ratei dobânzii, în limita sumei de 200000 lei pe întreprindere, la creditele contractate de către participanţii Programului „PARE 1+1” se încadrează în eforturile actorilor guvernamentali de </w:t>
      </w:r>
      <w:r w:rsidR="00E54C74"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„</w:t>
      </w:r>
      <w:r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bancarizare</w:t>
      </w:r>
      <w:r w:rsidR="00E54C74"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”</w:t>
      </w:r>
      <w:r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 xml:space="preserve"> a micilor antreprenori şi de sus</w:t>
      </w:r>
      <w:r w:rsidR="00805BC7"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ţ</w:t>
      </w:r>
      <w:r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inere a integrării activită</w:t>
      </w:r>
      <w:r w:rsidR="00805BC7"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ţ</w:t>
      </w:r>
      <w:r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 xml:space="preserve">ii IMM-urilor în circuitul legal şi financiar. </w:t>
      </w:r>
    </w:p>
    <w:p w:rsidR="001C4626" w:rsidRPr="000E0022" w:rsidRDefault="001C4626" w:rsidP="00E54C74">
      <w:pPr>
        <w:spacing w:after="0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</w:pPr>
      <w:r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Mai mult decât</w:t>
      </w:r>
      <w:r w:rsidR="00E54C74"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 xml:space="preserve"> </w:t>
      </w:r>
      <w:r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 xml:space="preserve">atât, datele </w:t>
      </w:r>
      <w:r w:rsidR="00E54C74"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arată</w:t>
      </w:r>
      <w:r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 xml:space="preserve"> că poten</w:t>
      </w:r>
      <w:r w:rsidR="00805BC7"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ţ</w:t>
      </w:r>
      <w:r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 xml:space="preserve">ialii beneficiari ai programului „PARE 1+1” investesc </w:t>
      </w:r>
      <w:r w:rsidR="00F23EC4"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 xml:space="preserve">neoficial </w:t>
      </w:r>
      <w:r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resurse financiare care depă</w:t>
      </w:r>
      <w:r w:rsidR="00805BC7"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ş</w:t>
      </w:r>
      <w:r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esc de câteva ori suma grantului, iar necesitatea de contractare a resurselor suplimentare la faza de ini</w:t>
      </w:r>
      <w:r w:rsidR="00805BC7"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ţ</w:t>
      </w:r>
      <w:r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 xml:space="preserve">iere a afacerii este </w:t>
      </w:r>
      <w:r w:rsidR="00F23EC4"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 xml:space="preserve">subliniată </w:t>
      </w:r>
      <w:r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de mul</w:t>
      </w:r>
      <w:r w:rsidR="00805BC7"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ţ</w:t>
      </w:r>
      <w:r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i antrepre</w:t>
      </w:r>
      <w:r w:rsidR="00F23EC4"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nori</w:t>
      </w:r>
      <w:r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 xml:space="preserve"> ca fiind una imperativă pentru buna desfă</w:t>
      </w:r>
      <w:r w:rsidR="00805BC7"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ş</w:t>
      </w:r>
      <w:r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 xml:space="preserve">urare a afacerii. </w:t>
      </w:r>
    </w:p>
    <w:p w:rsidR="00805BC7" w:rsidRPr="000E0022" w:rsidRDefault="001C4626" w:rsidP="00E54C74">
      <w:pPr>
        <w:spacing w:after="0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</w:pPr>
      <w:r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 xml:space="preserve">Analiza </w:t>
      </w:r>
      <w:r w:rsidR="00805BC7"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planurilor de afaceri depuse de</w:t>
      </w:r>
      <w:r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 xml:space="preserve"> beneficiarii „PARE 1+1” denotă că 400000 lei (50% - remitenţe, 50% - grant)  acoperă doar 60% din necesarul de</w:t>
      </w:r>
      <w:r w:rsidR="00805BC7"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 xml:space="preserve"> </w:t>
      </w:r>
      <w:r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finanţare</w:t>
      </w:r>
      <w:r w:rsidR="00805BC7"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 xml:space="preserve"> al proiectelor investiţionale,</w:t>
      </w:r>
      <w:r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 xml:space="preserve"> restul 40% fiind acope</w:t>
      </w:r>
      <w:r w:rsidR="00805BC7"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 xml:space="preserve">rite din credite/împrumuturi sau alte surse ale fondatorilor. </w:t>
      </w:r>
      <w:r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Mai mult decât atât, suma investi</w:t>
      </w:r>
      <w:r w:rsidR="00805BC7"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ţ</w:t>
      </w:r>
      <w:r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iil</w:t>
      </w:r>
      <w:r w:rsidR="00805BC7"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or</w:t>
      </w:r>
      <w:r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 xml:space="preserve"> prezentate oficial în cadrul Programului </w:t>
      </w:r>
      <w:r w:rsidR="00805BC7"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 xml:space="preserve">„PARE </w:t>
      </w:r>
      <w:r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1+1</w:t>
      </w:r>
      <w:r w:rsidR="00805BC7"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”</w:t>
      </w:r>
      <w:r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 xml:space="preserve"> este cu mult mai mică decât suma investi</w:t>
      </w:r>
      <w:r w:rsidR="00805BC7"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ţ</w:t>
      </w:r>
      <w:r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 xml:space="preserve">iilor realmente efectuată. </w:t>
      </w:r>
    </w:p>
    <w:p w:rsidR="00805BC7" w:rsidRPr="000E0022" w:rsidRDefault="00F23EC4" w:rsidP="00E54C74">
      <w:pPr>
        <w:spacing w:after="0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</w:pPr>
      <w:r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Astfel, p</w:t>
      </w:r>
      <w:r w:rsidR="00805BC7"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 xml:space="preserve">rin intermediul </w:t>
      </w:r>
      <w:r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o</w:t>
      </w:r>
      <w:r w:rsidR="00805BC7"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pţiuni</w:t>
      </w:r>
      <w:r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 xml:space="preserve">i de subvenţionarte a ratei dobânzii şi </w:t>
      </w:r>
      <w:r w:rsidR="00805BC7"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garantării creditelor, se facilitează accesul micilor antreprenori la resursele financiare acordate de instituţiile</w:t>
      </w:r>
      <w:r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 xml:space="preserve"> </w:t>
      </w:r>
      <w:r w:rsidR="00805BC7"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bancare</w:t>
      </w:r>
      <w:r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, construirea unei istorii creditare pozitive la bancă, stabilirea relaţiilor de parteneriat cu creditorul, ceea ce contribuie, ulterior, la desfăşurarea eficientă a activităţii antreprenoriale</w:t>
      </w:r>
      <w:r w:rsidRPr="000E0022">
        <w:rPr>
          <w:rStyle w:val="aa"/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footnoteReference w:id="1"/>
      </w:r>
      <w:r w:rsidR="00805BC7"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 xml:space="preserve">. </w:t>
      </w:r>
    </w:p>
    <w:p w:rsidR="00E54C74" w:rsidRPr="000E0022" w:rsidRDefault="00805BC7" w:rsidP="00E54C74">
      <w:pPr>
        <w:spacing w:after="0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</w:pPr>
      <w:r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 xml:space="preserve">La fel, majoritatea băncilor comerciale colaborează cu un şir de organisme financiare internaţionale pentru a oferi condiţii avantajoase pentru finanţarea proiectelor investiţionale, astfel punând la dispoziţia clienţilor diverse opţiunide creditare. </w:t>
      </w:r>
    </w:p>
    <w:p w:rsidR="00F23EC4" w:rsidRPr="000E0022" w:rsidRDefault="00F23EC4" w:rsidP="00E54C74">
      <w:pPr>
        <w:spacing w:after="0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</w:pPr>
    </w:p>
    <w:p w:rsidR="00E54C74" w:rsidRPr="000E0022" w:rsidRDefault="00F23EC4" w:rsidP="00F23EC4">
      <w:pPr>
        <w:pStyle w:val="a5"/>
        <w:numPr>
          <w:ilvl w:val="0"/>
          <w:numId w:val="4"/>
        </w:numPr>
        <w:spacing w:after="0"/>
        <w:ind w:left="720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</w:pPr>
      <w:r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 xml:space="preserve">Programul </w:t>
      </w:r>
      <w:r w:rsidRPr="000E0022">
        <w:rPr>
          <w:rFonts w:ascii="Times New Roman" w:eastAsia="Times New Roman" w:hAnsi="Times New Roman" w:cs="Times New Roman"/>
          <w:b/>
          <w:noProof/>
          <w:sz w:val="26"/>
          <w:szCs w:val="26"/>
          <w:lang w:val="ro-RO" w:eastAsia="ru-RU"/>
        </w:rPr>
        <w:t xml:space="preserve">să stimuleze </w:t>
      </w:r>
      <w:r w:rsidR="001A2FDD" w:rsidRPr="000E0022">
        <w:rPr>
          <w:rFonts w:ascii="Times New Roman" w:eastAsia="Times New Roman" w:hAnsi="Times New Roman" w:cs="Times New Roman"/>
          <w:b/>
          <w:noProof/>
          <w:sz w:val="26"/>
          <w:szCs w:val="26"/>
          <w:lang w:val="ro-RO" w:eastAsia="ru-RU"/>
        </w:rPr>
        <w:t>asocierea mai mu</w:t>
      </w:r>
      <w:r w:rsidR="00D928F3" w:rsidRPr="000E0022">
        <w:rPr>
          <w:rFonts w:ascii="Times New Roman" w:eastAsia="Times New Roman" w:hAnsi="Times New Roman" w:cs="Times New Roman"/>
          <w:b/>
          <w:noProof/>
          <w:sz w:val="26"/>
          <w:szCs w:val="26"/>
          <w:lang w:val="ro-RO" w:eastAsia="ru-RU"/>
        </w:rPr>
        <w:t xml:space="preserve">ltor </w:t>
      </w:r>
      <w:r w:rsidR="005E2498" w:rsidRPr="000E0022">
        <w:rPr>
          <w:rFonts w:ascii="Times New Roman" w:eastAsia="Times New Roman" w:hAnsi="Times New Roman" w:cs="Times New Roman"/>
          <w:b/>
          <w:noProof/>
          <w:sz w:val="26"/>
          <w:szCs w:val="26"/>
          <w:lang w:val="ro-RO" w:eastAsia="ru-RU"/>
        </w:rPr>
        <w:t>participanţi</w:t>
      </w:r>
      <w:r w:rsidR="00D928F3" w:rsidRPr="000E0022">
        <w:rPr>
          <w:rFonts w:ascii="Times New Roman" w:eastAsia="Times New Roman" w:hAnsi="Times New Roman" w:cs="Times New Roman"/>
          <w:b/>
          <w:noProof/>
          <w:sz w:val="26"/>
          <w:szCs w:val="26"/>
          <w:lang w:val="ro-RO" w:eastAsia="ru-RU"/>
        </w:rPr>
        <w:t xml:space="preserve"> ai Programului</w:t>
      </w:r>
      <w:r w:rsidR="00D928F3"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 xml:space="preserve">, </w:t>
      </w:r>
      <w:r w:rsidR="001A2FDD"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 xml:space="preserve">ceea ce va impulsiona crearea întreprinderilor cu capital mai mare,majorând </w:t>
      </w:r>
      <w:r w:rsidR="00D928F3"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astfel</w:t>
      </w:r>
      <w:r w:rsidR="00AF1DE6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 xml:space="preserve"> </w:t>
      </w:r>
      <w:r w:rsidR="001A2FDD"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impactul</w:t>
      </w:r>
      <w:r w:rsidR="00D928F3"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 xml:space="preserve"> asupra economiei naţionale.</w:t>
      </w:r>
    </w:p>
    <w:p w:rsidR="00E54C74" w:rsidRPr="000E0022" w:rsidRDefault="00AF1DE6" w:rsidP="00E54C74">
      <w:pPr>
        <w:spacing w:after="0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C</w:t>
      </w:r>
      <w:bookmarkStart w:id="0" w:name="_GoBack"/>
      <w:bookmarkEnd w:id="0"/>
      <w:r w:rsidR="003F157B"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onform u</w:t>
      </w:r>
      <w:r w:rsidR="004E7D5E"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ltimului studiu</w:t>
      </w:r>
      <w:r w:rsidR="001A2FDD"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 xml:space="preserve">, </w:t>
      </w:r>
      <w:r w:rsidR="003F157B"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circ</w:t>
      </w:r>
      <w:r w:rsidR="00D928F3"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a 48% dintre migran</w:t>
      </w:r>
      <w:r w:rsidR="001C4626"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ţ</w:t>
      </w:r>
      <w:r w:rsidR="00D928F3"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ii care</w:t>
      </w:r>
      <w:r w:rsidR="003F157B"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 xml:space="preserve"> au participat la </w:t>
      </w:r>
      <w:r w:rsidR="004E7D5E"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 xml:space="preserve">sondaj, </w:t>
      </w:r>
      <w:r w:rsidR="001C4626"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ş</w:t>
      </w:r>
      <w:r w:rsidR="003710F4"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 xml:space="preserve">i-au exprimat interesul </w:t>
      </w:r>
      <w:r w:rsidR="001A2FDD"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pentru p</w:t>
      </w:r>
      <w:r w:rsidR="00D7389B"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arteneriate de afaceri</w:t>
      </w:r>
      <w:r w:rsidR="001A2FDD"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 xml:space="preserve">. </w:t>
      </w:r>
    </w:p>
    <w:p w:rsidR="00E54C74" w:rsidRPr="000E0022" w:rsidRDefault="001A2FDD" w:rsidP="00E54C74">
      <w:pPr>
        <w:spacing w:after="0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</w:pPr>
      <w:r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Mai mu</w:t>
      </w:r>
      <w:r w:rsidR="004F0793"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 xml:space="preserve">lt decât atât, </w:t>
      </w:r>
      <w:r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asociere</w:t>
      </w:r>
      <w:r w:rsidR="004F0793"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a</w:t>
      </w:r>
      <w:r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 xml:space="preserve"> în domeniul agricol va contribui la stabilirea parteneriatelor de afaceri ce ar asigura ciclul complet de producere, iar investi</w:t>
      </w:r>
      <w:r w:rsidR="001C4626"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ţ</w:t>
      </w:r>
      <w:r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 xml:space="preserve">iile efectuate vor avea o utilitate comună. </w:t>
      </w:r>
    </w:p>
    <w:p w:rsidR="005E2498" w:rsidRPr="000E0022" w:rsidRDefault="005E2498" w:rsidP="00E54C74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</w:p>
    <w:p w:rsidR="00E54C74" w:rsidRPr="000E0022" w:rsidRDefault="00EB526B" w:rsidP="00E54C74">
      <w:pPr>
        <w:spacing w:after="0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</w:pPr>
      <w:r w:rsidRPr="000E002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Implementarea cu succes a Programului, va contribui pe deplin la realizarea obiectivelor specifice stipulate în Strategia de dezvoltare a sectorului IMM pentru anii 2012-2020 prin dezvoltarea schemelor inovative de finanţare şi asigurarea eficientizării transferului de remitenţe şi a Strategiei Naţionale de dezvoltare „Moldova </w:t>
      </w:r>
      <w:smartTag w:uri="urn:schemas-microsoft-com:office:smarttags" w:element="metricconverter">
        <w:smartTagPr>
          <w:attr w:name="ProductID" w:val="2020”"/>
        </w:smartTagPr>
        <w:r w:rsidRPr="000E0022">
          <w:rPr>
            <w:rFonts w:ascii="Times New Roman" w:eastAsia="Times New Roman" w:hAnsi="Times New Roman" w:cs="Times New Roman"/>
            <w:sz w:val="26"/>
            <w:szCs w:val="26"/>
            <w:lang w:val="ro-RO" w:eastAsia="ru-RU"/>
          </w:rPr>
          <w:t>2020”</w:t>
        </w:r>
      </w:smartTag>
      <w:r w:rsidRPr="000E0022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, aprobată prin Legea 166 din 11.07.2012. </w:t>
      </w:r>
    </w:p>
    <w:p w:rsidR="00EB526B" w:rsidRPr="000E0022" w:rsidRDefault="00EB526B" w:rsidP="00E54C74">
      <w:pPr>
        <w:spacing w:after="0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</w:pPr>
      <w:r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Reeşind din cele expuse,c</w:t>
      </w:r>
      <w:r w:rsidR="003F157B"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 xml:space="preserve">onsiderăm oportună </w:t>
      </w:r>
      <w:r w:rsidRPr="000E0022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susţinerea şi aprobarea Hotărîrii Guvernului</w:t>
      </w:r>
      <w:r w:rsidRPr="000E0022">
        <w:rPr>
          <w:rFonts w:ascii="Times New Roman" w:eastAsia="Times New Roman" w:hAnsi="Times New Roman" w:cs="Times New Roman"/>
          <w:noProof/>
          <w:color w:val="000000"/>
          <w:spacing w:val="3"/>
          <w:sz w:val="26"/>
          <w:szCs w:val="26"/>
          <w:lang w:val="ro-RO" w:eastAsia="ru-RU"/>
        </w:rPr>
        <w:t xml:space="preserve">cu privire la modificarea </w:t>
      </w:r>
      <w:r w:rsidRPr="000E0022">
        <w:rPr>
          <w:rFonts w:ascii="Times New Roman" w:eastAsia="Times New Roman" w:hAnsi="Times New Roman" w:cs="Times New Roman"/>
          <w:bCs/>
          <w:noProof/>
          <w:sz w:val="26"/>
          <w:szCs w:val="26"/>
          <w:lang w:val="ro-RO" w:eastAsia="ru-RU"/>
        </w:rPr>
        <w:t xml:space="preserve">Hotărîrii Guvernului nr. </w:t>
      </w:r>
      <w:r w:rsidRPr="000E0022">
        <w:rPr>
          <w:rFonts w:ascii="Times New Roman" w:eastAsia="Times New Roman" w:hAnsi="Times New Roman" w:cs="Times New Roman"/>
          <w:bCs/>
          <w:noProof/>
          <w:color w:val="000000"/>
          <w:sz w:val="26"/>
          <w:szCs w:val="26"/>
          <w:lang w:val="ro-RO"/>
        </w:rPr>
        <w:t>972 din 18 octombrie 2010.</w:t>
      </w:r>
    </w:p>
    <w:p w:rsidR="004E7D5E" w:rsidRPr="000E0022" w:rsidRDefault="004E7D5E" w:rsidP="00E54C74">
      <w:pPr>
        <w:spacing w:after="0"/>
        <w:ind w:firstLine="720"/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val="ro-RO" w:eastAsia="ru-RU"/>
        </w:rPr>
      </w:pPr>
    </w:p>
    <w:p w:rsidR="004E7D5E" w:rsidRPr="000E0022" w:rsidRDefault="004E7D5E" w:rsidP="00E54C74">
      <w:pPr>
        <w:tabs>
          <w:tab w:val="left" w:pos="709"/>
        </w:tabs>
        <w:spacing w:after="0"/>
        <w:ind w:firstLine="720"/>
        <w:rPr>
          <w:rFonts w:ascii="Times New Roman" w:eastAsia="Times New Roman" w:hAnsi="Times New Roman" w:cs="Times New Roman"/>
          <w:b/>
          <w:noProof/>
          <w:color w:val="000000"/>
          <w:sz w:val="26"/>
          <w:szCs w:val="26"/>
          <w:lang w:val="ro-RO" w:eastAsia="ru-RU"/>
        </w:rPr>
      </w:pPr>
    </w:p>
    <w:p w:rsidR="00AB11BA" w:rsidRPr="000E0022" w:rsidRDefault="00AB11BA" w:rsidP="00E54C74">
      <w:pPr>
        <w:tabs>
          <w:tab w:val="left" w:pos="709"/>
        </w:tabs>
        <w:spacing w:after="0"/>
        <w:ind w:firstLine="720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</w:pPr>
      <w:r w:rsidRPr="000E0022">
        <w:rPr>
          <w:rFonts w:ascii="Times New Roman" w:eastAsia="Times New Roman" w:hAnsi="Times New Roman" w:cs="Times New Roman"/>
          <w:b/>
          <w:noProof/>
          <w:color w:val="000000"/>
          <w:sz w:val="26"/>
          <w:szCs w:val="26"/>
          <w:lang w:val="ro-RO" w:eastAsia="ru-RU"/>
        </w:rPr>
        <w:t xml:space="preserve">Viceministru  </w:t>
      </w:r>
      <w:r w:rsidRPr="000E0022">
        <w:rPr>
          <w:rFonts w:ascii="Times New Roman" w:eastAsia="Times New Roman" w:hAnsi="Times New Roman" w:cs="Times New Roman"/>
          <w:b/>
          <w:noProof/>
          <w:color w:val="000000"/>
          <w:sz w:val="26"/>
          <w:szCs w:val="26"/>
          <w:lang w:val="ro-RO" w:eastAsia="ru-RU"/>
        </w:rPr>
        <w:tab/>
      </w:r>
      <w:r w:rsidRPr="000E0022">
        <w:rPr>
          <w:rFonts w:ascii="Times New Roman" w:eastAsia="Times New Roman" w:hAnsi="Times New Roman" w:cs="Times New Roman"/>
          <w:b/>
          <w:noProof/>
          <w:color w:val="000000"/>
          <w:sz w:val="26"/>
          <w:szCs w:val="26"/>
          <w:lang w:val="ro-RO" w:eastAsia="ru-RU"/>
        </w:rPr>
        <w:tab/>
      </w:r>
      <w:r w:rsidRPr="000E0022">
        <w:rPr>
          <w:rFonts w:ascii="Times New Roman" w:eastAsia="Times New Roman" w:hAnsi="Times New Roman" w:cs="Times New Roman"/>
          <w:b/>
          <w:noProof/>
          <w:color w:val="000000"/>
          <w:sz w:val="26"/>
          <w:szCs w:val="26"/>
          <w:lang w:val="ro-RO" w:eastAsia="ru-RU"/>
        </w:rPr>
        <w:tab/>
      </w:r>
      <w:r w:rsidRPr="000E0022">
        <w:rPr>
          <w:rFonts w:ascii="Times New Roman" w:eastAsia="Times New Roman" w:hAnsi="Times New Roman" w:cs="Times New Roman"/>
          <w:b/>
          <w:noProof/>
          <w:color w:val="000000"/>
          <w:sz w:val="26"/>
          <w:szCs w:val="26"/>
          <w:lang w:val="ro-RO" w:eastAsia="ru-RU"/>
        </w:rPr>
        <w:tab/>
      </w:r>
      <w:r w:rsidRPr="000E0022">
        <w:rPr>
          <w:rFonts w:ascii="Times New Roman" w:eastAsia="Times New Roman" w:hAnsi="Times New Roman" w:cs="Times New Roman"/>
          <w:b/>
          <w:noProof/>
          <w:color w:val="000000"/>
          <w:sz w:val="26"/>
          <w:szCs w:val="26"/>
          <w:lang w:val="ro-RO" w:eastAsia="ru-RU"/>
        </w:rPr>
        <w:tab/>
      </w:r>
      <w:r w:rsidRPr="000E0022">
        <w:rPr>
          <w:rFonts w:ascii="Times New Roman" w:eastAsia="Times New Roman" w:hAnsi="Times New Roman" w:cs="Times New Roman"/>
          <w:b/>
          <w:noProof/>
          <w:color w:val="000000"/>
          <w:sz w:val="26"/>
          <w:szCs w:val="26"/>
          <w:lang w:val="ro-RO" w:eastAsia="ru-RU"/>
        </w:rPr>
        <w:tab/>
      </w:r>
      <w:r w:rsidR="00882178" w:rsidRPr="000E0022">
        <w:rPr>
          <w:rFonts w:ascii="Times New Roman" w:eastAsia="Times New Roman" w:hAnsi="Times New Roman" w:cs="Times New Roman"/>
          <w:b/>
          <w:noProof/>
          <w:color w:val="000000"/>
          <w:sz w:val="26"/>
          <w:szCs w:val="26"/>
          <w:lang w:val="ro-RO" w:eastAsia="ru-RU"/>
        </w:rPr>
        <w:t xml:space="preserve">Dumitru GODOROJA </w:t>
      </w:r>
    </w:p>
    <w:sectPr w:rsidR="00AB11BA" w:rsidRPr="000E0022" w:rsidSect="005070CD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E6E" w:rsidRDefault="003E7E6E" w:rsidP="00805BC7">
      <w:pPr>
        <w:spacing w:after="0" w:line="240" w:lineRule="auto"/>
      </w:pPr>
      <w:r>
        <w:separator/>
      </w:r>
    </w:p>
  </w:endnote>
  <w:endnote w:type="continuationSeparator" w:id="0">
    <w:p w:rsidR="003E7E6E" w:rsidRDefault="003E7E6E" w:rsidP="00805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E6E" w:rsidRDefault="003E7E6E" w:rsidP="00805BC7">
      <w:pPr>
        <w:spacing w:after="0" w:line="240" w:lineRule="auto"/>
      </w:pPr>
      <w:r>
        <w:separator/>
      </w:r>
    </w:p>
  </w:footnote>
  <w:footnote w:type="continuationSeparator" w:id="0">
    <w:p w:rsidR="003E7E6E" w:rsidRDefault="003E7E6E" w:rsidP="00805BC7">
      <w:pPr>
        <w:spacing w:after="0" w:line="240" w:lineRule="auto"/>
      </w:pPr>
      <w:r>
        <w:continuationSeparator/>
      </w:r>
    </w:p>
  </w:footnote>
  <w:footnote w:id="1">
    <w:p w:rsidR="00F23EC4" w:rsidRPr="00F23EC4" w:rsidRDefault="00F23EC4" w:rsidP="00F23EC4">
      <w:pPr>
        <w:spacing w:after="0"/>
        <w:jc w:val="both"/>
        <w:rPr>
          <w:rFonts w:ascii="Times New Roman" w:eastAsia="Times New Roman" w:hAnsi="Times New Roman" w:cs="Times New Roman"/>
          <w:noProof/>
          <w:sz w:val="20"/>
          <w:szCs w:val="24"/>
          <w:lang w:val="ro-RO" w:eastAsia="ru-RU"/>
        </w:rPr>
      </w:pPr>
      <w:r w:rsidRPr="00F23EC4">
        <w:rPr>
          <w:rStyle w:val="aa"/>
          <w:sz w:val="18"/>
        </w:rPr>
        <w:footnoteRef/>
      </w:r>
      <w:r w:rsidRPr="00F23EC4">
        <w:rPr>
          <w:sz w:val="18"/>
          <w:lang w:val="en-US"/>
        </w:rPr>
        <w:t xml:space="preserve"> </w:t>
      </w:r>
      <w:r w:rsidRPr="00F23EC4">
        <w:rPr>
          <w:rFonts w:ascii="Times New Roman" w:eastAsia="Times New Roman" w:hAnsi="Times New Roman" w:cs="Times New Roman"/>
          <w:noProof/>
          <w:sz w:val="20"/>
          <w:szCs w:val="24"/>
          <w:lang w:val="ro-RO" w:eastAsia="ru-RU"/>
        </w:rPr>
        <w:t>Conform calculelor, un potenţial beneficiar al programului „PARE 1+1” ar putea contracta, un credit investiţional  în valoare de 1,650,000 lei pe o perioadă de 3 ani, la o rată a dobânzii de de 11.5% anual</w:t>
      </w:r>
      <w:r w:rsidRPr="00F23EC4">
        <w:rPr>
          <w:rFonts w:ascii="Times New Roman" w:eastAsia="Times New Roman" w:hAnsi="Times New Roman" w:cs="Times New Roman"/>
          <w:noProof/>
          <w:sz w:val="20"/>
          <w:szCs w:val="24"/>
          <w:vertAlign w:val="superscript"/>
          <w:lang w:val="ro-RO" w:eastAsia="ru-RU"/>
        </w:rPr>
        <w:t xml:space="preserve">2. </w:t>
      </w:r>
      <w:r w:rsidRPr="00F23EC4">
        <w:rPr>
          <w:rFonts w:ascii="Times New Roman" w:eastAsia="Times New Roman" w:hAnsi="Times New Roman" w:cs="Times New Roman"/>
          <w:noProof/>
          <w:sz w:val="20"/>
          <w:szCs w:val="24"/>
          <w:lang w:val="ro-RO" w:eastAsia="ru-RU"/>
        </w:rPr>
        <w:t xml:space="preserve"> Astfel suma totală a dobânzii va reprezenta  199,300 lei.</w:t>
      </w:r>
    </w:p>
    <w:p w:rsidR="00F23EC4" w:rsidRPr="00F23EC4" w:rsidRDefault="000E0022" w:rsidP="000E0022">
      <w:pPr>
        <w:pStyle w:val="a8"/>
        <w:rPr>
          <w:rFonts w:ascii="Times New Roman" w:hAnsi="Times New Roman" w:cs="Times New Roman"/>
          <w:lang w:val="ro-RO"/>
        </w:rPr>
      </w:pPr>
      <w:r>
        <w:rPr>
          <w:rStyle w:val="aa"/>
          <w:rFonts w:ascii="Times New Roman" w:hAnsi="Times New Roman" w:cs="Times New Roman"/>
        </w:rPr>
        <w:t>2</w:t>
      </w:r>
      <w:r w:rsidRPr="00F23EC4">
        <w:rPr>
          <w:rFonts w:ascii="Times New Roman" w:hAnsi="Times New Roman" w:cs="Times New Roman"/>
          <w:lang w:val="ro-RO"/>
        </w:rPr>
        <w:t>Conform ultimelor rapoarte ale BNM, rata medie a dobânzii la credite acordate persoanelor juridice în lei, pentru o perioadă de 2-5 ani, este de 11.2% si pentru persoanele fizice de 13.80 % ( situa</w:t>
      </w:r>
      <w:r w:rsidRPr="00F23EC4">
        <w:rPr>
          <w:rFonts w:cs="Times New Roman"/>
          <w:lang w:val="ro-RO"/>
        </w:rPr>
        <w:t>ț</w:t>
      </w:r>
      <w:r w:rsidRPr="00F23EC4">
        <w:rPr>
          <w:rFonts w:ascii="Times New Roman" w:hAnsi="Times New Roman" w:cs="Times New Roman"/>
          <w:lang w:val="ro-RO"/>
        </w:rPr>
        <w:t>ia la data de 21.08.2013)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E556F"/>
    <w:multiLevelType w:val="hybridMultilevel"/>
    <w:tmpl w:val="1C6CAD7C"/>
    <w:lvl w:ilvl="0" w:tplc="8E944A5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2910A2B"/>
    <w:multiLevelType w:val="hybridMultilevel"/>
    <w:tmpl w:val="6FB6F432"/>
    <w:lvl w:ilvl="0" w:tplc="C51C5B5A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172108BF"/>
    <w:multiLevelType w:val="hybridMultilevel"/>
    <w:tmpl w:val="47E8F6EC"/>
    <w:lvl w:ilvl="0" w:tplc="F2D8ED8A">
      <w:start w:val="1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C40850"/>
    <w:multiLevelType w:val="hybridMultilevel"/>
    <w:tmpl w:val="AAD893B4"/>
    <w:lvl w:ilvl="0" w:tplc="8174AD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2FA"/>
    <w:rsid w:val="00012731"/>
    <w:rsid w:val="000160A7"/>
    <w:rsid w:val="000233F6"/>
    <w:rsid w:val="000509C6"/>
    <w:rsid w:val="0005207E"/>
    <w:rsid w:val="00060F5A"/>
    <w:rsid w:val="00071E42"/>
    <w:rsid w:val="00085A60"/>
    <w:rsid w:val="000A1ACC"/>
    <w:rsid w:val="000A364C"/>
    <w:rsid w:val="000B6A6A"/>
    <w:rsid w:val="000D1FDE"/>
    <w:rsid w:val="000D54D4"/>
    <w:rsid w:val="000E0022"/>
    <w:rsid w:val="000E09A3"/>
    <w:rsid w:val="000F04DE"/>
    <w:rsid w:val="00140BAD"/>
    <w:rsid w:val="00147417"/>
    <w:rsid w:val="001954CE"/>
    <w:rsid w:val="001A2FDD"/>
    <w:rsid w:val="001B5E9C"/>
    <w:rsid w:val="001B6A2E"/>
    <w:rsid w:val="001B7C17"/>
    <w:rsid w:val="001C237F"/>
    <w:rsid w:val="001C4626"/>
    <w:rsid w:val="001D2030"/>
    <w:rsid w:val="001E1B9D"/>
    <w:rsid w:val="001F482C"/>
    <w:rsid w:val="001F6912"/>
    <w:rsid w:val="00222B7C"/>
    <w:rsid w:val="002348C5"/>
    <w:rsid w:val="0024026C"/>
    <w:rsid w:val="00264713"/>
    <w:rsid w:val="002652D1"/>
    <w:rsid w:val="00271DBD"/>
    <w:rsid w:val="00281989"/>
    <w:rsid w:val="00285F3E"/>
    <w:rsid w:val="00291D91"/>
    <w:rsid w:val="002C70F3"/>
    <w:rsid w:val="002D427C"/>
    <w:rsid w:val="002E2158"/>
    <w:rsid w:val="002E3017"/>
    <w:rsid w:val="002F30DF"/>
    <w:rsid w:val="002F4EC1"/>
    <w:rsid w:val="00306C04"/>
    <w:rsid w:val="0031018F"/>
    <w:rsid w:val="003178FB"/>
    <w:rsid w:val="00350FB0"/>
    <w:rsid w:val="003523B2"/>
    <w:rsid w:val="003579B0"/>
    <w:rsid w:val="003612EC"/>
    <w:rsid w:val="003710F4"/>
    <w:rsid w:val="003712A2"/>
    <w:rsid w:val="003727D5"/>
    <w:rsid w:val="00377097"/>
    <w:rsid w:val="003A0AA1"/>
    <w:rsid w:val="003C7848"/>
    <w:rsid w:val="003E249C"/>
    <w:rsid w:val="003E7E6E"/>
    <w:rsid w:val="003F157B"/>
    <w:rsid w:val="004244C5"/>
    <w:rsid w:val="00427621"/>
    <w:rsid w:val="00434D28"/>
    <w:rsid w:val="0048069A"/>
    <w:rsid w:val="00487B7C"/>
    <w:rsid w:val="00492530"/>
    <w:rsid w:val="00492C27"/>
    <w:rsid w:val="004A2F58"/>
    <w:rsid w:val="004B161A"/>
    <w:rsid w:val="004B3A4D"/>
    <w:rsid w:val="004C510A"/>
    <w:rsid w:val="004D28FE"/>
    <w:rsid w:val="004E7D5E"/>
    <w:rsid w:val="004F0793"/>
    <w:rsid w:val="004F0B98"/>
    <w:rsid w:val="004F2E2D"/>
    <w:rsid w:val="004F7B6C"/>
    <w:rsid w:val="00503B50"/>
    <w:rsid w:val="005070CD"/>
    <w:rsid w:val="00507BDA"/>
    <w:rsid w:val="00511858"/>
    <w:rsid w:val="0051195E"/>
    <w:rsid w:val="00536F01"/>
    <w:rsid w:val="00540126"/>
    <w:rsid w:val="00554629"/>
    <w:rsid w:val="00562F25"/>
    <w:rsid w:val="0058408D"/>
    <w:rsid w:val="00593E6B"/>
    <w:rsid w:val="005B06D6"/>
    <w:rsid w:val="005B773C"/>
    <w:rsid w:val="005C368B"/>
    <w:rsid w:val="005D1737"/>
    <w:rsid w:val="005D6CC2"/>
    <w:rsid w:val="005E2498"/>
    <w:rsid w:val="005E3E1D"/>
    <w:rsid w:val="0060102A"/>
    <w:rsid w:val="00602268"/>
    <w:rsid w:val="006027D0"/>
    <w:rsid w:val="00610680"/>
    <w:rsid w:val="006230B5"/>
    <w:rsid w:val="00636C8C"/>
    <w:rsid w:val="00646712"/>
    <w:rsid w:val="00647A62"/>
    <w:rsid w:val="00655159"/>
    <w:rsid w:val="00684DF1"/>
    <w:rsid w:val="0069673F"/>
    <w:rsid w:val="007117AB"/>
    <w:rsid w:val="00720C77"/>
    <w:rsid w:val="007316E6"/>
    <w:rsid w:val="007435A9"/>
    <w:rsid w:val="00747B3E"/>
    <w:rsid w:val="0075184B"/>
    <w:rsid w:val="00761B37"/>
    <w:rsid w:val="00767D18"/>
    <w:rsid w:val="00771C32"/>
    <w:rsid w:val="00782CDE"/>
    <w:rsid w:val="007971C5"/>
    <w:rsid w:val="007A3753"/>
    <w:rsid w:val="007B1C40"/>
    <w:rsid w:val="007B2A28"/>
    <w:rsid w:val="007E2170"/>
    <w:rsid w:val="008044F9"/>
    <w:rsid w:val="00805BC7"/>
    <w:rsid w:val="00820486"/>
    <w:rsid w:val="008328D9"/>
    <w:rsid w:val="00852840"/>
    <w:rsid w:val="00875D22"/>
    <w:rsid w:val="00881F73"/>
    <w:rsid w:val="00882178"/>
    <w:rsid w:val="00891A15"/>
    <w:rsid w:val="00897509"/>
    <w:rsid w:val="008B0869"/>
    <w:rsid w:val="008B08E8"/>
    <w:rsid w:val="008B5AB7"/>
    <w:rsid w:val="008C1323"/>
    <w:rsid w:val="008E603C"/>
    <w:rsid w:val="008F2884"/>
    <w:rsid w:val="009256F5"/>
    <w:rsid w:val="009320FB"/>
    <w:rsid w:val="0095673A"/>
    <w:rsid w:val="009576EC"/>
    <w:rsid w:val="009608E6"/>
    <w:rsid w:val="00961892"/>
    <w:rsid w:val="009676B8"/>
    <w:rsid w:val="0097247E"/>
    <w:rsid w:val="00991770"/>
    <w:rsid w:val="009923BE"/>
    <w:rsid w:val="00997BD9"/>
    <w:rsid w:val="009C1E94"/>
    <w:rsid w:val="009E792E"/>
    <w:rsid w:val="00A064F5"/>
    <w:rsid w:val="00A24671"/>
    <w:rsid w:val="00A26AFA"/>
    <w:rsid w:val="00A34D57"/>
    <w:rsid w:val="00A509A5"/>
    <w:rsid w:val="00A522F9"/>
    <w:rsid w:val="00A53BF3"/>
    <w:rsid w:val="00A57A1B"/>
    <w:rsid w:val="00A61D56"/>
    <w:rsid w:val="00A64832"/>
    <w:rsid w:val="00A765C8"/>
    <w:rsid w:val="00A865CA"/>
    <w:rsid w:val="00A93BA2"/>
    <w:rsid w:val="00A96F3F"/>
    <w:rsid w:val="00AA340C"/>
    <w:rsid w:val="00AB11BA"/>
    <w:rsid w:val="00AC3F2C"/>
    <w:rsid w:val="00AF1DE6"/>
    <w:rsid w:val="00B026D6"/>
    <w:rsid w:val="00B10EF9"/>
    <w:rsid w:val="00B24059"/>
    <w:rsid w:val="00B315C7"/>
    <w:rsid w:val="00B429B5"/>
    <w:rsid w:val="00B72A81"/>
    <w:rsid w:val="00BA4673"/>
    <w:rsid w:val="00BA662F"/>
    <w:rsid w:val="00BC68A4"/>
    <w:rsid w:val="00BC7F37"/>
    <w:rsid w:val="00BD488C"/>
    <w:rsid w:val="00BE7BD4"/>
    <w:rsid w:val="00BF62E0"/>
    <w:rsid w:val="00C05913"/>
    <w:rsid w:val="00C06A7D"/>
    <w:rsid w:val="00C20084"/>
    <w:rsid w:val="00C22F99"/>
    <w:rsid w:val="00C47A1D"/>
    <w:rsid w:val="00C500C5"/>
    <w:rsid w:val="00C578ED"/>
    <w:rsid w:val="00C70194"/>
    <w:rsid w:val="00C756B0"/>
    <w:rsid w:val="00C775FF"/>
    <w:rsid w:val="00C93236"/>
    <w:rsid w:val="00CA27AB"/>
    <w:rsid w:val="00CB0628"/>
    <w:rsid w:val="00CB0F01"/>
    <w:rsid w:val="00CC2454"/>
    <w:rsid w:val="00CC6E74"/>
    <w:rsid w:val="00CE3D16"/>
    <w:rsid w:val="00CF70AA"/>
    <w:rsid w:val="00D1053F"/>
    <w:rsid w:val="00D425CC"/>
    <w:rsid w:val="00D50CA2"/>
    <w:rsid w:val="00D56215"/>
    <w:rsid w:val="00D7389B"/>
    <w:rsid w:val="00D768FF"/>
    <w:rsid w:val="00D81750"/>
    <w:rsid w:val="00D85CFE"/>
    <w:rsid w:val="00D928F3"/>
    <w:rsid w:val="00DA1E77"/>
    <w:rsid w:val="00DB0B9A"/>
    <w:rsid w:val="00DB675F"/>
    <w:rsid w:val="00DF1A79"/>
    <w:rsid w:val="00DF4546"/>
    <w:rsid w:val="00E54C74"/>
    <w:rsid w:val="00E777BB"/>
    <w:rsid w:val="00E80CA3"/>
    <w:rsid w:val="00E8559B"/>
    <w:rsid w:val="00E86569"/>
    <w:rsid w:val="00E91691"/>
    <w:rsid w:val="00EA1277"/>
    <w:rsid w:val="00EA2C0A"/>
    <w:rsid w:val="00EB526B"/>
    <w:rsid w:val="00EF524C"/>
    <w:rsid w:val="00F23EC4"/>
    <w:rsid w:val="00F45F01"/>
    <w:rsid w:val="00F52985"/>
    <w:rsid w:val="00F77E28"/>
    <w:rsid w:val="00F94ECF"/>
    <w:rsid w:val="00FA049C"/>
    <w:rsid w:val="00FB4BA5"/>
    <w:rsid w:val="00FB5532"/>
    <w:rsid w:val="00FB72FA"/>
    <w:rsid w:val="00FE0A34"/>
    <w:rsid w:val="00FE5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15C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AB1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header1">
    <w:name w:val="doc_header1"/>
    <w:basedOn w:val="a0"/>
    <w:rsid w:val="004F7B6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docsign11">
    <w:name w:val="doc_sign11"/>
    <w:basedOn w:val="a0"/>
    <w:rsid w:val="004F7B6C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styleId="a5">
    <w:name w:val="List Paragraph"/>
    <w:basedOn w:val="a"/>
    <w:uiPriority w:val="34"/>
    <w:qFormat/>
    <w:rsid w:val="000160A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11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195E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805BC7"/>
    <w:pPr>
      <w:spacing w:after="0" w:line="240" w:lineRule="auto"/>
    </w:pPr>
    <w:rPr>
      <w:sz w:val="20"/>
      <w:szCs w:val="20"/>
      <w:lang w:val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805BC7"/>
    <w:rPr>
      <w:sz w:val="20"/>
      <w:szCs w:val="20"/>
      <w:lang w:val="en-US"/>
    </w:rPr>
  </w:style>
  <w:style w:type="character" w:styleId="aa">
    <w:name w:val="footnote reference"/>
    <w:basedOn w:val="a0"/>
    <w:uiPriority w:val="99"/>
    <w:semiHidden/>
    <w:unhideWhenUsed/>
    <w:rsid w:val="00805BC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15C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AB1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header1">
    <w:name w:val="doc_header1"/>
    <w:basedOn w:val="a0"/>
    <w:rsid w:val="004F7B6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docsign11">
    <w:name w:val="doc_sign11"/>
    <w:basedOn w:val="a0"/>
    <w:rsid w:val="004F7B6C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styleId="a5">
    <w:name w:val="List Paragraph"/>
    <w:basedOn w:val="a"/>
    <w:uiPriority w:val="34"/>
    <w:qFormat/>
    <w:rsid w:val="000160A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11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195E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805BC7"/>
    <w:pPr>
      <w:spacing w:after="0" w:line="240" w:lineRule="auto"/>
    </w:pPr>
    <w:rPr>
      <w:sz w:val="20"/>
      <w:szCs w:val="20"/>
      <w:lang w:val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805BC7"/>
    <w:rPr>
      <w:sz w:val="20"/>
      <w:szCs w:val="20"/>
      <w:lang w:val="en-US"/>
    </w:rPr>
  </w:style>
  <w:style w:type="character" w:styleId="aa">
    <w:name w:val="footnote reference"/>
    <w:basedOn w:val="a0"/>
    <w:uiPriority w:val="99"/>
    <w:semiHidden/>
    <w:unhideWhenUsed/>
    <w:rsid w:val="00805B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4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5C429-8884-4800-8154-976D82278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907</Words>
  <Characters>5266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</dc:creator>
  <cp:lastModifiedBy>Valentina</cp:lastModifiedBy>
  <cp:revision>3</cp:revision>
  <cp:lastPrinted>2013-08-21T11:45:00Z</cp:lastPrinted>
  <dcterms:created xsi:type="dcterms:W3CDTF">2013-08-23T05:42:00Z</dcterms:created>
  <dcterms:modified xsi:type="dcterms:W3CDTF">2013-08-23T08:38:00Z</dcterms:modified>
</cp:coreProperties>
</file>