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0258" w14:textId="5E438B9F" w:rsidR="00656F93" w:rsidRPr="00FE0350" w:rsidRDefault="00D2198A" w:rsidP="00A51DB3">
      <w:pPr>
        <w:spacing w:before="118" w:after="0" w:line="276" w:lineRule="exact"/>
        <w:jc w:val="right"/>
        <w:rPr>
          <w:rFonts w:ascii="Times New Roman" w:hAnsi="Times New Roman" w:cs="Times New Roman"/>
          <w:bCs/>
          <w:i/>
          <w:i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565830" wp14:editId="22F6E4B5">
            <wp:simplePos x="0" y="0"/>
            <wp:positionH relativeFrom="page">
              <wp:posOffset>3413760</wp:posOffset>
            </wp:positionH>
            <wp:positionV relativeFrom="page">
              <wp:posOffset>706755</wp:posOffset>
            </wp:positionV>
            <wp:extent cx="777240" cy="885190"/>
            <wp:effectExtent l="0" t="0" r="3810" b="0"/>
            <wp:wrapNone/>
            <wp:docPr id="6" name="_x0000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DB3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 xml:space="preserve"> </w:t>
      </w:r>
    </w:p>
    <w:p w14:paraId="7469D364" w14:textId="77777777" w:rsidR="00656F93" w:rsidRDefault="00656F93" w:rsidP="00656F93">
      <w:pPr>
        <w:spacing w:before="118" w:after="0" w:line="276" w:lineRule="exact"/>
        <w:jc w:val="center"/>
        <w:rPr>
          <w:rFonts w:ascii="Times New Roman" w:hAnsi="Times New Roman" w:cs="Times New Roman"/>
          <w:bCs/>
          <w:i/>
          <w:iCs/>
          <w:color w:val="000000"/>
          <w:sz w:val="26"/>
          <w:szCs w:val="26"/>
          <w:u w:val="single"/>
        </w:rPr>
      </w:pPr>
    </w:p>
    <w:p w14:paraId="412B5F5B" w14:textId="77777777" w:rsidR="00FE0350" w:rsidRPr="00274D21" w:rsidRDefault="00FE0350" w:rsidP="00FE0350">
      <w:pPr>
        <w:spacing w:after="0" w:line="454" w:lineRule="exact"/>
        <w:ind w:left="674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</w:p>
    <w:p w14:paraId="37F608AA" w14:textId="6708F8F4" w:rsidR="00FE0350" w:rsidRPr="00274D21" w:rsidRDefault="00FE0350" w:rsidP="00FE0350">
      <w:pPr>
        <w:spacing w:after="0" w:line="454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167F162" wp14:editId="3FFA4CCA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7" name="_x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r1"/>
      <w:bookmarkEnd w:id="0"/>
      <w:r w:rsidRPr="00274D21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GUVERNUL</w:t>
      </w:r>
      <w:r w:rsidRPr="00274D21">
        <w:rPr>
          <w:rFonts w:ascii="Times New Roman" w:hAnsi="Times New Roman" w:cs="Times New Roman"/>
          <w:b/>
          <w:color w:val="000000"/>
          <w:spacing w:val="138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REPUBLICII</w:t>
      </w:r>
      <w:r w:rsidRPr="00274D21">
        <w:rPr>
          <w:rFonts w:ascii="Times New Roman" w:hAnsi="Times New Roman" w:cs="Times New Roman"/>
          <w:b/>
          <w:color w:val="000000"/>
          <w:spacing w:val="138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MOLDOVA</w:t>
      </w:r>
    </w:p>
    <w:p w14:paraId="74B73D18" w14:textId="77777777" w:rsidR="00FE0350" w:rsidRPr="00274D21" w:rsidRDefault="00FE0350" w:rsidP="00FE0350">
      <w:pPr>
        <w:spacing w:before="233" w:after="0" w:line="363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  <w:t>HOTĂRÂRE</w:t>
      </w:r>
      <w:r w:rsidRPr="00274D21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nr.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____</w:t>
      </w:r>
    </w:p>
    <w:p w14:paraId="34AFABAB" w14:textId="77777777" w:rsidR="00FE0350" w:rsidRPr="00274D21" w:rsidRDefault="00FE0350" w:rsidP="00FE0350">
      <w:pPr>
        <w:spacing w:before="232" w:after="0" w:line="321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  <w:u w:val="single"/>
        </w:rPr>
        <w:t>din</w:t>
      </w:r>
      <w:r w:rsidRPr="00274D21">
        <w:rPr>
          <w:rFonts w:ascii="Times New Roman" w:hAnsi="Times New Roman" w:cs="Times New Roman"/>
          <w:b/>
          <w:color w:val="000000"/>
          <w:spacing w:val="2725"/>
          <w:sz w:val="28"/>
          <w:szCs w:val="28"/>
          <w:u w:val="single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  <w:u w:val="single"/>
        </w:rPr>
        <w:t>2023</w:t>
      </w:r>
    </w:p>
    <w:p w14:paraId="525992F7" w14:textId="77777777" w:rsidR="00FE0350" w:rsidRPr="00274D21" w:rsidRDefault="00FE0350" w:rsidP="00FE0350">
      <w:pPr>
        <w:spacing w:before="118" w:after="0" w:line="276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Chișinău</w:t>
      </w:r>
    </w:p>
    <w:p w14:paraId="39989349" w14:textId="77777777" w:rsidR="00FE0350" w:rsidRPr="00FE0350" w:rsidRDefault="00FE0350" w:rsidP="00656F93">
      <w:pPr>
        <w:spacing w:before="118" w:after="0" w:line="276" w:lineRule="exact"/>
        <w:jc w:val="center"/>
        <w:rPr>
          <w:rFonts w:ascii="Times New Roman" w:hAnsi="Times New Roman" w:cs="Times New Roman"/>
          <w:bCs/>
          <w:i/>
          <w:iCs/>
          <w:color w:val="000000"/>
          <w:sz w:val="26"/>
          <w:szCs w:val="26"/>
          <w:u w:val="single"/>
        </w:rPr>
      </w:pPr>
    </w:p>
    <w:p w14:paraId="1ADF92F9" w14:textId="2347C13E" w:rsidR="00656F93" w:rsidRPr="00274D21" w:rsidRDefault="00656F93" w:rsidP="00656F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Pentru modificarea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A40F9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anexe</w:t>
      </w:r>
      <w:r w:rsidR="00B20C0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i</w:t>
      </w:r>
      <w:r w:rsidR="00F4124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B139A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nr. </w:t>
      </w:r>
      <w:r w:rsidR="00F4124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26</w:t>
      </w:r>
      <w:r w:rsidR="00A40F9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la </w:t>
      </w:r>
      <w:r w:rsidR="00604CD3" w:rsidRPr="00E80147">
        <w:rPr>
          <w:rFonts w:ascii="Times New Roman" w:hAnsi="Times New Roman" w:cs="Times New Roman"/>
          <w:b/>
          <w:color w:val="000000"/>
          <w:sz w:val="28"/>
          <w:szCs w:val="28"/>
        </w:rPr>
        <w:t>Hotărâr</w:t>
      </w:r>
      <w:r w:rsidR="00A40F9C">
        <w:rPr>
          <w:rFonts w:ascii="Times New Roman" w:hAnsi="Times New Roman" w:cs="Times New Roman"/>
          <w:b/>
          <w:color w:val="000000"/>
          <w:sz w:val="28"/>
          <w:szCs w:val="28"/>
        </w:rPr>
        <w:t>ea</w:t>
      </w:r>
      <w:r w:rsidRPr="00274D21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Guvernului</w:t>
      </w:r>
      <w:r w:rsidRPr="00274D21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nr.</w:t>
      </w:r>
      <w:r w:rsidRPr="00274D21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959/2018</w:t>
      </w:r>
      <w:r w:rsidR="00604C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cu privire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la</w:t>
      </w:r>
      <w:r w:rsidRPr="00274D21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aprobarea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Nomenclatorului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funcțiilor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și</w:t>
      </w:r>
      <w:r w:rsidRPr="00274D21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coeficienților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de</w:t>
      </w:r>
      <w:r w:rsidR="00604C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ierarhizare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pentru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stabilirea</w:t>
      </w:r>
      <w:r w:rsidRPr="00274D21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indemnizațiilor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de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funcție 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pentru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personalul</w:t>
      </w:r>
      <w:r w:rsidRPr="00274D21">
        <w:rPr>
          <w:rFonts w:ascii="Times New Roman" w:hAnsi="Times New Roman" w:cs="Times New Roman"/>
          <w:b/>
          <w:color w:val="000000"/>
          <w:spacing w:val="48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instituțiilor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serviciului</w:t>
      </w:r>
      <w:r w:rsidRPr="00274D21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diplomatic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al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Republicii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Moldova</w:t>
      </w:r>
      <w:r w:rsidRPr="00274D21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peste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hotare,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044C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bazei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de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calcul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pentru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stabilirea</w:t>
      </w:r>
      <w:r w:rsidRPr="00274D21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indemnizațiilor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de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funcție,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precum </w:t>
      </w:r>
      <w:r w:rsidRPr="00274D21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și</w:t>
      </w:r>
      <w:r w:rsidRPr="00274D21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a</w:t>
      </w:r>
      <w:r w:rsidR="00044C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structurilor 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și</w:t>
      </w:r>
      <w:r w:rsidRPr="00274D21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efectivelor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de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personal</w:t>
      </w:r>
      <w:r w:rsidRPr="00274D21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ale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acestora</w:t>
      </w:r>
    </w:p>
    <w:p w14:paraId="0E1626D0" w14:textId="77777777" w:rsidR="00656F93" w:rsidRPr="00274D21" w:rsidRDefault="00656F93" w:rsidP="00656F93">
      <w:pPr>
        <w:spacing w:before="3" w:after="0" w:line="321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---------------------------------------------------------------</w:t>
      </w:r>
    </w:p>
    <w:p w14:paraId="02DBB090" w14:textId="77777777" w:rsidR="00656F93" w:rsidRPr="00274D21" w:rsidRDefault="00656F93" w:rsidP="00656F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11443A" w14:textId="1BB5FEEF" w:rsidR="00656F93" w:rsidRPr="00274D21" w:rsidRDefault="00656F93" w:rsidP="003D2E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color w:val="000000"/>
          <w:spacing w:val="638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În</w:t>
      </w:r>
      <w:r w:rsidRPr="00274D21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temeiul</w:t>
      </w:r>
      <w:r w:rsidRPr="00274D21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04CD3" w:rsidRPr="009C406D">
        <w:rPr>
          <w:rFonts w:ascii="Times New Roman" w:hAnsi="Times New Roman" w:cs="Times New Roman"/>
          <w:color w:val="000000"/>
          <w:sz w:val="28"/>
          <w:szCs w:val="28"/>
        </w:rPr>
        <w:t>art.</w:t>
      </w:r>
      <w:r w:rsidR="00604CD3" w:rsidRPr="009C406D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04CD3" w:rsidRPr="009C406D">
        <w:rPr>
          <w:rFonts w:ascii="Times New Roman" w:hAnsi="Times New Roman" w:cs="Times New Roman"/>
          <w:color w:val="000000"/>
          <w:sz w:val="28"/>
          <w:szCs w:val="28"/>
        </w:rPr>
        <w:t>6 alin. (1)</w:t>
      </w:r>
      <w:r w:rsidR="009C406D" w:rsidRPr="009C406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04CD3" w:rsidRPr="009C406D">
        <w:rPr>
          <w:rFonts w:ascii="Times New Roman" w:hAnsi="Times New Roman" w:cs="Times New Roman"/>
          <w:color w:val="000000"/>
          <w:sz w:val="28"/>
          <w:szCs w:val="28"/>
        </w:rPr>
        <w:t xml:space="preserve"> (7</w:t>
      </w:r>
      <w:r w:rsidR="00604CD3" w:rsidRPr="004A36A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C406D" w:rsidRPr="004A36AA">
        <w:rPr>
          <w:rFonts w:ascii="Times New Roman" w:hAnsi="Times New Roman" w:cs="Times New Roman"/>
          <w:color w:val="000000"/>
          <w:sz w:val="28"/>
          <w:szCs w:val="28"/>
        </w:rPr>
        <w:t xml:space="preserve"> și (8)</w:t>
      </w:r>
      <w:r w:rsidR="00604CD3" w:rsidRPr="004A36AA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din Legea nr. 761/2001 cu privire la serviciul diplomatic </w:t>
      </w:r>
      <w:r w:rsidR="00604CD3" w:rsidRPr="009C406D">
        <w:rPr>
          <w:rFonts w:ascii="Times New Roman" w:hAnsi="Times New Roman" w:cs="Times New Roman"/>
          <w:color w:val="000000"/>
          <w:sz w:val="28"/>
          <w:szCs w:val="28"/>
          <w:lang w:val="it-IT"/>
        </w:rPr>
        <w:t>(Monitorul Oficial al Republicii Moldova, 2002, nr. 20, art. 80)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74D21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cu</w:t>
      </w:r>
      <w:r w:rsidRPr="00274D21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modificările ulterioare, Guvernul</w:t>
      </w:r>
      <w:r w:rsidRPr="00274D2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HOTĂRĂŞTE:</w:t>
      </w:r>
    </w:p>
    <w:p w14:paraId="4E733C97" w14:textId="77777777" w:rsidR="00656F93" w:rsidRPr="00274D21" w:rsidRDefault="00656F93" w:rsidP="00656F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5E83D54" w14:textId="26B4B56C" w:rsidR="00656F93" w:rsidRDefault="00656F93" w:rsidP="00C432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b/>
          <w:color w:val="000000"/>
          <w:spacing w:val="638"/>
          <w:sz w:val="28"/>
          <w:szCs w:val="28"/>
        </w:rPr>
        <w:t xml:space="preserve"> </w:t>
      </w:r>
      <w:r w:rsidRPr="00B20C0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1. </w:t>
      </w:r>
      <w:r w:rsidR="00B20C0B" w:rsidRPr="00B20C0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Anexa</w:t>
      </w:r>
      <w:r w:rsidR="00B20C0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nr. 26 la</w:t>
      </w:r>
      <w:r w:rsidR="00B20C0B" w:rsidRPr="00B20C0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Hotărârea</w:t>
      </w:r>
      <w:r w:rsidRPr="00274D21">
        <w:rPr>
          <w:rFonts w:ascii="Times New Roman" w:hAnsi="Times New Roman" w:cs="Times New Roman"/>
          <w:color w:val="000000"/>
          <w:spacing w:val="226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Guvernului</w:t>
      </w:r>
      <w:r w:rsidRPr="00274D21">
        <w:rPr>
          <w:rFonts w:ascii="Times New Roman" w:hAnsi="Times New Roman" w:cs="Times New Roman"/>
          <w:color w:val="000000"/>
          <w:spacing w:val="226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nr.</w:t>
      </w:r>
      <w:r w:rsidRPr="00274D21">
        <w:rPr>
          <w:rFonts w:ascii="Times New Roman" w:hAnsi="Times New Roman" w:cs="Times New Roman"/>
          <w:color w:val="000000"/>
          <w:spacing w:val="224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959/2018</w:t>
      </w:r>
      <w:r w:rsidRPr="00274D21">
        <w:rPr>
          <w:rFonts w:ascii="Times New Roman" w:hAnsi="Times New Roman" w:cs="Times New Roman"/>
          <w:color w:val="000000"/>
          <w:spacing w:val="227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cu</w:t>
      </w:r>
      <w:r w:rsidRPr="00274D21">
        <w:rPr>
          <w:rFonts w:ascii="Times New Roman" w:hAnsi="Times New Roman" w:cs="Times New Roman"/>
          <w:color w:val="000000"/>
          <w:spacing w:val="226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privire</w:t>
      </w:r>
      <w:r w:rsidRPr="00274D21">
        <w:rPr>
          <w:rFonts w:ascii="Times New Roman" w:hAnsi="Times New Roman" w:cs="Times New Roman"/>
          <w:color w:val="000000"/>
          <w:spacing w:val="225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la</w:t>
      </w:r>
      <w:r w:rsidRPr="00274D21">
        <w:rPr>
          <w:rFonts w:ascii="Times New Roman" w:hAnsi="Times New Roman" w:cs="Times New Roman"/>
          <w:color w:val="000000"/>
          <w:spacing w:val="224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aprobarea Nomenclatorului</w:t>
      </w:r>
      <w:r w:rsidRPr="00274D21">
        <w:rPr>
          <w:rFonts w:ascii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funcțiilor</w:t>
      </w:r>
      <w:r w:rsidRPr="00274D21">
        <w:rPr>
          <w:rFonts w:ascii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și</w:t>
      </w:r>
      <w:r w:rsidRPr="00274D21">
        <w:rPr>
          <w:rFonts w:ascii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coeficienților</w:t>
      </w:r>
      <w:r w:rsidRPr="00274D21">
        <w:rPr>
          <w:rFonts w:ascii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-1"/>
          <w:sz w:val="28"/>
          <w:szCs w:val="28"/>
        </w:rPr>
        <w:t>de</w:t>
      </w:r>
      <w:r w:rsidRPr="00274D21">
        <w:rPr>
          <w:rFonts w:ascii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ierarhizare</w:t>
      </w:r>
      <w:r w:rsidRPr="00274D21">
        <w:rPr>
          <w:rFonts w:ascii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pentru</w:t>
      </w:r>
      <w:r w:rsidRPr="00274D21">
        <w:rPr>
          <w:rFonts w:ascii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stabilirea indemnizațiilor</w:t>
      </w:r>
      <w:r w:rsidRPr="00274D2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de</w:t>
      </w:r>
      <w:r w:rsidRPr="00274D2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funcție</w:t>
      </w:r>
      <w:r w:rsidRPr="00274D2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pentru</w:t>
      </w:r>
      <w:r w:rsidRPr="00274D21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personalul</w:t>
      </w:r>
      <w:r w:rsidRPr="00274D21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instituțiilor</w:t>
      </w:r>
      <w:r w:rsidRPr="00274D2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serviciului</w:t>
      </w:r>
      <w:r w:rsidRPr="00274D21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diplomatic</w:t>
      </w:r>
      <w:r w:rsidRPr="00274D21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al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Republicii</w:t>
      </w:r>
      <w:r w:rsidRPr="00274D21">
        <w:rPr>
          <w:rFonts w:ascii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Moldova</w:t>
      </w:r>
      <w:r w:rsidRPr="00274D21">
        <w:rPr>
          <w:rFonts w:ascii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peste</w:t>
      </w:r>
      <w:r w:rsidRPr="00274D21">
        <w:rPr>
          <w:rFonts w:ascii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hotare,</w:t>
      </w:r>
      <w:r w:rsidRPr="00274D21">
        <w:rPr>
          <w:rFonts w:ascii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274D21">
        <w:rPr>
          <w:rFonts w:ascii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bazei</w:t>
      </w:r>
      <w:r w:rsidRPr="00274D21">
        <w:rPr>
          <w:rFonts w:ascii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de</w:t>
      </w:r>
      <w:r w:rsidRPr="00274D21">
        <w:rPr>
          <w:rFonts w:ascii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calcul</w:t>
      </w:r>
      <w:r w:rsidRPr="00274D21">
        <w:rPr>
          <w:rFonts w:ascii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pentru</w:t>
      </w:r>
      <w:r w:rsidRPr="00274D21">
        <w:rPr>
          <w:rFonts w:ascii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 xml:space="preserve">stabilirea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ndemni</w:t>
      </w:r>
      <w:r>
        <w:rPr>
          <w:rFonts w:ascii="Times New Roman" w:hAnsi="Times New Roman" w:cs="Times New Roman"/>
          <w:color w:val="000000"/>
          <w:sz w:val="28"/>
          <w:szCs w:val="28"/>
        </w:rPr>
        <w:t>z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ațiilor</w:t>
      </w:r>
      <w:r w:rsidRPr="00274D21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-1"/>
          <w:sz w:val="28"/>
          <w:szCs w:val="28"/>
        </w:rPr>
        <w:t>de</w:t>
      </w:r>
      <w:r w:rsidRPr="00274D21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funcție,</w:t>
      </w:r>
      <w:r w:rsidRPr="00274D21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precum</w:t>
      </w:r>
      <w:r w:rsidRPr="00274D21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și</w:t>
      </w:r>
      <w:r w:rsidRPr="00274D21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274D21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structurilor</w:t>
      </w:r>
      <w:r w:rsidRPr="00274D21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-1"/>
          <w:sz w:val="28"/>
          <w:szCs w:val="28"/>
        </w:rPr>
        <w:t>și</w:t>
      </w:r>
      <w:r w:rsidRPr="00274D21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efectivelor</w:t>
      </w:r>
      <w:r w:rsidRPr="00274D21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de</w:t>
      </w:r>
      <w:r w:rsidRPr="00274D21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personal</w:t>
      </w:r>
      <w:r w:rsidRPr="00274D21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ale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acestora</w:t>
      </w:r>
      <w:r w:rsidRPr="00274D2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(Monitorul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Oficial</w:t>
      </w:r>
      <w:r w:rsidRPr="00274D2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al</w:t>
      </w:r>
      <w:r w:rsidRPr="00274D2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Republicii</w:t>
      </w:r>
      <w:r w:rsidRPr="00274D2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Moldova,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2018,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nr. 377-383,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 xml:space="preserve"> art.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1013), cu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modificările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ulterioare,</w:t>
      </w:r>
      <w:r w:rsidRPr="00274D2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se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modifică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-1"/>
          <w:sz w:val="28"/>
          <w:szCs w:val="28"/>
        </w:rPr>
        <w:t>după</w:t>
      </w:r>
      <w:r w:rsidRPr="00274D2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cum</w:t>
      </w:r>
      <w:r w:rsidRPr="00274D2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urmează:</w:t>
      </w:r>
    </w:p>
    <w:p w14:paraId="3DD1B50B" w14:textId="77777777" w:rsidR="004A36AA" w:rsidRPr="00274D21" w:rsidRDefault="004A36AA" w:rsidP="00C432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861FAC" w14:textId="244E20E7" w:rsidR="00320158" w:rsidRPr="009605CB" w:rsidRDefault="00366A81" w:rsidP="00E63F35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605CB">
        <w:rPr>
          <w:rFonts w:ascii="Times New Roman" w:hAnsi="Times New Roman" w:cs="Times New Roman"/>
          <w:sz w:val="28"/>
          <w:szCs w:val="28"/>
        </w:rPr>
        <w:t>după poziția „</w:t>
      </w:r>
      <w:r w:rsidR="00AB7C27">
        <w:rPr>
          <w:rFonts w:ascii="Times New Roman" w:hAnsi="Times New Roman" w:cs="Times New Roman"/>
          <w:sz w:val="28"/>
          <w:szCs w:val="28"/>
        </w:rPr>
        <w:t>Secretar I</w:t>
      </w:r>
      <w:r w:rsidRPr="009605CB">
        <w:rPr>
          <w:rFonts w:ascii="Times New Roman" w:hAnsi="Times New Roman" w:cs="Times New Roman"/>
          <w:sz w:val="28"/>
          <w:szCs w:val="28"/>
        </w:rPr>
        <w:t>”, se introduc</w:t>
      </w:r>
      <w:r w:rsidR="00AB7C27">
        <w:rPr>
          <w:rFonts w:ascii="Times New Roman" w:hAnsi="Times New Roman" w:cs="Times New Roman"/>
          <w:sz w:val="28"/>
          <w:szCs w:val="28"/>
        </w:rPr>
        <w:t xml:space="preserve"> </w:t>
      </w:r>
      <w:r w:rsidR="0025425E">
        <w:rPr>
          <w:rFonts w:ascii="Times New Roman" w:hAnsi="Times New Roman" w:cs="Times New Roman"/>
          <w:sz w:val="28"/>
          <w:szCs w:val="28"/>
        </w:rPr>
        <w:t>1</w:t>
      </w:r>
      <w:r w:rsidR="003628DD">
        <w:rPr>
          <w:rFonts w:ascii="Times New Roman" w:hAnsi="Times New Roman" w:cs="Times New Roman"/>
          <w:sz w:val="28"/>
          <w:szCs w:val="28"/>
        </w:rPr>
        <w:t>3</w:t>
      </w:r>
      <w:r w:rsidRPr="009605CB">
        <w:rPr>
          <w:rFonts w:ascii="Times New Roman" w:hAnsi="Times New Roman" w:cs="Times New Roman"/>
          <w:sz w:val="28"/>
          <w:szCs w:val="28"/>
        </w:rPr>
        <w:t xml:space="preserve"> poziți</w:t>
      </w:r>
      <w:r w:rsidR="00AB7C27">
        <w:rPr>
          <w:rFonts w:ascii="Times New Roman" w:hAnsi="Times New Roman" w:cs="Times New Roman"/>
          <w:sz w:val="28"/>
          <w:szCs w:val="28"/>
        </w:rPr>
        <w:t>i</w:t>
      </w:r>
      <w:r w:rsidRPr="009605CB">
        <w:rPr>
          <w:rFonts w:ascii="Times New Roman" w:hAnsi="Times New Roman" w:cs="Times New Roman"/>
          <w:sz w:val="28"/>
          <w:szCs w:val="28"/>
        </w:rPr>
        <w:t xml:space="preserve"> cu următorul cuprins: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366A81" w:rsidRPr="009605CB" w14:paraId="2D6022D2" w14:textId="77777777" w:rsidTr="004D5933">
        <w:tc>
          <w:tcPr>
            <w:tcW w:w="7371" w:type="dxa"/>
          </w:tcPr>
          <w:p w14:paraId="3EBA2424" w14:textId="4675A262" w:rsidR="00366A81" w:rsidRPr="009605CB" w:rsidRDefault="009E7127" w:rsidP="0036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5CB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="00366A81" w:rsidRPr="009605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9F1">
              <w:rPr>
                <w:rFonts w:ascii="Times New Roman" w:hAnsi="Times New Roman" w:cs="Times New Roman"/>
                <w:sz w:val="28"/>
                <w:szCs w:val="28"/>
              </w:rPr>
              <w:t>Secretar I – reprezentant al Ministerului Infrastructurii și Dezvoltării Regionale</w:t>
            </w:r>
          </w:p>
        </w:tc>
        <w:tc>
          <w:tcPr>
            <w:tcW w:w="1701" w:type="dxa"/>
          </w:tcPr>
          <w:p w14:paraId="060949C8" w14:textId="29E358BA" w:rsidR="00366A81" w:rsidRPr="009605CB" w:rsidRDefault="003849F1" w:rsidP="00366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7C27" w:rsidRPr="009605CB" w14:paraId="043D886E" w14:textId="77777777" w:rsidTr="004D5933">
        <w:tc>
          <w:tcPr>
            <w:tcW w:w="7371" w:type="dxa"/>
          </w:tcPr>
          <w:p w14:paraId="3DF7F1D0" w14:textId="521F5E87" w:rsidR="00AB7C27" w:rsidRPr="009605CB" w:rsidRDefault="003849F1" w:rsidP="0036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Secretar I – reprezentant al Ministerului Finanțelor</w:t>
            </w:r>
          </w:p>
        </w:tc>
        <w:tc>
          <w:tcPr>
            <w:tcW w:w="1701" w:type="dxa"/>
          </w:tcPr>
          <w:p w14:paraId="6C0483B4" w14:textId="0816CB43" w:rsidR="00AB7C27" w:rsidRPr="009605CB" w:rsidRDefault="00382F77" w:rsidP="00366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7C27" w:rsidRPr="009605CB" w14:paraId="0888CAAB" w14:textId="77777777" w:rsidTr="004D5933">
        <w:tc>
          <w:tcPr>
            <w:tcW w:w="7371" w:type="dxa"/>
          </w:tcPr>
          <w:p w14:paraId="1D47ECB4" w14:textId="154DD3EF" w:rsidR="00AB7C27" w:rsidRPr="009605CB" w:rsidRDefault="003849F1" w:rsidP="0036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Secretar I – reprezentant al Ministerului Agriculturii și Industriei Alimentare</w:t>
            </w:r>
          </w:p>
        </w:tc>
        <w:tc>
          <w:tcPr>
            <w:tcW w:w="1701" w:type="dxa"/>
          </w:tcPr>
          <w:p w14:paraId="6B507441" w14:textId="6D807B04" w:rsidR="00AB7C27" w:rsidRPr="009605CB" w:rsidRDefault="00382F77" w:rsidP="00366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7C27" w:rsidRPr="009605CB" w14:paraId="7069B0C5" w14:textId="77777777" w:rsidTr="004D5933">
        <w:tc>
          <w:tcPr>
            <w:tcW w:w="7371" w:type="dxa"/>
          </w:tcPr>
          <w:p w14:paraId="658E1271" w14:textId="016D4BC0" w:rsidR="00AB7C27" w:rsidRPr="009605CB" w:rsidRDefault="003849F1" w:rsidP="0036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Secretar I – reprezentant al </w:t>
            </w:r>
            <w:r w:rsidR="00A846BD">
              <w:rPr>
                <w:rFonts w:ascii="Times New Roman" w:hAnsi="Times New Roman" w:cs="Times New Roman"/>
                <w:sz w:val="28"/>
                <w:szCs w:val="28"/>
              </w:rPr>
              <w:t xml:space="preserve">Ministerului </w:t>
            </w:r>
            <w:r w:rsidR="003628DD">
              <w:rPr>
                <w:rFonts w:ascii="Times New Roman" w:hAnsi="Times New Roman" w:cs="Times New Roman"/>
                <w:sz w:val="28"/>
                <w:szCs w:val="28"/>
              </w:rPr>
              <w:t xml:space="preserve">Dezvoltării Economice și Digitalizării </w:t>
            </w:r>
          </w:p>
        </w:tc>
        <w:tc>
          <w:tcPr>
            <w:tcW w:w="1701" w:type="dxa"/>
          </w:tcPr>
          <w:p w14:paraId="16665F7B" w14:textId="74FC32B3" w:rsidR="00AB7C27" w:rsidRPr="009605CB" w:rsidRDefault="00382F77" w:rsidP="00366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7C27" w:rsidRPr="009605CB" w14:paraId="66D7401E" w14:textId="77777777" w:rsidTr="004D5933">
        <w:tc>
          <w:tcPr>
            <w:tcW w:w="7371" w:type="dxa"/>
          </w:tcPr>
          <w:p w14:paraId="5A6A73D0" w14:textId="3D525D08" w:rsidR="00AB7C27" w:rsidRPr="009605CB" w:rsidRDefault="003849F1" w:rsidP="0036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Secretar I – reprezentant al Ministerului </w:t>
            </w:r>
            <w:r w:rsidR="00382F77">
              <w:rPr>
                <w:rFonts w:ascii="Times New Roman" w:hAnsi="Times New Roman" w:cs="Times New Roman"/>
                <w:sz w:val="28"/>
                <w:szCs w:val="28"/>
              </w:rPr>
              <w:t>Justiției</w:t>
            </w:r>
          </w:p>
        </w:tc>
        <w:tc>
          <w:tcPr>
            <w:tcW w:w="1701" w:type="dxa"/>
          </w:tcPr>
          <w:p w14:paraId="40E9DD30" w14:textId="0A31ECC0" w:rsidR="00AB7C27" w:rsidRPr="009605CB" w:rsidRDefault="00382F77" w:rsidP="00366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7C27" w:rsidRPr="009605CB" w14:paraId="212605D7" w14:textId="77777777" w:rsidTr="004D5933">
        <w:tc>
          <w:tcPr>
            <w:tcW w:w="7371" w:type="dxa"/>
          </w:tcPr>
          <w:p w14:paraId="69C7AF63" w14:textId="419B1B37" w:rsidR="00AB7C27" w:rsidRPr="009605CB" w:rsidRDefault="003849F1" w:rsidP="0036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Secretar I – reprezentant al Ministerului </w:t>
            </w:r>
            <w:r w:rsidR="00382F77">
              <w:rPr>
                <w:rFonts w:ascii="Times New Roman" w:hAnsi="Times New Roman" w:cs="Times New Roman"/>
                <w:sz w:val="28"/>
                <w:szCs w:val="28"/>
              </w:rPr>
              <w:t>Mediului</w:t>
            </w:r>
          </w:p>
        </w:tc>
        <w:tc>
          <w:tcPr>
            <w:tcW w:w="1701" w:type="dxa"/>
          </w:tcPr>
          <w:p w14:paraId="2CA06A98" w14:textId="38542EA2" w:rsidR="00AB7C27" w:rsidRPr="009605CB" w:rsidRDefault="00382F77" w:rsidP="00366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7C27" w:rsidRPr="009605CB" w14:paraId="452BF7D3" w14:textId="77777777" w:rsidTr="004D5933">
        <w:tc>
          <w:tcPr>
            <w:tcW w:w="7371" w:type="dxa"/>
          </w:tcPr>
          <w:p w14:paraId="0AC246EE" w14:textId="7CE569BF" w:rsidR="00AB7C27" w:rsidRPr="009605CB" w:rsidRDefault="003849F1" w:rsidP="0036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Secretar I – reprezentant al Ministerului </w:t>
            </w:r>
            <w:r w:rsidR="00382F77">
              <w:rPr>
                <w:rFonts w:ascii="Times New Roman" w:hAnsi="Times New Roman" w:cs="Times New Roman"/>
                <w:sz w:val="28"/>
                <w:szCs w:val="28"/>
              </w:rPr>
              <w:t>Energiei</w:t>
            </w:r>
          </w:p>
        </w:tc>
        <w:tc>
          <w:tcPr>
            <w:tcW w:w="1701" w:type="dxa"/>
          </w:tcPr>
          <w:p w14:paraId="5A27D53A" w14:textId="6B0E09EB" w:rsidR="00AB7C27" w:rsidRPr="009605CB" w:rsidRDefault="00AB7C27" w:rsidP="00366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5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425E" w:rsidRPr="009605CB" w14:paraId="7E8A7523" w14:textId="77777777" w:rsidTr="004D5933">
        <w:tc>
          <w:tcPr>
            <w:tcW w:w="7371" w:type="dxa"/>
          </w:tcPr>
          <w:p w14:paraId="25C8AE70" w14:textId="679EEAAE" w:rsidR="0025425E" w:rsidRDefault="0025425E" w:rsidP="0036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Secretar I (diplomat specializat în funcție de necesități de negociere)</w:t>
            </w:r>
          </w:p>
        </w:tc>
        <w:tc>
          <w:tcPr>
            <w:tcW w:w="1701" w:type="dxa"/>
          </w:tcPr>
          <w:p w14:paraId="1ED8CF03" w14:textId="13575E31" w:rsidR="0025425E" w:rsidRPr="009605CB" w:rsidRDefault="003628DD" w:rsidP="00366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5425E" w:rsidRPr="009605CB">
              <w:rPr>
                <w:rFonts w:ascii="Times New Roman" w:hAnsi="Times New Roman" w:cs="Times New Roman"/>
                <w:sz w:val="28"/>
                <w:szCs w:val="28"/>
              </w:rPr>
              <w:t>”;</w:t>
            </w:r>
          </w:p>
        </w:tc>
      </w:tr>
    </w:tbl>
    <w:p w14:paraId="5EBCB948" w14:textId="2A88E0C7" w:rsidR="009605CB" w:rsidRDefault="00D055FF" w:rsidP="00E63F35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05CB">
        <w:rPr>
          <w:rFonts w:ascii="Times New Roman" w:hAnsi="Times New Roman" w:cs="Times New Roman"/>
          <w:sz w:val="28"/>
          <w:szCs w:val="28"/>
        </w:rPr>
        <w:t>la poziția „Total:”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05CB">
        <w:rPr>
          <w:rFonts w:ascii="Times New Roman" w:hAnsi="Times New Roman" w:cs="Times New Roman"/>
          <w:sz w:val="28"/>
          <w:szCs w:val="28"/>
        </w:rPr>
        <w:t xml:space="preserve"> coloana a doua, cifra „</w:t>
      </w:r>
      <w:r w:rsidR="00807EC2">
        <w:rPr>
          <w:rFonts w:ascii="Times New Roman" w:hAnsi="Times New Roman" w:cs="Times New Roman"/>
          <w:sz w:val="28"/>
          <w:szCs w:val="28"/>
        </w:rPr>
        <w:t>9</w:t>
      </w:r>
      <w:r w:rsidRPr="009605CB">
        <w:rPr>
          <w:rFonts w:ascii="Times New Roman" w:hAnsi="Times New Roman" w:cs="Times New Roman"/>
          <w:sz w:val="28"/>
          <w:szCs w:val="28"/>
        </w:rPr>
        <w:t>” se substituie cu cifr</w:t>
      </w:r>
      <w:r>
        <w:rPr>
          <w:rFonts w:ascii="Times New Roman" w:hAnsi="Times New Roman" w:cs="Times New Roman"/>
          <w:sz w:val="28"/>
          <w:szCs w:val="28"/>
        </w:rPr>
        <w:t>ele</w:t>
      </w:r>
      <w:r w:rsidRPr="009605CB">
        <w:rPr>
          <w:rFonts w:ascii="Times New Roman" w:hAnsi="Times New Roman" w:cs="Times New Roman"/>
          <w:sz w:val="28"/>
          <w:szCs w:val="28"/>
        </w:rPr>
        <w:t xml:space="preserve"> „</w:t>
      </w:r>
      <w:r w:rsidR="0025425E">
        <w:rPr>
          <w:rFonts w:ascii="Times New Roman" w:hAnsi="Times New Roman" w:cs="Times New Roman"/>
          <w:sz w:val="28"/>
          <w:szCs w:val="28"/>
        </w:rPr>
        <w:t>2</w:t>
      </w:r>
      <w:r w:rsidR="00807EC2">
        <w:rPr>
          <w:rFonts w:ascii="Times New Roman" w:hAnsi="Times New Roman" w:cs="Times New Roman"/>
          <w:sz w:val="28"/>
          <w:szCs w:val="28"/>
        </w:rPr>
        <w:t>2</w:t>
      </w:r>
      <w:r w:rsidRPr="009605CB">
        <w:rPr>
          <w:rFonts w:ascii="Times New Roman" w:hAnsi="Times New Roman" w:cs="Times New Roman"/>
          <w:sz w:val="28"/>
          <w:szCs w:val="28"/>
        </w:rPr>
        <w:t>”</w:t>
      </w:r>
      <w:r w:rsidRPr="00011C68">
        <w:rPr>
          <w:rFonts w:ascii="Times New Roman" w:hAnsi="Times New Roman" w:cs="Times New Roman"/>
          <w:sz w:val="28"/>
          <w:szCs w:val="28"/>
        </w:rPr>
        <w:t>;</w:t>
      </w:r>
      <w:r w:rsidR="009605CB" w:rsidRPr="009605CB">
        <w:rPr>
          <w:rFonts w:ascii="Times New Roman" w:hAnsi="Times New Roman" w:cs="Times New Roman"/>
          <w:sz w:val="28"/>
          <w:szCs w:val="28"/>
        </w:rPr>
        <w:t>;</w:t>
      </w:r>
    </w:p>
    <w:p w14:paraId="0BD69407" w14:textId="5EA52C0B" w:rsidR="00E9324F" w:rsidRDefault="00D055FF" w:rsidP="00E63F35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605CB">
        <w:rPr>
          <w:rFonts w:ascii="Times New Roman" w:hAnsi="Times New Roman" w:cs="Times New Roman"/>
          <w:sz w:val="28"/>
          <w:szCs w:val="28"/>
        </w:rPr>
        <w:t>la poziția „Total general:”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05CB">
        <w:rPr>
          <w:rFonts w:ascii="Times New Roman" w:hAnsi="Times New Roman" w:cs="Times New Roman"/>
          <w:sz w:val="28"/>
          <w:szCs w:val="28"/>
        </w:rPr>
        <w:t xml:space="preserve"> coloana a doua, cifr</w:t>
      </w:r>
      <w:r>
        <w:rPr>
          <w:rFonts w:ascii="Times New Roman" w:hAnsi="Times New Roman" w:cs="Times New Roman"/>
          <w:sz w:val="28"/>
          <w:szCs w:val="28"/>
        </w:rPr>
        <w:t>ele</w:t>
      </w:r>
      <w:r w:rsidRPr="009605CB">
        <w:rPr>
          <w:rFonts w:ascii="Times New Roman" w:hAnsi="Times New Roman" w:cs="Times New Roman"/>
          <w:sz w:val="28"/>
          <w:szCs w:val="28"/>
        </w:rPr>
        <w:t xml:space="preserve"> „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605CB">
        <w:rPr>
          <w:rFonts w:ascii="Times New Roman" w:hAnsi="Times New Roman" w:cs="Times New Roman"/>
          <w:sz w:val="28"/>
          <w:szCs w:val="28"/>
        </w:rPr>
        <w:t>” se substituie cu cifr</w:t>
      </w:r>
      <w:r>
        <w:rPr>
          <w:rFonts w:ascii="Times New Roman" w:hAnsi="Times New Roman" w:cs="Times New Roman"/>
          <w:sz w:val="28"/>
          <w:szCs w:val="28"/>
        </w:rPr>
        <w:t>ele</w:t>
      </w:r>
      <w:r w:rsidRPr="009605CB">
        <w:rPr>
          <w:rFonts w:ascii="Times New Roman" w:hAnsi="Times New Roman" w:cs="Times New Roman"/>
          <w:sz w:val="28"/>
          <w:szCs w:val="28"/>
        </w:rPr>
        <w:t xml:space="preserve"> „</w:t>
      </w:r>
      <w:r w:rsidR="0025425E">
        <w:rPr>
          <w:rFonts w:ascii="Times New Roman" w:hAnsi="Times New Roman" w:cs="Times New Roman"/>
          <w:sz w:val="28"/>
          <w:szCs w:val="28"/>
        </w:rPr>
        <w:t>2</w:t>
      </w:r>
      <w:r w:rsidR="00807EC2">
        <w:rPr>
          <w:rFonts w:ascii="Times New Roman" w:hAnsi="Times New Roman" w:cs="Times New Roman"/>
          <w:sz w:val="28"/>
          <w:szCs w:val="28"/>
        </w:rPr>
        <w:t>4</w:t>
      </w:r>
      <w:r w:rsidRPr="009605CB">
        <w:rPr>
          <w:rFonts w:ascii="Times New Roman" w:hAnsi="Times New Roman" w:cs="Times New Roman"/>
          <w:sz w:val="28"/>
          <w:szCs w:val="28"/>
        </w:rPr>
        <w:t>”</w:t>
      </w:r>
      <w:r w:rsidR="00F225AC">
        <w:rPr>
          <w:rFonts w:ascii="Times New Roman" w:hAnsi="Times New Roman" w:cs="Times New Roman"/>
          <w:sz w:val="28"/>
          <w:szCs w:val="28"/>
        </w:rPr>
        <w:t>.</w:t>
      </w:r>
    </w:p>
    <w:p w14:paraId="798DD985" w14:textId="00564A27" w:rsidR="003628DD" w:rsidRPr="003628DD" w:rsidRDefault="00994278" w:rsidP="003628DD">
      <w:pPr>
        <w:spacing w:before="322" w:after="0" w:line="321" w:lineRule="exact"/>
        <w:ind w:firstLine="709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3628D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2. </w:t>
      </w:r>
      <w:r w:rsidR="003628D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Punctul 2 al Hotărârii Guvernului nr. 959/2018 după cuvintele „ai Ministerului Afacerilor Interne</w:t>
      </w:r>
      <w:r w:rsidR="00DB76D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,” se </w:t>
      </w:r>
      <w:proofErr w:type="spellStart"/>
      <w:r w:rsidR="00DB76D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completeză</w:t>
      </w:r>
      <w:proofErr w:type="spellEnd"/>
      <w:r w:rsidR="00DB76D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cu sintagma „Ministerului Infrastructurii și Dezvoltării Regionale, Ministerului Finanțelor, Ministerului Agriculturii și Industriei Alimentare, Ministerului Dezvoltării Economice și Digitalizării, Ministerului Justiției, Ministerului Mediului, Ministerului Energiei,”</w:t>
      </w:r>
      <w:r w:rsidR="00DC05F4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.</w:t>
      </w:r>
      <w:r w:rsidR="003628D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</w:p>
    <w:p w14:paraId="0426CC13" w14:textId="2F3FA085" w:rsidR="009B51DC" w:rsidRDefault="003628DD" w:rsidP="0079770B">
      <w:pPr>
        <w:spacing w:before="322" w:after="0" w:line="321" w:lineRule="exac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994278" w:rsidRPr="00274D21">
        <w:rPr>
          <w:rFonts w:ascii="Times New Roman" w:hAnsi="Times New Roman" w:cs="Times New Roman"/>
          <w:color w:val="000000"/>
          <w:sz w:val="28"/>
          <w:szCs w:val="28"/>
        </w:rPr>
        <w:t>Prezenta</w:t>
      </w:r>
      <w:r w:rsidR="00994278" w:rsidRPr="00274D2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h</w:t>
      </w:r>
      <w:r w:rsidR="00994278" w:rsidRPr="00274D21">
        <w:rPr>
          <w:rFonts w:ascii="Times New Roman" w:hAnsi="Times New Roman" w:cs="Times New Roman"/>
          <w:color w:val="000000"/>
          <w:sz w:val="28"/>
          <w:szCs w:val="28"/>
        </w:rPr>
        <w:t>otărâre</w:t>
      </w:r>
      <w:r w:rsidR="00994278"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94278" w:rsidRPr="00274D21">
        <w:rPr>
          <w:rFonts w:ascii="Times New Roman" w:hAnsi="Times New Roman" w:cs="Times New Roman"/>
          <w:color w:val="000000"/>
          <w:spacing w:val="-1"/>
          <w:sz w:val="28"/>
          <w:szCs w:val="28"/>
        </w:rPr>
        <w:t>intră</w:t>
      </w:r>
      <w:r w:rsidR="00994278"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în</w:t>
      </w:r>
      <w:r w:rsidR="00994278" w:rsidRPr="00274D2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94278" w:rsidRPr="00274D21">
        <w:rPr>
          <w:rFonts w:ascii="Times New Roman" w:hAnsi="Times New Roman" w:cs="Times New Roman"/>
          <w:color w:val="000000"/>
          <w:sz w:val="28"/>
          <w:szCs w:val="28"/>
        </w:rPr>
        <w:t>vigoare</w:t>
      </w:r>
      <w:r w:rsidR="00994278" w:rsidRPr="00274D2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94278"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la</w:t>
      </w:r>
      <w:r w:rsidR="00994278" w:rsidRPr="00274D2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80147" w:rsidRPr="00705A3C">
        <w:rPr>
          <w:rFonts w:ascii="Times New Roman" w:hAnsi="Times New Roman" w:cs="Times New Roman"/>
          <w:color w:val="000000"/>
          <w:sz w:val="28"/>
          <w:szCs w:val="28"/>
        </w:rPr>
        <w:t>1 ianuarie</w:t>
      </w:r>
      <w:r w:rsidR="00E80147">
        <w:rPr>
          <w:rFonts w:ascii="Times New Roman" w:hAnsi="Times New Roman" w:cs="Times New Roman"/>
          <w:color w:val="000000"/>
          <w:sz w:val="28"/>
          <w:szCs w:val="28"/>
        </w:rPr>
        <w:t xml:space="preserve"> 2024. </w:t>
      </w:r>
    </w:p>
    <w:p w14:paraId="5541BEE8" w14:textId="77777777" w:rsidR="009B51DC" w:rsidRDefault="009B51DC" w:rsidP="009B51DC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2A7F92F" w14:textId="77777777" w:rsidR="009B51DC" w:rsidRDefault="009B51DC" w:rsidP="009B51DC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BE0E90E" w14:textId="7E59C75A" w:rsidR="009B51DC" w:rsidRDefault="00994278" w:rsidP="009B51DC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Prim-ministru</w:t>
      </w:r>
      <w:r w:rsidRPr="00274D21">
        <w:rPr>
          <w:rFonts w:ascii="Times New Roman" w:hAnsi="Times New Roman" w:cs="Times New Roman"/>
          <w:b/>
          <w:color w:val="000000"/>
          <w:spacing w:val="3256"/>
          <w:sz w:val="28"/>
          <w:szCs w:val="28"/>
        </w:rPr>
        <w:t xml:space="preserve"> </w:t>
      </w:r>
      <w:r w:rsidR="008150BC">
        <w:rPr>
          <w:rFonts w:ascii="Times New Roman" w:hAnsi="Times New Roman" w:cs="Times New Roman"/>
          <w:b/>
          <w:color w:val="000000"/>
          <w:sz w:val="28"/>
          <w:szCs w:val="28"/>
        </w:rPr>
        <w:t>DORIN RECEAN</w:t>
      </w:r>
    </w:p>
    <w:p w14:paraId="67008038" w14:textId="5BFC5F4D" w:rsidR="00994278" w:rsidRPr="00274D21" w:rsidRDefault="00994278" w:rsidP="009B51DC">
      <w:pPr>
        <w:spacing w:before="322" w:after="0" w:line="321" w:lineRule="exact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color w:val="000000"/>
          <w:sz w:val="28"/>
          <w:szCs w:val="28"/>
        </w:rPr>
        <w:t>Contrasemnează:</w:t>
      </w:r>
    </w:p>
    <w:p w14:paraId="1943DA22" w14:textId="77777777" w:rsidR="00994278" w:rsidRDefault="00994278" w:rsidP="00994278">
      <w:pPr>
        <w:spacing w:before="322" w:after="0" w:line="322" w:lineRule="exact"/>
        <w:ind w:left="708" w:right="5244"/>
        <w:rPr>
          <w:rFonts w:ascii="Times New Roman" w:hAnsi="Times New Roman" w:cs="Times New Roman"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color w:val="000000"/>
          <w:sz w:val="28"/>
          <w:szCs w:val="28"/>
        </w:rPr>
        <w:t xml:space="preserve">Viceprim-ministru, </w:t>
      </w:r>
    </w:p>
    <w:p w14:paraId="5B141282" w14:textId="77777777" w:rsidR="00994278" w:rsidRPr="00274D21" w:rsidRDefault="00994278" w:rsidP="00994278">
      <w:pPr>
        <w:spacing w:after="0" w:line="240" w:lineRule="auto"/>
        <w:ind w:left="709" w:right="5245"/>
        <w:rPr>
          <w:rFonts w:ascii="Times New Roman" w:hAnsi="Times New Roman" w:cs="Times New Roman"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color w:val="000000"/>
          <w:sz w:val="28"/>
          <w:szCs w:val="28"/>
        </w:rPr>
        <w:t>ministrul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afacerilor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externe</w:t>
      </w:r>
    </w:p>
    <w:p w14:paraId="64AAFAA8" w14:textId="7BC12282" w:rsidR="00994278" w:rsidRDefault="00994278" w:rsidP="00654533">
      <w:pPr>
        <w:spacing w:before="1" w:after="0" w:line="321" w:lineRule="exact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și</w:t>
      </w:r>
      <w:r w:rsidRPr="00274D2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integrării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europene</w:t>
      </w:r>
      <w:r w:rsidRPr="00274D21">
        <w:rPr>
          <w:rFonts w:ascii="Times New Roman" w:hAnsi="Times New Roman" w:cs="Times New Roman"/>
          <w:color w:val="000000"/>
          <w:spacing w:val="2606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Nicolae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-1"/>
          <w:sz w:val="28"/>
          <w:szCs w:val="28"/>
        </w:rPr>
        <w:t>POPESCU</w:t>
      </w:r>
    </w:p>
    <w:p w14:paraId="63F5B0A5" w14:textId="77777777" w:rsidR="00654533" w:rsidRDefault="00654533" w:rsidP="00654533">
      <w:pPr>
        <w:spacing w:before="1" w:after="0" w:line="321" w:lineRule="exact"/>
        <w:ind w:left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3BDBF16C" w14:textId="4BA1A1F9" w:rsidR="00654533" w:rsidRPr="00654533" w:rsidRDefault="00654533" w:rsidP="00654533">
      <w:pPr>
        <w:spacing w:before="1" w:after="0" w:line="321" w:lineRule="exact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Ministrul finanțelor                                         </w:t>
      </w:r>
      <w:r w:rsidR="00F225AC">
        <w:rPr>
          <w:rFonts w:ascii="Times New Roman" w:hAnsi="Times New Roman" w:cs="Times New Roman"/>
          <w:color w:val="000000"/>
          <w:sz w:val="28"/>
          <w:szCs w:val="28"/>
        </w:rPr>
        <w:t>Petru ROTARU</w:t>
      </w:r>
    </w:p>
    <w:sectPr w:rsidR="00654533" w:rsidRPr="00654533" w:rsidSect="00AF3F40">
      <w:pgSz w:w="11906" w:h="16838"/>
      <w:pgMar w:top="1440" w:right="1274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8DD2" w14:textId="77777777" w:rsidR="00411BF7" w:rsidRDefault="00411BF7" w:rsidP="0002487C">
      <w:pPr>
        <w:spacing w:after="0" w:line="240" w:lineRule="auto"/>
      </w:pPr>
      <w:r>
        <w:separator/>
      </w:r>
    </w:p>
  </w:endnote>
  <w:endnote w:type="continuationSeparator" w:id="0">
    <w:p w14:paraId="47CCA87C" w14:textId="77777777" w:rsidR="00411BF7" w:rsidRDefault="00411BF7" w:rsidP="0002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02CA" w14:textId="77777777" w:rsidR="00411BF7" w:rsidRDefault="00411BF7" w:rsidP="0002487C">
      <w:pPr>
        <w:spacing w:after="0" w:line="240" w:lineRule="auto"/>
      </w:pPr>
      <w:r>
        <w:separator/>
      </w:r>
    </w:p>
  </w:footnote>
  <w:footnote w:type="continuationSeparator" w:id="0">
    <w:p w14:paraId="21356846" w14:textId="77777777" w:rsidR="00411BF7" w:rsidRDefault="00411BF7" w:rsidP="00024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1BBB"/>
    <w:multiLevelType w:val="hybridMultilevel"/>
    <w:tmpl w:val="88440AEA"/>
    <w:lvl w:ilvl="0" w:tplc="08180011">
      <w:start w:val="1"/>
      <w:numFmt w:val="decimal"/>
      <w:lvlText w:val="%1)"/>
      <w:lvlJc w:val="left"/>
      <w:pPr>
        <w:ind w:left="1080" w:hanging="360"/>
      </w:p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614283"/>
    <w:multiLevelType w:val="hybridMultilevel"/>
    <w:tmpl w:val="0EC60DFC"/>
    <w:lvl w:ilvl="0" w:tplc="08180017">
      <w:start w:val="1"/>
      <w:numFmt w:val="lowerLetter"/>
      <w:lvlText w:val="%1)"/>
      <w:lvlJc w:val="left"/>
      <w:pPr>
        <w:ind w:left="780" w:hanging="360"/>
      </w:pPr>
    </w:lvl>
    <w:lvl w:ilvl="1" w:tplc="08180019" w:tentative="1">
      <w:start w:val="1"/>
      <w:numFmt w:val="lowerLetter"/>
      <w:lvlText w:val="%2."/>
      <w:lvlJc w:val="left"/>
      <w:pPr>
        <w:ind w:left="1500" w:hanging="360"/>
      </w:pPr>
    </w:lvl>
    <w:lvl w:ilvl="2" w:tplc="0818001B" w:tentative="1">
      <w:start w:val="1"/>
      <w:numFmt w:val="lowerRoman"/>
      <w:lvlText w:val="%3."/>
      <w:lvlJc w:val="right"/>
      <w:pPr>
        <w:ind w:left="2220" w:hanging="180"/>
      </w:pPr>
    </w:lvl>
    <w:lvl w:ilvl="3" w:tplc="0818000F" w:tentative="1">
      <w:start w:val="1"/>
      <w:numFmt w:val="decimal"/>
      <w:lvlText w:val="%4."/>
      <w:lvlJc w:val="left"/>
      <w:pPr>
        <w:ind w:left="2940" w:hanging="360"/>
      </w:pPr>
    </w:lvl>
    <w:lvl w:ilvl="4" w:tplc="08180019" w:tentative="1">
      <w:start w:val="1"/>
      <w:numFmt w:val="lowerLetter"/>
      <w:lvlText w:val="%5."/>
      <w:lvlJc w:val="left"/>
      <w:pPr>
        <w:ind w:left="3660" w:hanging="360"/>
      </w:pPr>
    </w:lvl>
    <w:lvl w:ilvl="5" w:tplc="0818001B" w:tentative="1">
      <w:start w:val="1"/>
      <w:numFmt w:val="lowerRoman"/>
      <w:lvlText w:val="%6."/>
      <w:lvlJc w:val="right"/>
      <w:pPr>
        <w:ind w:left="4380" w:hanging="180"/>
      </w:pPr>
    </w:lvl>
    <w:lvl w:ilvl="6" w:tplc="0818000F" w:tentative="1">
      <w:start w:val="1"/>
      <w:numFmt w:val="decimal"/>
      <w:lvlText w:val="%7."/>
      <w:lvlJc w:val="left"/>
      <w:pPr>
        <w:ind w:left="5100" w:hanging="360"/>
      </w:pPr>
    </w:lvl>
    <w:lvl w:ilvl="7" w:tplc="08180019" w:tentative="1">
      <w:start w:val="1"/>
      <w:numFmt w:val="lowerLetter"/>
      <w:lvlText w:val="%8."/>
      <w:lvlJc w:val="left"/>
      <w:pPr>
        <w:ind w:left="5820" w:hanging="360"/>
      </w:pPr>
    </w:lvl>
    <w:lvl w:ilvl="8" w:tplc="08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4D472D0"/>
    <w:multiLevelType w:val="hybridMultilevel"/>
    <w:tmpl w:val="F0C6A5B0"/>
    <w:lvl w:ilvl="0" w:tplc="FFFFFFFF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B81D31"/>
    <w:multiLevelType w:val="hybridMultilevel"/>
    <w:tmpl w:val="40A67542"/>
    <w:lvl w:ilvl="0" w:tplc="E9CE0AB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603BC"/>
    <w:multiLevelType w:val="hybridMultilevel"/>
    <w:tmpl w:val="D3B41B0A"/>
    <w:lvl w:ilvl="0" w:tplc="90823C4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76802"/>
    <w:multiLevelType w:val="hybridMultilevel"/>
    <w:tmpl w:val="9F040172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C6885"/>
    <w:multiLevelType w:val="hybridMultilevel"/>
    <w:tmpl w:val="E5662504"/>
    <w:lvl w:ilvl="0" w:tplc="7A548060">
      <w:start w:val="1"/>
      <w:numFmt w:val="decimal"/>
      <w:lvlText w:val="%1)"/>
      <w:lvlJc w:val="left"/>
      <w:pPr>
        <w:ind w:left="1776" w:hanging="360"/>
      </w:pPr>
      <w:rPr>
        <w:rFonts w:hint="default"/>
        <w:color w:val="000000"/>
      </w:r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8E82791"/>
    <w:multiLevelType w:val="hybridMultilevel"/>
    <w:tmpl w:val="25C0B48E"/>
    <w:lvl w:ilvl="0" w:tplc="08180017">
      <w:start w:val="1"/>
      <w:numFmt w:val="lowerLetter"/>
      <w:lvlText w:val="%1)"/>
      <w:lvlJc w:val="left"/>
      <w:pPr>
        <w:ind w:left="1440" w:hanging="360"/>
      </w:pPr>
    </w:lvl>
    <w:lvl w:ilvl="1" w:tplc="08180019" w:tentative="1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024014"/>
    <w:multiLevelType w:val="hybridMultilevel"/>
    <w:tmpl w:val="0EAE8E16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71F40"/>
    <w:multiLevelType w:val="hybridMultilevel"/>
    <w:tmpl w:val="2D50D1B4"/>
    <w:lvl w:ilvl="0" w:tplc="8B18991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7CF610E"/>
    <w:multiLevelType w:val="hybridMultilevel"/>
    <w:tmpl w:val="357C315C"/>
    <w:lvl w:ilvl="0" w:tplc="08180011">
      <w:start w:val="1"/>
      <w:numFmt w:val="decimal"/>
      <w:lvlText w:val="%1)"/>
      <w:lvlJc w:val="left"/>
      <w:pPr>
        <w:ind w:left="1080" w:hanging="360"/>
      </w:p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6771AC"/>
    <w:multiLevelType w:val="hybridMultilevel"/>
    <w:tmpl w:val="4C408E5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6064F"/>
    <w:multiLevelType w:val="hybridMultilevel"/>
    <w:tmpl w:val="87D80A40"/>
    <w:lvl w:ilvl="0" w:tplc="08180017">
      <w:start w:val="1"/>
      <w:numFmt w:val="lowerLetter"/>
      <w:lvlText w:val="%1)"/>
      <w:lvlJc w:val="left"/>
      <w:pPr>
        <w:ind w:left="1080" w:hanging="360"/>
      </w:p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5D24F4"/>
    <w:multiLevelType w:val="hybridMultilevel"/>
    <w:tmpl w:val="81D8AD72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979B3"/>
    <w:multiLevelType w:val="hybridMultilevel"/>
    <w:tmpl w:val="51E4FFC4"/>
    <w:lvl w:ilvl="0" w:tplc="F24E40EA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B4623"/>
    <w:multiLevelType w:val="hybridMultilevel"/>
    <w:tmpl w:val="48A69CA0"/>
    <w:lvl w:ilvl="0" w:tplc="0818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50638"/>
    <w:multiLevelType w:val="hybridMultilevel"/>
    <w:tmpl w:val="F8103A04"/>
    <w:lvl w:ilvl="0" w:tplc="94E45FD2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C4879"/>
    <w:multiLevelType w:val="hybridMultilevel"/>
    <w:tmpl w:val="81D8AD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22D46"/>
    <w:multiLevelType w:val="hybridMultilevel"/>
    <w:tmpl w:val="2E0E19DE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A1F32"/>
    <w:multiLevelType w:val="hybridMultilevel"/>
    <w:tmpl w:val="56DA5644"/>
    <w:lvl w:ilvl="0" w:tplc="7A548060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8180019" w:tentative="1">
      <w:start w:val="1"/>
      <w:numFmt w:val="lowerLetter"/>
      <w:lvlText w:val="%2."/>
      <w:lvlJc w:val="left"/>
      <w:pPr>
        <w:ind w:left="1788" w:hanging="360"/>
      </w:pPr>
    </w:lvl>
    <w:lvl w:ilvl="2" w:tplc="0818001B" w:tentative="1">
      <w:start w:val="1"/>
      <w:numFmt w:val="lowerRoman"/>
      <w:lvlText w:val="%3."/>
      <w:lvlJc w:val="right"/>
      <w:pPr>
        <w:ind w:left="2508" w:hanging="180"/>
      </w:pPr>
    </w:lvl>
    <w:lvl w:ilvl="3" w:tplc="0818000F" w:tentative="1">
      <w:start w:val="1"/>
      <w:numFmt w:val="decimal"/>
      <w:lvlText w:val="%4."/>
      <w:lvlJc w:val="left"/>
      <w:pPr>
        <w:ind w:left="3228" w:hanging="360"/>
      </w:pPr>
    </w:lvl>
    <w:lvl w:ilvl="4" w:tplc="08180019" w:tentative="1">
      <w:start w:val="1"/>
      <w:numFmt w:val="lowerLetter"/>
      <w:lvlText w:val="%5."/>
      <w:lvlJc w:val="left"/>
      <w:pPr>
        <w:ind w:left="3948" w:hanging="360"/>
      </w:pPr>
    </w:lvl>
    <w:lvl w:ilvl="5" w:tplc="0818001B" w:tentative="1">
      <w:start w:val="1"/>
      <w:numFmt w:val="lowerRoman"/>
      <w:lvlText w:val="%6."/>
      <w:lvlJc w:val="right"/>
      <w:pPr>
        <w:ind w:left="4668" w:hanging="180"/>
      </w:pPr>
    </w:lvl>
    <w:lvl w:ilvl="6" w:tplc="0818000F" w:tentative="1">
      <w:start w:val="1"/>
      <w:numFmt w:val="decimal"/>
      <w:lvlText w:val="%7."/>
      <w:lvlJc w:val="left"/>
      <w:pPr>
        <w:ind w:left="5388" w:hanging="360"/>
      </w:pPr>
    </w:lvl>
    <w:lvl w:ilvl="7" w:tplc="08180019" w:tentative="1">
      <w:start w:val="1"/>
      <w:numFmt w:val="lowerLetter"/>
      <w:lvlText w:val="%8."/>
      <w:lvlJc w:val="left"/>
      <w:pPr>
        <w:ind w:left="6108" w:hanging="360"/>
      </w:pPr>
    </w:lvl>
    <w:lvl w:ilvl="8" w:tplc="08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526211"/>
    <w:multiLevelType w:val="hybridMultilevel"/>
    <w:tmpl w:val="93746874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3A85"/>
    <w:multiLevelType w:val="hybridMultilevel"/>
    <w:tmpl w:val="12CEAC16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00F6F"/>
    <w:multiLevelType w:val="hybridMultilevel"/>
    <w:tmpl w:val="845A0CA8"/>
    <w:lvl w:ilvl="0" w:tplc="08180017">
      <w:start w:val="1"/>
      <w:numFmt w:val="lowerLetter"/>
      <w:lvlText w:val="%1)"/>
      <w:lvlJc w:val="left"/>
      <w:pPr>
        <w:ind w:left="1080" w:hanging="360"/>
      </w:p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3537AB"/>
    <w:multiLevelType w:val="hybridMultilevel"/>
    <w:tmpl w:val="136A3386"/>
    <w:lvl w:ilvl="0" w:tplc="08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90A4E"/>
    <w:multiLevelType w:val="hybridMultilevel"/>
    <w:tmpl w:val="F98E896A"/>
    <w:lvl w:ilvl="0" w:tplc="7A548060">
      <w:start w:val="1"/>
      <w:numFmt w:val="decimal"/>
      <w:lvlText w:val="%1)"/>
      <w:lvlJc w:val="left"/>
      <w:pPr>
        <w:ind w:left="1776" w:hanging="360"/>
      </w:pPr>
      <w:rPr>
        <w:rFonts w:hint="default"/>
        <w:color w:val="000000"/>
      </w:r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84C6A7E"/>
    <w:multiLevelType w:val="hybridMultilevel"/>
    <w:tmpl w:val="783AC628"/>
    <w:lvl w:ilvl="0" w:tplc="FFFFFFFF">
      <w:start w:val="3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F0011E2"/>
    <w:multiLevelType w:val="hybridMultilevel"/>
    <w:tmpl w:val="9AC640D4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57D01"/>
    <w:multiLevelType w:val="hybridMultilevel"/>
    <w:tmpl w:val="DB54A7B8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500E1"/>
    <w:multiLevelType w:val="hybridMultilevel"/>
    <w:tmpl w:val="7C6E168C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45C2D"/>
    <w:multiLevelType w:val="hybridMultilevel"/>
    <w:tmpl w:val="CF92B14C"/>
    <w:lvl w:ilvl="0" w:tplc="7A548060">
      <w:start w:val="1"/>
      <w:numFmt w:val="decimal"/>
      <w:lvlText w:val="%1)"/>
      <w:lvlJc w:val="left"/>
      <w:pPr>
        <w:ind w:left="1776" w:hanging="360"/>
      </w:pPr>
      <w:rPr>
        <w:rFonts w:hint="default"/>
        <w:color w:val="000000"/>
      </w:r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9D41C01"/>
    <w:multiLevelType w:val="hybridMultilevel"/>
    <w:tmpl w:val="DFBCEC58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31533"/>
    <w:multiLevelType w:val="hybridMultilevel"/>
    <w:tmpl w:val="F0C6A5B0"/>
    <w:lvl w:ilvl="0" w:tplc="2820CE2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788" w:hanging="360"/>
      </w:pPr>
    </w:lvl>
    <w:lvl w:ilvl="2" w:tplc="0818001B">
      <w:start w:val="1"/>
      <w:numFmt w:val="lowerRoman"/>
      <w:lvlText w:val="%3."/>
      <w:lvlJc w:val="right"/>
      <w:pPr>
        <w:ind w:left="2508" w:hanging="180"/>
      </w:pPr>
    </w:lvl>
    <w:lvl w:ilvl="3" w:tplc="0818000F">
      <w:start w:val="1"/>
      <w:numFmt w:val="decimal"/>
      <w:lvlText w:val="%4."/>
      <w:lvlJc w:val="left"/>
      <w:pPr>
        <w:ind w:left="3228" w:hanging="360"/>
      </w:pPr>
    </w:lvl>
    <w:lvl w:ilvl="4" w:tplc="08180019">
      <w:start w:val="1"/>
      <w:numFmt w:val="lowerLetter"/>
      <w:lvlText w:val="%5."/>
      <w:lvlJc w:val="left"/>
      <w:pPr>
        <w:ind w:left="3948" w:hanging="360"/>
      </w:pPr>
    </w:lvl>
    <w:lvl w:ilvl="5" w:tplc="0818001B">
      <w:start w:val="1"/>
      <w:numFmt w:val="lowerRoman"/>
      <w:lvlText w:val="%6."/>
      <w:lvlJc w:val="right"/>
      <w:pPr>
        <w:ind w:left="4668" w:hanging="180"/>
      </w:pPr>
    </w:lvl>
    <w:lvl w:ilvl="6" w:tplc="0818000F">
      <w:start w:val="1"/>
      <w:numFmt w:val="decimal"/>
      <w:lvlText w:val="%7."/>
      <w:lvlJc w:val="left"/>
      <w:pPr>
        <w:ind w:left="5388" w:hanging="360"/>
      </w:pPr>
    </w:lvl>
    <w:lvl w:ilvl="7" w:tplc="08180019">
      <w:start w:val="1"/>
      <w:numFmt w:val="lowerLetter"/>
      <w:lvlText w:val="%8."/>
      <w:lvlJc w:val="left"/>
      <w:pPr>
        <w:ind w:left="6108" w:hanging="360"/>
      </w:pPr>
    </w:lvl>
    <w:lvl w:ilvl="8" w:tplc="0818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423500936">
    <w:abstractNumId w:val="28"/>
  </w:num>
  <w:num w:numId="2" w16cid:durableId="578754231">
    <w:abstractNumId w:val="18"/>
  </w:num>
  <w:num w:numId="3" w16cid:durableId="86269731">
    <w:abstractNumId w:val="0"/>
  </w:num>
  <w:num w:numId="4" w16cid:durableId="856774838">
    <w:abstractNumId w:val="13"/>
  </w:num>
  <w:num w:numId="5" w16cid:durableId="955210401">
    <w:abstractNumId w:val="10"/>
  </w:num>
  <w:num w:numId="6" w16cid:durableId="1070038289">
    <w:abstractNumId w:val="22"/>
  </w:num>
  <w:num w:numId="7" w16cid:durableId="619068761">
    <w:abstractNumId w:val="12"/>
  </w:num>
  <w:num w:numId="8" w16cid:durableId="458955758">
    <w:abstractNumId w:val="17"/>
  </w:num>
  <w:num w:numId="9" w16cid:durableId="490682088">
    <w:abstractNumId w:val="15"/>
  </w:num>
  <w:num w:numId="10" w16cid:durableId="121579282">
    <w:abstractNumId w:val="7"/>
  </w:num>
  <w:num w:numId="11" w16cid:durableId="1349911497">
    <w:abstractNumId w:val="27"/>
  </w:num>
  <w:num w:numId="12" w16cid:durableId="1912085027">
    <w:abstractNumId w:val="26"/>
  </w:num>
  <w:num w:numId="13" w16cid:durableId="886718353">
    <w:abstractNumId w:val="21"/>
  </w:num>
  <w:num w:numId="14" w16cid:durableId="955600416">
    <w:abstractNumId w:val="31"/>
  </w:num>
  <w:num w:numId="15" w16cid:durableId="980384539">
    <w:abstractNumId w:val="31"/>
  </w:num>
  <w:num w:numId="16" w16cid:durableId="996492205">
    <w:abstractNumId w:val="1"/>
  </w:num>
  <w:num w:numId="17" w16cid:durableId="1175849520">
    <w:abstractNumId w:val="5"/>
  </w:num>
  <w:num w:numId="18" w16cid:durableId="187377340">
    <w:abstractNumId w:val="11"/>
  </w:num>
  <w:num w:numId="19" w16cid:durableId="2061050098">
    <w:abstractNumId w:val="9"/>
  </w:num>
  <w:num w:numId="20" w16cid:durableId="1667245569">
    <w:abstractNumId w:val="19"/>
  </w:num>
  <w:num w:numId="21" w16cid:durableId="153377071">
    <w:abstractNumId w:val="6"/>
  </w:num>
  <w:num w:numId="22" w16cid:durableId="1109279404">
    <w:abstractNumId w:val="29"/>
  </w:num>
  <w:num w:numId="23" w16cid:durableId="1355115566">
    <w:abstractNumId w:val="24"/>
  </w:num>
  <w:num w:numId="24" w16cid:durableId="522136763">
    <w:abstractNumId w:val="20"/>
  </w:num>
  <w:num w:numId="25" w16cid:durableId="1948728871">
    <w:abstractNumId w:val="2"/>
  </w:num>
  <w:num w:numId="26" w16cid:durableId="1923486116">
    <w:abstractNumId w:val="25"/>
  </w:num>
  <w:num w:numId="27" w16cid:durableId="936645147">
    <w:abstractNumId w:val="16"/>
  </w:num>
  <w:num w:numId="28" w16cid:durableId="794567818">
    <w:abstractNumId w:val="23"/>
  </w:num>
  <w:num w:numId="29" w16cid:durableId="270014592">
    <w:abstractNumId w:val="8"/>
  </w:num>
  <w:num w:numId="30" w16cid:durableId="1453399784">
    <w:abstractNumId w:val="30"/>
  </w:num>
  <w:num w:numId="31" w16cid:durableId="42027796">
    <w:abstractNumId w:val="3"/>
  </w:num>
  <w:num w:numId="32" w16cid:durableId="1588920801">
    <w:abstractNumId w:val="14"/>
  </w:num>
  <w:num w:numId="33" w16cid:durableId="2129741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81"/>
    <w:rsid w:val="00011C68"/>
    <w:rsid w:val="00015C72"/>
    <w:rsid w:val="00020946"/>
    <w:rsid w:val="0002487C"/>
    <w:rsid w:val="000338C6"/>
    <w:rsid w:val="00044CF6"/>
    <w:rsid w:val="0006362C"/>
    <w:rsid w:val="000758E1"/>
    <w:rsid w:val="00076B32"/>
    <w:rsid w:val="00097E79"/>
    <w:rsid w:val="000A084C"/>
    <w:rsid w:val="000B4EDA"/>
    <w:rsid w:val="000B592C"/>
    <w:rsid w:val="000C417F"/>
    <w:rsid w:val="000E3AD0"/>
    <w:rsid w:val="000E5CDD"/>
    <w:rsid w:val="00132004"/>
    <w:rsid w:val="00132D52"/>
    <w:rsid w:val="00175098"/>
    <w:rsid w:val="00176D2B"/>
    <w:rsid w:val="001A1103"/>
    <w:rsid w:val="001A12E2"/>
    <w:rsid w:val="001B0360"/>
    <w:rsid w:val="001C2304"/>
    <w:rsid w:val="001C416F"/>
    <w:rsid w:val="001E01DD"/>
    <w:rsid w:val="001E2BB9"/>
    <w:rsid w:val="00203687"/>
    <w:rsid w:val="00206902"/>
    <w:rsid w:val="00207879"/>
    <w:rsid w:val="00225D4A"/>
    <w:rsid w:val="0025425E"/>
    <w:rsid w:val="00260088"/>
    <w:rsid w:val="002A091F"/>
    <w:rsid w:val="002A5171"/>
    <w:rsid w:val="002F3693"/>
    <w:rsid w:val="00300810"/>
    <w:rsid w:val="00311B2E"/>
    <w:rsid w:val="00320158"/>
    <w:rsid w:val="0032306E"/>
    <w:rsid w:val="003349C4"/>
    <w:rsid w:val="003533E0"/>
    <w:rsid w:val="003628DD"/>
    <w:rsid w:val="00362D01"/>
    <w:rsid w:val="00366A81"/>
    <w:rsid w:val="00382F77"/>
    <w:rsid w:val="003849F1"/>
    <w:rsid w:val="0038799F"/>
    <w:rsid w:val="003D2669"/>
    <w:rsid w:val="003D2E74"/>
    <w:rsid w:val="003E1A63"/>
    <w:rsid w:val="003E479E"/>
    <w:rsid w:val="003F09F2"/>
    <w:rsid w:val="003F3552"/>
    <w:rsid w:val="00411BF7"/>
    <w:rsid w:val="004145D3"/>
    <w:rsid w:val="00417242"/>
    <w:rsid w:val="00425541"/>
    <w:rsid w:val="00431F78"/>
    <w:rsid w:val="00456E7B"/>
    <w:rsid w:val="004729CA"/>
    <w:rsid w:val="004A0DE5"/>
    <w:rsid w:val="004A2EC9"/>
    <w:rsid w:val="004A36AA"/>
    <w:rsid w:val="004C2D6D"/>
    <w:rsid w:val="004C768A"/>
    <w:rsid w:val="004D5933"/>
    <w:rsid w:val="004F2608"/>
    <w:rsid w:val="00513AA1"/>
    <w:rsid w:val="00517861"/>
    <w:rsid w:val="00566503"/>
    <w:rsid w:val="0057697A"/>
    <w:rsid w:val="00580BB8"/>
    <w:rsid w:val="0058527E"/>
    <w:rsid w:val="00587EAC"/>
    <w:rsid w:val="00591362"/>
    <w:rsid w:val="00591C17"/>
    <w:rsid w:val="005B3FFE"/>
    <w:rsid w:val="005D4337"/>
    <w:rsid w:val="005E0461"/>
    <w:rsid w:val="005E4D14"/>
    <w:rsid w:val="00604CD3"/>
    <w:rsid w:val="0061525E"/>
    <w:rsid w:val="006218DB"/>
    <w:rsid w:val="00654533"/>
    <w:rsid w:val="00656F93"/>
    <w:rsid w:val="00660904"/>
    <w:rsid w:val="00696846"/>
    <w:rsid w:val="006972B0"/>
    <w:rsid w:val="006C0920"/>
    <w:rsid w:val="006D2EB5"/>
    <w:rsid w:val="00701232"/>
    <w:rsid w:val="00701AB1"/>
    <w:rsid w:val="00705A3C"/>
    <w:rsid w:val="00723953"/>
    <w:rsid w:val="007344D0"/>
    <w:rsid w:val="0076088C"/>
    <w:rsid w:val="0079770B"/>
    <w:rsid w:val="007B1208"/>
    <w:rsid w:val="007D6784"/>
    <w:rsid w:val="007E57DC"/>
    <w:rsid w:val="00807EC2"/>
    <w:rsid w:val="00810903"/>
    <w:rsid w:val="008150BC"/>
    <w:rsid w:val="0082340C"/>
    <w:rsid w:val="00837796"/>
    <w:rsid w:val="00850E24"/>
    <w:rsid w:val="00854905"/>
    <w:rsid w:val="00863A94"/>
    <w:rsid w:val="0087039E"/>
    <w:rsid w:val="0087637B"/>
    <w:rsid w:val="00877F52"/>
    <w:rsid w:val="00896055"/>
    <w:rsid w:val="00897861"/>
    <w:rsid w:val="008E20FD"/>
    <w:rsid w:val="008E3888"/>
    <w:rsid w:val="008F4ED5"/>
    <w:rsid w:val="009233AD"/>
    <w:rsid w:val="00927B54"/>
    <w:rsid w:val="0093040F"/>
    <w:rsid w:val="009361F0"/>
    <w:rsid w:val="009410D1"/>
    <w:rsid w:val="009605CB"/>
    <w:rsid w:val="00963952"/>
    <w:rsid w:val="00975433"/>
    <w:rsid w:val="00985F50"/>
    <w:rsid w:val="009908FE"/>
    <w:rsid w:val="00993D88"/>
    <w:rsid w:val="00994278"/>
    <w:rsid w:val="009B51DC"/>
    <w:rsid w:val="009C406D"/>
    <w:rsid w:val="009E5C42"/>
    <w:rsid w:val="009E7127"/>
    <w:rsid w:val="00A05F25"/>
    <w:rsid w:val="00A335A3"/>
    <w:rsid w:val="00A40F9C"/>
    <w:rsid w:val="00A51DB3"/>
    <w:rsid w:val="00A66CE8"/>
    <w:rsid w:val="00A846BD"/>
    <w:rsid w:val="00A922CA"/>
    <w:rsid w:val="00AB22C3"/>
    <w:rsid w:val="00AB7C27"/>
    <w:rsid w:val="00AD3332"/>
    <w:rsid w:val="00AF3F40"/>
    <w:rsid w:val="00AF4AF5"/>
    <w:rsid w:val="00B0178A"/>
    <w:rsid w:val="00B139A5"/>
    <w:rsid w:val="00B20C0B"/>
    <w:rsid w:val="00B302D9"/>
    <w:rsid w:val="00B34303"/>
    <w:rsid w:val="00B7523B"/>
    <w:rsid w:val="00B77009"/>
    <w:rsid w:val="00B865CA"/>
    <w:rsid w:val="00BC1A20"/>
    <w:rsid w:val="00BC572D"/>
    <w:rsid w:val="00C13BF7"/>
    <w:rsid w:val="00C3780D"/>
    <w:rsid w:val="00C432F8"/>
    <w:rsid w:val="00C52A2A"/>
    <w:rsid w:val="00C652B4"/>
    <w:rsid w:val="00C81D99"/>
    <w:rsid w:val="00C87BA0"/>
    <w:rsid w:val="00C91D01"/>
    <w:rsid w:val="00C92AF6"/>
    <w:rsid w:val="00C944FA"/>
    <w:rsid w:val="00CD5515"/>
    <w:rsid w:val="00CE2000"/>
    <w:rsid w:val="00D055FF"/>
    <w:rsid w:val="00D05DEA"/>
    <w:rsid w:val="00D2198A"/>
    <w:rsid w:val="00D268F4"/>
    <w:rsid w:val="00D61223"/>
    <w:rsid w:val="00D82AE8"/>
    <w:rsid w:val="00D84FA4"/>
    <w:rsid w:val="00DA29B2"/>
    <w:rsid w:val="00DB73C4"/>
    <w:rsid w:val="00DB76DB"/>
    <w:rsid w:val="00DC05F4"/>
    <w:rsid w:val="00DC593E"/>
    <w:rsid w:val="00DD4B83"/>
    <w:rsid w:val="00DD5AD6"/>
    <w:rsid w:val="00E06B0B"/>
    <w:rsid w:val="00E14581"/>
    <w:rsid w:val="00E14FF2"/>
    <w:rsid w:val="00E23706"/>
    <w:rsid w:val="00E46E08"/>
    <w:rsid w:val="00E51C7B"/>
    <w:rsid w:val="00E61EC2"/>
    <w:rsid w:val="00E63F35"/>
    <w:rsid w:val="00E80147"/>
    <w:rsid w:val="00E84107"/>
    <w:rsid w:val="00E843F7"/>
    <w:rsid w:val="00E9324F"/>
    <w:rsid w:val="00E95836"/>
    <w:rsid w:val="00EA452C"/>
    <w:rsid w:val="00EC558D"/>
    <w:rsid w:val="00EF0631"/>
    <w:rsid w:val="00F02110"/>
    <w:rsid w:val="00F103F1"/>
    <w:rsid w:val="00F14E17"/>
    <w:rsid w:val="00F225AC"/>
    <w:rsid w:val="00F4124F"/>
    <w:rsid w:val="00F60C2A"/>
    <w:rsid w:val="00F6288C"/>
    <w:rsid w:val="00F71792"/>
    <w:rsid w:val="00F71F46"/>
    <w:rsid w:val="00FA32C7"/>
    <w:rsid w:val="00FA5AA8"/>
    <w:rsid w:val="00FB0177"/>
    <w:rsid w:val="00FC6C3A"/>
    <w:rsid w:val="00FE0350"/>
    <w:rsid w:val="00FE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4D5E"/>
  <w15:chartTrackingRefBased/>
  <w15:docId w15:val="{B565FD20-2644-49DD-92ED-C5AFF4E1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F0"/>
  </w:style>
  <w:style w:type="paragraph" w:styleId="Heading1">
    <w:name w:val="heading 1"/>
    <w:basedOn w:val="Normal"/>
    <w:next w:val="Normal"/>
    <w:link w:val="Heading1Char"/>
    <w:uiPriority w:val="9"/>
    <w:qFormat/>
    <w:rsid w:val="00366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A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A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A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366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87C"/>
  </w:style>
  <w:style w:type="paragraph" w:styleId="Footer">
    <w:name w:val="footer"/>
    <w:basedOn w:val="Normal"/>
    <w:link w:val="FooterChar"/>
    <w:uiPriority w:val="99"/>
    <w:unhideWhenUsed/>
    <w:rsid w:val="00024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87C"/>
  </w:style>
  <w:style w:type="paragraph" w:styleId="NormalWeb">
    <w:name w:val="Normal (Web)"/>
    <w:basedOn w:val="Normal"/>
    <w:uiPriority w:val="99"/>
    <w:semiHidden/>
    <w:unhideWhenUsed/>
    <w:rsid w:val="00DA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78966-1F8F-414A-90D2-FA0503EF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Echim Elena</dc:creator>
  <cp:keywords/>
  <dc:description/>
  <cp:lastModifiedBy>Elena Echim</cp:lastModifiedBy>
  <cp:revision>2</cp:revision>
  <cp:lastPrinted>2023-11-22T09:54:00Z</cp:lastPrinted>
  <dcterms:created xsi:type="dcterms:W3CDTF">2023-12-12T13:43:00Z</dcterms:created>
  <dcterms:modified xsi:type="dcterms:W3CDTF">2023-12-12T13:43:00Z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2023-08-17T06:52:07Z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ccd7f52f-a8e0-4726-bd7c-c8e825456807</vt:lpwstr>
  </property>
  <property fmtid="{D5CDD505-2E9C-101B-9397-08002B2CF9AE}" pid="8" name="MSIP_Label_5c4e35d5-db9c-4c03-801d-f4783407a705_ContentBits">
    <vt:lpwstr>0</vt:lpwstr>
  </property>
</Properties>
</file>