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ED869" w14:textId="77777777" w:rsidR="006C1638" w:rsidRPr="0058046D" w:rsidRDefault="006C1638" w:rsidP="0003255D">
      <w:pPr>
        <w:jc w:val="center"/>
        <w:rPr>
          <w:b/>
          <w:sz w:val="26"/>
          <w:szCs w:val="26"/>
          <w:lang w:val="ro-MD"/>
        </w:rPr>
      </w:pPr>
    </w:p>
    <w:p w14:paraId="5F40F6C1" w14:textId="77777777" w:rsidR="00875CFD" w:rsidRPr="00860E73" w:rsidRDefault="004E58C0" w:rsidP="0003255D">
      <w:pPr>
        <w:jc w:val="center"/>
        <w:rPr>
          <w:b/>
          <w:sz w:val="28"/>
          <w:szCs w:val="28"/>
          <w:lang w:val="ro-MD"/>
        </w:rPr>
      </w:pPr>
      <w:r w:rsidRPr="00860E73">
        <w:rPr>
          <w:b/>
          <w:sz w:val="28"/>
          <w:szCs w:val="28"/>
          <w:lang w:val="ro-MD"/>
        </w:rPr>
        <w:t xml:space="preserve">NOTĂ </w:t>
      </w:r>
      <w:r w:rsidR="00FB75D5" w:rsidRPr="00860E73">
        <w:rPr>
          <w:b/>
          <w:sz w:val="28"/>
          <w:szCs w:val="28"/>
          <w:lang w:val="ro-MD"/>
        </w:rPr>
        <w:t>I</w:t>
      </w:r>
      <w:r w:rsidR="00875CFD" w:rsidRPr="00860E73">
        <w:rPr>
          <w:b/>
          <w:sz w:val="28"/>
          <w:szCs w:val="28"/>
          <w:lang w:val="ro-MD"/>
        </w:rPr>
        <w:t>NFORMATIVĂ</w:t>
      </w:r>
    </w:p>
    <w:p w14:paraId="5A47364F" w14:textId="574DCE4F" w:rsidR="006260DB" w:rsidRPr="00860E73" w:rsidRDefault="00350E51" w:rsidP="0003255D">
      <w:pPr>
        <w:jc w:val="center"/>
        <w:rPr>
          <w:b/>
          <w:sz w:val="28"/>
          <w:szCs w:val="28"/>
          <w:lang w:val="ro-MD"/>
        </w:rPr>
      </w:pPr>
      <w:r w:rsidRPr="00860E73">
        <w:rPr>
          <w:b/>
          <w:sz w:val="28"/>
          <w:szCs w:val="28"/>
          <w:lang w:val="ro-MD"/>
        </w:rPr>
        <w:t>la proiectul hotărâ</w:t>
      </w:r>
      <w:r w:rsidR="00875CFD" w:rsidRPr="00860E73">
        <w:rPr>
          <w:b/>
          <w:sz w:val="28"/>
          <w:szCs w:val="28"/>
          <w:lang w:val="ro-MD"/>
        </w:rPr>
        <w:t xml:space="preserve">rii Guvernului </w:t>
      </w:r>
      <w:r w:rsidR="006C1638" w:rsidRPr="00860E73">
        <w:rPr>
          <w:b/>
          <w:sz w:val="28"/>
          <w:szCs w:val="28"/>
          <w:lang w:val="ro-MD"/>
        </w:rPr>
        <w:t xml:space="preserve">pentru aprobarea </w:t>
      </w:r>
      <w:r w:rsidR="005D64A1" w:rsidRPr="00860E73">
        <w:rPr>
          <w:b/>
          <w:sz w:val="28"/>
          <w:szCs w:val="28"/>
          <w:lang w:val="ro-MD"/>
        </w:rPr>
        <w:t>Planului</w:t>
      </w:r>
      <w:r w:rsidR="006C1638" w:rsidRPr="00860E73">
        <w:rPr>
          <w:b/>
          <w:sz w:val="28"/>
          <w:szCs w:val="28"/>
          <w:lang w:val="ro-MD"/>
        </w:rPr>
        <w:t xml:space="preserve"> controalelor planificate asupra activității rezidenților zonelor economice libere pentru anul 202</w:t>
      </w:r>
      <w:r w:rsidR="005B6532">
        <w:rPr>
          <w:b/>
          <w:sz w:val="28"/>
          <w:szCs w:val="28"/>
          <w:lang w:val="ro-MD"/>
        </w:rPr>
        <w:t>4</w:t>
      </w:r>
    </w:p>
    <w:p w14:paraId="78FB59A0" w14:textId="77777777" w:rsidR="00875CFD" w:rsidRPr="00860E73" w:rsidRDefault="00875CFD" w:rsidP="0003255D">
      <w:pPr>
        <w:ind w:firstLine="720"/>
        <w:jc w:val="center"/>
        <w:rPr>
          <w:b/>
          <w:sz w:val="28"/>
          <w:szCs w:val="28"/>
          <w:lang w:val="ro-MD"/>
        </w:rPr>
      </w:pPr>
    </w:p>
    <w:tbl>
      <w:tblPr>
        <w:tblStyle w:val="ae"/>
        <w:tblW w:w="9952" w:type="dxa"/>
        <w:tblInd w:w="-147" w:type="dxa"/>
        <w:tblLook w:val="04A0" w:firstRow="1" w:lastRow="0" w:firstColumn="1" w:lastColumn="0" w:noHBand="0" w:noVBand="1"/>
      </w:tblPr>
      <w:tblGrid>
        <w:gridCol w:w="566"/>
        <w:gridCol w:w="9386"/>
      </w:tblGrid>
      <w:tr w:rsidR="00875CFD" w:rsidRPr="00860E73" w14:paraId="2453B20C" w14:textId="77777777" w:rsidTr="00792FD2">
        <w:trPr>
          <w:trHeight w:val="535"/>
        </w:trPr>
        <w:tc>
          <w:tcPr>
            <w:tcW w:w="426" w:type="dxa"/>
            <w:shd w:val="clear" w:color="auto" w:fill="BFBFBF" w:themeFill="background1" w:themeFillShade="BF"/>
          </w:tcPr>
          <w:p w14:paraId="5DAA42AA" w14:textId="77777777" w:rsidR="00875CFD" w:rsidRPr="00860E73" w:rsidRDefault="00875CFD" w:rsidP="00895FCD">
            <w:pPr>
              <w:spacing w:line="276" w:lineRule="auto"/>
              <w:jc w:val="both"/>
              <w:rPr>
                <w:b/>
                <w:sz w:val="28"/>
                <w:szCs w:val="28"/>
                <w:lang w:val="ro-MD"/>
              </w:rPr>
            </w:pPr>
            <w:r w:rsidRPr="00860E73">
              <w:rPr>
                <w:b/>
                <w:sz w:val="28"/>
                <w:szCs w:val="28"/>
                <w:lang w:val="ro-MD"/>
              </w:rPr>
              <w:t>1.</w:t>
            </w:r>
          </w:p>
        </w:tc>
        <w:tc>
          <w:tcPr>
            <w:tcW w:w="9526" w:type="dxa"/>
            <w:shd w:val="clear" w:color="auto" w:fill="BFBFBF" w:themeFill="background1" w:themeFillShade="BF"/>
          </w:tcPr>
          <w:p w14:paraId="67CC5131" w14:textId="743ABD01" w:rsidR="00875CFD" w:rsidRPr="00860E73" w:rsidRDefault="00875CFD" w:rsidP="00895FCD">
            <w:pPr>
              <w:spacing w:line="276" w:lineRule="auto"/>
              <w:jc w:val="both"/>
              <w:rPr>
                <w:b/>
                <w:sz w:val="28"/>
                <w:szCs w:val="28"/>
                <w:lang w:val="ro-MD"/>
              </w:rPr>
            </w:pPr>
            <w:r w:rsidRPr="00860E73">
              <w:rPr>
                <w:b/>
                <w:sz w:val="28"/>
                <w:szCs w:val="28"/>
                <w:lang w:val="ro-MD"/>
              </w:rPr>
              <w:t xml:space="preserve">Denumirea autorului </w:t>
            </w:r>
            <w:r w:rsidR="00594415" w:rsidRPr="00860E73">
              <w:rPr>
                <w:b/>
                <w:sz w:val="28"/>
                <w:szCs w:val="28"/>
                <w:lang w:val="ro-MD"/>
              </w:rPr>
              <w:t>și</w:t>
            </w:r>
            <w:r w:rsidRPr="00860E73">
              <w:rPr>
                <w:b/>
                <w:sz w:val="28"/>
                <w:szCs w:val="28"/>
                <w:lang w:val="ro-MD"/>
              </w:rPr>
              <w:t xml:space="preserve">, după caz, a </w:t>
            </w:r>
            <w:r w:rsidR="00B63FE8" w:rsidRPr="00860E73">
              <w:rPr>
                <w:b/>
                <w:sz w:val="28"/>
                <w:szCs w:val="28"/>
                <w:lang w:val="ro-MD"/>
              </w:rPr>
              <w:t>participanților</w:t>
            </w:r>
            <w:r w:rsidRPr="00860E73">
              <w:rPr>
                <w:b/>
                <w:sz w:val="28"/>
                <w:szCs w:val="28"/>
                <w:lang w:val="ro-MD"/>
              </w:rPr>
              <w:t xml:space="preserve"> la elaborarea proiectului</w:t>
            </w:r>
          </w:p>
        </w:tc>
      </w:tr>
      <w:tr w:rsidR="00875CFD" w:rsidRPr="00860E73" w14:paraId="27209952" w14:textId="77777777" w:rsidTr="00792FD2">
        <w:trPr>
          <w:trHeight w:val="535"/>
        </w:trPr>
        <w:tc>
          <w:tcPr>
            <w:tcW w:w="426" w:type="dxa"/>
            <w:shd w:val="clear" w:color="auto" w:fill="FFFFFF" w:themeFill="background1"/>
          </w:tcPr>
          <w:p w14:paraId="39E249C1"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39345152" w14:textId="5AE58A8B" w:rsidR="00875CFD" w:rsidRPr="00860E73" w:rsidRDefault="00875CFD" w:rsidP="00E4428C">
            <w:pPr>
              <w:spacing w:line="276" w:lineRule="auto"/>
              <w:jc w:val="both"/>
              <w:rPr>
                <w:sz w:val="28"/>
                <w:szCs w:val="28"/>
                <w:lang w:val="ro-MD"/>
              </w:rPr>
            </w:pPr>
            <w:r w:rsidRPr="00860E73">
              <w:rPr>
                <w:sz w:val="28"/>
                <w:szCs w:val="28"/>
                <w:lang w:val="ro-MD"/>
              </w:rPr>
              <w:t>Proiectul a fost e</w:t>
            </w:r>
            <w:r w:rsidR="00350E51" w:rsidRPr="00860E73">
              <w:rPr>
                <w:sz w:val="28"/>
                <w:szCs w:val="28"/>
                <w:lang w:val="ro-MD"/>
              </w:rPr>
              <w:t xml:space="preserve">laborat de Ministerul </w:t>
            </w:r>
            <w:r w:rsidR="00E4428C">
              <w:rPr>
                <w:sz w:val="28"/>
                <w:szCs w:val="28"/>
                <w:lang w:val="ro-MD"/>
              </w:rPr>
              <w:t xml:space="preserve">Dezvoltării </w:t>
            </w:r>
            <w:r w:rsidR="00350E51" w:rsidRPr="00860E73">
              <w:rPr>
                <w:sz w:val="28"/>
                <w:szCs w:val="28"/>
                <w:lang w:val="ro-MD"/>
              </w:rPr>
              <w:t>Economi</w:t>
            </w:r>
            <w:r w:rsidR="00E4428C">
              <w:rPr>
                <w:sz w:val="28"/>
                <w:szCs w:val="28"/>
                <w:lang w:val="ro-MD"/>
              </w:rPr>
              <w:t>c</w:t>
            </w:r>
            <w:r w:rsidR="00350E51" w:rsidRPr="00860E73">
              <w:rPr>
                <w:sz w:val="28"/>
                <w:szCs w:val="28"/>
                <w:lang w:val="ro-MD"/>
              </w:rPr>
              <w:t>e</w:t>
            </w:r>
            <w:r w:rsidR="00E4428C">
              <w:rPr>
                <w:sz w:val="28"/>
                <w:szCs w:val="28"/>
                <w:lang w:val="ro-MD"/>
              </w:rPr>
              <w:t xml:space="preserve"> ș</w:t>
            </w:r>
            <w:r w:rsidR="00350E51" w:rsidRPr="00860E73">
              <w:rPr>
                <w:sz w:val="28"/>
                <w:szCs w:val="28"/>
                <w:lang w:val="ro-MD"/>
              </w:rPr>
              <w:t>i</w:t>
            </w:r>
            <w:r w:rsidR="00E4428C">
              <w:rPr>
                <w:sz w:val="28"/>
                <w:szCs w:val="28"/>
                <w:lang w:val="ro-MD"/>
              </w:rPr>
              <w:t xml:space="preserve"> Digitalizării</w:t>
            </w:r>
            <w:r w:rsidR="00350E51" w:rsidRPr="00860E73">
              <w:rPr>
                <w:sz w:val="28"/>
                <w:szCs w:val="28"/>
                <w:lang w:val="ro-MD"/>
              </w:rPr>
              <w:t>.</w:t>
            </w:r>
          </w:p>
        </w:tc>
      </w:tr>
      <w:tr w:rsidR="00875CFD" w:rsidRPr="00860E73" w14:paraId="4A152E44" w14:textId="77777777" w:rsidTr="00792FD2">
        <w:trPr>
          <w:trHeight w:val="535"/>
        </w:trPr>
        <w:tc>
          <w:tcPr>
            <w:tcW w:w="426" w:type="dxa"/>
            <w:shd w:val="clear" w:color="auto" w:fill="BFBFBF" w:themeFill="background1" w:themeFillShade="BF"/>
          </w:tcPr>
          <w:p w14:paraId="28A6B329" w14:textId="77777777" w:rsidR="00875CFD" w:rsidRPr="00860E73" w:rsidRDefault="00875CFD" w:rsidP="00895FCD">
            <w:pPr>
              <w:spacing w:line="276" w:lineRule="auto"/>
              <w:jc w:val="both"/>
              <w:rPr>
                <w:b/>
                <w:sz w:val="28"/>
                <w:szCs w:val="28"/>
                <w:lang w:val="ro-MD"/>
              </w:rPr>
            </w:pPr>
            <w:r w:rsidRPr="00860E73">
              <w:rPr>
                <w:b/>
                <w:sz w:val="28"/>
                <w:szCs w:val="28"/>
                <w:lang w:val="ro-MD"/>
              </w:rPr>
              <w:t>2.</w:t>
            </w:r>
          </w:p>
        </w:tc>
        <w:tc>
          <w:tcPr>
            <w:tcW w:w="9526" w:type="dxa"/>
            <w:shd w:val="clear" w:color="auto" w:fill="BFBFBF" w:themeFill="background1" w:themeFillShade="BF"/>
          </w:tcPr>
          <w:p w14:paraId="1E33F39A" w14:textId="42F75163" w:rsidR="00875CFD" w:rsidRPr="00860E73" w:rsidRDefault="00B63FE8" w:rsidP="00895FCD">
            <w:pPr>
              <w:spacing w:line="276" w:lineRule="auto"/>
              <w:jc w:val="both"/>
              <w:rPr>
                <w:b/>
                <w:sz w:val="28"/>
                <w:szCs w:val="28"/>
                <w:lang w:val="ro-MD"/>
              </w:rPr>
            </w:pPr>
            <w:r w:rsidRPr="00860E73">
              <w:rPr>
                <w:b/>
                <w:sz w:val="28"/>
                <w:szCs w:val="28"/>
                <w:lang w:val="ro-MD"/>
              </w:rPr>
              <w:t>Condițiile</w:t>
            </w:r>
            <w:r w:rsidR="00875CFD" w:rsidRPr="00860E73">
              <w:rPr>
                <w:b/>
                <w:sz w:val="28"/>
                <w:szCs w:val="28"/>
                <w:lang w:val="ro-MD"/>
              </w:rPr>
              <w:t xml:space="preserve"> ce au impus elaborarea proiectului de act normativ </w:t>
            </w:r>
            <w:r w:rsidR="00E4428C" w:rsidRPr="00860E73">
              <w:rPr>
                <w:b/>
                <w:sz w:val="28"/>
                <w:szCs w:val="28"/>
                <w:lang w:val="ro-MD"/>
              </w:rPr>
              <w:t>și</w:t>
            </w:r>
            <w:r w:rsidR="00875CFD" w:rsidRPr="00860E73">
              <w:rPr>
                <w:b/>
                <w:sz w:val="28"/>
                <w:szCs w:val="28"/>
                <w:lang w:val="ro-MD"/>
              </w:rPr>
              <w:t xml:space="preserve"> </w:t>
            </w:r>
            <w:r w:rsidRPr="00860E73">
              <w:rPr>
                <w:b/>
                <w:sz w:val="28"/>
                <w:szCs w:val="28"/>
                <w:lang w:val="ro-MD"/>
              </w:rPr>
              <w:t>finalitățile</w:t>
            </w:r>
            <w:r w:rsidR="00875CFD" w:rsidRPr="00860E73">
              <w:rPr>
                <w:b/>
                <w:sz w:val="28"/>
                <w:szCs w:val="28"/>
                <w:lang w:val="ro-MD"/>
              </w:rPr>
              <w:t xml:space="preserve"> urmărite </w:t>
            </w:r>
          </w:p>
        </w:tc>
      </w:tr>
      <w:tr w:rsidR="00875CFD" w:rsidRPr="00860E73" w14:paraId="289009E3" w14:textId="77777777" w:rsidTr="00792FD2">
        <w:tc>
          <w:tcPr>
            <w:tcW w:w="426" w:type="dxa"/>
          </w:tcPr>
          <w:p w14:paraId="299CBFF2" w14:textId="77777777" w:rsidR="00875CFD" w:rsidRPr="00860E73" w:rsidRDefault="00875CFD" w:rsidP="006C1638">
            <w:pPr>
              <w:jc w:val="both"/>
              <w:rPr>
                <w:sz w:val="28"/>
                <w:szCs w:val="28"/>
                <w:lang w:val="ro-MD"/>
              </w:rPr>
            </w:pPr>
          </w:p>
        </w:tc>
        <w:tc>
          <w:tcPr>
            <w:tcW w:w="9526" w:type="dxa"/>
          </w:tcPr>
          <w:p w14:paraId="7D7C6733" w14:textId="519C1EF2" w:rsidR="00875CFD" w:rsidRPr="00860E73" w:rsidRDefault="006C1638" w:rsidP="00350E51">
            <w:pPr>
              <w:jc w:val="both"/>
              <w:rPr>
                <w:sz w:val="28"/>
                <w:szCs w:val="28"/>
                <w:lang w:val="ro-MD"/>
              </w:rPr>
            </w:pPr>
            <w:r w:rsidRPr="00860E73">
              <w:rPr>
                <w:sz w:val="28"/>
                <w:szCs w:val="28"/>
                <w:lang w:val="ro-MD"/>
              </w:rPr>
              <w:t xml:space="preserve">Proiectul a fost </w:t>
            </w:r>
            <w:r w:rsidR="00C64823" w:rsidRPr="00860E73">
              <w:rPr>
                <w:sz w:val="28"/>
                <w:szCs w:val="28"/>
                <w:lang w:val="ro-MD"/>
              </w:rPr>
              <w:t>elaborat</w:t>
            </w:r>
            <w:r w:rsidRPr="00860E73">
              <w:rPr>
                <w:sz w:val="28"/>
                <w:szCs w:val="28"/>
                <w:lang w:val="ro-MD"/>
              </w:rPr>
              <w:t xml:space="preserve"> urmare propunerilor prezentate Ministerului </w:t>
            </w:r>
            <w:r w:rsidR="00F76100">
              <w:rPr>
                <w:sz w:val="28"/>
                <w:szCs w:val="28"/>
                <w:lang w:val="ro-MD"/>
              </w:rPr>
              <w:t xml:space="preserve">Dezvoltării </w:t>
            </w:r>
            <w:r w:rsidR="00F76100" w:rsidRPr="00860E73">
              <w:rPr>
                <w:sz w:val="28"/>
                <w:szCs w:val="28"/>
                <w:lang w:val="ro-MD"/>
              </w:rPr>
              <w:t>Economi</w:t>
            </w:r>
            <w:r w:rsidR="00F76100">
              <w:rPr>
                <w:sz w:val="28"/>
                <w:szCs w:val="28"/>
                <w:lang w:val="ro-MD"/>
              </w:rPr>
              <w:t>c</w:t>
            </w:r>
            <w:r w:rsidR="00F76100" w:rsidRPr="00860E73">
              <w:rPr>
                <w:sz w:val="28"/>
                <w:szCs w:val="28"/>
                <w:lang w:val="ro-MD"/>
              </w:rPr>
              <w:t>e</w:t>
            </w:r>
            <w:r w:rsidR="00F76100">
              <w:rPr>
                <w:sz w:val="28"/>
                <w:szCs w:val="28"/>
                <w:lang w:val="ro-MD"/>
              </w:rPr>
              <w:t xml:space="preserve"> ș</w:t>
            </w:r>
            <w:r w:rsidR="00F76100" w:rsidRPr="00860E73">
              <w:rPr>
                <w:sz w:val="28"/>
                <w:szCs w:val="28"/>
                <w:lang w:val="ro-MD"/>
              </w:rPr>
              <w:t>i</w:t>
            </w:r>
            <w:r w:rsidR="00F76100">
              <w:rPr>
                <w:sz w:val="28"/>
                <w:szCs w:val="28"/>
                <w:lang w:val="ro-MD"/>
              </w:rPr>
              <w:t xml:space="preserve"> Digitalizării</w:t>
            </w:r>
            <w:r w:rsidR="00F76100" w:rsidRPr="00860E73">
              <w:rPr>
                <w:sz w:val="28"/>
                <w:szCs w:val="28"/>
                <w:lang w:val="ro-MD"/>
              </w:rPr>
              <w:t xml:space="preserve"> </w:t>
            </w:r>
            <w:r w:rsidRPr="00860E73">
              <w:rPr>
                <w:sz w:val="28"/>
                <w:szCs w:val="28"/>
                <w:lang w:val="ro-MD"/>
              </w:rPr>
              <w:t xml:space="preserve">de către </w:t>
            </w:r>
            <w:r w:rsidR="00B63FE8" w:rsidRPr="00860E73">
              <w:rPr>
                <w:sz w:val="28"/>
                <w:szCs w:val="28"/>
                <w:lang w:val="ro-MD"/>
              </w:rPr>
              <w:t>autoritățile</w:t>
            </w:r>
            <w:r w:rsidRPr="00860E73">
              <w:rPr>
                <w:sz w:val="28"/>
                <w:szCs w:val="28"/>
                <w:lang w:val="ro-MD"/>
              </w:rPr>
              <w:t xml:space="preserve"> cu </w:t>
            </w:r>
            <w:r w:rsidR="00FD3D70" w:rsidRPr="00860E73">
              <w:rPr>
                <w:sz w:val="28"/>
                <w:szCs w:val="28"/>
                <w:lang w:val="ro-MD"/>
              </w:rPr>
              <w:t>funcții</w:t>
            </w:r>
            <w:r w:rsidRPr="00860E73">
              <w:rPr>
                <w:sz w:val="28"/>
                <w:szCs w:val="28"/>
                <w:lang w:val="ro-MD"/>
              </w:rPr>
              <w:t xml:space="preserve"> de control </w:t>
            </w:r>
            <w:r w:rsidR="00C64823" w:rsidRPr="00860E73">
              <w:rPr>
                <w:sz w:val="28"/>
                <w:szCs w:val="28"/>
                <w:lang w:val="ro-MD"/>
              </w:rPr>
              <w:t xml:space="preserve">în conformitate cu prevederile art.6 </w:t>
            </w:r>
            <w:r w:rsidR="00C64823" w:rsidRPr="00860E73">
              <w:rPr>
                <w:sz w:val="28"/>
                <w:szCs w:val="28"/>
                <w:lang w:val="ro-MD" w:eastAsia="ro-RO"/>
              </w:rPr>
              <w:t>alin.(25</w:t>
            </w:r>
            <w:r w:rsidR="00C64823" w:rsidRPr="00860E73">
              <w:rPr>
                <w:sz w:val="28"/>
                <w:szCs w:val="28"/>
                <w:vertAlign w:val="superscript"/>
                <w:lang w:val="ro-MD" w:eastAsia="ro-RO"/>
              </w:rPr>
              <w:t>1</w:t>
            </w:r>
            <w:r w:rsidR="00C64823" w:rsidRPr="00860E73">
              <w:rPr>
                <w:sz w:val="28"/>
                <w:szCs w:val="28"/>
                <w:lang w:val="ro-MD" w:eastAsia="ro-RO"/>
              </w:rPr>
              <w:t xml:space="preserve">) din </w:t>
            </w:r>
            <w:hyperlink r:id="rId8" w:history="1">
              <w:r w:rsidR="00C64823" w:rsidRPr="00860E73">
                <w:rPr>
                  <w:color w:val="0000FF"/>
                  <w:sz w:val="28"/>
                  <w:szCs w:val="28"/>
                  <w:u w:val="single"/>
                  <w:lang w:val="ro-MD" w:eastAsia="ro-RO"/>
                </w:rPr>
                <w:t>Legea nr.440/2001</w:t>
              </w:r>
            </w:hyperlink>
            <w:r w:rsidR="00C64823" w:rsidRPr="00860E73">
              <w:rPr>
                <w:sz w:val="28"/>
                <w:szCs w:val="28"/>
                <w:lang w:val="ro-MD" w:eastAsia="ro-RO"/>
              </w:rPr>
              <w:t xml:space="preserve"> cu privire la zonele economice libere.</w:t>
            </w:r>
          </w:p>
        </w:tc>
      </w:tr>
      <w:tr w:rsidR="00875CFD" w:rsidRPr="00860E73" w14:paraId="556E9C54" w14:textId="77777777" w:rsidTr="00792FD2">
        <w:tc>
          <w:tcPr>
            <w:tcW w:w="426" w:type="dxa"/>
            <w:shd w:val="clear" w:color="auto" w:fill="BFBFBF" w:themeFill="background1" w:themeFillShade="BF"/>
          </w:tcPr>
          <w:p w14:paraId="38D814C5" w14:textId="77777777" w:rsidR="00875CFD" w:rsidRPr="00860E73" w:rsidRDefault="00875CFD" w:rsidP="00895FCD">
            <w:pPr>
              <w:spacing w:line="276" w:lineRule="auto"/>
              <w:jc w:val="both"/>
              <w:rPr>
                <w:b/>
                <w:sz w:val="28"/>
                <w:szCs w:val="28"/>
                <w:lang w:val="ro-MD"/>
              </w:rPr>
            </w:pPr>
            <w:r w:rsidRPr="00860E73">
              <w:rPr>
                <w:b/>
                <w:sz w:val="28"/>
                <w:szCs w:val="28"/>
                <w:lang w:val="ro-MD"/>
              </w:rPr>
              <w:t>3.</w:t>
            </w:r>
          </w:p>
        </w:tc>
        <w:tc>
          <w:tcPr>
            <w:tcW w:w="9526" w:type="dxa"/>
            <w:shd w:val="clear" w:color="auto" w:fill="BFBFBF" w:themeFill="background1" w:themeFillShade="BF"/>
          </w:tcPr>
          <w:p w14:paraId="54A19219" w14:textId="77777777" w:rsidR="00875CFD" w:rsidRPr="00860E73" w:rsidRDefault="00875CFD" w:rsidP="00895FCD">
            <w:pPr>
              <w:spacing w:line="276" w:lineRule="auto"/>
              <w:jc w:val="both"/>
              <w:rPr>
                <w:b/>
                <w:sz w:val="28"/>
                <w:szCs w:val="28"/>
                <w:lang w:val="ro-MD"/>
              </w:rPr>
            </w:pPr>
            <w:r w:rsidRPr="00860E73">
              <w:rPr>
                <w:b/>
                <w:sz w:val="28"/>
                <w:szCs w:val="28"/>
                <w:lang w:val="ro-MD"/>
              </w:rPr>
              <w:t>Descrierea gradului de compatibilitate a prevederilor proiectului cu legislația Uniunii Europene</w:t>
            </w:r>
          </w:p>
        </w:tc>
      </w:tr>
      <w:tr w:rsidR="00875CFD" w:rsidRPr="00860E73" w14:paraId="26E7385E" w14:textId="77777777" w:rsidTr="00792FD2">
        <w:tc>
          <w:tcPr>
            <w:tcW w:w="426" w:type="dxa"/>
          </w:tcPr>
          <w:p w14:paraId="0F7014CA" w14:textId="77777777" w:rsidR="00875CFD" w:rsidRPr="00860E73" w:rsidRDefault="00875CFD" w:rsidP="004E3D52">
            <w:pPr>
              <w:spacing w:before="120" w:after="120" w:line="276" w:lineRule="auto"/>
              <w:jc w:val="both"/>
              <w:rPr>
                <w:sz w:val="28"/>
                <w:szCs w:val="28"/>
                <w:lang w:val="ro-MD"/>
              </w:rPr>
            </w:pPr>
          </w:p>
        </w:tc>
        <w:tc>
          <w:tcPr>
            <w:tcW w:w="9526" w:type="dxa"/>
          </w:tcPr>
          <w:p w14:paraId="59DA4DCB" w14:textId="7ECFAD5D" w:rsidR="00875CFD" w:rsidRPr="00860E73" w:rsidRDefault="00875CFD" w:rsidP="004E3D52">
            <w:pPr>
              <w:spacing w:before="120" w:after="120" w:line="276" w:lineRule="auto"/>
              <w:jc w:val="both"/>
              <w:rPr>
                <w:sz w:val="28"/>
                <w:szCs w:val="28"/>
                <w:lang w:val="ro-MD"/>
              </w:rPr>
            </w:pPr>
            <w:r w:rsidRPr="00860E73">
              <w:rPr>
                <w:sz w:val="28"/>
                <w:szCs w:val="28"/>
                <w:lang w:val="ro-MD"/>
              </w:rPr>
              <w:t>Prezentul proiect de act normativ nu contravine legislației Uniunii Europene</w:t>
            </w:r>
            <w:r w:rsidR="00350E51" w:rsidRPr="00860E73">
              <w:rPr>
                <w:sz w:val="28"/>
                <w:szCs w:val="28"/>
                <w:lang w:val="ro-MD"/>
              </w:rPr>
              <w:t>.</w:t>
            </w:r>
          </w:p>
        </w:tc>
      </w:tr>
      <w:tr w:rsidR="00875CFD" w:rsidRPr="00860E73" w14:paraId="4D7AA3B3" w14:textId="77777777" w:rsidTr="00792FD2">
        <w:tc>
          <w:tcPr>
            <w:tcW w:w="426" w:type="dxa"/>
            <w:shd w:val="clear" w:color="auto" w:fill="D9D9D9" w:themeFill="background1" w:themeFillShade="D9"/>
          </w:tcPr>
          <w:p w14:paraId="0F6A3CE7" w14:textId="77777777" w:rsidR="00875CFD" w:rsidRPr="00860E73" w:rsidRDefault="00875CFD" w:rsidP="00895FCD">
            <w:pPr>
              <w:spacing w:line="276" w:lineRule="auto"/>
              <w:jc w:val="both"/>
              <w:rPr>
                <w:b/>
                <w:sz w:val="28"/>
                <w:szCs w:val="28"/>
                <w:lang w:val="ro-MD"/>
              </w:rPr>
            </w:pPr>
            <w:r w:rsidRPr="00860E73">
              <w:rPr>
                <w:b/>
                <w:sz w:val="28"/>
                <w:szCs w:val="28"/>
                <w:lang w:val="ro-MD"/>
              </w:rPr>
              <w:t>4.</w:t>
            </w:r>
          </w:p>
        </w:tc>
        <w:tc>
          <w:tcPr>
            <w:tcW w:w="9526" w:type="dxa"/>
            <w:shd w:val="clear" w:color="auto" w:fill="D9D9D9" w:themeFill="background1" w:themeFillShade="D9"/>
          </w:tcPr>
          <w:p w14:paraId="79AF19B8"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Principalele prevederi ale proiectului </w:t>
            </w:r>
            <w:r w:rsidR="005E61EA" w:rsidRPr="00860E73">
              <w:rPr>
                <w:b/>
                <w:sz w:val="28"/>
                <w:szCs w:val="28"/>
                <w:lang w:val="ro-MD"/>
              </w:rPr>
              <w:t>și</w:t>
            </w:r>
            <w:r w:rsidRPr="00860E73">
              <w:rPr>
                <w:b/>
                <w:sz w:val="28"/>
                <w:szCs w:val="28"/>
                <w:lang w:val="ro-MD"/>
              </w:rPr>
              <w:t xml:space="preserve"> </w:t>
            </w:r>
            <w:r w:rsidR="005E61EA" w:rsidRPr="00860E73">
              <w:rPr>
                <w:b/>
                <w:sz w:val="28"/>
                <w:szCs w:val="28"/>
                <w:lang w:val="ro-MD"/>
              </w:rPr>
              <w:t>evidențierea</w:t>
            </w:r>
            <w:r w:rsidRPr="00860E73">
              <w:rPr>
                <w:b/>
                <w:sz w:val="28"/>
                <w:szCs w:val="28"/>
                <w:lang w:val="ro-MD"/>
              </w:rPr>
              <w:t xml:space="preserve"> elementelor noi</w:t>
            </w:r>
          </w:p>
        </w:tc>
      </w:tr>
      <w:tr w:rsidR="00875CFD" w:rsidRPr="00860E73" w14:paraId="6DBC21F6" w14:textId="77777777" w:rsidTr="00B821C5">
        <w:trPr>
          <w:trHeight w:val="2443"/>
        </w:trPr>
        <w:tc>
          <w:tcPr>
            <w:tcW w:w="426" w:type="dxa"/>
          </w:tcPr>
          <w:p w14:paraId="74E6ED9B" w14:textId="77777777" w:rsidR="00875CFD" w:rsidRPr="00860E73" w:rsidRDefault="00875CFD" w:rsidP="00895FCD">
            <w:pPr>
              <w:ind w:left="29" w:firstLine="709"/>
              <w:jc w:val="both"/>
              <w:rPr>
                <w:sz w:val="28"/>
                <w:szCs w:val="28"/>
                <w:lang w:val="ro-MD"/>
              </w:rPr>
            </w:pPr>
          </w:p>
        </w:tc>
        <w:tc>
          <w:tcPr>
            <w:tcW w:w="9526" w:type="dxa"/>
          </w:tcPr>
          <w:tbl>
            <w:tblPr>
              <w:tblW w:w="0" w:type="auto"/>
              <w:tblBorders>
                <w:top w:val="nil"/>
                <w:left w:val="nil"/>
                <w:bottom w:val="nil"/>
                <w:right w:val="nil"/>
              </w:tblBorders>
              <w:tblLook w:val="0000" w:firstRow="0" w:lastRow="0" w:firstColumn="0" w:lastColumn="0" w:noHBand="0" w:noVBand="0"/>
            </w:tblPr>
            <w:tblGrid>
              <w:gridCol w:w="9170"/>
            </w:tblGrid>
            <w:tr w:rsidR="0058046D" w:rsidRPr="00860E73" w14:paraId="5C720D7E" w14:textId="77777777" w:rsidTr="00B821C5">
              <w:trPr>
                <w:trHeight w:val="2439"/>
              </w:trPr>
              <w:tc>
                <w:tcPr>
                  <w:tcW w:w="0" w:type="auto"/>
                </w:tcPr>
                <w:p w14:paraId="4804D4CE" w14:textId="26604212" w:rsidR="0058046D" w:rsidRDefault="0058046D" w:rsidP="00C76BCE">
                  <w:pPr>
                    <w:spacing w:before="120" w:after="120"/>
                    <w:jc w:val="both"/>
                    <w:rPr>
                      <w:sz w:val="28"/>
                      <w:szCs w:val="28"/>
                      <w:lang w:val="ro-MD"/>
                    </w:rPr>
                  </w:pPr>
                  <w:r w:rsidRPr="00860E73">
                    <w:rPr>
                      <w:sz w:val="28"/>
                      <w:szCs w:val="28"/>
                      <w:lang w:val="ro-MD"/>
                    </w:rPr>
                    <w:t>Proiectul hotărârii nominalizat prevede Planul controalelor planificate asupra activității rezidenților zonelor economice libere pentru anul 202</w:t>
                  </w:r>
                  <w:r w:rsidR="00F76100">
                    <w:rPr>
                      <w:sz w:val="28"/>
                      <w:szCs w:val="28"/>
                      <w:lang w:val="ro-MD"/>
                    </w:rPr>
                    <w:t>4</w:t>
                  </w:r>
                  <w:r w:rsidRPr="00860E73">
                    <w:rPr>
                      <w:sz w:val="28"/>
                      <w:szCs w:val="28"/>
                      <w:lang w:val="ro-MD"/>
                    </w:rPr>
                    <w:t>, elaborat în baza propunerilor autorităților cu funcții de control</w:t>
                  </w:r>
                  <w:r w:rsidR="00F76100">
                    <w:rPr>
                      <w:sz w:val="28"/>
                      <w:szCs w:val="28"/>
                      <w:lang w:val="ro-MD"/>
                    </w:rPr>
                    <w:t xml:space="preserve">, care </w:t>
                  </w:r>
                  <w:r w:rsidR="00DB1F3B">
                    <w:rPr>
                      <w:sz w:val="28"/>
                      <w:szCs w:val="28"/>
                      <w:lang w:val="ro-MD"/>
                    </w:rPr>
                    <w:t>au prezentat până la data de 1 noiembrie propuneri cu privire la rezidenți</w:t>
                  </w:r>
                  <w:r w:rsidR="00E57113">
                    <w:rPr>
                      <w:sz w:val="28"/>
                      <w:szCs w:val="28"/>
                      <w:lang w:val="ro-MD"/>
                    </w:rPr>
                    <w:t>i</w:t>
                  </w:r>
                  <w:r w:rsidR="003F5A3A">
                    <w:rPr>
                      <w:sz w:val="28"/>
                      <w:szCs w:val="28"/>
                      <w:lang w:val="ro-MD"/>
                    </w:rPr>
                    <w:t xml:space="preserve"> zonelor</w:t>
                  </w:r>
                  <w:r w:rsidR="00DB1F3B">
                    <w:rPr>
                      <w:sz w:val="28"/>
                      <w:szCs w:val="28"/>
                      <w:lang w:val="ro-MD"/>
                    </w:rPr>
                    <w:t xml:space="preserve"> libere ce urmează a fi supuși controlului în anul următor</w:t>
                  </w:r>
                  <w:r w:rsidR="003F5A3A">
                    <w:rPr>
                      <w:sz w:val="28"/>
                      <w:szCs w:val="28"/>
                      <w:lang w:val="ro-MD"/>
                    </w:rPr>
                    <w:t xml:space="preserve"> </w:t>
                  </w:r>
                  <w:r w:rsidR="003F5A3A" w:rsidRPr="003F5A3A">
                    <w:rPr>
                      <w:i/>
                      <w:sz w:val="28"/>
                      <w:szCs w:val="28"/>
                      <w:lang w:val="ro-MD"/>
                    </w:rPr>
                    <w:t>(</w:t>
                  </w:r>
                  <w:r w:rsidR="003F5A3A" w:rsidRPr="003F5A3A">
                    <w:rPr>
                      <w:i/>
                      <w:sz w:val="28"/>
                      <w:szCs w:val="28"/>
                      <w:lang w:val="ro-MD"/>
                    </w:rPr>
                    <w:t xml:space="preserve">art.6 </w:t>
                  </w:r>
                  <w:r w:rsidR="003F5A3A" w:rsidRPr="003F5A3A">
                    <w:rPr>
                      <w:i/>
                      <w:sz w:val="28"/>
                      <w:szCs w:val="28"/>
                      <w:lang w:val="ro-MD" w:eastAsia="ro-RO"/>
                    </w:rPr>
                    <w:t>alin.(25</w:t>
                  </w:r>
                  <w:r w:rsidR="003F5A3A" w:rsidRPr="003F5A3A">
                    <w:rPr>
                      <w:i/>
                      <w:sz w:val="28"/>
                      <w:szCs w:val="28"/>
                      <w:vertAlign w:val="superscript"/>
                      <w:lang w:val="ro-MD" w:eastAsia="ro-RO"/>
                    </w:rPr>
                    <w:t>1</w:t>
                  </w:r>
                  <w:r w:rsidR="003F5A3A" w:rsidRPr="003F5A3A">
                    <w:rPr>
                      <w:i/>
                      <w:sz w:val="28"/>
                      <w:szCs w:val="28"/>
                      <w:lang w:val="ro-MD" w:eastAsia="ro-RO"/>
                    </w:rPr>
                    <w:t xml:space="preserve">) din </w:t>
                  </w:r>
                  <w:hyperlink r:id="rId9" w:history="1">
                    <w:r w:rsidR="003F5A3A" w:rsidRPr="003F5A3A">
                      <w:rPr>
                        <w:i/>
                        <w:color w:val="0000FF"/>
                        <w:sz w:val="28"/>
                        <w:szCs w:val="28"/>
                        <w:u w:val="single"/>
                        <w:lang w:val="ro-MD" w:eastAsia="ro-RO"/>
                      </w:rPr>
                      <w:t>Legea nr.440/2001</w:t>
                    </w:r>
                  </w:hyperlink>
                  <w:r w:rsidR="003F5A3A" w:rsidRPr="003F5A3A">
                    <w:rPr>
                      <w:i/>
                      <w:color w:val="0000FF"/>
                      <w:sz w:val="28"/>
                      <w:szCs w:val="28"/>
                      <w:u w:val="single"/>
                      <w:lang w:val="ro-MD" w:eastAsia="ro-RO"/>
                    </w:rPr>
                    <w:t>)</w:t>
                  </w:r>
                  <w:r w:rsidRPr="00860E73">
                    <w:rPr>
                      <w:sz w:val="28"/>
                      <w:szCs w:val="28"/>
                      <w:lang w:val="ro-MD"/>
                    </w:rPr>
                    <w:t xml:space="preserve">. </w:t>
                  </w:r>
                  <w:r w:rsidR="00962AAB">
                    <w:rPr>
                      <w:sz w:val="28"/>
                      <w:szCs w:val="28"/>
                      <w:lang w:val="ro-MD"/>
                    </w:rPr>
                    <w:t>Planul</w:t>
                  </w:r>
                  <w:r w:rsidR="00D12C66" w:rsidRPr="00860E73">
                    <w:rPr>
                      <w:sz w:val="28"/>
                      <w:szCs w:val="28"/>
                      <w:lang w:val="ro-MD"/>
                    </w:rPr>
                    <w:t xml:space="preserve"> cuprinde în sine lista rezidenților și organelor de control cu specificarea perioadei supunerii controlului</w:t>
                  </w:r>
                  <w:r w:rsidR="00E57113">
                    <w:rPr>
                      <w:sz w:val="28"/>
                      <w:szCs w:val="28"/>
                      <w:lang w:val="ro-MD"/>
                    </w:rPr>
                    <w:t xml:space="preserve"> și a gradului de risc stabilit conform Metodologiei </w:t>
                  </w:r>
                  <w:r w:rsidR="00927F58">
                    <w:rPr>
                      <w:sz w:val="28"/>
                      <w:szCs w:val="28"/>
                      <w:lang w:val="ro-MD"/>
                    </w:rPr>
                    <w:t>controlului de stat</w:t>
                  </w:r>
                  <w:r w:rsidR="0022681A">
                    <w:rPr>
                      <w:sz w:val="28"/>
                      <w:szCs w:val="28"/>
                      <w:lang w:val="ro-MD"/>
                    </w:rPr>
                    <w:t xml:space="preserve"> asupra activității de întreprinzător în baza analizei riscurilor aferent domeniilor de competență a organului cu funcții de control</w:t>
                  </w:r>
                  <w:r w:rsidR="00D12C66" w:rsidRPr="00860E73">
                    <w:rPr>
                      <w:sz w:val="28"/>
                      <w:szCs w:val="28"/>
                      <w:lang w:val="ro-MD"/>
                    </w:rPr>
                    <w:t>.</w:t>
                  </w:r>
                </w:p>
                <w:p w14:paraId="12E24D39" w14:textId="7813D314" w:rsidR="00F34187" w:rsidRDefault="00F34187" w:rsidP="00C76BCE">
                  <w:pPr>
                    <w:spacing w:before="120" w:after="120"/>
                    <w:jc w:val="both"/>
                    <w:rPr>
                      <w:sz w:val="28"/>
                      <w:szCs w:val="28"/>
                      <w:lang w:val="ro-MD"/>
                    </w:rPr>
                  </w:pPr>
                  <w:r>
                    <w:rPr>
                      <w:sz w:val="28"/>
                      <w:szCs w:val="28"/>
                      <w:lang w:val="ro-MD"/>
                    </w:rPr>
                    <w:t>În conformitate cu art. 11</w:t>
                  </w:r>
                  <w:r w:rsidRPr="00F34187">
                    <w:rPr>
                      <w:sz w:val="28"/>
                      <w:szCs w:val="28"/>
                      <w:vertAlign w:val="superscript"/>
                      <w:lang w:val="ro-MD"/>
                    </w:rPr>
                    <w:t>1</w:t>
                  </w:r>
                  <w:r>
                    <w:rPr>
                      <w:sz w:val="28"/>
                      <w:szCs w:val="28"/>
                      <w:lang w:val="ro-MD"/>
                    </w:rPr>
                    <w:t xml:space="preserve"> al Legii nr. 160/2011 privind reglementarea prin autorizare a activității de întreprinzător, organul de control este obligat să </w:t>
                  </w:r>
                  <w:r w:rsidR="00802B80">
                    <w:rPr>
                      <w:sz w:val="28"/>
                      <w:szCs w:val="28"/>
                      <w:lang w:val="ro-MD"/>
                    </w:rPr>
                    <w:t xml:space="preserve">efectueze controalele în corespundere cu </w:t>
                  </w:r>
                  <w:r w:rsidR="00B62342">
                    <w:rPr>
                      <w:sz w:val="28"/>
                      <w:szCs w:val="28"/>
                      <w:lang w:val="ro-MD"/>
                    </w:rPr>
                    <w:t>prevederile</w:t>
                  </w:r>
                  <w:r w:rsidR="00B62342">
                    <w:rPr>
                      <w:sz w:val="28"/>
                      <w:szCs w:val="28"/>
                      <w:lang w:val="ro-MD"/>
                    </w:rPr>
                    <w:t xml:space="preserve"> </w:t>
                  </w:r>
                  <w:r w:rsidR="00802B80">
                    <w:rPr>
                      <w:sz w:val="28"/>
                      <w:szCs w:val="28"/>
                      <w:lang w:val="ro-MD"/>
                    </w:rPr>
                    <w:t>Leg</w:t>
                  </w:r>
                  <w:r w:rsidR="004B2FE6">
                    <w:rPr>
                      <w:sz w:val="28"/>
                      <w:szCs w:val="28"/>
                      <w:lang w:val="ro-MD"/>
                    </w:rPr>
                    <w:t>ii</w:t>
                  </w:r>
                  <w:bookmarkStart w:id="0" w:name="_GoBack"/>
                  <w:bookmarkEnd w:id="0"/>
                  <w:r w:rsidR="00802B80">
                    <w:rPr>
                      <w:sz w:val="28"/>
                      <w:szCs w:val="28"/>
                      <w:lang w:val="ro-MD"/>
                    </w:rPr>
                    <w:t xml:space="preserve"> nr. 131/2012 privind controlul de stat asupra activității de întreprinzător și să </w:t>
                  </w:r>
                  <w:r>
                    <w:rPr>
                      <w:sz w:val="28"/>
                      <w:szCs w:val="28"/>
                      <w:lang w:val="ro-MD"/>
                    </w:rPr>
                    <w:t>includă controlul</w:t>
                  </w:r>
                  <w:r w:rsidR="00802B80">
                    <w:rPr>
                      <w:sz w:val="28"/>
                      <w:szCs w:val="28"/>
                      <w:lang w:val="ro-MD"/>
                    </w:rPr>
                    <w:t xml:space="preserve"> în planul de control pentru perioada următoare</w:t>
                  </w:r>
                  <w:r>
                    <w:rPr>
                      <w:sz w:val="28"/>
                      <w:szCs w:val="28"/>
                      <w:lang w:val="ro-MD"/>
                    </w:rPr>
                    <w:t xml:space="preserve"> </w:t>
                  </w:r>
                  <w:r w:rsidR="00B62342">
                    <w:rPr>
                      <w:sz w:val="28"/>
                      <w:szCs w:val="28"/>
                      <w:lang w:val="ro-MD"/>
                    </w:rPr>
                    <w:t xml:space="preserve">cu luarea în considerare a gradului de risc </w:t>
                  </w:r>
                  <w:r w:rsidR="00353915">
                    <w:rPr>
                      <w:sz w:val="28"/>
                      <w:szCs w:val="28"/>
                      <w:lang w:val="ro-MD"/>
                    </w:rPr>
                    <w:t xml:space="preserve">stabilit în dependență de particularitățile obiectului controlului, persoanelor supuse controlului și ale raporturilor anterioare cu organul de control </w:t>
                  </w:r>
                  <w:r w:rsidR="0074133A">
                    <w:rPr>
                      <w:sz w:val="28"/>
                      <w:szCs w:val="28"/>
                      <w:lang w:val="ro-MD"/>
                    </w:rPr>
                    <w:t>(data efectuării ultimului control, încălcări anterioare).</w:t>
                  </w:r>
                  <w:r w:rsidR="00353915">
                    <w:rPr>
                      <w:sz w:val="28"/>
                      <w:szCs w:val="28"/>
                      <w:lang w:val="ro-MD"/>
                    </w:rPr>
                    <w:t xml:space="preserve"> </w:t>
                  </w:r>
                </w:p>
                <w:p w14:paraId="4E6B4B3F" w14:textId="2D81D1DA" w:rsidR="00D02782" w:rsidRDefault="00D02782" w:rsidP="00C76BCE">
                  <w:pPr>
                    <w:spacing w:before="120" w:after="120"/>
                    <w:jc w:val="both"/>
                    <w:rPr>
                      <w:sz w:val="28"/>
                      <w:szCs w:val="28"/>
                      <w:lang w:val="ro-MD"/>
                    </w:rPr>
                  </w:pPr>
                  <w:r>
                    <w:rPr>
                      <w:sz w:val="28"/>
                      <w:szCs w:val="28"/>
                      <w:lang w:val="ro-MD"/>
                    </w:rPr>
                    <w:t xml:space="preserve">Astfel, în </w:t>
                  </w:r>
                  <w:r w:rsidR="005A404E">
                    <w:rPr>
                      <w:sz w:val="28"/>
                      <w:szCs w:val="28"/>
                      <w:lang w:val="ro-MD"/>
                    </w:rPr>
                    <w:t>temeiul</w:t>
                  </w:r>
                  <w:r>
                    <w:rPr>
                      <w:sz w:val="28"/>
                      <w:szCs w:val="28"/>
                      <w:lang w:val="ro-MD"/>
                    </w:rPr>
                    <w:t xml:space="preserve"> art. 4 al Legii nr. 131/2012, </w:t>
                  </w:r>
                  <w:r>
                    <w:rPr>
                      <w:sz w:val="28"/>
                      <w:szCs w:val="28"/>
                      <w:lang w:val="ro-MD" w:eastAsia="en-US"/>
                    </w:rPr>
                    <w:t>î</w:t>
                  </w:r>
                  <w:r w:rsidRPr="00D02782">
                    <w:rPr>
                      <w:sz w:val="28"/>
                      <w:szCs w:val="28"/>
                      <w:lang w:val="ro-MD" w:eastAsia="en-US"/>
                    </w:rPr>
                    <w:t xml:space="preserve">n cadrul zonelor economice libere se planifică </w:t>
                  </w:r>
                  <w:r w:rsidR="005A404E" w:rsidRPr="00D02782">
                    <w:rPr>
                      <w:sz w:val="28"/>
                      <w:szCs w:val="28"/>
                      <w:lang w:val="ro-MD" w:eastAsia="en-US"/>
                    </w:rPr>
                    <w:t>și</w:t>
                  </w:r>
                  <w:r w:rsidRPr="00D02782">
                    <w:rPr>
                      <w:sz w:val="28"/>
                      <w:szCs w:val="28"/>
                      <w:lang w:val="ro-MD" w:eastAsia="en-US"/>
                    </w:rPr>
                    <w:t xml:space="preserve"> se efectuează doar controale comune, în baza unui plan al controalelor distinct </w:t>
                  </w:r>
                  <w:r w:rsidR="005A404E" w:rsidRPr="00D02782">
                    <w:rPr>
                      <w:sz w:val="28"/>
                      <w:szCs w:val="28"/>
                      <w:lang w:val="ro-MD" w:eastAsia="en-US"/>
                    </w:rPr>
                    <w:t>și</w:t>
                  </w:r>
                  <w:r w:rsidRPr="00D02782">
                    <w:rPr>
                      <w:sz w:val="28"/>
                      <w:szCs w:val="28"/>
                      <w:lang w:val="ro-MD" w:eastAsia="en-US"/>
                    </w:rPr>
                    <w:t xml:space="preserve"> consolidat, corespunzător unei zone economice libere</w:t>
                  </w:r>
                  <w:r w:rsidR="005A404E">
                    <w:rPr>
                      <w:sz w:val="28"/>
                      <w:szCs w:val="28"/>
                      <w:lang w:val="ro-MD" w:eastAsia="en-US"/>
                    </w:rPr>
                    <w:t>.</w:t>
                  </w:r>
                  <w:r w:rsidRPr="00D02782">
                    <w:rPr>
                      <w:sz w:val="28"/>
                      <w:szCs w:val="28"/>
                      <w:lang w:val="ro-MD" w:eastAsia="en-US"/>
                    </w:rPr>
                    <w:t xml:space="preserve"> </w:t>
                  </w:r>
                </w:p>
                <w:p w14:paraId="7CC8D620" w14:textId="7F3A4942" w:rsidR="00F81AB0" w:rsidRPr="00F34187" w:rsidRDefault="005A404E" w:rsidP="00F81AB0">
                  <w:pPr>
                    <w:spacing w:after="120" w:line="259" w:lineRule="auto"/>
                    <w:jc w:val="both"/>
                    <w:rPr>
                      <w:rFonts w:eastAsia="Calibri"/>
                      <w:sz w:val="28"/>
                      <w:szCs w:val="28"/>
                      <w:lang w:val="ro-MD" w:eastAsia="en-US"/>
                    </w:rPr>
                  </w:pPr>
                  <w:r>
                    <w:rPr>
                      <w:rFonts w:eastAsia="Calibri"/>
                      <w:sz w:val="28"/>
                      <w:szCs w:val="28"/>
                      <w:lang w:val="ro-MD" w:eastAsia="en-US"/>
                    </w:rPr>
                    <w:t>În această ordine de idei</w:t>
                  </w:r>
                  <w:r w:rsidR="00F81AB0" w:rsidRPr="00F34187">
                    <w:rPr>
                      <w:rFonts w:eastAsia="Calibri"/>
                      <w:sz w:val="28"/>
                      <w:szCs w:val="28"/>
                      <w:lang w:val="ro-MD" w:eastAsia="en-US"/>
                    </w:rPr>
                    <w:t xml:space="preserve">, </w:t>
                  </w:r>
                  <w:r w:rsidR="00C052BE" w:rsidRPr="00D31C3D">
                    <w:rPr>
                      <w:rFonts w:eastAsia="Calibri"/>
                      <w:sz w:val="28"/>
                      <w:szCs w:val="28"/>
                      <w:lang w:val="ro-MD" w:eastAsia="en-US"/>
                    </w:rPr>
                    <w:t xml:space="preserve">de către </w:t>
                  </w:r>
                  <w:r w:rsidR="00F81AB0" w:rsidRPr="00F34187">
                    <w:rPr>
                      <w:rFonts w:eastAsia="Calibri"/>
                      <w:sz w:val="28"/>
                      <w:szCs w:val="28"/>
                      <w:lang w:val="ro-MD" w:eastAsia="en-US"/>
                    </w:rPr>
                    <w:t xml:space="preserve">organele de control </w:t>
                  </w:r>
                  <w:r w:rsidR="00C052BE" w:rsidRPr="00D31C3D">
                    <w:rPr>
                      <w:rFonts w:eastAsia="Calibri"/>
                      <w:sz w:val="28"/>
                      <w:szCs w:val="28"/>
                      <w:lang w:val="ro-MD" w:eastAsia="en-US"/>
                    </w:rPr>
                    <w:t xml:space="preserve">au fost identificate </w:t>
                  </w:r>
                  <w:r w:rsidR="00F81AB0" w:rsidRPr="00F34187">
                    <w:rPr>
                      <w:rFonts w:eastAsia="Calibri"/>
                      <w:sz w:val="28"/>
                      <w:szCs w:val="28"/>
                      <w:lang w:val="ro-MD" w:eastAsia="en-US"/>
                    </w:rPr>
                    <w:t>riscurile la rezidenții zonelor economice libere în privința aspectelor ce țin de competența sa în corespundere cu Metodologia privind controlul de stat asupra activității de întreprinzător, elaborată și aprobată de Guvern pentru fiecare domeniu de control.</w:t>
                  </w:r>
                </w:p>
                <w:p w14:paraId="55453E40" w14:textId="29571E21" w:rsidR="0058046D" w:rsidRPr="00860E73" w:rsidRDefault="0058046D" w:rsidP="00B821C5">
                  <w:pPr>
                    <w:pStyle w:val="Default"/>
                    <w:jc w:val="both"/>
                    <w:rPr>
                      <w:sz w:val="28"/>
                      <w:szCs w:val="28"/>
                      <w:lang w:val="ro-MD"/>
                    </w:rPr>
                  </w:pPr>
                  <w:r w:rsidRPr="00860E73">
                    <w:rPr>
                      <w:sz w:val="28"/>
                      <w:szCs w:val="28"/>
                      <w:lang w:val="ro-MD"/>
                    </w:rPr>
                    <w:lastRenderedPageBreak/>
                    <w:t>Respectiv, urmare evaluării riscurilor celor 2</w:t>
                  </w:r>
                  <w:r w:rsidR="009F77BA">
                    <w:rPr>
                      <w:sz w:val="28"/>
                      <w:szCs w:val="28"/>
                      <w:lang w:val="ro-MD"/>
                    </w:rPr>
                    <w:t>44</w:t>
                  </w:r>
                  <w:r w:rsidRPr="00860E73">
                    <w:rPr>
                      <w:sz w:val="28"/>
                      <w:szCs w:val="28"/>
                      <w:lang w:val="ro-MD"/>
                    </w:rPr>
                    <w:t xml:space="preserve"> agenți economici, rezidenți ai Zonelor Economice Libere, </w:t>
                  </w:r>
                  <w:r w:rsidR="009F77BA">
                    <w:rPr>
                      <w:sz w:val="28"/>
                      <w:szCs w:val="28"/>
                      <w:lang w:val="ro-MD"/>
                    </w:rPr>
                    <w:t>2</w:t>
                  </w:r>
                  <w:r w:rsidRPr="00860E73">
                    <w:rPr>
                      <w:sz w:val="28"/>
                      <w:szCs w:val="28"/>
                      <w:lang w:val="ro-MD"/>
                    </w:rPr>
                    <w:t xml:space="preserve"> Organe de control </w:t>
                  </w:r>
                  <w:r w:rsidRPr="00860E73">
                    <w:rPr>
                      <w:i/>
                      <w:iCs/>
                      <w:sz w:val="28"/>
                      <w:szCs w:val="28"/>
                      <w:lang w:val="ro-MD"/>
                    </w:rPr>
                    <w:t>(Inspectoratul pentru Protecția Mediului, Agenția Națională pentru Siguranța Alimentelo</w:t>
                  </w:r>
                  <w:r w:rsidR="009F77BA">
                    <w:rPr>
                      <w:i/>
                      <w:iCs/>
                      <w:sz w:val="28"/>
                      <w:szCs w:val="28"/>
                      <w:lang w:val="ro-MD"/>
                    </w:rPr>
                    <w:t>r</w:t>
                  </w:r>
                  <w:r w:rsidRPr="00860E73">
                    <w:rPr>
                      <w:i/>
                      <w:iCs/>
                      <w:sz w:val="28"/>
                      <w:szCs w:val="28"/>
                      <w:lang w:val="ro-MD"/>
                    </w:rPr>
                    <w:t xml:space="preserve">) </w:t>
                  </w:r>
                  <w:r w:rsidRPr="00860E73">
                    <w:rPr>
                      <w:sz w:val="28"/>
                      <w:szCs w:val="28"/>
                      <w:lang w:val="ro-MD"/>
                    </w:rPr>
                    <w:t>au solicitat supunerea controlului pe parcursul anului 202</w:t>
                  </w:r>
                  <w:r w:rsidR="009F77BA">
                    <w:rPr>
                      <w:sz w:val="28"/>
                      <w:szCs w:val="28"/>
                      <w:lang w:val="ro-MD"/>
                    </w:rPr>
                    <w:t>4</w:t>
                  </w:r>
                  <w:r w:rsidRPr="00860E73">
                    <w:rPr>
                      <w:sz w:val="28"/>
                      <w:szCs w:val="28"/>
                      <w:lang w:val="ro-MD"/>
                    </w:rPr>
                    <w:t xml:space="preserve"> a 3</w:t>
                  </w:r>
                  <w:r w:rsidR="009F77BA">
                    <w:rPr>
                      <w:sz w:val="28"/>
                      <w:szCs w:val="28"/>
                      <w:lang w:val="ro-MD"/>
                    </w:rPr>
                    <w:t>0</w:t>
                  </w:r>
                  <w:r w:rsidRPr="00860E73">
                    <w:rPr>
                      <w:sz w:val="28"/>
                      <w:szCs w:val="28"/>
                      <w:lang w:val="ro-MD"/>
                    </w:rPr>
                    <w:t xml:space="preserve"> agenți economici, care desfășoară activitatea în următoarele Zone Economice Libere: Z</w:t>
                  </w:r>
                  <w:r w:rsidR="00ED14DF" w:rsidRPr="00860E73">
                    <w:rPr>
                      <w:sz w:val="28"/>
                      <w:szCs w:val="28"/>
                      <w:lang w:val="ro-MD"/>
                    </w:rPr>
                    <w:t>A</w:t>
                  </w:r>
                  <w:r w:rsidRPr="00860E73">
                    <w:rPr>
                      <w:sz w:val="28"/>
                      <w:szCs w:val="28"/>
                      <w:lang w:val="ro-MD"/>
                    </w:rPr>
                    <w:t>L „Expo-Business-</w:t>
                  </w:r>
                  <w:proofErr w:type="spellStart"/>
                  <w:r w:rsidRPr="00860E73">
                    <w:rPr>
                      <w:sz w:val="28"/>
                      <w:szCs w:val="28"/>
                      <w:lang w:val="ro-MD"/>
                    </w:rPr>
                    <w:t>Chişinău</w:t>
                  </w:r>
                  <w:proofErr w:type="spellEnd"/>
                  <w:r w:rsidRPr="00860E73">
                    <w:rPr>
                      <w:sz w:val="28"/>
                      <w:szCs w:val="28"/>
                      <w:lang w:val="ro-MD"/>
                    </w:rPr>
                    <w:t xml:space="preserve">”, ZEL „Bălți”, ZAL </w:t>
                  </w:r>
                  <w:r w:rsidR="00E25D10" w:rsidRPr="00860E73">
                    <w:rPr>
                      <w:sz w:val="28"/>
                      <w:szCs w:val="28"/>
                      <w:lang w:val="ro-MD"/>
                    </w:rPr>
                    <w:t xml:space="preserve">PP </w:t>
                  </w:r>
                  <w:r w:rsidRPr="00860E73">
                    <w:rPr>
                      <w:sz w:val="28"/>
                      <w:szCs w:val="28"/>
                      <w:lang w:val="ro-MD"/>
                    </w:rPr>
                    <w:t>„Taraclia”, ZEL „Ungheni-Business”, ZAL „</w:t>
                  </w:r>
                  <w:proofErr w:type="spellStart"/>
                  <w:r w:rsidRPr="00860E73">
                    <w:rPr>
                      <w:sz w:val="28"/>
                      <w:szCs w:val="28"/>
                      <w:lang w:val="ro-MD"/>
                    </w:rPr>
                    <w:t>Tvardiţa</w:t>
                  </w:r>
                  <w:proofErr w:type="spellEnd"/>
                  <w:r w:rsidRPr="00860E73">
                    <w:rPr>
                      <w:sz w:val="28"/>
                      <w:szCs w:val="28"/>
                      <w:lang w:val="ro-MD"/>
                    </w:rPr>
                    <w:t>”</w:t>
                  </w:r>
                  <w:r w:rsidR="009F77BA">
                    <w:rPr>
                      <w:sz w:val="28"/>
                      <w:szCs w:val="28"/>
                      <w:lang w:val="ro-MD"/>
                    </w:rPr>
                    <w:t xml:space="preserve"> și</w:t>
                  </w:r>
                  <w:r w:rsidR="00E25D10" w:rsidRPr="00860E73">
                    <w:rPr>
                      <w:sz w:val="28"/>
                      <w:szCs w:val="28"/>
                      <w:lang w:val="ro-MD"/>
                    </w:rPr>
                    <w:t xml:space="preserve"> ZAL PP „</w:t>
                  </w:r>
                  <w:proofErr w:type="spellStart"/>
                  <w:r w:rsidR="00E25D10" w:rsidRPr="00860E73">
                    <w:rPr>
                      <w:sz w:val="28"/>
                      <w:szCs w:val="28"/>
                      <w:lang w:val="ro-MD"/>
                    </w:rPr>
                    <w:t>Valkaneș</w:t>
                  </w:r>
                  <w:proofErr w:type="spellEnd"/>
                  <w:r w:rsidR="00E25D10" w:rsidRPr="00860E73">
                    <w:rPr>
                      <w:sz w:val="28"/>
                      <w:szCs w:val="28"/>
                      <w:lang w:val="ro-MD"/>
                    </w:rPr>
                    <w:t>”</w:t>
                  </w:r>
                  <w:r w:rsidRPr="00860E73">
                    <w:rPr>
                      <w:sz w:val="28"/>
                      <w:szCs w:val="28"/>
                      <w:lang w:val="ro-MD"/>
                    </w:rPr>
                    <w:t xml:space="preserve">. </w:t>
                  </w:r>
                </w:p>
              </w:tc>
            </w:tr>
          </w:tbl>
          <w:p w14:paraId="5A363C82" w14:textId="0D211E16" w:rsidR="00D33362" w:rsidRPr="00860E73" w:rsidRDefault="00D33362" w:rsidP="00771D8A">
            <w:pPr>
              <w:jc w:val="both"/>
              <w:rPr>
                <w:sz w:val="28"/>
                <w:szCs w:val="28"/>
                <w:lang w:val="ro-MD"/>
              </w:rPr>
            </w:pPr>
          </w:p>
        </w:tc>
      </w:tr>
      <w:tr w:rsidR="00875CFD" w:rsidRPr="00860E73" w14:paraId="294BAB1C" w14:textId="77777777" w:rsidTr="00792FD2">
        <w:tc>
          <w:tcPr>
            <w:tcW w:w="426" w:type="dxa"/>
            <w:shd w:val="clear" w:color="auto" w:fill="BFBFBF" w:themeFill="background1" w:themeFillShade="BF"/>
          </w:tcPr>
          <w:p w14:paraId="656FD94B" w14:textId="2FDF12ED" w:rsidR="00875CFD" w:rsidRPr="00860E73" w:rsidRDefault="00875CFD" w:rsidP="00895FCD">
            <w:pPr>
              <w:spacing w:line="276" w:lineRule="auto"/>
              <w:jc w:val="both"/>
              <w:rPr>
                <w:b/>
                <w:sz w:val="28"/>
                <w:szCs w:val="28"/>
                <w:lang w:val="ro-MD"/>
              </w:rPr>
            </w:pPr>
            <w:r w:rsidRPr="00860E73">
              <w:rPr>
                <w:b/>
                <w:sz w:val="28"/>
                <w:szCs w:val="28"/>
                <w:lang w:val="ro-MD"/>
              </w:rPr>
              <w:lastRenderedPageBreak/>
              <w:t>5.</w:t>
            </w:r>
          </w:p>
        </w:tc>
        <w:tc>
          <w:tcPr>
            <w:tcW w:w="9526" w:type="dxa"/>
            <w:shd w:val="clear" w:color="auto" w:fill="BFBFBF" w:themeFill="background1" w:themeFillShade="BF"/>
          </w:tcPr>
          <w:p w14:paraId="0EF00710" w14:textId="77777777" w:rsidR="00875CFD" w:rsidRPr="00860E73" w:rsidRDefault="00875CFD" w:rsidP="00895FCD">
            <w:pPr>
              <w:spacing w:line="276" w:lineRule="auto"/>
              <w:jc w:val="both"/>
              <w:rPr>
                <w:b/>
                <w:sz w:val="28"/>
                <w:szCs w:val="28"/>
                <w:lang w:val="ro-MD"/>
              </w:rPr>
            </w:pPr>
            <w:r w:rsidRPr="00860E73">
              <w:rPr>
                <w:b/>
                <w:sz w:val="28"/>
                <w:szCs w:val="28"/>
                <w:lang w:val="ro-MD"/>
              </w:rPr>
              <w:t xml:space="preserve">Fundamentarea </w:t>
            </w:r>
            <w:proofErr w:type="spellStart"/>
            <w:r w:rsidRPr="00860E73">
              <w:rPr>
                <w:b/>
                <w:sz w:val="28"/>
                <w:szCs w:val="28"/>
                <w:lang w:val="ro-MD"/>
              </w:rPr>
              <w:t>economico</w:t>
            </w:r>
            <w:proofErr w:type="spellEnd"/>
            <w:r w:rsidRPr="00860E73">
              <w:rPr>
                <w:b/>
                <w:sz w:val="28"/>
                <w:szCs w:val="28"/>
                <w:lang w:val="ro-MD"/>
              </w:rPr>
              <w:t>-financiară</w:t>
            </w:r>
          </w:p>
        </w:tc>
      </w:tr>
      <w:tr w:rsidR="00875CFD" w:rsidRPr="00860E73" w14:paraId="4A1FC37F" w14:textId="77777777" w:rsidTr="00792FD2">
        <w:tc>
          <w:tcPr>
            <w:tcW w:w="426" w:type="dxa"/>
            <w:shd w:val="clear" w:color="auto" w:fill="FFFFFF" w:themeFill="background1"/>
          </w:tcPr>
          <w:p w14:paraId="56F010C9" w14:textId="77777777" w:rsidR="00875CFD" w:rsidRPr="00860E73" w:rsidRDefault="00875CFD" w:rsidP="00895FCD">
            <w:pPr>
              <w:spacing w:line="276" w:lineRule="auto"/>
              <w:ind w:firstLine="738"/>
              <w:jc w:val="both"/>
              <w:rPr>
                <w:sz w:val="28"/>
                <w:szCs w:val="28"/>
                <w:lang w:val="ro-MD"/>
              </w:rPr>
            </w:pPr>
          </w:p>
        </w:tc>
        <w:tc>
          <w:tcPr>
            <w:tcW w:w="9526" w:type="dxa"/>
            <w:shd w:val="clear" w:color="auto" w:fill="FFFFFF" w:themeFill="background1"/>
          </w:tcPr>
          <w:p w14:paraId="52C0D106" w14:textId="360C24C2" w:rsidR="00875CFD" w:rsidRPr="00860E73" w:rsidRDefault="00875CFD" w:rsidP="004E3D52">
            <w:pPr>
              <w:spacing w:before="120" w:after="120" w:line="276" w:lineRule="auto"/>
              <w:jc w:val="both"/>
              <w:rPr>
                <w:sz w:val="28"/>
                <w:szCs w:val="28"/>
                <w:lang w:val="ro-MD"/>
              </w:rPr>
            </w:pPr>
            <w:r w:rsidRPr="00860E73">
              <w:rPr>
                <w:sz w:val="28"/>
                <w:szCs w:val="28"/>
                <w:lang w:val="ro-MD"/>
              </w:rPr>
              <w:t>Realizarea proiectului dat nu implică cheltuieli financiare publice</w:t>
            </w:r>
            <w:r w:rsidR="00350E51" w:rsidRPr="00860E73">
              <w:rPr>
                <w:sz w:val="28"/>
                <w:szCs w:val="28"/>
                <w:lang w:val="ro-MD"/>
              </w:rPr>
              <w:t>.</w:t>
            </w:r>
          </w:p>
        </w:tc>
      </w:tr>
      <w:tr w:rsidR="00875CFD" w:rsidRPr="00860E73" w14:paraId="3C848187" w14:textId="77777777" w:rsidTr="00792FD2">
        <w:tc>
          <w:tcPr>
            <w:tcW w:w="426" w:type="dxa"/>
            <w:shd w:val="clear" w:color="auto" w:fill="D9D9D9" w:themeFill="background1" w:themeFillShade="D9"/>
          </w:tcPr>
          <w:p w14:paraId="3F9BC3B1" w14:textId="77777777" w:rsidR="00875CFD" w:rsidRPr="00860E73" w:rsidRDefault="00875CFD" w:rsidP="00895FCD">
            <w:pPr>
              <w:spacing w:line="276" w:lineRule="auto"/>
              <w:rPr>
                <w:b/>
                <w:sz w:val="28"/>
                <w:szCs w:val="28"/>
                <w:lang w:val="ro-MD"/>
              </w:rPr>
            </w:pPr>
            <w:r w:rsidRPr="00860E73">
              <w:rPr>
                <w:b/>
                <w:sz w:val="28"/>
                <w:szCs w:val="28"/>
                <w:lang w:val="ro-MD"/>
              </w:rPr>
              <w:t>6.</w:t>
            </w:r>
          </w:p>
        </w:tc>
        <w:tc>
          <w:tcPr>
            <w:tcW w:w="9526" w:type="dxa"/>
            <w:shd w:val="clear" w:color="auto" w:fill="D9D9D9" w:themeFill="background1" w:themeFillShade="D9"/>
          </w:tcPr>
          <w:p w14:paraId="55AF2DFF" w14:textId="77777777" w:rsidR="00875CFD" w:rsidRPr="00860E73" w:rsidRDefault="00875CFD" w:rsidP="00895FCD">
            <w:pPr>
              <w:spacing w:line="276" w:lineRule="auto"/>
              <w:rPr>
                <w:b/>
                <w:sz w:val="28"/>
                <w:szCs w:val="28"/>
                <w:lang w:val="ro-MD"/>
              </w:rPr>
            </w:pPr>
            <w:r w:rsidRPr="00860E73">
              <w:rPr>
                <w:b/>
                <w:sz w:val="28"/>
                <w:szCs w:val="28"/>
                <w:lang w:val="ro-MD"/>
              </w:rPr>
              <w:t>Modul de încorporare a actului în cadrul normativ în vigoare</w:t>
            </w:r>
          </w:p>
        </w:tc>
      </w:tr>
      <w:tr w:rsidR="00875CFD" w:rsidRPr="00860E73" w14:paraId="41692C12" w14:textId="77777777" w:rsidTr="00792FD2">
        <w:tc>
          <w:tcPr>
            <w:tcW w:w="426" w:type="dxa"/>
            <w:shd w:val="clear" w:color="auto" w:fill="FFFFFF" w:themeFill="background1"/>
          </w:tcPr>
          <w:p w14:paraId="4269F57B"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75FB3690" w14:textId="0AEAE771" w:rsidR="00875CFD" w:rsidRPr="00860E73" w:rsidRDefault="00875CFD" w:rsidP="004E3D52">
            <w:pPr>
              <w:spacing w:before="120" w:after="120" w:line="276" w:lineRule="auto"/>
              <w:jc w:val="both"/>
              <w:rPr>
                <w:sz w:val="28"/>
                <w:szCs w:val="28"/>
                <w:lang w:val="ro-MD"/>
              </w:rPr>
            </w:pPr>
            <w:r w:rsidRPr="00860E73">
              <w:rPr>
                <w:sz w:val="28"/>
                <w:szCs w:val="28"/>
                <w:lang w:val="ro-MD"/>
              </w:rPr>
              <w:t>Nu este necesar</w:t>
            </w:r>
            <w:r w:rsidR="00350E51" w:rsidRPr="00860E73">
              <w:rPr>
                <w:sz w:val="28"/>
                <w:szCs w:val="28"/>
                <w:lang w:val="ro-MD"/>
              </w:rPr>
              <w:t>.</w:t>
            </w:r>
          </w:p>
        </w:tc>
      </w:tr>
      <w:tr w:rsidR="00875CFD" w:rsidRPr="00860E73" w14:paraId="7221D0A1" w14:textId="77777777" w:rsidTr="00792FD2">
        <w:tc>
          <w:tcPr>
            <w:tcW w:w="426" w:type="dxa"/>
            <w:shd w:val="clear" w:color="auto" w:fill="D9D9D9" w:themeFill="background1" w:themeFillShade="D9"/>
          </w:tcPr>
          <w:p w14:paraId="7ACC8ED2" w14:textId="77777777" w:rsidR="00875CFD" w:rsidRPr="00860E73" w:rsidRDefault="00875CFD" w:rsidP="00895FCD">
            <w:pPr>
              <w:spacing w:line="276" w:lineRule="auto"/>
              <w:jc w:val="both"/>
              <w:rPr>
                <w:b/>
                <w:sz w:val="28"/>
                <w:szCs w:val="28"/>
                <w:lang w:val="ro-MD"/>
              </w:rPr>
            </w:pPr>
            <w:r w:rsidRPr="00860E73">
              <w:rPr>
                <w:b/>
                <w:sz w:val="28"/>
                <w:szCs w:val="28"/>
                <w:lang w:val="ro-MD"/>
              </w:rPr>
              <w:t>7.</w:t>
            </w:r>
          </w:p>
        </w:tc>
        <w:tc>
          <w:tcPr>
            <w:tcW w:w="9526" w:type="dxa"/>
            <w:shd w:val="clear" w:color="auto" w:fill="D9D9D9" w:themeFill="background1" w:themeFillShade="D9"/>
          </w:tcPr>
          <w:p w14:paraId="148FF7CB"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Avizarea </w:t>
            </w:r>
            <w:r w:rsidR="005E61EA" w:rsidRPr="00860E73">
              <w:rPr>
                <w:b/>
                <w:sz w:val="28"/>
                <w:szCs w:val="28"/>
                <w:lang w:val="ro-MD"/>
              </w:rPr>
              <w:t>și</w:t>
            </w:r>
            <w:r w:rsidRPr="00860E73">
              <w:rPr>
                <w:b/>
                <w:sz w:val="28"/>
                <w:szCs w:val="28"/>
                <w:lang w:val="ro-MD"/>
              </w:rPr>
              <w:t xml:space="preserve"> consultarea publică a proiectului</w:t>
            </w:r>
          </w:p>
        </w:tc>
      </w:tr>
      <w:tr w:rsidR="00875CFD" w:rsidRPr="00860E73" w14:paraId="662BAC80" w14:textId="77777777" w:rsidTr="00792FD2">
        <w:tc>
          <w:tcPr>
            <w:tcW w:w="426" w:type="dxa"/>
            <w:shd w:val="clear" w:color="auto" w:fill="FFFFFF" w:themeFill="background1"/>
          </w:tcPr>
          <w:p w14:paraId="164D9EEF"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29689F68" w14:textId="2DB82669" w:rsidR="00BC3C7F" w:rsidRPr="00BC3C7F" w:rsidRDefault="00F27461" w:rsidP="00BC3C7F">
            <w:pPr>
              <w:jc w:val="both"/>
              <w:rPr>
                <w:color w:val="000000"/>
                <w:sz w:val="28"/>
                <w:szCs w:val="28"/>
                <w:lang w:val="en-US" w:eastAsia="en-US"/>
              </w:rPr>
            </w:pPr>
            <w:r w:rsidRPr="00F27461">
              <w:rPr>
                <w:sz w:val="28"/>
                <w:szCs w:val="28"/>
                <w:lang w:val="ro-RO"/>
              </w:rPr>
              <w:t xml:space="preserve">Întru respectarea prevederilor Legii nr. 239/2008 privind transparența în procesul decizional, </w:t>
            </w:r>
            <w:r w:rsidR="00EC72AC">
              <w:rPr>
                <w:sz w:val="28"/>
                <w:szCs w:val="28"/>
                <w:lang w:val="ro-RO"/>
              </w:rPr>
              <w:t xml:space="preserve">anunțul privind inițierea elaborării proiectului a fost plasat pe pagina </w:t>
            </w:r>
            <w:r w:rsidR="00EC72AC" w:rsidRPr="00F27461">
              <w:rPr>
                <w:sz w:val="28"/>
                <w:szCs w:val="28"/>
                <w:lang w:val="ro-RO"/>
              </w:rPr>
              <w:t xml:space="preserve">web oficială a Ministerului </w:t>
            </w:r>
            <w:r w:rsidR="00EC72AC">
              <w:rPr>
                <w:sz w:val="28"/>
                <w:szCs w:val="28"/>
                <w:lang w:val="ro-RO"/>
              </w:rPr>
              <w:t xml:space="preserve">Dezvoltării </w:t>
            </w:r>
            <w:r w:rsidR="00EC72AC" w:rsidRPr="00F27461">
              <w:rPr>
                <w:sz w:val="28"/>
                <w:szCs w:val="28"/>
                <w:lang w:val="ro-RO"/>
              </w:rPr>
              <w:t>Economi</w:t>
            </w:r>
            <w:r w:rsidR="00EC72AC">
              <w:rPr>
                <w:sz w:val="28"/>
                <w:szCs w:val="28"/>
                <w:lang w:val="ro-RO"/>
              </w:rPr>
              <w:t>c</w:t>
            </w:r>
            <w:r w:rsidR="00EC72AC" w:rsidRPr="00F27461">
              <w:rPr>
                <w:sz w:val="28"/>
                <w:szCs w:val="28"/>
                <w:lang w:val="ro-RO"/>
              </w:rPr>
              <w:t>e</w:t>
            </w:r>
            <w:r w:rsidR="00EC72AC">
              <w:rPr>
                <w:sz w:val="28"/>
                <w:szCs w:val="28"/>
                <w:lang w:val="ro-RO"/>
              </w:rPr>
              <w:t xml:space="preserve"> ș</w:t>
            </w:r>
            <w:r w:rsidR="00EC72AC" w:rsidRPr="00F27461">
              <w:rPr>
                <w:sz w:val="28"/>
                <w:szCs w:val="28"/>
                <w:lang w:val="ro-RO"/>
              </w:rPr>
              <w:t xml:space="preserve">i </w:t>
            </w:r>
            <w:r w:rsidR="00EC72AC">
              <w:rPr>
                <w:sz w:val="28"/>
                <w:szCs w:val="28"/>
                <w:lang w:val="ro-RO"/>
              </w:rPr>
              <w:t xml:space="preserve">Digitalizării </w:t>
            </w:r>
            <w:r w:rsidR="00EC72AC" w:rsidRPr="00F27461">
              <w:rPr>
                <w:sz w:val="28"/>
                <w:szCs w:val="28"/>
                <w:lang w:val="ro-RO"/>
              </w:rPr>
              <w:t xml:space="preserve">la compartimentul /transparența decizională/ și </w:t>
            </w:r>
            <w:hyperlink r:id="rId10" w:history="1">
              <w:r w:rsidR="00EC72AC" w:rsidRPr="00493BB3">
                <w:rPr>
                  <w:rStyle w:val="ad"/>
                  <w:sz w:val="28"/>
                  <w:szCs w:val="28"/>
                  <w:lang w:val="ro-RO"/>
                </w:rPr>
                <w:t>http://particip.gov.md/</w:t>
              </w:r>
            </w:hyperlink>
            <w:r w:rsidR="00EC72AC">
              <w:rPr>
                <w:sz w:val="28"/>
                <w:szCs w:val="28"/>
                <w:lang w:val="ro-RO"/>
              </w:rPr>
              <w:t xml:space="preserve"> pe data de </w:t>
            </w:r>
            <w:r w:rsidR="00BC3C7F">
              <w:rPr>
                <w:sz w:val="28"/>
                <w:szCs w:val="28"/>
                <w:lang w:val="ro-RO"/>
              </w:rPr>
              <w:t xml:space="preserve">28.11.2023 </w:t>
            </w:r>
            <w:hyperlink r:id="rId11" w:history="1">
              <w:r w:rsidR="00BC3C7F" w:rsidRPr="00BC3C7F">
                <w:rPr>
                  <w:color w:val="0563C1"/>
                  <w:sz w:val="28"/>
                  <w:szCs w:val="28"/>
                  <w:u w:val="single"/>
                  <w:lang w:val="en-US" w:eastAsia="en-US"/>
                </w:rPr>
                <w:t>https://particip.gov.md/ro/document/stages/*/11565</w:t>
              </w:r>
            </w:hyperlink>
            <w:r w:rsidR="00BC3C7F" w:rsidRPr="00BC3C7F">
              <w:rPr>
                <w:color w:val="0563C1"/>
                <w:sz w:val="28"/>
                <w:szCs w:val="28"/>
                <w:u w:val="single"/>
                <w:lang w:val="en-US" w:eastAsia="en-US"/>
              </w:rPr>
              <w:t>.</w:t>
            </w:r>
          </w:p>
          <w:p w14:paraId="3AD706C6" w14:textId="2F3FE05E" w:rsidR="00875CFD" w:rsidRPr="00F27461" w:rsidRDefault="00BC3C7F" w:rsidP="00BC3C7F">
            <w:pPr>
              <w:spacing w:line="276" w:lineRule="auto"/>
              <w:jc w:val="both"/>
              <w:rPr>
                <w:sz w:val="28"/>
                <w:szCs w:val="28"/>
                <w:lang w:val="ro-MD"/>
              </w:rPr>
            </w:pPr>
            <w:r>
              <w:rPr>
                <w:sz w:val="28"/>
                <w:szCs w:val="28"/>
                <w:lang w:val="ro-RO"/>
              </w:rPr>
              <w:t xml:space="preserve">După înregistrarea la Cancelaria de Stat </w:t>
            </w:r>
            <w:r w:rsidR="00F27461" w:rsidRPr="00F27461">
              <w:rPr>
                <w:sz w:val="28"/>
                <w:szCs w:val="28"/>
                <w:lang w:val="ro-RO"/>
              </w:rPr>
              <w:t xml:space="preserve">proiectul va fi plasat </w:t>
            </w:r>
            <w:r>
              <w:rPr>
                <w:sz w:val="28"/>
                <w:szCs w:val="28"/>
                <w:lang w:val="ro-RO"/>
              </w:rPr>
              <w:t xml:space="preserve">spre consultări publice </w:t>
            </w:r>
            <w:r w:rsidR="00F27461" w:rsidRPr="00F27461">
              <w:rPr>
                <w:sz w:val="28"/>
                <w:szCs w:val="28"/>
                <w:lang w:val="ro-RO"/>
              </w:rPr>
              <w:t xml:space="preserve">pe pagina web oficială a </w:t>
            </w:r>
            <w:r>
              <w:rPr>
                <w:sz w:val="28"/>
                <w:szCs w:val="28"/>
                <w:lang w:val="ro-RO"/>
              </w:rPr>
              <w:t>ministerului</w:t>
            </w:r>
            <w:r w:rsidR="00F27461" w:rsidRPr="00F27461">
              <w:rPr>
                <w:sz w:val="28"/>
                <w:szCs w:val="28"/>
                <w:lang w:val="ro-RO"/>
              </w:rPr>
              <w:t xml:space="preserve"> și http://particip.gov.md/</w:t>
            </w:r>
            <w:r>
              <w:rPr>
                <w:sz w:val="28"/>
                <w:szCs w:val="28"/>
                <w:lang w:val="ro-RO"/>
              </w:rPr>
              <w:t>.</w:t>
            </w:r>
          </w:p>
        </w:tc>
      </w:tr>
      <w:tr w:rsidR="00875CFD" w:rsidRPr="00860E73" w14:paraId="20EE42C8" w14:textId="77777777" w:rsidTr="00792FD2">
        <w:tc>
          <w:tcPr>
            <w:tcW w:w="426" w:type="dxa"/>
            <w:shd w:val="clear" w:color="auto" w:fill="D9D9D9" w:themeFill="background1" w:themeFillShade="D9"/>
          </w:tcPr>
          <w:p w14:paraId="34858AC9" w14:textId="77777777" w:rsidR="00875CFD" w:rsidRPr="00860E73" w:rsidRDefault="00875CFD" w:rsidP="00895FCD">
            <w:pPr>
              <w:spacing w:line="276" w:lineRule="auto"/>
              <w:jc w:val="both"/>
              <w:rPr>
                <w:b/>
                <w:sz w:val="28"/>
                <w:szCs w:val="28"/>
                <w:lang w:val="ro-MD"/>
              </w:rPr>
            </w:pPr>
            <w:r w:rsidRPr="00860E73">
              <w:rPr>
                <w:b/>
                <w:sz w:val="28"/>
                <w:szCs w:val="28"/>
                <w:lang w:val="ro-MD"/>
              </w:rPr>
              <w:t>8.</w:t>
            </w:r>
          </w:p>
        </w:tc>
        <w:tc>
          <w:tcPr>
            <w:tcW w:w="9526" w:type="dxa"/>
            <w:shd w:val="clear" w:color="auto" w:fill="FFFFFF" w:themeFill="background1"/>
          </w:tcPr>
          <w:p w14:paraId="022A0429" w14:textId="77777777" w:rsidR="00875CFD" w:rsidRPr="00860E73" w:rsidRDefault="00875CFD" w:rsidP="00895FCD">
            <w:pPr>
              <w:spacing w:line="276" w:lineRule="auto"/>
              <w:jc w:val="both"/>
              <w:rPr>
                <w:sz w:val="28"/>
                <w:szCs w:val="28"/>
                <w:lang w:val="ro-MD"/>
              </w:rPr>
            </w:pPr>
            <w:r w:rsidRPr="00860E73">
              <w:rPr>
                <w:b/>
                <w:sz w:val="28"/>
                <w:szCs w:val="28"/>
                <w:lang w:val="ro-MD"/>
              </w:rPr>
              <w:t xml:space="preserve">Constatările expertizei </w:t>
            </w:r>
            <w:r w:rsidR="005E61EA" w:rsidRPr="00860E73">
              <w:rPr>
                <w:b/>
                <w:sz w:val="28"/>
                <w:szCs w:val="28"/>
                <w:lang w:val="ro-MD"/>
              </w:rPr>
              <w:t>anticorupție</w:t>
            </w:r>
          </w:p>
        </w:tc>
      </w:tr>
      <w:tr w:rsidR="00875CFD" w:rsidRPr="00860E73" w14:paraId="6A164FCC" w14:textId="77777777" w:rsidTr="00792FD2">
        <w:tc>
          <w:tcPr>
            <w:tcW w:w="426" w:type="dxa"/>
            <w:shd w:val="clear" w:color="auto" w:fill="FFFFFF" w:themeFill="background1"/>
          </w:tcPr>
          <w:p w14:paraId="6F84BABD"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51FCCB76" w14:textId="641526B1" w:rsidR="00875CFD" w:rsidRPr="00860E73" w:rsidRDefault="006E3E69" w:rsidP="004E3D52">
            <w:pPr>
              <w:spacing w:before="120" w:after="120" w:line="276" w:lineRule="auto"/>
              <w:jc w:val="both"/>
              <w:rPr>
                <w:sz w:val="28"/>
                <w:szCs w:val="28"/>
                <w:lang w:val="ro-MD"/>
              </w:rPr>
            </w:pPr>
            <w:r w:rsidRPr="006E3E69">
              <w:rPr>
                <w:sz w:val="25"/>
                <w:szCs w:val="25"/>
                <w:lang w:val="ro-MD" w:eastAsia="ro-RO"/>
              </w:rPr>
              <w:t>Prezentul proiect va fi supus expertizei anticorupție conform art. 36 din Legea nr.100/2017 cu privire la actele normative.</w:t>
            </w:r>
          </w:p>
        </w:tc>
      </w:tr>
      <w:tr w:rsidR="00875CFD" w:rsidRPr="00860E73" w14:paraId="4B02E01C" w14:textId="77777777" w:rsidTr="00792FD2">
        <w:tc>
          <w:tcPr>
            <w:tcW w:w="426" w:type="dxa"/>
            <w:shd w:val="clear" w:color="auto" w:fill="D9D9D9" w:themeFill="background1" w:themeFillShade="D9"/>
          </w:tcPr>
          <w:p w14:paraId="75002E75" w14:textId="77777777" w:rsidR="00875CFD" w:rsidRPr="00860E73" w:rsidRDefault="00875CFD" w:rsidP="00895FCD">
            <w:pPr>
              <w:spacing w:line="276" w:lineRule="auto"/>
              <w:jc w:val="both"/>
              <w:rPr>
                <w:b/>
                <w:sz w:val="28"/>
                <w:szCs w:val="28"/>
                <w:lang w:val="ro-MD"/>
              </w:rPr>
            </w:pPr>
            <w:r w:rsidRPr="00860E73">
              <w:rPr>
                <w:b/>
                <w:sz w:val="28"/>
                <w:szCs w:val="28"/>
                <w:lang w:val="ro-MD"/>
              </w:rPr>
              <w:t>9.</w:t>
            </w:r>
          </w:p>
        </w:tc>
        <w:tc>
          <w:tcPr>
            <w:tcW w:w="9526" w:type="dxa"/>
            <w:shd w:val="clear" w:color="auto" w:fill="D9D9D9" w:themeFill="background1" w:themeFillShade="D9"/>
          </w:tcPr>
          <w:p w14:paraId="2303272E" w14:textId="77777777" w:rsidR="00875CFD" w:rsidRPr="00860E73" w:rsidRDefault="00875CFD" w:rsidP="00895FCD">
            <w:pPr>
              <w:spacing w:line="276" w:lineRule="auto"/>
              <w:jc w:val="both"/>
              <w:rPr>
                <w:sz w:val="28"/>
                <w:szCs w:val="28"/>
                <w:lang w:val="ro-MD"/>
              </w:rPr>
            </w:pPr>
            <w:r w:rsidRPr="00860E73">
              <w:rPr>
                <w:b/>
                <w:sz w:val="28"/>
                <w:szCs w:val="28"/>
                <w:lang w:val="ro-MD"/>
              </w:rPr>
              <w:t>Constatările expertizei de compatibilitate</w:t>
            </w:r>
          </w:p>
        </w:tc>
      </w:tr>
      <w:tr w:rsidR="00875CFD" w:rsidRPr="00860E73" w14:paraId="0F5979CF" w14:textId="77777777" w:rsidTr="00792FD2">
        <w:tc>
          <w:tcPr>
            <w:tcW w:w="426" w:type="dxa"/>
            <w:shd w:val="clear" w:color="auto" w:fill="FFFFFF" w:themeFill="background1"/>
          </w:tcPr>
          <w:p w14:paraId="485C6830"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1C15E75C" w14:textId="6CCE81F0" w:rsidR="00875CFD" w:rsidRPr="00860E73" w:rsidRDefault="00875CFD" w:rsidP="004E3D52">
            <w:pPr>
              <w:spacing w:before="120" w:after="120" w:line="276" w:lineRule="auto"/>
              <w:jc w:val="both"/>
              <w:rPr>
                <w:sz w:val="28"/>
                <w:szCs w:val="28"/>
                <w:lang w:val="ro-MD"/>
              </w:rPr>
            </w:pPr>
            <w:r w:rsidRPr="00860E73">
              <w:rPr>
                <w:sz w:val="28"/>
                <w:szCs w:val="28"/>
                <w:lang w:val="ro-MD"/>
              </w:rPr>
              <w:t>Nu este necesar</w:t>
            </w:r>
            <w:r w:rsidR="00350E51" w:rsidRPr="00860E73">
              <w:rPr>
                <w:sz w:val="28"/>
                <w:szCs w:val="28"/>
                <w:lang w:val="ro-MD"/>
              </w:rPr>
              <w:t>.</w:t>
            </w:r>
          </w:p>
        </w:tc>
      </w:tr>
      <w:tr w:rsidR="00875CFD" w:rsidRPr="00860E73" w14:paraId="7AE8D38D" w14:textId="77777777" w:rsidTr="00792FD2">
        <w:tc>
          <w:tcPr>
            <w:tcW w:w="426" w:type="dxa"/>
            <w:shd w:val="clear" w:color="auto" w:fill="D9D9D9" w:themeFill="background1" w:themeFillShade="D9"/>
          </w:tcPr>
          <w:p w14:paraId="76A2B551" w14:textId="77777777" w:rsidR="00875CFD" w:rsidRPr="00860E73" w:rsidRDefault="00875CFD" w:rsidP="00895FCD">
            <w:pPr>
              <w:spacing w:line="276" w:lineRule="auto"/>
              <w:jc w:val="both"/>
              <w:rPr>
                <w:b/>
                <w:sz w:val="28"/>
                <w:szCs w:val="28"/>
                <w:lang w:val="ro-MD"/>
              </w:rPr>
            </w:pPr>
            <w:r w:rsidRPr="00860E73">
              <w:rPr>
                <w:b/>
                <w:sz w:val="28"/>
                <w:szCs w:val="28"/>
                <w:lang w:val="ro-MD"/>
              </w:rPr>
              <w:t>10.</w:t>
            </w:r>
          </w:p>
        </w:tc>
        <w:tc>
          <w:tcPr>
            <w:tcW w:w="9526" w:type="dxa"/>
            <w:shd w:val="clear" w:color="auto" w:fill="D9D9D9" w:themeFill="background1" w:themeFillShade="D9"/>
          </w:tcPr>
          <w:p w14:paraId="5B12CA54" w14:textId="77777777" w:rsidR="00875CFD" w:rsidRPr="00860E73" w:rsidRDefault="00875CFD" w:rsidP="00895FCD">
            <w:pPr>
              <w:spacing w:line="276" w:lineRule="auto"/>
              <w:jc w:val="both"/>
              <w:rPr>
                <w:sz w:val="28"/>
                <w:szCs w:val="28"/>
                <w:lang w:val="ro-MD"/>
              </w:rPr>
            </w:pPr>
            <w:r w:rsidRPr="00860E73">
              <w:rPr>
                <w:b/>
                <w:sz w:val="28"/>
                <w:szCs w:val="28"/>
                <w:lang w:val="ro-MD"/>
              </w:rPr>
              <w:t>Constatările expertizei juridice</w:t>
            </w:r>
          </w:p>
        </w:tc>
      </w:tr>
      <w:tr w:rsidR="00875CFD" w:rsidRPr="00860E73" w14:paraId="7ADC325C" w14:textId="77777777" w:rsidTr="00792FD2">
        <w:tc>
          <w:tcPr>
            <w:tcW w:w="426" w:type="dxa"/>
            <w:shd w:val="clear" w:color="auto" w:fill="FFFFFF" w:themeFill="background1"/>
          </w:tcPr>
          <w:p w14:paraId="5108BCA9"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573A83B9" w14:textId="635FFAA9" w:rsidR="00875CFD" w:rsidRPr="00860E73" w:rsidRDefault="005E7D49" w:rsidP="004E3D52">
            <w:pPr>
              <w:spacing w:before="120" w:after="120" w:line="276" w:lineRule="auto"/>
              <w:jc w:val="both"/>
              <w:rPr>
                <w:sz w:val="28"/>
                <w:szCs w:val="28"/>
                <w:lang w:val="ro-MD"/>
              </w:rPr>
            </w:pPr>
            <w:r w:rsidRPr="005E7D49">
              <w:rPr>
                <w:sz w:val="25"/>
                <w:szCs w:val="25"/>
                <w:lang w:val="ro-MD" w:eastAsia="ro-RO"/>
              </w:rPr>
              <w:t xml:space="preserve">Proiectul va fi supus expertizei juridice de către Ministerul Justiției conform art. 37 din Legea nr.100/2017 cu privire la actele normative </w:t>
            </w:r>
          </w:p>
        </w:tc>
      </w:tr>
      <w:tr w:rsidR="00875CFD" w:rsidRPr="00860E73" w14:paraId="63511449" w14:textId="77777777" w:rsidTr="00792FD2">
        <w:tc>
          <w:tcPr>
            <w:tcW w:w="426" w:type="dxa"/>
            <w:shd w:val="clear" w:color="auto" w:fill="D9D9D9" w:themeFill="background1" w:themeFillShade="D9"/>
          </w:tcPr>
          <w:p w14:paraId="6C84F1AC" w14:textId="77777777" w:rsidR="00875CFD" w:rsidRPr="00860E73" w:rsidRDefault="00875CFD" w:rsidP="00895FCD">
            <w:pPr>
              <w:spacing w:line="276" w:lineRule="auto"/>
              <w:jc w:val="both"/>
              <w:rPr>
                <w:b/>
                <w:sz w:val="28"/>
                <w:szCs w:val="28"/>
                <w:lang w:val="ro-MD"/>
              </w:rPr>
            </w:pPr>
            <w:r w:rsidRPr="00860E73">
              <w:rPr>
                <w:b/>
                <w:sz w:val="28"/>
                <w:szCs w:val="28"/>
                <w:lang w:val="ro-MD"/>
              </w:rPr>
              <w:t>11.</w:t>
            </w:r>
          </w:p>
        </w:tc>
        <w:tc>
          <w:tcPr>
            <w:tcW w:w="9526" w:type="dxa"/>
            <w:shd w:val="clear" w:color="auto" w:fill="D9D9D9" w:themeFill="background1" w:themeFillShade="D9"/>
          </w:tcPr>
          <w:p w14:paraId="4338563C" w14:textId="77777777" w:rsidR="00875CFD" w:rsidRPr="00860E73" w:rsidRDefault="00875CFD" w:rsidP="00895FCD">
            <w:pPr>
              <w:spacing w:line="276" w:lineRule="auto"/>
              <w:jc w:val="both"/>
              <w:rPr>
                <w:b/>
                <w:sz w:val="28"/>
                <w:szCs w:val="28"/>
                <w:lang w:val="ro-MD"/>
              </w:rPr>
            </w:pPr>
            <w:r w:rsidRPr="00860E73">
              <w:rPr>
                <w:b/>
                <w:sz w:val="28"/>
                <w:szCs w:val="28"/>
                <w:lang w:val="ro-MD"/>
              </w:rPr>
              <w:t>Constatările altor expertize</w:t>
            </w:r>
          </w:p>
        </w:tc>
      </w:tr>
      <w:tr w:rsidR="00875CFD" w:rsidRPr="00860E73" w14:paraId="5DA55C22" w14:textId="77777777" w:rsidTr="00792FD2">
        <w:tc>
          <w:tcPr>
            <w:tcW w:w="426" w:type="dxa"/>
            <w:shd w:val="clear" w:color="auto" w:fill="FFFFFF" w:themeFill="background1"/>
          </w:tcPr>
          <w:p w14:paraId="38842237" w14:textId="77777777" w:rsidR="00875CFD" w:rsidRPr="00860E73" w:rsidRDefault="00875CFD" w:rsidP="00895FCD">
            <w:pPr>
              <w:spacing w:line="276" w:lineRule="auto"/>
              <w:jc w:val="both"/>
              <w:rPr>
                <w:sz w:val="28"/>
                <w:szCs w:val="28"/>
                <w:lang w:val="ro-MD"/>
              </w:rPr>
            </w:pPr>
          </w:p>
        </w:tc>
        <w:tc>
          <w:tcPr>
            <w:tcW w:w="9526" w:type="dxa"/>
            <w:shd w:val="clear" w:color="auto" w:fill="FFFFFF" w:themeFill="background1"/>
          </w:tcPr>
          <w:p w14:paraId="40216ED3" w14:textId="477FFD14" w:rsidR="00875CFD" w:rsidRPr="00860E73" w:rsidRDefault="00350E51" w:rsidP="004E3D52">
            <w:pPr>
              <w:spacing w:before="120" w:after="120" w:line="276" w:lineRule="auto"/>
              <w:jc w:val="both"/>
              <w:rPr>
                <w:sz w:val="28"/>
                <w:szCs w:val="28"/>
                <w:lang w:val="ro-MD"/>
              </w:rPr>
            </w:pPr>
            <w:r w:rsidRPr="00860E73">
              <w:rPr>
                <w:sz w:val="28"/>
                <w:szCs w:val="28"/>
                <w:lang w:val="ro-MD"/>
              </w:rPr>
              <w:t>Nu este necesar.</w:t>
            </w:r>
          </w:p>
        </w:tc>
      </w:tr>
    </w:tbl>
    <w:p w14:paraId="2BCC6922" w14:textId="77777777" w:rsidR="00875CFD" w:rsidRPr="00860E73" w:rsidRDefault="00875CFD" w:rsidP="00BB7041">
      <w:pPr>
        <w:spacing w:line="276" w:lineRule="auto"/>
        <w:jc w:val="both"/>
        <w:rPr>
          <w:sz w:val="28"/>
          <w:szCs w:val="28"/>
          <w:lang w:val="ro-MD"/>
        </w:rPr>
      </w:pPr>
    </w:p>
    <w:p w14:paraId="5BE9FC97" w14:textId="77777777" w:rsidR="00B63FE8" w:rsidRPr="0058046D" w:rsidRDefault="00B63FE8" w:rsidP="00BB7041">
      <w:pPr>
        <w:spacing w:line="276" w:lineRule="auto"/>
        <w:jc w:val="both"/>
        <w:rPr>
          <w:sz w:val="26"/>
          <w:szCs w:val="26"/>
          <w:lang w:val="ro-MD"/>
        </w:rPr>
      </w:pPr>
    </w:p>
    <w:p w14:paraId="6EEA69E7" w14:textId="77777777" w:rsidR="00350E51" w:rsidRDefault="00350E51" w:rsidP="00BB7041">
      <w:pPr>
        <w:spacing w:line="276" w:lineRule="auto"/>
        <w:jc w:val="both"/>
        <w:rPr>
          <w:sz w:val="26"/>
          <w:szCs w:val="26"/>
          <w:lang w:val="ro-MD"/>
        </w:rPr>
      </w:pPr>
    </w:p>
    <w:p w14:paraId="701F7020" w14:textId="77777777" w:rsidR="005E7D49" w:rsidRDefault="005E7D49" w:rsidP="00BB7041">
      <w:pPr>
        <w:spacing w:line="276" w:lineRule="auto"/>
        <w:jc w:val="both"/>
        <w:rPr>
          <w:sz w:val="26"/>
          <w:szCs w:val="26"/>
          <w:lang w:val="ro-MD"/>
        </w:rPr>
      </w:pPr>
    </w:p>
    <w:p w14:paraId="011D66ED" w14:textId="77777777" w:rsidR="005E7D49" w:rsidRDefault="005E7D49" w:rsidP="00BB7041">
      <w:pPr>
        <w:spacing w:line="276" w:lineRule="auto"/>
        <w:jc w:val="both"/>
        <w:rPr>
          <w:sz w:val="26"/>
          <w:szCs w:val="26"/>
          <w:lang w:val="ro-MD"/>
        </w:rPr>
      </w:pPr>
    </w:p>
    <w:p w14:paraId="600249C5" w14:textId="77777777" w:rsidR="005E7D49" w:rsidRDefault="005E7D49" w:rsidP="00BB7041">
      <w:pPr>
        <w:spacing w:line="276" w:lineRule="auto"/>
        <w:jc w:val="both"/>
        <w:rPr>
          <w:sz w:val="26"/>
          <w:szCs w:val="26"/>
          <w:lang w:val="ro-MD"/>
        </w:rPr>
      </w:pPr>
    </w:p>
    <w:p w14:paraId="52D4E2D5" w14:textId="77777777" w:rsidR="005E7D49" w:rsidRPr="0058046D" w:rsidRDefault="005E7D49" w:rsidP="00BB7041">
      <w:pPr>
        <w:spacing w:line="276" w:lineRule="auto"/>
        <w:jc w:val="both"/>
        <w:rPr>
          <w:sz w:val="26"/>
          <w:szCs w:val="26"/>
          <w:lang w:val="ro-MD"/>
        </w:rPr>
      </w:pPr>
    </w:p>
    <w:p w14:paraId="3A8C1262" w14:textId="4246D074" w:rsidR="00B63FE8" w:rsidRPr="00860E73" w:rsidRDefault="005E7D49" w:rsidP="00792FD2">
      <w:pPr>
        <w:spacing w:line="276" w:lineRule="auto"/>
        <w:ind w:firstLine="708"/>
        <w:jc w:val="both"/>
        <w:rPr>
          <w:b/>
          <w:sz w:val="28"/>
          <w:szCs w:val="28"/>
          <w:lang w:val="ro-MD"/>
        </w:rPr>
      </w:pPr>
      <w:r>
        <w:rPr>
          <w:b/>
          <w:sz w:val="28"/>
          <w:szCs w:val="28"/>
          <w:lang w:val="ro-MD"/>
        </w:rPr>
        <w:t>Secretar de stat</w:t>
      </w:r>
      <w:r>
        <w:rPr>
          <w:b/>
          <w:sz w:val="28"/>
          <w:szCs w:val="28"/>
          <w:lang w:val="ro-MD"/>
        </w:rPr>
        <w:tab/>
      </w:r>
      <w:r>
        <w:rPr>
          <w:b/>
          <w:sz w:val="28"/>
          <w:szCs w:val="28"/>
          <w:lang w:val="ro-MD"/>
        </w:rPr>
        <w:tab/>
      </w:r>
      <w:r>
        <w:rPr>
          <w:b/>
          <w:sz w:val="28"/>
          <w:szCs w:val="28"/>
          <w:lang w:val="ro-MD"/>
        </w:rPr>
        <w:tab/>
      </w:r>
      <w:r>
        <w:rPr>
          <w:b/>
          <w:sz w:val="28"/>
          <w:szCs w:val="28"/>
          <w:lang w:val="ro-MD"/>
        </w:rPr>
        <w:tab/>
      </w:r>
      <w:r>
        <w:rPr>
          <w:b/>
          <w:sz w:val="28"/>
          <w:szCs w:val="28"/>
          <w:lang w:val="ro-MD"/>
        </w:rPr>
        <w:tab/>
      </w:r>
      <w:r w:rsidR="00B63FE8" w:rsidRPr="00860E73">
        <w:rPr>
          <w:b/>
          <w:sz w:val="28"/>
          <w:szCs w:val="28"/>
          <w:lang w:val="ro-MD"/>
        </w:rPr>
        <w:tab/>
      </w:r>
      <w:r>
        <w:rPr>
          <w:b/>
          <w:sz w:val="28"/>
          <w:szCs w:val="28"/>
          <w:lang w:val="ro-MD"/>
        </w:rPr>
        <w:t>Viorel GARAZ</w:t>
      </w:r>
      <w:r w:rsidR="00350E51" w:rsidRPr="00860E73">
        <w:rPr>
          <w:b/>
          <w:sz w:val="28"/>
          <w:szCs w:val="28"/>
          <w:lang w:val="ro-MD"/>
        </w:rPr>
        <w:t xml:space="preserve"> </w:t>
      </w:r>
    </w:p>
    <w:sectPr w:rsidR="00B63FE8" w:rsidRPr="00860E73" w:rsidSect="00D07ABA">
      <w:headerReference w:type="even" r:id="rId12"/>
      <w:headerReference w:type="default" r:id="rId13"/>
      <w:pgSz w:w="11906" w:h="16838" w:code="9"/>
      <w:pgMar w:top="426" w:right="1134" w:bottom="360"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04EDB" w14:textId="77777777" w:rsidR="00D43E46" w:rsidRDefault="00D43E46">
      <w:r>
        <w:separator/>
      </w:r>
    </w:p>
  </w:endnote>
  <w:endnote w:type="continuationSeparator" w:id="0">
    <w:p w14:paraId="7D2E0DDB" w14:textId="77777777" w:rsidR="00D43E46" w:rsidRDefault="00D4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194B2" w14:textId="77777777" w:rsidR="00D43E46" w:rsidRDefault="00D43E46">
      <w:r>
        <w:separator/>
      </w:r>
    </w:p>
  </w:footnote>
  <w:footnote w:type="continuationSeparator" w:id="0">
    <w:p w14:paraId="02A60FD7" w14:textId="77777777" w:rsidR="00D43E46" w:rsidRDefault="00D43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DE3D4" w14:textId="77777777" w:rsidR="00237AFC" w:rsidRDefault="00D324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56A1CAC" w14:textId="77777777" w:rsidR="00237AFC" w:rsidRDefault="00D43E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F08E0" w14:textId="77777777" w:rsidR="00237AFC" w:rsidRDefault="00D43E46" w:rsidP="0003255D">
    <w:pPr>
      <w:pStyle w:val="a3"/>
      <w:framePr w:w="10776" w:wrap="around" w:vAnchor="text" w:hAnchor="margin" w:x="567" w:y="1"/>
      <w:ind w:left="-5103" w:right="-5155"/>
      <w:rPr>
        <w:rStyle w:val="a5"/>
      </w:rPr>
    </w:pPr>
  </w:p>
  <w:p w14:paraId="25F44355" w14:textId="77777777" w:rsidR="00237AFC" w:rsidRDefault="00D43E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C4A00"/>
    <w:multiLevelType w:val="hybridMultilevel"/>
    <w:tmpl w:val="1D302B48"/>
    <w:lvl w:ilvl="0" w:tplc="2A566A5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15:restartNumberingAfterBreak="0">
    <w:nsid w:val="4B9E2B53"/>
    <w:multiLevelType w:val="multilevel"/>
    <w:tmpl w:val="B8A636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93442E"/>
    <w:multiLevelType w:val="hybridMultilevel"/>
    <w:tmpl w:val="DA8C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9069E0"/>
    <w:multiLevelType w:val="hybridMultilevel"/>
    <w:tmpl w:val="DA3CD40C"/>
    <w:lvl w:ilvl="0" w:tplc="86C246B2">
      <w:start w:val="1"/>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9B"/>
    <w:rsid w:val="0000278D"/>
    <w:rsid w:val="0001732D"/>
    <w:rsid w:val="00024228"/>
    <w:rsid w:val="0003255D"/>
    <w:rsid w:val="00070491"/>
    <w:rsid w:val="000C1792"/>
    <w:rsid w:val="000E4A47"/>
    <w:rsid w:val="000E6043"/>
    <w:rsid w:val="00110064"/>
    <w:rsid w:val="00135699"/>
    <w:rsid w:val="001413D0"/>
    <w:rsid w:val="00165C8D"/>
    <w:rsid w:val="00177BAD"/>
    <w:rsid w:val="0018009D"/>
    <w:rsid w:val="001A0324"/>
    <w:rsid w:val="001B4C26"/>
    <w:rsid w:val="001C5C67"/>
    <w:rsid w:val="001D0706"/>
    <w:rsid w:val="001E3924"/>
    <w:rsid w:val="001F4C4F"/>
    <w:rsid w:val="001F7621"/>
    <w:rsid w:val="002024A1"/>
    <w:rsid w:val="0022681A"/>
    <w:rsid w:val="00245EF7"/>
    <w:rsid w:val="002500E3"/>
    <w:rsid w:val="002559F8"/>
    <w:rsid w:val="00285117"/>
    <w:rsid w:val="0029397B"/>
    <w:rsid w:val="002967C2"/>
    <w:rsid w:val="002B6024"/>
    <w:rsid w:val="002C6D74"/>
    <w:rsid w:val="002F4ADF"/>
    <w:rsid w:val="003355DE"/>
    <w:rsid w:val="00350E51"/>
    <w:rsid w:val="00353493"/>
    <w:rsid w:val="00353915"/>
    <w:rsid w:val="00364A9B"/>
    <w:rsid w:val="00385BCC"/>
    <w:rsid w:val="003A1C5D"/>
    <w:rsid w:val="003A378D"/>
    <w:rsid w:val="003E0A2E"/>
    <w:rsid w:val="003F0F25"/>
    <w:rsid w:val="003F5A3A"/>
    <w:rsid w:val="00414507"/>
    <w:rsid w:val="00423551"/>
    <w:rsid w:val="00464CD9"/>
    <w:rsid w:val="004B2FE6"/>
    <w:rsid w:val="004C5653"/>
    <w:rsid w:val="004D55AA"/>
    <w:rsid w:val="004D60D2"/>
    <w:rsid w:val="004E390E"/>
    <w:rsid w:val="004E3D52"/>
    <w:rsid w:val="004E58C0"/>
    <w:rsid w:val="004E7FB2"/>
    <w:rsid w:val="0053600D"/>
    <w:rsid w:val="00552640"/>
    <w:rsid w:val="00563F36"/>
    <w:rsid w:val="0058046D"/>
    <w:rsid w:val="00594415"/>
    <w:rsid w:val="00595F78"/>
    <w:rsid w:val="005A404E"/>
    <w:rsid w:val="005B6532"/>
    <w:rsid w:val="005C1BBB"/>
    <w:rsid w:val="005D64A1"/>
    <w:rsid w:val="005E61EA"/>
    <w:rsid w:val="005E7D49"/>
    <w:rsid w:val="00625E95"/>
    <w:rsid w:val="006260DB"/>
    <w:rsid w:val="0064587D"/>
    <w:rsid w:val="006606C9"/>
    <w:rsid w:val="00682F3A"/>
    <w:rsid w:val="006C1638"/>
    <w:rsid w:val="006C40A7"/>
    <w:rsid w:val="006D1331"/>
    <w:rsid w:val="006E3E69"/>
    <w:rsid w:val="006F6CD3"/>
    <w:rsid w:val="007039C8"/>
    <w:rsid w:val="00706A73"/>
    <w:rsid w:val="00710494"/>
    <w:rsid w:val="007329D8"/>
    <w:rsid w:val="00734B37"/>
    <w:rsid w:val="0074133A"/>
    <w:rsid w:val="00754374"/>
    <w:rsid w:val="00771D69"/>
    <w:rsid w:val="00771D8A"/>
    <w:rsid w:val="00773209"/>
    <w:rsid w:val="00792FD2"/>
    <w:rsid w:val="007B14F9"/>
    <w:rsid w:val="007B6179"/>
    <w:rsid w:val="007D053A"/>
    <w:rsid w:val="007D597C"/>
    <w:rsid w:val="007E2CF3"/>
    <w:rsid w:val="007F20A7"/>
    <w:rsid w:val="00802B80"/>
    <w:rsid w:val="0084012B"/>
    <w:rsid w:val="00847381"/>
    <w:rsid w:val="00855644"/>
    <w:rsid w:val="00860E73"/>
    <w:rsid w:val="008643D1"/>
    <w:rsid w:val="00875CFD"/>
    <w:rsid w:val="00884017"/>
    <w:rsid w:val="0089088C"/>
    <w:rsid w:val="008C255B"/>
    <w:rsid w:val="00927F58"/>
    <w:rsid w:val="00943392"/>
    <w:rsid w:val="00953198"/>
    <w:rsid w:val="00962AAB"/>
    <w:rsid w:val="009D47C6"/>
    <w:rsid w:val="009D6559"/>
    <w:rsid w:val="009E24E6"/>
    <w:rsid w:val="009F538C"/>
    <w:rsid w:val="009F77BA"/>
    <w:rsid w:val="00A01837"/>
    <w:rsid w:val="00A07E61"/>
    <w:rsid w:val="00A20BEE"/>
    <w:rsid w:val="00A46D9D"/>
    <w:rsid w:val="00A53EC5"/>
    <w:rsid w:val="00AD29AF"/>
    <w:rsid w:val="00AE3E7D"/>
    <w:rsid w:val="00AF1D6B"/>
    <w:rsid w:val="00B05F22"/>
    <w:rsid w:val="00B62342"/>
    <w:rsid w:val="00B63FE8"/>
    <w:rsid w:val="00B821C5"/>
    <w:rsid w:val="00B8275A"/>
    <w:rsid w:val="00BA0FEB"/>
    <w:rsid w:val="00BA11E4"/>
    <w:rsid w:val="00BB7041"/>
    <w:rsid w:val="00BC3C7F"/>
    <w:rsid w:val="00BD6375"/>
    <w:rsid w:val="00BE33DD"/>
    <w:rsid w:val="00C011C1"/>
    <w:rsid w:val="00C052BE"/>
    <w:rsid w:val="00C22940"/>
    <w:rsid w:val="00C24ACD"/>
    <w:rsid w:val="00C46740"/>
    <w:rsid w:val="00C64823"/>
    <w:rsid w:val="00C65BC9"/>
    <w:rsid w:val="00C76BCE"/>
    <w:rsid w:val="00CA24F4"/>
    <w:rsid w:val="00CC089D"/>
    <w:rsid w:val="00CC4554"/>
    <w:rsid w:val="00CD61E9"/>
    <w:rsid w:val="00CD63B9"/>
    <w:rsid w:val="00CE25E6"/>
    <w:rsid w:val="00CE6287"/>
    <w:rsid w:val="00D00393"/>
    <w:rsid w:val="00D02782"/>
    <w:rsid w:val="00D07ABA"/>
    <w:rsid w:val="00D12C66"/>
    <w:rsid w:val="00D14FA8"/>
    <w:rsid w:val="00D178CC"/>
    <w:rsid w:val="00D25797"/>
    <w:rsid w:val="00D27F97"/>
    <w:rsid w:val="00D31C3D"/>
    <w:rsid w:val="00D32473"/>
    <w:rsid w:val="00D33362"/>
    <w:rsid w:val="00D34E74"/>
    <w:rsid w:val="00D43E46"/>
    <w:rsid w:val="00D51DEC"/>
    <w:rsid w:val="00D55F9C"/>
    <w:rsid w:val="00D82E89"/>
    <w:rsid w:val="00DA0043"/>
    <w:rsid w:val="00DA6E58"/>
    <w:rsid w:val="00DB1F3B"/>
    <w:rsid w:val="00DB4E74"/>
    <w:rsid w:val="00DD56C7"/>
    <w:rsid w:val="00E01FA1"/>
    <w:rsid w:val="00E127DB"/>
    <w:rsid w:val="00E25D10"/>
    <w:rsid w:val="00E3056A"/>
    <w:rsid w:val="00E34A37"/>
    <w:rsid w:val="00E4428C"/>
    <w:rsid w:val="00E56293"/>
    <w:rsid w:val="00E57113"/>
    <w:rsid w:val="00E57132"/>
    <w:rsid w:val="00E8537D"/>
    <w:rsid w:val="00E9771A"/>
    <w:rsid w:val="00EB36D1"/>
    <w:rsid w:val="00EC5030"/>
    <w:rsid w:val="00EC72AC"/>
    <w:rsid w:val="00ED14DF"/>
    <w:rsid w:val="00EE5E30"/>
    <w:rsid w:val="00F271AD"/>
    <w:rsid w:val="00F27461"/>
    <w:rsid w:val="00F34187"/>
    <w:rsid w:val="00F35B5F"/>
    <w:rsid w:val="00F422AA"/>
    <w:rsid w:val="00F5376E"/>
    <w:rsid w:val="00F60D2B"/>
    <w:rsid w:val="00F67000"/>
    <w:rsid w:val="00F7310A"/>
    <w:rsid w:val="00F7412A"/>
    <w:rsid w:val="00F75581"/>
    <w:rsid w:val="00F76100"/>
    <w:rsid w:val="00F81AB0"/>
    <w:rsid w:val="00F9123C"/>
    <w:rsid w:val="00FB4A77"/>
    <w:rsid w:val="00FB75D5"/>
    <w:rsid w:val="00FD3D70"/>
    <w:rsid w:val="00FE338C"/>
    <w:rsid w:val="00FE4659"/>
    <w:rsid w:val="00FF05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0560"/>
  <w15:chartTrackingRefBased/>
  <w15:docId w15:val="{BD7DFFFA-2F83-4D77-A352-9DB5DC03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4A9B"/>
    <w:pPr>
      <w:spacing w:after="0" w:line="240" w:lineRule="auto"/>
    </w:pPr>
    <w:rPr>
      <w:rFonts w:ascii="Times New Roman" w:eastAsia="Times New Roman" w:hAnsi="Times New Roman" w:cs="Times New Roman"/>
      <w:sz w:val="20"/>
      <w:szCs w:val="20"/>
      <w:lang w:val="en-AU" w:eastAsia="ru-RU"/>
    </w:rPr>
  </w:style>
  <w:style w:type="paragraph" w:styleId="1">
    <w:name w:val="heading 1"/>
    <w:basedOn w:val="a"/>
    <w:next w:val="a"/>
    <w:link w:val="10"/>
    <w:qFormat/>
    <w:rsid w:val="00364A9B"/>
    <w:pPr>
      <w:keepNext/>
      <w:ind w:left="360"/>
      <w:outlineLvl w:val="0"/>
    </w:pPr>
    <w:rPr>
      <w:sz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4A9B"/>
    <w:rPr>
      <w:rFonts w:ascii="Times New Roman" w:eastAsia="Times New Roman" w:hAnsi="Times New Roman" w:cs="Times New Roman"/>
      <w:sz w:val="28"/>
      <w:szCs w:val="20"/>
      <w:lang w:eastAsia="ru-RU"/>
    </w:rPr>
  </w:style>
  <w:style w:type="paragraph" w:styleId="a3">
    <w:name w:val="header"/>
    <w:basedOn w:val="a"/>
    <w:link w:val="a4"/>
    <w:rsid w:val="00364A9B"/>
    <w:pPr>
      <w:tabs>
        <w:tab w:val="center" w:pos="4153"/>
        <w:tab w:val="right" w:pos="8306"/>
      </w:tabs>
    </w:pPr>
  </w:style>
  <w:style w:type="character" w:customStyle="1" w:styleId="a4">
    <w:name w:val="Верхний колонтитул Знак"/>
    <w:basedOn w:val="a0"/>
    <w:link w:val="a3"/>
    <w:rsid w:val="00364A9B"/>
    <w:rPr>
      <w:rFonts w:ascii="Times New Roman" w:eastAsia="Times New Roman" w:hAnsi="Times New Roman" w:cs="Times New Roman"/>
      <w:sz w:val="20"/>
      <w:szCs w:val="20"/>
      <w:lang w:val="en-AU" w:eastAsia="ru-RU"/>
    </w:rPr>
  </w:style>
  <w:style w:type="character" w:styleId="a5">
    <w:name w:val="page number"/>
    <w:basedOn w:val="a0"/>
    <w:rsid w:val="00364A9B"/>
  </w:style>
  <w:style w:type="paragraph" w:styleId="a6">
    <w:name w:val="Body Text"/>
    <w:basedOn w:val="a"/>
    <w:link w:val="a7"/>
    <w:rsid w:val="00364A9B"/>
    <w:pPr>
      <w:jc w:val="center"/>
    </w:pPr>
    <w:rPr>
      <w:rFonts w:ascii="Courier New" w:hAnsi="Courier New"/>
      <w:b/>
      <w:sz w:val="24"/>
      <w:lang w:val="ro-RO"/>
    </w:rPr>
  </w:style>
  <w:style w:type="character" w:customStyle="1" w:styleId="a7">
    <w:name w:val="Основной текст Знак"/>
    <w:basedOn w:val="a0"/>
    <w:link w:val="a6"/>
    <w:rsid w:val="00364A9B"/>
    <w:rPr>
      <w:rFonts w:ascii="Courier New" w:eastAsia="Times New Roman" w:hAnsi="Courier New" w:cs="Times New Roman"/>
      <w:b/>
      <w:sz w:val="24"/>
      <w:szCs w:val="20"/>
      <w:lang w:eastAsia="ru-RU"/>
    </w:rPr>
  </w:style>
  <w:style w:type="paragraph" w:styleId="a8">
    <w:name w:val="Body Text Indent"/>
    <w:basedOn w:val="a"/>
    <w:link w:val="a9"/>
    <w:rsid w:val="00364A9B"/>
    <w:pPr>
      <w:ind w:left="360"/>
      <w:jc w:val="center"/>
    </w:pPr>
    <w:rPr>
      <w:sz w:val="28"/>
      <w:lang w:val="ro-RO"/>
    </w:rPr>
  </w:style>
  <w:style w:type="character" w:customStyle="1" w:styleId="a9">
    <w:name w:val="Основной текст с отступом Знак"/>
    <w:basedOn w:val="a0"/>
    <w:link w:val="a8"/>
    <w:rsid w:val="00364A9B"/>
    <w:rPr>
      <w:rFonts w:ascii="Times New Roman" w:eastAsia="Times New Roman" w:hAnsi="Times New Roman" w:cs="Times New Roman"/>
      <w:sz w:val="28"/>
      <w:szCs w:val="20"/>
      <w:lang w:eastAsia="ru-RU"/>
    </w:rPr>
  </w:style>
  <w:style w:type="character" w:styleId="aa">
    <w:name w:val="Strong"/>
    <w:basedOn w:val="a0"/>
    <w:qFormat/>
    <w:rsid w:val="00364A9B"/>
    <w:rPr>
      <w:b/>
      <w:bCs/>
    </w:rPr>
  </w:style>
  <w:style w:type="paragraph" w:styleId="ab">
    <w:name w:val="Normal (Web)"/>
    <w:basedOn w:val="a"/>
    <w:uiPriority w:val="99"/>
    <w:semiHidden/>
    <w:unhideWhenUsed/>
    <w:rsid w:val="00D51DEC"/>
    <w:pPr>
      <w:ind w:firstLine="567"/>
      <w:jc w:val="both"/>
    </w:pPr>
    <w:rPr>
      <w:sz w:val="24"/>
      <w:szCs w:val="24"/>
      <w:lang w:val="en-GB" w:eastAsia="en-GB"/>
    </w:rPr>
  </w:style>
  <w:style w:type="paragraph" w:styleId="ac">
    <w:name w:val="List Paragraph"/>
    <w:basedOn w:val="a"/>
    <w:uiPriority w:val="34"/>
    <w:qFormat/>
    <w:rsid w:val="003A378D"/>
    <w:pPr>
      <w:ind w:left="720"/>
      <w:contextualSpacing/>
    </w:pPr>
  </w:style>
  <w:style w:type="character" w:styleId="ad">
    <w:name w:val="Hyperlink"/>
    <w:basedOn w:val="a0"/>
    <w:uiPriority w:val="99"/>
    <w:unhideWhenUsed/>
    <w:rsid w:val="00F271AD"/>
    <w:rPr>
      <w:color w:val="0000FF"/>
      <w:u w:val="single"/>
    </w:rPr>
  </w:style>
  <w:style w:type="paragraph" w:customStyle="1" w:styleId="tt">
    <w:name w:val="tt"/>
    <w:basedOn w:val="a"/>
    <w:rsid w:val="00BE33DD"/>
    <w:pPr>
      <w:jc w:val="center"/>
    </w:pPr>
    <w:rPr>
      <w:b/>
      <w:bCs/>
      <w:sz w:val="24"/>
      <w:szCs w:val="24"/>
      <w:lang w:val="en-GB" w:eastAsia="en-GB"/>
    </w:rPr>
  </w:style>
  <w:style w:type="table" w:styleId="ae">
    <w:name w:val="Table Grid"/>
    <w:basedOn w:val="a1"/>
    <w:uiPriority w:val="39"/>
    <w:rsid w:val="00875C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53EC5"/>
    <w:rPr>
      <w:rFonts w:ascii="Segoe UI" w:hAnsi="Segoe UI" w:cs="Segoe UI"/>
      <w:sz w:val="18"/>
      <w:szCs w:val="18"/>
    </w:rPr>
  </w:style>
  <w:style w:type="character" w:customStyle="1" w:styleId="af0">
    <w:name w:val="Текст выноски Знак"/>
    <w:basedOn w:val="a0"/>
    <w:link w:val="af"/>
    <w:uiPriority w:val="99"/>
    <w:semiHidden/>
    <w:rsid w:val="00A53EC5"/>
    <w:rPr>
      <w:rFonts w:ascii="Segoe UI" w:eastAsia="Times New Roman" w:hAnsi="Segoe UI" w:cs="Segoe UI"/>
      <w:sz w:val="18"/>
      <w:szCs w:val="18"/>
      <w:lang w:val="en-AU" w:eastAsia="ru-RU"/>
    </w:rPr>
  </w:style>
  <w:style w:type="character" w:customStyle="1" w:styleId="Bodytext2">
    <w:name w:val="Body text (2)_"/>
    <w:basedOn w:val="a0"/>
    <w:link w:val="Bodytext20"/>
    <w:rsid w:val="00D07ABA"/>
    <w:rPr>
      <w:rFonts w:ascii="Calibri" w:eastAsia="Calibri" w:hAnsi="Calibri" w:cs="Calibri"/>
      <w:shd w:val="clear" w:color="auto" w:fill="FFFFFF"/>
    </w:rPr>
  </w:style>
  <w:style w:type="paragraph" w:customStyle="1" w:styleId="Bodytext20">
    <w:name w:val="Body text (2)"/>
    <w:basedOn w:val="a"/>
    <w:link w:val="Bodytext2"/>
    <w:rsid w:val="00D07ABA"/>
    <w:pPr>
      <w:widowControl w:val="0"/>
      <w:shd w:val="clear" w:color="auto" w:fill="FFFFFF"/>
      <w:spacing w:line="288" w:lineRule="exact"/>
      <w:jc w:val="both"/>
    </w:pPr>
    <w:rPr>
      <w:rFonts w:ascii="Calibri" w:eastAsia="Calibri" w:hAnsi="Calibri" w:cs="Calibri"/>
      <w:sz w:val="22"/>
      <w:szCs w:val="22"/>
      <w:lang w:val="ro-RO" w:eastAsia="en-US"/>
    </w:rPr>
  </w:style>
  <w:style w:type="paragraph" w:styleId="af1">
    <w:name w:val="footer"/>
    <w:basedOn w:val="a"/>
    <w:link w:val="af2"/>
    <w:uiPriority w:val="99"/>
    <w:unhideWhenUsed/>
    <w:rsid w:val="00D07ABA"/>
    <w:pPr>
      <w:tabs>
        <w:tab w:val="center" w:pos="4677"/>
        <w:tab w:val="right" w:pos="9355"/>
      </w:tabs>
    </w:pPr>
  </w:style>
  <w:style w:type="character" w:customStyle="1" w:styleId="af2">
    <w:name w:val="Нижний колонтитул Знак"/>
    <w:basedOn w:val="a0"/>
    <w:link w:val="af1"/>
    <w:uiPriority w:val="99"/>
    <w:rsid w:val="00D07ABA"/>
    <w:rPr>
      <w:rFonts w:ascii="Times New Roman" w:eastAsia="Times New Roman" w:hAnsi="Times New Roman" w:cs="Times New Roman"/>
      <w:sz w:val="20"/>
      <w:szCs w:val="20"/>
      <w:lang w:val="en-AU" w:eastAsia="ru-RU"/>
    </w:rPr>
  </w:style>
  <w:style w:type="paragraph" w:styleId="af3">
    <w:name w:val="No Spacing"/>
    <w:uiPriority w:val="1"/>
    <w:qFormat/>
    <w:rsid w:val="0003255D"/>
    <w:pPr>
      <w:spacing w:after="0" w:line="240" w:lineRule="auto"/>
    </w:pPr>
    <w:rPr>
      <w:rFonts w:ascii="Times New Roman" w:eastAsia="Times New Roman" w:hAnsi="Times New Roman" w:cs="Times New Roman"/>
      <w:sz w:val="20"/>
      <w:szCs w:val="20"/>
      <w:lang w:val="en-AU" w:eastAsia="ru-RU"/>
    </w:rPr>
  </w:style>
  <w:style w:type="paragraph" w:customStyle="1" w:styleId="Default">
    <w:name w:val="Default"/>
    <w:rsid w:val="0058046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341863">
      <w:bodyDiv w:val="1"/>
      <w:marLeft w:val="0"/>
      <w:marRight w:val="0"/>
      <w:marTop w:val="0"/>
      <w:marBottom w:val="0"/>
      <w:divBdr>
        <w:top w:val="none" w:sz="0" w:space="0" w:color="auto"/>
        <w:left w:val="none" w:sz="0" w:space="0" w:color="auto"/>
        <w:bottom w:val="none" w:sz="0" w:space="0" w:color="auto"/>
        <w:right w:val="none" w:sz="0" w:space="0" w:color="auto"/>
      </w:divBdr>
    </w:div>
    <w:div w:id="698580916">
      <w:bodyDiv w:val="1"/>
      <w:marLeft w:val="0"/>
      <w:marRight w:val="0"/>
      <w:marTop w:val="0"/>
      <w:marBottom w:val="0"/>
      <w:divBdr>
        <w:top w:val="none" w:sz="0" w:space="0" w:color="auto"/>
        <w:left w:val="none" w:sz="0" w:space="0" w:color="auto"/>
        <w:bottom w:val="none" w:sz="0" w:space="0" w:color="auto"/>
        <w:right w:val="none" w:sz="0" w:space="0" w:color="auto"/>
      </w:divBdr>
    </w:div>
    <w:div w:id="710154379">
      <w:bodyDiv w:val="1"/>
      <w:marLeft w:val="0"/>
      <w:marRight w:val="0"/>
      <w:marTop w:val="0"/>
      <w:marBottom w:val="0"/>
      <w:divBdr>
        <w:top w:val="none" w:sz="0" w:space="0" w:color="auto"/>
        <w:left w:val="none" w:sz="0" w:space="0" w:color="auto"/>
        <w:bottom w:val="none" w:sz="0" w:space="0" w:color="auto"/>
        <w:right w:val="none" w:sz="0" w:space="0" w:color="auto"/>
      </w:divBdr>
    </w:div>
    <w:div w:id="1552502882">
      <w:bodyDiv w:val="1"/>
      <w:marLeft w:val="0"/>
      <w:marRight w:val="0"/>
      <w:marTop w:val="0"/>
      <w:marBottom w:val="0"/>
      <w:divBdr>
        <w:top w:val="none" w:sz="0" w:space="0" w:color="auto"/>
        <w:left w:val="none" w:sz="0" w:space="0" w:color="auto"/>
        <w:bottom w:val="none" w:sz="0" w:space="0" w:color="auto"/>
        <w:right w:val="none" w:sz="0" w:space="0" w:color="auto"/>
      </w:divBdr>
    </w:div>
    <w:div w:id="1652827891">
      <w:bodyDiv w:val="1"/>
      <w:marLeft w:val="0"/>
      <w:marRight w:val="0"/>
      <w:marTop w:val="0"/>
      <w:marBottom w:val="0"/>
      <w:divBdr>
        <w:top w:val="none" w:sz="0" w:space="0" w:color="auto"/>
        <w:left w:val="none" w:sz="0" w:space="0" w:color="auto"/>
        <w:bottom w:val="none" w:sz="0" w:space="0" w:color="auto"/>
        <w:right w:val="none" w:sz="0" w:space="0" w:color="auto"/>
      </w:divBdr>
    </w:div>
    <w:div w:id="20400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1072744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icip.gov.md/ro/document/stages/*/1156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rticip.gov.md/" TargetMode="External"/><Relationship Id="rId4" Type="http://schemas.openxmlformats.org/officeDocument/2006/relationships/settings" Target="settings.xml"/><Relationship Id="rId9" Type="http://schemas.openxmlformats.org/officeDocument/2006/relationships/hyperlink" Target="lex:LPLP20010727440"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B58C-3E9A-42DB-B61F-5BECB90D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721</Words>
  <Characters>4111</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Lilia</cp:lastModifiedBy>
  <cp:revision>36</cp:revision>
  <cp:lastPrinted>2019-02-05T14:16:00Z</cp:lastPrinted>
  <dcterms:created xsi:type="dcterms:W3CDTF">2023-12-05T13:01:00Z</dcterms:created>
  <dcterms:modified xsi:type="dcterms:W3CDTF">2023-12-07T12:42:00Z</dcterms:modified>
</cp:coreProperties>
</file>