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FD6DF" w14:textId="0A44B129" w:rsidR="00FF7EE5" w:rsidRPr="00330AC3" w:rsidRDefault="00FF7EE5" w:rsidP="00FF7EE5">
      <w:pPr>
        <w:shd w:val="clear" w:color="auto" w:fill="FFFFFF"/>
        <w:spacing w:before="120" w:after="180" w:line="240" w:lineRule="auto"/>
        <w:jc w:val="center"/>
        <w:outlineLvl w:val="1"/>
        <w:rPr>
          <w:rFonts w:ascii="Times New Roman" w:eastAsia="Times New Roman" w:hAnsi="Times New Roman" w:cs="Times New Roman"/>
          <w:b/>
          <w:bCs/>
          <w:i/>
          <w:iCs/>
          <w:color w:val="1E2022"/>
          <w:sz w:val="24"/>
          <w:szCs w:val="24"/>
          <w:lang w:val="ro-RO"/>
        </w:rPr>
      </w:pPr>
      <w:bookmarkStart w:id="0" w:name="_top"/>
      <w:bookmarkEnd w:id="0"/>
      <w:r w:rsidRPr="00330AC3">
        <w:rPr>
          <w:rFonts w:ascii="Times New Roman" w:eastAsia="Times New Roman" w:hAnsi="Times New Roman" w:cs="Times New Roman"/>
          <w:b/>
          <w:bCs/>
          <w:i/>
          <w:iCs/>
          <w:color w:val="1E2022"/>
          <w:sz w:val="24"/>
          <w:szCs w:val="24"/>
          <w:lang w:val="ro-RO"/>
        </w:rPr>
        <w:t>Notă informativă</w:t>
      </w:r>
    </w:p>
    <w:p w14:paraId="1A183A82" w14:textId="282E2D83" w:rsidR="00FF7EE5" w:rsidRPr="00330AC3" w:rsidRDefault="00FF7EE5" w:rsidP="00FF7EE5">
      <w:pPr>
        <w:shd w:val="clear" w:color="auto" w:fill="FFFFFF"/>
        <w:spacing w:after="0" w:line="240" w:lineRule="auto"/>
        <w:jc w:val="center"/>
        <w:outlineLvl w:val="1"/>
        <w:rPr>
          <w:rFonts w:ascii="Times New Roman" w:eastAsia="Times New Roman" w:hAnsi="Times New Roman" w:cs="Times New Roman"/>
          <w:b/>
          <w:bCs/>
          <w:color w:val="1E2022"/>
          <w:sz w:val="24"/>
          <w:szCs w:val="24"/>
          <w:lang w:val="ro-RO"/>
        </w:rPr>
      </w:pPr>
      <w:r w:rsidRPr="00330AC3">
        <w:rPr>
          <w:rFonts w:ascii="Times New Roman" w:eastAsia="Times New Roman" w:hAnsi="Times New Roman" w:cs="Times New Roman"/>
          <w:b/>
          <w:bCs/>
          <w:color w:val="1E2022"/>
          <w:sz w:val="24"/>
          <w:szCs w:val="24"/>
          <w:lang w:val="ro-RO"/>
        </w:rPr>
        <w:t>C</w:t>
      </w:r>
      <w:r w:rsidR="00DE2E3F" w:rsidRPr="00330AC3">
        <w:rPr>
          <w:rFonts w:ascii="Times New Roman" w:eastAsia="Times New Roman" w:hAnsi="Times New Roman" w:cs="Times New Roman"/>
          <w:b/>
          <w:bCs/>
          <w:color w:val="1E2022"/>
          <w:sz w:val="24"/>
          <w:szCs w:val="24"/>
          <w:lang w:val="ro-RO"/>
        </w:rPr>
        <w:t>onsultări publice cu privire la chestionarel</w:t>
      </w:r>
      <w:r w:rsidR="00CE74BC" w:rsidRPr="00330AC3">
        <w:rPr>
          <w:rFonts w:ascii="Times New Roman" w:eastAsia="Times New Roman" w:hAnsi="Times New Roman" w:cs="Times New Roman"/>
          <w:b/>
          <w:bCs/>
          <w:color w:val="1E2022"/>
          <w:sz w:val="24"/>
          <w:szCs w:val="24"/>
          <w:lang w:val="ro-RO"/>
        </w:rPr>
        <w:t>e</w:t>
      </w:r>
      <w:r w:rsidR="00DE2E3F" w:rsidRPr="00330AC3">
        <w:rPr>
          <w:rFonts w:ascii="Times New Roman" w:eastAsia="Times New Roman" w:hAnsi="Times New Roman" w:cs="Times New Roman"/>
          <w:b/>
          <w:bCs/>
          <w:color w:val="1E2022"/>
          <w:sz w:val="24"/>
          <w:szCs w:val="24"/>
          <w:lang w:val="ro-RO"/>
        </w:rPr>
        <w:t xml:space="preserve"> </w:t>
      </w:r>
      <w:r w:rsidR="001C19A9" w:rsidRPr="00330AC3">
        <w:rPr>
          <w:rFonts w:ascii="Times New Roman" w:eastAsia="Times New Roman" w:hAnsi="Times New Roman" w:cs="Times New Roman"/>
          <w:b/>
          <w:bCs/>
          <w:color w:val="1E2022"/>
          <w:sz w:val="24"/>
          <w:szCs w:val="24"/>
          <w:lang w:val="ro-RO"/>
        </w:rPr>
        <w:t xml:space="preserve">revizuite </w:t>
      </w:r>
      <w:r w:rsidR="00DE2E3F" w:rsidRPr="00330AC3">
        <w:rPr>
          <w:rFonts w:ascii="Times New Roman" w:eastAsia="Times New Roman" w:hAnsi="Times New Roman" w:cs="Times New Roman"/>
          <w:b/>
          <w:bCs/>
          <w:color w:val="1E2022"/>
          <w:sz w:val="24"/>
          <w:szCs w:val="24"/>
          <w:lang w:val="ro-RO"/>
        </w:rPr>
        <w:t xml:space="preserve">pentru Recensământul Populației </w:t>
      </w:r>
    </w:p>
    <w:p w14:paraId="4CCEC52B" w14:textId="1AAA80B4" w:rsidR="00DE2E3F" w:rsidRPr="00330AC3" w:rsidRDefault="00DE2E3F" w:rsidP="00FF7EE5">
      <w:pPr>
        <w:shd w:val="clear" w:color="auto" w:fill="FFFFFF"/>
        <w:spacing w:after="0" w:line="240" w:lineRule="auto"/>
        <w:jc w:val="center"/>
        <w:outlineLvl w:val="1"/>
        <w:rPr>
          <w:rFonts w:ascii="Times New Roman" w:eastAsia="Times New Roman" w:hAnsi="Times New Roman" w:cs="Times New Roman"/>
          <w:b/>
          <w:bCs/>
          <w:color w:val="1E2022"/>
          <w:sz w:val="24"/>
          <w:szCs w:val="24"/>
          <w:lang w:val="ro-RO"/>
        </w:rPr>
      </w:pPr>
      <w:r w:rsidRPr="00330AC3">
        <w:rPr>
          <w:rFonts w:ascii="Times New Roman" w:eastAsia="Times New Roman" w:hAnsi="Times New Roman" w:cs="Times New Roman"/>
          <w:b/>
          <w:bCs/>
          <w:color w:val="1E2022"/>
          <w:sz w:val="24"/>
          <w:szCs w:val="24"/>
          <w:lang w:val="ro-RO"/>
        </w:rPr>
        <w:t>și Locuințelor din anul 2024</w:t>
      </w:r>
    </w:p>
    <w:p w14:paraId="3D1E02C9" w14:textId="77777777" w:rsidR="00DE2E3F" w:rsidRPr="00330AC3" w:rsidRDefault="00DE2E3F" w:rsidP="00FF7EE5">
      <w:pPr>
        <w:shd w:val="clear" w:color="auto" w:fill="FFFFFF"/>
        <w:spacing w:beforeAutospacing="1" w:after="0" w:afterAutospacing="1" w:line="240" w:lineRule="auto"/>
        <w:ind w:firstLine="720"/>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b/>
          <w:bCs/>
          <w:color w:val="1C1C1C"/>
          <w:sz w:val="24"/>
          <w:szCs w:val="24"/>
          <w:lang w:val="ro-RO"/>
        </w:rPr>
        <w:t>Recensământul Populației și Locuințelor </w:t>
      </w:r>
      <w:r w:rsidRPr="00330AC3">
        <w:rPr>
          <w:rFonts w:ascii="Times New Roman" w:eastAsia="Times New Roman" w:hAnsi="Times New Roman" w:cs="Times New Roman"/>
          <w:i/>
          <w:iCs/>
          <w:color w:val="1C1C1C"/>
          <w:sz w:val="24"/>
          <w:szCs w:val="24"/>
          <w:lang w:val="ro-RO"/>
        </w:rPr>
        <w:t>(recensământ sau RPL)</w:t>
      </w:r>
      <w:r w:rsidRPr="00330AC3">
        <w:rPr>
          <w:rFonts w:ascii="Times New Roman" w:eastAsia="Times New Roman" w:hAnsi="Times New Roman" w:cs="Times New Roman"/>
          <w:b/>
          <w:bCs/>
          <w:color w:val="1C1C1C"/>
          <w:sz w:val="24"/>
          <w:szCs w:val="24"/>
          <w:lang w:val="ro-RO"/>
        </w:rPr>
        <w:t> are drept scop</w:t>
      </w:r>
      <w:r w:rsidRPr="00330AC3">
        <w:rPr>
          <w:rFonts w:ascii="Times New Roman" w:eastAsia="Times New Roman" w:hAnsi="Times New Roman" w:cs="Times New Roman"/>
          <w:color w:val="1C1C1C"/>
          <w:sz w:val="24"/>
          <w:szCs w:val="24"/>
          <w:lang w:val="ro-RO"/>
        </w:rPr>
        <w:t> oferirea informației de interes public despre populația rezidentă (în continuare – populație) pe teritoriul țării și locuințele acesteia pentru elaborarea, monitorizarea și evaluarea politicilor statului, pentru argumentarea deciziilor de dezvoltare umană, pentru cercetarea științifică.</w:t>
      </w:r>
    </w:p>
    <w:p w14:paraId="435D9E54" w14:textId="6BF0E224" w:rsidR="00DE2E3F" w:rsidRPr="00330AC3" w:rsidRDefault="00DE2E3F" w:rsidP="00FF7EE5">
      <w:pPr>
        <w:shd w:val="clear" w:color="auto" w:fill="FFFFFF"/>
        <w:spacing w:beforeAutospacing="1" w:after="0" w:afterAutospacing="1" w:line="240" w:lineRule="auto"/>
        <w:ind w:firstLine="720"/>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b/>
          <w:bCs/>
          <w:color w:val="1C1C1C"/>
          <w:sz w:val="24"/>
          <w:szCs w:val="24"/>
          <w:lang w:val="ro-RO"/>
        </w:rPr>
        <w:t>Recensământul are ca obiectiv</w:t>
      </w:r>
      <w:r w:rsidRPr="00330AC3">
        <w:rPr>
          <w:rFonts w:ascii="Times New Roman" w:eastAsia="Times New Roman" w:hAnsi="Times New Roman" w:cs="Times New Roman"/>
          <w:color w:val="1C1C1C"/>
          <w:sz w:val="24"/>
          <w:szCs w:val="24"/>
          <w:lang w:val="ro-RO"/>
        </w:rPr>
        <w:t> producerea, în condiții de comparabilitate internațională, a statisticilor oficiale naționale privind: numărul și distribuția teritorială a populației, la cel mai mic nivel teritorial; structura demografică și caracteristici socioeconomice; compo</w:t>
      </w:r>
      <w:r w:rsidR="001C19A9" w:rsidRPr="00330AC3">
        <w:rPr>
          <w:rFonts w:ascii="Times New Roman" w:eastAsia="Times New Roman" w:hAnsi="Times New Roman" w:cs="Times New Roman"/>
          <w:color w:val="1C1C1C"/>
          <w:sz w:val="24"/>
          <w:szCs w:val="24"/>
          <w:lang w:val="ro-RO"/>
        </w:rPr>
        <w:t>nența</w:t>
      </w:r>
      <w:r w:rsidRPr="00330AC3">
        <w:rPr>
          <w:rFonts w:ascii="Times New Roman" w:eastAsia="Times New Roman" w:hAnsi="Times New Roman" w:cs="Times New Roman"/>
          <w:color w:val="1C1C1C"/>
          <w:sz w:val="24"/>
          <w:szCs w:val="24"/>
          <w:lang w:val="ro-RO"/>
        </w:rPr>
        <w:t xml:space="preserve"> gospodăriilor casnice, condițiile de trai, locuințele populației și clădirile în care acestea se situează. Astfel, în cadrul RPL 2024 vor fi recenzate persoanele fizice, gospodăriile casnice, locuințele și clădirile în care sunt situate locuințele </w:t>
      </w:r>
      <w:r w:rsidR="001C19A9" w:rsidRPr="00330AC3">
        <w:rPr>
          <w:rFonts w:ascii="Times New Roman" w:eastAsia="Times New Roman" w:hAnsi="Times New Roman" w:cs="Times New Roman"/>
          <w:color w:val="1C1C1C"/>
          <w:sz w:val="24"/>
          <w:szCs w:val="24"/>
          <w:lang w:val="ro-RO"/>
        </w:rPr>
        <w:t>acestea</w:t>
      </w:r>
      <w:r w:rsidRPr="00330AC3">
        <w:rPr>
          <w:rFonts w:ascii="Times New Roman" w:eastAsia="Times New Roman" w:hAnsi="Times New Roman" w:cs="Times New Roman"/>
          <w:color w:val="1C1C1C"/>
          <w:sz w:val="24"/>
          <w:szCs w:val="24"/>
          <w:lang w:val="ro-RO"/>
        </w:rPr>
        <w:t xml:space="preserve"> reprezentând </w:t>
      </w:r>
      <w:r w:rsidRPr="00330AC3">
        <w:rPr>
          <w:rFonts w:ascii="Times New Roman" w:eastAsia="Times New Roman" w:hAnsi="Times New Roman" w:cs="Times New Roman"/>
          <w:b/>
          <w:bCs/>
          <w:color w:val="1C1C1C"/>
          <w:sz w:val="24"/>
          <w:szCs w:val="24"/>
          <w:lang w:val="ro-RO"/>
        </w:rPr>
        <w:t>unități de recenzare</w:t>
      </w:r>
      <w:r w:rsidRPr="00330AC3">
        <w:rPr>
          <w:rFonts w:ascii="Times New Roman" w:eastAsia="Times New Roman" w:hAnsi="Times New Roman" w:cs="Times New Roman"/>
          <w:color w:val="1C1C1C"/>
          <w:sz w:val="24"/>
          <w:szCs w:val="24"/>
          <w:lang w:val="ro-RO"/>
        </w:rPr>
        <w:t xml:space="preserve"> definite în </w:t>
      </w:r>
      <w:hyperlink r:id="rId5" w:history="1">
        <w:r w:rsidRPr="00330AC3">
          <w:rPr>
            <w:rStyle w:val="Hyperlink"/>
            <w:rFonts w:ascii="Times New Roman" w:eastAsia="Times New Roman" w:hAnsi="Times New Roman" w:cs="Times New Roman"/>
            <w:color w:val="0070C0"/>
            <w:sz w:val="24"/>
            <w:szCs w:val="24"/>
            <w:lang w:val="ro-RO"/>
          </w:rPr>
          <w:t>Legea nr.231/2022</w:t>
        </w:r>
      </w:hyperlink>
      <w:r w:rsidRPr="00330AC3">
        <w:rPr>
          <w:rFonts w:ascii="Times New Roman" w:eastAsia="Times New Roman" w:hAnsi="Times New Roman" w:cs="Times New Roman"/>
          <w:color w:val="0070C0"/>
          <w:sz w:val="24"/>
          <w:szCs w:val="24"/>
          <w:lang w:val="ro-RO"/>
        </w:rPr>
        <w:t xml:space="preserve"> </w:t>
      </w:r>
      <w:r w:rsidRPr="00330AC3">
        <w:rPr>
          <w:rFonts w:ascii="Times New Roman" w:eastAsia="Times New Roman" w:hAnsi="Times New Roman" w:cs="Times New Roman"/>
          <w:color w:val="1C1C1C"/>
          <w:sz w:val="24"/>
          <w:szCs w:val="24"/>
          <w:lang w:val="ro-RO"/>
        </w:rPr>
        <w:t xml:space="preserve">cu privire </w:t>
      </w:r>
      <w:bookmarkStart w:id="1" w:name="_Hlk156487913"/>
      <w:r w:rsidRPr="00330AC3">
        <w:rPr>
          <w:rFonts w:ascii="Times New Roman" w:eastAsia="Times New Roman" w:hAnsi="Times New Roman" w:cs="Times New Roman"/>
          <w:color w:val="1C1C1C"/>
          <w:sz w:val="24"/>
          <w:szCs w:val="24"/>
          <w:lang w:val="ro-RO"/>
        </w:rPr>
        <w:t>la recensământul populației și locuințelor</w:t>
      </w:r>
      <w:bookmarkEnd w:id="1"/>
      <w:r w:rsidRPr="00330AC3">
        <w:rPr>
          <w:rFonts w:ascii="Times New Roman" w:eastAsia="Times New Roman" w:hAnsi="Times New Roman" w:cs="Times New Roman"/>
          <w:color w:val="1C1C1C"/>
          <w:sz w:val="24"/>
          <w:szCs w:val="24"/>
          <w:lang w:val="ro-RO"/>
        </w:rPr>
        <w:t>.</w:t>
      </w:r>
    </w:p>
    <w:p w14:paraId="798FD707" w14:textId="77777777" w:rsidR="00DE2E3F" w:rsidRPr="00330AC3" w:rsidRDefault="00DE2E3F" w:rsidP="00F20E83">
      <w:pPr>
        <w:shd w:val="clear" w:color="auto" w:fill="FFFFFF"/>
        <w:spacing w:beforeAutospacing="1" w:after="0" w:afterAutospacing="1" w:line="240" w:lineRule="auto"/>
        <w:ind w:firstLine="720"/>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b/>
          <w:bCs/>
          <w:color w:val="1C1C1C"/>
          <w:sz w:val="24"/>
          <w:szCs w:val="24"/>
          <w:lang w:val="ro-RO"/>
        </w:rPr>
        <w:t>Recensământul servește drept bază</w:t>
      </w:r>
      <w:r w:rsidRPr="00330AC3">
        <w:rPr>
          <w:rFonts w:ascii="Times New Roman" w:eastAsia="Times New Roman" w:hAnsi="Times New Roman" w:cs="Times New Roman"/>
          <w:color w:val="1C1C1C"/>
          <w:sz w:val="24"/>
          <w:szCs w:val="24"/>
          <w:lang w:val="ro-RO"/>
        </w:rPr>
        <w:t> pentru estimările anuale ale numărului populației țării și bază de sondaj pentru cercetările statistice selective în gospodării.</w:t>
      </w:r>
    </w:p>
    <w:p w14:paraId="1E391192" w14:textId="77777777" w:rsidR="00DE2E3F" w:rsidRPr="00330AC3" w:rsidRDefault="00DE2E3F" w:rsidP="00F20E83">
      <w:pPr>
        <w:shd w:val="clear" w:color="auto" w:fill="FFFFFF"/>
        <w:spacing w:beforeAutospacing="1" w:after="0" w:afterAutospacing="1" w:line="240" w:lineRule="auto"/>
        <w:ind w:firstLine="720"/>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În vederea realizării obiectivelor recensământului din anul 2024, au fost stabilite variabilele de recensământ, care reprezintă caracteristicile unităților de recenzare (persoană fizică, gospodărie casnică, locuință și clădire) și care formează conținutul chestionarelor de recensământ. Variabilele de recensământ, care vor fi colectate în cadrul RPL 2024, sunt în corespundere cu </w:t>
      </w:r>
      <w:hyperlink r:id="rId6" w:history="1">
        <w:r w:rsidRPr="00996DFE">
          <w:rPr>
            <w:rFonts w:ascii="Times New Roman" w:eastAsia="Times New Roman" w:hAnsi="Times New Roman" w:cs="Times New Roman"/>
            <w:i/>
            <w:iCs/>
            <w:color w:val="0077C0"/>
            <w:sz w:val="24"/>
            <w:szCs w:val="24"/>
            <w:u w:val="single"/>
            <w:lang w:val="ro-RO"/>
          </w:rPr>
          <w:t>recomandările</w:t>
        </w:r>
      </w:hyperlink>
      <w:r w:rsidRPr="00330AC3">
        <w:rPr>
          <w:rFonts w:ascii="Times New Roman" w:eastAsia="Times New Roman" w:hAnsi="Times New Roman" w:cs="Times New Roman"/>
          <w:i/>
          <w:iCs/>
          <w:color w:val="1C1C1C"/>
          <w:sz w:val="24"/>
          <w:szCs w:val="24"/>
          <w:lang w:val="ro-RO"/>
        </w:rPr>
        <w:t> Conferinței Statisticienilor Europeni pentru Recensămintele Populației și Locuințelor din runda 2020</w:t>
      </w:r>
      <w:r w:rsidRPr="00330AC3">
        <w:rPr>
          <w:rFonts w:ascii="Times New Roman" w:eastAsia="Times New Roman" w:hAnsi="Times New Roman" w:cs="Times New Roman"/>
          <w:color w:val="1C1C1C"/>
          <w:sz w:val="24"/>
          <w:szCs w:val="24"/>
          <w:lang w:val="ro-RO"/>
        </w:rPr>
        <w:t> și cu </w:t>
      </w:r>
      <w:hyperlink r:id="rId7" w:history="1">
        <w:r w:rsidRPr="00996DFE">
          <w:rPr>
            <w:rFonts w:ascii="Times New Roman" w:eastAsia="Times New Roman" w:hAnsi="Times New Roman" w:cs="Times New Roman"/>
            <w:i/>
            <w:iCs/>
            <w:color w:val="0077C0"/>
            <w:sz w:val="24"/>
            <w:szCs w:val="24"/>
            <w:u w:val="single"/>
            <w:lang w:val="ro-RO"/>
          </w:rPr>
          <w:t>Regulamentul</w:t>
        </w:r>
      </w:hyperlink>
      <w:r w:rsidRPr="00330AC3">
        <w:rPr>
          <w:rFonts w:ascii="Times New Roman" w:eastAsia="Times New Roman" w:hAnsi="Times New Roman" w:cs="Times New Roman"/>
          <w:i/>
          <w:iCs/>
          <w:color w:val="1C1C1C"/>
          <w:sz w:val="24"/>
          <w:szCs w:val="24"/>
          <w:lang w:val="ro-RO"/>
        </w:rPr>
        <w:t> de punere în aplicare (UE) 2017/543 al Comisiei din 22 martie 2017 de stabilire a normelor de aplicare a Regulamentului (CE) nr. 763/2008 al Parlamentului European și al Consiliului privind recensământul populației și al locuințelor în ceea ce privește specificațiile tehnice ale tematicilor și ale defalcărilor lor. </w:t>
      </w:r>
      <w:r w:rsidRPr="00330AC3">
        <w:rPr>
          <w:rFonts w:ascii="Times New Roman" w:eastAsia="Times New Roman" w:hAnsi="Times New Roman" w:cs="Times New Roman"/>
          <w:color w:val="1C1C1C"/>
          <w:sz w:val="24"/>
          <w:szCs w:val="24"/>
          <w:lang w:val="ro-RO"/>
        </w:rPr>
        <w:t>Totodată, la determinarea variabilelor, pe lângă </w:t>
      </w:r>
      <w:r w:rsidRPr="00330AC3">
        <w:rPr>
          <w:rFonts w:ascii="Times New Roman" w:eastAsia="Times New Roman" w:hAnsi="Times New Roman" w:cs="Times New Roman"/>
          <w:b/>
          <w:bCs/>
          <w:color w:val="1C1C1C"/>
          <w:sz w:val="24"/>
          <w:szCs w:val="24"/>
          <w:lang w:val="ro-RO"/>
        </w:rPr>
        <w:t>recomandările internaționale</w:t>
      </w:r>
      <w:r w:rsidRPr="00330AC3">
        <w:rPr>
          <w:rFonts w:ascii="Times New Roman" w:eastAsia="Times New Roman" w:hAnsi="Times New Roman" w:cs="Times New Roman"/>
          <w:color w:val="1C1C1C"/>
          <w:sz w:val="24"/>
          <w:szCs w:val="24"/>
          <w:lang w:val="ro-RO"/>
        </w:rPr>
        <w:t>, s-au luat în considerare un șir de criterii precum: actualitatea variabilelor, sarcina asupra persoanei recenzare și recenzorului, claritatea pentru respondenți, eficiența și relevanța pentru societate și utilizatorii de date, continuitatea cu datele de la recensămintele anterioare și lipsa altor surse de date pentru colectarea variabilelor de recensământ.</w:t>
      </w:r>
    </w:p>
    <w:p w14:paraId="0E63C26B" w14:textId="77777777" w:rsidR="00DE2E3F" w:rsidRPr="00330AC3" w:rsidRDefault="00DE2E3F" w:rsidP="00FE76E3">
      <w:pPr>
        <w:shd w:val="clear" w:color="auto" w:fill="FFFFFF"/>
        <w:spacing w:beforeAutospacing="1" w:after="0" w:afterAutospacing="1" w:line="240" w:lineRule="auto"/>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În acest context, au fost realizate mai multe runde de </w:t>
      </w:r>
      <w:r w:rsidRPr="00330AC3">
        <w:rPr>
          <w:rFonts w:ascii="Times New Roman" w:eastAsia="Times New Roman" w:hAnsi="Times New Roman" w:cs="Times New Roman"/>
          <w:b/>
          <w:bCs/>
          <w:color w:val="1C1C1C"/>
          <w:sz w:val="24"/>
          <w:szCs w:val="24"/>
          <w:lang w:val="ro-RO"/>
        </w:rPr>
        <w:t>consultări ale subiectelor și variabilelor de recensământ</w:t>
      </w:r>
      <w:r w:rsidRPr="00330AC3">
        <w:rPr>
          <w:rFonts w:ascii="Times New Roman" w:eastAsia="Times New Roman" w:hAnsi="Times New Roman" w:cs="Times New Roman"/>
          <w:color w:val="1C1C1C"/>
          <w:sz w:val="24"/>
          <w:szCs w:val="24"/>
          <w:lang w:val="ro-RO"/>
        </w:rPr>
        <w:t>:</w:t>
      </w:r>
    </w:p>
    <w:p w14:paraId="24263513" w14:textId="77777777" w:rsidR="00DE2E3F" w:rsidRPr="00330AC3" w:rsidRDefault="00DE2E3F" w:rsidP="00FF7EE5">
      <w:pPr>
        <w:numPr>
          <w:ilvl w:val="0"/>
          <w:numId w:val="1"/>
        </w:numPr>
        <w:shd w:val="clear" w:color="auto" w:fill="FFFFFF"/>
        <w:spacing w:after="0" w:line="240" w:lineRule="auto"/>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Discuții în cadrul meselor rotunde, organizate pe 22-23 decembrie 2022, cu </w:t>
      </w:r>
      <w:r w:rsidRPr="00330AC3">
        <w:rPr>
          <w:rFonts w:ascii="Times New Roman" w:eastAsia="Times New Roman" w:hAnsi="Times New Roman" w:cs="Times New Roman"/>
          <w:b/>
          <w:bCs/>
          <w:color w:val="1C1C1C"/>
          <w:sz w:val="24"/>
          <w:szCs w:val="24"/>
          <w:lang w:val="ro-RO"/>
        </w:rPr>
        <w:t>importante grupuri de utilizatori de date</w:t>
      </w:r>
      <w:r w:rsidRPr="00330AC3">
        <w:rPr>
          <w:rFonts w:ascii="Times New Roman" w:eastAsia="Times New Roman" w:hAnsi="Times New Roman" w:cs="Times New Roman"/>
          <w:color w:val="1C1C1C"/>
          <w:sz w:val="24"/>
          <w:szCs w:val="24"/>
          <w:lang w:val="ro-RO"/>
        </w:rPr>
        <w:t> (autorități publice centrale și alte instituții publice; mediul academic și societatea civilă; parteneri de dezvoltare; autorități ale administrației publice locale și alte instituții/organizații), care au avut ca scop discutarea listei variabilelor pentru recensământ, precum și a propunerilor de ajustare și/sau completare a acesteia;</w:t>
      </w:r>
    </w:p>
    <w:p w14:paraId="68CEE833" w14:textId="77777777" w:rsidR="00DE2E3F" w:rsidRPr="00330AC3" w:rsidRDefault="00DE2E3F" w:rsidP="00FF7EE5">
      <w:pPr>
        <w:numPr>
          <w:ilvl w:val="0"/>
          <w:numId w:val="1"/>
        </w:numPr>
        <w:shd w:val="clear" w:color="auto" w:fill="FFFFFF"/>
        <w:spacing w:after="0" w:line="240" w:lineRule="auto"/>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Colectarea, în februarie 2023, a propunerilor de la autoritățile publice centrale și alte instituții publice asupra subiectelor și a variabilelor de recensământ;</w:t>
      </w:r>
    </w:p>
    <w:p w14:paraId="051F9F07" w14:textId="7798C834" w:rsidR="00101170" w:rsidRPr="00330AC3" w:rsidRDefault="00DE2E3F" w:rsidP="00FF7EE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lastRenderedPageBreak/>
        <w:t>Examinarea subiectelor și variabilelor de recensământ și s</w:t>
      </w:r>
      <w:r w:rsidR="005C6170" w:rsidRPr="00330AC3">
        <w:rPr>
          <w:rFonts w:ascii="Times New Roman" w:eastAsia="Times New Roman" w:hAnsi="Times New Roman" w:cs="Times New Roman"/>
          <w:color w:val="1C1C1C"/>
          <w:sz w:val="24"/>
          <w:szCs w:val="24"/>
          <w:lang w:val="ro-RO"/>
        </w:rPr>
        <w:t>usținerea</w:t>
      </w:r>
      <w:r w:rsidRPr="00330AC3">
        <w:rPr>
          <w:rFonts w:ascii="Times New Roman" w:eastAsia="Times New Roman" w:hAnsi="Times New Roman" w:cs="Times New Roman"/>
          <w:color w:val="1C1C1C"/>
          <w:sz w:val="24"/>
          <w:szCs w:val="24"/>
          <w:lang w:val="ro-RO"/>
        </w:rPr>
        <w:t xml:space="preserve"> acestora expus în cadrul </w:t>
      </w:r>
      <w:r w:rsidRPr="00330AC3">
        <w:rPr>
          <w:rFonts w:ascii="Times New Roman" w:eastAsia="Times New Roman" w:hAnsi="Times New Roman" w:cs="Times New Roman"/>
          <w:b/>
          <w:bCs/>
          <w:color w:val="1C1C1C"/>
          <w:sz w:val="24"/>
          <w:szCs w:val="24"/>
          <w:lang w:val="ro-RO"/>
        </w:rPr>
        <w:t>ședinței Comisiei Naționale pentru Recensământul Populației și Locuințelor (CNRPL) </w:t>
      </w:r>
      <w:r w:rsidRPr="00330AC3">
        <w:rPr>
          <w:rFonts w:ascii="Times New Roman" w:eastAsia="Times New Roman" w:hAnsi="Times New Roman" w:cs="Times New Roman"/>
          <w:color w:val="1C1C1C"/>
          <w:sz w:val="24"/>
          <w:szCs w:val="24"/>
          <w:lang w:val="ro-RO"/>
        </w:rPr>
        <w:t>din 28 februarie 2023.</w:t>
      </w:r>
    </w:p>
    <w:p w14:paraId="7A1EF8D6" w14:textId="5F866478" w:rsidR="00101170" w:rsidRPr="00330AC3" w:rsidRDefault="00101170" w:rsidP="00FF7EE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Testarea subiectelor și variabilelor în cadrul rece</w:t>
      </w:r>
      <w:r w:rsidR="005C6170" w:rsidRPr="00330AC3">
        <w:rPr>
          <w:rFonts w:ascii="Times New Roman" w:eastAsia="Times New Roman" w:hAnsi="Times New Roman" w:cs="Times New Roman"/>
          <w:color w:val="1C1C1C"/>
          <w:sz w:val="24"/>
          <w:szCs w:val="24"/>
          <w:lang w:val="ro-RO"/>
        </w:rPr>
        <w:t>n</w:t>
      </w:r>
      <w:r w:rsidRPr="00330AC3">
        <w:rPr>
          <w:rFonts w:ascii="Times New Roman" w:eastAsia="Times New Roman" w:hAnsi="Times New Roman" w:cs="Times New Roman"/>
          <w:color w:val="1C1C1C"/>
          <w:sz w:val="24"/>
          <w:szCs w:val="24"/>
          <w:lang w:val="ro-RO"/>
        </w:rPr>
        <w:t>sământului de probă (28 august-10 octombrie 2023).</w:t>
      </w:r>
    </w:p>
    <w:p w14:paraId="7F09CA81" w14:textId="634B6C4B" w:rsidR="00101170" w:rsidRPr="00330AC3" w:rsidRDefault="00101170" w:rsidP="00FF7EE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 xml:space="preserve">Examinarea subiectelor și variabilelor de recensământ în baza RPL de probă și </w:t>
      </w:r>
      <w:r w:rsidR="005C6170" w:rsidRPr="00330AC3">
        <w:rPr>
          <w:rFonts w:ascii="Times New Roman" w:eastAsia="Times New Roman" w:hAnsi="Times New Roman" w:cs="Times New Roman"/>
          <w:color w:val="1C1C1C"/>
          <w:sz w:val="24"/>
          <w:szCs w:val="24"/>
          <w:lang w:val="ro-RO"/>
        </w:rPr>
        <w:t>susținerea</w:t>
      </w:r>
      <w:r w:rsidRPr="00330AC3">
        <w:rPr>
          <w:rFonts w:ascii="Times New Roman" w:eastAsia="Times New Roman" w:hAnsi="Times New Roman" w:cs="Times New Roman"/>
          <w:color w:val="1C1C1C"/>
          <w:sz w:val="24"/>
          <w:szCs w:val="24"/>
          <w:lang w:val="ro-RO"/>
        </w:rPr>
        <w:t xml:space="preserve"> acestora expus în cadrul </w:t>
      </w:r>
      <w:r w:rsidRPr="00330AC3">
        <w:rPr>
          <w:rFonts w:ascii="Times New Roman" w:eastAsia="Times New Roman" w:hAnsi="Times New Roman" w:cs="Times New Roman"/>
          <w:b/>
          <w:bCs/>
          <w:color w:val="1C1C1C"/>
          <w:sz w:val="24"/>
          <w:szCs w:val="24"/>
          <w:lang w:val="ro-RO"/>
        </w:rPr>
        <w:t>ședinței Comisiei Naționale pentru Recensământul Populației și Locuințelor (CNRPL) </w:t>
      </w:r>
      <w:r w:rsidRPr="00330AC3">
        <w:rPr>
          <w:rFonts w:ascii="Times New Roman" w:eastAsia="Times New Roman" w:hAnsi="Times New Roman" w:cs="Times New Roman"/>
          <w:color w:val="1C1C1C"/>
          <w:sz w:val="24"/>
          <w:szCs w:val="24"/>
          <w:lang w:val="ro-RO"/>
        </w:rPr>
        <w:t>din 21 noiembrie 2023.</w:t>
      </w:r>
    </w:p>
    <w:p w14:paraId="24AB7FE5" w14:textId="607D1E70" w:rsidR="00DE2E3F" w:rsidRPr="00330AC3" w:rsidRDefault="00DE2E3F" w:rsidP="00FF7EE5">
      <w:pPr>
        <w:shd w:val="clear" w:color="auto" w:fill="FFFFFF"/>
        <w:spacing w:before="100" w:beforeAutospacing="1" w:after="100" w:afterAutospacing="1" w:line="240" w:lineRule="auto"/>
        <w:ind w:left="360"/>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 xml:space="preserve">În baza consultărilor </w:t>
      </w:r>
      <w:r w:rsidR="005C6170" w:rsidRPr="00330AC3">
        <w:rPr>
          <w:rFonts w:ascii="Times New Roman" w:eastAsia="Times New Roman" w:hAnsi="Times New Roman" w:cs="Times New Roman"/>
          <w:color w:val="1C1C1C"/>
          <w:sz w:val="24"/>
          <w:szCs w:val="24"/>
          <w:lang w:val="ro-RO"/>
        </w:rPr>
        <w:t xml:space="preserve">publice </w:t>
      </w:r>
      <w:r w:rsidRPr="00330AC3">
        <w:rPr>
          <w:rFonts w:ascii="Times New Roman" w:eastAsia="Times New Roman" w:hAnsi="Times New Roman" w:cs="Times New Roman"/>
          <w:color w:val="1C1C1C"/>
          <w:sz w:val="24"/>
          <w:szCs w:val="24"/>
          <w:lang w:val="ro-RO"/>
        </w:rPr>
        <w:t>și a decizii</w:t>
      </w:r>
      <w:r w:rsidR="00101170" w:rsidRPr="00330AC3">
        <w:rPr>
          <w:rFonts w:ascii="Times New Roman" w:eastAsia="Times New Roman" w:hAnsi="Times New Roman" w:cs="Times New Roman"/>
          <w:color w:val="1C1C1C"/>
          <w:sz w:val="24"/>
          <w:szCs w:val="24"/>
          <w:lang w:val="ro-RO"/>
        </w:rPr>
        <w:t>lor</w:t>
      </w:r>
      <w:r w:rsidRPr="00330AC3">
        <w:rPr>
          <w:rFonts w:ascii="Times New Roman" w:eastAsia="Times New Roman" w:hAnsi="Times New Roman" w:cs="Times New Roman"/>
          <w:color w:val="1C1C1C"/>
          <w:sz w:val="24"/>
          <w:szCs w:val="24"/>
          <w:lang w:val="ro-RO"/>
        </w:rPr>
        <w:t xml:space="preserve"> sus-numite a</w:t>
      </w:r>
      <w:r w:rsidR="005C6170" w:rsidRPr="00330AC3">
        <w:rPr>
          <w:rFonts w:ascii="Times New Roman" w:eastAsia="Times New Roman" w:hAnsi="Times New Roman" w:cs="Times New Roman"/>
          <w:color w:val="1C1C1C"/>
          <w:sz w:val="24"/>
          <w:szCs w:val="24"/>
          <w:lang w:val="ro-RO"/>
        </w:rPr>
        <w:t>le</w:t>
      </w:r>
      <w:r w:rsidRPr="00330AC3">
        <w:rPr>
          <w:rFonts w:ascii="Times New Roman" w:eastAsia="Times New Roman" w:hAnsi="Times New Roman" w:cs="Times New Roman"/>
          <w:color w:val="1C1C1C"/>
          <w:sz w:val="24"/>
          <w:szCs w:val="24"/>
          <w:lang w:val="ro-RO"/>
        </w:rPr>
        <w:t xml:space="preserve"> CNRPL,</w:t>
      </w:r>
      <w:r w:rsidR="005C6170" w:rsidRPr="00330AC3">
        <w:rPr>
          <w:rFonts w:ascii="Times New Roman" w:eastAsia="Times New Roman" w:hAnsi="Times New Roman" w:cs="Times New Roman"/>
          <w:color w:val="1C1C1C"/>
          <w:sz w:val="24"/>
          <w:szCs w:val="24"/>
          <w:lang w:val="ro-RO"/>
        </w:rPr>
        <w:t xml:space="preserve"> precum și a rezultatelor recensământului de probă,</w:t>
      </w:r>
      <w:r w:rsidRPr="00330AC3">
        <w:rPr>
          <w:rFonts w:ascii="Times New Roman" w:eastAsia="Times New Roman" w:hAnsi="Times New Roman" w:cs="Times New Roman"/>
          <w:color w:val="1C1C1C"/>
          <w:sz w:val="24"/>
          <w:szCs w:val="24"/>
          <w:lang w:val="ro-RO"/>
        </w:rPr>
        <w:t xml:space="preserve"> BNS a elaborat </w:t>
      </w:r>
      <w:r w:rsidR="005C6170" w:rsidRPr="00330AC3">
        <w:rPr>
          <w:rFonts w:ascii="Times New Roman" w:eastAsia="Times New Roman" w:hAnsi="Times New Roman" w:cs="Times New Roman"/>
          <w:color w:val="1C1C1C"/>
          <w:sz w:val="24"/>
          <w:szCs w:val="24"/>
          <w:lang w:val="ro-RO"/>
        </w:rPr>
        <w:t xml:space="preserve">versiunea revizuită a </w:t>
      </w:r>
      <w:r w:rsidRPr="00330AC3">
        <w:rPr>
          <w:rFonts w:ascii="Times New Roman" w:eastAsia="Times New Roman" w:hAnsi="Times New Roman" w:cs="Times New Roman"/>
          <w:color w:val="1C1C1C"/>
          <w:sz w:val="24"/>
          <w:szCs w:val="24"/>
          <w:lang w:val="ro-RO"/>
        </w:rPr>
        <w:t>chestionarel</w:t>
      </w:r>
      <w:r w:rsidR="005C6170" w:rsidRPr="00330AC3">
        <w:rPr>
          <w:rFonts w:ascii="Times New Roman" w:eastAsia="Times New Roman" w:hAnsi="Times New Roman" w:cs="Times New Roman"/>
          <w:color w:val="1C1C1C"/>
          <w:sz w:val="24"/>
          <w:szCs w:val="24"/>
          <w:lang w:val="ro-RO"/>
        </w:rPr>
        <w:t>or</w:t>
      </w:r>
      <w:r w:rsidRPr="00330AC3">
        <w:rPr>
          <w:rFonts w:ascii="Times New Roman" w:eastAsia="Times New Roman" w:hAnsi="Times New Roman" w:cs="Times New Roman"/>
          <w:color w:val="1C1C1C"/>
          <w:sz w:val="24"/>
          <w:szCs w:val="24"/>
          <w:lang w:val="ro-RO"/>
        </w:rPr>
        <w:t xml:space="preserve"> de recensământ, care cuprind:</w:t>
      </w:r>
    </w:p>
    <w:p w14:paraId="62562F15" w14:textId="7252C8B0" w:rsidR="00DE2E3F" w:rsidRPr="00330AC3" w:rsidRDefault="00994C9B" w:rsidP="00F20E83">
      <w:pPr>
        <w:pStyle w:val="ListParagraph"/>
        <w:numPr>
          <w:ilvl w:val="0"/>
          <w:numId w:val="10"/>
        </w:numPr>
        <w:shd w:val="clear" w:color="auto" w:fill="FFFFFF"/>
        <w:spacing w:after="0" w:line="240" w:lineRule="auto"/>
        <w:ind w:left="709" w:hanging="283"/>
        <w:jc w:val="both"/>
        <w:rPr>
          <w:rFonts w:ascii="Times New Roman" w:eastAsia="Times New Roman" w:hAnsi="Times New Roman" w:cs="Times New Roman"/>
          <w:color w:val="1C1C1C"/>
          <w:sz w:val="24"/>
          <w:szCs w:val="24"/>
          <w:lang w:val="ro-RO"/>
        </w:rPr>
      </w:pPr>
      <w:hyperlink w:anchor="_top" w:history="1">
        <w:r w:rsidR="00DE2E3F" w:rsidRPr="00330AC3">
          <w:rPr>
            <w:rStyle w:val="Hyperlink"/>
            <w:rFonts w:ascii="Times New Roman" w:eastAsia="Times New Roman" w:hAnsi="Times New Roman" w:cs="Times New Roman"/>
            <w:b/>
            <w:bCs/>
            <w:color w:val="auto"/>
            <w:sz w:val="24"/>
            <w:szCs w:val="24"/>
            <w:u w:val="none"/>
            <w:lang w:val="ro-RO"/>
          </w:rPr>
          <w:t>Chestionar</w:t>
        </w:r>
        <w:r w:rsidR="005C6170" w:rsidRPr="00330AC3">
          <w:rPr>
            <w:rStyle w:val="Hyperlink"/>
            <w:rFonts w:ascii="Times New Roman" w:eastAsia="Times New Roman" w:hAnsi="Times New Roman" w:cs="Times New Roman"/>
            <w:b/>
            <w:bCs/>
            <w:color w:val="auto"/>
            <w:sz w:val="24"/>
            <w:szCs w:val="24"/>
            <w:u w:val="none"/>
            <w:lang w:val="ro-RO"/>
          </w:rPr>
          <w:t>ul</w:t>
        </w:r>
        <w:r w:rsidR="00DE2E3F" w:rsidRPr="00330AC3">
          <w:rPr>
            <w:rStyle w:val="Hyperlink"/>
            <w:rFonts w:ascii="Times New Roman" w:eastAsia="Times New Roman" w:hAnsi="Times New Roman" w:cs="Times New Roman"/>
            <w:b/>
            <w:bCs/>
            <w:color w:val="auto"/>
            <w:sz w:val="24"/>
            <w:szCs w:val="24"/>
            <w:u w:val="none"/>
            <w:lang w:val="ro-RO"/>
          </w:rPr>
          <w:t xml:space="preserve"> clădire (1</w:t>
        </w:r>
        <w:r w:rsidR="00101170" w:rsidRPr="00330AC3">
          <w:rPr>
            <w:rStyle w:val="Hyperlink"/>
            <w:rFonts w:ascii="Times New Roman" w:eastAsia="Times New Roman" w:hAnsi="Times New Roman" w:cs="Times New Roman"/>
            <w:b/>
            <w:bCs/>
            <w:color w:val="auto"/>
            <w:sz w:val="24"/>
            <w:szCs w:val="24"/>
            <w:u w:val="none"/>
            <w:lang w:val="ro-RO"/>
          </w:rPr>
          <w:t>.1</w:t>
        </w:r>
        <w:r w:rsidR="00DE2E3F" w:rsidRPr="00330AC3">
          <w:rPr>
            <w:rStyle w:val="Hyperlink"/>
            <w:rFonts w:ascii="Times New Roman" w:eastAsia="Times New Roman" w:hAnsi="Times New Roman" w:cs="Times New Roman"/>
            <w:b/>
            <w:bCs/>
            <w:color w:val="auto"/>
            <w:sz w:val="24"/>
            <w:szCs w:val="24"/>
            <w:u w:val="none"/>
            <w:lang w:val="ro-RO"/>
          </w:rPr>
          <w:t>CL)</w:t>
        </w:r>
        <w:r w:rsidR="00DE2E3F" w:rsidRPr="00330AC3">
          <w:rPr>
            <w:rStyle w:val="Hyperlink"/>
            <w:rFonts w:ascii="Times New Roman" w:eastAsia="Times New Roman" w:hAnsi="Times New Roman" w:cs="Times New Roman"/>
            <w:color w:val="auto"/>
            <w:sz w:val="24"/>
            <w:szCs w:val="24"/>
            <w:u w:val="none"/>
            <w:lang w:val="ro-RO"/>
          </w:rPr>
          <w:t>,</w:t>
        </w:r>
      </w:hyperlink>
      <w:r w:rsidR="00DE2E3F" w:rsidRPr="00330AC3">
        <w:rPr>
          <w:rFonts w:ascii="Times New Roman" w:eastAsia="Times New Roman" w:hAnsi="Times New Roman" w:cs="Times New Roman"/>
          <w:sz w:val="24"/>
          <w:szCs w:val="24"/>
          <w:lang w:val="ro-RO"/>
        </w:rPr>
        <w:t xml:space="preserve"> </w:t>
      </w:r>
      <w:r w:rsidR="00DE2E3F" w:rsidRPr="00330AC3">
        <w:rPr>
          <w:rFonts w:ascii="Times New Roman" w:eastAsia="Times New Roman" w:hAnsi="Times New Roman" w:cs="Times New Roman"/>
          <w:color w:val="1C1C1C"/>
          <w:sz w:val="24"/>
          <w:szCs w:val="24"/>
          <w:lang w:val="ro-RO"/>
        </w:rPr>
        <w:t>care se utilizează pentru colectarea datelor despre:</w:t>
      </w:r>
    </w:p>
    <w:p w14:paraId="1F592FFE" w14:textId="437354CD" w:rsidR="00DE2E3F" w:rsidRPr="00330AC3" w:rsidRDefault="00DE2E3F" w:rsidP="00FF7EE5">
      <w:pPr>
        <w:pStyle w:val="ListParagraph"/>
        <w:numPr>
          <w:ilvl w:val="1"/>
          <w:numId w:val="10"/>
        </w:numPr>
        <w:shd w:val="clear" w:color="auto" w:fill="FFFFFF"/>
        <w:spacing w:after="0" w:line="240" w:lineRule="auto"/>
        <w:ind w:left="1418" w:hanging="425"/>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clădirea în care este situată locuința;</w:t>
      </w:r>
    </w:p>
    <w:p w14:paraId="7E9A4C49" w14:textId="77777777" w:rsidR="005C6170" w:rsidRPr="00330AC3" w:rsidRDefault="005C6170" w:rsidP="005C6170">
      <w:pPr>
        <w:pStyle w:val="ListParagraph"/>
        <w:shd w:val="clear" w:color="auto" w:fill="FFFFFF"/>
        <w:spacing w:after="0" w:line="240" w:lineRule="auto"/>
        <w:ind w:left="1418"/>
        <w:jc w:val="both"/>
        <w:rPr>
          <w:rFonts w:ascii="Times New Roman" w:eastAsia="Times New Roman" w:hAnsi="Times New Roman" w:cs="Times New Roman"/>
          <w:color w:val="1C1C1C"/>
          <w:sz w:val="24"/>
          <w:szCs w:val="24"/>
          <w:lang w:val="ro-RO"/>
        </w:rPr>
      </w:pPr>
    </w:p>
    <w:p w14:paraId="3B92E450" w14:textId="65FCE4CA" w:rsidR="00DE2E3F" w:rsidRPr="00330AC3" w:rsidRDefault="00000000" w:rsidP="004F4CDC">
      <w:pPr>
        <w:pStyle w:val="ListParagraph"/>
        <w:numPr>
          <w:ilvl w:val="0"/>
          <w:numId w:val="10"/>
        </w:numPr>
        <w:shd w:val="clear" w:color="auto" w:fill="FFFFFF"/>
        <w:tabs>
          <w:tab w:val="left" w:pos="709"/>
        </w:tabs>
        <w:spacing w:after="0" w:line="240" w:lineRule="auto"/>
        <w:ind w:hanging="1314"/>
        <w:jc w:val="both"/>
        <w:rPr>
          <w:rFonts w:ascii="Times New Roman" w:eastAsia="Times New Roman" w:hAnsi="Times New Roman" w:cs="Times New Roman"/>
          <w:color w:val="1C1C1C"/>
          <w:sz w:val="24"/>
          <w:szCs w:val="24"/>
          <w:lang w:val="ro-RO"/>
        </w:rPr>
      </w:pPr>
      <w:hyperlink w:anchor="_top" w:history="1">
        <w:r w:rsidR="00101170" w:rsidRPr="00330AC3">
          <w:rPr>
            <w:rStyle w:val="Hyperlink"/>
            <w:rFonts w:ascii="Times New Roman" w:eastAsia="Times New Roman" w:hAnsi="Times New Roman" w:cs="Times New Roman"/>
            <w:b/>
            <w:bCs/>
            <w:color w:val="auto"/>
            <w:sz w:val="24"/>
            <w:szCs w:val="24"/>
            <w:u w:val="none"/>
            <w:lang w:val="ro-RO"/>
          </w:rPr>
          <w:t>Chestionar</w:t>
        </w:r>
        <w:r w:rsidR="005C6170" w:rsidRPr="00330AC3">
          <w:rPr>
            <w:rStyle w:val="Hyperlink"/>
            <w:rFonts w:ascii="Times New Roman" w:eastAsia="Times New Roman" w:hAnsi="Times New Roman" w:cs="Times New Roman"/>
            <w:b/>
            <w:bCs/>
            <w:color w:val="auto"/>
            <w:sz w:val="24"/>
            <w:szCs w:val="24"/>
            <w:u w:val="none"/>
            <w:lang w:val="ro-RO"/>
          </w:rPr>
          <w:t>ul</w:t>
        </w:r>
        <w:r w:rsidR="00101170" w:rsidRPr="00330AC3">
          <w:rPr>
            <w:rStyle w:val="Hyperlink"/>
            <w:rFonts w:ascii="Times New Roman" w:eastAsia="Times New Roman" w:hAnsi="Times New Roman" w:cs="Times New Roman"/>
            <w:b/>
            <w:bCs/>
            <w:color w:val="auto"/>
            <w:sz w:val="24"/>
            <w:szCs w:val="24"/>
            <w:u w:val="none"/>
            <w:lang w:val="ro-RO"/>
          </w:rPr>
          <w:t xml:space="preserve"> locuință (1.2CL)</w:t>
        </w:r>
      </w:hyperlink>
      <w:r w:rsidR="00101170" w:rsidRPr="00330AC3">
        <w:rPr>
          <w:rFonts w:ascii="Times New Roman" w:eastAsia="Times New Roman" w:hAnsi="Times New Roman" w:cs="Times New Roman"/>
          <w:color w:val="1C1C1C"/>
          <w:sz w:val="24"/>
          <w:szCs w:val="24"/>
          <w:lang w:val="ro-RO"/>
        </w:rPr>
        <w:t>, care se utilizează pentru colectarea datelor despre;</w:t>
      </w:r>
    </w:p>
    <w:p w14:paraId="1A7EAE52" w14:textId="01EDDD02" w:rsidR="00101170" w:rsidRPr="00330AC3" w:rsidRDefault="00101170" w:rsidP="00FF7EE5">
      <w:pPr>
        <w:pStyle w:val="ListParagraph"/>
        <w:numPr>
          <w:ilvl w:val="1"/>
          <w:numId w:val="8"/>
        </w:numPr>
        <w:shd w:val="clear" w:color="auto" w:fill="FFFFFF"/>
        <w:spacing w:after="0" w:line="240" w:lineRule="auto"/>
        <w:ind w:left="1418" w:hanging="425"/>
        <w:jc w:val="both"/>
        <w:rPr>
          <w:rFonts w:ascii="Times New Roman" w:eastAsia="Times New Roman" w:hAnsi="Times New Roman" w:cs="Times New Roman"/>
          <w:sz w:val="24"/>
          <w:szCs w:val="24"/>
          <w:lang w:val="ro-RO"/>
        </w:rPr>
      </w:pPr>
      <w:r w:rsidRPr="00330AC3">
        <w:rPr>
          <w:rFonts w:ascii="Times New Roman" w:eastAsia="Times New Roman" w:hAnsi="Times New Roman" w:cs="Times New Roman"/>
          <w:sz w:val="24"/>
          <w:szCs w:val="24"/>
          <w:lang w:val="ro-RO"/>
        </w:rPr>
        <w:t>locuință;</w:t>
      </w:r>
    </w:p>
    <w:p w14:paraId="61AA074F" w14:textId="486D59C3" w:rsidR="00CE74BC" w:rsidRPr="00330AC3" w:rsidRDefault="00CE74BC" w:rsidP="00FF7EE5">
      <w:pPr>
        <w:pStyle w:val="ListParagraph"/>
        <w:numPr>
          <w:ilvl w:val="1"/>
          <w:numId w:val="8"/>
        </w:numPr>
        <w:shd w:val="clear" w:color="auto" w:fill="FFFFFF"/>
        <w:spacing w:after="0" w:line="240" w:lineRule="auto"/>
        <w:ind w:left="1418" w:hanging="425"/>
        <w:jc w:val="both"/>
        <w:rPr>
          <w:rFonts w:ascii="Times New Roman" w:eastAsia="Times New Roman" w:hAnsi="Times New Roman" w:cs="Times New Roman"/>
          <w:sz w:val="24"/>
          <w:szCs w:val="24"/>
          <w:lang w:val="ro-RO"/>
        </w:rPr>
      </w:pPr>
      <w:r w:rsidRPr="00330AC3">
        <w:rPr>
          <w:rFonts w:ascii="Times New Roman" w:eastAsia="Times New Roman" w:hAnsi="Times New Roman" w:cs="Times New Roman"/>
          <w:sz w:val="24"/>
          <w:szCs w:val="24"/>
          <w:lang w:val="ro-RO"/>
        </w:rPr>
        <w:t>membrii gospodăriei, inclusiv persoanele temporar absente sau prezente și străine.</w:t>
      </w:r>
    </w:p>
    <w:p w14:paraId="707ED592" w14:textId="77777777" w:rsidR="005C6170" w:rsidRPr="00330AC3" w:rsidRDefault="005C6170" w:rsidP="005C6170">
      <w:pPr>
        <w:pStyle w:val="ListParagraph"/>
        <w:shd w:val="clear" w:color="auto" w:fill="FFFFFF"/>
        <w:spacing w:after="0" w:line="240" w:lineRule="auto"/>
        <w:ind w:left="1418"/>
        <w:jc w:val="both"/>
        <w:rPr>
          <w:rFonts w:ascii="Times New Roman" w:eastAsia="Times New Roman" w:hAnsi="Times New Roman" w:cs="Times New Roman"/>
          <w:sz w:val="24"/>
          <w:szCs w:val="24"/>
          <w:lang w:val="ro-RO"/>
        </w:rPr>
      </w:pPr>
    </w:p>
    <w:p w14:paraId="2188FD5F" w14:textId="48FF6C8B" w:rsidR="00101170" w:rsidRPr="00330AC3" w:rsidRDefault="00000000" w:rsidP="004F4CDC">
      <w:pPr>
        <w:pStyle w:val="ListParagraph"/>
        <w:numPr>
          <w:ilvl w:val="0"/>
          <w:numId w:val="10"/>
        </w:numPr>
        <w:shd w:val="clear" w:color="auto" w:fill="FFFFFF"/>
        <w:spacing w:after="0" w:line="240" w:lineRule="auto"/>
        <w:ind w:left="709" w:hanging="283"/>
        <w:jc w:val="both"/>
        <w:rPr>
          <w:rFonts w:ascii="Times New Roman" w:eastAsia="Times New Roman" w:hAnsi="Times New Roman" w:cs="Times New Roman"/>
          <w:color w:val="1C1C1C"/>
          <w:sz w:val="24"/>
          <w:szCs w:val="24"/>
          <w:lang w:val="ro-RO"/>
        </w:rPr>
      </w:pPr>
      <w:hyperlink w:anchor="_top" w:history="1">
        <w:r w:rsidR="00101170" w:rsidRPr="00330AC3">
          <w:rPr>
            <w:rStyle w:val="Hyperlink"/>
            <w:rFonts w:ascii="Times New Roman" w:eastAsia="Times New Roman" w:hAnsi="Times New Roman" w:cs="Times New Roman"/>
            <w:b/>
            <w:bCs/>
            <w:color w:val="auto"/>
            <w:sz w:val="24"/>
            <w:szCs w:val="24"/>
            <w:u w:val="none"/>
            <w:lang w:val="ro-RO"/>
          </w:rPr>
          <w:t>Chestionar</w:t>
        </w:r>
        <w:r w:rsidR="005C6170" w:rsidRPr="00330AC3">
          <w:rPr>
            <w:rStyle w:val="Hyperlink"/>
            <w:rFonts w:ascii="Times New Roman" w:eastAsia="Times New Roman" w:hAnsi="Times New Roman" w:cs="Times New Roman"/>
            <w:b/>
            <w:bCs/>
            <w:color w:val="auto"/>
            <w:sz w:val="24"/>
            <w:szCs w:val="24"/>
            <w:u w:val="none"/>
            <w:lang w:val="ro-RO"/>
          </w:rPr>
          <w:t>ul</w:t>
        </w:r>
        <w:r w:rsidR="00101170" w:rsidRPr="00330AC3">
          <w:rPr>
            <w:rStyle w:val="Hyperlink"/>
            <w:rFonts w:ascii="Times New Roman" w:eastAsia="Times New Roman" w:hAnsi="Times New Roman" w:cs="Times New Roman"/>
            <w:b/>
            <w:bCs/>
            <w:color w:val="auto"/>
            <w:sz w:val="24"/>
            <w:szCs w:val="24"/>
            <w:u w:val="none"/>
            <w:lang w:val="ro-RO"/>
          </w:rPr>
          <w:t xml:space="preserve"> </w:t>
        </w:r>
        <w:r w:rsidR="00445F22" w:rsidRPr="00330AC3">
          <w:rPr>
            <w:rStyle w:val="Hyperlink"/>
            <w:rFonts w:ascii="Times New Roman" w:eastAsia="Times New Roman" w:hAnsi="Times New Roman" w:cs="Times New Roman"/>
            <w:b/>
            <w:bCs/>
            <w:color w:val="auto"/>
            <w:sz w:val="24"/>
            <w:szCs w:val="24"/>
            <w:u w:val="none"/>
            <w:lang w:val="ro-RO"/>
          </w:rPr>
          <w:t>gospodărie</w:t>
        </w:r>
        <w:r w:rsidR="00101170" w:rsidRPr="00330AC3">
          <w:rPr>
            <w:rStyle w:val="Hyperlink"/>
            <w:rFonts w:ascii="Times New Roman" w:eastAsia="Times New Roman" w:hAnsi="Times New Roman" w:cs="Times New Roman"/>
            <w:b/>
            <w:bCs/>
            <w:color w:val="auto"/>
            <w:sz w:val="24"/>
            <w:szCs w:val="24"/>
            <w:u w:val="none"/>
            <w:lang w:val="ro-RO"/>
          </w:rPr>
          <w:t xml:space="preserve"> (1.</w:t>
        </w:r>
        <w:r w:rsidR="00445F22" w:rsidRPr="00330AC3">
          <w:rPr>
            <w:rStyle w:val="Hyperlink"/>
            <w:rFonts w:ascii="Times New Roman" w:eastAsia="Times New Roman" w:hAnsi="Times New Roman" w:cs="Times New Roman"/>
            <w:b/>
            <w:bCs/>
            <w:color w:val="auto"/>
            <w:sz w:val="24"/>
            <w:szCs w:val="24"/>
            <w:u w:val="none"/>
            <w:lang w:val="ro-RO"/>
          </w:rPr>
          <w:t>3</w:t>
        </w:r>
        <w:r w:rsidR="00101170" w:rsidRPr="00330AC3">
          <w:rPr>
            <w:rStyle w:val="Hyperlink"/>
            <w:rFonts w:ascii="Times New Roman" w:eastAsia="Times New Roman" w:hAnsi="Times New Roman" w:cs="Times New Roman"/>
            <w:b/>
            <w:bCs/>
            <w:color w:val="auto"/>
            <w:sz w:val="24"/>
            <w:szCs w:val="24"/>
            <w:u w:val="none"/>
            <w:lang w:val="ro-RO"/>
          </w:rPr>
          <w:t>CL)</w:t>
        </w:r>
      </w:hyperlink>
      <w:r w:rsidR="00101170" w:rsidRPr="00330AC3">
        <w:rPr>
          <w:rFonts w:ascii="Times New Roman" w:eastAsia="Times New Roman" w:hAnsi="Times New Roman" w:cs="Times New Roman"/>
          <w:sz w:val="24"/>
          <w:szCs w:val="24"/>
          <w:lang w:val="ro-RO"/>
        </w:rPr>
        <w:t>,</w:t>
      </w:r>
      <w:r w:rsidR="00101170" w:rsidRPr="00330AC3">
        <w:rPr>
          <w:rFonts w:ascii="Times New Roman" w:eastAsia="Times New Roman" w:hAnsi="Times New Roman" w:cs="Times New Roman"/>
          <w:color w:val="1C1C1C"/>
          <w:sz w:val="24"/>
          <w:szCs w:val="24"/>
          <w:lang w:val="ro-RO"/>
        </w:rPr>
        <w:t xml:space="preserve"> care se utilizează pentru colectarea datelor despre</w:t>
      </w:r>
      <w:r w:rsidR="00445F22" w:rsidRPr="00330AC3">
        <w:rPr>
          <w:rFonts w:ascii="Times New Roman" w:eastAsia="Times New Roman" w:hAnsi="Times New Roman" w:cs="Times New Roman"/>
          <w:color w:val="1C1C1C"/>
          <w:sz w:val="24"/>
          <w:szCs w:val="24"/>
          <w:lang w:val="ro-RO"/>
        </w:rPr>
        <w:t>;</w:t>
      </w:r>
    </w:p>
    <w:p w14:paraId="0D4D9E04" w14:textId="30794DC2" w:rsidR="00DE2E3F" w:rsidRPr="00330AC3" w:rsidRDefault="00DE2E3F" w:rsidP="00FF7EE5">
      <w:pPr>
        <w:pStyle w:val="ListParagraph"/>
        <w:numPr>
          <w:ilvl w:val="1"/>
          <w:numId w:val="16"/>
        </w:numPr>
        <w:shd w:val="clear" w:color="auto" w:fill="FFFFFF"/>
        <w:spacing w:after="0" w:line="240" w:lineRule="auto"/>
        <w:ind w:left="1418" w:hanging="426"/>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gospodărie;</w:t>
      </w:r>
    </w:p>
    <w:p w14:paraId="75B3C7D5" w14:textId="2487BB5D" w:rsidR="00DE2E3F" w:rsidRPr="00330AC3" w:rsidRDefault="00DE2E3F" w:rsidP="00FF7EE5">
      <w:pPr>
        <w:pStyle w:val="ListParagraph"/>
        <w:numPr>
          <w:ilvl w:val="1"/>
          <w:numId w:val="16"/>
        </w:numPr>
        <w:shd w:val="clear" w:color="auto" w:fill="FFFFFF"/>
        <w:spacing w:after="0" w:line="240" w:lineRule="auto"/>
        <w:ind w:left="1418" w:hanging="426"/>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activitatea agricolă a gospodăriei</w:t>
      </w:r>
      <w:r w:rsidRPr="00330AC3">
        <w:rPr>
          <w:rFonts w:ascii="Times New Roman" w:eastAsia="Times New Roman" w:hAnsi="Times New Roman" w:cs="Times New Roman"/>
          <w:i/>
          <w:iCs/>
          <w:color w:val="1C1C1C"/>
          <w:sz w:val="24"/>
          <w:szCs w:val="24"/>
          <w:lang w:val="ro-RO"/>
        </w:rPr>
        <w:t> (unde este relevant)</w:t>
      </w:r>
      <w:r w:rsidRPr="00330AC3">
        <w:rPr>
          <w:rFonts w:ascii="Times New Roman" w:eastAsia="Times New Roman" w:hAnsi="Times New Roman" w:cs="Times New Roman"/>
          <w:color w:val="1C1C1C"/>
          <w:sz w:val="24"/>
          <w:szCs w:val="24"/>
          <w:lang w:val="ro-RO"/>
        </w:rPr>
        <w:t>;</w:t>
      </w:r>
    </w:p>
    <w:p w14:paraId="059C5AAC" w14:textId="77777777" w:rsidR="005C6170" w:rsidRPr="00330AC3" w:rsidRDefault="005C6170" w:rsidP="005C6170">
      <w:pPr>
        <w:pStyle w:val="ListParagraph"/>
        <w:shd w:val="clear" w:color="auto" w:fill="FFFFFF"/>
        <w:spacing w:after="0" w:line="240" w:lineRule="auto"/>
        <w:ind w:left="1418"/>
        <w:jc w:val="both"/>
        <w:rPr>
          <w:rFonts w:ascii="Times New Roman" w:eastAsia="Times New Roman" w:hAnsi="Times New Roman" w:cs="Times New Roman"/>
          <w:color w:val="1C1C1C"/>
          <w:sz w:val="24"/>
          <w:szCs w:val="24"/>
          <w:lang w:val="ro-RO"/>
        </w:rPr>
      </w:pPr>
    </w:p>
    <w:p w14:paraId="3F552750" w14:textId="6FFB59AF" w:rsidR="00DE2E3F" w:rsidRPr="00330AC3" w:rsidRDefault="00000000" w:rsidP="004F4CDC">
      <w:pPr>
        <w:pStyle w:val="ListParagraph"/>
        <w:numPr>
          <w:ilvl w:val="0"/>
          <w:numId w:val="10"/>
        </w:numPr>
        <w:shd w:val="clear" w:color="auto" w:fill="FFFFFF"/>
        <w:spacing w:after="0" w:line="240" w:lineRule="auto"/>
        <w:ind w:left="709" w:hanging="283"/>
        <w:jc w:val="both"/>
        <w:rPr>
          <w:rFonts w:ascii="Times New Roman" w:eastAsia="Times New Roman" w:hAnsi="Times New Roman" w:cs="Times New Roman"/>
          <w:color w:val="1C1C1C"/>
          <w:sz w:val="24"/>
          <w:szCs w:val="24"/>
          <w:lang w:val="ro-RO"/>
        </w:rPr>
      </w:pPr>
      <w:hyperlink w:anchor="_top" w:history="1">
        <w:r w:rsidR="00DE2E3F" w:rsidRPr="00330AC3">
          <w:rPr>
            <w:rStyle w:val="Hyperlink"/>
            <w:rFonts w:ascii="Times New Roman" w:eastAsia="Times New Roman" w:hAnsi="Times New Roman" w:cs="Times New Roman"/>
            <w:b/>
            <w:bCs/>
            <w:color w:val="auto"/>
            <w:sz w:val="24"/>
            <w:szCs w:val="24"/>
            <w:u w:val="none"/>
            <w:lang w:val="ro-RO"/>
          </w:rPr>
          <w:t>Chestionar</w:t>
        </w:r>
        <w:r w:rsidR="005C6170" w:rsidRPr="00330AC3">
          <w:rPr>
            <w:rStyle w:val="Hyperlink"/>
            <w:rFonts w:ascii="Times New Roman" w:eastAsia="Times New Roman" w:hAnsi="Times New Roman" w:cs="Times New Roman"/>
            <w:b/>
            <w:bCs/>
            <w:color w:val="auto"/>
            <w:sz w:val="24"/>
            <w:szCs w:val="24"/>
            <w:u w:val="none"/>
            <w:lang w:val="ro-RO"/>
          </w:rPr>
          <w:t>ul pentru</w:t>
        </w:r>
        <w:r w:rsidR="00DE2E3F" w:rsidRPr="00330AC3">
          <w:rPr>
            <w:rStyle w:val="Hyperlink"/>
            <w:rFonts w:ascii="Times New Roman" w:eastAsia="Times New Roman" w:hAnsi="Times New Roman" w:cs="Times New Roman"/>
            <w:b/>
            <w:bCs/>
            <w:color w:val="auto"/>
            <w:sz w:val="24"/>
            <w:szCs w:val="24"/>
            <w:u w:val="none"/>
            <w:lang w:val="ro-RO"/>
          </w:rPr>
          <w:t xml:space="preserve"> spațiu</w:t>
        </w:r>
        <w:r w:rsidR="005C6170" w:rsidRPr="00330AC3">
          <w:rPr>
            <w:rStyle w:val="Hyperlink"/>
            <w:rFonts w:ascii="Times New Roman" w:eastAsia="Times New Roman" w:hAnsi="Times New Roman" w:cs="Times New Roman"/>
            <w:b/>
            <w:bCs/>
            <w:color w:val="auto"/>
            <w:sz w:val="24"/>
            <w:szCs w:val="24"/>
            <w:u w:val="none"/>
            <w:lang w:val="ro-RO"/>
          </w:rPr>
          <w:t>l</w:t>
        </w:r>
        <w:r w:rsidR="00DE2E3F" w:rsidRPr="00330AC3">
          <w:rPr>
            <w:rStyle w:val="Hyperlink"/>
            <w:rFonts w:ascii="Times New Roman" w:eastAsia="Times New Roman" w:hAnsi="Times New Roman" w:cs="Times New Roman"/>
            <w:b/>
            <w:bCs/>
            <w:color w:val="auto"/>
            <w:sz w:val="24"/>
            <w:szCs w:val="24"/>
            <w:u w:val="none"/>
            <w:lang w:val="ro-RO"/>
          </w:rPr>
          <w:t xml:space="preserve"> colectiv de locuit (2 SCL),</w:t>
        </w:r>
      </w:hyperlink>
      <w:r w:rsidR="00DE2E3F" w:rsidRPr="00330AC3">
        <w:rPr>
          <w:rFonts w:ascii="Times New Roman" w:eastAsia="Times New Roman" w:hAnsi="Times New Roman" w:cs="Times New Roman"/>
          <w:b/>
          <w:bCs/>
          <w:color w:val="1C1C1C"/>
          <w:sz w:val="24"/>
          <w:szCs w:val="24"/>
          <w:lang w:val="ro-RO"/>
        </w:rPr>
        <w:t> </w:t>
      </w:r>
      <w:r w:rsidR="00DE2E3F" w:rsidRPr="00330AC3">
        <w:rPr>
          <w:rFonts w:ascii="Times New Roman" w:eastAsia="Times New Roman" w:hAnsi="Times New Roman" w:cs="Times New Roman"/>
          <w:color w:val="1C1C1C"/>
          <w:sz w:val="24"/>
          <w:szCs w:val="24"/>
          <w:lang w:val="ro-RO"/>
        </w:rPr>
        <w:t>care se completează pentru fiecare bloc locativ al spațiului colectiv de locuit (în cazul în care spațiul colectiv dat are mai multe blocuri locative), care va cuprinde date despre:</w:t>
      </w:r>
    </w:p>
    <w:p w14:paraId="40D1F2B1" w14:textId="505DDE70" w:rsidR="00DE2E3F" w:rsidRPr="00330AC3" w:rsidRDefault="00DE2E3F" w:rsidP="00FF7EE5">
      <w:pPr>
        <w:pStyle w:val="ListParagraph"/>
        <w:numPr>
          <w:ilvl w:val="1"/>
          <w:numId w:val="14"/>
        </w:numPr>
        <w:shd w:val="clear" w:color="auto" w:fill="FFFFFF"/>
        <w:spacing w:after="0" w:line="240" w:lineRule="auto"/>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clădirea în care este amplasat spațiul colectiv de locuit;</w:t>
      </w:r>
    </w:p>
    <w:p w14:paraId="515846D8" w14:textId="453FC688" w:rsidR="00DE2E3F" w:rsidRPr="00330AC3" w:rsidRDefault="00DE2E3F" w:rsidP="00FF7EE5">
      <w:pPr>
        <w:pStyle w:val="ListParagraph"/>
        <w:numPr>
          <w:ilvl w:val="1"/>
          <w:numId w:val="14"/>
        </w:numPr>
        <w:shd w:val="clear" w:color="auto" w:fill="FFFFFF"/>
        <w:spacing w:after="0" w:line="240" w:lineRule="auto"/>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dotările spațiului colectiv de locuit;</w:t>
      </w:r>
    </w:p>
    <w:p w14:paraId="42A29E71" w14:textId="0E1BCCE4" w:rsidR="00DE2E3F" w:rsidRPr="00330AC3" w:rsidRDefault="00DE2E3F" w:rsidP="00FF7EE5">
      <w:pPr>
        <w:pStyle w:val="ListParagraph"/>
        <w:numPr>
          <w:ilvl w:val="1"/>
          <w:numId w:val="14"/>
        </w:numPr>
        <w:shd w:val="clear" w:color="auto" w:fill="FFFFFF"/>
        <w:spacing w:after="0" w:line="240" w:lineRule="auto"/>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persoanele care locuiesc în spațiul colectiv de locuit.</w:t>
      </w:r>
    </w:p>
    <w:p w14:paraId="73A523F3" w14:textId="181D6759" w:rsidR="00DE2E3F" w:rsidRPr="00330AC3" w:rsidRDefault="00DE2E3F" w:rsidP="0039080B">
      <w:pPr>
        <w:shd w:val="clear" w:color="auto" w:fill="FFFFFF"/>
        <w:spacing w:before="100" w:beforeAutospacing="1" w:after="100" w:afterAutospacing="1" w:line="240" w:lineRule="auto"/>
        <w:ind w:left="709"/>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În spațiile colective de locuit, unde sunt încăperi ocupate de gospodării casnice /familii (exemplu: familiile profesorilor, personalului administrativ sau a studenților căsătoriți), aceste încăperi sunt considerate locuințe și se vor înregistra în chestionare 1</w:t>
      </w:r>
      <w:r w:rsidR="00BF4747" w:rsidRPr="00330AC3">
        <w:rPr>
          <w:rFonts w:ascii="Times New Roman" w:eastAsia="Times New Roman" w:hAnsi="Times New Roman" w:cs="Times New Roman"/>
          <w:color w:val="1C1C1C"/>
          <w:sz w:val="24"/>
          <w:szCs w:val="24"/>
          <w:lang w:val="ro-RO"/>
        </w:rPr>
        <w:t>.2</w:t>
      </w:r>
      <w:r w:rsidRPr="00330AC3">
        <w:rPr>
          <w:rFonts w:ascii="Times New Roman" w:eastAsia="Times New Roman" w:hAnsi="Times New Roman" w:cs="Times New Roman"/>
          <w:color w:val="1C1C1C"/>
          <w:sz w:val="24"/>
          <w:szCs w:val="24"/>
          <w:lang w:val="ro-RO"/>
        </w:rPr>
        <w:t>CL.</w:t>
      </w:r>
    </w:p>
    <w:p w14:paraId="21610562" w14:textId="466A4CD6" w:rsidR="00DE2E3F" w:rsidRPr="00330AC3" w:rsidRDefault="00000000" w:rsidP="004F4CDC">
      <w:pPr>
        <w:pStyle w:val="ListParagraph"/>
        <w:numPr>
          <w:ilvl w:val="0"/>
          <w:numId w:val="10"/>
        </w:numPr>
        <w:shd w:val="clear" w:color="auto" w:fill="FFFFFF"/>
        <w:spacing w:after="0" w:line="240" w:lineRule="auto"/>
        <w:ind w:left="709" w:hanging="283"/>
        <w:jc w:val="both"/>
        <w:rPr>
          <w:rFonts w:ascii="Times New Roman" w:eastAsia="Times New Roman" w:hAnsi="Times New Roman" w:cs="Times New Roman"/>
          <w:color w:val="1C1C1C"/>
          <w:sz w:val="24"/>
          <w:szCs w:val="24"/>
          <w:lang w:val="ro-RO"/>
        </w:rPr>
      </w:pPr>
      <w:hyperlink w:anchor="_top" w:history="1">
        <w:r w:rsidR="00DE2E3F" w:rsidRPr="00330AC3">
          <w:rPr>
            <w:rStyle w:val="Hyperlink"/>
            <w:rFonts w:ascii="Times New Roman" w:eastAsia="Times New Roman" w:hAnsi="Times New Roman" w:cs="Times New Roman"/>
            <w:b/>
            <w:bCs/>
            <w:color w:val="auto"/>
            <w:sz w:val="24"/>
            <w:szCs w:val="24"/>
            <w:u w:val="none"/>
            <w:lang w:val="ro-RO"/>
          </w:rPr>
          <w:t>Chestionar</w:t>
        </w:r>
        <w:r w:rsidR="005C6170" w:rsidRPr="00330AC3">
          <w:rPr>
            <w:rStyle w:val="Hyperlink"/>
            <w:rFonts w:ascii="Times New Roman" w:eastAsia="Times New Roman" w:hAnsi="Times New Roman" w:cs="Times New Roman"/>
            <w:b/>
            <w:bCs/>
            <w:color w:val="auto"/>
            <w:sz w:val="24"/>
            <w:szCs w:val="24"/>
            <w:u w:val="none"/>
            <w:lang w:val="ro-RO"/>
          </w:rPr>
          <w:t>ul</w:t>
        </w:r>
        <w:r w:rsidR="00DE2E3F" w:rsidRPr="00330AC3">
          <w:rPr>
            <w:rStyle w:val="Hyperlink"/>
            <w:rFonts w:ascii="Times New Roman" w:eastAsia="Times New Roman" w:hAnsi="Times New Roman" w:cs="Times New Roman"/>
            <w:b/>
            <w:bCs/>
            <w:color w:val="auto"/>
            <w:sz w:val="24"/>
            <w:szCs w:val="24"/>
            <w:u w:val="none"/>
            <w:lang w:val="ro-RO"/>
          </w:rPr>
          <w:t xml:space="preserve"> persoană</w:t>
        </w:r>
        <w:r w:rsidR="00CE74BC" w:rsidRPr="00330AC3">
          <w:rPr>
            <w:rStyle w:val="Hyperlink"/>
            <w:rFonts w:ascii="Times New Roman" w:eastAsia="Times New Roman" w:hAnsi="Times New Roman" w:cs="Times New Roman"/>
            <w:b/>
            <w:bCs/>
            <w:color w:val="auto"/>
            <w:sz w:val="24"/>
            <w:szCs w:val="24"/>
            <w:u w:val="none"/>
            <w:lang w:val="ro-RO"/>
          </w:rPr>
          <w:t xml:space="preserve"> </w:t>
        </w:r>
        <w:r w:rsidR="00DE2E3F" w:rsidRPr="00330AC3">
          <w:rPr>
            <w:rStyle w:val="Hyperlink"/>
            <w:rFonts w:ascii="Times New Roman" w:eastAsia="Times New Roman" w:hAnsi="Times New Roman" w:cs="Times New Roman"/>
            <w:b/>
            <w:bCs/>
            <w:color w:val="auto"/>
            <w:sz w:val="24"/>
            <w:szCs w:val="24"/>
            <w:u w:val="none"/>
            <w:lang w:val="ro-RO"/>
          </w:rPr>
          <w:t>(3P),</w:t>
        </w:r>
      </w:hyperlink>
      <w:r w:rsidR="00DE2E3F" w:rsidRPr="00330AC3">
        <w:rPr>
          <w:rFonts w:ascii="Times New Roman" w:eastAsia="Times New Roman" w:hAnsi="Times New Roman" w:cs="Times New Roman"/>
          <w:b/>
          <w:bCs/>
          <w:color w:val="1C1C1C"/>
          <w:sz w:val="24"/>
          <w:szCs w:val="24"/>
          <w:lang w:val="ro-RO"/>
        </w:rPr>
        <w:t> </w:t>
      </w:r>
      <w:r w:rsidR="00DE2E3F" w:rsidRPr="00330AC3">
        <w:rPr>
          <w:rFonts w:ascii="Times New Roman" w:eastAsia="Times New Roman" w:hAnsi="Times New Roman" w:cs="Times New Roman"/>
          <w:color w:val="1C1C1C"/>
          <w:sz w:val="24"/>
          <w:szCs w:val="24"/>
          <w:lang w:val="ro-RO"/>
        </w:rPr>
        <w:t>care se completează pentru fiecare persoană din gospodărie, înscrisă în lista membrilor gospodăriei (care locuiesc de obicei în locuința dat</w:t>
      </w:r>
      <w:r w:rsidR="00CE74BC" w:rsidRPr="00330AC3">
        <w:rPr>
          <w:rFonts w:ascii="Times New Roman" w:eastAsia="Times New Roman" w:hAnsi="Times New Roman" w:cs="Times New Roman"/>
          <w:color w:val="1C1C1C"/>
          <w:sz w:val="24"/>
          <w:szCs w:val="24"/>
          <w:lang w:val="ro-RO"/>
        </w:rPr>
        <w:t>ă</w:t>
      </w:r>
      <w:r w:rsidR="00DE2E3F" w:rsidRPr="00330AC3">
        <w:rPr>
          <w:rFonts w:ascii="Times New Roman" w:eastAsia="Times New Roman" w:hAnsi="Times New Roman" w:cs="Times New Roman"/>
          <w:color w:val="1C1C1C"/>
          <w:sz w:val="24"/>
          <w:szCs w:val="24"/>
          <w:lang w:val="ro-RO"/>
        </w:rPr>
        <w:t>) din chestionarul 1</w:t>
      </w:r>
      <w:r w:rsidR="00BF4747" w:rsidRPr="00330AC3">
        <w:rPr>
          <w:rFonts w:ascii="Times New Roman" w:eastAsia="Times New Roman" w:hAnsi="Times New Roman" w:cs="Times New Roman"/>
          <w:color w:val="1C1C1C"/>
          <w:sz w:val="24"/>
          <w:szCs w:val="24"/>
          <w:lang w:val="ro-RO"/>
        </w:rPr>
        <w:t>.2</w:t>
      </w:r>
      <w:r w:rsidR="00DE2E3F" w:rsidRPr="00330AC3">
        <w:rPr>
          <w:rFonts w:ascii="Times New Roman" w:eastAsia="Times New Roman" w:hAnsi="Times New Roman" w:cs="Times New Roman"/>
          <w:color w:val="1C1C1C"/>
          <w:sz w:val="24"/>
          <w:szCs w:val="24"/>
          <w:lang w:val="ro-RO"/>
        </w:rPr>
        <w:t>CL, în aceeași ordine din listă, prin intervievarea fiecărei persoane.</w:t>
      </w:r>
    </w:p>
    <w:p w14:paraId="22184DDB" w14:textId="2017AA6D" w:rsidR="00DE2E3F" w:rsidRPr="00330AC3" w:rsidRDefault="00DE2E3F" w:rsidP="0039080B">
      <w:pPr>
        <w:shd w:val="clear" w:color="auto" w:fill="FFFFFF"/>
        <w:spacing w:before="100" w:beforeAutospacing="1" w:after="100" w:afterAutospacing="1" w:line="240" w:lineRule="auto"/>
        <w:ind w:left="709"/>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 xml:space="preserve">Astfel, primul chestionar 3P se referă la prima persoană (capul gospodăriei). În absența unor membri ai gospodăriei, datele se solicită de la un membru adult al gospodăriei. Pentru minori datele vor fi furnizate de către persoanele adulte. </w:t>
      </w:r>
    </w:p>
    <w:p w14:paraId="07AC45F7" w14:textId="195AEBAF" w:rsidR="00DE2E3F" w:rsidRPr="00330AC3" w:rsidRDefault="00DE2E3F" w:rsidP="004F4CDC">
      <w:pPr>
        <w:shd w:val="clear" w:color="auto" w:fill="FFFFFF"/>
        <w:spacing w:beforeAutospacing="1" w:after="0" w:afterAutospacing="1" w:line="240" w:lineRule="auto"/>
        <w:ind w:firstLine="567"/>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Urmare a consultărilor publice asupra chestionarelor de recensământ, acestea vor fi definitivate</w:t>
      </w:r>
      <w:r w:rsidR="0021713A" w:rsidRPr="00330AC3">
        <w:rPr>
          <w:rFonts w:ascii="Times New Roman" w:eastAsia="Times New Roman" w:hAnsi="Times New Roman" w:cs="Times New Roman"/>
          <w:color w:val="1C1C1C"/>
          <w:sz w:val="24"/>
          <w:szCs w:val="24"/>
          <w:lang w:val="ro-RO"/>
        </w:rPr>
        <w:t xml:space="preserve"> </w:t>
      </w:r>
      <w:r w:rsidRPr="00330AC3">
        <w:rPr>
          <w:rFonts w:ascii="Times New Roman" w:eastAsia="Times New Roman" w:hAnsi="Times New Roman" w:cs="Times New Roman"/>
          <w:color w:val="1C1C1C"/>
          <w:sz w:val="24"/>
          <w:szCs w:val="24"/>
          <w:lang w:val="ro-RO"/>
        </w:rPr>
        <w:t xml:space="preserve">de către Biroul Național de Statistică și ulterior </w:t>
      </w:r>
      <w:r w:rsidR="00003209" w:rsidRPr="00330AC3">
        <w:rPr>
          <w:rFonts w:ascii="Times New Roman" w:eastAsia="Times New Roman" w:hAnsi="Times New Roman" w:cs="Times New Roman"/>
          <w:color w:val="1C1C1C"/>
          <w:sz w:val="24"/>
          <w:szCs w:val="24"/>
          <w:lang w:val="ro-RO"/>
        </w:rPr>
        <w:t>utilizate</w:t>
      </w:r>
      <w:r w:rsidRPr="00330AC3">
        <w:rPr>
          <w:rFonts w:ascii="Times New Roman" w:eastAsia="Times New Roman" w:hAnsi="Times New Roman" w:cs="Times New Roman"/>
          <w:color w:val="1C1C1C"/>
          <w:sz w:val="24"/>
          <w:szCs w:val="24"/>
          <w:lang w:val="ro-RO"/>
        </w:rPr>
        <w:t xml:space="preserve"> </w:t>
      </w:r>
      <w:r w:rsidR="0057017C" w:rsidRPr="00330AC3">
        <w:rPr>
          <w:rFonts w:ascii="Times New Roman" w:eastAsia="Times New Roman" w:hAnsi="Times New Roman" w:cs="Times New Roman"/>
          <w:color w:val="1C1C1C"/>
          <w:sz w:val="24"/>
          <w:szCs w:val="24"/>
          <w:lang w:val="ro-RO"/>
        </w:rPr>
        <w:t>la efectuarea</w:t>
      </w:r>
      <w:r w:rsidRPr="00330AC3">
        <w:rPr>
          <w:rFonts w:ascii="Times New Roman" w:eastAsia="Times New Roman" w:hAnsi="Times New Roman" w:cs="Times New Roman"/>
          <w:color w:val="1C1C1C"/>
          <w:sz w:val="24"/>
          <w:szCs w:val="24"/>
          <w:lang w:val="ro-RO"/>
        </w:rPr>
        <w:t> </w:t>
      </w:r>
      <w:r w:rsidR="0039080B" w:rsidRPr="00330AC3">
        <w:rPr>
          <w:rFonts w:ascii="Times New Roman" w:eastAsia="Times New Roman" w:hAnsi="Times New Roman" w:cs="Times New Roman"/>
          <w:b/>
          <w:bCs/>
          <w:sz w:val="24"/>
          <w:szCs w:val="24"/>
          <w:lang w:val="ro-RO"/>
        </w:rPr>
        <w:t>RPL 2024</w:t>
      </w:r>
      <w:r w:rsidRPr="00330AC3">
        <w:rPr>
          <w:rFonts w:ascii="Times New Roman" w:eastAsia="Times New Roman" w:hAnsi="Times New Roman" w:cs="Times New Roman"/>
          <w:sz w:val="24"/>
          <w:szCs w:val="24"/>
          <w:lang w:val="ro-RO"/>
        </w:rPr>
        <w:t>.</w:t>
      </w:r>
    </w:p>
    <w:p w14:paraId="4817F6FC" w14:textId="54266E14" w:rsidR="00FE76E3" w:rsidRPr="00330AC3" w:rsidRDefault="00FE76E3" w:rsidP="00FE76E3">
      <w:pPr>
        <w:shd w:val="clear" w:color="auto" w:fill="FFFFFF"/>
        <w:spacing w:beforeAutospacing="1" w:after="0" w:afterAutospacing="1" w:line="240" w:lineRule="auto"/>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lastRenderedPageBreak/>
        <w:t>Elaborarea și testarea chestionarelor de recensământ este realizată de rând cu alte lucrări importante necesare pentru buna pregătire și realizare a recensământului, cu participarea autorităților publice centrale, celor locale și altor entități, în conformitate cu prevederile </w:t>
      </w:r>
      <w:hyperlink r:id="rId8" w:history="1">
        <w:r w:rsidRPr="00330AC3">
          <w:rPr>
            <w:rStyle w:val="Hyperlink"/>
            <w:rFonts w:ascii="Times New Roman" w:eastAsia="Times New Roman" w:hAnsi="Times New Roman" w:cs="Times New Roman"/>
            <w:color w:val="0070C0"/>
            <w:sz w:val="24"/>
            <w:szCs w:val="24"/>
            <w:lang w:val="ro-RO"/>
          </w:rPr>
          <w:t>Legii 231/2022</w:t>
        </w:r>
      </w:hyperlink>
      <w:r w:rsidRPr="00330AC3">
        <w:rPr>
          <w:rFonts w:ascii="Times New Roman" w:eastAsia="Times New Roman" w:hAnsi="Times New Roman" w:cs="Times New Roman"/>
          <w:color w:val="1C1C1C"/>
          <w:sz w:val="24"/>
          <w:szCs w:val="24"/>
          <w:lang w:val="ro-RO"/>
        </w:rPr>
        <w:t xml:space="preserve"> </w:t>
      </w:r>
      <w:r w:rsidRPr="00330AC3">
        <w:rPr>
          <w:rFonts w:ascii="Times New Roman" w:eastAsia="Times New Roman" w:hAnsi="Times New Roman" w:cs="Times New Roman"/>
          <w:i/>
          <w:iCs/>
          <w:color w:val="1C1C1C"/>
          <w:sz w:val="24"/>
          <w:szCs w:val="24"/>
          <w:lang w:val="ro-RO"/>
        </w:rPr>
        <w:t>cu privire la recensământul populației și locuințelor</w:t>
      </w:r>
      <w:r w:rsidRPr="00330AC3">
        <w:rPr>
          <w:rFonts w:ascii="Times New Roman" w:eastAsia="Times New Roman" w:hAnsi="Times New Roman" w:cs="Times New Roman"/>
          <w:color w:val="1C1C1C"/>
          <w:sz w:val="24"/>
          <w:szCs w:val="24"/>
          <w:lang w:val="ro-RO"/>
        </w:rPr>
        <w:t xml:space="preserve"> și cu </w:t>
      </w:r>
      <w:hyperlink r:id="rId9" w:history="1">
        <w:r w:rsidRPr="00330AC3">
          <w:rPr>
            <w:rFonts w:ascii="Times New Roman" w:eastAsia="Times New Roman" w:hAnsi="Times New Roman" w:cs="Times New Roman"/>
            <w:color w:val="0077C0"/>
            <w:sz w:val="24"/>
            <w:szCs w:val="24"/>
            <w:u w:val="single"/>
            <w:lang w:val="ro-RO"/>
          </w:rPr>
          <w:t>Hotărârea Guvernului nr. 951</w:t>
        </w:r>
      </w:hyperlink>
      <w:r w:rsidRPr="00330AC3">
        <w:rPr>
          <w:rFonts w:ascii="Times New Roman" w:eastAsia="Times New Roman" w:hAnsi="Times New Roman" w:cs="Times New Roman"/>
          <w:color w:val="1C1C1C"/>
          <w:sz w:val="24"/>
          <w:szCs w:val="24"/>
          <w:lang w:val="ro-RO"/>
        </w:rPr>
        <w:t> din 28.12.2022 </w:t>
      </w:r>
      <w:r w:rsidRPr="00330AC3">
        <w:rPr>
          <w:rFonts w:ascii="Times New Roman" w:eastAsia="Times New Roman" w:hAnsi="Times New Roman" w:cs="Times New Roman"/>
          <w:i/>
          <w:iCs/>
          <w:sz w:val="24"/>
          <w:szCs w:val="24"/>
          <w:lang w:val="ro-RO"/>
        </w:rPr>
        <w:t>cu privire la organizarea și efectuarea recensământului populației și locuințelor din Republica Moldova în anul 2024</w:t>
      </w:r>
      <w:r w:rsidRPr="00330AC3">
        <w:rPr>
          <w:rFonts w:ascii="Times New Roman" w:eastAsia="Times New Roman" w:hAnsi="Times New Roman" w:cs="Times New Roman"/>
          <w:sz w:val="24"/>
          <w:szCs w:val="24"/>
          <w:lang w:val="ro-RO"/>
        </w:rPr>
        <w:t>.</w:t>
      </w:r>
    </w:p>
    <w:p w14:paraId="5A6B087F" w14:textId="77777777" w:rsidR="00FE76E3" w:rsidRPr="00330AC3" w:rsidRDefault="00FE76E3" w:rsidP="00FE76E3">
      <w:pPr>
        <w:shd w:val="clear" w:color="auto" w:fill="FFFFFF"/>
        <w:spacing w:beforeAutospacing="1" w:after="0" w:afterAutospacing="1" w:line="240" w:lineRule="auto"/>
        <w:jc w:val="both"/>
        <w:rPr>
          <w:rFonts w:ascii="Times New Roman" w:eastAsia="Times New Roman" w:hAnsi="Times New Roman" w:cs="Times New Roman"/>
          <w:color w:val="1C1C1C"/>
          <w:sz w:val="24"/>
          <w:szCs w:val="24"/>
          <w:lang w:val="ro-RO"/>
        </w:rPr>
      </w:pPr>
      <w:r w:rsidRPr="00330AC3">
        <w:rPr>
          <w:rFonts w:ascii="Times New Roman" w:eastAsia="Times New Roman" w:hAnsi="Times New Roman" w:cs="Times New Roman"/>
          <w:color w:val="1C1C1C"/>
          <w:sz w:val="24"/>
          <w:szCs w:val="24"/>
          <w:lang w:val="ro-RO"/>
        </w:rPr>
        <w:t>Pentru mai multe detalii despre Recensământ Populației și Locuințelor din 2014 accesați </w:t>
      </w:r>
      <w:hyperlink r:id="rId10" w:history="1">
        <w:r w:rsidRPr="00330AC3">
          <w:rPr>
            <w:rFonts w:ascii="Times New Roman" w:eastAsia="Times New Roman" w:hAnsi="Times New Roman" w:cs="Times New Roman"/>
            <w:color w:val="0077C0"/>
            <w:sz w:val="24"/>
            <w:szCs w:val="24"/>
            <w:u w:val="single"/>
            <w:lang w:val="ro-RO"/>
          </w:rPr>
          <w:t>aici</w:t>
        </w:r>
      </w:hyperlink>
      <w:r w:rsidRPr="00330AC3">
        <w:rPr>
          <w:rFonts w:ascii="Times New Roman" w:eastAsia="Times New Roman" w:hAnsi="Times New Roman" w:cs="Times New Roman"/>
          <w:color w:val="1C1C1C"/>
          <w:sz w:val="24"/>
          <w:szCs w:val="24"/>
          <w:lang w:val="ro-RO"/>
        </w:rPr>
        <w:t>.</w:t>
      </w:r>
    </w:p>
    <w:p w14:paraId="66240B4A" w14:textId="77777777" w:rsidR="0018528D" w:rsidRPr="00330AC3" w:rsidRDefault="0018528D" w:rsidP="00FF7EE5">
      <w:pPr>
        <w:spacing w:line="240" w:lineRule="auto"/>
        <w:jc w:val="both"/>
        <w:rPr>
          <w:rFonts w:ascii="Times New Roman" w:hAnsi="Times New Roman" w:cs="Times New Roman"/>
          <w:sz w:val="24"/>
          <w:szCs w:val="24"/>
          <w:lang w:val="fr-FR"/>
        </w:rPr>
      </w:pPr>
    </w:p>
    <w:sectPr w:rsidR="0018528D" w:rsidRPr="00330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610B"/>
    <w:multiLevelType w:val="hybridMultilevel"/>
    <w:tmpl w:val="6598E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E50FAF"/>
    <w:multiLevelType w:val="hybridMultilevel"/>
    <w:tmpl w:val="872AEE74"/>
    <w:lvl w:ilvl="0" w:tplc="3DB006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FD201C"/>
    <w:multiLevelType w:val="multilevel"/>
    <w:tmpl w:val="1C5AF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A64CC"/>
    <w:multiLevelType w:val="hybridMultilevel"/>
    <w:tmpl w:val="617E7770"/>
    <w:lvl w:ilvl="0" w:tplc="3DB006C4">
      <w:start w:val="1"/>
      <w:numFmt w:val="bullet"/>
      <w:lvlText w:val="-"/>
      <w:lvlJc w:val="left"/>
      <w:pPr>
        <w:ind w:left="1854" w:hanging="360"/>
      </w:pPr>
      <w:rPr>
        <w:rFonts w:ascii="Times New Roman" w:eastAsia="Times New Roman"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C786139"/>
    <w:multiLevelType w:val="multilevel"/>
    <w:tmpl w:val="07B29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72792"/>
    <w:multiLevelType w:val="multilevel"/>
    <w:tmpl w:val="7854C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353"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71692"/>
    <w:multiLevelType w:val="hybridMultilevel"/>
    <w:tmpl w:val="34A02B7A"/>
    <w:lvl w:ilvl="0" w:tplc="3DB006C4">
      <w:start w:val="1"/>
      <w:numFmt w:val="bullet"/>
      <w:lvlText w:val="-"/>
      <w:lvlJc w:val="left"/>
      <w:pPr>
        <w:ind w:left="1713" w:hanging="360"/>
      </w:pPr>
      <w:rPr>
        <w:rFonts w:ascii="Times New Roman" w:eastAsia="Times New Roman" w:hAnsi="Times New Roman" w:cs="Times New Roman" w:hint="default"/>
      </w:rPr>
    </w:lvl>
    <w:lvl w:ilvl="1" w:tplc="04090003">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2AA6627D"/>
    <w:multiLevelType w:val="multilevel"/>
    <w:tmpl w:val="559E1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353"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92520"/>
    <w:multiLevelType w:val="hybridMultilevel"/>
    <w:tmpl w:val="E82A23F6"/>
    <w:lvl w:ilvl="0" w:tplc="04090001">
      <w:start w:val="1"/>
      <w:numFmt w:val="bullet"/>
      <w:lvlText w:val=""/>
      <w:lvlJc w:val="left"/>
      <w:pPr>
        <w:ind w:left="1740" w:hanging="360"/>
      </w:pPr>
      <w:rPr>
        <w:rFonts w:ascii="Symbol" w:hAnsi="Symbol" w:hint="default"/>
      </w:rPr>
    </w:lvl>
    <w:lvl w:ilvl="1" w:tplc="D6980838">
      <w:numFmt w:val="bullet"/>
      <w:lvlText w:val="-"/>
      <w:lvlJc w:val="left"/>
      <w:pPr>
        <w:ind w:left="2460" w:hanging="360"/>
      </w:pPr>
      <w:rPr>
        <w:rFonts w:ascii="Times New Roman" w:eastAsia="Times New Roman" w:hAnsi="Times New Roman" w:cs="Times New Roman"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9" w15:restartNumberingAfterBreak="0">
    <w:nsid w:val="3C4B3CA8"/>
    <w:multiLevelType w:val="hybridMultilevel"/>
    <w:tmpl w:val="7D5CCD78"/>
    <w:lvl w:ilvl="0" w:tplc="5EC89C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63004"/>
    <w:multiLevelType w:val="hybridMultilevel"/>
    <w:tmpl w:val="B436EE3C"/>
    <w:lvl w:ilvl="0" w:tplc="3DB006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8F0A13"/>
    <w:multiLevelType w:val="hybridMultilevel"/>
    <w:tmpl w:val="69C8A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137041"/>
    <w:multiLevelType w:val="multilevel"/>
    <w:tmpl w:val="95F4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67689"/>
    <w:multiLevelType w:val="hybridMultilevel"/>
    <w:tmpl w:val="93F218EE"/>
    <w:lvl w:ilvl="0" w:tplc="3DB006C4">
      <w:start w:val="1"/>
      <w:numFmt w:val="bullet"/>
      <w:lvlText w:val="-"/>
      <w:lvlJc w:val="left"/>
      <w:pPr>
        <w:ind w:left="1713" w:hanging="360"/>
      </w:pPr>
      <w:rPr>
        <w:rFonts w:ascii="Times New Roman" w:eastAsia="Times New Roman" w:hAnsi="Times New Roman" w:cs="Times New Roman" w:hint="default"/>
      </w:rPr>
    </w:lvl>
    <w:lvl w:ilvl="1" w:tplc="04090003">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15:restartNumberingAfterBreak="0">
    <w:nsid w:val="650249BB"/>
    <w:multiLevelType w:val="multilevel"/>
    <w:tmpl w:val="B55A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A31E08"/>
    <w:multiLevelType w:val="multilevel"/>
    <w:tmpl w:val="BC2A2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570536"/>
    <w:multiLevelType w:val="hybridMultilevel"/>
    <w:tmpl w:val="3E021D78"/>
    <w:lvl w:ilvl="0" w:tplc="3DB006C4">
      <w:start w:val="1"/>
      <w:numFmt w:val="bullet"/>
      <w:lvlText w:val="-"/>
      <w:lvlJc w:val="left"/>
      <w:pPr>
        <w:ind w:left="1854" w:hanging="360"/>
      </w:pPr>
      <w:rPr>
        <w:rFonts w:ascii="Times New Roman" w:eastAsia="Times New Roman" w:hAnsi="Times New Roman" w:cs="Times New Roman" w:hint="default"/>
      </w:rPr>
    </w:lvl>
    <w:lvl w:ilvl="1" w:tplc="3DB006C4">
      <w:start w:val="1"/>
      <w:numFmt w:val="bullet"/>
      <w:lvlText w:val="-"/>
      <w:lvlJc w:val="left"/>
      <w:pPr>
        <w:ind w:left="2574" w:hanging="360"/>
      </w:pPr>
      <w:rPr>
        <w:rFonts w:ascii="Times New Roman" w:eastAsia="Times New Roman" w:hAnsi="Times New Roman" w:cs="Times New Roman"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72F8599B"/>
    <w:multiLevelType w:val="hybridMultilevel"/>
    <w:tmpl w:val="71508538"/>
    <w:lvl w:ilvl="0" w:tplc="04090001">
      <w:start w:val="1"/>
      <w:numFmt w:val="bullet"/>
      <w:lvlText w:val=""/>
      <w:lvlJc w:val="left"/>
      <w:pPr>
        <w:ind w:left="1080" w:hanging="360"/>
      </w:pPr>
      <w:rPr>
        <w:rFonts w:ascii="Symbol" w:hAnsi="Symbol" w:hint="default"/>
      </w:rPr>
    </w:lvl>
    <w:lvl w:ilvl="1" w:tplc="4C98C7B6">
      <w:numFmt w:val="bullet"/>
      <w:lvlText w:val="-"/>
      <w:lvlJc w:val="left"/>
      <w:pPr>
        <w:ind w:left="1800" w:hanging="360"/>
      </w:pPr>
      <w:rPr>
        <w:rFonts w:ascii="Times New Roman" w:eastAsia="Times New Roman" w:hAnsi="Times New Roman" w:cs="Times New Roman" w:hint="default"/>
        <w:b/>
        <w:color w:val="0000FF"/>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4247259">
    <w:abstractNumId w:val="15"/>
  </w:num>
  <w:num w:numId="2" w16cid:durableId="1417046824">
    <w:abstractNumId w:val="14"/>
  </w:num>
  <w:num w:numId="3" w16cid:durableId="1303270324">
    <w:abstractNumId w:val="4"/>
  </w:num>
  <w:num w:numId="4" w16cid:durableId="1628386792">
    <w:abstractNumId w:val="5"/>
  </w:num>
  <w:num w:numId="5" w16cid:durableId="496309929">
    <w:abstractNumId w:val="2"/>
  </w:num>
  <w:num w:numId="6" w16cid:durableId="620234623">
    <w:abstractNumId w:val="12"/>
  </w:num>
  <w:num w:numId="7" w16cid:durableId="1226836095">
    <w:abstractNumId w:val="11"/>
  </w:num>
  <w:num w:numId="8" w16cid:durableId="1867330694">
    <w:abstractNumId w:val="17"/>
  </w:num>
  <w:num w:numId="9" w16cid:durableId="637959373">
    <w:abstractNumId w:val="0"/>
  </w:num>
  <w:num w:numId="10" w16cid:durableId="1252008424">
    <w:abstractNumId w:val="8"/>
  </w:num>
  <w:num w:numId="11" w16cid:durableId="1112938141">
    <w:abstractNumId w:val="10"/>
  </w:num>
  <w:num w:numId="12" w16cid:durableId="603153170">
    <w:abstractNumId w:val="9"/>
  </w:num>
  <w:num w:numId="13" w16cid:durableId="287467401">
    <w:abstractNumId w:val="1"/>
  </w:num>
  <w:num w:numId="14" w16cid:durableId="308099834">
    <w:abstractNumId w:val="7"/>
  </w:num>
  <w:num w:numId="15" w16cid:durableId="1431269042">
    <w:abstractNumId w:val="3"/>
  </w:num>
  <w:num w:numId="16" w16cid:durableId="1088228743">
    <w:abstractNumId w:val="16"/>
  </w:num>
  <w:num w:numId="17" w16cid:durableId="300039217">
    <w:abstractNumId w:val="13"/>
  </w:num>
  <w:num w:numId="18" w16cid:durableId="17442592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3F"/>
    <w:rsid w:val="00003209"/>
    <w:rsid w:val="00101170"/>
    <w:rsid w:val="0018528D"/>
    <w:rsid w:val="001C19A9"/>
    <w:rsid w:val="0021713A"/>
    <w:rsid w:val="002714E0"/>
    <w:rsid w:val="002F4F86"/>
    <w:rsid w:val="00330AC3"/>
    <w:rsid w:val="0033375E"/>
    <w:rsid w:val="0039080B"/>
    <w:rsid w:val="0043069D"/>
    <w:rsid w:val="00445F22"/>
    <w:rsid w:val="004F4CDC"/>
    <w:rsid w:val="0057017C"/>
    <w:rsid w:val="005C6170"/>
    <w:rsid w:val="005D0B44"/>
    <w:rsid w:val="00895C85"/>
    <w:rsid w:val="00994C9B"/>
    <w:rsid w:val="00996DFE"/>
    <w:rsid w:val="00B226CE"/>
    <w:rsid w:val="00BF4747"/>
    <w:rsid w:val="00CE74BC"/>
    <w:rsid w:val="00DE2E3F"/>
    <w:rsid w:val="00EA5E3E"/>
    <w:rsid w:val="00F20E83"/>
    <w:rsid w:val="00FE76E3"/>
    <w:rsid w:val="00FF7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
  <w14:docId w14:val="06CEDC63"/>
  <w15:chartTrackingRefBased/>
  <w15:docId w15:val="{6543320D-D1E2-44F4-9213-0A279757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E2E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character" w:customStyle="1" w:styleId="Heading2Char">
    <w:name w:val="Heading 2 Char"/>
    <w:basedOn w:val="DefaultParagraphFont"/>
    <w:link w:val="Heading2"/>
    <w:uiPriority w:val="9"/>
    <w:rsid w:val="00DE2E3F"/>
    <w:rPr>
      <w:rFonts w:ascii="Times New Roman" w:eastAsia="Times New Roman" w:hAnsi="Times New Roman" w:cs="Times New Roman"/>
      <w:b/>
      <w:bCs/>
      <w:sz w:val="36"/>
      <w:szCs w:val="36"/>
    </w:rPr>
  </w:style>
  <w:style w:type="character" w:customStyle="1" w:styleId="post-meta-date">
    <w:name w:val="post-meta-date"/>
    <w:basedOn w:val="DefaultParagraphFont"/>
    <w:rsid w:val="00DE2E3F"/>
  </w:style>
  <w:style w:type="character" w:customStyle="1" w:styleId="news-view">
    <w:name w:val="news-view"/>
    <w:basedOn w:val="DefaultParagraphFont"/>
    <w:rsid w:val="00DE2E3F"/>
  </w:style>
  <w:style w:type="paragraph" w:styleId="NormalWeb">
    <w:name w:val="Normal (Web)"/>
    <w:basedOn w:val="Normal"/>
    <w:uiPriority w:val="99"/>
    <w:semiHidden/>
    <w:unhideWhenUsed/>
    <w:rsid w:val="00DE2E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2E3F"/>
    <w:rPr>
      <w:b/>
      <w:bCs/>
    </w:rPr>
  </w:style>
  <w:style w:type="character" w:styleId="Emphasis">
    <w:name w:val="Emphasis"/>
    <w:basedOn w:val="DefaultParagraphFont"/>
    <w:uiPriority w:val="20"/>
    <w:qFormat/>
    <w:rsid w:val="00DE2E3F"/>
    <w:rPr>
      <w:i/>
      <w:iCs/>
    </w:rPr>
  </w:style>
  <w:style w:type="character" w:styleId="Hyperlink">
    <w:name w:val="Hyperlink"/>
    <w:basedOn w:val="DefaultParagraphFont"/>
    <w:uiPriority w:val="99"/>
    <w:unhideWhenUsed/>
    <w:rsid w:val="00DE2E3F"/>
    <w:rPr>
      <w:color w:val="0000FF"/>
      <w:u w:val="single"/>
    </w:rPr>
  </w:style>
  <w:style w:type="character" w:customStyle="1" w:styleId="MentionUnresolved">
    <w:name w:val="Mention Unresolved"/>
    <w:basedOn w:val="DefaultParagraphFont"/>
    <w:uiPriority w:val="99"/>
    <w:semiHidden/>
    <w:unhideWhenUsed/>
    <w:rsid w:val="00DE2E3F"/>
    <w:rPr>
      <w:color w:val="605E5C"/>
      <w:shd w:val="clear" w:color="auto" w:fill="E1DFDD"/>
    </w:rPr>
  </w:style>
  <w:style w:type="paragraph" w:styleId="ListParagraph">
    <w:name w:val="List Paragraph"/>
    <w:basedOn w:val="Normal"/>
    <w:uiPriority w:val="34"/>
    <w:qFormat/>
    <w:rsid w:val="00101170"/>
    <w:pPr>
      <w:ind w:left="720"/>
      <w:contextualSpacing/>
    </w:pPr>
  </w:style>
  <w:style w:type="character" w:styleId="FollowedHyperlink">
    <w:name w:val="FollowedHyperlink"/>
    <w:basedOn w:val="DefaultParagraphFont"/>
    <w:uiPriority w:val="99"/>
    <w:semiHidden/>
    <w:unhideWhenUsed/>
    <w:rsid w:val="00994C9B"/>
    <w:rPr>
      <w:color w:val="954F72" w:themeColor="followedHyperlink"/>
      <w:u w:val="single"/>
    </w:rPr>
  </w:style>
  <w:style w:type="character" w:styleId="CommentReference">
    <w:name w:val="annotation reference"/>
    <w:basedOn w:val="DefaultParagraphFont"/>
    <w:uiPriority w:val="99"/>
    <w:semiHidden/>
    <w:unhideWhenUsed/>
    <w:rsid w:val="00994C9B"/>
    <w:rPr>
      <w:sz w:val="16"/>
      <w:szCs w:val="16"/>
    </w:rPr>
  </w:style>
  <w:style w:type="paragraph" w:styleId="CommentText">
    <w:name w:val="annotation text"/>
    <w:basedOn w:val="Normal"/>
    <w:link w:val="CommentTextChar"/>
    <w:uiPriority w:val="99"/>
    <w:semiHidden/>
    <w:unhideWhenUsed/>
    <w:rsid w:val="00994C9B"/>
    <w:pPr>
      <w:spacing w:line="240" w:lineRule="auto"/>
    </w:pPr>
    <w:rPr>
      <w:sz w:val="20"/>
      <w:szCs w:val="20"/>
    </w:rPr>
  </w:style>
  <w:style w:type="character" w:customStyle="1" w:styleId="CommentTextChar">
    <w:name w:val="Comment Text Char"/>
    <w:basedOn w:val="DefaultParagraphFont"/>
    <w:link w:val="CommentText"/>
    <w:uiPriority w:val="99"/>
    <w:semiHidden/>
    <w:rsid w:val="00994C9B"/>
    <w:rPr>
      <w:sz w:val="20"/>
      <w:szCs w:val="20"/>
    </w:rPr>
  </w:style>
  <w:style w:type="paragraph" w:styleId="CommentSubject">
    <w:name w:val="annotation subject"/>
    <w:basedOn w:val="CommentText"/>
    <w:next w:val="CommentText"/>
    <w:link w:val="CommentSubjectChar"/>
    <w:uiPriority w:val="99"/>
    <w:semiHidden/>
    <w:unhideWhenUsed/>
    <w:rsid w:val="00994C9B"/>
    <w:rPr>
      <w:b/>
      <w:bCs/>
    </w:rPr>
  </w:style>
  <w:style w:type="character" w:customStyle="1" w:styleId="CommentSubjectChar">
    <w:name w:val="Comment Subject Char"/>
    <w:basedOn w:val="CommentTextChar"/>
    <w:link w:val="CommentSubject"/>
    <w:uiPriority w:val="99"/>
    <w:semiHidden/>
    <w:rsid w:val="00994C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537501">
      <w:bodyDiv w:val="1"/>
      <w:marLeft w:val="0"/>
      <w:marRight w:val="0"/>
      <w:marTop w:val="0"/>
      <w:marBottom w:val="0"/>
      <w:divBdr>
        <w:top w:val="none" w:sz="0" w:space="0" w:color="auto"/>
        <w:left w:val="none" w:sz="0" w:space="0" w:color="auto"/>
        <w:bottom w:val="none" w:sz="0" w:space="0" w:color="auto"/>
        <w:right w:val="none" w:sz="0" w:space="0" w:color="auto"/>
      </w:divBdr>
      <w:divsChild>
        <w:div w:id="1194614143">
          <w:marLeft w:val="0"/>
          <w:marRight w:val="0"/>
          <w:marTop w:val="0"/>
          <w:marBottom w:val="390"/>
          <w:divBdr>
            <w:top w:val="none" w:sz="0" w:space="0" w:color="auto"/>
            <w:left w:val="none" w:sz="0" w:space="0" w:color="auto"/>
            <w:bottom w:val="single" w:sz="6" w:space="8" w:color="F3F3F3"/>
            <w:right w:val="none" w:sz="0" w:space="0" w:color="auto"/>
          </w:divBdr>
        </w:div>
        <w:div w:id="1515680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32974&amp;lang=ro" TargetMode="External"/><Relationship Id="rId3" Type="http://schemas.openxmlformats.org/officeDocument/2006/relationships/settings" Target="settings.xml"/><Relationship Id="rId7" Type="http://schemas.openxmlformats.org/officeDocument/2006/relationships/hyperlink" Target="https://eur-lex.europa.eu/legal-content/EN/ALL/?uri=CELEX%3A32017R05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ece.org/docs-60" TargetMode="External"/><Relationship Id="rId11" Type="http://schemas.openxmlformats.org/officeDocument/2006/relationships/fontTable" Target="fontTable.xml"/><Relationship Id="rId5" Type="http://schemas.openxmlformats.org/officeDocument/2006/relationships/hyperlink" Target="https://www.legis.md/cautare/getResults?doc_id=132974&amp;lang=ro" TargetMode="External"/><Relationship Id="rId10" Type="http://schemas.openxmlformats.org/officeDocument/2006/relationships/hyperlink" Target="https://statistica.gov.md/ro/recensamantul-populatiei-si-al-locuintelor-2024-9940.html" TargetMode="External"/><Relationship Id="rId4" Type="http://schemas.openxmlformats.org/officeDocument/2006/relationships/webSettings" Target="webSettings.xml"/><Relationship Id="rId9" Type="http://schemas.openxmlformats.org/officeDocument/2006/relationships/hyperlink" Target="https://www.legis.md/cautare/getResults?doc_id=135257&amp;lan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1049</Words>
  <Characters>5985</Characters>
  <Application>Microsoft Office Word</Application>
  <DocSecurity>0</DocSecurity>
  <Lines>49</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Inga Daghi</cp:lastModifiedBy>
  <cp:revision>9</cp:revision>
  <dcterms:created xsi:type="dcterms:W3CDTF">2024-01-09T12:43:00Z</dcterms:created>
  <dcterms:modified xsi:type="dcterms:W3CDTF">2024-01-19T15:10:00Z</dcterms:modified>
</cp:coreProperties>
</file>