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0A94" w14:textId="7F173C26" w:rsidR="008D6564" w:rsidRDefault="008D6564" w:rsidP="009D0E50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NOTĂ INFORMATIVĂ</w:t>
      </w:r>
    </w:p>
    <w:p w14:paraId="2B10EA3B" w14:textId="77777777" w:rsidR="00995BFA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lang w:val="ro-MD"/>
        </w:rPr>
      </w:pPr>
      <w:r w:rsidRPr="009361B9">
        <w:rPr>
          <w:b/>
          <w:sz w:val="24"/>
          <w:szCs w:val="24"/>
          <w:lang w:val="ro-MD"/>
        </w:rPr>
        <w:t xml:space="preserve">la proiectul de </w:t>
      </w:r>
      <w:r w:rsidR="00995BFA">
        <w:rPr>
          <w:b/>
          <w:sz w:val="24"/>
          <w:szCs w:val="24"/>
          <w:lang w:val="ro-MD"/>
        </w:rPr>
        <w:t>modificare a Hotărârii Guvernului nr. 903/2014</w:t>
      </w:r>
    </w:p>
    <w:p w14:paraId="1021D25A" w14:textId="0D437CEC" w:rsidR="008D6564" w:rsidRPr="00A84887" w:rsidRDefault="008D6564" w:rsidP="00995BFA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 xml:space="preserve"> </w:t>
      </w:r>
      <w:r w:rsidR="002A5AF7">
        <w:rPr>
          <w:b/>
          <w:sz w:val="24"/>
          <w:szCs w:val="24"/>
          <w:lang w:val="ro-MD"/>
        </w:rPr>
        <w:t xml:space="preserve"> </w:t>
      </w:r>
      <w:r w:rsidR="009456A2">
        <w:rPr>
          <w:b/>
          <w:sz w:val="24"/>
          <w:szCs w:val="24"/>
          <w:lang w:val="ro-MD"/>
        </w:rPr>
        <w:t xml:space="preserve">pentru aprobarea Regulamentului cu privire la </w:t>
      </w:r>
      <w:r w:rsidR="00995BFA">
        <w:rPr>
          <w:b/>
          <w:sz w:val="24"/>
          <w:szCs w:val="24"/>
          <w:lang w:val="ro-MD"/>
        </w:rPr>
        <w:t>transportarea elevilor</w:t>
      </w:r>
    </w:p>
    <w:p w14:paraId="7C8F6EC7" w14:textId="77777777" w:rsidR="008D6564" w:rsidRPr="009361B9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vertAlign w:val="superscript"/>
          <w:lang w:val="ro-MD"/>
        </w:rPr>
      </w:pPr>
    </w:p>
    <w:tbl>
      <w:tblPr>
        <w:tblW w:w="518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2"/>
      </w:tblGrid>
      <w:tr w:rsidR="008D6564" w:rsidRPr="00FA6843" w14:paraId="18B31631" w14:textId="77777777" w:rsidTr="00D42A1A">
        <w:tc>
          <w:tcPr>
            <w:tcW w:w="5000" w:type="pct"/>
            <w:shd w:val="clear" w:color="auto" w:fill="EDEDED" w:themeFill="accent3" w:themeFillTint="33"/>
          </w:tcPr>
          <w:p w14:paraId="2599CF51" w14:textId="6B032B56" w:rsidR="008D6564" w:rsidRPr="00FA6843" w:rsidRDefault="008D6564" w:rsidP="008D6564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/>
              <w:ind w:left="0" w:firstLine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 xml:space="preserve"> Denumirea autorului </w:t>
            </w:r>
            <w:r w:rsidR="00073C44" w:rsidRPr="00FA6843">
              <w:rPr>
                <w:rFonts w:cs="Times New Roman"/>
                <w:b/>
                <w:bCs/>
                <w:sz w:val="24"/>
                <w:szCs w:val="24"/>
              </w:rPr>
              <w:t>ș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i, după caz, a participan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ț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ilor la elaborarea proiectului</w:t>
            </w:r>
          </w:p>
        </w:tc>
      </w:tr>
      <w:tr w:rsidR="008D6564" w:rsidRPr="00FA6843" w14:paraId="742BB450" w14:textId="77777777" w:rsidTr="00D42A1A">
        <w:tc>
          <w:tcPr>
            <w:tcW w:w="5000" w:type="pct"/>
          </w:tcPr>
          <w:p w14:paraId="29671F62" w14:textId="477838A3" w:rsidR="009456A2" w:rsidRPr="00FA6843" w:rsidRDefault="00FA684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="002A5AF7" w:rsidRPr="00FA6843">
              <w:rPr>
                <w:rFonts w:cs="Times New Roman"/>
                <w:sz w:val="24"/>
                <w:szCs w:val="24"/>
              </w:rPr>
              <w:t xml:space="preserve">Proiectul 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de </w:t>
            </w:r>
            <w:r w:rsidR="00995BFA">
              <w:rPr>
                <w:rFonts w:cs="Times New Roman"/>
                <w:sz w:val="24"/>
                <w:szCs w:val="24"/>
              </w:rPr>
              <w:t xml:space="preserve">modificare a Hotărârii Guvernului nr. 903/2014 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pentru aprobarea Regulamentului cu privire la </w:t>
            </w:r>
            <w:r w:rsidR="00995BFA">
              <w:rPr>
                <w:rFonts w:cs="Times New Roman"/>
                <w:sz w:val="24"/>
                <w:szCs w:val="24"/>
              </w:rPr>
              <w:t>transportarea elevilor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 </w:t>
            </w:r>
            <w:r w:rsidR="002A5AF7" w:rsidRPr="00FA6843">
              <w:rPr>
                <w:rFonts w:cs="Times New Roman"/>
                <w:sz w:val="24"/>
                <w:szCs w:val="24"/>
              </w:rPr>
              <w:t xml:space="preserve">a fost elaborat în cadrul Grupului de lucru, constituit de către Ministerul Educației și Cercetării prin Ordinul nr. </w:t>
            </w:r>
            <w:r w:rsidR="00995BFA">
              <w:rPr>
                <w:rFonts w:cs="Times New Roman"/>
                <w:sz w:val="24"/>
                <w:szCs w:val="24"/>
              </w:rPr>
              <w:t>1283</w:t>
            </w:r>
            <w:r w:rsidR="002A5AF7" w:rsidRPr="00FA6843">
              <w:rPr>
                <w:rFonts w:cs="Times New Roman"/>
                <w:sz w:val="24"/>
                <w:szCs w:val="24"/>
              </w:rPr>
              <w:t xml:space="preserve">/2023, 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președinte </w:t>
            </w:r>
            <w:r w:rsidR="00995BFA">
              <w:rPr>
                <w:rFonts w:cs="Times New Roman"/>
                <w:sz w:val="24"/>
                <w:szCs w:val="24"/>
              </w:rPr>
              <w:t>Valentina Olaru</w:t>
            </w:r>
            <w:r w:rsidR="009456A2" w:rsidRPr="00FA6843">
              <w:rPr>
                <w:rFonts w:cs="Times New Roman"/>
                <w:sz w:val="24"/>
                <w:szCs w:val="24"/>
              </w:rPr>
              <w:t>, Secretar de stat.</w:t>
            </w:r>
          </w:p>
        </w:tc>
      </w:tr>
      <w:tr w:rsidR="008D6564" w:rsidRPr="00FA6843" w14:paraId="6AE54DCD" w14:textId="77777777" w:rsidTr="00D42A1A">
        <w:tc>
          <w:tcPr>
            <w:tcW w:w="5000" w:type="pct"/>
            <w:shd w:val="clear" w:color="auto" w:fill="EDEDED" w:themeFill="accent3" w:themeFillTint="33"/>
          </w:tcPr>
          <w:p w14:paraId="4BB1465D" w14:textId="775858C1" w:rsidR="008D6564" w:rsidRPr="00FA6843" w:rsidRDefault="008D656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>2. Condi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ț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 xml:space="preserve">iile ce au impus elaborarea proiectului de act normativ 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ș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 finalită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ț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ile urmărite</w:t>
            </w:r>
          </w:p>
        </w:tc>
      </w:tr>
      <w:tr w:rsidR="008D6564" w:rsidRPr="00FA6843" w14:paraId="1FA8C94A" w14:textId="77777777" w:rsidTr="00D42A1A">
        <w:tc>
          <w:tcPr>
            <w:tcW w:w="5000" w:type="pct"/>
          </w:tcPr>
          <w:p w14:paraId="5304BA47" w14:textId="427C6EB8" w:rsidR="00BA6AD1" w:rsidRDefault="00562467" w:rsidP="00BA6AD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333333"/>
                <w:lang w:val="ro-RO"/>
              </w:rPr>
              <w:t xml:space="preserve">    </w:t>
            </w:r>
            <w:r w:rsidR="00BA6AD1">
              <w:rPr>
                <w:color w:val="333333"/>
                <w:lang w:val="ro-RO"/>
              </w:rPr>
              <w:t xml:space="preserve">Având în vizor </w:t>
            </w:r>
            <w:r w:rsidR="004624D0">
              <w:rPr>
                <w:color w:val="333333"/>
                <w:lang w:val="ro-RO"/>
              </w:rPr>
              <w:t xml:space="preserve">cele 451 de instituții de învățământ la care se transportă copii/elevi din 1112 localități și </w:t>
            </w:r>
            <w:r w:rsidR="00BA6AD1">
              <w:rPr>
                <w:color w:val="333333"/>
                <w:lang w:val="ro-RO"/>
              </w:rPr>
              <w:t xml:space="preserve">numărul copiilor/elevilor transportați din </w:t>
            </w:r>
            <w:r w:rsidR="00BA6AD1">
              <w:rPr>
                <w:color w:val="000000"/>
              </w:rPr>
              <w:t xml:space="preserve">instituțiile de educație timpurie – 725; din clasele primare -  8.163; din clase gimnaziale - 11.534; din clase liceale - 3.265 cu utilizarea a </w:t>
            </w:r>
            <w:r w:rsidR="004624D0">
              <w:rPr>
                <w:color w:val="000000"/>
              </w:rPr>
              <w:t xml:space="preserve">412 unități de transport școlar și 89 de unități de transport folosite prin contract de transport cu agenți transportatori, precum și </w:t>
            </w:r>
            <w:r w:rsidR="00EC18B8">
              <w:rPr>
                <w:color w:val="000000"/>
              </w:rPr>
              <w:t>în scopul</w:t>
            </w:r>
            <w:r w:rsidR="004624D0">
              <w:rPr>
                <w:color w:val="000000"/>
              </w:rPr>
              <w:t xml:space="preserve"> extinder</w:t>
            </w:r>
            <w:r w:rsidR="00EC18B8">
              <w:rPr>
                <w:color w:val="000000"/>
              </w:rPr>
              <w:t>ii</w:t>
            </w:r>
            <w:r w:rsidR="004624D0">
              <w:rPr>
                <w:color w:val="000000"/>
              </w:rPr>
              <w:t xml:space="preserve"> și îmbunătățir</w:t>
            </w:r>
            <w:r w:rsidR="00EC18B8">
              <w:rPr>
                <w:color w:val="000000"/>
              </w:rPr>
              <w:t>ii</w:t>
            </w:r>
            <w:r w:rsidR="004624D0">
              <w:rPr>
                <w:color w:val="000000"/>
              </w:rPr>
              <w:t xml:space="preserve"> </w:t>
            </w:r>
            <w:r w:rsidR="00EC18B8">
              <w:rPr>
                <w:color w:val="000000"/>
              </w:rPr>
              <w:t>regulilor de organizare și desfășurare a transportării elevilor</w:t>
            </w:r>
            <w:r w:rsidR="00D5452F">
              <w:rPr>
                <w:color w:val="000000"/>
              </w:rPr>
              <w:t xml:space="preserve"> </w:t>
            </w:r>
            <w:r w:rsidR="0001353F">
              <w:rPr>
                <w:color w:val="000000"/>
              </w:rPr>
              <w:t>între localitatea de domiciliu și instituția de învățământ general în care își fac studiile, s-au impus modificări pentru a reglementa:</w:t>
            </w:r>
          </w:p>
          <w:p w14:paraId="2F78CCB5" w14:textId="357B16EA" w:rsidR="0001353F" w:rsidRPr="00FA71CB" w:rsidRDefault="00FA71CB" w:rsidP="0001353F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transportarea gratuită a elevilor din localitățile de domiciliu</w:t>
            </w:r>
            <w:r w:rsidR="003928AA">
              <w:rPr>
                <w:color w:val="000000"/>
              </w:rPr>
              <w:t>, dar și din localitățile tranzitate,</w:t>
            </w:r>
            <w:r>
              <w:rPr>
                <w:color w:val="000000"/>
              </w:rPr>
              <w:t xml:space="preserve"> la și de la instituția de învățământ, pe distanțe ce depășesc 2 km, indiferent dacă în localitatea de domiciliu al elevului activează o instituție de învățământ, corespunzătoare nivelului de studii a acestuia</w:t>
            </w:r>
            <w:r w:rsidR="003928AA">
              <w:rPr>
                <w:color w:val="000000"/>
              </w:rPr>
              <w:t>;</w:t>
            </w:r>
          </w:p>
          <w:p w14:paraId="0570E446" w14:textId="1E1D5128" w:rsidR="00BC78C8" w:rsidRPr="0036160B" w:rsidRDefault="00FA71CB" w:rsidP="00FA71CB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completarea </w:t>
            </w:r>
            <w:r w:rsidR="003928AA">
              <w:rPr>
                <w:color w:val="000000"/>
              </w:rPr>
              <w:t>de către a</w:t>
            </w:r>
            <w:r w:rsidR="003928AA" w:rsidRPr="00FA71CB">
              <w:rPr>
                <w:color w:val="000000"/>
              </w:rPr>
              <w:t>utoritățile administrației publice locale de nivelul al doilea și ale UTA</w:t>
            </w:r>
            <w:r w:rsidR="003928AA">
              <w:rPr>
                <w:color w:val="000000"/>
              </w:rPr>
              <w:t xml:space="preserve"> Găgăuzia în domeniul educației </w:t>
            </w:r>
            <w:r w:rsidR="002F2CF8">
              <w:rPr>
                <w:color w:val="000000"/>
              </w:rPr>
              <w:t>și/</w:t>
            </w:r>
            <w:r w:rsidR="003928AA">
              <w:rPr>
                <w:color w:val="000000"/>
              </w:rPr>
              <w:t xml:space="preserve">sau instituția de învățământ a </w:t>
            </w:r>
            <w:r>
              <w:rPr>
                <w:color w:val="000000"/>
              </w:rPr>
              <w:t xml:space="preserve">Registrului unităților de transport școlar în Sistemul Informațional de management în educație, în conformitate cu </w:t>
            </w:r>
            <w:r w:rsidR="0036160B">
              <w:rPr>
                <w:color w:val="000000"/>
              </w:rPr>
              <w:t>normele metodologice aprobate prin ordin al ministrului educației și cercetării.</w:t>
            </w:r>
          </w:p>
          <w:p w14:paraId="5D5D7BA5" w14:textId="77777777" w:rsidR="0036160B" w:rsidRPr="00315C3B" w:rsidRDefault="0036160B" w:rsidP="0036160B">
            <w:pPr>
              <w:pStyle w:val="a3"/>
              <w:shd w:val="clear" w:color="auto" w:fill="FFFFFF"/>
              <w:spacing w:before="0" w:beforeAutospacing="0" w:after="0" w:afterAutospacing="0"/>
              <w:ind w:left="26" w:firstLine="334"/>
              <w:jc w:val="both"/>
              <w:rPr>
                <w:color w:val="000000"/>
              </w:rPr>
            </w:pPr>
            <w:r w:rsidRPr="00315C3B">
              <w:rPr>
                <w:color w:val="000000"/>
              </w:rPr>
              <w:t>Totodată, pentru a asigura desfășurarea în siguranță a transportării elevilor, însoțitorii, de regulă, cadre didactice, benefici</w:t>
            </w:r>
            <w:r w:rsidR="001B4F21" w:rsidRPr="00315C3B">
              <w:rPr>
                <w:color w:val="000000"/>
              </w:rPr>
              <w:t>a</w:t>
            </w:r>
            <w:r w:rsidRPr="00315C3B">
              <w:rPr>
                <w:color w:val="000000"/>
              </w:rPr>
              <w:t>z</w:t>
            </w:r>
            <w:r w:rsidR="001B4F21" w:rsidRPr="00315C3B">
              <w:rPr>
                <w:color w:val="000000"/>
              </w:rPr>
              <w:t>ă</w:t>
            </w:r>
            <w:r w:rsidRPr="00315C3B">
              <w:rPr>
                <w:color w:val="000000"/>
              </w:rPr>
              <w:t xml:space="preserve"> de spor cu caracter specific, în conformitate cu prevederile Regulamentului cu privire la tipurile și modul de stabilire a sporurilor cu caracter specific, aprobat prin Hotărârea Guvernului nr. 1231/2018.</w:t>
            </w:r>
            <w:r w:rsidR="009C1374" w:rsidRPr="00315C3B">
              <w:rPr>
                <w:color w:val="000000"/>
              </w:rPr>
              <w:t xml:space="preserve"> </w:t>
            </w:r>
          </w:p>
          <w:p w14:paraId="6D3202B7" w14:textId="7221BCB1" w:rsidR="002F2CF8" w:rsidRPr="00D42A1A" w:rsidRDefault="002F2CF8" w:rsidP="00D42A1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315C3B">
              <w:rPr>
                <w:rFonts w:cs="Times New Roman"/>
                <w:color w:val="000000"/>
                <w:sz w:val="24"/>
                <w:szCs w:val="24"/>
              </w:rPr>
              <w:t xml:space="preserve">Conform prevederilor art. 18 alin. 5) din Codul educației nr. 152/2014, </w:t>
            </w:r>
            <w:r w:rsidRPr="00315C3B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 xml:space="preserve">(5) </w:t>
            </w:r>
            <w:r w:rsidRPr="00315C3B">
              <w:rPr>
                <w:rFonts w:cs="Times New Roman"/>
                <w:i/>
                <w:iCs/>
                <w:color w:val="000000"/>
                <w:sz w:val="24"/>
                <w:szCs w:val="24"/>
              </w:rPr>
              <w:t xml:space="preserve">Organele locale de specialitate în domeniul învățământului sunt create de autoritățile administrației publice locale de nivelul al doilea în forma organizatorică de subdiviziuni interioare, subordonate consiliilor raionale/municipale. În UTA Găgăuzia aceste organe sunt create de Adunarea Populară și se subordonează acesteia. </w:t>
            </w:r>
            <w:r w:rsidRPr="00315C3B">
              <w:rPr>
                <w:rFonts w:cs="Times New Roman"/>
                <w:color w:val="000000"/>
                <w:sz w:val="24"/>
                <w:szCs w:val="24"/>
              </w:rPr>
              <w:t>Astfel, Registrului unităților de transport școlar în Sistemul Informațional de management în educație, se va completa de către autoritățile administrației publice locale de nivelul al doilea și ale UTA Găgăuzia</w:t>
            </w:r>
            <w:r w:rsidR="00315C3B" w:rsidRPr="00315C3B">
              <w:rPr>
                <w:rFonts w:cs="Times New Roman"/>
                <w:color w:val="000000"/>
                <w:sz w:val="24"/>
                <w:szCs w:val="24"/>
              </w:rPr>
              <w:t>. Prevederea este în corelație cu completarea la art. 140 alin 1) din Codul educației nr. 152/2014</w:t>
            </w:r>
            <w:r w:rsidR="00315C3B" w:rsidRPr="00315C3B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o-RO"/>
              </w:rPr>
              <w:t xml:space="preserve"> </w:t>
            </w:r>
            <w:r w:rsidR="00D42A1A" w:rsidRPr="00D42A1A">
              <w:rPr>
                <w:rFonts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Autorită</w:t>
            </w:r>
            <w:r w:rsidR="00D42A1A" w:rsidRPr="00D42A1A">
              <w:rPr>
                <w:rFonts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ț</w:t>
            </w:r>
            <w:r w:rsidR="00D42A1A" w:rsidRPr="00D42A1A">
              <w:rPr>
                <w:rFonts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ile administra</w:t>
            </w:r>
            <w:r w:rsidR="00D42A1A" w:rsidRPr="00D42A1A">
              <w:rPr>
                <w:rFonts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ț</w:t>
            </w:r>
            <w:r w:rsidR="00D42A1A" w:rsidRPr="00D42A1A">
              <w:rPr>
                <w:rFonts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iei publice locale de nivelul al doilea </w:t>
            </w:r>
            <w:r w:rsidR="00D42A1A" w:rsidRPr="00D42A1A">
              <w:rPr>
                <w:rFonts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ș</w:t>
            </w:r>
            <w:r w:rsidR="00D42A1A" w:rsidRPr="00D42A1A">
              <w:rPr>
                <w:rFonts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i ale UTA Găgăuzia, în limitele competen</w:t>
            </w:r>
            <w:r w:rsidR="00D42A1A" w:rsidRPr="00D42A1A">
              <w:rPr>
                <w:rFonts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ț</w:t>
            </w:r>
            <w:r w:rsidR="00D42A1A" w:rsidRPr="00D42A1A">
              <w:rPr>
                <w:rFonts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elor stabilite de legisla</w:t>
            </w:r>
            <w:r w:rsidR="00D42A1A" w:rsidRPr="00D42A1A">
              <w:rPr>
                <w:rFonts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ț</w:t>
            </w:r>
            <w:r w:rsidR="00D42A1A" w:rsidRPr="00D42A1A">
              <w:rPr>
                <w:rFonts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ie, au următoarele atribu</w:t>
            </w:r>
            <w:r w:rsidR="00D42A1A" w:rsidRPr="00D42A1A">
              <w:rPr>
                <w:rFonts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ț</w:t>
            </w:r>
            <w:r w:rsidR="00D42A1A" w:rsidRPr="00D42A1A">
              <w:rPr>
                <w:rFonts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ii în domeniul educa</w:t>
            </w:r>
            <w:r w:rsidR="00D42A1A" w:rsidRPr="00D42A1A">
              <w:rPr>
                <w:rFonts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ț</w:t>
            </w:r>
            <w:r w:rsidR="00D42A1A" w:rsidRPr="00D42A1A">
              <w:rPr>
                <w:rFonts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iei</w:t>
            </w:r>
            <w:r w:rsidR="00D42A1A" w:rsidRPr="00D42A1A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  <w:r w:rsidR="00D42A1A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o-RO"/>
              </w:rPr>
              <w:t xml:space="preserve"> cu </w:t>
            </w:r>
            <w:r w:rsidR="00315C3B" w:rsidRPr="00315C3B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o-RO"/>
              </w:rPr>
              <w:t>litera z</w:t>
            </w:r>
            <w:r w:rsidR="00315C3B" w:rsidRPr="00315C3B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eastAsia="ro-RO"/>
              </w:rPr>
              <w:t xml:space="preserve">2 </w:t>
            </w:r>
            <w:r w:rsidR="00315C3B" w:rsidRPr="00315C3B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o-RO"/>
              </w:rPr>
              <w:t>cu următorul cuprins:</w:t>
            </w:r>
            <w:r w:rsidR="00D42A1A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o-RO"/>
              </w:rPr>
              <w:t xml:space="preserve"> </w:t>
            </w:r>
            <w:r w:rsidR="00315C3B" w:rsidRPr="00321D7C">
              <w:rPr>
                <w:rFonts w:eastAsia="Times New Roman" w:cs="Times New Roman"/>
                <w:color w:val="000000" w:themeColor="text1"/>
                <w:sz w:val="24"/>
                <w:szCs w:val="24"/>
                <w:lang w:eastAsia="ro-RO"/>
              </w:rPr>
              <w:t>„</w:t>
            </w:r>
            <w:r w:rsidR="00315C3B" w:rsidRPr="00321D7C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o-RO"/>
              </w:rPr>
              <w:t>z</w:t>
            </w:r>
            <w:r w:rsidR="00315C3B" w:rsidRPr="00321D7C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eastAsia="ro-RO"/>
              </w:rPr>
              <w:t xml:space="preserve">2 </w:t>
            </w:r>
            <w:r w:rsidR="00315C3B" w:rsidRPr="00321D7C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o-RO"/>
              </w:rPr>
              <w:t xml:space="preserve">) </w:t>
            </w:r>
            <w:r w:rsidR="00315C3B" w:rsidRPr="00321D7C">
              <w:rPr>
                <w:rFonts w:eastAsia="Times New Roman" w:cs="Times New Roman"/>
                <w:color w:val="000000" w:themeColor="text1"/>
                <w:sz w:val="24"/>
                <w:szCs w:val="24"/>
                <w:lang w:eastAsia="ro-RO"/>
              </w:rPr>
              <w:t>asigură ținerea Registrului unităților de transport școlar al Sistemului Informațional de management în educație</w:t>
            </w:r>
            <w:r w:rsidR="00315C3B">
              <w:rPr>
                <w:color w:val="000000" w:themeColor="text1"/>
                <w:lang w:eastAsia="ro-RO"/>
              </w:rPr>
              <w:t>,</w:t>
            </w:r>
            <w:r w:rsidR="00315C3B">
              <w:rPr>
                <w:color w:val="000000"/>
              </w:rPr>
              <w:t xml:space="preserve">  </w:t>
            </w:r>
            <w:r w:rsidR="00315C3B" w:rsidRPr="00D42A1A">
              <w:rPr>
                <w:color w:val="000000"/>
                <w:sz w:val="24"/>
                <w:szCs w:val="24"/>
              </w:rPr>
              <w:t xml:space="preserve">link: </w:t>
            </w:r>
            <w:hyperlink r:id="rId5" w:history="1">
              <w:r w:rsidR="00315C3B" w:rsidRPr="00D42A1A">
                <w:rPr>
                  <w:rStyle w:val="a8"/>
                  <w:sz w:val="24"/>
                  <w:szCs w:val="24"/>
                </w:rPr>
                <w:t>https://particip.gov.md/ro/document/stages/proiectul-de-hotarare-cu-privire-la-aprobarea-proiectului-de-lege-pentru-modificarea-unor-acte-normative-din-domeniul-educatiei/11542</w:t>
              </w:r>
            </w:hyperlink>
            <w:r w:rsidR="00315C3B" w:rsidRPr="00D42A1A">
              <w:rPr>
                <w:color w:val="000000"/>
                <w:sz w:val="24"/>
                <w:szCs w:val="24"/>
              </w:rPr>
              <w:t>.</w:t>
            </w:r>
          </w:p>
          <w:p w14:paraId="79E6A083" w14:textId="364440AE" w:rsidR="00AC1F61" w:rsidRPr="00052792" w:rsidRDefault="007E18D0" w:rsidP="00052792">
            <w:pPr>
              <w:pStyle w:val="a3"/>
              <w:shd w:val="clear" w:color="auto" w:fill="FFFFFF"/>
              <w:spacing w:before="0" w:beforeAutospacing="0" w:after="0" w:afterAutospacing="0"/>
              <w:ind w:left="26" w:firstLine="334"/>
              <w:jc w:val="both"/>
              <w:rPr>
                <w:color w:val="000000"/>
              </w:rPr>
            </w:pPr>
            <w:r>
              <w:rPr>
                <w:color w:val="000000"/>
              </w:rPr>
              <w:t>În conformitate cu preve</w:t>
            </w:r>
            <w:r w:rsidR="00C509F5">
              <w:rPr>
                <w:color w:val="000000"/>
              </w:rPr>
              <w:t>derile art. 56 din Legea nr. 100/2017 cu privire la actele normative, pentru r</w:t>
            </w:r>
            <w:r>
              <w:rPr>
                <w:color w:val="000000"/>
              </w:rPr>
              <w:t>espect</w:t>
            </w:r>
            <w:r w:rsidR="00C509F5">
              <w:rPr>
                <w:color w:val="000000"/>
              </w:rPr>
              <w:t>area</w:t>
            </w:r>
            <w:r>
              <w:rPr>
                <w:color w:val="000000"/>
              </w:rPr>
              <w:t xml:space="preserve"> dreptul</w:t>
            </w:r>
            <w:r w:rsidR="00C509F5">
              <w:rPr>
                <w:color w:val="000000"/>
              </w:rPr>
              <w:t>ui</w:t>
            </w:r>
            <w:r>
              <w:rPr>
                <w:color w:val="000000"/>
              </w:rPr>
              <w:t xml:space="preserve"> la educație a copiilor</w:t>
            </w:r>
            <w:r w:rsidR="0073399D">
              <w:rPr>
                <w:color w:val="000000"/>
              </w:rPr>
              <w:t>/elevilor</w:t>
            </w:r>
            <w:r>
              <w:rPr>
                <w:color w:val="000000"/>
              </w:rPr>
              <w:t>, prin asigurarea transportării lor din localitatea de domiciliu și instituția de învățământ în care învață, p</w:t>
            </w:r>
            <w:r w:rsidRPr="009A2326">
              <w:t>rezenta hotărâre intră în vigoare la data publicării în Monitorul Oficial al Republicii Moldova</w:t>
            </w:r>
            <w:r w:rsidR="00C509F5">
              <w:t>.</w:t>
            </w:r>
          </w:p>
        </w:tc>
      </w:tr>
      <w:tr w:rsidR="008D6564" w:rsidRPr="00FA6843" w14:paraId="6960D132" w14:textId="77777777" w:rsidTr="00D42A1A">
        <w:tc>
          <w:tcPr>
            <w:tcW w:w="5000" w:type="pct"/>
            <w:shd w:val="clear" w:color="auto" w:fill="EDEDED" w:themeFill="accent3" w:themeFillTint="33"/>
          </w:tcPr>
          <w:p w14:paraId="293ECD90" w14:textId="44FFA1E6" w:rsidR="008D6564" w:rsidRPr="00FA6843" w:rsidRDefault="008D656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>3. Descrierea gradului de compatibilitate pentru proiectele care au ca scop armonizarea legisla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ț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iei na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ț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ionale cu legisla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ț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ia Uniunii Europene</w:t>
            </w:r>
          </w:p>
        </w:tc>
      </w:tr>
      <w:tr w:rsidR="008D6564" w:rsidRPr="00FA6843" w14:paraId="2013A388" w14:textId="77777777" w:rsidTr="00D42A1A">
        <w:tc>
          <w:tcPr>
            <w:tcW w:w="5000" w:type="pct"/>
          </w:tcPr>
          <w:p w14:paraId="42465ABC" w14:textId="24BEF63B" w:rsidR="009456A2" w:rsidRPr="00FA6843" w:rsidRDefault="00FA684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Proiectul </w:t>
            </w:r>
            <w:r w:rsidR="0036160B" w:rsidRPr="00FA6843">
              <w:rPr>
                <w:rFonts w:cs="Times New Roman"/>
                <w:sz w:val="24"/>
                <w:szCs w:val="24"/>
              </w:rPr>
              <w:t xml:space="preserve">de </w:t>
            </w:r>
            <w:r w:rsidR="0036160B">
              <w:rPr>
                <w:rFonts w:cs="Times New Roman"/>
                <w:sz w:val="24"/>
                <w:szCs w:val="24"/>
              </w:rPr>
              <w:t xml:space="preserve">modificare a Hotărârii Guvernului nr. 903/2014 </w:t>
            </w:r>
            <w:r w:rsidR="0036160B" w:rsidRPr="00FA6843">
              <w:rPr>
                <w:rFonts w:cs="Times New Roman"/>
                <w:sz w:val="24"/>
                <w:szCs w:val="24"/>
              </w:rPr>
              <w:t xml:space="preserve">pentru aprobarea Regulamentului cu privire la </w:t>
            </w:r>
            <w:r w:rsidR="0036160B">
              <w:rPr>
                <w:rFonts w:cs="Times New Roman"/>
                <w:sz w:val="24"/>
                <w:szCs w:val="24"/>
              </w:rPr>
              <w:t>transportarea elevilor</w:t>
            </w:r>
            <w:r w:rsidR="0036160B" w:rsidRPr="00FA6843">
              <w:rPr>
                <w:rFonts w:cs="Times New Roman"/>
                <w:sz w:val="24"/>
                <w:szCs w:val="24"/>
              </w:rPr>
              <w:t xml:space="preserve"> </w:t>
            </w:r>
            <w:r w:rsidR="0036160B">
              <w:rPr>
                <w:rFonts w:cs="Times New Roman"/>
                <w:sz w:val="24"/>
                <w:szCs w:val="24"/>
              </w:rPr>
              <w:t>n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u are ca scop armonizarea legislației naționale cu legislația Uniunii Europene și nu necesită </w:t>
            </w:r>
            <w:r w:rsidR="00C332A4" w:rsidRPr="00FA6843">
              <w:rPr>
                <w:rFonts w:cs="Times New Roman"/>
                <w:sz w:val="24"/>
                <w:szCs w:val="24"/>
              </w:rPr>
              <w:t>descrierea gradului de compatibilitate.</w:t>
            </w:r>
          </w:p>
        </w:tc>
      </w:tr>
      <w:tr w:rsidR="008D6564" w:rsidRPr="00FA6843" w14:paraId="2FBB376C" w14:textId="77777777" w:rsidTr="00D42A1A">
        <w:tc>
          <w:tcPr>
            <w:tcW w:w="5000" w:type="pct"/>
            <w:shd w:val="clear" w:color="auto" w:fill="EDEDED" w:themeFill="accent3" w:themeFillTint="33"/>
          </w:tcPr>
          <w:p w14:paraId="2C756BF4" w14:textId="2535C652" w:rsidR="008D6564" w:rsidRPr="00FA6843" w:rsidRDefault="008D656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 xml:space="preserve">4. Principalele prevederi ale proiectului 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ș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 eviden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ț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ierea elementelor noi</w:t>
            </w:r>
          </w:p>
        </w:tc>
      </w:tr>
      <w:tr w:rsidR="008D6564" w:rsidRPr="00FA6843" w14:paraId="7E9C5DCB" w14:textId="77777777" w:rsidTr="00D42A1A">
        <w:tc>
          <w:tcPr>
            <w:tcW w:w="5000" w:type="pct"/>
          </w:tcPr>
          <w:p w14:paraId="6F9BC658" w14:textId="4614FFC0" w:rsidR="00C36E44" w:rsidRDefault="00BC78C8" w:rsidP="00C36E44">
            <w:pPr>
              <w:spacing w:after="0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76B65">
              <w:rPr>
                <w:rFonts w:cs="Times New Roman"/>
                <w:sz w:val="24"/>
                <w:szCs w:val="24"/>
              </w:rPr>
              <w:t xml:space="preserve">   Proiectul </w:t>
            </w:r>
            <w:r w:rsidR="0036160B" w:rsidRPr="00FA6843">
              <w:rPr>
                <w:rFonts w:cs="Times New Roman"/>
                <w:sz w:val="24"/>
                <w:szCs w:val="24"/>
              </w:rPr>
              <w:t xml:space="preserve">de </w:t>
            </w:r>
            <w:r w:rsidR="0036160B">
              <w:rPr>
                <w:rFonts w:cs="Times New Roman"/>
                <w:sz w:val="24"/>
                <w:szCs w:val="24"/>
              </w:rPr>
              <w:t xml:space="preserve">modificare a Hotărârii Guvernului nr. 903/2014 </w:t>
            </w:r>
            <w:r w:rsidR="0036160B" w:rsidRPr="00FA6843">
              <w:rPr>
                <w:rFonts w:cs="Times New Roman"/>
                <w:sz w:val="24"/>
                <w:szCs w:val="24"/>
              </w:rPr>
              <w:t xml:space="preserve">pentru aprobarea </w:t>
            </w:r>
            <w:r w:rsidR="0036160B" w:rsidRPr="00FA6843">
              <w:rPr>
                <w:rFonts w:cs="Times New Roman"/>
                <w:sz w:val="24"/>
                <w:szCs w:val="24"/>
              </w:rPr>
              <w:lastRenderedPageBreak/>
              <w:t xml:space="preserve">Regulamentului cu privire la </w:t>
            </w:r>
            <w:r w:rsidR="0036160B">
              <w:rPr>
                <w:rFonts w:cs="Times New Roman"/>
                <w:sz w:val="24"/>
                <w:szCs w:val="24"/>
              </w:rPr>
              <w:t>transportarea elevilor</w:t>
            </w:r>
            <w:r w:rsidR="00C36E44">
              <w:rPr>
                <w:rFonts w:cs="Times New Roman"/>
                <w:sz w:val="24"/>
                <w:szCs w:val="24"/>
              </w:rPr>
              <w:t>, prevede:</w:t>
            </w:r>
          </w:p>
          <w:p w14:paraId="02DAFFAC" w14:textId="71B06494" w:rsidR="00C36E44" w:rsidRPr="00C36E44" w:rsidRDefault="00C36E44" w:rsidP="00D42A1A">
            <w:pPr>
              <w:pStyle w:val="a6"/>
              <w:numPr>
                <w:ilvl w:val="1"/>
                <w:numId w:val="6"/>
              </w:numPr>
              <w:spacing w:after="0"/>
              <w:ind w:left="607" w:hanging="284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la punctul </w:t>
            </w:r>
            <w:r w:rsidRPr="00C36E44">
              <w:rPr>
                <w:rFonts w:cs="Times New Roman"/>
                <w:sz w:val="24"/>
                <w:szCs w:val="24"/>
                <w:lang w:val="ro-RO"/>
              </w:rPr>
              <w:t xml:space="preserve">4 </w:t>
            </w:r>
            <w:r>
              <w:rPr>
                <w:rFonts w:cs="Times New Roman"/>
                <w:sz w:val="24"/>
                <w:szCs w:val="24"/>
                <w:lang w:val="ro-RO"/>
              </w:rPr>
              <w:t>excluderea</w:t>
            </w:r>
            <w:r w:rsidRPr="00C36E44">
              <w:rPr>
                <w:rFonts w:cs="Times New Roman"/>
                <w:sz w:val="24"/>
                <w:szCs w:val="24"/>
                <w:lang w:val="ro-RO"/>
              </w:rPr>
              <w:t xml:space="preserve"> textul</w:t>
            </w:r>
            <w:r>
              <w:rPr>
                <w:rFonts w:cs="Times New Roman"/>
                <w:sz w:val="24"/>
                <w:szCs w:val="24"/>
                <w:lang w:val="ro-RO"/>
              </w:rPr>
              <w:t>ui</w:t>
            </w:r>
            <w:r w:rsidRPr="00C36E44">
              <w:rPr>
                <w:rFonts w:cs="Times New Roman"/>
                <w:sz w:val="24"/>
                <w:szCs w:val="24"/>
                <w:lang w:val="ro-RO"/>
              </w:rPr>
              <w:t xml:space="preserve"> „dacă în localitatea de domiciliu a elevului nu activează o instituție de învățământ general corespunzătoare nivelului de studii al acestuia (primar, gimnazial, liceal)”</w:t>
            </w:r>
            <w:r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6C69BF02" w14:textId="32C79CF8" w:rsidR="00C36E44" w:rsidRPr="0001785A" w:rsidRDefault="00C36E44" w:rsidP="00D42A1A">
            <w:pPr>
              <w:pStyle w:val="a6"/>
              <w:numPr>
                <w:ilvl w:val="1"/>
                <w:numId w:val="6"/>
              </w:numPr>
              <w:spacing w:after="0"/>
              <w:ind w:left="607" w:hanging="284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C36E44">
              <w:rPr>
                <w:sz w:val="24"/>
                <w:szCs w:val="24"/>
                <w:lang w:val="ro-RO"/>
              </w:rPr>
              <w:t>complet</w:t>
            </w:r>
            <w:r w:rsidR="0097350E">
              <w:rPr>
                <w:sz w:val="24"/>
                <w:szCs w:val="24"/>
                <w:lang w:val="ro-RO"/>
              </w:rPr>
              <w:t>area punctului 4</w:t>
            </w:r>
            <w:r w:rsidRPr="00C36E44">
              <w:rPr>
                <w:sz w:val="24"/>
                <w:szCs w:val="24"/>
                <w:lang w:val="ro-RO"/>
              </w:rPr>
              <w:t xml:space="preserve"> cu </w:t>
            </w:r>
            <w:r>
              <w:rPr>
                <w:sz w:val="24"/>
                <w:szCs w:val="24"/>
                <w:lang w:val="ro-RO"/>
              </w:rPr>
              <w:t xml:space="preserve">un </w:t>
            </w:r>
            <w:r w:rsidRPr="00C36E44">
              <w:rPr>
                <w:sz w:val="24"/>
                <w:szCs w:val="24"/>
                <w:lang w:val="ro-RO"/>
              </w:rPr>
              <w:t>punct</w:t>
            </w:r>
            <w:r>
              <w:rPr>
                <w:sz w:val="24"/>
                <w:szCs w:val="24"/>
                <w:lang w:val="ro-RO"/>
              </w:rPr>
              <w:t xml:space="preserve"> nou</w:t>
            </w:r>
            <w:r w:rsidRPr="00C36E44">
              <w:rPr>
                <w:sz w:val="24"/>
                <w:szCs w:val="24"/>
                <w:lang w:val="ro-RO"/>
              </w:rPr>
              <w:t xml:space="preserve"> </w:t>
            </w:r>
            <w:r w:rsidRPr="00C36E44">
              <w:rPr>
                <w:sz w:val="24"/>
                <w:szCs w:val="24"/>
              </w:rPr>
              <w:t>4</w:t>
            </w:r>
            <w:r w:rsidRPr="00C36E44">
              <w:rPr>
                <w:sz w:val="24"/>
                <w:szCs w:val="24"/>
                <w:vertAlign w:val="superscript"/>
              </w:rPr>
              <w:t>1</w:t>
            </w:r>
            <w:r w:rsidR="009735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care prevede că ,,</w:t>
            </w:r>
            <w:r w:rsidRPr="00C36E44">
              <w:rPr>
                <w:sz w:val="24"/>
                <w:szCs w:val="24"/>
              </w:rPr>
              <w:t>Autoritățile administrației publice locale de nivelul al doilea și ale UTA Găgăuzia în domeniul educației</w:t>
            </w:r>
            <w:r w:rsidR="001E2E4B">
              <w:rPr>
                <w:sz w:val="24"/>
                <w:szCs w:val="24"/>
              </w:rPr>
              <w:t>, instituția de învățământ</w:t>
            </w:r>
            <w:r w:rsidRPr="00C36E44">
              <w:rPr>
                <w:sz w:val="24"/>
                <w:szCs w:val="24"/>
              </w:rPr>
              <w:t xml:space="preserve"> vor asigura completarea </w:t>
            </w:r>
            <w:r>
              <w:rPr>
                <w:sz w:val="24"/>
                <w:szCs w:val="24"/>
              </w:rPr>
              <w:t xml:space="preserve">unui </w:t>
            </w:r>
            <w:r w:rsidRPr="00C36E44">
              <w:rPr>
                <w:sz w:val="24"/>
                <w:szCs w:val="24"/>
              </w:rPr>
              <w:t>Registru</w:t>
            </w:r>
            <w:r w:rsidR="0001785A">
              <w:rPr>
                <w:sz w:val="24"/>
                <w:szCs w:val="24"/>
              </w:rPr>
              <w:t xml:space="preserve"> al</w:t>
            </w:r>
            <w:r w:rsidRPr="00C36E44">
              <w:rPr>
                <w:sz w:val="24"/>
                <w:szCs w:val="24"/>
              </w:rPr>
              <w:t xml:space="preserve"> unităților de transport școlar în </w:t>
            </w:r>
            <w:r w:rsidRPr="0001785A">
              <w:rPr>
                <w:sz w:val="24"/>
                <w:szCs w:val="24"/>
              </w:rPr>
              <w:t>Sistemul Informațional de management în educației, în conformitate cu normele metodologice aprobate</w:t>
            </w:r>
            <w:r w:rsidR="0001785A" w:rsidRPr="0001785A">
              <w:rPr>
                <w:sz w:val="24"/>
                <w:szCs w:val="24"/>
              </w:rPr>
              <w:t>, ulterior,</w:t>
            </w:r>
            <w:r w:rsidRPr="0001785A">
              <w:rPr>
                <w:sz w:val="24"/>
                <w:szCs w:val="24"/>
              </w:rPr>
              <w:t xml:space="preserve"> prin ordin al ministrului educației și cercetării”;</w:t>
            </w:r>
          </w:p>
          <w:p w14:paraId="71B150EA" w14:textId="15D09A73" w:rsidR="0097350E" w:rsidRPr="0097350E" w:rsidRDefault="0097350E" w:rsidP="00D42A1A">
            <w:pPr>
              <w:pStyle w:val="a6"/>
              <w:numPr>
                <w:ilvl w:val="1"/>
                <w:numId w:val="6"/>
              </w:numPr>
              <w:spacing w:after="0"/>
              <w:ind w:left="607" w:hanging="284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ro-RO"/>
              </w:rPr>
              <w:t>posibilitatea instituției de învățământ de a încheia contracte de transport cu agenții transportatori licențiați în domeniu;</w:t>
            </w:r>
          </w:p>
          <w:p w14:paraId="3C4A0486" w14:textId="0D4B59E4" w:rsidR="00AC1F61" w:rsidRPr="00052792" w:rsidRDefault="0001785A" w:rsidP="00D42A1A">
            <w:pPr>
              <w:pStyle w:val="a6"/>
              <w:numPr>
                <w:ilvl w:val="1"/>
                <w:numId w:val="6"/>
              </w:numPr>
              <w:spacing w:after="0"/>
              <w:ind w:left="607" w:hanging="284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01785A">
              <w:rPr>
                <w:color w:val="000000"/>
                <w:sz w:val="24"/>
                <w:szCs w:val="24"/>
              </w:rPr>
              <w:t>însoțitorii</w:t>
            </w:r>
            <w:r w:rsidR="0097350E">
              <w:rPr>
                <w:color w:val="000000"/>
                <w:sz w:val="24"/>
                <w:szCs w:val="24"/>
              </w:rPr>
              <w:t xml:space="preserve"> elevilor pe întreaga durată a deplasării/a transportării</w:t>
            </w:r>
            <w:r w:rsidRPr="0001785A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care </w:t>
            </w:r>
            <w:r w:rsidRPr="0001785A">
              <w:rPr>
                <w:color w:val="000000"/>
                <w:sz w:val="24"/>
                <w:szCs w:val="24"/>
              </w:rPr>
              <w:t>de regulă</w:t>
            </w:r>
            <w:r>
              <w:rPr>
                <w:color w:val="000000"/>
                <w:sz w:val="24"/>
                <w:szCs w:val="24"/>
              </w:rPr>
              <w:t xml:space="preserve"> sunt</w:t>
            </w:r>
            <w:r w:rsidRPr="0001785A">
              <w:rPr>
                <w:color w:val="000000"/>
                <w:sz w:val="24"/>
                <w:szCs w:val="24"/>
              </w:rPr>
              <w:t xml:space="preserve"> cadre didactice, benefici</w:t>
            </w:r>
            <w:r w:rsidR="001B4F21">
              <w:rPr>
                <w:color w:val="000000"/>
                <w:sz w:val="24"/>
                <w:szCs w:val="24"/>
              </w:rPr>
              <w:t>a</w:t>
            </w:r>
            <w:r w:rsidRPr="0001785A">
              <w:rPr>
                <w:color w:val="000000"/>
                <w:sz w:val="24"/>
                <w:szCs w:val="24"/>
              </w:rPr>
              <w:t>z</w:t>
            </w:r>
            <w:r w:rsidR="001B4F21">
              <w:rPr>
                <w:color w:val="000000"/>
                <w:sz w:val="24"/>
                <w:szCs w:val="24"/>
              </w:rPr>
              <w:t>ă</w:t>
            </w:r>
            <w:r w:rsidRPr="0001785A">
              <w:rPr>
                <w:color w:val="000000"/>
                <w:sz w:val="24"/>
                <w:szCs w:val="24"/>
              </w:rPr>
              <w:t xml:space="preserve"> de spor cu caracter specific, în conformitate cu prevederile Regulamentului cu privire la tipurile și modul de stabilire a sporurilor cu caracter specific, aprobat prin Hotărârea Guvernului nr. 1231/2018.</w:t>
            </w:r>
          </w:p>
        </w:tc>
      </w:tr>
      <w:tr w:rsidR="008D6564" w:rsidRPr="00FA6843" w14:paraId="2A410944" w14:textId="77777777" w:rsidTr="00D42A1A">
        <w:tc>
          <w:tcPr>
            <w:tcW w:w="5000" w:type="pct"/>
            <w:shd w:val="clear" w:color="auto" w:fill="EDEDED" w:themeFill="accent3" w:themeFillTint="33"/>
          </w:tcPr>
          <w:p w14:paraId="4FC74223" w14:textId="77777777" w:rsidR="008D6564" w:rsidRPr="00FA6843" w:rsidRDefault="008D656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5. Fundamentarea </w:t>
            </w:r>
            <w:proofErr w:type="spellStart"/>
            <w:r w:rsidRPr="00FA6843">
              <w:rPr>
                <w:rFonts w:cs="Times New Roman"/>
                <w:b/>
                <w:bCs/>
                <w:sz w:val="24"/>
                <w:szCs w:val="24"/>
              </w:rPr>
              <w:t>economico</w:t>
            </w:r>
            <w:proofErr w:type="spellEnd"/>
            <w:r w:rsidRPr="00FA6843">
              <w:rPr>
                <w:rFonts w:cs="Times New Roman"/>
                <w:b/>
                <w:bCs/>
                <w:sz w:val="24"/>
                <w:szCs w:val="24"/>
              </w:rPr>
              <w:t>-financiară</w:t>
            </w:r>
          </w:p>
        </w:tc>
      </w:tr>
      <w:tr w:rsidR="008D6564" w:rsidRPr="00FA6843" w14:paraId="4175A9ED" w14:textId="77777777" w:rsidTr="00D42A1A">
        <w:tc>
          <w:tcPr>
            <w:tcW w:w="5000" w:type="pct"/>
          </w:tcPr>
          <w:p w14:paraId="07B598CE" w14:textId="2D8078F7" w:rsidR="00BC3C85" w:rsidRDefault="00FA6843" w:rsidP="00BC3C85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660A5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Aprobarea și implementarea proiectului </w:t>
            </w:r>
            <w:r w:rsidR="002B56CA" w:rsidRPr="00FA6843">
              <w:rPr>
                <w:rFonts w:cs="Times New Roman"/>
                <w:sz w:val="24"/>
                <w:szCs w:val="24"/>
              </w:rPr>
              <w:t xml:space="preserve">de </w:t>
            </w:r>
            <w:r w:rsidR="002B56CA">
              <w:rPr>
                <w:rFonts w:cs="Times New Roman"/>
                <w:sz w:val="24"/>
                <w:szCs w:val="24"/>
              </w:rPr>
              <w:t xml:space="preserve">modificare a Hotărârii Guvernului nr. 903/2014 </w:t>
            </w:r>
            <w:r w:rsidR="002B56CA" w:rsidRPr="00FA6843">
              <w:rPr>
                <w:rFonts w:cs="Times New Roman"/>
                <w:sz w:val="24"/>
                <w:szCs w:val="24"/>
              </w:rPr>
              <w:t xml:space="preserve">pentru aprobarea Regulamentului cu privire la </w:t>
            </w:r>
            <w:r w:rsidR="002B56CA">
              <w:rPr>
                <w:rFonts w:cs="Times New Roman"/>
                <w:sz w:val="24"/>
                <w:szCs w:val="24"/>
              </w:rPr>
              <w:t>transportarea elevilor</w:t>
            </w:r>
            <w:r w:rsidR="002B56CA" w:rsidRPr="00FA684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nu va implica cheltuieli financiare suplimentare din bugetul public național, iar pentru instituțiile publice, implementarea proiectului se va realiza din contul și în limita alocațiilor </w:t>
            </w:r>
            <w:r w:rsidR="00C332A4" w:rsidRPr="00FA6843">
              <w:rPr>
                <w:rFonts w:cs="Times New Roman"/>
                <w:sz w:val="24"/>
                <w:szCs w:val="24"/>
              </w:rPr>
              <w:t xml:space="preserve">prevăzute în </w:t>
            </w:r>
            <w:r w:rsidR="009456A2" w:rsidRPr="00FA6843">
              <w:rPr>
                <w:rFonts w:cs="Times New Roman"/>
                <w:sz w:val="24"/>
                <w:szCs w:val="24"/>
              </w:rPr>
              <w:t>bugetul de stat.</w:t>
            </w:r>
          </w:p>
          <w:p w14:paraId="33A6FFC3" w14:textId="24B0CBA0" w:rsidR="00847646" w:rsidRPr="00847646" w:rsidRDefault="00BC3C85" w:rsidP="00847646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BC3C85">
              <w:rPr>
                <w:i/>
                <w:iCs/>
              </w:rPr>
              <w:t xml:space="preserve"> </w:t>
            </w:r>
            <w:r w:rsidR="00660A5F">
              <w:rPr>
                <w:i/>
                <w:iCs/>
              </w:rPr>
              <w:t xml:space="preserve"> </w:t>
            </w:r>
            <w:r w:rsidRPr="00BC3C85">
              <w:rPr>
                <w:i/>
                <w:iCs/>
              </w:rPr>
              <w:t xml:space="preserve"> </w:t>
            </w:r>
            <w:r w:rsidRPr="00BC3C85">
              <w:rPr>
                <w:rFonts w:cs="Times New Roman"/>
                <w:i/>
                <w:iCs/>
                <w:sz w:val="24"/>
                <w:szCs w:val="24"/>
              </w:rPr>
              <w:t>Normele de calcul al salariului pe oră (unitate de timp) pentru personalul antrenat în activitatea didactică în toate ramurile economiei naționale</w:t>
            </w:r>
            <w:r w:rsidRPr="00BC3C85">
              <w:rPr>
                <w:rFonts w:cs="Times New Roman"/>
                <w:sz w:val="24"/>
                <w:szCs w:val="24"/>
              </w:rPr>
              <w:t xml:space="preserve">, inclusiv </w:t>
            </w:r>
            <w:r w:rsidRPr="00BC3C85">
              <w:rPr>
                <w:rFonts w:cs="Times New Roman"/>
                <w:i/>
                <w:iCs/>
                <w:sz w:val="24"/>
                <w:szCs w:val="24"/>
              </w:rPr>
              <w:t>pentru însoțitorul elevilor transportați</w:t>
            </w:r>
            <w:r w:rsidRPr="00BC3C85">
              <w:rPr>
                <w:rFonts w:cs="Times New Roman"/>
                <w:sz w:val="24"/>
                <w:szCs w:val="24"/>
              </w:rPr>
              <w:t xml:space="preserve"> între localitatea de domiciliu a acestora și instituția de învățământ general în care își fac studiile</w:t>
            </w:r>
            <w:r>
              <w:rPr>
                <w:rFonts w:cs="Times New Roman"/>
                <w:sz w:val="24"/>
                <w:szCs w:val="24"/>
              </w:rPr>
              <w:t xml:space="preserve"> sunt stabilite </w:t>
            </w:r>
            <w:r w:rsidR="00847646">
              <w:rPr>
                <w:rFonts w:cs="Times New Roman"/>
                <w:sz w:val="24"/>
                <w:szCs w:val="24"/>
                <w:lang w:val="ro-MD"/>
              </w:rPr>
              <w:t xml:space="preserve">în Anexa nr. 5 din </w:t>
            </w:r>
            <w:r w:rsidR="001B2872" w:rsidRPr="00847646">
              <w:rPr>
                <w:rFonts w:cs="Times New Roman"/>
                <w:sz w:val="24"/>
                <w:szCs w:val="24"/>
              </w:rPr>
              <w:t>Hotărârea Guvernului nr. 1231/2018 pentru punerea în aplicare a prevederilor Legii nr. 270/2018 privind sistemul unitar de salarizare a sectorului bugetar</w:t>
            </w:r>
            <w:r w:rsidR="00847646" w:rsidRPr="00847646">
              <w:rPr>
                <w:rFonts w:cs="Times New Roman"/>
                <w:sz w:val="24"/>
                <w:szCs w:val="24"/>
              </w:rPr>
              <w:t>.</w:t>
            </w:r>
          </w:p>
          <w:p w14:paraId="68DDA24D" w14:textId="7C1FC3BE" w:rsidR="00A84D85" w:rsidRDefault="00847646" w:rsidP="00847646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="00660A5F">
              <w:rPr>
                <w:rFonts w:cs="Times New Roman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cs="Times New Roman"/>
                <w:i/>
                <w:iCs/>
                <w:sz w:val="24"/>
                <w:szCs w:val="24"/>
              </w:rPr>
              <w:t xml:space="preserve"> M</w:t>
            </w:r>
            <w:r w:rsidRPr="00847646">
              <w:rPr>
                <w:rFonts w:cs="Times New Roman"/>
                <w:i/>
                <w:iCs/>
                <w:sz w:val="24"/>
                <w:szCs w:val="24"/>
              </w:rPr>
              <w:t xml:space="preserve">ijloacele financiare din componenta unității administrativ-teritoriale </w:t>
            </w:r>
            <w:r>
              <w:rPr>
                <w:rFonts w:cs="Times New Roman"/>
                <w:i/>
                <w:iCs/>
                <w:sz w:val="24"/>
                <w:szCs w:val="24"/>
              </w:rPr>
              <w:t xml:space="preserve">care </w:t>
            </w:r>
            <w:r w:rsidRPr="00847646">
              <w:rPr>
                <w:rFonts w:cs="Times New Roman"/>
                <w:i/>
                <w:iCs/>
                <w:sz w:val="24"/>
                <w:szCs w:val="24"/>
              </w:rPr>
              <w:t>se direcționează distinct pentru finanțarea cheltuielilor ce țin de transportarea elevilor la și de la școală</w:t>
            </w:r>
            <w:r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sunt prevăzute de </w:t>
            </w:r>
            <w:r w:rsidRPr="00847646">
              <w:rPr>
                <w:rFonts w:cs="Times New Roman"/>
                <w:sz w:val="24"/>
                <w:szCs w:val="24"/>
              </w:rPr>
              <w:t>pct. 5 alin. 1)</w:t>
            </w:r>
            <w:r>
              <w:rPr>
                <w:rFonts w:cs="Times New Roman"/>
                <w:sz w:val="24"/>
                <w:szCs w:val="24"/>
              </w:rPr>
              <w:t xml:space="preserve"> a</w:t>
            </w:r>
            <w:r w:rsidRPr="00847646">
              <w:rPr>
                <w:rFonts w:cs="Times New Roman"/>
                <w:sz w:val="24"/>
                <w:szCs w:val="24"/>
              </w:rPr>
              <w:t xml:space="preserve"> Anex</w:t>
            </w:r>
            <w:r>
              <w:rPr>
                <w:rFonts w:cs="Times New Roman"/>
                <w:sz w:val="24"/>
                <w:szCs w:val="24"/>
              </w:rPr>
              <w:t>ei</w:t>
            </w:r>
            <w:r w:rsidRPr="00847646">
              <w:rPr>
                <w:rFonts w:cs="Times New Roman"/>
                <w:sz w:val="24"/>
                <w:szCs w:val="24"/>
              </w:rPr>
              <w:t xml:space="preserve"> nr. 2</w:t>
            </w:r>
            <w:r w:rsidRPr="00847646">
              <w:rPr>
                <w:rFonts w:cs="Times New Roman"/>
                <w:sz w:val="24"/>
                <w:szCs w:val="24"/>
              </w:rPr>
              <w:t xml:space="preserve"> din </w:t>
            </w:r>
            <w:r w:rsidR="008E21A3" w:rsidRPr="00847646">
              <w:rPr>
                <w:rFonts w:cs="Times New Roman"/>
                <w:sz w:val="24"/>
                <w:szCs w:val="24"/>
              </w:rPr>
              <w:t>Hotărârea Guvernului nr. 868/2014 privind finanțarea în bază de cost standard per elev a instituțiilor de învățământ primar și secundar general din subordinea autorităților publice locale de nivelul al doilea</w:t>
            </w:r>
            <w:r w:rsidRPr="00847646">
              <w:rPr>
                <w:rFonts w:cs="Times New Roman"/>
                <w:sz w:val="24"/>
                <w:szCs w:val="24"/>
              </w:rPr>
              <w:t>.</w:t>
            </w:r>
          </w:p>
          <w:p w14:paraId="1C0D334C" w14:textId="5B6D6309" w:rsidR="00847646" w:rsidRPr="00A84D85" w:rsidRDefault="00A84D85" w:rsidP="00847646">
            <w:pPr>
              <w:tabs>
                <w:tab w:val="left" w:pos="884"/>
                <w:tab w:val="left" w:pos="1196"/>
              </w:tabs>
              <w:spacing w:after="0"/>
              <w:jc w:val="both"/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660A5F"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U</w:t>
            </w:r>
            <w:r>
              <w:rPr>
                <w:rFonts w:cs="Times New Roman"/>
                <w:sz w:val="24"/>
                <w:szCs w:val="24"/>
              </w:rPr>
              <w:t>tilizarea autobuzelor școlare pentru alte tipuri de activități</w:t>
            </w:r>
            <w:r w:rsidR="00EA00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care vizează procesul de învățământ</w:t>
            </w:r>
            <w:r>
              <w:rPr>
                <w:rFonts w:cs="Times New Roman"/>
                <w:sz w:val="24"/>
                <w:szCs w:val="24"/>
              </w:rPr>
              <w:t xml:space="preserve"> este prevăzută din data aprobării Hotărârii Guvernului nr. 903/2014, iar </w:t>
            </w:r>
            <w:r w:rsidRPr="00660A5F">
              <w:rPr>
                <w:rFonts w:cs="Times New Roman"/>
                <w:sz w:val="24"/>
                <w:szCs w:val="24"/>
              </w:rPr>
              <w:t>m</w:t>
            </w:r>
            <w:r w:rsidR="0091550B" w:rsidRPr="00660A5F">
              <w:rPr>
                <w:rFonts w:cs="Times New Roman"/>
                <w:sz w:val="24"/>
                <w:szCs w:val="24"/>
              </w:rPr>
              <w:t>ijloacele financiare</w:t>
            </w:r>
            <w:r w:rsidR="00660A5F" w:rsidRPr="00660A5F">
              <w:rPr>
                <w:rFonts w:cs="Times New Roman"/>
                <w:sz w:val="24"/>
                <w:szCs w:val="24"/>
              </w:rPr>
              <w:t xml:space="preserve"> utilizate sunt din contul și în limita </w:t>
            </w:r>
            <w:r w:rsidR="0091550B" w:rsidRPr="00660A5F">
              <w:rPr>
                <w:rFonts w:cs="Times New Roman"/>
                <w:sz w:val="24"/>
                <w:szCs w:val="24"/>
              </w:rPr>
              <w:t xml:space="preserve"> </w:t>
            </w:r>
            <w:r w:rsidR="00660A5F" w:rsidRPr="00660A5F">
              <w:rPr>
                <w:rFonts w:cs="Times New Roman"/>
                <w:sz w:val="24"/>
                <w:szCs w:val="24"/>
              </w:rPr>
              <w:t>alocațiilor bugetare a autorităților publice locale, planificate în bază de necesități.</w:t>
            </w:r>
            <w:r w:rsidR="00660A5F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="0043192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8D6564" w:rsidRPr="00FA6843" w14:paraId="00C344E0" w14:textId="77777777" w:rsidTr="00D42A1A">
        <w:tc>
          <w:tcPr>
            <w:tcW w:w="5000" w:type="pct"/>
            <w:shd w:val="clear" w:color="auto" w:fill="EDEDED" w:themeFill="accent3" w:themeFillTint="33"/>
          </w:tcPr>
          <w:p w14:paraId="5A04AF3B" w14:textId="77777777" w:rsidR="008D6564" w:rsidRPr="00FA6843" w:rsidRDefault="008D656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>6. Modul de încorporare a actului în cadrul normativ în vigoare</w:t>
            </w:r>
          </w:p>
        </w:tc>
      </w:tr>
      <w:tr w:rsidR="008D6564" w:rsidRPr="00FA6843" w14:paraId="58FA24F6" w14:textId="77777777" w:rsidTr="00D42A1A">
        <w:tc>
          <w:tcPr>
            <w:tcW w:w="5000" w:type="pct"/>
          </w:tcPr>
          <w:p w14:paraId="669E1BB8" w14:textId="77777777" w:rsidR="00BA173E" w:rsidRDefault="00FA684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="00073C44" w:rsidRPr="00FA6843">
              <w:rPr>
                <w:rFonts w:cs="Times New Roman"/>
                <w:sz w:val="24"/>
                <w:szCs w:val="24"/>
              </w:rPr>
              <w:t>Proiectul se încorporează în sistemul actelor normative existente și, urmare a aprobării, Ministerul Educației și Cercetării</w:t>
            </w:r>
            <w:r w:rsidR="00BA173E">
              <w:rPr>
                <w:rFonts w:cs="Times New Roman"/>
                <w:sz w:val="24"/>
                <w:szCs w:val="24"/>
              </w:rPr>
              <w:t>:</w:t>
            </w:r>
          </w:p>
          <w:p w14:paraId="5E360211" w14:textId="08DDD9BC" w:rsidR="00073C44" w:rsidRPr="00052792" w:rsidRDefault="00073C44" w:rsidP="002B56CA">
            <w:pPr>
              <w:pStyle w:val="a6"/>
              <w:numPr>
                <w:ilvl w:val="0"/>
                <w:numId w:val="12"/>
              </w:num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</w:rPr>
            </w:pPr>
            <w:r w:rsidRPr="00BA173E">
              <w:rPr>
                <w:rFonts w:cs="Times New Roman"/>
                <w:sz w:val="24"/>
                <w:szCs w:val="24"/>
              </w:rPr>
              <w:t xml:space="preserve">va </w:t>
            </w:r>
            <w:r w:rsidR="002B56CA" w:rsidRPr="00BA173E">
              <w:rPr>
                <w:rFonts w:cs="Times New Roman"/>
                <w:sz w:val="24"/>
                <w:szCs w:val="24"/>
              </w:rPr>
              <w:t xml:space="preserve">elabora </w:t>
            </w:r>
            <w:r w:rsidR="002B56CA" w:rsidRPr="00BA173E">
              <w:rPr>
                <w:sz w:val="24"/>
                <w:szCs w:val="24"/>
              </w:rPr>
              <w:t>Registrul unităților de transport școlar în Sistemul Informațional de management în educației și normele metodologice de completare a acestuia</w:t>
            </w:r>
            <w:r w:rsidR="00C82C4E" w:rsidRPr="00BA173E">
              <w:rPr>
                <w:sz w:val="24"/>
                <w:szCs w:val="24"/>
              </w:rPr>
              <w:t>.</w:t>
            </w:r>
          </w:p>
        </w:tc>
      </w:tr>
      <w:tr w:rsidR="008D6564" w:rsidRPr="00FA6843" w14:paraId="42B5BD03" w14:textId="77777777" w:rsidTr="00D42A1A">
        <w:tc>
          <w:tcPr>
            <w:tcW w:w="5000" w:type="pct"/>
            <w:shd w:val="clear" w:color="auto" w:fill="EDEDED" w:themeFill="accent3" w:themeFillTint="33"/>
          </w:tcPr>
          <w:p w14:paraId="0F68CE0F" w14:textId="37C10E13" w:rsidR="008D6564" w:rsidRPr="00FA6843" w:rsidRDefault="008D656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 xml:space="preserve">7. Avizarea </w:t>
            </w:r>
            <w:r w:rsidR="00073C44" w:rsidRPr="00FA6843">
              <w:rPr>
                <w:rFonts w:cs="Times New Roman"/>
                <w:b/>
                <w:bCs/>
                <w:sz w:val="24"/>
                <w:szCs w:val="24"/>
              </w:rPr>
              <w:t>ș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 consultarea publică a proiectului</w:t>
            </w:r>
          </w:p>
        </w:tc>
      </w:tr>
      <w:tr w:rsidR="008D6564" w:rsidRPr="00FA6843" w14:paraId="77FD8356" w14:textId="77777777" w:rsidTr="00D42A1A">
        <w:tc>
          <w:tcPr>
            <w:tcW w:w="5000" w:type="pct"/>
          </w:tcPr>
          <w:p w14:paraId="5120F255" w14:textId="41F6C8DB" w:rsidR="00241C4D" w:rsidRPr="00FA6843" w:rsidRDefault="00FA684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Proiectul </w:t>
            </w:r>
            <w:r w:rsidR="00073C44" w:rsidRPr="00FA6843">
              <w:rPr>
                <w:rFonts w:cs="Times New Roman"/>
                <w:sz w:val="24"/>
                <w:szCs w:val="24"/>
              </w:rPr>
              <w:t>urmează a fi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 supus procedurii de avizare</w:t>
            </w:r>
            <w:r w:rsidR="00073C44" w:rsidRPr="00FA6843">
              <w:rPr>
                <w:rFonts w:cs="Times New Roman"/>
                <w:sz w:val="24"/>
                <w:szCs w:val="24"/>
              </w:rPr>
              <w:t xml:space="preserve"> și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 consultare publică.</w:t>
            </w:r>
          </w:p>
        </w:tc>
      </w:tr>
      <w:tr w:rsidR="008D6564" w:rsidRPr="00FA6843" w14:paraId="68CEEF97" w14:textId="77777777" w:rsidTr="00D42A1A">
        <w:tc>
          <w:tcPr>
            <w:tcW w:w="5000" w:type="pct"/>
            <w:shd w:val="clear" w:color="auto" w:fill="EDEDED" w:themeFill="accent3" w:themeFillTint="33"/>
          </w:tcPr>
          <w:p w14:paraId="53A47FFD" w14:textId="77777777" w:rsidR="008D6564" w:rsidRPr="00FA6843" w:rsidRDefault="008D656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>8. Constatările expertizei anticorupție</w:t>
            </w:r>
          </w:p>
        </w:tc>
      </w:tr>
      <w:tr w:rsidR="008D6564" w:rsidRPr="00FA6843" w14:paraId="1E5848B9" w14:textId="77777777" w:rsidTr="00D42A1A">
        <w:tc>
          <w:tcPr>
            <w:tcW w:w="5000" w:type="pct"/>
          </w:tcPr>
          <w:p w14:paraId="65CA5629" w14:textId="33843EF1" w:rsidR="00241C4D" w:rsidRPr="00FA6843" w:rsidRDefault="00FA684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073C44" w:rsidRPr="00FA6843">
              <w:rPr>
                <w:rFonts w:cs="Times New Roman"/>
                <w:sz w:val="24"/>
                <w:szCs w:val="24"/>
              </w:rPr>
              <w:t>Proiectul va fi supus expertizei anticorupție.</w:t>
            </w:r>
          </w:p>
        </w:tc>
      </w:tr>
      <w:tr w:rsidR="008D6564" w:rsidRPr="00FA6843" w14:paraId="363936FD" w14:textId="77777777" w:rsidTr="00D42A1A">
        <w:tc>
          <w:tcPr>
            <w:tcW w:w="5000" w:type="pct"/>
            <w:shd w:val="clear" w:color="auto" w:fill="EDEDED" w:themeFill="accent3" w:themeFillTint="33"/>
          </w:tcPr>
          <w:p w14:paraId="3BEAB547" w14:textId="77777777" w:rsidR="008D6564" w:rsidRPr="00FA6843" w:rsidRDefault="008D656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>9. Constatările expertizei de compatibilitate</w:t>
            </w:r>
          </w:p>
        </w:tc>
      </w:tr>
      <w:tr w:rsidR="008D6564" w:rsidRPr="00FA6843" w14:paraId="20D42339" w14:textId="77777777" w:rsidTr="00D42A1A">
        <w:tc>
          <w:tcPr>
            <w:tcW w:w="5000" w:type="pct"/>
          </w:tcPr>
          <w:p w14:paraId="4BFF6BB7" w14:textId="736F8508" w:rsidR="00241C4D" w:rsidRPr="00FA6843" w:rsidRDefault="00FA684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C332A4" w:rsidRPr="00FA6843">
              <w:rPr>
                <w:rFonts w:cs="Times New Roman"/>
                <w:sz w:val="24"/>
                <w:szCs w:val="24"/>
              </w:rPr>
              <w:t>Proiectul nu necesită expertiză de compatibilitate.</w:t>
            </w:r>
          </w:p>
        </w:tc>
      </w:tr>
      <w:tr w:rsidR="008D6564" w:rsidRPr="00FA6843" w14:paraId="1E6DCF52" w14:textId="77777777" w:rsidTr="00D42A1A">
        <w:tc>
          <w:tcPr>
            <w:tcW w:w="5000" w:type="pct"/>
            <w:shd w:val="clear" w:color="auto" w:fill="EDEDED" w:themeFill="accent3" w:themeFillTint="33"/>
          </w:tcPr>
          <w:p w14:paraId="05581016" w14:textId="77777777" w:rsidR="008D6564" w:rsidRPr="00FA6843" w:rsidRDefault="008D656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>10. Constatările expertizei juridice</w:t>
            </w:r>
          </w:p>
        </w:tc>
      </w:tr>
      <w:tr w:rsidR="008D6564" w:rsidRPr="00FA6843" w14:paraId="12333650" w14:textId="77777777" w:rsidTr="00D42A1A">
        <w:tc>
          <w:tcPr>
            <w:tcW w:w="5000" w:type="pct"/>
          </w:tcPr>
          <w:p w14:paraId="75B74085" w14:textId="184F69D0" w:rsidR="00241C4D" w:rsidRPr="00FA6843" w:rsidRDefault="00FA684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C332A4" w:rsidRPr="00FA6843">
              <w:rPr>
                <w:rFonts w:cs="Times New Roman"/>
                <w:sz w:val="24"/>
                <w:szCs w:val="24"/>
              </w:rPr>
              <w:t>Proiectul va fi supus expertizei juridice.</w:t>
            </w:r>
          </w:p>
        </w:tc>
      </w:tr>
      <w:tr w:rsidR="008D6564" w:rsidRPr="00FA6843" w14:paraId="043528CE" w14:textId="77777777" w:rsidTr="00D42A1A">
        <w:tc>
          <w:tcPr>
            <w:tcW w:w="5000" w:type="pct"/>
            <w:shd w:val="clear" w:color="auto" w:fill="EDEDED" w:themeFill="accent3" w:themeFillTint="33"/>
          </w:tcPr>
          <w:p w14:paraId="51B7689D" w14:textId="77777777" w:rsidR="008D6564" w:rsidRPr="00FA6843" w:rsidRDefault="008D656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>11. Constatările altor expertize</w:t>
            </w:r>
          </w:p>
        </w:tc>
      </w:tr>
      <w:tr w:rsidR="008D6564" w:rsidRPr="00FA6843" w14:paraId="53989ADB" w14:textId="77777777" w:rsidTr="00D42A1A">
        <w:tc>
          <w:tcPr>
            <w:tcW w:w="5000" w:type="pct"/>
          </w:tcPr>
          <w:p w14:paraId="066B0B2E" w14:textId="52051C09" w:rsidR="008D6564" w:rsidRPr="00FA6843" w:rsidRDefault="00FA684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073C44" w:rsidRPr="00FA6843">
              <w:rPr>
                <w:rFonts w:cs="Times New Roman"/>
                <w:sz w:val="24"/>
                <w:szCs w:val="24"/>
              </w:rPr>
              <w:t xml:space="preserve">Proiectul </w:t>
            </w:r>
            <w:r w:rsidR="002B56CA">
              <w:rPr>
                <w:rFonts w:cs="Times New Roman"/>
                <w:sz w:val="24"/>
                <w:szCs w:val="24"/>
              </w:rPr>
              <w:t>s</w:t>
            </w:r>
            <w:r w:rsidR="00C82C4E">
              <w:rPr>
                <w:rFonts w:cs="Times New Roman"/>
                <w:sz w:val="24"/>
                <w:szCs w:val="24"/>
              </w:rPr>
              <w:t>-a</w:t>
            </w:r>
            <w:r w:rsidR="002B56CA">
              <w:rPr>
                <w:rFonts w:cs="Times New Roman"/>
                <w:sz w:val="24"/>
                <w:szCs w:val="24"/>
              </w:rPr>
              <w:t xml:space="preserve"> coordon</w:t>
            </w:r>
            <w:r w:rsidR="00C82C4E">
              <w:rPr>
                <w:rFonts w:cs="Times New Roman"/>
                <w:sz w:val="24"/>
                <w:szCs w:val="24"/>
              </w:rPr>
              <w:t>at</w:t>
            </w:r>
            <w:r w:rsidR="002B56CA">
              <w:rPr>
                <w:rFonts w:cs="Times New Roman"/>
                <w:sz w:val="24"/>
                <w:szCs w:val="24"/>
              </w:rPr>
              <w:t xml:space="preserve"> cu Ministerul finanțelor.</w:t>
            </w:r>
          </w:p>
        </w:tc>
      </w:tr>
    </w:tbl>
    <w:p w14:paraId="788BF633" w14:textId="77777777" w:rsidR="008D6564" w:rsidRDefault="008D6564" w:rsidP="00D42A1A">
      <w:pPr>
        <w:tabs>
          <w:tab w:val="left" w:pos="884"/>
          <w:tab w:val="left" w:pos="1196"/>
        </w:tabs>
        <w:spacing w:after="0"/>
        <w:jc w:val="both"/>
        <w:rPr>
          <w:bCs/>
          <w:sz w:val="24"/>
          <w:szCs w:val="24"/>
          <w:lang w:val="ro-MD"/>
        </w:rPr>
      </w:pPr>
    </w:p>
    <w:p w14:paraId="339CF4AE" w14:textId="340339E3" w:rsidR="0073399D" w:rsidRDefault="008633F1" w:rsidP="00D42A1A">
      <w:pPr>
        <w:jc w:val="center"/>
        <w:rPr>
          <w:i/>
          <w:sz w:val="16"/>
          <w:szCs w:val="16"/>
        </w:rPr>
      </w:pPr>
      <w:r>
        <w:rPr>
          <w:b/>
          <w:sz w:val="26"/>
          <w:szCs w:val="26"/>
        </w:rPr>
        <w:t xml:space="preserve">Ministru </w:t>
      </w:r>
      <w:r w:rsidRPr="00141D16"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>Dan PERCIU</w:t>
      </w:r>
      <w:r>
        <w:rPr>
          <w:i/>
          <w:sz w:val="16"/>
          <w:szCs w:val="16"/>
        </w:rPr>
        <w:t xml:space="preserve">  </w:t>
      </w:r>
    </w:p>
    <w:p w14:paraId="539A4B16" w14:textId="77777777" w:rsidR="009D0E50" w:rsidRDefault="009D0E50" w:rsidP="008633F1">
      <w:pPr>
        <w:spacing w:after="0"/>
        <w:rPr>
          <w:i/>
          <w:sz w:val="16"/>
          <w:szCs w:val="16"/>
        </w:rPr>
      </w:pPr>
    </w:p>
    <w:p w14:paraId="2FFEAED0" w14:textId="64F08EF8" w:rsidR="008633F1" w:rsidRDefault="009D0E50" w:rsidP="008633F1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</w:t>
      </w:r>
      <w:r w:rsidR="008633F1">
        <w:rPr>
          <w:i/>
          <w:sz w:val="16"/>
          <w:szCs w:val="16"/>
        </w:rPr>
        <w:t xml:space="preserve"> Ex. </w:t>
      </w:r>
      <w:proofErr w:type="spellStart"/>
      <w:r w:rsidR="008633F1">
        <w:rPr>
          <w:i/>
          <w:sz w:val="16"/>
          <w:szCs w:val="16"/>
        </w:rPr>
        <w:t>Lilia</w:t>
      </w:r>
      <w:proofErr w:type="spellEnd"/>
      <w:r w:rsidR="008633F1">
        <w:rPr>
          <w:i/>
          <w:sz w:val="16"/>
          <w:szCs w:val="16"/>
        </w:rPr>
        <w:t xml:space="preserve"> </w:t>
      </w:r>
      <w:proofErr w:type="spellStart"/>
      <w:r w:rsidR="008633F1">
        <w:rPr>
          <w:i/>
          <w:sz w:val="16"/>
          <w:szCs w:val="16"/>
        </w:rPr>
        <w:t>Buimestru</w:t>
      </w:r>
      <w:proofErr w:type="spellEnd"/>
    </w:p>
    <w:p w14:paraId="58853EB2" w14:textId="2B08F573" w:rsidR="008633F1" w:rsidRPr="00EB77C6" w:rsidRDefault="008633F1" w:rsidP="008633F1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Tel. </w:t>
      </w:r>
      <w:r w:rsidRPr="00141D16">
        <w:rPr>
          <w:i/>
          <w:sz w:val="16"/>
          <w:szCs w:val="16"/>
        </w:rPr>
        <w:t>0</w:t>
      </w:r>
      <w:r>
        <w:rPr>
          <w:i/>
          <w:sz w:val="16"/>
          <w:szCs w:val="16"/>
        </w:rPr>
        <w:t xml:space="preserve">22 23 27 21 </w:t>
      </w:r>
    </w:p>
    <w:sectPr w:rsidR="008633F1" w:rsidRPr="00EB77C6" w:rsidSect="00B7516F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1649"/>
    <w:multiLevelType w:val="hybridMultilevel"/>
    <w:tmpl w:val="A6E04BDC"/>
    <w:lvl w:ilvl="0" w:tplc="C9B6C44A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571A3"/>
    <w:multiLevelType w:val="hybridMultilevel"/>
    <w:tmpl w:val="0D9203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AF86371"/>
    <w:multiLevelType w:val="hybridMultilevel"/>
    <w:tmpl w:val="7F80C858"/>
    <w:lvl w:ilvl="0" w:tplc="F60017B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951"/>
    <w:multiLevelType w:val="hybridMultilevel"/>
    <w:tmpl w:val="80C0BD72"/>
    <w:lvl w:ilvl="0" w:tplc="F2CC0C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25673"/>
    <w:multiLevelType w:val="hybridMultilevel"/>
    <w:tmpl w:val="7FD216AC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5C50564"/>
    <w:multiLevelType w:val="hybridMultilevel"/>
    <w:tmpl w:val="04660E1A"/>
    <w:lvl w:ilvl="0" w:tplc="C7384A2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A32DC"/>
    <w:multiLevelType w:val="hybridMultilevel"/>
    <w:tmpl w:val="5ECAFFD4"/>
    <w:lvl w:ilvl="0" w:tplc="003C5A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571EC"/>
    <w:multiLevelType w:val="hybridMultilevel"/>
    <w:tmpl w:val="97341E94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1">
      <w:start w:val="1"/>
      <w:numFmt w:val="decimal"/>
      <w:lvlText w:val="%2)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4C465F87"/>
    <w:multiLevelType w:val="hybridMultilevel"/>
    <w:tmpl w:val="FFFFFFFF"/>
    <w:lvl w:ilvl="0" w:tplc="D512C69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  <w:color w:val="00000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-26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-18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-11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-4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9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71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2435" w:hanging="180"/>
      </w:pPr>
      <w:rPr>
        <w:rFonts w:cs="Times New Roman"/>
      </w:rPr>
    </w:lvl>
  </w:abstractNum>
  <w:abstractNum w:abstractNumId="9" w15:restartNumberingAfterBreak="0">
    <w:nsid w:val="50836E53"/>
    <w:multiLevelType w:val="hybridMultilevel"/>
    <w:tmpl w:val="18421D54"/>
    <w:lvl w:ilvl="0" w:tplc="8DDA65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44093"/>
    <w:multiLevelType w:val="hybridMultilevel"/>
    <w:tmpl w:val="F11091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5399448">
    <w:abstractNumId w:val="11"/>
  </w:num>
  <w:num w:numId="2" w16cid:durableId="104884520">
    <w:abstractNumId w:val="6"/>
  </w:num>
  <w:num w:numId="3" w16cid:durableId="1547328700">
    <w:abstractNumId w:val="5"/>
  </w:num>
  <w:num w:numId="4" w16cid:durableId="616257925">
    <w:abstractNumId w:val="2"/>
  </w:num>
  <w:num w:numId="5" w16cid:durableId="1181437178">
    <w:abstractNumId w:val="8"/>
  </w:num>
  <w:num w:numId="6" w16cid:durableId="200284186">
    <w:abstractNumId w:val="7"/>
  </w:num>
  <w:num w:numId="7" w16cid:durableId="777066491">
    <w:abstractNumId w:val="4"/>
  </w:num>
  <w:num w:numId="8" w16cid:durableId="1089732854">
    <w:abstractNumId w:val="1"/>
  </w:num>
  <w:num w:numId="9" w16cid:durableId="619268280">
    <w:abstractNumId w:val="0"/>
  </w:num>
  <w:num w:numId="10" w16cid:durableId="137262449">
    <w:abstractNumId w:val="9"/>
  </w:num>
  <w:num w:numId="11" w16cid:durableId="1811902296">
    <w:abstractNumId w:val="10"/>
  </w:num>
  <w:num w:numId="12" w16cid:durableId="1466046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564"/>
    <w:rsid w:val="0001353F"/>
    <w:rsid w:val="0001785A"/>
    <w:rsid w:val="00052792"/>
    <w:rsid w:val="00073C44"/>
    <w:rsid w:val="00073EE4"/>
    <w:rsid w:val="000A79C8"/>
    <w:rsid w:val="001170E4"/>
    <w:rsid w:val="0016329C"/>
    <w:rsid w:val="001B2872"/>
    <w:rsid w:val="001B4F21"/>
    <w:rsid w:val="001B7217"/>
    <w:rsid w:val="001C3BD7"/>
    <w:rsid w:val="001D10D1"/>
    <w:rsid w:val="001E2E4B"/>
    <w:rsid w:val="001F0EAD"/>
    <w:rsid w:val="0020794A"/>
    <w:rsid w:val="00220375"/>
    <w:rsid w:val="00241C4D"/>
    <w:rsid w:val="00263999"/>
    <w:rsid w:val="002A5AF7"/>
    <w:rsid w:val="002B56CA"/>
    <w:rsid w:val="002F2CF8"/>
    <w:rsid w:val="00315C3B"/>
    <w:rsid w:val="0036160B"/>
    <w:rsid w:val="003928AA"/>
    <w:rsid w:val="00396488"/>
    <w:rsid w:val="00397C9A"/>
    <w:rsid w:val="003B2728"/>
    <w:rsid w:val="003E1D28"/>
    <w:rsid w:val="00431924"/>
    <w:rsid w:val="004624D0"/>
    <w:rsid w:val="00507BB0"/>
    <w:rsid w:val="00523E1D"/>
    <w:rsid w:val="005415AE"/>
    <w:rsid w:val="00562467"/>
    <w:rsid w:val="005C092F"/>
    <w:rsid w:val="00642F2D"/>
    <w:rsid w:val="00660A5F"/>
    <w:rsid w:val="006C0B77"/>
    <w:rsid w:val="006D1E61"/>
    <w:rsid w:val="00705B68"/>
    <w:rsid w:val="0073399D"/>
    <w:rsid w:val="007347EC"/>
    <w:rsid w:val="00740E87"/>
    <w:rsid w:val="007814A8"/>
    <w:rsid w:val="007E18D0"/>
    <w:rsid w:val="00805496"/>
    <w:rsid w:val="00816D2E"/>
    <w:rsid w:val="008242FF"/>
    <w:rsid w:val="00831D6C"/>
    <w:rsid w:val="00847646"/>
    <w:rsid w:val="008633F1"/>
    <w:rsid w:val="00870751"/>
    <w:rsid w:val="008940D6"/>
    <w:rsid w:val="008C1250"/>
    <w:rsid w:val="008D6564"/>
    <w:rsid w:val="008E21A3"/>
    <w:rsid w:val="008E457D"/>
    <w:rsid w:val="0091550B"/>
    <w:rsid w:val="00922C48"/>
    <w:rsid w:val="00922DE3"/>
    <w:rsid w:val="009456A2"/>
    <w:rsid w:val="009565E9"/>
    <w:rsid w:val="009716EB"/>
    <w:rsid w:val="0097350E"/>
    <w:rsid w:val="00987540"/>
    <w:rsid w:val="00995104"/>
    <w:rsid w:val="00995BFA"/>
    <w:rsid w:val="009C1374"/>
    <w:rsid w:val="009D0E50"/>
    <w:rsid w:val="009D3441"/>
    <w:rsid w:val="009D58A8"/>
    <w:rsid w:val="009F1C49"/>
    <w:rsid w:val="009F2C8C"/>
    <w:rsid w:val="009F4C5E"/>
    <w:rsid w:val="00A00C1A"/>
    <w:rsid w:val="00A61B83"/>
    <w:rsid w:val="00A73E24"/>
    <w:rsid w:val="00A84887"/>
    <w:rsid w:val="00A84D85"/>
    <w:rsid w:val="00AC1F61"/>
    <w:rsid w:val="00AE30AD"/>
    <w:rsid w:val="00AE49F0"/>
    <w:rsid w:val="00B040EC"/>
    <w:rsid w:val="00B546EA"/>
    <w:rsid w:val="00B7516F"/>
    <w:rsid w:val="00B76B65"/>
    <w:rsid w:val="00B915B7"/>
    <w:rsid w:val="00BA173E"/>
    <w:rsid w:val="00BA6AD1"/>
    <w:rsid w:val="00BC3C85"/>
    <w:rsid w:val="00BC78C8"/>
    <w:rsid w:val="00C332A4"/>
    <w:rsid w:val="00C3411F"/>
    <w:rsid w:val="00C36E44"/>
    <w:rsid w:val="00C509F5"/>
    <w:rsid w:val="00C82C4E"/>
    <w:rsid w:val="00CA3CB3"/>
    <w:rsid w:val="00CA5B07"/>
    <w:rsid w:val="00D42A1A"/>
    <w:rsid w:val="00D42FE0"/>
    <w:rsid w:val="00D5452F"/>
    <w:rsid w:val="00D9378C"/>
    <w:rsid w:val="00DD6694"/>
    <w:rsid w:val="00DE113A"/>
    <w:rsid w:val="00DE1145"/>
    <w:rsid w:val="00EA009E"/>
    <w:rsid w:val="00EA59DF"/>
    <w:rsid w:val="00EB21A6"/>
    <w:rsid w:val="00EC18B8"/>
    <w:rsid w:val="00EE4070"/>
    <w:rsid w:val="00F12C76"/>
    <w:rsid w:val="00F16BCC"/>
    <w:rsid w:val="00F626D6"/>
    <w:rsid w:val="00FA6843"/>
    <w:rsid w:val="00FA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DBE1"/>
  <w15:docId w15:val="{80EC4222-439D-4F30-A6E9-76101127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564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523E1D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val="ro-MD" w:eastAsia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C5E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o-MD" w:eastAsia="ro-MD"/>
    </w:rPr>
  </w:style>
  <w:style w:type="character" w:styleId="a4">
    <w:name w:val="Emphasis"/>
    <w:basedOn w:val="a0"/>
    <w:uiPriority w:val="20"/>
    <w:qFormat/>
    <w:rsid w:val="009F4C5E"/>
    <w:rPr>
      <w:i/>
      <w:iCs/>
    </w:rPr>
  </w:style>
  <w:style w:type="paragraph" w:styleId="a5">
    <w:name w:val="No Spacing"/>
    <w:uiPriority w:val="1"/>
    <w:qFormat/>
    <w:rsid w:val="005624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A00C1A"/>
    <w:pPr>
      <w:ind w:left="720"/>
      <w:contextualSpacing/>
    </w:pPr>
    <w:rPr>
      <w:lang w:val="ro-MD"/>
    </w:rPr>
  </w:style>
  <w:style w:type="paragraph" w:customStyle="1" w:styleId="TableParagraph">
    <w:name w:val="Table Paragraph"/>
    <w:basedOn w:val="a"/>
    <w:uiPriority w:val="1"/>
    <w:qFormat/>
    <w:rsid w:val="008633F1"/>
    <w:pPr>
      <w:widowControl w:val="0"/>
      <w:spacing w:after="0"/>
    </w:pPr>
    <w:rPr>
      <w:rFonts w:asciiTheme="minorHAnsi" w:hAnsiTheme="minorHAnsi"/>
      <w:sz w:val="22"/>
      <w:lang w:val="en-US"/>
    </w:rPr>
  </w:style>
  <w:style w:type="character" w:styleId="a7">
    <w:name w:val="Strong"/>
    <w:basedOn w:val="a0"/>
    <w:uiPriority w:val="22"/>
    <w:qFormat/>
    <w:rsid w:val="00523E1D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23E1D"/>
    <w:rPr>
      <w:rFonts w:ascii="Times New Roman" w:eastAsia="Times New Roman" w:hAnsi="Times New Roman" w:cs="Times New Roman"/>
      <w:b/>
      <w:bCs/>
      <w:sz w:val="24"/>
      <w:szCs w:val="24"/>
      <w:lang w:val="ro-MD" w:eastAsia="ro-MD"/>
    </w:rPr>
  </w:style>
  <w:style w:type="character" w:styleId="a8">
    <w:name w:val="Hyperlink"/>
    <w:basedOn w:val="a0"/>
    <w:uiPriority w:val="99"/>
    <w:unhideWhenUsed/>
    <w:rsid w:val="00315C3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15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ticip.gov.md/ro/document/stages/proiectul-de-hotarare-cu-privire-la-aprobarea-proiectului-de-lege-pentru-modificarea-unor-acte-normative-din-domeniul-educatiei/115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3134</TotalTime>
  <Pages>2</Pages>
  <Words>1244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Culic</dc:creator>
  <cp:keywords/>
  <dc:description/>
  <cp:lastModifiedBy>Balan R</cp:lastModifiedBy>
  <cp:revision>8</cp:revision>
  <cp:lastPrinted>2024-01-17T08:23:00Z</cp:lastPrinted>
  <dcterms:created xsi:type="dcterms:W3CDTF">2023-05-14T15:11:00Z</dcterms:created>
  <dcterms:modified xsi:type="dcterms:W3CDTF">2024-01-17T10:40:00Z</dcterms:modified>
</cp:coreProperties>
</file>