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0A94" w14:textId="77777777" w:rsidR="008D6564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NOTĂ INFORMATIVĂ</w:t>
      </w:r>
    </w:p>
    <w:p w14:paraId="797A9083" w14:textId="77777777" w:rsidR="00EE7BB5" w:rsidRDefault="00EE7BB5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lang w:val="ro-MD"/>
        </w:rPr>
      </w:pPr>
    </w:p>
    <w:p w14:paraId="703D0196" w14:textId="4477E7E6" w:rsidR="00EE7BB5" w:rsidRPr="00EE7BB5" w:rsidRDefault="00EE7BB5" w:rsidP="00BA4D21">
      <w:pPr>
        <w:spacing w:after="0"/>
        <w:jc w:val="center"/>
        <w:rPr>
          <w:rFonts w:eastAsia="Times New Roman" w:cs="Times New Roman"/>
          <w:sz w:val="24"/>
          <w:szCs w:val="24"/>
          <w:shd w:val="clear" w:color="auto" w:fill="FFFFFF"/>
        </w:rPr>
      </w:pPr>
      <w:r w:rsidRPr="00EE7BB5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cu privire la</w:t>
      </w:r>
      <w:r w:rsidR="00BA4D21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 xml:space="preserve"> modificarea </w:t>
      </w:r>
      <w:r w:rsidR="00BA4D21" w:rsidRPr="00BA4D21">
        <w:rPr>
          <w:rFonts w:eastAsia="Times New Roman" w:cs="Times New Roman"/>
          <w:b/>
          <w:bCs/>
          <w:i/>
          <w:iCs/>
          <w:sz w:val="24"/>
          <w:szCs w:val="24"/>
          <w:shd w:val="clear" w:color="auto" w:fill="FFFFFF"/>
        </w:rPr>
        <w:t>Metodologiei</w:t>
      </w:r>
      <w:r w:rsidR="00BA4D21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EE7BB5"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BA4D21" w:rsidRPr="00742024">
        <w:rPr>
          <w:rFonts w:cs="Times New Roman"/>
          <w:b/>
          <w:i/>
          <w:sz w:val="24"/>
          <w:szCs w:val="24"/>
        </w:rPr>
        <w:t>de admitere a elevilor în învățământul liceal</w:t>
      </w:r>
      <w:r w:rsidR="00BA4D21" w:rsidRPr="00742024">
        <w:rPr>
          <w:rFonts w:cs="Times New Roman"/>
          <w:b/>
          <w:sz w:val="24"/>
          <w:szCs w:val="24"/>
        </w:rPr>
        <w:t>,</w:t>
      </w:r>
    </w:p>
    <w:p w14:paraId="7C8F6EC7" w14:textId="77777777" w:rsidR="008D6564" w:rsidRPr="00EE7BB5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8D6564" w:rsidRPr="00FA6843" w14:paraId="18B31631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599CF51" w14:textId="6B032B56" w:rsidR="008D6564" w:rsidRPr="00FA6843" w:rsidRDefault="008D6564" w:rsidP="008D656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 Denumirea autorului </w:t>
            </w:r>
            <w:r w:rsidR="00073C44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i, după caz, a participan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ilor la elaborarea proiectului</w:t>
            </w:r>
          </w:p>
        </w:tc>
      </w:tr>
      <w:tr w:rsidR="008D6564" w:rsidRPr="00FA6843" w14:paraId="742BB450" w14:textId="77777777" w:rsidTr="00352C5E">
        <w:tc>
          <w:tcPr>
            <w:tcW w:w="5000" w:type="pct"/>
          </w:tcPr>
          <w:p w14:paraId="10104ADD" w14:textId="4FD44BFA" w:rsidR="009456A2" w:rsidRDefault="005945B1" w:rsidP="002B35AB">
            <w:pPr>
              <w:spacing w:after="0"/>
              <w:ind w:left="34" w:hanging="3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Modificările la </w:t>
            </w:r>
            <w:r w:rsidRPr="005945B1">
              <w:rPr>
                <w:rFonts w:cs="Times New Roman"/>
                <w:i/>
                <w:iCs/>
                <w:sz w:val="24"/>
                <w:szCs w:val="24"/>
              </w:rPr>
              <w:t>Metodologia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945B1">
              <w:rPr>
                <w:rFonts w:cs="Times New Roman"/>
                <w:bCs/>
                <w:i/>
                <w:sz w:val="24"/>
                <w:szCs w:val="24"/>
              </w:rPr>
              <w:t xml:space="preserve">de admitere a elevilor în învățământul liceal, </w:t>
            </w:r>
            <w:r w:rsidRPr="005945B1">
              <w:rPr>
                <w:rFonts w:cs="Times New Roman"/>
                <w:bCs/>
                <w:iCs/>
                <w:sz w:val="24"/>
                <w:szCs w:val="24"/>
              </w:rPr>
              <w:t>aprobată prin ordinul Ministerului Educației nr. 454/2017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5945B1">
              <w:rPr>
                <w:rFonts w:cs="Times New Roman"/>
                <w:bCs/>
                <w:iCs/>
                <w:sz w:val="24"/>
                <w:szCs w:val="24"/>
              </w:rPr>
              <w:t>au fost elaborate de către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5945B1">
              <w:rPr>
                <w:rFonts w:cs="Times New Roman"/>
                <w:sz w:val="24"/>
                <w:szCs w:val="24"/>
              </w:rPr>
              <w:t>Direcției politici în domeniile învățământului general și pe tot parcursul vieții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2B35AB">
              <w:rPr>
                <w:rFonts w:cs="Times New Roman"/>
                <w:bCs/>
                <w:iCs/>
                <w:sz w:val="24"/>
                <w:szCs w:val="24"/>
              </w:rPr>
              <w:t>(responsabilul conform domeniului) conform planului de activitate al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="002A5AF7" w:rsidRPr="00FA6843">
              <w:rPr>
                <w:rFonts w:cs="Times New Roman"/>
                <w:sz w:val="24"/>
                <w:szCs w:val="24"/>
              </w:rPr>
              <w:t>Ministerul</w:t>
            </w:r>
            <w:r>
              <w:rPr>
                <w:rFonts w:cs="Times New Roman"/>
                <w:sz w:val="24"/>
                <w:szCs w:val="24"/>
              </w:rPr>
              <w:t>ui</w:t>
            </w:r>
            <w:r w:rsidR="002A5AF7" w:rsidRPr="00FA6843">
              <w:rPr>
                <w:rFonts w:cs="Times New Roman"/>
                <w:sz w:val="24"/>
                <w:szCs w:val="24"/>
              </w:rPr>
              <w:t xml:space="preserve"> Educației și Cercetării p</w:t>
            </w:r>
            <w:r w:rsidR="002B35AB">
              <w:rPr>
                <w:rFonts w:cs="Times New Roman"/>
                <w:sz w:val="24"/>
                <w:szCs w:val="24"/>
              </w:rPr>
              <w:t xml:space="preserve">entru anul 2024. </w:t>
            </w:r>
          </w:p>
          <w:p w14:paraId="29671F62" w14:textId="1A10C2DD" w:rsidR="002B35AB" w:rsidRPr="00FA6843" w:rsidRDefault="002B35AB" w:rsidP="002B35AB">
            <w:pPr>
              <w:spacing w:after="0"/>
              <w:ind w:left="34" w:hanging="34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6AE54DC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BB1465D" w14:textId="775858C1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2. Condi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iile ce au impus elaborarea proiectului de act normativ 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finalită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ile urmărite</w:t>
            </w:r>
          </w:p>
        </w:tc>
      </w:tr>
      <w:tr w:rsidR="008D6564" w:rsidRPr="00FA6843" w14:paraId="1FA8C94A" w14:textId="77777777" w:rsidTr="00352C5E">
        <w:tc>
          <w:tcPr>
            <w:tcW w:w="5000" w:type="pct"/>
          </w:tcPr>
          <w:p w14:paraId="40A6019A" w14:textId="579FABE6" w:rsidR="009F4C5E" w:rsidRPr="00AE5689" w:rsidRDefault="00562467" w:rsidP="00AE5689">
            <w:pPr>
              <w:pStyle w:val="NoSpacing"/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r w:rsidRPr="00AE5689">
              <w:rPr>
                <w:sz w:val="24"/>
                <w:szCs w:val="24"/>
                <w:lang w:val="ro-MD"/>
              </w:rPr>
              <w:t xml:space="preserve">Aprobarea </w:t>
            </w:r>
            <w:r w:rsidR="002D63C1" w:rsidRPr="00AE5689">
              <w:rPr>
                <w:bCs/>
                <w:i/>
                <w:sz w:val="24"/>
                <w:szCs w:val="24"/>
                <w:lang w:val="ro-MD"/>
              </w:rPr>
              <w:t>Metodologiei de admitere a elevilor în învățământul liceal</w:t>
            </w:r>
            <w:r w:rsidR="002D63C1" w:rsidRPr="00AE5689">
              <w:rPr>
                <w:b/>
                <w:i/>
                <w:sz w:val="24"/>
                <w:szCs w:val="24"/>
                <w:lang w:val="ro-MD"/>
              </w:rPr>
              <w:t xml:space="preserve"> </w:t>
            </w:r>
            <w:r w:rsidR="002D63C1" w:rsidRPr="00AE5689">
              <w:rPr>
                <w:bCs/>
                <w:iCs/>
                <w:sz w:val="24"/>
                <w:szCs w:val="24"/>
                <w:lang w:val="ro-MD"/>
              </w:rPr>
              <w:t>corespunde prevederilor</w:t>
            </w:r>
            <w:r w:rsidR="002D63C1" w:rsidRPr="00AE5689">
              <w:rPr>
                <w:b/>
                <w:i/>
                <w:sz w:val="24"/>
                <w:szCs w:val="24"/>
                <w:lang w:val="ro-MD"/>
              </w:rPr>
              <w:t xml:space="preserve"> </w:t>
            </w:r>
            <w:r w:rsidR="002D63C1" w:rsidRPr="00AE5689">
              <w:rPr>
                <w:sz w:val="24"/>
                <w:szCs w:val="24"/>
                <w:lang w:val="ro-MD"/>
              </w:rPr>
              <w:t xml:space="preserve">art. 31, alin. (5) al Codului educației nr.152/2014 </w:t>
            </w:r>
            <w:r w:rsidR="00AE5689" w:rsidRPr="00AE5689">
              <w:rPr>
                <w:sz w:val="24"/>
                <w:szCs w:val="24"/>
                <w:lang w:val="ro-MD"/>
              </w:rPr>
              <w:t xml:space="preserve">ce prevede competența Ministerului </w:t>
            </w:r>
            <w:r w:rsidR="002D63C1" w:rsidRPr="00AE5689">
              <w:rPr>
                <w:sz w:val="24"/>
                <w:szCs w:val="24"/>
                <w:lang w:val="ro-MD"/>
              </w:rPr>
              <w:t xml:space="preserve">și </w:t>
            </w:r>
            <w:r w:rsidR="00AE5689" w:rsidRPr="00AE5689">
              <w:rPr>
                <w:sz w:val="24"/>
                <w:szCs w:val="24"/>
                <w:lang w:val="ro-MD"/>
              </w:rPr>
              <w:t xml:space="preserve">Cercetării de a </w:t>
            </w:r>
            <w:r w:rsidR="002D63C1" w:rsidRPr="00AE5689">
              <w:rPr>
                <w:sz w:val="24"/>
                <w:szCs w:val="24"/>
                <w:lang w:val="ro-MD"/>
              </w:rPr>
              <w:t>stabil</w:t>
            </w:r>
            <w:r w:rsidR="00AE5689" w:rsidRPr="00AE5689">
              <w:rPr>
                <w:sz w:val="24"/>
                <w:szCs w:val="24"/>
                <w:lang w:val="ro-MD"/>
              </w:rPr>
              <w:t xml:space="preserve">i </w:t>
            </w:r>
            <w:r w:rsidR="002D63C1" w:rsidRPr="00AE5689">
              <w:rPr>
                <w:sz w:val="24"/>
                <w:szCs w:val="24"/>
                <w:lang w:val="ro-MD"/>
              </w:rPr>
              <w:t>modul de organizare a admiterii în învățământul liceal în instituțiile de învățământ publice și private din Republica Moldova</w:t>
            </w:r>
            <w:r w:rsidR="002D63C1" w:rsidRPr="00AE5689">
              <w:rPr>
                <w:sz w:val="28"/>
                <w:szCs w:val="28"/>
                <w:lang w:val="ro-MD"/>
              </w:rPr>
              <w:t>.</w:t>
            </w:r>
            <w:r w:rsidR="002D63C1" w:rsidRPr="00AE5689">
              <w:rPr>
                <w:sz w:val="28"/>
                <w:szCs w:val="28"/>
              </w:rPr>
              <w:t xml:space="preserve"> </w:t>
            </w:r>
          </w:p>
          <w:p w14:paraId="2E65D345" w14:textId="75E0B830" w:rsidR="00562467" w:rsidRPr="00AE5689" w:rsidRDefault="00A84887" w:rsidP="009F4C5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AE5689">
              <w:t>Proiectul</w:t>
            </w:r>
            <w:r w:rsidR="001F0EAD" w:rsidRPr="00AE5689">
              <w:t xml:space="preserve"> </w:t>
            </w:r>
            <w:r w:rsidR="00562467" w:rsidRPr="00AE5689">
              <w:t>corelează cu prevederile C</w:t>
            </w:r>
            <w:r w:rsidR="00AE5689" w:rsidRPr="00AE5689">
              <w:t>odului ed</w:t>
            </w:r>
            <w:r w:rsidR="00562467" w:rsidRPr="00AE5689">
              <w:t xml:space="preserve">ucației și </w:t>
            </w:r>
            <w:r w:rsidR="005C092F" w:rsidRPr="00AE5689">
              <w:t>reglementează</w:t>
            </w:r>
            <w:r w:rsidR="00562467" w:rsidRPr="00AE5689">
              <w:t>:</w:t>
            </w:r>
          </w:p>
          <w:p w14:paraId="701B0E48" w14:textId="77777777" w:rsidR="00AE5689" w:rsidRPr="00AE5689" w:rsidRDefault="005C092F" w:rsidP="00562467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AE5689">
              <w:t xml:space="preserve">organizarea </w:t>
            </w:r>
            <w:r w:rsidR="00AE5689" w:rsidRPr="00AE5689">
              <w:t xml:space="preserve">etapelor concursului de admitere în învățământul liceal; </w:t>
            </w:r>
          </w:p>
          <w:p w14:paraId="11D6A4E1" w14:textId="77777777" w:rsidR="00AE5689" w:rsidRPr="00AE5689" w:rsidRDefault="00AE5689" w:rsidP="00562467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AE5689">
              <w:t xml:space="preserve">activitatea comisiilor instituționale și municipale/ raionale de admitere; </w:t>
            </w:r>
          </w:p>
          <w:p w14:paraId="772BC1D1" w14:textId="7926CA11" w:rsidR="00BC78C8" w:rsidRPr="00AE5689" w:rsidRDefault="00AE5689" w:rsidP="00F9172B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AE5689">
              <w:t>condițiile de raportare a rezultatelor admiterii</w:t>
            </w:r>
            <w:r w:rsidR="00B76B65" w:rsidRPr="00AE5689">
              <w:t>;</w:t>
            </w:r>
          </w:p>
          <w:p w14:paraId="7C339D74" w14:textId="288375D5" w:rsidR="008D6564" w:rsidRPr="00AE5689" w:rsidRDefault="00AE5689" w:rsidP="00B76B65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AE5689">
              <w:t xml:space="preserve">responsabilitatea administrațiilor instituțiilor de învățământ în organizarea admiterii în învățământul liceal. </w:t>
            </w:r>
          </w:p>
          <w:p w14:paraId="79E6A083" w14:textId="002F2A3D" w:rsidR="00BC78C8" w:rsidRPr="002B35AB" w:rsidRDefault="00BC78C8" w:rsidP="00BC78C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FF0000"/>
              </w:rPr>
            </w:pPr>
          </w:p>
        </w:tc>
      </w:tr>
      <w:tr w:rsidR="008D6564" w:rsidRPr="00FA6843" w14:paraId="6960D13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93ECD90" w14:textId="44FFA1E6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3. Descrierea gradului de compatibilitate pentru proiectele care au ca scop armonizarea legisla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iei na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ionale cu legisla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ia Uniunii Europene</w:t>
            </w:r>
          </w:p>
        </w:tc>
      </w:tr>
      <w:tr w:rsidR="008D6564" w:rsidRPr="00FA6843" w14:paraId="2013A388" w14:textId="77777777" w:rsidTr="00352C5E">
        <w:tc>
          <w:tcPr>
            <w:tcW w:w="5000" w:type="pct"/>
          </w:tcPr>
          <w:p w14:paraId="42465ABC" w14:textId="78A4A342" w:rsidR="009456A2" w:rsidRPr="00FA6843" w:rsidRDefault="009456A2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2B35AB">
              <w:rPr>
                <w:rFonts w:cs="Times New Roman"/>
                <w:sz w:val="24"/>
                <w:szCs w:val="24"/>
              </w:rPr>
              <w:t xml:space="preserve">de modificare </w:t>
            </w:r>
            <w:r w:rsidR="00991811">
              <w:rPr>
                <w:rFonts w:cs="Times New Roman"/>
                <w:sz w:val="24"/>
                <w:szCs w:val="24"/>
              </w:rPr>
              <w:t xml:space="preserve">a </w:t>
            </w:r>
            <w:r w:rsidR="002B35AB" w:rsidRPr="005945B1">
              <w:rPr>
                <w:rFonts w:cs="Times New Roman"/>
                <w:i/>
                <w:iCs/>
                <w:sz w:val="24"/>
                <w:szCs w:val="24"/>
              </w:rPr>
              <w:t>Metodologi</w:t>
            </w:r>
            <w:r w:rsidR="00991811">
              <w:rPr>
                <w:rFonts w:cs="Times New Roman"/>
                <w:i/>
                <w:iCs/>
                <w:sz w:val="24"/>
                <w:szCs w:val="24"/>
              </w:rPr>
              <w:t>ei</w:t>
            </w:r>
            <w:r w:rsidR="002B35AB">
              <w:rPr>
                <w:rFonts w:cs="Times New Roman"/>
                <w:sz w:val="24"/>
                <w:szCs w:val="24"/>
              </w:rPr>
              <w:t xml:space="preserve"> </w:t>
            </w:r>
            <w:r w:rsidR="002B35AB" w:rsidRPr="005945B1">
              <w:rPr>
                <w:rFonts w:cs="Times New Roman"/>
                <w:bCs/>
                <w:i/>
                <w:sz w:val="24"/>
                <w:szCs w:val="24"/>
              </w:rPr>
              <w:t>de admitere a elevilor în învățământul liceal</w:t>
            </w:r>
            <w:r w:rsidR="002B35AB" w:rsidRPr="00FA6843">
              <w:rPr>
                <w:rFonts w:cs="Times New Roman"/>
                <w:sz w:val="24"/>
                <w:szCs w:val="24"/>
              </w:rPr>
              <w:t xml:space="preserve"> </w:t>
            </w:r>
            <w:r w:rsidRPr="00FA6843">
              <w:rPr>
                <w:rFonts w:cs="Times New Roman"/>
                <w:sz w:val="24"/>
                <w:szCs w:val="24"/>
              </w:rPr>
              <w:t xml:space="preserve">nu are ca scop armonizarea legislației naționale cu legislația Uniunii Europene și nu necesită </w:t>
            </w:r>
            <w:r w:rsidR="00C332A4" w:rsidRPr="00FA6843">
              <w:rPr>
                <w:rFonts w:cs="Times New Roman"/>
                <w:sz w:val="24"/>
                <w:szCs w:val="24"/>
              </w:rPr>
              <w:t>descrierea gradului de compatibilitate.</w:t>
            </w:r>
          </w:p>
        </w:tc>
      </w:tr>
      <w:tr w:rsidR="008D6564" w:rsidRPr="00FA6843" w14:paraId="2FBB376C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C756BF4" w14:textId="2535C652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4. Principalele prevederi ale proiectului 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eviden</w:t>
            </w:r>
            <w:r w:rsidR="009F4C5E" w:rsidRPr="00FA6843">
              <w:rPr>
                <w:rFonts w:cs="Times New Roman"/>
                <w:b/>
                <w:bCs/>
                <w:sz w:val="24"/>
                <w:szCs w:val="24"/>
              </w:rPr>
              <w:t>ț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ierea elementelor noi</w:t>
            </w:r>
          </w:p>
        </w:tc>
      </w:tr>
      <w:tr w:rsidR="008D6564" w:rsidRPr="00FA6843" w14:paraId="7E9C5DCB" w14:textId="77777777" w:rsidTr="00352C5E">
        <w:tc>
          <w:tcPr>
            <w:tcW w:w="5000" w:type="pct"/>
          </w:tcPr>
          <w:p w14:paraId="759362FE" w14:textId="1BF05963" w:rsidR="005D3CF3" w:rsidRPr="000F46C2" w:rsidRDefault="00BC78C8" w:rsidP="00EB596E">
            <w:pPr>
              <w:spacing w:after="0"/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AE5689">
              <w:rPr>
                <w:rFonts w:cs="Times New Roman"/>
                <w:sz w:val="24"/>
                <w:szCs w:val="24"/>
              </w:rPr>
              <w:t xml:space="preserve">Proiectul </w:t>
            </w:r>
            <w:r w:rsidR="0088514B" w:rsidRPr="00AE5689">
              <w:rPr>
                <w:rFonts w:cs="Times New Roman"/>
                <w:sz w:val="24"/>
                <w:szCs w:val="24"/>
              </w:rPr>
              <w:t xml:space="preserve">de modificare a </w:t>
            </w:r>
            <w:r w:rsidR="0088514B" w:rsidRPr="00AE5689">
              <w:rPr>
                <w:rFonts w:cs="Times New Roman"/>
                <w:i/>
                <w:iCs/>
                <w:sz w:val="24"/>
                <w:szCs w:val="24"/>
              </w:rPr>
              <w:t>Metodologiei</w:t>
            </w:r>
            <w:r w:rsidR="0088514B" w:rsidRPr="00AE5689">
              <w:rPr>
                <w:rFonts w:cs="Times New Roman"/>
                <w:sz w:val="24"/>
                <w:szCs w:val="24"/>
              </w:rPr>
              <w:t xml:space="preserve"> </w:t>
            </w:r>
            <w:r w:rsidR="0088514B" w:rsidRPr="00AE5689">
              <w:rPr>
                <w:rFonts w:cs="Times New Roman"/>
                <w:bCs/>
                <w:i/>
                <w:sz w:val="24"/>
                <w:szCs w:val="24"/>
              </w:rPr>
              <w:t>de admitere a elevilor în învățământul liceal</w:t>
            </w:r>
            <w:r w:rsidR="0088514B" w:rsidRPr="00AE5689">
              <w:rPr>
                <w:rFonts w:cs="Times New Roman"/>
                <w:sz w:val="24"/>
                <w:szCs w:val="24"/>
              </w:rPr>
              <w:t xml:space="preserve"> include următoarele </w:t>
            </w:r>
            <w:r w:rsidR="0088514B" w:rsidRPr="0088514B">
              <w:rPr>
                <w:rFonts w:cs="Times New Roman"/>
                <w:sz w:val="24"/>
                <w:szCs w:val="24"/>
              </w:rPr>
              <w:t>a</w:t>
            </w:r>
            <w:r w:rsidR="005D3CF3" w:rsidRPr="0088514B">
              <w:rPr>
                <w:rFonts w:cs="Times New Roman"/>
                <w:sz w:val="24"/>
                <w:szCs w:val="24"/>
              </w:rPr>
              <w:t>specte propuse pentru modificare</w:t>
            </w:r>
            <w:r w:rsidR="005D3CF3" w:rsidRPr="000F46C2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3249AFCC" w14:textId="4B019266" w:rsidR="005D3CF3" w:rsidRDefault="0088514B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  <w:tab w:val="left" w:pos="601"/>
              </w:tabs>
              <w:spacing w:after="0"/>
              <w:ind w:left="318" w:hanging="142"/>
              <w:jc w:val="both"/>
              <w:rPr>
                <w:rFonts w:cs="Times New Roman"/>
                <w:sz w:val="24"/>
                <w:szCs w:val="24"/>
              </w:rPr>
            </w:pPr>
            <w:r w:rsidRPr="0088514B">
              <w:rPr>
                <w:rFonts w:cs="Times New Roman"/>
                <w:sz w:val="24"/>
                <w:szCs w:val="24"/>
              </w:rPr>
              <w:t xml:space="preserve">Schimbarea modalității de stabilire </w:t>
            </w:r>
            <w:r>
              <w:rPr>
                <w:rFonts w:cs="Times New Roman"/>
                <w:sz w:val="24"/>
                <w:szCs w:val="24"/>
              </w:rPr>
              <w:t xml:space="preserve">și aprobare </w:t>
            </w:r>
            <w:r w:rsidRPr="0088514B">
              <w:rPr>
                <w:rFonts w:cs="Times New Roman"/>
                <w:sz w:val="24"/>
                <w:szCs w:val="24"/>
              </w:rPr>
              <w:t>a Planului d</w:t>
            </w:r>
            <w:r w:rsidR="005D3CF3" w:rsidRPr="0088514B">
              <w:rPr>
                <w:rFonts w:cs="Times New Roman"/>
                <w:sz w:val="24"/>
                <w:szCs w:val="24"/>
              </w:rPr>
              <w:t xml:space="preserve">e înmatriculare </w:t>
            </w:r>
            <w:r w:rsidRPr="0088514B">
              <w:rPr>
                <w:rFonts w:cs="Times New Roman"/>
                <w:sz w:val="24"/>
                <w:szCs w:val="24"/>
              </w:rPr>
              <w:t>în învățământul liceal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304CDE7D" w14:textId="55FA540A" w:rsidR="00471029" w:rsidRDefault="0088514B" w:rsidP="00EB596E">
            <w:pPr>
              <w:pStyle w:val="ListParagraph"/>
              <w:tabs>
                <w:tab w:val="left" w:pos="270"/>
              </w:tabs>
              <w:spacing w:after="0"/>
              <w:ind w:left="3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Această modificare schimbă etapele de elaborare </w:t>
            </w:r>
            <w:r w:rsidR="002D5A03">
              <w:rPr>
                <w:rFonts w:cs="Times New Roman"/>
                <w:sz w:val="24"/>
                <w:szCs w:val="24"/>
              </w:rPr>
              <w:t>ș</w:t>
            </w:r>
            <w:r>
              <w:rPr>
                <w:rFonts w:cs="Times New Roman"/>
                <w:sz w:val="24"/>
                <w:szCs w:val="24"/>
              </w:rPr>
              <w:t>i aprobare c</w:t>
            </w:r>
            <w:r w:rsidR="002D5A03">
              <w:rPr>
                <w:rFonts w:cs="Times New Roman"/>
                <w:sz w:val="24"/>
                <w:szCs w:val="24"/>
              </w:rPr>
              <w:t>e</w:t>
            </w:r>
            <w:r>
              <w:rPr>
                <w:rFonts w:cs="Times New Roman"/>
                <w:sz w:val="24"/>
                <w:szCs w:val="24"/>
              </w:rPr>
              <w:t xml:space="preserve"> implică procedura </w:t>
            </w:r>
            <w:r w:rsidR="002D5A03">
              <w:rPr>
                <w:rFonts w:cs="Times New Roman"/>
                <w:sz w:val="24"/>
                <w:szCs w:val="24"/>
              </w:rPr>
              <w:t xml:space="preserve">de aprobare de către Consiliul de administrație al Organului local de specialitate în domeniul învățământului, prin coordonare </w:t>
            </w:r>
            <w:r>
              <w:rPr>
                <w:rFonts w:cs="Times New Roman"/>
                <w:sz w:val="24"/>
                <w:szCs w:val="24"/>
              </w:rPr>
              <w:t>cu Ministerul Educației și Cercetării</w:t>
            </w:r>
            <w:r w:rsidR="002D5A03">
              <w:rPr>
                <w:rFonts w:cs="Times New Roman"/>
                <w:sz w:val="24"/>
                <w:szCs w:val="24"/>
              </w:rPr>
              <w:t xml:space="preserve">. La fel, această modificare vine cu o uniformizare a termenilor pentru fiecare etapă în vederea aprobării Planului de admitere; </w:t>
            </w:r>
          </w:p>
          <w:p w14:paraId="7F76ED0E" w14:textId="77777777" w:rsidR="006C3BD6" w:rsidRPr="006C3BD6" w:rsidRDefault="006C3BD6" w:rsidP="00EB596E">
            <w:pPr>
              <w:pStyle w:val="ListParagraph"/>
              <w:tabs>
                <w:tab w:val="left" w:pos="270"/>
              </w:tabs>
              <w:spacing w:after="0"/>
              <w:ind w:left="318" w:hanging="142"/>
              <w:jc w:val="both"/>
              <w:rPr>
                <w:rFonts w:cs="Times New Roman"/>
                <w:sz w:val="10"/>
                <w:szCs w:val="10"/>
              </w:rPr>
            </w:pPr>
          </w:p>
          <w:p w14:paraId="3AAFE0F7" w14:textId="0E18953D" w:rsidR="00471029" w:rsidRPr="00471029" w:rsidRDefault="005D3CF3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 xml:space="preserve">Modificarea </w:t>
            </w:r>
            <w:r w:rsidRPr="00742024">
              <w:rPr>
                <w:rFonts w:cs="Times New Roman"/>
                <w:sz w:val="24"/>
                <w:szCs w:val="24"/>
                <w:lang w:val="ro-RO"/>
              </w:rPr>
              <w:t xml:space="preserve">prevederilor </w:t>
            </w:r>
            <w:r w:rsidR="00471029" w:rsidRPr="00471029">
              <w:rPr>
                <w:rFonts w:cs="Times New Roman"/>
                <w:sz w:val="24"/>
                <w:szCs w:val="24"/>
              </w:rPr>
              <w:t xml:space="preserve">cu referire la calendarul admiterii în învățământul liceal; </w:t>
            </w:r>
          </w:p>
          <w:p w14:paraId="57129D8D" w14:textId="325437CA" w:rsidR="00471029" w:rsidRDefault="00471029" w:rsidP="00EB596E">
            <w:pPr>
              <w:pStyle w:val="ListParagraph"/>
              <w:tabs>
                <w:tab w:val="left" w:pos="270"/>
              </w:tabs>
              <w:spacing w:after="0"/>
              <w:ind w:left="270"/>
              <w:jc w:val="both"/>
              <w:rPr>
                <w:rFonts w:cs="Times New Roman"/>
                <w:bCs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</w:rPr>
              <w:t xml:space="preserve">Această modificare prevede demararea I etape a concursului „de la </w:t>
            </w:r>
            <w:r w:rsidRPr="001D6CD8">
              <w:rPr>
                <w:rFonts w:cs="Times New Roman"/>
                <w:sz w:val="24"/>
                <w:szCs w:val="24"/>
                <w:lang w:val="ro-RO"/>
              </w:rPr>
              <w:t xml:space="preserve">trei zile calendaristice de </w:t>
            </w:r>
            <w:r w:rsidRPr="0030643F">
              <w:rPr>
                <w:rFonts w:cs="Times New Roman"/>
                <w:sz w:val="24"/>
                <w:szCs w:val="24"/>
                <w:lang w:val="ro-RO"/>
              </w:rPr>
              <w:t>la finalizarea sesiunii suplimentare”</w:t>
            </w:r>
            <w:r w:rsidRPr="00471029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30643F">
              <w:rPr>
                <w:rFonts w:cs="Times New Roman"/>
                <w:sz w:val="24"/>
                <w:szCs w:val="24"/>
                <w:lang w:val="ro-RO"/>
              </w:rPr>
              <w:t>la trei zile calendaristice de la eliberarea certificatelor de studii gimnaziale (sesiunea de bază), perioadă stabilită anual prin ordin de către Agenția Națională pentru Curriculum.</w:t>
            </w:r>
            <w:r>
              <w:rPr>
                <w:rFonts w:cs="Times New Roman"/>
                <w:b/>
                <w:sz w:val="24"/>
                <w:szCs w:val="24"/>
                <w:lang w:val="ro-RO"/>
              </w:rPr>
              <w:t xml:space="preserve"> </w:t>
            </w:r>
            <w:r w:rsidR="0030643F" w:rsidRPr="0030643F">
              <w:rPr>
                <w:rFonts w:cs="Times New Roman"/>
                <w:bCs/>
                <w:sz w:val="24"/>
                <w:szCs w:val="24"/>
                <w:lang w:val="ro-RO"/>
              </w:rPr>
              <w:t xml:space="preserve">O altă modificare la acest aspect include modificarea duratei etapelor în bază de zile calendaristice în locul zilelor lucrătoare (conform actualei Metodologii). </w:t>
            </w:r>
          </w:p>
          <w:p w14:paraId="2EF90ED4" w14:textId="1FDCEF3A" w:rsidR="0030643F" w:rsidRPr="0030643F" w:rsidRDefault="0030643F" w:rsidP="00EB596E">
            <w:pPr>
              <w:pStyle w:val="ListParagraph"/>
              <w:tabs>
                <w:tab w:val="left" w:pos="270"/>
              </w:tabs>
              <w:spacing w:after="0"/>
              <w:ind w:left="270"/>
              <w:jc w:val="both"/>
              <w:rPr>
                <w:rFonts w:cs="Times New Roman"/>
                <w:spacing w:val="5"/>
                <w:sz w:val="24"/>
                <w:szCs w:val="24"/>
                <w:lang w:val="ro-RO"/>
              </w:rPr>
            </w:pPr>
            <w:r w:rsidRPr="0030643F">
              <w:rPr>
                <w:rFonts w:cs="Times New Roman"/>
                <w:sz w:val="24"/>
                <w:szCs w:val="24"/>
                <w:lang w:val="ro-RO"/>
              </w:rPr>
              <w:t>Această modificare permite deplasarea</w:t>
            </w:r>
            <w:r w:rsidRPr="0030643F">
              <w:rPr>
                <w:rFonts w:cs="Times New Roman"/>
                <w:spacing w:val="5"/>
                <w:sz w:val="24"/>
                <w:szCs w:val="24"/>
                <w:lang w:val="ro-RO"/>
              </w:rPr>
              <w:t xml:space="preserve"> termenilor cu 11 zile și excluderea obligativității echipelor manageriale de a asigura activitatea comisiei de admitere întreaga perioadă de vară </w:t>
            </w:r>
          </w:p>
          <w:p w14:paraId="22BB93D5" w14:textId="77777777" w:rsidR="0030643F" w:rsidRPr="006C3BD6" w:rsidRDefault="0030643F" w:rsidP="00EB596E">
            <w:pPr>
              <w:pStyle w:val="ListParagraph"/>
              <w:tabs>
                <w:tab w:val="left" w:pos="270"/>
              </w:tabs>
              <w:spacing w:after="0"/>
              <w:ind w:left="270"/>
              <w:jc w:val="both"/>
              <w:rPr>
                <w:rFonts w:cs="Times New Roman"/>
                <w:sz w:val="10"/>
                <w:szCs w:val="10"/>
                <w:lang w:val="ro-RO"/>
              </w:rPr>
            </w:pPr>
          </w:p>
          <w:p w14:paraId="2BEFF6DF" w14:textId="48DFD45C" w:rsidR="006C3BD6" w:rsidRPr="00EB596E" w:rsidRDefault="006C3BD6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 xml:space="preserve"> O altă modificare a calendarului concursului de admitere este deplasarea demarării celei de a II etapă din a doua săptămână în prima săptămână a lunii august pentru a </w:t>
            </w:r>
            <w:r>
              <w:rPr>
                <w:rFonts w:cs="Times New Roman"/>
                <w:spacing w:val="5"/>
                <w:sz w:val="24"/>
                <w:szCs w:val="24"/>
                <w:lang w:val="ro-RO"/>
              </w:rPr>
              <w:t xml:space="preserve">oferi suficient timp OLSDÎ pentru </w:t>
            </w:r>
            <w:r w:rsidRPr="006C3BD6">
              <w:rPr>
                <w:bCs/>
                <w:sz w:val="24"/>
                <w:szCs w:val="24"/>
                <w:lang w:val="ro-RO"/>
              </w:rPr>
              <w:t>încadrarea/ repartizarea în instituțiile din subordine a candidaților</w:t>
            </w:r>
            <w:r w:rsidRPr="002D495C">
              <w:rPr>
                <w:sz w:val="24"/>
                <w:szCs w:val="24"/>
                <w:lang w:val="ro-RO"/>
              </w:rPr>
              <w:t xml:space="preserve">, participanți la concursul de admitere în instituțiile de învățământ din subordine ce nu au întrunit condițiile de organizare a învățământului liceal în </w:t>
            </w:r>
            <w:r>
              <w:rPr>
                <w:sz w:val="24"/>
                <w:szCs w:val="24"/>
                <w:lang w:val="ro-RO"/>
              </w:rPr>
              <w:t xml:space="preserve">sesiunea curentă. </w:t>
            </w:r>
          </w:p>
          <w:p w14:paraId="4DE2A78F" w14:textId="77777777" w:rsidR="00EB596E" w:rsidRPr="006C3BD6" w:rsidRDefault="00EB596E" w:rsidP="00EB596E">
            <w:pPr>
              <w:pStyle w:val="ListParagraph"/>
              <w:tabs>
                <w:tab w:val="left" w:pos="270"/>
              </w:tabs>
              <w:spacing w:after="0"/>
              <w:ind w:left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</w:p>
          <w:p w14:paraId="76ABF9ED" w14:textId="72467965" w:rsidR="006C3BD6" w:rsidRPr="006C3BD6" w:rsidRDefault="00577CAE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bCs/>
                <w:spacing w:val="5"/>
                <w:sz w:val="24"/>
                <w:szCs w:val="24"/>
                <w:lang w:val="ro-RO"/>
              </w:rPr>
              <w:lastRenderedPageBreak/>
              <w:t>M</w:t>
            </w:r>
            <w:r w:rsidR="006C3BD6" w:rsidRPr="006C3BD6">
              <w:rPr>
                <w:rFonts w:cs="Times New Roman"/>
                <w:bCs/>
                <w:spacing w:val="5"/>
                <w:sz w:val="24"/>
                <w:szCs w:val="24"/>
                <w:lang w:val="ro-RO"/>
              </w:rPr>
              <w:t xml:space="preserve">odificarea </w:t>
            </w:r>
            <w:r w:rsidR="006C3BD6" w:rsidRPr="006C3BD6">
              <w:rPr>
                <w:rFonts w:cs="Times New Roman"/>
                <w:bCs/>
                <w:sz w:val="24"/>
                <w:szCs w:val="24"/>
                <w:lang w:val="ro-RO"/>
              </w:rPr>
              <w:t>prevederilor privind condițiile de organizare a învățământului liceal în baza unei singure clase.</w:t>
            </w:r>
            <w:r w:rsidR="006C3BD6" w:rsidRPr="00C141A1">
              <w:rPr>
                <w:rFonts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C3BD6" w:rsidRPr="006C3BD6">
              <w:rPr>
                <w:rFonts w:cs="Times New Roman"/>
                <w:color w:val="000000" w:themeColor="text1"/>
                <w:sz w:val="24"/>
                <w:szCs w:val="24"/>
              </w:rPr>
              <w:t>Decizia privind organizarea învățământului liceal în baza unei singure clase a X-a aparține în exclusivitate Consiliului de administrație al OLSDÎ</w:t>
            </w:r>
            <w:r w:rsidR="006C3BD6">
              <w:rPr>
                <w:rFonts w:cs="Times New Roman"/>
                <w:color w:val="000000" w:themeColor="text1"/>
                <w:sz w:val="24"/>
                <w:szCs w:val="24"/>
              </w:rPr>
              <w:t xml:space="preserve"> în baza avizului Ministerului Educației și Cercetării</w:t>
            </w:r>
            <w:r w:rsidR="006C3BD6" w:rsidRPr="006C3BD6">
              <w:rPr>
                <w:rFonts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C3BD6">
              <w:rPr>
                <w:rFonts w:cs="Times New Roman"/>
                <w:spacing w:val="5"/>
                <w:sz w:val="24"/>
                <w:szCs w:val="24"/>
                <w:lang w:val="ro-RO"/>
              </w:rPr>
              <w:t>Respectarea acestei modificări ar crea condiții pentru redimensionarea rețelei instituțiilor de învățământ liceal și sporirea calității.</w:t>
            </w:r>
          </w:p>
          <w:p w14:paraId="4042F156" w14:textId="77777777" w:rsidR="006C3BD6" w:rsidRPr="006C3BD6" w:rsidRDefault="006C3BD6" w:rsidP="00EB596E">
            <w:pPr>
              <w:pStyle w:val="ListParagraph"/>
              <w:spacing w:after="0"/>
              <w:rPr>
                <w:rFonts w:cs="Times New Roman"/>
                <w:sz w:val="10"/>
                <w:szCs w:val="10"/>
                <w:lang w:val="ro-RO"/>
              </w:rPr>
            </w:pPr>
          </w:p>
          <w:p w14:paraId="061F7E93" w14:textId="3BC64A4B" w:rsidR="006C3BD6" w:rsidRPr="009B2BFF" w:rsidRDefault="00577CAE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9B2BFF">
              <w:rPr>
                <w:rFonts w:cs="Times New Roman"/>
                <w:sz w:val="24"/>
                <w:szCs w:val="24"/>
              </w:rPr>
              <w:t xml:space="preserve">Modificarea atribuțiilor </w:t>
            </w:r>
            <w:r w:rsidRPr="009B2BFF">
              <w:rPr>
                <w:rFonts w:cs="Times New Roman"/>
                <w:bCs/>
                <w:spacing w:val="-1"/>
                <w:sz w:val="24"/>
                <w:szCs w:val="24"/>
              </w:rPr>
              <w:t>Comisiei raionale/municipale de admitere</w:t>
            </w:r>
            <w:r w:rsidRPr="009B2BFF">
              <w:rPr>
                <w:rFonts w:cs="Times New Roman"/>
                <w:spacing w:val="-1"/>
                <w:sz w:val="24"/>
                <w:szCs w:val="24"/>
              </w:rPr>
              <w:t xml:space="preserve"> în învățământul liceal ce prevede stabilirea </w:t>
            </w:r>
            <w:r w:rsidR="009B2BFF" w:rsidRPr="009B2BFF">
              <w:rPr>
                <w:rFonts w:cs="Times New Roman"/>
                <w:spacing w:val="-1"/>
                <w:sz w:val="24"/>
                <w:szCs w:val="24"/>
              </w:rPr>
              <w:t xml:space="preserve">listei liceelor care vor organiza etapa II precum și </w:t>
            </w:r>
            <w:r w:rsidRPr="009B2BFF">
              <w:rPr>
                <w:rFonts w:cs="Times New Roman"/>
                <w:spacing w:val="-1"/>
                <w:sz w:val="24"/>
                <w:szCs w:val="24"/>
                <w:lang w:val="ro-RO"/>
              </w:rPr>
              <w:t>încadrarea/repartizarea candidaților participanți la concursul de admitere în liceele din subordine care au înregistrat o rată de acoperire a planului de admitere mai mică de 75% din locurile planificate</w:t>
            </w:r>
          </w:p>
          <w:p w14:paraId="303EDCDE" w14:textId="77777777" w:rsidR="006C3BD6" w:rsidRPr="009B2BFF" w:rsidRDefault="006C3BD6" w:rsidP="00EB596E">
            <w:pPr>
              <w:pStyle w:val="ListParagraph"/>
              <w:tabs>
                <w:tab w:val="left" w:pos="270"/>
              </w:tabs>
              <w:spacing w:after="0"/>
              <w:ind w:left="270"/>
              <w:jc w:val="both"/>
              <w:rPr>
                <w:rFonts w:cs="Times New Roman"/>
                <w:sz w:val="10"/>
                <w:szCs w:val="10"/>
                <w:lang w:val="ro-RO"/>
              </w:rPr>
            </w:pPr>
          </w:p>
          <w:p w14:paraId="0518E069" w14:textId="5EE01268" w:rsidR="009B2BFF" w:rsidRDefault="009B2BFF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 xml:space="preserve">Schimbarea formulei de concurs are drept scop echilibrarea raportului dintre rezultatele examenelor de absolvire a gimnaziului și a rezultatelor învățării obținute pe parcursului studiilor; </w:t>
            </w:r>
          </w:p>
          <w:p w14:paraId="2665E068" w14:textId="77777777" w:rsidR="009B2BFF" w:rsidRPr="009B2BFF" w:rsidRDefault="009B2BFF" w:rsidP="00EB596E">
            <w:pPr>
              <w:pStyle w:val="ListParagraph"/>
              <w:spacing w:after="0"/>
              <w:rPr>
                <w:rFonts w:cs="Times New Roman"/>
                <w:sz w:val="10"/>
                <w:szCs w:val="10"/>
                <w:lang w:val="ro-RO"/>
              </w:rPr>
            </w:pPr>
          </w:p>
          <w:p w14:paraId="66047AC0" w14:textId="77777777" w:rsidR="009B2BFF" w:rsidRDefault="009B2BFF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9B2BFF">
              <w:rPr>
                <w:rFonts w:cs="Times New Roman"/>
                <w:sz w:val="24"/>
                <w:szCs w:val="24"/>
                <w:lang w:val="ro-RO"/>
              </w:rPr>
              <w:t>Schimbarea competenței de organizare a probelor suplimentare a concurs prin delegarea obligațiunilor către Agenția Națională pentru Curriculum și Evaluare</w:t>
            </w:r>
            <w:r>
              <w:rPr>
                <w:rFonts w:cs="Times New Roman"/>
                <w:sz w:val="24"/>
                <w:szCs w:val="24"/>
                <w:lang w:val="ro-RO"/>
              </w:rPr>
              <w:t xml:space="preserve">; </w:t>
            </w:r>
          </w:p>
          <w:p w14:paraId="54E611CF" w14:textId="77777777" w:rsidR="009B2BFF" w:rsidRPr="009B2BFF" w:rsidRDefault="009B2BFF" w:rsidP="00EB596E">
            <w:pPr>
              <w:pStyle w:val="ListParagraph"/>
              <w:spacing w:after="0"/>
              <w:rPr>
                <w:sz w:val="10"/>
                <w:szCs w:val="10"/>
                <w:lang w:val="ro-RO"/>
              </w:rPr>
            </w:pPr>
          </w:p>
          <w:p w14:paraId="5D1A96A4" w14:textId="34A49D3C" w:rsidR="005D3CF3" w:rsidRPr="009B2BFF" w:rsidRDefault="006C3BD6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9B2BFF">
              <w:rPr>
                <w:sz w:val="26"/>
                <w:szCs w:val="26"/>
                <w:lang w:val="ro-RO"/>
              </w:rPr>
              <w:t xml:space="preserve"> </w:t>
            </w:r>
            <w:r w:rsidR="002D63C1">
              <w:rPr>
                <w:rFonts w:cs="Times New Roman"/>
                <w:sz w:val="24"/>
                <w:szCs w:val="24"/>
                <w:lang w:val="ro-RO"/>
              </w:rPr>
              <w:t>Delegarea competenței de stabilire a notei minime de concurs liceelor, dar nu mai mică decât 6,00 (șase, 00)</w:t>
            </w:r>
          </w:p>
          <w:p w14:paraId="6011F229" w14:textId="769D0BA0" w:rsidR="005D3CF3" w:rsidRDefault="005D3CF3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047A73">
              <w:rPr>
                <w:rFonts w:cs="Times New Roman"/>
                <w:sz w:val="24"/>
                <w:szCs w:val="24"/>
                <w:lang w:val="ro-RO"/>
              </w:rPr>
              <w:t>Introducerea termenului de 5 zile calendaristice după fiecare etapă a concursului de admitere când elevii prezinta documentele în original, fapt ce confirmă înmatricularea lor</w:t>
            </w:r>
            <w:r w:rsidR="002D63C1">
              <w:rPr>
                <w:rFonts w:cs="Times New Roman"/>
                <w:sz w:val="24"/>
                <w:szCs w:val="24"/>
                <w:lang w:val="ro-RO"/>
              </w:rPr>
              <w:t xml:space="preserve">; </w:t>
            </w:r>
          </w:p>
          <w:p w14:paraId="01D3F07D" w14:textId="77777777" w:rsidR="002D63C1" w:rsidRPr="002D63C1" w:rsidRDefault="002D63C1" w:rsidP="00EB596E">
            <w:pPr>
              <w:pStyle w:val="ListParagraph"/>
              <w:tabs>
                <w:tab w:val="left" w:pos="270"/>
              </w:tabs>
              <w:spacing w:after="0"/>
              <w:ind w:left="270"/>
              <w:jc w:val="both"/>
              <w:rPr>
                <w:rFonts w:cs="Times New Roman"/>
                <w:sz w:val="6"/>
                <w:szCs w:val="6"/>
                <w:lang w:val="ro-RO"/>
              </w:rPr>
            </w:pPr>
          </w:p>
          <w:p w14:paraId="2B83EDE8" w14:textId="14CF2B3D" w:rsidR="005D3CF3" w:rsidRDefault="005D3CF3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  <w:tab w:val="left" w:pos="459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Introducerea prevederii privind a</w:t>
            </w:r>
            <w:r w:rsidRPr="00381184">
              <w:rPr>
                <w:rFonts w:cs="Times New Roman"/>
                <w:sz w:val="24"/>
                <w:szCs w:val="24"/>
                <w:lang w:val="ro-RO"/>
              </w:rPr>
              <w:t xml:space="preserve">dmiterii elevilor în învățământul liceal în afara etapelor de desfășurare a </w:t>
            </w:r>
            <w:r>
              <w:rPr>
                <w:rFonts w:cs="Times New Roman"/>
                <w:sz w:val="24"/>
                <w:szCs w:val="24"/>
                <w:lang w:val="ro-RO"/>
              </w:rPr>
              <w:t>concursului</w:t>
            </w:r>
            <w:r w:rsidR="002D63C1">
              <w:rPr>
                <w:rFonts w:cs="Times New Roman"/>
                <w:sz w:val="24"/>
                <w:szCs w:val="24"/>
                <w:lang w:val="ro-RO"/>
              </w:rPr>
              <w:t>;</w:t>
            </w:r>
          </w:p>
          <w:p w14:paraId="0E188062" w14:textId="77777777" w:rsidR="002D63C1" w:rsidRPr="002D63C1" w:rsidRDefault="002D63C1" w:rsidP="00EB596E">
            <w:pPr>
              <w:pStyle w:val="ListParagraph"/>
              <w:spacing w:after="0"/>
              <w:rPr>
                <w:rFonts w:cs="Times New Roman"/>
                <w:sz w:val="6"/>
                <w:szCs w:val="6"/>
                <w:lang w:val="ro-RO"/>
              </w:rPr>
            </w:pPr>
          </w:p>
          <w:p w14:paraId="3C4A0486" w14:textId="38771ABC" w:rsidR="00BC78C8" w:rsidRPr="00EB596E" w:rsidRDefault="005D3CF3" w:rsidP="00EB596E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  <w:tab w:val="left" w:pos="318"/>
                <w:tab w:val="left" w:pos="459"/>
              </w:tabs>
              <w:spacing w:after="0"/>
              <w:ind w:left="270" w:hanging="270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>
              <w:rPr>
                <w:rFonts w:cs="Times New Roman"/>
                <w:sz w:val="24"/>
                <w:szCs w:val="24"/>
                <w:lang w:val="ro-RO"/>
              </w:rPr>
              <w:t>Modificarea conținutului anexelor de prezentare a rezultatelor admiterii în învățământul liceal</w:t>
            </w:r>
            <w:r w:rsidR="002D63C1">
              <w:rPr>
                <w:rFonts w:cs="Times New Roman"/>
                <w:sz w:val="24"/>
                <w:szCs w:val="24"/>
                <w:lang w:val="ro-RO"/>
              </w:rPr>
              <w:t>.</w:t>
            </w:r>
          </w:p>
        </w:tc>
      </w:tr>
      <w:tr w:rsidR="008D6564" w:rsidRPr="00FA6843" w14:paraId="2A410944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FC74223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5. Fundamentarea </w:t>
            </w:r>
            <w:proofErr w:type="spellStart"/>
            <w:r w:rsidRPr="00FA6843">
              <w:rPr>
                <w:rFonts w:cs="Times New Roman"/>
                <w:b/>
                <w:bCs/>
                <w:sz w:val="24"/>
                <w:szCs w:val="24"/>
              </w:rPr>
              <w:t>economico</w:t>
            </w:r>
            <w:proofErr w:type="spellEnd"/>
            <w:r w:rsidRPr="00FA6843">
              <w:rPr>
                <w:rFonts w:cs="Times New Roman"/>
                <w:b/>
                <w:bCs/>
                <w:sz w:val="24"/>
                <w:szCs w:val="24"/>
              </w:rPr>
              <w:t>-financiară</w:t>
            </w:r>
          </w:p>
        </w:tc>
      </w:tr>
      <w:tr w:rsidR="008D6564" w:rsidRPr="00FA6843" w14:paraId="4175A9ED" w14:textId="77777777" w:rsidTr="00352C5E">
        <w:tc>
          <w:tcPr>
            <w:tcW w:w="5000" w:type="pct"/>
          </w:tcPr>
          <w:p w14:paraId="54977D08" w14:textId="5CCB9D61" w:rsidR="008D6564" w:rsidRPr="00FA6843" w:rsidRDefault="002B35AB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A6843">
              <w:rPr>
                <w:rFonts w:cs="Times New Roman"/>
                <w:sz w:val="24"/>
                <w:szCs w:val="24"/>
              </w:rPr>
              <w:t xml:space="preserve">Proiectul de </w:t>
            </w:r>
            <w:r>
              <w:rPr>
                <w:rFonts w:cs="Times New Roman"/>
                <w:sz w:val="24"/>
                <w:szCs w:val="24"/>
              </w:rPr>
              <w:t>modific</w:t>
            </w:r>
            <w:r w:rsidR="005D3CF3">
              <w:rPr>
                <w:rFonts w:cs="Times New Roman"/>
                <w:sz w:val="24"/>
                <w:szCs w:val="24"/>
              </w:rPr>
              <w:t xml:space="preserve">are a </w:t>
            </w:r>
            <w:r w:rsidRPr="005945B1">
              <w:rPr>
                <w:rFonts w:cs="Times New Roman"/>
                <w:i/>
                <w:iCs/>
                <w:sz w:val="24"/>
                <w:szCs w:val="24"/>
              </w:rPr>
              <w:t>Metodologi</w:t>
            </w:r>
            <w:r w:rsidR="005D3CF3">
              <w:rPr>
                <w:rFonts w:cs="Times New Roman"/>
                <w:i/>
                <w:iCs/>
                <w:sz w:val="24"/>
                <w:szCs w:val="24"/>
              </w:rPr>
              <w:t xml:space="preserve">ei </w:t>
            </w:r>
            <w:r w:rsidRPr="005945B1">
              <w:rPr>
                <w:rFonts w:cs="Times New Roman"/>
                <w:bCs/>
                <w:i/>
                <w:sz w:val="24"/>
                <w:szCs w:val="24"/>
              </w:rPr>
              <w:t>de admitere a elevilor în învățământul liceal</w:t>
            </w:r>
            <w:r w:rsidR="00FA6843">
              <w:rPr>
                <w:rFonts w:cs="Times New Roman"/>
                <w:sz w:val="24"/>
                <w:szCs w:val="24"/>
              </w:rPr>
              <w:t xml:space="preserve">  </w:t>
            </w:r>
            <w:r w:rsidR="009456A2" w:rsidRPr="00FA6843">
              <w:rPr>
                <w:rFonts w:cs="Times New Roman"/>
                <w:sz w:val="24"/>
                <w:szCs w:val="24"/>
              </w:rPr>
              <w:t xml:space="preserve">nu va implica cheltuieli financiare suplimentare din bugetul public național, iar pentru instituțiile publice, implementarea proiectului se va realiza din contul și în limita alocațiilor </w:t>
            </w:r>
            <w:r w:rsidR="00C332A4" w:rsidRPr="00FA6843">
              <w:rPr>
                <w:rFonts w:cs="Times New Roman"/>
                <w:sz w:val="24"/>
                <w:szCs w:val="24"/>
              </w:rPr>
              <w:t xml:space="preserve">prevăzute în </w:t>
            </w:r>
            <w:r w:rsidR="009456A2" w:rsidRPr="00FA6843">
              <w:rPr>
                <w:rFonts w:cs="Times New Roman"/>
                <w:sz w:val="24"/>
                <w:szCs w:val="24"/>
              </w:rPr>
              <w:t>bugetul de stat.</w:t>
            </w:r>
          </w:p>
          <w:p w14:paraId="1C0D334C" w14:textId="598EF259" w:rsidR="009456A2" w:rsidRPr="00FA6843" w:rsidRDefault="009456A2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6. Modul de încorporare a actului în cadrul normativ în vigoare</w:t>
            </w:r>
          </w:p>
        </w:tc>
      </w:tr>
      <w:tr w:rsidR="008D6564" w:rsidRPr="00FA6843" w14:paraId="58FA24F6" w14:textId="77777777" w:rsidTr="00352C5E">
        <w:tc>
          <w:tcPr>
            <w:tcW w:w="5000" w:type="pct"/>
          </w:tcPr>
          <w:p w14:paraId="0424C3A5" w14:textId="77777777" w:rsidR="00073C44" w:rsidRDefault="00073C4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A6843">
              <w:rPr>
                <w:rFonts w:cs="Times New Roman"/>
                <w:sz w:val="24"/>
                <w:szCs w:val="24"/>
              </w:rPr>
              <w:t xml:space="preserve">Proiectul se încorporează în sistemul actelor normative existente și, urmare a aprobării, Ministerul Educației și Cercetării va modifica </w:t>
            </w:r>
            <w:r w:rsidR="005D3CF3">
              <w:rPr>
                <w:rFonts w:cs="Times New Roman"/>
                <w:sz w:val="24"/>
                <w:szCs w:val="24"/>
              </w:rPr>
              <w:t xml:space="preserve">prin ordin </w:t>
            </w:r>
            <w:r w:rsidR="005D3CF3" w:rsidRPr="005945B1">
              <w:rPr>
                <w:rFonts w:cs="Times New Roman"/>
                <w:i/>
                <w:iCs/>
                <w:sz w:val="24"/>
                <w:szCs w:val="24"/>
              </w:rPr>
              <w:t>Metodologia</w:t>
            </w:r>
            <w:r w:rsidR="005D3CF3">
              <w:rPr>
                <w:rFonts w:cs="Times New Roman"/>
                <w:sz w:val="24"/>
                <w:szCs w:val="24"/>
              </w:rPr>
              <w:t xml:space="preserve"> </w:t>
            </w:r>
            <w:r w:rsidR="005D3CF3" w:rsidRPr="005945B1">
              <w:rPr>
                <w:rFonts w:cs="Times New Roman"/>
                <w:bCs/>
                <w:i/>
                <w:sz w:val="24"/>
                <w:szCs w:val="24"/>
              </w:rPr>
              <w:t>de admitere a elevilor în învățământul liceal</w:t>
            </w:r>
            <w:r w:rsidR="005D3CF3" w:rsidRPr="00FA684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E360211" w14:textId="17D5E7A8" w:rsidR="005D3CF3" w:rsidRPr="00FA6843" w:rsidRDefault="005D3CF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42B5BD03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F68CE0F" w14:textId="37C10E13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 xml:space="preserve">7. Avizarea </w:t>
            </w:r>
            <w:r w:rsidR="00073C44" w:rsidRPr="00FA6843">
              <w:rPr>
                <w:rFonts w:cs="Times New Roman"/>
                <w:b/>
                <w:bCs/>
                <w:sz w:val="24"/>
                <w:szCs w:val="24"/>
              </w:rPr>
              <w:t>ș</w:t>
            </w:r>
            <w:r w:rsidRPr="00FA6843">
              <w:rPr>
                <w:rFonts w:cs="Times New Roman"/>
                <w:b/>
                <w:bCs/>
                <w:sz w:val="24"/>
                <w:szCs w:val="24"/>
              </w:rPr>
              <w:t>i consultarea publică a proiectului</w:t>
            </w:r>
          </w:p>
        </w:tc>
      </w:tr>
      <w:tr w:rsidR="008D6564" w:rsidRPr="00FA6843" w14:paraId="77FD8356" w14:textId="77777777" w:rsidTr="00352C5E">
        <w:tc>
          <w:tcPr>
            <w:tcW w:w="5000" w:type="pct"/>
          </w:tcPr>
          <w:p w14:paraId="5120F255" w14:textId="43A15A70" w:rsidR="00241C4D" w:rsidRPr="00F7774C" w:rsidRDefault="00EB1655" w:rsidP="00F7774C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FA6843">
              <w:rPr>
                <w:rFonts w:cs="Times New Roman"/>
                <w:sz w:val="24"/>
                <w:szCs w:val="24"/>
              </w:rPr>
              <w:t>Proiectul urmează a fi supus procedurii de avizare și consultare publică.</w:t>
            </w:r>
          </w:p>
        </w:tc>
      </w:tr>
      <w:tr w:rsidR="008D6564" w:rsidRPr="00FA6843" w14:paraId="68CEEF97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3A47FFD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8. Constatările expertizei anticorupție</w:t>
            </w:r>
          </w:p>
        </w:tc>
      </w:tr>
      <w:tr w:rsidR="008D6564" w:rsidRPr="00FA6843" w14:paraId="1E5848B9" w14:textId="77777777" w:rsidTr="00352C5E">
        <w:tc>
          <w:tcPr>
            <w:tcW w:w="5000" w:type="pct"/>
          </w:tcPr>
          <w:p w14:paraId="33268F0A" w14:textId="589594C1" w:rsidR="008D6564" w:rsidRDefault="00073C4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F7774C">
              <w:rPr>
                <w:rFonts w:cs="Times New Roman"/>
                <w:sz w:val="24"/>
                <w:szCs w:val="24"/>
              </w:rPr>
              <w:t>urmează a</w:t>
            </w:r>
            <w:r w:rsidRPr="00FA6843">
              <w:rPr>
                <w:rFonts w:cs="Times New Roman"/>
                <w:sz w:val="24"/>
                <w:szCs w:val="24"/>
              </w:rPr>
              <w:t xml:space="preserve"> fi supus expertizei anticorupție.</w:t>
            </w:r>
          </w:p>
          <w:p w14:paraId="65CA5629" w14:textId="760C4CDD" w:rsidR="00241C4D" w:rsidRPr="00FA6843" w:rsidRDefault="00241C4D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363936F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3BEAB547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9. Constatările expertizei de compatibilitate</w:t>
            </w:r>
          </w:p>
        </w:tc>
      </w:tr>
      <w:tr w:rsidR="008D6564" w:rsidRPr="00FA6843" w14:paraId="20D42339" w14:textId="77777777" w:rsidTr="00352C5E">
        <w:tc>
          <w:tcPr>
            <w:tcW w:w="5000" w:type="pct"/>
          </w:tcPr>
          <w:p w14:paraId="607BE59D" w14:textId="13BE8DE9" w:rsidR="008D6564" w:rsidRDefault="00C332A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A6843">
              <w:rPr>
                <w:rFonts w:cs="Times New Roman"/>
                <w:sz w:val="24"/>
                <w:szCs w:val="24"/>
              </w:rPr>
              <w:t>Proiectul nu necesită expertiză de compatibilitate.</w:t>
            </w:r>
          </w:p>
          <w:p w14:paraId="4BFF6BB7" w14:textId="5C7E1291" w:rsidR="00241C4D" w:rsidRPr="00FA6843" w:rsidRDefault="00241C4D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1E6DCF5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5581016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10. Constatările expertizei juridice</w:t>
            </w:r>
          </w:p>
        </w:tc>
      </w:tr>
      <w:tr w:rsidR="008D6564" w:rsidRPr="00FA6843" w14:paraId="12333650" w14:textId="77777777" w:rsidTr="00352C5E">
        <w:tc>
          <w:tcPr>
            <w:tcW w:w="5000" w:type="pct"/>
          </w:tcPr>
          <w:p w14:paraId="736CFF7E" w14:textId="356B6A8D" w:rsidR="008D6564" w:rsidRDefault="00C332A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A6843">
              <w:rPr>
                <w:rFonts w:cs="Times New Roman"/>
                <w:sz w:val="24"/>
                <w:szCs w:val="24"/>
              </w:rPr>
              <w:t xml:space="preserve">Proiectul </w:t>
            </w:r>
            <w:r w:rsidR="005D3CF3" w:rsidRPr="00FA6843">
              <w:rPr>
                <w:rFonts w:cs="Times New Roman"/>
                <w:sz w:val="24"/>
                <w:szCs w:val="24"/>
              </w:rPr>
              <w:t xml:space="preserve">nu necesită </w:t>
            </w:r>
            <w:r w:rsidR="00F7774C">
              <w:rPr>
                <w:rFonts w:cs="Times New Roman"/>
                <w:sz w:val="24"/>
                <w:szCs w:val="24"/>
              </w:rPr>
              <w:t>a</w:t>
            </w:r>
            <w:r w:rsidR="00F7774C" w:rsidRPr="00FA6843">
              <w:rPr>
                <w:rFonts w:cs="Times New Roman"/>
                <w:sz w:val="24"/>
                <w:szCs w:val="24"/>
              </w:rPr>
              <w:t xml:space="preserve"> fi supus </w:t>
            </w:r>
            <w:r w:rsidRPr="00FA6843">
              <w:rPr>
                <w:rFonts w:cs="Times New Roman"/>
                <w:sz w:val="24"/>
                <w:szCs w:val="24"/>
              </w:rPr>
              <w:t>expertizei juridice.</w:t>
            </w:r>
          </w:p>
          <w:p w14:paraId="75B74085" w14:textId="39925841" w:rsidR="00241C4D" w:rsidRPr="00FA6843" w:rsidRDefault="00241C4D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D6564" w:rsidRPr="00FA6843" w14:paraId="043528CE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1B7689D" w14:textId="77777777" w:rsidR="008D6564" w:rsidRPr="00FA6843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A6843">
              <w:rPr>
                <w:rFonts w:cs="Times New Roman"/>
                <w:b/>
                <w:bCs/>
                <w:sz w:val="24"/>
                <w:szCs w:val="24"/>
              </w:rPr>
              <w:t>11. Constatările altor expertize</w:t>
            </w:r>
          </w:p>
        </w:tc>
      </w:tr>
      <w:tr w:rsidR="008D6564" w:rsidRPr="00FA6843" w14:paraId="53989ADB" w14:textId="77777777" w:rsidTr="00352C5E">
        <w:tc>
          <w:tcPr>
            <w:tcW w:w="5000" w:type="pct"/>
          </w:tcPr>
          <w:p w14:paraId="3B9AD2D5" w14:textId="77777777" w:rsidR="008D6564" w:rsidRDefault="005D3CF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A6843">
              <w:rPr>
                <w:rFonts w:cs="Times New Roman"/>
                <w:sz w:val="24"/>
                <w:szCs w:val="24"/>
              </w:rPr>
              <w:t xml:space="preserve">Proiectul nu necesită </w:t>
            </w:r>
            <w:r>
              <w:rPr>
                <w:rFonts w:cs="Times New Roman"/>
                <w:sz w:val="24"/>
                <w:szCs w:val="24"/>
              </w:rPr>
              <w:t xml:space="preserve">a </w:t>
            </w:r>
            <w:r w:rsidR="00F7774C">
              <w:rPr>
                <w:rFonts w:cs="Times New Roman"/>
                <w:sz w:val="24"/>
                <w:szCs w:val="24"/>
              </w:rPr>
              <w:t xml:space="preserve">consultat cu </w:t>
            </w:r>
            <w:r>
              <w:rPr>
                <w:rFonts w:cs="Times New Roman"/>
                <w:sz w:val="24"/>
                <w:szCs w:val="24"/>
              </w:rPr>
              <w:t>alte Ministere</w:t>
            </w:r>
            <w:r w:rsidR="00F7774C">
              <w:rPr>
                <w:rFonts w:cs="Times New Roman"/>
                <w:sz w:val="24"/>
                <w:szCs w:val="24"/>
              </w:rPr>
              <w:t>.</w:t>
            </w:r>
          </w:p>
          <w:p w14:paraId="066B0B2E" w14:textId="3EAADADB" w:rsidR="005D3CF3" w:rsidRPr="00FA6843" w:rsidRDefault="005D3CF3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079B7C6" w14:textId="77777777" w:rsidR="008D6564" w:rsidRPr="009361B9" w:rsidRDefault="008D6564" w:rsidP="008D6564">
      <w:pPr>
        <w:tabs>
          <w:tab w:val="left" w:pos="884"/>
          <w:tab w:val="left" w:pos="1196"/>
        </w:tabs>
        <w:spacing w:after="0"/>
        <w:jc w:val="both"/>
        <w:rPr>
          <w:bCs/>
          <w:sz w:val="24"/>
          <w:szCs w:val="24"/>
          <w:vertAlign w:val="superscript"/>
          <w:lang w:val="ro-MD"/>
        </w:rPr>
      </w:pPr>
    </w:p>
    <w:p w14:paraId="242B89CE" w14:textId="209A81AF" w:rsidR="001D731E" w:rsidRPr="00BB3271" w:rsidRDefault="00D216FE" w:rsidP="001D731E">
      <w:pPr>
        <w:jc w:val="center"/>
        <w:rPr>
          <w:rFonts w:cs="Times New Roman"/>
          <w:b/>
          <w:szCs w:val="28"/>
          <w:lang w:val="ro-MD"/>
        </w:rPr>
      </w:pPr>
      <w:r>
        <w:rPr>
          <w:rFonts w:cs="Times New Roman"/>
          <w:b/>
          <w:szCs w:val="28"/>
          <w:lang w:val="ro-MD"/>
        </w:rPr>
        <w:t xml:space="preserve">Secretar de stat </w:t>
      </w:r>
      <w:r w:rsidR="001D731E" w:rsidRPr="00BB3271">
        <w:rPr>
          <w:rFonts w:cs="Times New Roman"/>
          <w:b/>
          <w:szCs w:val="28"/>
          <w:lang w:val="ro-MD"/>
        </w:rPr>
        <w:t xml:space="preserve">                                 </w:t>
      </w:r>
      <w:r>
        <w:rPr>
          <w:rFonts w:cs="Times New Roman"/>
          <w:b/>
          <w:szCs w:val="28"/>
          <w:lang w:val="ro-MD"/>
        </w:rPr>
        <w:t xml:space="preserve">Valentina OLARU </w:t>
      </w:r>
    </w:p>
    <w:p w14:paraId="14DE7319" w14:textId="6659F263" w:rsidR="001D731E" w:rsidRDefault="001D731E" w:rsidP="001D731E">
      <w:pPr>
        <w:spacing w:after="0"/>
        <w:rPr>
          <w:rFonts w:cs="Times New Roman"/>
          <w:i/>
          <w:iCs/>
          <w:sz w:val="18"/>
          <w:szCs w:val="18"/>
          <w:lang w:val="ro-MD"/>
        </w:rPr>
      </w:pPr>
      <w:r>
        <w:rPr>
          <w:rFonts w:cs="Times New Roman"/>
          <w:i/>
          <w:iCs/>
          <w:sz w:val="18"/>
          <w:szCs w:val="18"/>
          <w:lang w:val="ro-MD"/>
        </w:rPr>
        <w:t>E</w:t>
      </w:r>
      <w:r w:rsidRPr="005526A9">
        <w:rPr>
          <w:rFonts w:cs="Times New Roman"/>
          <w:i/>
          <w:iCs/>
          <w:sz w:val="18"/>
          <w:szCs w:val="18"/>
          <w:lang w:val="ro-MD"/>
        </w:rPr>
        <w:t xml:space="preserve">x. </w:t>
      </w:r>
      <w:r w:rsidR="00AE5689">
        <w:rPr>
          <w:rFonts w:cs="Times New Roman"/>
          <w:i/>
          <w:iCs/>
          <w:sz w:val="18"/>
          <w:szCs w:val="18"/>
          <w:lang w:val="ro-MD"/>
        </w:rPr>
        <w:t xml:space="preserve">Corina Lungu </w:t>
      </w:r>
      <w:r w:rsidRPr="005526A9">
        <w:rPr>
          <w:rFonts w:cs="Times New Roman"/>
          <w:i/>
          <w:iCs/>
          <w:sz w:val="18"/>
          <w:szCs w:val="18"/>
          <w:lang w:val="ro-MD"/>
        </w:rPr>
        <w:t xml:space="preserve">, </w:t>
      </w:r>
    </w:p>
    <w:p w14:paraId="61A8CF74" w14:textId="7969A244" w:rsidR="001D731E" w:rsidRPr="00EE7BB5" w:rsidRDefault="001D731E" w:rsidP="00EE7BB5">
      <w:pPr>
        <w:spacing w:after="0"/>
        <w:rPr>
          <w:rFonts w:cs="Times New Roman"/>
          <w:sz w:val="18"/>
          <w:szCs w:val="18"/>
          <w:lang w:val="ro-MD"/>
        </w:rPr>
      </w:pPr>
      <w:r>
        <w:rPr>
          <w:rFonts w:cs="Times New Roman"/>
          <w:i/>
          <w:iCs/>
          <w:sz w:val="18"/>
          <w:szCs w:val="18"/>
          <w:lang w:val="ro-MD"/>
        </w:rPr>
        <w:t>T</w:t>
      </w:r>
      <w:r w:rsidRPr="005526A9">
        <w:rPr>
          <w:rFonts w:cs="Times New Roman"/>
          <w:i/>
          <w:iCs/>
          <w:sz w:val="18"/>
          <w:szCs w:val="18"/>
          <w:lang w:val="ro-MD"/>
        </w:rPr>
        <w:t>el.0</w:t>
      </w:r>
      <w:r>
        <w:rPr>
          <w:rFonts w:cs="Times New Roman"/>
          <w:i/>
          <w:iCs/>
          <w:sz w:val="18"/>
          <w:szCs w:val="18"/>
          <w:lang w:val="ro-MD"/>
        </w:rPr>
        <w:t>22 23 2</w:t>
      </w:r>
      <w:r w:rsidR="00EB596E">
        <w:rPr>
          <w:rFonts w:cs="Times New Roman"/>
          <w:i/>
          <w:iCs/>
          <w:sz w:val="18"/>
          <w:szCs w:val="18"/>
          <w:lang w:val="ro-MD"/>
        </w:rPr>
        <w:t>4 72</w:t>
      </w:r>
      <w:r w:rsidRPr="005526A9">
        <w:rPr>
          <w:rFonts w:cs="Times New Roman"/>
          <w:sz w:val="18"/>
          <w:szCs w:val="18"/>
          <w:lang w:val="ro-MD"/>
        </w:rPr>
        <w:t xml:space="preserve"> </w:t>
      </w:r>
    </w:p>
    <w:sectPr w:rsidR="001D731E" w:rsidRPr="00EE7BB5" w:rsidSect="00EB596E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649"/>
    <w:multiLevelType w:val="hybridMultilevel"/>
    <w:tmpl w:val="A6E04BDC"/>
    <w:lvl w:ilvl="0" w:tplc="C9B6C44A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4571A3"/>
    <w:multiLevelType w:val="hybridMultilevel"/>
    <w:tmpl w:val="0D9203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F86371"/>
    <w:multiLevelType w:val="hybridMultilevel"/>
    <w:tmpl w:val="7F80C858"/>
    <w:lvl w:ilvl="0" w:tplc="F60017B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5673"/>
    <w:multiLevelType w:val="hybridMultilevel"/>
    <w:tmpl w:val="7FD216A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5C50564"/>
    <w:multiLevelType w:val="hybridMultilevel"/>
    <w:tmpl w:val="04660E1A"/>
    <w:lvl w:ilvl="0" w:tplc="C7384A2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A32DC"/>
    <w:multiLevelType w:val="hybridMultilevel"/>
    <w:tmpl w:val="5ECAFFD4"/>
    <w:lvl w:ilvl="0" w:tplc="003C5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71EC"/>
    <w:multiLevelType w:val="hybridMultilevel"/>
    <w:tmpl w:val="97341E94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C465F87"/>
    <w:multiLevelType w:val="hybridMultilevel"/>
    <w:tmpl w:val="FFFFFFFF"/>
    <w:lvl w:ilvl="0" w:tplc="D512C6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color w:val="00000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-2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18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11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-4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7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435" w:hanging="180"/>
      </w:pPr>
      <w:rPr>
        <w:rFonts w:cs="Times New Roman"/>
      </w:rPr>
    </w:lvl>
  </w:abstractNum>
  <w:abstractNum w:abstractNumId="8" w15:restartNumberingAfterBreak="0">
    <w:nsid w:val="50836E53"/>
    <w:multiLevelType w:val="hybridMultilevel"/>
    <w:tmpl w:val="18421D54"/>
    <w:lvl w:ilvl="0" w:tplc="8DDA65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44093"/>
    <w:multiLevelType w:val="hybridMultilevel"/>
    <w:tmpl w:val="F11091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814C6"/>
    <w:multiLevelType w:val="hybridMultilevel"/>
    <w:tmpl w:val="64ACB42E"/>
    <w:lvl w:ilvl="0" w:tplc="F6F4AE9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64"/>
    <w:rsid w:val="00073C44"/>
    <w:rsid w:val="00073EE4"/>
    <w:rsid w:val="000A79C8"/>
    <w:rsid w:val="001B7217"/>
    <w:rsid w:val="001D10D1"/>
    <w:rsid w:val="001D731E"/>
    <w:rsid w:val="001F0EAD"/>
    <w:rsid w:val="0020794A"/>
    <w:rsid w:val="00220375"/>
    <w:rsid w:val="00241C4D"/>
    <w:rsid w:val="00263999"/>
    <w:rsid w:val="002A5AF7"/>
    <w:rsid w:val="002B35AB"/>
    <w:rsid w:val="002D5A03"/>
    <w:rsid w:val="002D63C1"/>
    <w:rsid w:val="0030643F"/>
    <w:rsid w:val="00396488"/>
    <w:rsid w:val="00397C9A"/>
    <w:rsid w:val="003B2728"/>
    <w:rsid w:val="00471029"/>
    <w:rsid w:val="004A4213"/>
    <w:rsid w:val="005415AE"/>
    <w:rsid w:val="005443BD"/>
    <w:rsid w:val="00562467"/>
    <w:rsid w:val="00577CAE"/>
    <w:rsid w:val="005945B1"/>
    <w:rsid w:val="005C092F"/>
    <w:rsid w:val="005D3CF3"/>
    <w:rsid w:val="005F6E7D"/>
    <w:rsid w:val="006C0B77"/>
    <w:rsid w:val="006C3BD6"/>
    <w:rsid w:val="006D1E61"/>
    <w:rsid w:val="00705B68"/>
    <w:rsid w:val="007347EC"/>
    <w:rsid w:val="007814A8"/>
    <w:rsid w:val="00805496"/>
    <w:rsid w:val="00816D2E"/>
    <w:rsid w:val="008242FF"/>
    <w:rsid w:val="00870751"/>
    <w:rsid w:val="0088514B"/>
    <w:rsid w:val="008940D6"/>
    <w:rsid w:val="008C1250"/>
    <w:rsid w:val="008C2DE2"/>
    <w:rsid w:val="008D6564"/>
    <w:rsid w:val="008E457D"/>
    <w:rsid w:val="00922C48"/>
    <w:rsid w:val="00922DE3"/>
    <w:rsid w:val="009379E4"/>
    <w:rsid w:val="009456A2"/>
    <w:rsid w:val="009565E9"/>
    <w:rsid w:val="009716EB"/>
    <w:rsid w:val="00987540"/>
    <w:rsid w:val="00991811"/>
    <w:rsid w:val="00995104"/>
    <w:rsid w:val="009B2BFF"/>
    <w:rsid w:val="009D3441"/>
    <w:rsid w:val="009D58A8"/>
    <w:rsid w:val="009F1C49"/>
    <w:rsid w:val="009F2C8C"/>
    <w:rsid w:val="009F4C5E"/>
    <w:rsid w:val="00A00C1A"/>
    <w:rsid w:val="00A84887"/>
    <w:rsid w:val="00AE30AD"/>
    <w:rsid w:val="00AE49F0"/>
    <w:rsid w:val="00AE5689"/>
    <w:rsid w:val="00B546EA"/>
    <w:rsid w:val="00B76B65"/>
    <w:rsid w:val="00B915B7"/>
    <w:rsid w:val="00BA4D21"/>
    <w:rsid w:val="00BC78C8"/>
    <w:rsid w:val="00C332A4"/>
    <w:rsid w:val="00C3411F"/>
    <w:rsid w:val="00CA3CB3"/>
    <w:rsid w:val="00D216FE"/>
    <w:rsid w:val="00D9378C"/>
    <w:rsid w:val="00DE1145"/>
    <w:rsid w:val="00EA59DF"/>
    <w:rsid w:val="00EB1655"/>
    <w:rsid w:val="00EB21A6"/>
    <w:rsid w:val="00EB596E"/>
    <w:rsid w:val="00EE4070"/>
    <w:rsid w:val="00EE7BB5"/>
    <w:rsid w:val="00F12C76"/>
    <w:rsid w:val="00F626D6"/>
    <w:rsid w:val="00F7774C"/>
    <w:rsid w:val="00FA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4C5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o-MD" w:eastAsia="ro-MD"/>
    </w:rPr>
  </w:style>
  <w:style w:type="character" w:styleId="Emphasis">
    <w:name w:val="Emphasis"/>
    <w:basedOn w:val="DefaultParagraphFont"/>
    <w:uiPriority w:val="20"/>
    <w:qFormat/>
    <w:rsid w:val="009F4C5E"/>
    <w:rPr>
      <w:i/>
      <w:iCs/>
    </w:rPr>
  </w:style>
  <w:style w:type="paragraph" w:styleId="NoSpacing">
    <w:name w:val="No Spacing"/>
    <w:uiPriority w:val="1"/>
    <w:qFormat/>
    <w:rsid w:val="005624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0C1A"/>
    <w:pPr>
      <w:ind w:left="720"/>
      <w:contextualSpacing/>
    </w:pPr>
    <w:rPr>
      <w:lang w:val="ro-MD"/>
    </w:rPr>
  </w:style>
  <w:style w:type="character" w:styleId="Hyperlink">
    <w:name w:val="Hyperlink"/>
    <w:basedOn w:val="DefaultParagraphFont"/>
    <w:uiPriority w:val="99"/>
    <w:semiHidden/>
    <w:unhideWhenUsed/>
    <w:rsid w:val="00F77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PC</cp:lastModifiedBy>
  <cp:revision>4</cp:revision>
  <cp:lastPrinted>2023-12-07T10:58:00Z</cp:lastPrinted>
  <dcterms:created xsi:type="dcterms:W3CDTF">2024-01-21T20:04:00Z</dcterms:created>
  <dcterms:modified xsi:type="dcterms:W3CDTF">2024-01-23T14:25:00Z</dcterms:modified>
</cp:coreProperties>
</file>