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19" w:type="pct"/>
        <w:jc w:val="center"/>
        <w:tblCellMar>
          <w:top w:w="15" w:type="dxa"/>
          <w:left w:w="15" w:type="dxa"/>
          <w:bottom w:w="15" w:type="dxa"/>
          <w:right w:w="15" w:type="dxa"/>
        </w:tblCellMar>
        <w:tblLook w:val="04A0" w:firstRow="1" w:lastRow="0" w:firstColumn="1" w:lastColumn="0" w:noHBand="0" w:noVBand="1"/>
      </w:tblPr>
      <w:tblGrid>
        <w:gridCol w:w="4669"/>
        <w:gridCol w:w="5670"/>
      </w:tblGrid>
      <w:tr w:rsidR="003303EC" w:rsidRPr="00271DFA" w14:paraId="3ED2CA54" w14:textId="77777777" w:rsidTr="00F117ED">
        <w:trPr>
          <w:jc w:val="center"/>
        </w:trPr>
        <w:tc>
          <w:tcPr>
            <w:tcW w:w="2258"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vAlign w:val="center"/>
            <w:hideMark/>
          </w:tcPr>
          <w:p w14:paraId="5938651E" w14:textId="77777777" w:rsidR="003303EC" w:rsidRPr="00271DFA" w:rsidRDefault="007E491E" w:rsidP="00EC1797">
            <w:pPr>
              <w:spacing w:before="60" w:after="60" w:line="276" w:lineRule="auto"/>
              <w:ind w:left="142" w:right="141"/>
              <w:rPr>
                <w:rFonts w:eastAsia="Times New Roman"/>
                <w:lang w:val="ro-RO"/>
              </w:rPr>
            </w:pPr>
            <w:r w:rsidRPr="00271DFA">
              <w:rPr>
                <w:rFonts w:eastAsia="Times New Roman"/>
                <w:b/>
                <w:bCs/>
                <w:lang w:val="ro-RO"/>
              </w:rPr>
              <w:t xml:space="preserve">Titlul analizei impactului </w:t>
            </w:r>
          </w:p>
          <w:p w14:paraId="638C1EF1" w14:textId="77777777" w:rsidR="003303EC" w:rsidRPr="00271DFA" w:rsidRDefault="007E491E" w:rsidP="00EC1797">
            <w:pPr>
              <w:pStyle w:val="lf"/>
              <w:spacing w:before="60" w:after="60" w:line="276" w:lineRule="auto"/>
              <w:ind w:left="142" w:right="141"/>
              <w:rPr>
                <w:lang w:val="ro-RO"/>
              </w:rPr>
            </w:pPr>
            <w:r w:rsidRPr="00271DFA">
              <w:rPr>
                <w:lang w:val="ro-RO"/>
              </w:rPr>
              <w:t>(poate conţine titlul propunerii de act normativ):</w:t>
            </w:r>
          </w:p>
        </w:tc>
        <w:tc>
          <w:tcPr>
            <w:tcW w:w="2742"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vAlign w:val="center"/>
            <w:hideMark/>
          </w:tcPr>
          <w:p w14:paraId="118BE4BC" w14:textId="58E612F9" w:rsidR="003303EC" w:rsidRPr="00271DFA" w:rsidRDefault="007019CD" w:rsidP="00823539">
            <w:pPr>
              <w:spacing w:before="60" w:after="60" w:line="276" w:lineRule="auto"/>
              <w:ind w:left="142" w:right="141"/>
              <w:jc w:val="both"/>
              <w:rPr>
                <w:lang w:val="ro-RO"/>
              </w:rPr>
            </w:pPr>
            <w:r w:rsidRPr="00271DFA">
              <w:rPr>
                <w:lang w:val="ro-RO"/>
              </w:rPr>
              <w:t xml:space="preserve">Analiza de impact </w:t>
            </w:r>
            <w:r w:rsidR="00B46515" w:rsidRPr="00271DFA">
              <w:rPr>
                <w:lang w:val="ro-RO"/>
              </w:rPr>
              <w:t>cu privire la elaborarea prognozei oficiale a populației</w:t>
            </w:r>
          </w:p>
        </w:tc>
      </w:tr>
      <w:tr w:rsidR="003303EC" w:rsidRPr="00271DFA" w14:paraId="01A9BB81" w14:textId="77777777" w:rsidTr="00F117ED">
        <w:trPr>
          <w:jc w:val="center"/>
        </w:trPr>
        <w:tc>
          <w:tcPr>
            <w:tcW w:w="2258"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vAlign w:val="center"/>
            <w:hideMark/>
          </w:tcPr>
          <w:p w14:paraId="37A8BDAD" w14:textId="77777777" w:rsidR="003303EC" w:rsidRPr="00271DFA" w:rsidRDefault="007E491E" w:rsidP="00EC1797">
            <w:pPr>
              <w:spacing w:before="60" w:after="60" w:line="276" w:lineRule="auto"/>
              <w:ind w:left="142" w:right="141"/>
              <w:rPr>
                <w:rFonts w:eastAsia="Times New Roman"/>
                <w:lang w:val="ro-RO"/>
              </w:rPr>
            </w:pPr>
            <w:r w:rsidRPr="00271DFA">
              <w:rPr>
                <w:rFonts w:eastAsia="Times New Roman"/>
                <w:b/>
                <w:bCs/>
                <w:lang w:val="ro-RO"/>
              </w:rPr>
              <w:t>Data:</w:t>
            </w:r>
          </w:p>
        </w:tc>
        <w:tc>
          <w:tcPr>
            <w:tcW w:w="2742"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vAlign w:val="center"/>
            <w:hideMark/>
          </w:tcPr>
          <w:p w14:paraId="5F81626C" w14:textId="0D9C8001" w:rsidR="003303EC" w:rsidRPr="00271DFA" w:rsidRDefault="00823539" w:rsidP="00E31773">
            <w:pPr>
              <w:spacing w:before="60" w:after="60" w:line="276" w:lineRule="auto"/>
              <w:ind w:left="142" w:right="141"/>
              <w:rPr>
                <w:rFonts w:eastAsia="Times New Roman"/>
                <w:lang w:val="ro-RO"/>
              </w:rPr>
            </w:pPr>
            <w:r w:rsidRPr="00271DFA">
              <w:rPr>
                <w:rFonts w:eastAsia="Times New Roman"/>
                <w:lang w:val="ro-RO"/>
              </w:rPr>
              <w:t>Noiembrie</w:t>
            </w:r>
            <w:r w:rsidR="00B40B33" w:rsidRPr="00271DFA">
              <w:rPr>
                <w:rFonts w:eastAsia="Times New Roman"/>
                <w:lang w:val="ro-RO"/>
              </w:rPr>
              <w:t xml:space="preserve"> </w:t>
            </w:r>
            <w:r w:rsidR="00FD6981" w:rsidRPr="00271DFA">
              <w:rPr>
                <w:rFonts w:eastAsia="Times New Roman"/>
                <w:lang w:val="ro-RO"/>
              </w:rPr>
              <w:t>202</w:t>
            </w:r>
            <w:r w:rsidR="00E31773" w:rsidRPr="00271DFA">
              <w:rPr>
                <w:rFonts w:eastAsia="Times New Roman"/>
                <w:lang w:val="ro-RO"/>
              </w:rPr>
              <w:t>3</w:t>
            </w:r>
          </w:p>
        </w:tc>
      </w:tr>
      <w:tr w:rsidR="003303EC" w:rsidRPr="00271DFA" w14:paraId="65BB7089" w14:textId="77777777" w:rsidTr="00F117ED">
        <w:trPr>
          <w:jc w:val="center"/>
        </w:trPr>
        <w:tc>
          <w:tcPr>
            <w:tcW w:w="2258"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vAlign w:val="center"/>
            <w:hideMark/>
          </w:tcPr>
          <w:p w14:paraId="678AF769" w14:textId="77777777" w:rsidR="003303EC" w:rsidRPr="00271DFA" w:rsidRDefault="007E491E" w:rsidP="00EC1797">
            <w:pPr>
              <w:spacing w:before="60" w:after="60" w:line="276" w:lineRule="auto"/>
              <w:ind w:left="142" w:right="141"/>
              <w:rPr>
                <w:rFonts w:eastAsia="Times New Roman"/>
                <w:lang w:val="ro-RO"/>
              </w:rPr>
            </w:pPr>
            <w:r w:rsidRPr="00271DFA">
              <w:rPr>
                <w:rFonts w:eastAsia="Times New Roman"/>
                <w:b/>
                <w:bCs/>
                <w:lang w:val="ro-RO"/>
              </w:rPr>
              <w:t>Autoritatea administraţiei publice (autor):</w:t>
            </w:r>
          </w:p>
        </w:tc>
        <w:tc>
          <w:tcPr>
            <w:tcW w:w="2742"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vAlign w:val="center"/>
            <w:hideMark/>
          </w:tcPr>
          <w:p w14:paraId="59427626" w14:textId="5F3BE53A" w:rsidR="003303EC" w:rsidRPr="00271DFA" w:rsidRDefault="00A6255F" w:rsidP="00E31773">
            <w:pPr>
              <w:spacing w:before="60" w:after="60" w:line="276" w:lineRule="auto"/>
              <w:ind w:left="142" w:right="141"/>
              <w:rPr>
                <w:rFonts w:eastAsia="Times New Roman"/>
                <w:lang w:val="ro-RO"/>
              </w:rPr>
            </w:pPr>
            <w:r w:rsidRPr="00271DFA">
              <w:rPr>
                <w:rFonts w:eastAsia="Times New Roman"/>
                <w:lang w:val="ro-RO"/>
              </w:rPr>
              <w:t>Ministerul</w:t>
            </w:r>
            <w:r w:rsidR="009B5A47" w:rsidRPr="00271DFA">
              <w:rPr>
                <w:rFonts w:eastAsia="Times New Roman"/>
                <w:lang w:val="ro-RO"/>
              </w:rPr>
              <w:t xml:space="preserve"> Muncii și Protecției Sociale</w:t>
            </w:r>
            <w:r w:rsidRPr="00271DFA">
              <w:rPr>
                <w:rFonts w:eastAsia="Times New Roman"/>
                <w:lang w:val="ro-RO"/>
              </w:rPr>
              <w:t xml:space="preserve"> </w:t>
            </w:r>
          </w:p>
        </w:tc>
      </w:tr>
      <w:tr w:rsidR="003303EC" w:rsidRPr="00271DFA" w14:paraId="3BCB067A" w14:textId="77777777" w:rsidTr="00271DFA">
        <w:trPr>
          <w:jc w:val="center"/>
        </w:trPr>
        <w:tc>
          <w:tcPr>
            <w:tcW w:w="2258"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vAlign w:val="center"/>
            <w:hideMark/>
          </w:tcPr>
          <w:p w14:paraId="62D924B7" w14:textId="77777777" w:rsidR="003303EC" w:rsidRPr="00271DFA" w:rsidRDefault="007E491E" w:rsidP="00EC1797">
            <w:pPr>
              <w:spacing w:before="60" w:after="60" w:line="276" w:lineRule="auto"/>
              <w:ind w:left="142" w:right="141"/>
              <w:rPr>
                <w:rFonts w:eastAsia="Times New Roman"/>
                <w:lang w:val="ro-RO"/>
              </w:rPr>
            </w:pPr>
            <w:r w:rsidRPr="00271DFA">
              <w:rPr>
                <w:rFonts w:eastAsia="Times New Roman"/>
                <w:b/>
                <w:bCs/>
                <w:lang w:val="ro-RO"/>
              </w:rPr>
              <w:t>Subdiviziunea:</w:t>
            </w:r>
          </w:p>
        </w:tc>
        <w:tc>
          <w:tcPr>
            <w:tcW w:w="2742"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vAlign w:val="center"/>
          </w:tcPr>
          <w:p w14:paraId="3F625E5E" w14:textId="44802DE5" w:rsidR="003303EC" w:rsidRPr="00271DFA" w:rsidRDefault="009C775A" w:rsidP="00A03357">
            <w:pPr>
              <w:spacing w:before="60" w:after="60" w:line="276" w:lineRule="auto"/>
              <w:ind w:left="142" w:right="141"/>
              <w:rPr>
                <w:rFonts w:eastAsia="Times New Roman"/>
                <w:lang w:val="ro-RO"/>
              </w:rPr>
            </w:pPr>
            <w:r w:rsidRPr="00271DFA">
              <w:rPr>
                <w:rFonts w:eastAsia="Times New Roman"/>
                <w:iCs/>
                <w:lang w:val="ro-RO"/>
              </w:rPr>
              <w:t>Serviciul politici demo</w:t>
            </w:r>
            <w:r w:rsidR="00A42843" w:rsidRPr="00271DFA">
              <w:rPr>
                <w:rFonts w:eastAsia="Times New Roman"/>
                <w:iCs/>
                <w:lang w:val="ro-RO"/>
              </w:rPr>
              <w:t>grafice</w:t>
            </w:r>
          </w:p>
        </w:tc>
      </w:tr>
      <w:tr w:rsidR="00B613C0" w:rsidRPr="00110043" w14:paraId="52F94113" w14:textId="77777777" w:rsidTr="00F117ED">
        <w:trPr>
          <w:jc w:val="center"/>
        </w:trPr>
        <w:tc>
          <w:tcPr>
            <w:tcW w:w="2258"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vAlign w:val="center"/>
          </w:tcPr>
          <w:p w14:paraId="3B4F892C" w14:textId="3400E977" w:rsidR="00B613C0" w:rsidRPr="00271DFA" w:rsidRDefault="00B613C0" w:rsidP="00F117ED">
            <w:pPr>
              <w:spacing w:before="60" w:after="60" w:line="276" w:lineRule="auto"/>
              <w:ind w:left="142" w:right="141"/>
              <w:rPr>
                <w:rFonts w:eastAsia="Times New Roman"/>
                <w:b/>
                <w:bCs/>
                <w:lang w:val="ro-RO"/>
              </w:rPr>
            </w:pPr>
            <w:r w:rsidRPr="00271DFA">
              <w:rPr>
                <w:rFonts w:eastAsia="Times New Roman"/>
                <w:b/>
                <w:bCs/>
                <w:lang w:val="ro-RO"/>
              </w:rPr>
              <w:t xml:space="preserve">Persoana responsabilă </w:t>
            </w:r>
            <w:r w:rsidR="00F117ED" w:rsidRPr="00271DFA">
              <w:rPr>
                <w:rFonts w:eastAsia="Times New Roman"/>
                <w:b/>
                <w:bCs/>
                <w:lang w:val="ro-RO"/>
              </w:rPr>
              <w:t>ș</w:t>
            </w:r>
            <w:r w:rsidRPr="00271DFA">
              <w:rPr>
                <w:rFonts w:eastAsia="Times New Roman"/>
                <w:b/>
                <w:bCs/>
                <w:lang w:val="ro-RO"/>
              </w:rPr>
              <w:t>i datele de contact:</w:t>
            </w:r>
          </w:p>
        </w:tc>
        <w:tc>
          <w:tcPr>
            <w:tcW w:w="2742" w:type="pc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vAlign w:val="center"/>
          </w:tcPr>
          <w:p w14:paraId="483FD626" w14:textId="415EF15D" w:rsidR="009C775A" w:rsidRPr="00271DFA" w:rsidRDefault="009C775A" w:rsidP="00B613C0">
            <w:pPr>
              <w:spacing w:before="60" w:after="60" w:line="276" w:lineRule="auto"/>
              <w:ind w:left="142" w:right="141"/>
              <w:rPr>
                <w:rFonts w:eastAsia="Times New Roman"/>
                <w:iCs/>
                <w:lang w:val="ro-RO"/>
              </w:rPr>
            </w:pPr>
            <w:r w:rsidRPr="00271DFA">
              <w:rPr>
                <w:rFonts w:eastAsia="Times New Roman"/>
                <w:iCs/>
                <w:lang w:val="ro-RO"/>
              </w:rPr>
              <w:t>Aliona Cre</w:t>
            </w:r>
            <w:r w:rsidR="00A42843" w:rsidRPr="00271DFA">
              <w:rPr>
                <w:rFonts w:eastAsia="Times New Roman"/>
                <w:iCs/>
                <w:lang w:val="ro-RO"/>
              </w:rPr>
              <w:t>țu, Ș</w:t>
            </w:r>
            <w:r w:rsidRPr="00271DFA">
              <w:rPr>
                <w:rFonts w:eastAsia="Times New Roman"/>
                <w:iCs/>
                <w:lang w:val="ro-RO"/>
              </w:rPr>
              <w:t>ef</w:t>
            </w:r>
            <w:r w:rsidR="008436DF" w:rsidRPr="00271DFA">
              <w:rPr>
                <w:rFonts w:eastAsia="Times New Roman"/>
                <w:iCs/>
                <w:lang w:val="ro-RO"/>
              </w:rPr>
              <w:t>ă</w:t>
            </w:r>
            <w:r w:rsidRPr="00271DFA">
              <w:rPr>
                <w:rFonts w:eastAsia="Times New Roman"/>
                <w:iCs/>
                <w:lang w:val="ro-RO"/>
              </w:rPr>
              <w:t xml:space="preserve"> serviciu</w:t>
            </w:r>
          </w:p>
          <w:p w14:paraId="37F6AC34" w14:textId="50B1889A" w:rsidR="00A42843" w:rsidRPr="00271DFA" w:rsidRDefault="00A42843" w:rsidP="00B613C0">
            <w:pPr>
              <w:spacing w:before="60" w:after="60" w:line="276" w:lineRule="auto"/>
              <w:ind w:left="142" w:right="141"/>
              <w:rPr>
                <w:rFonts w:eastAsia="Times New Roman"/>
                <w:iCs/>
                <w:lang w:val="ro-RO"/>
              </w:rPr>
            </w:pPr>
            <w:r w:rsidRPr="00271DFA">
              <w:rPr>
                <w:rFonts w:eastAsia="Times New Roman"/>
                <w:iCs/>
                <w:lang w:val="ro-RO"/>
              </w:rPr>
              <w:t xml:space="preserve">Email: </w:t>
            </w:r>
            <w:hyperlink r:id="rId8" w:history="1">
              <w:r w:rsidRPr="00271DFA">
                <w:rPr>
                  <w:rStyle w:val="Hyperlink"/>
                  <w:rFonts w:eastAsia="Times New Roman"/>
                  <w:iCs/>
                  <w:lang w:val="ro-RO"/>
                </w:rPr>
                <w:t>aliona.cretu@social.gov.md</w:t>
              </w:r>
            </w:hyperlink>
          </w:p>
          <w:p w14:paraId="754E2BF5" w14:textId="046D792B" w:rsidR="00B613C0" w:rsidRPr="00271DFA" w:rsidRDefault="00A42843" w:rsidP="00A03357">
            <w:pPr>
              <w:spacing w:before="60" w:after="60" w:line="276" w:lineRule="auto"/>
              <w:ind w:left="142" w:right="141"/>
              <w:rPr>
                <w:bCs/>
                <w:lang w:val="ro-RO"/>
              </w:rPr>
            </w:pPr>
            <w:r w:rsidRPr="00271DFA">
              <w:rPr>
                <w:rFonts w:eastAsia="Times New Roman"/>
                <w:iCs/>
                <w:lang w:val="ro-RO"/>
              </w:rPr>
              <w:t>Tel:</w:t>
            </w:r>
            <w:r w:rsidR="00271DFA" w:rsidRPr="00271DFA">
              <w:rPr>
                <w:rFonts w:eastAsia="Times New Roman"/>
                <w:iCs/>
                <w:lang w:val="ro-RO"/>
              </w:rPr>
              <w:t xml:space="preserve"> </w:t>
            </w:r>
            <w:r w:rsidRPr="00271DFA">
              <w:rPr>
                <w:rFonts w:eastAsia="Times New Roman"/>
                <w:iCs/>
                <w:lang w:val="ro-RO"/>
              </w:rPr>
              <w:t>022 804 430</w:t>
            </w:r>
            <w:r w:rsidRPr="00271DFA" w:rsidDel="00560DAA">
              <w:rPr>
                <w:rFonts w:eastAsia="Times New Roman"/>
                <w:iCs/>
                <w:lang w:val="ro-RO"/>
              </w:rPr>
              <w:t xml:space="preserve"> </w:t>
            </w:r>
          </w:p>
        </w:tc>
      </w:tr>
    </w:tbl>
    <w:p w14:paraId="0DCDBE21" w14:textId="77777777" w:rsidR="003303EC" w:rsidRPr="00271DFA" w:rsidRDefault="003303EC" w:rsidP="00EC1797">
      <w:pPr>
        <w:spacing w:before="60" w:after="60" w:line="276" w:lineRule="auto"/>
        <w:ind w:left="142" w:right="141"/>
        <w:jc w:val="center"/>
        <w:rPr>
          <w:rFonts w:eastAsia="Times New Roman"/>
          <w:vanish/>
          <w:lang w:val="ro-RO"/>
        </w:rPr>
      </w:pPr>
    </w:p>
    <w:tbl>
      <w:tblPr>
        <w:tblW w:w="5219" w:type="pct"/>
        <w:jc w:val="center"/>
        <w:tblLayout w:type="fixed"/>
        <w:tblCellMar>
          <w:top w:w="15" w:type="dxa"/>
          <w:left w:w="15" w:type="dxa"/>
          <w:bottom w:w="15" w:type="dxa"/>
          <w:right w:w="15" w:type="dxa"/>
        </w:tblCellMar>
        <w:tblLook w:val="04A0" w:firstRow="1" w:lastRow="0" w:firstColumn="1" w:lastColumn="0" w:noHBand="0" w:noVBand="1"/>
      </w:tblPr>
      <w:tblGrid>
        <w:gridCol w:w="10194"/>
        <w:gridCol w:w="145"/>
      </w:tblGrid>
      <w:tr w:rsidR="003303EC" w:rsidRPr="00271DFA" w14:paraId="0F8D669C" w14:textId="77777777" w:rsidTr="007D5B75">
        <w:trPr>
          <w:jc w:val="center"/>
        </w:trPr>
        <w:tc>
          <w:tcPr>
            <w:tcW w:w="5000" w:type="pct"/>
            <w:gridSpan w:val="2"/>
            <w:tcBorders>
              <w:top w:val="nil"/>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2903BD99" w14:textId="77777777" w:rsidR="003303EC" w:rsidRPr="00271DFA" w:rsidRDefault="007E491E" w:rsidP="00EC1797">
            <w:pPr>
              <w:pStyle w:val="cn"/>
              <w:spacing w:before="60" w:after="60" w:line="276" w:lineRule="auto"/>
              <w:ind w:left="142" w:right="141"/>
              <w:rPr>
                <w:lang w:val="ro-RO"/>
              </w:rPr>
            </w:pPr>
            <w:r w:rsidRPr="00271DFA">
              <w:rPr>
                <w:b/>
                <w:bCs/>
                <w:lang w:val="ro-RO"/>
              </w:rPr>
              <w:t>Compartimentele analizei impactului</w:t>
            </w:r>
          </w:p>
        </w:tc>
      </w:tr>
      <w:tr w:rsidR="00AB63D3" w:rsidRPr="00271DFA" w14:paraId="44C78775"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2B0766" w14:textId="77777777" w:rsidR="00AB63D3" w:rsidRPr="00271DFA" w:rsidRDefault="00AB63D3" w:rsidP="00B613C0">
            <w:pPr>
              <w:pStyle w:val="cn"/>
              <w:spacing w:line="276" w:lineRule="auto"/>
              <w:ind w:left="142" w:right="142"/>
              <w:rPr>
                <w:b/>
                <w:bCs/>
                <w:sz w:val="10"/>
                <w:szCs w:val="10"/>
                <w:lang w:val="ro-RO"/>
              </w:rPr>
            </w:pPr>
          </w:p>
        </w:tc>
      </w:tr>
      <w:tr w:rsidR="003303EC" w:rsidRPr="00271DFA" w14:paraId="066D5DFF" w14:textId="77777777" w:rsidTr="007D5B7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3EA621D9" w14:textId="77777777" w:rsidR="003303EC" w:rsidRPr="00271DFA" w:rsidRDefault="007E491E" w:rsidP="00EC1797">
            <w:pPr>
              <w:spacing w:before="60" w:after="60" w:line="276" w:lineRule="auto"/>
              <w:ind w:left="142" w:right="141"/>
              <w:rPr>
                <w:rFonts w:eastAsia="Times New Roman"/>
                <w:lang w:val="ro-RO"/>
              </w:rPr>
            </w:pPr>
            <w:r w:rsidRPr="00271DFA">
              <w:rPr>
                <w:rFonts w:eastAsia="Times New Roman"/>
                <w:b/>
                <w:bCs/>
                <w:lang w:val="ro-RO"/>
              </w:rPr>
              <w:t>1. Definirea problemei</w:t>
            </w:r>
          </w:p>
        </w:tc>
      </w:tr>
      <w:tr w:rsidR="00AB63D3" w:rsidRPr="00271DFA" w14:paraId="21C0D10E" w14:textId="77777777" w:rsidTr="007D5B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BEF4C3" w14:textId="77777777" w:rsidR="00AB63D3" w:rsidRPr="00271DFA" w:rsidRDefault="00AB63D3" w:rsidP="00B613C0">
            <w:pPr>
              <w:spacing w:line="276" w:lineRule="auto"/>
              <w:ind w:left="142" w:right="142"/>
              <w:rPr>
                <w:rFonts w:eastAsia="Times New Roman"/>
                <w:b/>
                <w:bCs/>
                <w:sz w:val="10"/>
                <w:szCs w:val="10"/>
                <w:lang w:val="ro-RO"/>
              </w:rPr>
            </w:pPr>
          </w:p>
        </w:tc>
      </w:tr>
      <w:tr w:rsidR="007D5B75" w:rsidRPr="00271DFA" w14:paraId="6AF01C3E" w14:textId="77777777" w:rsidTr="007D5B75">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3A3A5588" w14:textId="01DE8D1A" w:rsidR="007D5B75" w:rsidRPr="00271DFA" w:rsidRDefault="007D5B75" w:rsidP="00F117ED">
            <w:pPr>
              <w:spacing w:before="60" w:after="60" w:line="276" w:lineRule="auto"/>
              <w:ind w:left="142" w:right="141"/>
              <w:rPr>
                <w:rFonts w:eastAsia="Times New Roman"/>
                <w:lang w:val="ro-RO"/>
              </w:rPr>
            </w:pPr>
            <w:r w:rsidRPr="00271DFA">
              <w:rPr>
                <w:rFonts w:eastAsia="Times New Roman"/>
                <w:b/>
                <w:i/>
                <w:lang w:val="ro-RO"/>
              </w:rPr>
              <w:t>a) Determina</w:t>
            </w:r>
            <w:r w:rsidR="00F117ED" w:rsidRPr="00271DFA">
              <w:rPr>
                <w:rFonts w:eastAsia="Times New Roman"/>
                <w:b/>
                <w:i/>
                <w:lang w:val="ro-RO"/>
              </w:rPr>
              <w:t>ț</w:t>
            </w:r>
            <w:r w:rsidRPr="00271DFA">
              <w:rPr>
                <w:rFonts w:eastAsia="Times New Roman"/>
                <w:b/>
                <w:i/>
                <w:lang w:val="ro-RO"/>
              </w:rPr>
              <w:t xml:space="preserve">i clar </w:t>
            </w:r>
            <w:r w:rsidR="00F117ED" w:rsidRPr="00271DFA">
              <w:rPr>
                <w:rFonts w:eastAsia="Times New Roman"/>
                <w:b/>
                <w:i/>
                <w:lang w:val="ro-RO"/>
              </w:rPr>
              <w:t>ș</w:t>
            </w:r>
            <w:r w:rsidRPr="00271DFA">
              <w:rPr>
                <w:rFonts w:eastAsia="Times New Roman"/>
                <w:b/>
                <w:i/>
                <w:lang w:val="ro-RO"/>
              </w:rPr>
              <w:t>i concis problema şi/sau problemele care urmează să fie solu</w:t>
            </w:r>
            <w:r w:rsidR="00F117ED" w:rsidRPr="00271DFA">
              <w:rPr>
                <w:rFonts w:eastAsia="Times New Roman"/>
                <w:b/>
                <w:i/>
                <w:lang w:val="ro-RO"/>
              </w:rPr>
              <w:t>ț</w:t>
            </w:r>
            <w:r w:rsidRPr="00271DFA">
              <w:rPr>
                <w:rFonts w:eastAsia="Times New Roman"/>
                <w:b/>
                <w:i/>
                <w:lang w:val="ro-RO"/>
              </w:rPr>
              <w:t>ionate</w:t>
            </w:r>
          </w:p>
        </w:tc>
      </w:tr>
      <w:tr w:rsidR="003303EC" w:rsidRPr="00271DFA" w14:paraId="5F363D7D"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964463A" w14:textId="5109D235" w:rsidR="004F25F3" w:rsidRPr="00271DFA" w:rsidRDefault="00500AF9" w:rsidP="00D73EEB">
            <w:pPr>
              <w:spacing w:after="120" w:line="276" w:lineRule="auto"/>
              <w:jc w:val="both"/>
              <w:rPr>
                <w:lang w:val="ro-RO"/>
              </w:rPr>
            </w:pPr>
            <w:r w:rsidRPr="00271DFA">
              <w:rPr>
                <w:lang w:val="ro-RO"/>
              </w:rPr>
              <w:t>Populația este fenomen social dinamic, caracterizată prin schimbări la nivel de structură, care poate influența evoluția socio-economică a unei țări. Aproximativ un</w:t>
            </w:r>
            <w:r w:rsidR="00EA73CF" w:rsidRPr="00271DFA">
              <w:rPr>
                <w:lang w:val="ro-RO"/>
              </w:rPr>
              <w:t xml:space="preserve"> </w:t>
            </w:r>
            <w:r w:rsidRPr="00271DFA">
              <w:rPr>
                <w:lang w:val="ro-RO"/>
              </w:rPr>
              <w:t xml:space="preserve">secol în urmă au fost dezvoltate metode de calculare a proiecțiilor populației, aplicate în scopul determinării schimbării </w:t>
            </w:r>
            <w:r w:rsidR="00EA73CF" w:rsidRPr="00271DFA">
              <w:rPr>
                <w:lang w:val="ro-RO"/>
              </w:rPr>
              <w:t>acesteia</w:t>
            </w:r>
            <w:r w:rsidRPr="00271DFA">
              <w:rPr>
                <w:lang w:val="ro-RO"/>
              </w:rPr>
              <w:t xml:space="preserve"> pentru a ajuta factorii de decizie în procesul de elaborare, implementare și evaluare a politicilor. </w:t>
            </w:r>
            <w:r w:rsidR="004F25F3" w:rsidRPr="00271DFA">
              <w:rPr>
                <w:lang w:val="ro-RO"/>
              </w:rPr>
              <w:t>La nivel internațional și european există tradiții de calculare a numărului populației în cadrul exercițiilor de proiecție. În cazul Republicii Moldova la moment nu se elaborează prognoze oficiale ale populației, chiar dacă se relevă o necesitate sporită în astfel de date. Unica structură care a elaborat scenarii de evoluții ale populației este Centrul de Cercetări Demografice din cadrul Institutului Național de Cercetări Economice, cu susținerea financiară a Fondului ONU pentru Populație. Aceste analize sunt realizate ocazional în funcție de suportul partenerilor de finanțare. Pentru asigurarea utilizării și integrării prognozelor oficiale ale populației în procesul de elaborare a politicilor publice este necesară reglementarea procesului de organizare și desfășurare a acestuia, prin asigurarea recunoașterii oficiale a prognozelor populației.</w:t>
            </w:r>
          </w:p>
          <w:p w14:paraId="4552099C" w14:textId="2C3A8B09" w:rsidR="00CD67D5" w:rsidRPr="00271DFA" w:rsidRDefault="00CD67D5" w:rsidP="00D73EEB">
            <w:pPr>
              <w:spacing w:after="120" w:line="276" w:lineRule="auto"/>
              <w:jc w:val="both"/>
              <w:rPr>
                <w:lang w:val="ro-RO"/>
              </w:rPr>
            </w:pPr>
            <w:r w:rsidRPr="00271DFA">
              <w:rPr>
                <w:lang w:val="ro-RO"/>
              </w:rPr>
              <w:t xml:space="preserve">Legea nr.315/2022 pentru aprobarea </w:t>
            </w:r>
            <w:r w:rsidRPr="00271DFA">
              <w:rPr>
                <w:i/>
                <w:lang w:val="ro-RO"/>
              </w:rPr>
              <w:t>Strategiei naționale de dezvoltare „Moldova Europeană 2030”</w:t>
            </w:r>
            <w:r w:rsidRPr="00271DFA">
              <w:rPr>
                <w:lang w:val="ro-RO"/>
              </w:rPr>
              <w:t xml:space="preserve"> (Monitorul Oficial nr.409-410, art.758, 21.12.2022) accentuează nevoia de integrare plenară a prognozelor populației în procesele de guvernare la nivel național și local, inclusiv în domeniul bugetar fiscal: Direcția prioritară 5.4. Politici şi management în domeniul bugetar-fiscal (intervenția 4 Integrarea prognozelor populației în procesul bugetar, inclusiv în cadrul bugetar pe termen mediu) și Direcția prioritară 5.5. Guvernare eficientă bazată pe evidențe și știință (intervenția 1. Integrarea datelor statistice oficiale, a prognozelor populației la nivel național și local, a altor evidențe pe întreg ciclul de politici publice bazate pe știință și a cadrului bugetar). </w:t>
            </w:r>
          </w:p>
          <w:p w14:paraId="72859DC5" w14:textId="7A36B4B6" w:rsidR="000C49F0" w:rsidRPr="00271DFA" w:rsidRDefault="00E31773" w:rsidP="00D73EEB">
            <w:pPr>
              <w:pStyle w:val="NormalWeb"/>
              <w:shd w:val="clear" w:color="auto" w:fill="FFFFFF"/>
              <w:spacing w:after="120" w:line="276" w:lineRule="auto"/>
              <w:ind w:firstLine="0"/>
              <w:rPr>
                <w:i/>
                <w:lang w:val="ro-RO"/>
              </w:rPr>
            </w:pPr>
            <w:r w:rsidRPr="00271DFA">
              <w:rPr>
                <w:lang w:val="ro-RO"/>
              </w:rPr>
              <w:t xml:space="preserve">Guvernul Republicii Moldova, prin aprobarea </w:t>
            </w:r>
            <w:r w:rsidR="00AE0745" w:rsidRPr="00271DFA">
              <w:rPr>
                <w:i/>
                <w:lang w:val="ro-RO"/>
              </w:rPr>
              <w:t xml:space="preserve">Planul național de dezvoltare pentru anii 2023-2025 </w:t>
            </w:r>
            <w:r w:rsidR="00AE0745" w:rsidRPr="00271DFA">
              <w:rPr>
                <w:lang w:val="ro-RO"/>
              </w:rPr>
              <w:t xml:space="preserve">(Hotărârea Guvernului nr.89/2023 (Monitorul Oficial al Republicii Moldova, 2023, art.101-104, art.220)), a stabilit nevoia elaborării prognozelor oficiale ale populației (acțiunea 7.3.26). Totodată, </w:t>
            </w:r>
            <w:r w:rsidR="00AE0745" w:rsidRPr="00271DFA">
              <w:rPr>
                <w:i/>
                <w:lang w:val="ro-RO"/>
              </w:rPr>
              <w:t>Planul de acțiuni al Guvernului pentru anul 2023</w:t>
            </w:r>
            <w:r w:rsidR="00AE0745" w:rsidRPr="00271DFA">
              <w:rPr>
                <w:lang w:val="ro-RO"/>
              </w:rPr>
              <w:t xml:space="preserve">, aprobat prin Hotărârea Guvernului nr.90/2023 (Monitorul Oficial al </w:t>
            </w:r>
            <w:r w:rsidR="00AE0745" w:rsidRPr="00271DFA">
              <w:rPr>
                <w:lang w:val="ro-RO"/>
              </w:rPr>
              <w:lastRenderedPageBreak/>
              <w:t>Republicii Moldova, 2023, art.108-111, art.238) prevede elaborarea prognozelor demografice oficiale (acțiunea 1.38), termenul stabilit fiind trimestrul IV 2023.</w:t>
            </w:r>
            <w:r w:rsidR="004F25F3" w:rsidRPr="00271DFA">
              <w:rPr>
                <w:lang w:val="ro-RO"/>
              </w:rPr>
              <w:t xml:space="preserve"> </w:t>
            </w:r>
          </w:p>
          <w:p w14:paraId="18786E90" w14:textId="3A03BE98" w:rsidR="00F013BB" w:rsidRPr="00271DFA" w:rsidRDefault="00F013BB" w:rsidP="00D73EEB">
            <w:pPr>
              <w:spacing w:after="120" w:line="276" w:lineRule="auto"/>
              <w:jc w:val="both"/>
              <w:rPr>
                <w:lang w:val="ro-RO"/>
              </w:rPr>
            </w:pPr>
            <w:r w:rsidRPr="00271DFA">
              <w:rPr>
                <w:lang w:val="ro-RO"/>
              </w:rPr>
              <w:t xml:space="preserve">Dezvoltarea capacităților în domeniul statisticii demografice reprezintă un angajament al Republicii Moldova în contextul asocierii la Uniunea Europeană (art.43, capitolul 6) și unul din Obiectivele de Dezvoltare Durabilă (ODD 17.19), ceea ce va permite o mai bună monitorizare și evaluare a nivelului de atingere a ODD-urilor. </w:t>
            </w:r>
          </w:p>
        </w:tc>
      </w:tr>
      <w:tr w:rsidR="007D5B75" w:rsidRPr="00271DFA" w14:paraId="6ACEFFBB" w14:textId="77777777" w:rsidTr="00A32F5C">
        <w:trPr>
          <w:trHeight w:val="612"/>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BDBDB" w:themeFill="accent3" w:themeFillTint="66"/>
            <w:tcMar>
              <w:top w:w="15" w:type="dxa"/>
              <w:left w:w="45" w:type="dxa"/>
              <w:bottom w:w="15" w:type="dxa"/>
              <w:right w:w="45" w:type="dxa"/>
            </w:tcMar>
            <w:hideMark/>
          </w:tcPr>
          <w:p w14:paraId="75A58AE9" w14:textId="3301BF2C" w:rsidR="007D5B75" w:rsidRPr="00271DFA" w:rsidRDefault="007D5B75" w:rsidP="00F117ED">
            <w:pPr>
              <w:spacing w:before="60" w:after="60" w:line="276" w:lineRule="auto"/>
              <w:ind w:left="142" w:right="141"/>
              <w:jc w:val="both"/>
              <w:rPr>
                <w:rFonts w:eastAsia="Times New Roman"/>
                <w:lang w:val="ro-RO"/>
              </w:rPr>
            </w:pPr>
            <w:r w:rsidRPr="00271DFA">
              <w:rPr>
                <w:rFonts w:eastAsia="Times New Roman"/>
                <w:b/>
                <w:i/>
                <w:lang w:val="ro-RO"/>
              </w:rPr>
              <w:lastRenderedPageBreak/>
              <w:t>b) Descrie</w:t>
            </w:r>
            <w:r w:rsidR="00F117ED" w:rsidRPr="00271DFA">
              <w:rPr>
                <w:rFonts w:eastAsia="Times New Roman"/>
                <w:b/>
                <w:i/>
                <w:lang w:val="ro-RO"/>
              </w:rPr>
              <w:t>ț</w:t>
            </w:r>
            <w:r w:rsidRPr="00271DFA">
              <w:rPr>
                <w:rFonts w:eastAsia="Times New Roman"/>
                <w:b/>
                <w:i/>
                <w:lang w:val="ro-RO"/>
              </w:rPr>
              <w:t>i problema, persoanele/entită</w:t>
            </w:r>
            <w:r w:rsidR="00F117ED" w:rsidRPr="00271DFA">
              <w:rPr>
                <w:rFonts w:eastAsia="Times New Roman"/>
                <w:b/>
                <w:i/>
                <w:lang w:val="ro-RO"/>
              </w:rPr>
              <w:t>ț</w:t>
            </w:r>
            <w:r w:rsidRPr="00271DFA">
              <w:rPr>
                <w:rFonts w:eastAsia="Times New Roman"/>
                <w:b/>
                <w:i/>
                <w:lang w:val="ro-RO"/>
              </w:rPr>
              <w:t xml:space="preserve">ile afectate </w:t>
            </w:r>
            <w:r w:rsidR="00F117ED" w:rsidRPr="00271DFA">
              <w:rPr>
                <w:rFonts w:eastAsia="Times New Roman"/>
                <w:b/>
                <w:i/>
                <w:lang w:val="ro-RO"/>
              </w:rPr>
              <w:t>ș</w:t>
            </w:r>
            <w:r w:rsidRPr="00271DFA">
              <w:rPr>
                <w:rFonts w:eastAsia="Times New Roman"/>
                <w:b/>
                <w:i/>
                <w:lang w:val="ro-RO"/>
              </w:rPr>
              <w:t>i cele care contribuie la apari</w:t>
            </w:r>
            <w:r w:rsidR="00F117ED" w:rsidRPr="00271DFA">
              <w:rPr>
                <w:rFonts w:eastAsia="Times New Roman"/>
                <w:b/>
                <w:i/>
                <w:lang w:val="ro-RO"/>
              </w:rPr>
              <w:t>ț</w:t>
            </w:r>
            <w:r w:rsidRPr="00271DFA">
              <w:rPr>
                <w:rFonts w:eastAsia="Times New Roman"/>
                <w:b/>
                <w:i/>
                <w:lang w:val="ro-RO"/>
              </w:rPr>
              <w:t>ia problemei, cu justificarea necesită</w:t>
            </w:r>
            <w:r w:rsidR="00F117ED" w:rsidRPr="00271DFA">
              <w:rPr>
                <w:rFonts w:eastAsia="Times New Roman"/>
                <w:b/>
                <w:i/>
                <w:lang w:val="ro-RO"/>
              </w:rPr>
              <w:t>ț</w:t>
            </w:r>
            <w:r w:rsidRPr="00271DFA">
              <w:rPr>
                <w:rFonts w:eastAsia="Times New Roman"/>
                <w:b/>
                <w:i/>
                <w:lang w:val="ro-RO"/>
              </w:rPr>
              <w:t>ii schimbării situa</w:t>
            </w:r>
            <w:r w:rsidR="00F117ED" w:rsidRPr="00271DFA">
              <w:rPr>
                <w:rFonts w:eastAsia="Times New Roman"/>
                <w:b/>
                <w:i/>
                <w:lang w:val="ro-RO"/>
              </w:rPr>
              <w:t>ț</w:t>
            </w:r>
            <w:r w:rsidRPr="00271DFA">
              <w:rPr>
                <w:rFonts w:eastAsia="Times New Roman"/>
                <w:b/>
                <w:i/>
                <w:lang w:val="ro-RO"/>
              </w:rPr>
              <w:t xml:space="preserve">iei curente </w:t>
            </w:r>
            <w:r w:rsidR="00F117ED" w:rsidRPr="00271DFA">
              <w:rPr>
                <w:rFonts w:eastAsia="Times New Roman"/>
                <w:b/>
                <w:i/>
                <w:lang w:val="ro-RO"/>
              </w:rPr>
              <w:t>și viitoare, în baza dovezilor și datelor colectate ș</w:t>
            </w:r>
            <w:r w:rsidRPr="00271DFA">
              <w:rPr>
                <w:rFonts w:eastAsia="Times New Roman"/>
                <w:b/>
                <w:i/>
                <w:lang w:val="ro-RO"/>
              </w:rPr>
              <w:t>i examinate</w:t>
            </w:r>
          </w:p>
        </w:tc>
      </w:tr>
      <w:tr w:rsidR="003303EC" w:rsidRPr="00271DFA" w14:paraId="5B144E82" w14:textId="77777777" w:rsidTr="007D5B75">
        <w:trPr>
          <w:trHeight w:val="1684"/>
          <w:jc w:val="center"/>
        </w:trPr>
        <w:tc>
          <w:tcPr>
            <w:tcW w:w="5000" w:type="pct"/>
            <w:gridSpan w:val="2"/>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10C31163" w14:textId="4B9B3636" w:rsidR="00EA73CF" w:rsidRPr="00271DFA" w:rsidRDefault="00EA73CF" w:rsidP="00D73EEB">
            <w:pPr>
              <w:pStyle w:val="ListParagraph"/>
              <w:spacing w:after="120"/>
              <w:ind w:left="0"/>
              <w:jc w:val="both"/>
              <w:outlineLvl w:val="0"/>
              <w:rPr>
                <w:rFonts w:ascii="Times New Roman" w:eastAsiaTheme="minorEastAsia" w:hAnsi="Times New Roman" w:cs="Times New Roman"/>
                <w:iCs/>
                <w:sz w:val="24"/>
                <w:szCs w:val="24"/>
                <w:lang w:val="ro-RO" w:eastAsia="en-GB"/>
              </w:rPr>
            </w:pPr>
            <w:r w:rsidRPr="00271DFA">
              <w:rPr>
                <w:rFonts w:ascii="Times New Roman" w:eastAsiaTheme="minorEastAsia" w:hAnsi="Times New Roman" w:cs="Times New Roman"/>
                <w:iCs/>
                <w:sz w:val="24"/>
                <w:szCs w:val="24"/>
                <w:lang w:val="ro-RO" w:eastAsia="en-GB"/>
              </w:rPr>
              <w:t>Dezvoltarea politicilor eficiente și durabile implică necesitatea deținerii datelor statistice cu privire la populația asupra căreia se va resfrânge aceste politici. Aceste date se referă atât la situația curentă, cât și cea de viitor, pentru a putea anticipa anumite riscuri și a stabili măsurile necesare pentru a redresa situația. În acest context, prognoz</w:t>
            </w:r>
            <w:r w:rsidR="00271DFA">
              <w:rPr>
                <w:rFonts w:ascii="Times New Roman" w:eastAsiaTheme="minorEastAsia" w:hAnsi="Times New Roman" w:cs="Times New Roman"/>
                <w:iCs/>
                <w:sz w:val="24"/>
                <w:szCs w:val="24"/>
                <w:lang w:val="ro-RO" w:eastAsia="en-GB"/>
              </w:rPr>
              <w:t>a</w:t>
            </w:r>
            <w:r w:rsidRPr="00271DFA">
              <w:rPr>
                <w:rFonts w:ascii="Times New Roman" w:eastAsiaTheme="minorEastAsia" w:hAnsi="Times New Roman" w:cs="Times New Roman"/>
                <w:iCs/>
                <w:sz w:val="24"/>
                <w:szCs w:val="24"/>
                <w:lang w:val="ro-RO" w:eastAsia="en-GB"/>
              </w:rPr>
              <w:t xml:space="preserve"> populației alertează decidenții politici și planificatorii asupra tendințelor majore care pot afecta dezvoltarea socială și economică și îi ajută să elaboreze politici și programe adecvate, bazate pe dovezi. </w:t>
            </w:r>
          </w:p>
          <w:p w14:paraId="6CF1CF71" w14:textId="1C7B95D4" w:rsidR="000657CD" w:rsidRPr="00271DFA" w:rsidRDefault="000657CD" w:rsidP="00D73EEB">
            <w:pPr>
              <w:spacing w:after="120" w:line="276" w:lineRule="auto"/>
              <w:jc w:val="both"/>
              <w:rPr>
                <w:lang w:val="ro-RO"/>
              </w:rPr>
            </w:pPr>
            <w:r w:rsidRPr="00271DFA">
              <w:rPr>
                <w:lang w:val="ro-RO"/>
              </w:rPr>
              <w:t>Prognoza populației este o estimare a numărului de persoane care se așteaptă să fie în viață la o dată viitoare, realizată în baza de ipoteze privind dimensiunea populației,</w:t>
            </w:r>
            <w:r w:rsidR="00271DFA">
              <w:rPr>
                <w:lang w:val="ro-RO"/>
              </w:rPr>
              <w:t xml:space="preserve"> numărul de</w:t>
            </w:r>
            <w:r w:rsidRPr="00271DFA">
              <w:rPr>
                <w:lang w:val="ro-RO"/>
              </w:rPr>
              <w:t xml:space="preserve"> nașteri, decese și </w:t>
            </w:r>
            <w:r w:rsidR="00271DFA">
              <w:rPr>
                <w:lang w:val="ro-RO"/>
              </w:rPr>
              <w:t xml:space="preserve">amploarea </w:t>
            </w:r>
            <w:r w:rsidRPr="00271DFA">
              <w:rPr>
                <w:lang w:val="ro-RO"/>
              </w:rPr>
              <w:t>migrație</w:t>
            </w:r>
            <w:r w:rsidR="00271DFA">
              <w:rPr>
                <w:lang w:val="ro-RO"/>
              </w:rPr>
              <w:t>i</w:t>
            </w:r>
            <w:r w:rsidRPr="00271DFA">
              <w:rPr>
                <w:lang w:val="ro-RO"/>
              </w:rPr>
              <w:t>. Proiecțiile privind populația sunt instrumente utile pentru planificarea</w:t>
            </w:r>
            <w:r w:rsidR="00B91FA0">
              <w:rPr>
                <w:lang w:val="ro-RO"/>
              </w:rPr>
              <w:t xml:space="preserve"> bugetară și de</w:t>
            </w:r>
            <w:r w:rsidRPr="00271DFA">
              <w:rPr>
                <w:lang w:val="ro-RO"/>
              </w:rPr>
              <w:t xml:space="preserve"> </w:t>
            </w:r>
            <w:proofErr w:type="spellStart"/>
            <w:r w:rsidRPr="00271DFA">
              <w:rPr>
                <w:lang w:val="ro-RO"/>
              </w:rPr>
              <w:t>programel</w:t>
            </w:r>
            <w:proofErr w:type="spellEnd"/>
            <w:r w:rsidRPr="00271DFA">
              <w:rPr>
                <w:lang w:val="ro-RO"/>
              </w:rPr>
              <w:t xml:space="preserve"> în toate domeniile (educație, protecție socială, sănătate, dezvoltare regională etc.) și dialogul politic.</w:t>
            </w:r>
          </w:p>
          <w:p w14:paraId="64193DFA" w14:textId="13A30B4E" w:rsidR="00041B51" w:rsidRPr="00271DFA" w:rsidRDefault="00041B51" w:rsidP="00D73EEB">
            <w:pPr>
              <w:spacing w:after="120" w:line="276" w:lineRule="auto"/>
              <w:jc w:val="both"/>
              <w:rPr>
                <w:lang w:val="ro-RO"/>
              </w:rPr>
            </w:pPr>
            <w:r w:rsidRPr="00271DFA">
              <w:rPr>
                <w:lang w:val="ro-RO"/>
              </w:rPr>
              <w:t xml:space="preserve">Proiecțiile mărimii și structurii populației sunt utilizate pe scară largă în pregătirea și fundamentarea previziunilor pentru dezvoltarea socioeconomică a țării și a unităților administrativ-teritoriale ale  acesteia, în determinarea nevoilor populației în serviciile de educație, sănătate, locuințe, servicii comunale, etc. De asemenea, alegerea direcțiilor pentru dezvoltarea teritorială, crearea în raioanele sale administrative a condițiilor necesare pentru viața decentă a tuturor grupurilor sociodemografice ale populației depinde de mărimea și structura populației. Astfel, informațiile despre perspectivele de dezvoltare a populației nu sunt necesare numai autorităților executive la nivel național, dar și autorităților locale. </w:t>
            </w:r>
          </w:p>
          <w:p w14:paraId="65839756" w14:textId="705E80A0" w:rsidR="000657CD" w:rsidRPr="00271DFA" w:rsidRDefault="000657CD" w:rsidP="00D73EEB">
            <w:pPr>
              <w:spacing w:after="120" w:line="276" w:lineRule="auto"/>
              <w:jc w:val="both"/>
              <w:rPr>
                <w:lang w:val="ro-RO"/>
              </w:rPr>
            </w:pPr>
            <w:r w:rsidRPr="00271DFA">
              <w:rPr>
                <w:lang w:val="ro-RO"/>
              </w:rPr>
              <w:t>La nivel european prognozele populației sunt considerate necesare pentru monitorizarea regulată a evoluțiilor structurii populației și a posibilelor provocări de viitor în plan demografic. În acest context, Regulamentul UE nr.1260/2013 al Parlamentului European și al Consiliului din 20 noiembrie 2013 privind statisticile demografice europene, stabilește rolul Eurostat în elaborarea proiecțiilor regionale în mod regulat, pentru a completa imaginea demografică (Regulamentul UE nr.1260/2013 al Parlamentului European și al Consiliului din 20 noiembrie 2013 privind statistcile demografice europene</w:t>
            </w:r>
            <w:r w:rsidR="00DB5653" w:rsidRPr="00271DFA">
              <w:rPr>
                <w:lang w:val="ro-RO"/>
              </w:rPr>
              <w:t xml:space="preserve"> -</w:t>
            </w:r>
            <w:r w:rsidRPr="00271DFA">
              <w:rPr>
                <w:lang w:val="ro-RO"/>
              </w:rPr>
              <w:t xml:space="preserve"> </w:t>
            </w:r>
            <w:hyperlink r:id="rId9" w:history="1">
              <w:r w:rsidR="00A42843" w:rsidRPr="00271DFA">
                <w:rPr>
                  <w:rStyle w:val="Hyperlink"/>
                  <w:lang w:val="ro-RO"/>
                </w:rPr>
                <w:t>https://eur-lex.europa.eu/legal-content/RO/TXT/PDF/?uri=CELEX:32013R1260&amp;from=EN</w:t>
              </w:r>
            </w:hyperlink>
            <w:r w:rsidRPr="00271DFA">
              <w:rPr>
                <w:lang w:val="ro-RO"/>
              </w:rPr>
              <w:t xml:space="preserve">). </w:t>
            </w:r>
            <w:r w:rsidR="006369E8" w:rsidRPr="00271DFA">
              <w:rPr>
                <w:lang w:val="ro-RO"/>
              </w:rPr>
              <w:t>Astfel</w:t>
            </w:r>
            <w:r w:rsidR="00DC6230" w:rsidRPr="00271DFA">
              <w:rPr>
                <w:lang w:val="ro-RO"/>
              </w:rPr>
              <w:t>, în martie 2023 Eurostat a publicat ultimele proiecții ale populației pentru toate statele UE și EFTA bazate pe numărul populației de la 1 ianuarie 2022 (EUROPOP2023 - Population projections at national level (2022-2100))</w:t>
            </w:r>
            <w:r w:rsidR="00225500" w:rsidRPr="00271DFA">
              <w:rPr>
                <w:lang w:val="ro-RO"/>
              </w:rPr>
              <w:t>,</w:t>
            </w:r>
            <w:r w:rsidR="00DC6230" w:rsidRPr="00271DFA">
              <w:rPr>
                <w:lang w:val="ro-RO"/>
              </w:rPr>
              <w:t xml:space="preserve"> în baza metodologie</w:t>
            </w:r>
            <w:r w:rsidR="006369E8" w:rsidRPr="00271DFA">
              <w:rPr>
                <w:lang w:val="ro-RO"/>
              </w:rPr>
              <w:t>i</w:t>
            </w:r>
            <w:r w:rsidR="00DC6230" w:rsidRPr="00271DFA">
              <w:rPr>
                <w:lang w:val="ro-RO"/>
              </w:rPr>
              <w:t xml:space="preserve"> descrise pe următorul link</w:t>
            </w:r>
            <w:r w:rsidR="006369E8" w:rsidRPr="00271DFA">
              <w:rPr>
                <w:lang w:val="ro-RO"/>
              </w:rPr>
              <w:t xml:space="preserve">: </w:t>
            </w:r>
            <w:hyperlink r:id="rId10" w:history="1">
              <w:r w:rsidR="006369E8" w:rsidRPr="00271DFA">
                <w:rPr>
                  <w:rStyle w:val="Hyperlink"/>
                  <w:lang w:val="ro-RO"/>
                </w:rPr>
                <w:t>https://ec.europa.eu/eurostat/statistics-explained/index.php?title=Population_projections_in_the_EU_-_methodology</w:t>
              </w:r>
            </w:hyperlink>
            <w:r w:rsidR="00DC6230" w:rsidRPr="00271DFA">
              <w:rPr>
                <w:lang w:val="ro-RO"/>
              </w:rPr>
              <w:t xml:space="preserve">. </w:t>
            </w:r>
            <w:r w:rsidRPr="00271DFA">
              <w:rPr>
                <w:lang w:val="ro-RO"/>
              </w:rPr>
              <w:t>În contextul aderării la UE, va fi nevoie ca și Republica Moldova</w:t>
            </w:r>
            <w:r w:rsidR="00DB5653" w:rsidRPr="00271DFA">
              <w:rPr>
                <w:lang w:val="ro-RO"/>
              </w:rPr>
              <w:t xml:space="preserve"> să</w:t>
            </w:r>
            <w:r w:rsidRPr="00271DFA">
              <w:rPr>
                <w:lang w:val="ro-RO"/>
              </w:rPr>
              <w:t xml:space="preserve"> furnizeze date</w:t>
            </w:r>
            <w:r w:rsidR="006369E8" w:rsidRPr="00271DFA">
              <w:rPr>
                <w:lang w:val="ro-RO"/>
              </w:rPr>
              <w:t>le necesare pentru elaborarea prognozelor</w:t>
            </w:r>
            <w:r w:rsidRPr="00271DFA">
              <w:rPr>
                <w:lang w:val="ro-RO"/>
              </w:rPr>
              <w:t xml:space="preserve"> ale populației. </w:t>
            </w:r>
          </w:p>
          <w:p w14:paraId="33D22D0F" w14:textId="6C9C5600" w:rsidR="000657CD" w:rsidRPr="00271DFA" w:rsidRDefault="000657CD" w:rsidP="00D73EEB">
            <w:pPr>
              <w:pStyle w:val="FootnoteText"/>
              <w:spacing w:after="120" w:line="276" w:lineRule="auto"/>
              <w:jc w:val="both"/>
              <w:rPr>
                <w:iCs/>
                <w:lang w:val="ro-RO"/>
              </w:rPr>
            </w:pPr>
            <w:r w:rsidRPr="00271DFA">
              <w:rPr>
                <w:sz w:val="24"/>
                <w:szCs w:val="24"/>
                <w:lang w:val="ro-RO"/>
              </w:rPr>
              <w:t xml:space="preserve">În baza proiecțiilor populației ale Eurostatului sunt elaborate analize comprehensive privind impactul îmbătrânirii populației asupra sistemelor de pensii pentru fiecare țară separat, care sunt ajustate periodic în funcție de reformele implementate (The 2018 Ageing Report: Economic and Budgetary Projections for the </w:t>
            </w:r>
            <w:r w:rsidRPr="00271DFA">
              <w:rPr>
                <w:sz w:val="24"/>
                <w:szCs w:val="24"/>
                <w:lang w:val="ro-RO"/>
              </w:rPr>
              <w:lastRenderedPageBreak/>
              <w:t xml:space="preserve">EU Member States (2016-2070) </w:t>
            </w:r>
            <w:hyperlink r:id="rId11" w:history="1">
              <w:r w:rsidR="00225500" w:rsidRPr="00271DFA">
                <w:rPr>
                  <w:rStyle w:val="Hyperlink"/>
                  <w:sz w:val="24"/>
                  <w:szCs w:val="24"/>
                  <w:lang w:val="ro-RO"/>
                </w:rPr>
                <w:t>https://ec.europa.eu/info/publications/economy-finance/2018-ageing-report-economic-and-budgetary-projections-eu-member-states-2016-2070_en</w:t>
              </w:r>
            </w:hyperlink>
            <w:r w:rsidRPr="00271DFA">
              <w:rPr>
                <w:sz w:val="24"/>
                <w:szCs w:val="24"/>
                <w:lang w:val="ro-RO"/>
              </w:rPr>
              <w:t>).</w:t>
            </w:r>
            <w:r w:rsidRPr="00271DFA">
              <w:rPr>
                <w:sz w:val="24"/>
                <w:szCs w:val="24"/>
                <w:vertAlign w:val="superscript"/>
                <w:lang w:val="ro-RO"/>
              </w:rPr>
              <w:t xml:space="preserve"> </w:t>
            </w:r>
            <w:r w:rsidRPr="00271DFA">
              <w:rPr>
                <w:sz w:val="24"/>
                <w:szCs w:val="24"/>
                <w:lang w:val="ro-RO"/>
              </w:rPr>
              <w:t>O ultimă analiză efectuată, în baza proiecțiilor populației pentru perioada 2017-2070 elaborată de Eurostat, a servit ca bază pentru previziunile privind cheltuielile proiectate pentru sistemul de pensii, asistență medicală, îngrijire de lungă durată și educație (European Commission. The 2021 Ageing Report. Underlying Assumptions and Projection Methodologies. November, 2020</w:t>
            </w:r>
            <w:r w:rsidR="00225500" w:rsidRPr="00271DFA">
              <w:rPr>
                <w:sz w:val="24"/>
                <w:szCs w:val="24"/>
                <w:lang w:val="ro-RO"/>
              </w:rPr>
              <w:t xml:space="preserve"> -</w:t>
            </w:r>
            <w:r w:rsidRPr="00271DFA">
              <w:rPr>
                <w:sz w:val="24"/>
                <w:szCs w:val="24"/>
                <w:lang w:val="ro-RO"/>
              </w:rPr>
              <w:t xml:space="preserve"> </w:t>
            </w:r>
            <w:hyperlink r:id="rId12" w:history="1">
              <w:r w:rsidR="00225500" w:rsidRPr="00271DFA">
                <w:rPr>
                  <w:rStyle w:val="Hyperlink"/>
                  <w:sz w:val="24"/>
                  <w:szCs w:val="24"/>
                  <w:lang w:val="ro-RO"/>
                </w:rPr>
                <w:t>https://cnfp.public.lu/dam-assets/documents/publications/2020/ar2021-assumptions.pdf</w:t>
              </w:r>
            </w:hyperlink>
            <w:r w:rsidRPr="00271DFA">
              <w:rPr>
                <w:sz w:val="24"/>
                <w:szCs w:val="24"/>
                <w:lang w:val="ro-RO"/>
              </w:rPr>
              <w:t>).</w:t>
            </w:r>
            <w:r w:rsidRPr="00271DFA">
              <w:rPr>
                <w:sz w:val="24"/>
                <w:szCs w:val="24"/>
                <w:vertAlign w:val="superscript"/>
                <w:lang w:val="ro-RO"/>
              </w:rPr>
              <w:t xml:space="preserve"> </w:t>
            </w:r>
            <w:r w:rsidRPr="00271DFA">
              <w:rPr>
                <w:sz w:val="24"/>
                <w:szCs w:val="24"/>
                <w:lang w:val="ro-RO"/>
              </w:rPr>
              <w:t xml:space="preserve"> </w:t>
            </w:r>
          </w:p>
          <w:p w14:paraId="13B4DEF0" w14:textId="6D492AF4" w:rsidR="00CD2D9F" w:rsidRPr="00271DFA" w:rsidRDefault="000657CD" w:rsidP="00D73EEB">
            <w:pPr>
              <w:spacing w:after="120" w:line="276" w:lineRule="auto"/>
              <w:jc w:val="both"/>
              <w:rPr>
                <w:lang w:val="ro-RO"/>
              </w:rPr>
            </w:pPr>
            <w:r w:rsidRPr="00271DFA">
              <w:rPr>
                <w:lang w:val="ro-RO"/>
              </w:rPr>
              <w:t xml:space="preserve">În plan național, nevoia </w:t>
            </w:r>
            <w:r w:rsidR="00CD2D9F" w:rsidRPr="00271DFA">
              <w:rPr>
                <w:lang w:val="ro-RO"/>
              </w:rPr>
              <w:t>producerii datelor cu privire la prognoza populației și utilizarea acesteia în ciclul de politici</w:t>
            </w:r>
            <w:r w:rsidRPr="00271DFA">
              <w:rPr>
                <w:lang w:val="ro-RO"/>
              </w:rPr>
              <w:t xml:space="preserve"> este reflectată și în </w:t>
            </w:r>
            <w:r w:rsidRPr="00271DFA">
              <w:rPr>
                <w:i/>
                <w:lang w:val="ro-RO"/>
              </w:rPr>
              <w:t>Teoria schimbării pentru reziliența demografică</w:t>
            </w:r>
            <w:r w:rsidRPr="00271DFA">
              <w:rPr>
                <w:lang w:val="ro-RO"/>
              </w:rPr>
              <w:t xml:space="preserve">, elaborată de Fondul ONU pentru Populație (2022): prioritatea 3. Elaborarea și integrarea în ciclul de politici a prognozelor demografice oficiale.  </w:t>
            </w:r>
            <w:r w:rsidR="00CD2D9F" w:rsidRPr="00271DFA">
              <w:rPr>
                <w:lang w:val="ro-RO"/>
              </w:rPr>
              <w:t xml:space="preserve">Acest fapt relevă importanța datelor cu privire la evoluțiile ulterioare ale populației în proiectarea unor politici publice durabile. Totodată, prognozele populației sunt utilizate în scopul evaluării cererii viitoare de resurse, precum hrana, apă și energie, inclusiv și cererea cu privire la servicii de  sănătate, sociale, educaționale etc. </w:t>
            </w:r>
          </w:p>
          <w:p w14:paraId="2B01B672" w14:textId="3F7177C6" w:rsidR="000D528A" w:rsidRPr="00271DFA" w:rsidRDefault="000D528A" w:rsidP="00D73EEB">
            <w:pPr>
              <w:spacing w:after="120" w:line="276" w:lineRule="auto"/>
              <w:jc w:val="both"/>
              <w:rPr>
                <w:lang w:val="ro-MD"/>
              </w:rPr>
            </w:pPr>
            <w:r w:rsidRPr="00271DFA">
              <w:rPr>
                <w:lang w:val="ro-RO"/>
              </w:rPr>
              <w:t>Trebuie d</w:t>
            </w:r>
            <w:r w:rsidRPr="00271DFA">
              <w:rPr>
                <w:lang w:val="ro-MD"/>
              </w:rPr>
              <w:t xml:space="preserve">e menționat că unele date cu privire la evoluția probabilă a numărului populației Republicii Moldova au fost utilizate în reforma sistemului de pensionare din anul 2016, </w:t>
            </w:r>
            <w:r w:rsidR="00A737EF" w:rsidRPr="00271DFA">
              <w:rPr>
                <w:lang w:val="ro-MD"/>
              </w:rPr>
              <w:t xml:space="preserve">în elaborarea programelor naționale cu privire la promovarea îmbătrânirii active (ultimul fiind aprobat prin HG nr.434/2023). </w:t>
            </w:r>
            <w:r w:rsidRPr="00271DFA">
              <w:rPr>
                <w:lang w:val="ro-MD"/>
              </w:rPr>
              <w:t xml:space="preserve"> </w:t>
            </w:r>
          </w:p>
          <w:p w14:paraId="01C2451B" w14:textId="406875E9" w:rsidR="00CD2D9F" w:rsidRPr="00271DFA" w:rsidRDefault="00CD2D9F" w:rsidP="00D73EEB">
            <w:pPr>
              <w:spacing w:after="120" w:line="276" w:lineRule="auto"/>
              <w:jc w:val="both"/>
              <w:rPr>
                <w:lang w:val="ro-RO"/>
              </w:rPr>
            </w:pPr>
            <w:r w:rsidRPr="00271DFA">
              <w:rPr>
                <w:lang w:val="ro-RO"/>
              </w:rPr>
              <w:t xml:space="preserve">La nivel internațional există diverse practici de elaborare a proiecțiilor </w:t>
            </w:r>
            <w:r w:rsidR="00303830" w:rsidRPr="00271DFA">
              <w:rPr>
                <w:lang w:val="ro-RO"/>
              </w:rPr>
              <w:t>populației</w:t>
            </w:r>
            <w:r w:rsidRPr="00271DFA">
              <w:rPr>
                <w:lang w:val="ro-RO"/>
              </w:rPr>
              <w:t>. În țăril</w:t>
            </w:r>
            <w:r w:rsidR="00303830" w:rsidRPr="00271DFA">
              <w:rPr>
                <w:lang w:val="ro-RO"/>
              </w:rPr>
              <w:t>e</w:t>
            </w:r>
            <w:r w:rsidRPr="00271DFA">
              <w:rPr>
                <w:lang w:val="ro-RO"/>
              </w:rPr>
              <w:t xml:space="preserve"> europene sarcina de elaborare a proiecțiilor este atribuită autorității centrale în domeniul statisticii</w:t>
            </w:r>
            <w:r w:rsidR="00303830" w:rsidRPr="00271DFA">
              <w:rPr>
                <w:lang w:val="ro-RO"/>
              </w:rPr>
              <w:t>, care au și componenta de cercetare</w:t>
            </w:r>
            <w:r w:rsidRPr="00271DFA">
              <w:rPr>
                <w:lang w:val="ro-RO"/>
              </w:rPr>
              <w:t xml:space="preserve"> (</w:t>
            </w:r>
            <w:hyperlink r:id="rId13" w:history="1">
              <w:r w:rsidR="00303830" w:rsidRPr="00271DFA">
                <w:rPr>
                  <w:rStyle w:val="Hyperlink"/>
                  <w:lang w:val="ro-RO"/>
                </w:rPr>
                <w:t>https://statswiki.unece.org/display/PP/UNECE+Database+on+Population+Projections+Metadata</w:t>
              </w:r>
            </w:hyperlink>
            <w:r w:rsidRPr="00271DFA">
              <w:rPr>
                <w:lang w:val="ro-RO"/>
              </w:rPr>
              <w:t>).</w:t>
            </w:r>
            <w:r w:rsidR="00303830" w:rsidRPr="00271DFA">
              <w:rPr>
                <w:lang w:val="ro-RO"/>
              </w:rPr>
              <w:t xml:space="preserve"> </w:t>
            </w:r>
            <w:r w:rsidRPr="00271DFA">
              <w:rPr>
                <w:lang w:val="ro-RO"/>
              </w:rPr>
              <w:t xml:space="preserve">Spre exemplu, Institutul Național de Statistică al Spaniei desfășoară două tipuri de proiecții: pe termen scurt (începând cu anul 2008, anual pentru următorii 10 ani) și termen lung (realizate începând cu 2009, la fiecare 3 ani pentru o perioadă de 40 ani) (Miguel Angel Mrtinex Vidal, Sixto Muriel de la Riva. INE-Spain Strategy on population estimates and projections facing the chalenge of statistical measure of population. December 2010). Metoda aplicată </w:t>
            </w:r>
            <w:r w:rsidR="00303830" w:rsidRPr="00271DFA">
              <w:rPr>
                <w:lang w:val="ro-RO"/>
              </w:rPr>
              <w:t>este cea a</w:t>
            </w:r>
            <w:r w:rsidRPr="00271DFA">
              <w:rPr>
                <w:lang w:val="ro-RO"/>
              </w:rPr>
              <w:t xml:space="preserve"> componente</w:t>
            </w:r>
            <w:r w:rsidR="006953E3" w:rsidRPr="00271DFA">
              <w:rPr>
                <w:lang w:val="ro-RO"/>
              </w:rPr>
              <w:t>i de</w:t>
            </w:r>
            <w:r w:rsidRPr="00271DFA">
              <w:rPr>
                <w:lang w:val="ro-RO"/>
              </w:rPr>
              <w:t xml:space="preserve"> </w:t>
            </w:r>
            <w:r w:rsidR="00225500" w:rsidRPr="00271DFA">
              <w:rPr>
                <w:lang w:val="ro-RO"/>
              </w:rPr>
              <w:t>cohort</w:t>
            </w:r>
            <w:r w:rsidR="006953E3" w:rsidRPr="00271DFA">
              <w:rPr>
                <w:lang w:val="ro-RO"/>
              </w:rPr>
              <w:t>ă</w:t>
            </w:r>
            <w:r w:rsidR="00225500" w:rsidRPr="00271DFA">
              <w:rPr>
                <w:lang w:val="ro-RO"/>
              </w:rPr>
              <w:t xml:space="preserve"> </w:t>
            </w:r>
            <w:r w:rsidRPr="00271DFA">
              <w:rPr>
                <w:lang w:val="ro-RO"/>
              </w:rPr>
              <w:t xml:space="preserve">prin utilizarea modelului </w:t>
            </w:r>
            <w:proofErr w:type="spellStart"/>
            <w:r w:rsidRPr="00271DFA">
              <w:rPr>
                <w:lang w:val="ro-RO"/>
              </w:rPr>
              <w:t>multiregional</w:t>
            </w:r>
            <w:proofErr w:type="spellEnd"/>
            <w:r w:rsidRPr="00271DFA">
              <w:rPr>
                <w:lang w:val="ro-RO"/>
              </w:rPr>
              <w:t>.</w:t>
            </w:r>
          </w:p>
          <w:p w14:paraId="14E1C9D8" w14:textId="5B2213E4" w:rsidR="00CD2D9F" w:rsidRPr="00271DFA" w:rsidRDefault="00CD2D9F" w:rsidP="00D73EEB">
            <w:pPr>
              <w:spacing w:after="120" w:line="276" w:lineRule="auto"/>
              <w:jc w:val="both"/>
              <w:rPr>
                <w:lang w:val="ro-RO"/>
              </w:rPr>
            </w:pPr>
            <w:r w:rsidRPr="00271DFA">
              <w:rPr>
                <w:lang w:val="ro-RO"/>
              </w:rPr>
              <w:t>Institutul Național de Statistică din România desfășoară proiecțiile</w:t>
            </w:r>
            <w:r w:rsidR="00303830" w:rsidRPr="00271DFA">
              <w:rPr>
                <w:lang w:val="ro-RO"/>
              </w:rPr>
              <w:t xml:space="preserve"> populației</w:t>
            </w:r>
            <w:r w:rsidRPr="00271DFA">
              <w:rPr>
                <w:lang w:val="ro-RO"/>
              </w:rPr>
              <w:t>, în cadrul instituției fiind organizată Direcția de studii, proiecții demografice și recensământul populației (</w:t>
            </w:r>
            <w:hyperlink r:id="rId14" w:history="1">
              <w:r w:rsidRPr="00271DFA">
                <w:rPr>
                  <w:rStyle w:val="Hyperlink"/>
                  <w:lang w:val="ro-RO"/>
                </w:rPr>
                <w:t>https://insse.ro/cms/files/despre/ROF-INS_02.11.2022.pdf</w:t>
              </w:r>
            </w:hyperlink>
            <w:r w:rsidRPr="00271DFA">
              <w:rPr>
                <w:lang w:val="ro-RO"/>
              </w:rPr>
              <w:t xml:space="preserve">; </w:t>
            </w:r>
            <w:hyperlink r:id="rId15" w:history="1">
              <w:r w:rsidRPr="00271DFA">
                <w:rPr>
                  <w:rStyle w:val="Hyperlink"/>
                  <w:lang w:val="ro-RO"/>
                </w:rPr>
                <w:t>https://legislatie.just.ro/Public/DetaliiDocument/64827</w:t>
              </w:r>
            </w:hyperlink>
            <w:r w:rsidRPr="00271DFA">
              <w:rPr>
                <w:lang w:val="ro-RO"/>
              </w:rPr>
              <w:t xml:space="preserve"> (Hotărârea nr.957 din 2005 privind organi</w:t>
            </w:r>
            <w:r w:rsidR="00303830" w:rsidRPr="00271DFA">
              <w:rPr>
                <w:lang w:val="ro-RO"/>
              </w:rPr>
              <w:t>z</w:t>
            </w:r>
            <w:r w:rsidRPr="00271DFA">
              <w:rPr>
                <w:lang w:val="ro-RO"/>
              </w:rPr>
              <w:t xml:space="preserve">area și funcționarea </w:t>
            </w:r>
            <w:r w:rsidR="00303830" w:rsidRPr="00271DFA">
              <w:rPr>
                <w:lang w:val="ro-RO"/>
              </w:rPr>
              <w:t xml:space="preserve">Institutul Național de Statistică  din </w:t>
            </w:r>
            <w:r w:rsidRPr="00271DFA">
              <w:rPr>
                <w:lang w:val="ro-RO"/>
              </w:rPr>
              <w:t>Rom</w:t>
            </w:r>
            <w:r w:rsidR="00303830" w:rsidRPr="00271DFA">
              <w:rPr>
                <w:lang w:val="ro-RO"/>
              </w:rPr>
              <w:t>ânia</w:t>
            </w:r>
            <w:r w:rsidRPr="00271DFA">
              <w:rPr>
                <w:lang w:val="ro-RO"/>
              </w:rPr>
              <w:t>). Una din atribuțiile I</w:t>
            </w:r>
            <w:r w:rsidR="00303830" w:rsidRPr="00271DFA">
              <w:rPr>
                <w:lang w:val="ro-RO"/>
              </w:rPr>
              <w:t>nstitutului e</w:t>
            </w:r>
            <w:r w:rsidRPr="00271DFA">
              <w:rPr>
                <w:lang w:val="ro-RO"/>
              </w:rPr>
              <w:t xml:space="preserve">ste desfășurarea activităților de cercetare științifică în domeniul statisticii (art.3, </w:t>
            </w:r>
            <w:proofErr w:type="spellStart"/>
            <w:r w:rsidRPr="00271DFA">
              <w:rPr>
                <w:lang w:val="ro-RO"/>
              </w:rPr>
              <w:t>lit.j</w:t>
            </w:r>
            <w:proofErr w:type="spellEnd"/>
            <w:r w:rsidRPr="00271DFA">
              <w:rPr>
                <w:lang w:val="ro-RO"/>
              </w:rPr>
              <w:t>).</w:t>
            </w:r>
          </w:p>
          <w:p w14:paraId="1D899957" w14:textId="3A0AE823" w:rsidR="00E67D67" w:rsidRPr="00271DFA" w:rsidRDefault="00E67D67" w:rsidP="00D73EEB">
            <w:pPr>
              <w:spacing w:after="120" w:line="276" w:lineRule="auto"/>
              <w:jc w:val="both"/>
              <w:rPr>
                <w:lang w:val="ro-RO"/>
              </w:rPr>
            </w:pPr>
            <w:r w:rsidRPr="00271DFA">
              <w:rPr>
                <w:lang w:val="ro-RO"/>
              </w:rPr>
              <w:t>Biroul Federal de Planificare</w:t>
            </w:r>
            <w:r w:rsidR="007250F5" w:rsidRPr="00271DFA">
              <w:rPr>
                <w:lang w:val="ro-RO"/>
              </w:rPr>
              <w:t xml:space="preserve"> </w:t>
            </w:r>
            <w:r w:rsidR="00356C23" w:rsidRPr="00271DFA">
              <w:rPr>
                <w:lang w:val="ro-RO"/>
              </w:rPr>
              <w:t xml:space="preserve">din Belgia </w:t>
            </w:r>
            <w:r w:rsidR="00937ADF" w:rsidRPr="00271DFA">
              <w:rPr>
                <w:lang w:val="ro-RO"/>
              </w:rPr>
              <w:t>este responsabil de</w:t>
            </w:r>
            <w:r w:rsidR="00356C23" w:rsidRPr="00271DFA">
              <w:rPr>
                <w:lang w:val="ro-RO"/>
              </w:rPr>
              <w:t xml:space="preserve"> elaborarea </w:t>
            </w:r>
            <w:r w:rsidR="00937ADF" w:rsidRPr="00271DFA">
              <w:rPr>
                <w:lang w:val="ro-RO"/>
              </w:rPr>
              <w:t xml:space="preserve">anuală a </w:t>
            </w:r>
            <w:r w:rsidR="00356C23" w:rsidRPr="00271DFA">
              <w:rPr>
                <w:lang w:val="ro-RO"/>
              </w:rPr>
              <w:t>p</w:t>
            </w:r>
            <w:r w:rsidR="007250F5" w:rsidRPr="00271DFA">
              <w:rPr>
                <w:lang w:val="ro-RO"/>
              </w:rPr>
              <w:t>roiecții</w:t>
            </w:r>
            <w:r w:rsidR="00356C23" w:rsidRPr="00271DFA">
              <w:rPr>
                <w:lang w:val="ro-RO"/>
              </w:rPr>
              <w:t xml:space="preserve">lor </w:t>
            </w:r>
            <w:r w:rsidR="007250F5" w:rsidRPr="00271DFA">
              <w:rPr>
                <w:lang w:val="ro-RO"/>
              </w:rPr>
              <w:t>pe termen lung ale evoluției demografice a societății</w:t>
            </w:r>
            <w:r w:rsidR="00937ADF" w:rsidRPr="00271DFA">
              <w:rPr>
                <w:lang w:val="ro-RO"/>
              </w:rPr>
              <w:t xml:space="preserve"> utilizând metoda </w:t>
            </w:r>
            <w:proofErr w:type="spellStart"/>
            <w:r w:rsidR="00937ADF" w:rsidRPr="00271DFA">
              <w:rPr>
                <w:lang w:val="ro-RO"/>
              </w:rPr>
              <w:t>componenetei</w:t>
            </w:r>
            <w:proofErr w:type="spellEnd"/>
            <w:r w:rsidR="00937ADF" w:rsidRPr="00271DFA">
              <w:rPr>
                <w:lang w:val="ro-RO"/>
              </w:rPr>
              <w:t xml:space="preserve"> de cohort</w:t>
            </w:r>
            <w:r w:rsidR="002020E9" w:rsidRPr="00271DFA">
              <w:rPr>
                <w:lang w:val="ro-RO"/>
              </w:rPr>
              <w:t>ă</w:t>
            </w:r>
            <w:r w:rsidR="00356C23" w:rsidRPr="00271DFA">
              <w:rPr>
                <w:lang w:val="ro-RO"/>
              </w:rPr>
              <w:t>.</w:t>
            </w:r>
          </w:p>
          <w:p w14:paraId="53986EA1" w14:textId="3240A6F2" w:rsidR="007826DA" w:rsidRPr="00271DFA" w:rsidRDefault="007826DA" w:rsidP="00D73EEB">
            <w:pPr>
              <w:spacing w:after="120" w:line="276" w:lineRule="auto"/>
              <w:jc w:val="both"/>
              <w:rPr>
                <w:lang w:val="ro-MD"/>
              </w:rPr>
            </w:pPr>
            <w:r w:rsidRPr="00271DFA">
              <w:rPr>
                <w:lang w:val="ro-MD"/>
              </w:rPr>
              <w:t xml:space="preserve">Institutul </w:t>
            </w:r>
            <w:proofErr w:type="spellStart"/>
            <w:r w:rsidRPr="00271DFA">
              <w:rPr>
                <w:lang w:val="ro-MD"/>
              </w:rPr>
              <w:t>Ptoukha</w:t>
            </w:r>
            <w:proofErr w:type="spellEnd"/>
            <w:r w:rsidRPr="00271DFA">
              <w:rPr>
                <w:lang w:val="ro-MD"/>
              </w:rPr>
              <w:t xml:space="preserve"> pentru Demografie și Studii Sociale al Academiei Naționale de Științe din Ucraina elaborează prognoze demografice </w:t>
            </w:r>
            <w:r w:rsidR="00B36089" w:rsidRPr="00271DFA">
              <w:rPr>
                <w:lang w:val="ro-MD"/>
              </w:rPr>
              <w:t>la nivel național începând cu anul 2006</w:t>
            </w:r>
            <w:r w:rsidR="002020E9" w:rsidRPr="00271DFA">
              <w:rPr>
                <w:lang w:val="ro-MD"/>
              </w:rPr>
              <w:t>.</w:t>
            </w:r>
          </w:p>
          <w:p w14:paraId="35091D51" w14:textId="7C8CBA9F" w:rsidR="00CD2D9F" w:rsidRPr="00271DFA" w:rsidRDefault="00CD2D9F" w:rsidP="00D73EEB">
            <w:pPr>
              <w:spacing w:after="120" w:line="276" w:lineRule="auto"/>
              <w:jc w:val="both"/>
              <w:rPr>
                <w:lang w:val="ro-RO"/>
              </w:rPr>
            </w:pPr>
            <w:r w:rsidRPr="00271DFA">
              <w:rPr>
                <w:lang w:val="ro-RO"/>
              </w:rPr>
              <w:t xml:space="preserve">Oficiul Ceh de Statistică elaborează proiecții </w:t>
            </w:r>
            <w:r w:rsidR="00303830" w:rsidRPr="00271DFA">
              <w:rPr>
                <w:lang w:val="ro-RO"/>
              </w:rPr>
              <w:t>ale populației</w:t>
            </w:r>
            <w:r w:rsidRPr="00271DFA">
              <w:rPr>
                <w:lang w:val="ro-RO"/>
              </w:rPr>
              <w:t xml:space="preserve">, fapt reglementat prin Legea nr.89/1995 Sb din 20 aprilie 1995 cu privire la Serviciul Statistic de Stat (secțiunea 4, art.1, litera g). </w:t>
            </w:r>
            <w:hyperlink r:id="rId16" w:history="1">
              <w:r w:rsidRPr="00271DFA">
                <w:rPr>
                  <w:rStyle w:val="Hyperlink"/>
                  <w:lang w:val="ro-RO"/>
                </w:rPr>
                <w:t>https://www.czso.cz/documents/10180/25163201/act89_1995.pdf/d92f8c89-0def-42cf-8290-bad0e5ccf80a?version=1.4</w:t>
              </w:r>
            </w:hyperlink>
            <w:r w:rsidRPr="00271DFA">
              <w:t>)</w:t>
            </w:r>
            <w:r w:rsidR="002020E9" w:rsidRPr="00271DFA">
              <w:t>, atăt la nivel național cât și la nivel regional</w:t>
            </w:r>
            <w:r w:rsidRPr="00271DFA">
              <w:rPr>
                <w:lang w:val="ro-RO"/>
              </w:rPr>
              <w:t xml:space="preserve">. </w:t>
            </w:r>
          </w:p>
          <w:p w14:paraId="39B67F99" w14:textId="7F0CB6E0" w:rsidR="00CD2D9F" w:rsidRPr="00271DFA" w:rsidRDefault="00CD2D9F" w:rsidP="00D73EEB">
            <w:pPr>
              <w:spacing w:after="120" w:line="276" w:lineRule="auto"/>
              <w:jc w:val="both"/>
              <w:rPr>
                <w:lang w:val="ro-RO"/>
              </w:rPr>
            </w:pPr>
            <w:r w:rsidRPr="00271DFA">
              <w:rPr>
                <w:lang w:val="ro-RO"/>
              </w:rPr>
              <w:t>Oficiul Federal de Statistică al Austriei</w:t>
            </w:r>
            <w:r w:rsidRPr="00271DFA">
              <w:rPr>
                <w:b/>
                <w:lang w:val="ro-RO"/>
              </w:rPr>
              <w:t xml:space="preserve"> </w:t>
            </w:r>
            <w:r w:rsidRPr="00271DFA">
              <w:rPr>
                <w:lang w:val="ro-RO"/>
              </w:rPr>
              <w:t>elaborează</w:t>
            </w:r>
            <w:r w:rsidR="00FF72B4" w:rsidRPr="00271DFA">
              <w:rPr>
                <w:lang w:val="ro-RO"/>
              </w:rPr>
              <w:t xml:space="preserve"> anual</w:t>
            </w:r>
            <w:r w:rsidRPr="00271DFA">
              <w:rPr>
                <w:lang w:val="ro-RO"/>
              </w:rPr>
              <w:t xml:space="preserve"> proiecțiile populației, în structura organizatorică a oficiului fiind instituită subdiviziunea responsabilă (în cadrul Direcției Statistica Afacerilor, subdiviziunea </w:t>
            </w:r>
            <w:r w:rsidRPr="00271DFA">
              <w:rPr>
                <w:lang w:val="ro-RO"/>
              </w:rPr>
              <w:lastRenderedPageBreak/>
              <w:t>Proiecții</w:t>
            </w:r>
            <w:r w:rsidR="000D7623" w:rsidRPr="00271DFA">
              <w:rPr>
                <w:lang w:val="ro-RO"/>
              </w:rPr>
              <w:t xml:space="preserve"> - </w:t>
            </w:r>
            <w:hyperlink r:id="rId17" w:history="1">
              <w:r w:rsidR="002020E9" w:rsidRPr="00271DFA">
                <w:rPr>
                  <w:rStyle w:val="Hyperlink"/>
                </w:rPr>
                <w:t>https://www.statistik.at/en/statistics/population-and-society/population/demographische-prognosen/population-projections-for-austria-and-federal-states</w:t>
              </w:r>
            </w:hyperlink>
            <w:r w:rsidR="002020E9" w:rsidRPr="00271DFA">
              <w:t xml:space="preserve"> </w:t>
            </w:r>
            <w:r w:rsidRPr="00271DFA">
              <w:rPr>
                <w:lang w:val="ro-RO"/>
              </w:rPr>
              <w:t xml:space="preserve">). </w:t>
            </w:r>
          </w:p>
          <w:p w14:paraId="2949DBE3" w14:textId="299985D6" w:rsidR="00CD2D9F" w:rsidRPr="00271DFA" w:rsidRDefault="00CD2D9F" w:rsidP="00D73EEB">
            <w:pPr>
              <w:pStyle w:val="FootnoteText"/>
              <w:spacing w:after="120" w:line="276" w:lineRule="auto"/>
              <w:jc w:val="both"/>
              <w:rPr>
                <w:sz w:val="24"/>
                <w:szCs w:val="24"/>
                <w:lang w:val="ro-RO"/>
              </w:rPr>
            </w:pPr>
            <w:proofErr w:type="spellStart"/>
            <w:r w:rsidRPr="00271DFA">
              <w:rPr>
                <w:sz w:val="24"/>
                <w:szCs w:val="24"/>
                <w:lang w:val="ro-RO"/>
              </w:rPr>
              <w:t>Institul</w:t>
            </w:r>
            <w:proofErr w:type="spellEnd"/>
            <w:r w:rsidRPr="00271DFA">
              <w:rPr>
                <w:sz w:val="24"/>
                <w:szCs w:val="24"/>
                <w:lang w:val="ro-RO"/>
              </w:rPr>
              <w:t xml:space="preserve"> Național de Statistică a Italiei elaborează </w:t>
            </w:r>
            <w:r w:rsidR="00FF72B4" w:rsidRPr="00271DFA">
              <w:rPr>
                <w:sz w:val="24"/>
                <w:szCs w:val="24"/>
                <w:lang w:val="ro-RO"/>
              </w:rPr>
              <w:t xml:space="preserve">anual </w:t>
            </w:r>
            <w:r w:rsidRPr="00271DFA">
              <w:rPr>
                <w:sz w:val="24"/>
                <w:szCs w:val="24"/>
                <w:lang w:val="ro-RO"/>
              </w:rPr>
              <w:t xml:space="preserve">proiecții </w:t>
            </w:r>
            <w:r w:rsidR="00303830" w:rsidRPr="00271DFA">
              <w:rPr>
                <w:sz w:val="24"/>
                <w:szCs w:val="24"/>
                <w:lang w:val="ro-RO"/>
              </w:rPr>
              <w:t>ale populației</w:t>
            </w:r>
            <w:r w:rsidRPr="00271DFA">
              <w:rPr>
                <w:sz w:val="24"/>
                <w:szCs w:val="24"/>
                <w:lang w:val="ro-RO"/>
              </w:rPr>
              <w:t xml:space="preserve"> în mod independent</w:t>
            </w:r>
            <w:r w:rsidR="00FF72B4" w:rsidRPr="00271DFA">
              <w:rPr>
                <w:sz w:val="24"/>
                <w:szCs w:val="24"/>
                <w:lang w:val="ro-RO"/>
              </w:rPr>
              <w:t xml:space="preserve">, atât la nivel național, cât și la nivel regional </w:t>
            </w:r>
            <w:proofErr w:type="spellStart"/>
            <w:r w:rsidR="00FF72B4" w:rsidRPr="00271DFA">
              <w:rPr>
                <w:sz w:val="24"/>
                <w:szCs w:val="24"/>
                <w:lang w:val="ro-RO"/>
              </w:rPr>
              <w:t>mcare</w:t>
            </w:r>
            <w:proofErr w:type="spellEnd"/>
            <w:r w:rsidR="00FF72B4" w:rsidRPr="00271DFA">
              <w:rPr>
                <w:sz w:val="24"/>
                <w:szCs w:val="24"/>
                <w:lang w:val="ro-RO"/>
              </w:rPr>
              <w:t xml:space="preserve"> sunt </w:t>
            </w:r>
            <w:proofErr w:type="spellStart"/>
            <w:r w:rsidR="00FF72B4" w:rsidRPr="00271DFA">
              <w:rPr>
                <w:sz w:val="24"/>
                <w:szCs w:val="24"/>
                <w:lang w:val="ro-RO"/>
              </w:rPr>
              <w:t>cosistente</w:t>
            </w:r>
            <w:proofErr w:type="spellEnd"/>
            <w:r w:rsidR="00FF72B4" w:rsidRPr="00271DFA">
              <w:rPr>
                <w:sz w:val="24"/>
                <w:szCs w:val="24"/>
                <w:lang w:val="ro-RO"/>
              </w:rPr>
              <w:t xml:space="preserve"> cu cele la nivel național</w:t>
            </w:r>
            <w:r w:rsidR="00937ADF" w:rsidRPr="00271DFA">
              <w:rPr>
                <w:sz w:val="24"/>
                <w:szCs w:val="24"/>
                <w:lang w:val="ro-RO"/>
              </w:rPr>
              <w:t xml:space="preserve"> </w:t>
            </w:r>
            <w:r w:rsidRPr="00271DFA">
              <w:rPr>
                <w:sz w:val="24"/>
                <w:szCs w:val="24"/>
                <w:lang w:val="ro-RO"/>
              </w:rPr>
              <w:t xml:space="preserve"> (</w:t>
            </w:r>
            <w:hyperlink r:id="rId18" w:history="1">
              <w:r w:rsidR="00FF72B4" w:rsidRPr="00271DFA">
                <w:rPr>
                  <w:rStyle w:val="Hyperlink"/>
                  <w:sz w:val="24"/>
                  <w:szCs w:val="24"/>
                  <w:lang w:val="ro-RO"/>
                </w:rPr>
                <w:t>https://www.istat.it/en/archivio/288492</w:t>
              </w:r>
            </w:hyperlink>
            <w:hyperlink w:history="1"/>
            <w:r w:rsidRPr="00271DFA">
              <w:rPr>
                <w:sz w:val="24"/>
                <w:szCs w:val="24"/>
                <w:lang w:val="ro-RO"/>
              </w:rPr>
              <w:t>).</w:t>
            </w:r>
            <w:r w:rsidRPr="00271DFA">
              <w:rPr>
                <w:sz w:val="24"/>
                <w:szCs w:val="24"/>
                <w:vertAlign w:val="superscript"/>
                <w:lang w:val="ro-RO"/>
              </w:rPr>
              <w:t xml:space="preserve"> </w:t>
            </w:r>
            <w:r w:rsidRPr="00271DFA">
              <w:rPr>
                <w:sz w:val="24"/>
                <w:szCs w:val="24"/>
                <w:lang w:val="ro-RO"/>
              </w:rPr>
              <w:t xml:space="preserve"> </w:t>
            </w:r>
          </w:p>
          <w:p w14:paraId="08968CF2" w14:textId="3ECFF1F5" w:rsidR="00FB1591" w:rsidRPr="00271DFA" w:rsidRDefault="00663E01" w:rsidP="00D73EEB">
            <w:pPr>
              <w:pStyle w:val="FootnoteText"/>
              <w:spacing w:after="120" w:line="276" w:lineRule="auto"/>
              <w:jc w:val="both"/>
              <w:rPr>
                <w:sz w:val="24"/>
                <w:szCs w:val="24"/>
                <w:lang w:val="ro-RO"/>
              </w:rPr>
            </w:pPr>
            <w:r w:rsidRPr="00271DFA">
              <w:rPr>
                <w:sz w:val="24"/>
                <w:szCs w:val="24"/>
                <w:lang w:val="ro-RO"/>
              </w:rPr>
              <w:t>În Republica Moldova nu există o instituție mandatată cu ela</w:t>
            </w:r>
            <w:r w:rsidR="00E41D4A" w:rsidRPr="00271DFA">
              <w:rPr>
                <w:sz w:val="24"/>
                <w:szCs w:val="24"/>
                <w:lang w:val="ro-RO"/>
              </w:rPr>
              <w:t>b</w:t>
            </w:r>
            <w:r w:rsidRPr="00271DFA">
              <w:rPr>
                <w:sz w:val="24"/>
                <w:szCs w:val="24"/>
                <w:lang w:val="ro-RO"/>
              </w:rPr>
              <w:t xml:space="preserve">orarea proiecțiilor populației recunoscute oficial, care să fie utilizate atât de factorul politic, cât </w:t>
            </w:r>
            <w:r w:rsidR="000D7623" w:rsidRPr="00271DFA">
              <w:rPr>
                <w:sz w:val="24"/>
                <w:szCs w:val="24"/>
                <w:lang w:val="ro-RO"/>
              </w:rPr>
              <w:t xml:space="preserve">și </w:t>
            </w:r>
            <w:r w:rsidRPr="00271DFA">
              <w:rPr>
                <w:sz w:val="24"/>
                <w:szCs w:val="24"/>
                <w:lang w:val="ro-RO"/>
              </w:rPr>
              <w:t>autoritățile publice, mediul academic sau mediul</w:t>
            </w:r>
            <w:r w:rsidR="00E41D4A" w:rsidRPr="00271DFA">
              <w:rPr>
                <w:sz w:val="24"/>
                <w:szCs w:val="24"/>
                <w:lang w:val="ro-RO"/>
              </w:rPr>
              <w:t xml:space="preserve"> </w:t>
            </w:r>
            <w:r w:rsidRPr="00271DFA">
              <w:rPr>
                <w:sz w:val="24"/>
                <w:szCs w:val="24"/>
                <w:lang w:val="ro-RO"/>
              </w:rPr>
              <w:t xml:space="preserve">de afaceri. Unica structură care elaborează prognozele de tip analitic, începând cu anul 2007 este Centrul de Cercetări Demografice din cadrul Institutului Național de Cercetări Economice (Cartea verde a populației Republicii Moldova. MATEI, C., PALADI, Gh., SAINSUS, V., GAGAUZ, O. Chișinău: Statistica, 2009.). Ultima serie a fost realizată pentru anii 2019-2040 (Populația Republicii Moldova la 30 de ani de independență: provocări principale și politici necesare / Olga Gagauz, Mariana Buciuceanu-Vrabie, Irina Pahomii [et al.]; coordonator: Olga Gagauz; Institutul Naţional de Cercetări Economice, Centrul de Cercetări Demografice. Chişinău: INCE, 2021). </w:t>
            </w:r>
          </w:p>
          <w:p w14:paraId="4C900B4E" w14:textId="7DE0552A" w:rsidR="00303830" w:rsidRPr="00271DFA" w:rsidRDefault="00FB1591" w:rsidP="00D73EEB">
            <w:pPr>
              <w:pStyle w:val="FootnoteText"/>
              <w:spacing w:after="120" w:line="276" w:lineRule="auto"/>
              <w:jc w:val="both"/>
              <w:rPr>
                <w:sz w:val="24"/>
                <w:szCs w:val="24"/>
                <w:lang w:val="ro-RO"/>
              </w:rPr>
            </w:pPr>
            <w:r w:rsidRPr="00271DFA">
              <w:rPr>
                <w:sz w:val="24"/>
                <w:szCs w:val="24"/>
                <w:lang w:val="ro-RO"/>
              </w:rPr>
              <w:t>Este important de menționat că subiectul cu privire la elaborarea prognozelor a fost abordat inclusiv și în cadrul Comisiei naționale pentru populației și dezvoltare din cadrul Guvernului Republicii Moldova, accentuându-se lipsa unei metodologii și a datelor adecvate pentru calcularea numărului proiectat al populației. La etapele anterioare (anul 2008-2009) se propunea ca responsabilitatea pentru acest exercițiu important să fie a Institutului de Economie, Finanțe și Statistică (ex</w:t>
            </w:r>
            <w:r w:rsidR="00271DFA">
              <w:rPr>
                <w:sz w:val="24"/>
                <w:szCs w:val="24"/>
                <w:lang w:val="ro-RO"/>
              </w:rPr>
              <w:t>.</w:t>
            </w:r>
            <w:r w:rsidRPr="00271DFA">
              <w:rPr>
                <w:sz w:val="24"/>
                <w:szCs w:val="24"/>
                <w:lang w:val="ro-RO"/>
              </w:rPr>
              <w:t xml:space="preserve"> INCE) cu implicarea Biroului Național de Statistică. </w:t>
            </w:r>
          </w:p>
          <w:p w14:paraId="23ADBC0F" w14:textId="5C95A09D" w:rsidR="00AB5AA6" w:rsidRPr="00271DFA" w:rsidRDefault="00C01051" w:rsidP="00D73EEB">
            <w:pPr>
              <w:pStyle w:val="FootnoteText"/>
              <w:spacing w:after="120" w:line="276" w:lineRule="auto"/>
              <w:jc w:val="both"/>
              <w:rPr>
                <w:iCs/>
                <w:lang w:val="ro-RO"/>
              </w:rPr>
            </w:pPr>
            <w:r w:rsidRPr="00271DFA">
              <w:rPr>
                <w:sz w:val="24"/>
                <w:szCs w:val="24"/>
                <w:lang w:val="ro-RO"/>
              </w:rPr>
              <w:t xml:space="preserve">În situația </w:t>
            </w:r>
            <w:r w:rsidR="00375CD7" w:rsidRPr="00271DFA">
              <w:rPr>
                <w:sz w:val="24"/>
                <w:szCs w:val="24"/>
                <w:lang w:val="ro-RO"/>
              </w:rPr>
              <w:t>actuală se impune nevoia determinării instituției care să elaboreze prognoze</w:t>
            </w:r>
            <w:r w:rsidR="00A42843" w:rsidRPr="00271DFA">
              <w:rPr>
                <w:sz w:val="24"/>
                <w:szCs w:val="24"/>
                <w:lang w:val="ro-RO"/>
              </w:rPr>
              <w:t xml:space="preserve"> oficiale</w:t>
            </w:r>
            <w:r w:rsidR="00375CD7" w:rsidRPr="00271DFA">
              <w:rPr>
                <w:sz w:val="24"/>
                <w:szCs w:val="24"/>
                <w:lang w:val="ro-RO"/>
              </w:rPr>
              <w:t xml:space="preserve"> ale populației</w:t>
            </w:r>
            <w:r w:rsidR="00A42843" w:rsidRPr="00271DFA">
              <w:rPr>
                <w:sz w:val="24"/>
                <w:szCs w:val="24"/>
                <w:lang w:val="ro-RO"/>
              </w:rPr>
              <w:t xml:space="preserve"> la nivel național și teritorial</w:t>
            </w:r>
            <w:r w:rsidR="00271DFA">
              <w:rPr>
                <w:sz w:val="24"/>
                <w:szCs w:val="24"/>
                <w:lang w:val="ro-RO"/>
              </w:rPr>
              <w:t xml:space="preserve"> și</w:t>
            </w:r>
            <w:r w:rsidR="00375CD7" w:rsidRPr="00271DFA">
              <w:rPr>
                <w:sz w:val="24"/>
                <w:szCs w:val="24"/>
                <w:lang w:val="ro-RO"/>
              </w:rPr>
              <w:t xml:space="preserve"> care să fie accesibile decidenților politici și publicului larg. </w:t>
            </w:r>
          </w:p>
        </w:tc>
      </w:tr>
      <w:tr w:rsidR="007D5B75" w:rsidRPr="00271DFA" w14:paraId="1613C868" w14:textId="77777777" w:rsidTr="00A32F5C">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7837F736" w14:textId="2486662C" w:rsidR="007D5B75" w:rsidRPr="00271DFA" w:rsidRDefault="007D5B75" w:rsidP="00F117ED">
            <w:pPr>
              <w:spacing w:before="60" w:after="60" w:line="276" w:lineRule="auto"/>
              <w:ind w:left="142" w:right="141"/>
              <w:rPr>
                <w:rFonts w:eastAsia="Times New Roman"/>
                <w:lang w:val="ro-RO"/>
              </w:rPr>
            </w:pPr>
            <w:r w:rsidRPr="00271DFA">
              <w:rPr>
                <w:rFonts w:eastAsia="Times New Roman"/>
                <w:b/>
                <w:i/>
                <w:lang w:val="ro-RO"/>
              </w:rPr>
              <w:lastRenderedPageBreak/>
              <w:t>c) Expune</w:t>
            </w:r>
            <w:r w:rsidR="00F117ED" w:rsidRPr="00271DFA">
              <w:rPr>
                <w:rFonts w:eastAsia="Times New Roman"/>
                <w:b/>
                <w:i/>
                <w:lang w:val="ro-RO"/>
              </w:rPr>
              <w:t>ț</w:t>
            </w:r>
            <w:r w:rsidRPr="00271DFA">
              <w:rPr>
                <w:rFonts w:eastAsia="Times New Roman"/>
                <w:b/>
                <w:i/>
                <w:lang w:val="ro-RO"/>
              </w:rPr>
              <w:t>i clar cauzele care au dus la apari</w:t>
            </w:r>
            <w:r w:rsidR="00F117ED" w:rsidRPr="00271DFA">
              <w:rPr>
                <w:rFonts w:eastAsia="Times New Roman"/>
                <w:b/>
                <w:i/>
                <w:lang w:val="ro-RO"/>
              </w:rPr>
              <w:t>ț</w:t>
            </w:r>
            <w:r w:rsidRPr="00271DFA">
              <w:rPr>
                <w:rFonts w:eastAsia="Times New Roman"/>
                <w:b/>
                <w:i/>
                <w:lang w:val="ro-RO"/>
              </w:rPr>
              <w:t>ia problemei</w:t>
            </w:r>
          </w:p>
        </w:tc>
      </w:tr>
      <w:tr w:rsidR="003303EC" w:rsidRPr="00271DFA" w14:paraId="111F4232"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BA9D65E" w14:textId="3ACB6798" w:rsidR="00087733" w:rsidRPr="00271DFA" w:rsidRDefault="00EF65A0" w:rsidP="00D73EEB">
            <w:pPr>
              <w:pStyle w:val="NormalWeb"/>
              <w:spacing w:after="120" w:line="276" w:lineRule="auto"/>
              <w:ind w:right="142" w:firstLine="0"/>
              <w:rPr>
                <w:lang w:val="ro-RO"/>
              </w:rPr>
            </w:pPr>
            <w:r w:rsidRPr="00271DFA">
              <w:rPr>
                <w:lang w:val="ro-RO"/>
              </w:rPr>
              <w:t xml:space="preserve">Cauzele apariției problemei sunt </w:t>
            </w:r>
            <w:r w:rsidR="00B41CD2" w:rsidRPr="00271DFA">
              <w:rPr>
                <w:lang w:val="ro-RO"/>
              </w:rPr>
              <w:t>determinate de lipsa unei instituții care să asigure elaborarea și revizuirea metodologiei de calculare a progno</w:t>
            </w:r>
            <w:r w:rsidR="00B54CDD" w:rsidRPr="00271DFA">
              <w:rPr>
                <w:lang w:val="ro-RO"/>
              </w:rPr>
              <w:t>z</w:t>
            </w:r>
            <w:r w:rsidR="00B41CD2" w:rsidRPr="00271DFA">
              <w:rPr>
                <w:lang w:val="ro-RO"/>
              </w:rPr>
              <w:t>ei populației și elaborarea anuală a acesteia, situației influențată de</w:t>
            </w:r>
            <w:r w:rsidR="00087733" w:rsidRPr="00271DFA">
              <w:rPr>
                <w:lang w:val="ro-RO"/>
              </w:rPr>
              <w:t xml:space="preserve"> </w:t>
            </w:r>
            <w:r w:rsidR="00217247" w:rsidRPr="00271DFA">
              <w:rPr>
                <w:lang w:val="ro-RO"/>
              </w:rPr>
              <w:t>următoarele aspecte</w:t>
            </w:r>
            <w:r w:rsidR="00087733" w:rsidRPr="00271DFA">
              <w:rPr>
                <w:lang w:val="ro-RO"/>
              </w:rPr>
              <w:t xml:space="preserve">: </w:t>
            </w:r>
          </w:p>
          <w:p w14:paraId="16A35A75" w14:textId="22B9DC74" w:rsidR="00FB1591" w:rsidRPr="00271DFA" w:rsidRDefault="00FB1591" w:rsidP="00D73EEB">
            <w:pPr>
              <w:pStyle w:val="NormalWeb"/>
              <w:numPr>
                <w:ilvl w:val="0"/>
                <w:numId w:val="2"/>
              </w:numPr>
              <w:spacing w:after="120" w:line="276" w:lineRule="auto"/>
              <w:ind w:right="142"/>
              <w:rPr>
                <w:lang w:val="ro-RO"/>
              </w:rPr>
            </w:pPr>
            <w:r w:rsidRPr="00271DFA">
              <w:rPr>
                <w:lang w:val="ro-RO"/>
              </w:rPr>
              <w:t>Slaba conștientizare a decidenților politici cu privire la nevoi</w:t>
            </w:r>
            <w:r w:rsidR="00683768" w:rsidRPr="00271DFA">
              <w:rPr>
                <w:lang w:val="ro-RO"/>
              </w:rPr>
              <w:t>a</w:t>
            </w:r>
            <w:r w:rsidRPr="00271DFA">
              <w:rPr>
                <w:lang w:val="ro-RO"/>
              </w:rPr>
              <w:t xml:space="preserve"> datelor care să prezinte posibile scenarii ale evoluției populației Republicii Moldova</w:t>
            </w:r>
            <w:r w:rsidR="00683768" w:rsidRPr="00271DFA">
              <w:rPr>
                <w:lang w:val="ro-RO"/>
              </w:rPr>
              <w:t xml:space="preserve"> și modul de utilizare a acestora în elaborarea, implementarea și evaluarea politicilor publice</w:t>
            </w:r>
            <w:r w:rsidRPr="00271DFA">
              <w:rPr>
                <w:lang w:val="ro-RO"/>
              </w:rPr>
              <w:t>;</w:t>
            </w:r>
          </w:p>
          <w:p w14:paraId="30F6ED5B" w14:textId="25784E62" w:rsidR="00087733" w:rsidRPr="00271DFA" w:rsidRDefault="00FB1591" w:rsidP="00D73EEB">
            <w:pPr>
              <w:pStyle w:val="NormalWeb"/>
              <w:numPr>
                <w:ilvl w:val="0"/>
                <w:numId w:val="2"/>
              </w:numPr>
              <w:spacing w:after="120" w:line="276" w:lineRule="auto"/>
              <w:ind w:right="142"/>
              <w:rPr>
                <w:lang w:val="ro-RO"/>
              </w:rPr>
            </w:pPr>
            <w:r w:rsidRPr="00271DFA">
              <w:rPr>
                <w:lang w:val="ro-RO"/>
              </w:rPr>
              <w:t>Lipsa unui consens cu privire la instituția responsabilă de elaborarea prognozelor populației, în condițiile în care componenta cercetare nu este un domeniu al Biroului Național de Statistică;</w:t>
            </w:r>
          </w:p>
          <w:p w14:paraId="1A428A79" w14:textId="2C9D85DD" w:rsidR="00FB1591" w:rsidRPr="00271DFA" w:rsidRDefault="000D47BC" w:rsidP="00D73EEB">
            <w:pPr>
              <w:pStyle w:val="NormalWeb"/>
              <w:numPr>
                <w:ilvl w:val="0"/>
                <w:numId w:val="2"/>
              </w:numPr>
              <w:spacing w:after="120" w:line="276" w:lineRule="auto"/>
              <w:ind w:right="142"/>
              <w:rPr>
                <w:lang w:val="ro-RO"/>
              </w:rPr>
            </w:pPr>
            <w:r w:rsidRPr="00271DFA">
              <w:rPr>
                <w:rFonts w:eastAsia="Times New Roman"/>
                <w:iCs/>
                <w:lang w:val="ro-RO"/>
              </w:rPr>
              <w:t xml:space="preserve">Capacități instituționale </w:t>
            </w:r>
            <w:r w:rsidRPr="00271DFA">
              <w:rPr>
                <w:lang w:val="ro-RO"/>
              </w:rPr>
              <w:t xml:space="preserve">calificate </w:t>
            </w:r>
            <w:r w:rsidRPr="00271DFA">
              <w:rPr>
                <w:rFonts w:eastAsia="Times New Roman"/>
                <w:iCs/>
                <w:lang w:val="ro-RO"/>
              </w:rPr>
              <w:t xml:space="preserve">limitate </w:t>
            </w:r>
            <w:r w:rsidR="00FB1591" w:rsidRPr="00271DFA">
              <w:rPr>
                <w:lang w:val="ro-RO"/>
              </w:rPr>
              <w:t xml:space="preserve">pentru a fi implicat în analiza datelor și calcularea prognozei populației; </w:t>
            </w:r>
          </w:p>
          <w:p w14:paraId="6A9CD730" w14:textId="77777777" w:rsidR="00683768" w:rsidRPr="00271DFA" w:rsidRDefault="00683768" w:rsidP="00D73EEB">
            <w:pPr>
              <w:pStyle w:val="NormalWeb"/>
              <w:numPr>
                <w:ilvl w:val="0"/>
                <w:numId w:val="2"/>
              </w:numPr>
              <w:spacing w:after="120" w:line="276" w:lineRule="auto"/>
              <w:ind w:right="142"/>
              <w:rPr>
                <w:lang w:val="ro-RO"/>
              </w:rPr>
            </w:pPr>
            <w:r w:rsidRPr="00271DFA">
              <w:rPr>
                <w:lang w:val="ro-RO"/>
              </w:rPr>
              <w:t>Lipsa metodologiei de elaborare a prognozelor populației, dezvoltată în baza standardelor internaționale;</w:t>
            </w:r>
          </w:p>
          <w:p w14:paraId="79E2E95B" w14:textId="1E71368E" w:rsidR="005F4E1C" w:rsidRPr="00271DFA" w:rsidRDefault="00FB1591" w:rsidP="00D73EEB">
            <w:pPr>
              <w:pStyle w:val="NormalWeb"/>
              <w:numPr>
                <w:ilvl w:val="0"/>
                <w:numId w:val="2"/>
              </w:numPr>
              <w:spacing w:after="120" w:line="276" w:lineRule="auto"/>
              <w:ind w:right="142"/>
              <w:rPr>
                <w:lang w:val="ro-RO"/>
              </w:rPr>
            </w:pPr>
            <w:r w:rsidRPr="00271DFA">
              <w:rPr>
                <w:lang w:val="ro-RO"/>
              </w:rPr>
              <w:t xml:space="preserve">Resurse </w:t>
            </w:r>
            <w:r w:rsidR="00683768" w:rsidRPr="00271DFA">
              <w:rPr>
                <w:lang w:val="ro-RO"/>
              </w:rPr>
              <w:t>financiare limitate pentru</w:t>
            </w:r>
            <w:r w:rsidR="00180233" w:rsidRPr="00271DFA">
              <w:rPr>
                <w:lang w:val="ro-RO"/>
              </w:rPr>
              <w:t xml:space="preserve"> </w:t>
            </w:r>
            <w:r w:rsidR="00683768" w:rsidRPr="00271DFA">
              <w:rPr>
                <w:lang w:val="ro-RO"/>
              </w:rPr>
              <w:t xml:space="preserve"> </w:t>
            </w:r>
            <w:r w:rsidR="00180233" w:rsidRPr="00271DFA">
              <w:rPr>
                <w:lang w:val="ro-RO"/>
              </w:rPr>
              <w:t xml:space="preserve">elaborarea prognozelor populației, fiind susținute o perioadă de timp cercetările în acest sens de partenerii de dezvoltare. </w:t>
            </w:r>
          </w:p>
        </w:tc>
      </w:tr>
      <w:tr w:rsidR="007D5B75" w:rsidRPr="00271DFA" w14:paraId="20DE706B" w14:textId="77777777" w:rsidTr="000D2D94">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3478FF14" w14:textId="2BB4F0B4" w:rsidR="007D5B75" w:rsidRPr="00271DFA" w:rsidRDefault="007D5B75" w:rsidP="00F117ED">
            <w:pPr>
              <w:spacing w:before="60" w:after="60" w:line="276" w:lineRule="auto"/>
              <w:ind w:left="142" w:right="141"/>
              <w:jc w:val="both"/>
              <w:rPr>
                <w:rFonts w:eastAsia="Times New Roman"/>
                <w:lang w:val="ro-RO"/>
              </w:rPr>
            </w:pPr>
            <w:r w:rsidRPr="00271DFA">
              <w:rPr>
                <w:rFonts w:eastAsia="Times New Roman"/>
                <w:b/>
                <w:i/>
                <w:lang w:val="ro-RO"/>
              </w:rPr>
              <w:t>d) Descrie</w:t>
            </w:r>
            <w:r w:rsidR="00F117ED" w:rsidRPr="00271DFA">
              <w:rPr>
                <w:rFonts w:eastAsia="Times New Roman"/>
                <w:b/>
                <w:i/>
                <w:lang w:val="ro-RO"/>
              </w:rPr>
              <w:t>ț</w:t>
            </w:r>
            <w:r w:rsidRPr="00271DFA">
              <w:rPr>
                <w:rFonts w:eastAsia="Times New Roman"/>
                <w:b/>
                <w:i/>
                <w:lang w:val="ro-RO"/>
              </w:rPr>
              <w:t xml:space="preserve">i cum a evoluat problema </w:t>
            </w:r>
            <w:r w:rsidR="00F117ED" w:rsidRPr="00271DFA">
              <w:rPr>
                <w:rFonts w:eastAsia="Times New Roman"/>
                <w:b/>
                <w:i/>
                <w:lang w:val="ro-RO"/>
              </w:rPr>
              <w:t>ș</w:t>
            </w:r>
            <w:r w:rsidRPr="00271DFA">
              <w:rPr>
                <w:rFonts w:eastAsia="Times New Roman"/>
                <w:b/>
                <w:i/>
                <w:lang w:val="ro-RO"/>
              </w:rPr>
              <w:t>i cum va evolua fără o interven</w:t>
            </w:r>
            <w:r w:rsidR="00F117ED" w:rsidRPr="00271DFA">
              <w:rPr>
                <w:rFonts w:eastAsia="Times New Roman"/>
                <w:b/>
                <w:i/>
                <w:lang w:val="ro-RO"/>
              </w:rPr>
              <w:t>ț</w:t>
            </w:r>
            <w:r w:rsidRPr="00271DFA">
              <w:rPr>
                <w:rFonts w:eastAsia="Times New Roman"/>
                <w:b/>
                <w:i/>
                <w:lang w:val="ro-RO"/>
              </w:rPr>
              <w:t>ie</w:t>
            </w:r>
          </w:p>
        </w:tc>
      </w:tr>
      <w:tr w:rsidR="003303EC" w:rsidRPr="00271DFA" w14:paraId="573AE07F"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DE717F9" w14:textId="1AAE185A" w:rsidR="004D4684" w:rsidRPr="00271DFA" w:rsidRDefault="004C3FDC" w:rsidP="00D73EEB">
            <w:pPr>
              <w:pStyle w:val="NormalWeb"/>
              <w:spacing w:after="120" w:line="276" w:lineRule="auto"/>
              <w:ind w:right="142" w:firstLine="0"/>
              <w:rPr>
                <w:lang w:val="ro-RO"/>
              </w:rPr>
            </w:pPr>
            <w:r w:rsidRPr="00271DFA">
              <w:rPr>
                <w:lang w:val="ro-RO"/>
              </w:rPr>
              <w:lastRenderedPageBreak/>
              <w:t>Problema și necesitatea</w:t>
            </w:r>
            <w:r w:rsidR="004D4684" w:rsidRPr="00271DFA">
              <w:rPr>
                <w:lang w:val="ro-RO"/>
              </w:rPr>
              <w:t xml:space="preserve"> producerii datelor cu privire la evoluția populației și structurii acesteia în viitor </w:t>
            </w:r>
            <w:r w:rsidR="009C66D0" w:rsidRPr="00271DFA">
              <w:rPr>
                <w:lang w:val="ro-RO"/>
              </w:rPr>
              <w:t xml:space="preserve">este abordată de </w:t>
            </w:r>
            <w:r w:rsidR="008A3E31" w:rsidRPr="00271DFA">
              <w:rPr>
                <w:lang w:val="ro-RO"/>
              </w:rPr>
              <w:t>c</w:t>
            </w:r>
            <w:r w:rsidR="004300F4" w:rsidRPr="00271DFA">
              <w:rPr>
                <w:lang w:val="ro-RO"/>
              </w:rPr>
              <w:t>â</w:t>
            </w:r>
            <w:r w:rsidR="008A3E31" w:rsidRPr="00271DFA">
              <w:rPr>
                <w:lang w:val="ro-RO"/>
              </w:rPr>
              <w:t>țiva ani</w:t>
            </w:r>
            <w:r w:rsidR="009C66D0" w:rsidRPr="00271DFA">
              <w:rPr>
                <w:lang w:val="ro-RO"/>
              </w:rPr>
              <w:t xml:space="preserve">, inclusiv fiind </w:t>
            </w:r>
            <w:r w:rsidR="00734734" w:rsidRPr="00271DFA">
              <w:rPr>
                <w:lang w:val="ro-RO"/>
              </w:rPr>
              <w:t>pe platforma Comisiei Naționale pentru Populație și Dezvoltare. Anali</w:t>
            </w:r>
            <w:r w:rsidR="008D5DC4" w:rsidRPr="00271DFA">
              <w:rPr>
                <w:lang w:val="ro-RO"/>
              </w:rPr>
              <w:t>z</w:t>
            </w:r>
            <w:r w:rsidR="00734734" w:rsidRPr="00271DFA">
              <w:rPr>
                <w:lang w:val="ro-RO"/>
              </w:rPr>
              <w:t xml:space="preserve">a planurilor de activitate a acestei comisii guvernamentale </w:t>
            </w:r>
            <w:r w:rsidR="008D5DC4" w:rsidRPr="00271DFA">
              <w:rPr>
                <w:lang w:val="ro-RO"/>
              </w:rPr>
              <w:t xml:space="preserve">(funcțională până în anul 2017) </w:t>
            </w:r>
            <w:r w:rsidR="00734734" w:rsidRPr="00271DFA">
              <w:rPr>
                <w:lang w:val="ro-RO"/>
              </w:rPr>
              <w:t xml:space="preserve">atestă că subiectul dat a fost inclus în planurile de activitate pentru anul 2007, 2008, 2009, 2010, </w:t>
            </w:r>
            <w:r w:rsidR="008D5DC4" w:rsidRPr="00271DFA">
              <w:rPr>
                <w:lang w:val="ro-RO"/>
              </w:rPr>
              <w:t xml:space="preserve">2011, 2012 </w:t>
            </w:r>
            <w:r w:rsidR="00734734" w:rsidRPr="00271DFA">
              <w:rPr>
                <w:lang w:val="ro-RO"/>
              </w:rPr>
              <w:t>(</w:t>
            </w:r>
            <w:hyperlink r:id="rId19" w:history="1">
              <w:r w:rsidR="00EE0DCE" w:rsidRPr="00271DFA">
                <w:rPr>
                  <w:rStyle w:val="Hyperlink"/>
                  <w:lang w:val="ro-RO"/>
                </w:rPr>
                <w:t>https://demografie.md/index.php?pag=page&amp;id=16&amp;l</w:t>
              </w:r>
            </w:hyperlink>
            <w:r w:rsidR="00734734" w:rsidRPr="00271DFA">
              <w:rPr>
                <w:lang w:val="ro-RO"/>
              </w:rPr>
              <w:t>)</w:t>
            </w:r>
            <w:r w:rsidR="008D5DC4" w:rsidRPr="00271DFA">
              <w:rPr>
                <w:lang w:val="ro-RO"/>
              </w:rPr>
              <w:t xml:space="preserve">, dar nefiind înregistrate rezultatele scontate. </w:t>
            </w:r>
          </w:p>
          <w:p w14:paraId="32ED2234" w14:textId="700F1665" w:rsidR="008D5DC4" w:rsidRPr="00271DFA" w:rsidRDefault="006F1F4C" w:rsidP="00D73EEB">
            <w:pPr>
              <w:pStyle w:val="NormalWeb"/>
              <w:spacing w:after="120" w:line="276" w:lineRule="auto"/>
              <w:ind w:right="142" w:firstLine="0"/>
              <w:rPr>
                <w:lang w:val="ro-RO"/>
              </w:rPr>
            </w:pPr>
            <w:r w:rsidRPr="00271DFA">
              <w:rPr>
                <w:i/>
                <w:lang w:val="ro-RO"/>
              </w:rPr>
              <w:t>Planul de acțiuni al Guvernului pentru anul 2023</w:t>
            </w:r>
            <w:r w:rsidRPr="00271DFA">
              <w:rPr>
                <w:lang w:val="ro-RO"/>
              </w:rPr>
              <w:t xml:space="preserve"> prevede elaborarea prognozelor demografice oficiale către trimestrul IV 2023, instituția responsabilă de promovarea proiectului hotărârii de Guvern fiind Ministerul Muncii și Protecției Sociale </w:t>
            </w:r>
          </w:p>
          <w:p w14:paraId="131AEAD3" w14:textId="2972EF8F" w:rsidR="00590AAB" w:rsidRPr="00271DFA" w:rsidRDefault="00590AAB" w:rsidP="00D73EEB">
            <w:pPr>
              <w:pStyle w:val="NormalWeb"/>
              <w:spacing w:after="120" w:line="276" w:lineRule="auto"/>
              <w:ind w:right="142" w:firstLine="0"/>
              <w:rPr>
                <w:lang w:val="ro-RO"/>
              </w:rPr>
            </w:pPr>
            <w:r w:rsidRPr="00271DFA">
              <w:rPr>
                <w:lang w:val="ro-RO"/>
              </w:rPr>
              <w:t xml:space="preserve">Prin urmare, lipsa unor intervenții de </w:t>
            </w:r>
            <w:r w:rsidR="006F1F4C" w:rsidRPr="00271DFA">
              <w:rPr>
                <w:lang w:val="ro-RO"/>
              </w:rPr>
              <w:t xml:space="preserve">instituționalizare a </w:t>
            </w:r>
            <w:r w:rsidR="004F505F" w:rsidRPr="00271DFA">
              <w:rPr>
                <w:lang w:val="ro-RO"/>
              </w:rPr>
              <w:t xml:space="preserve">prognozelor populației </w:t>
            </w:r>
            <w:r w:rsidR="00B1611C" w:rsidRPr="00271DFA">
              <w:rPr>
                <w:lang w:val="ro-RO"/>
              </w:rPr>
              <w:t xml:space="preserve">a </w:t>
            </w:r>
            <w:r w:rsidR="000B0F14" w:rsidRPr="00271DFA">
              <w:rPr>
                <w:lang w:val="ro-RO"/>
              </w:rPr>
              <w:t>condu</w:t>
            </w:r>
            <w:r w:rsidR="00B1611C" w:rsidRPr="00271DFA">
              <w:rPr>
                <w:lang w:val="ro-RO"/>
              </w:rPr>
              <w:t>s</w:t>
            </w:r>
            <w:r w:rsidR="000B0F14" w:rsidRPr="00271DFA">
              <w:rPr>
                <w:lang w:val="ro-RO"/>
              </w:rPr>
              <w:t xml:space="preserve"> la nerealizarea </w:t>
            </w:r>
            <w:r w:rsidR="004F505F" w:rsidRPr="00271DFA">
              <w:rPr>
                <w:lang w:val="ro-RO"/>
              </w:rPr>
              <w:t>acțiunii</w:t>
            </w:r>
            <w:r w:rsidR="000B0F14" w:rsidRPr="00271DFA">
              <w:rPr>
                <w:lang w:val="ro-RO"/>
              </w:rPr>
              <w:t>,</w:t>
            </w:r>
            <w:r w:rsidRPr="00271DFA">
              <w:rPr>
                <w:lang w:val="ro-RO"/>
              </w:rPr>
              <w:t xml:space="preserve"> prevăzut</w:t>
            </w:r>
            <w:r w:rsidR="004F505F" w:rsidRPr="00271DFA">
              <w:rPr>
                <w:lang w:val="ro-RO"/>
              </w:rPr>
              <w:t>ă</w:t>
            </w:r>
            <w:r w:rsidRPr="00271DFA">
              <w:rPr>
                <w:lang w:val="ro-RO"/>
              </w:rPr>
              <w:t xml:space="preserve"> în Planul de acțiuni al </w:t>
            </w:r>
            <w:r w:rsidR="004F505F" w:rsidRPr="00271DFA">
              <w:rPr>
                <w:lang w:val="ro-RO"/>
              </w:rPr>
              <w:t>Guvernului pentru anul 2023</w:t>
            </w:r>
            <w:r w:rsidRPr="00271DFA">
              <w:rPr>
                <w:lang w:val="ro-RO"/>
              </w:rPr>
              <w:t>, în final fiind afectat</w:t>
            </w:r>
            <w:r w:rsidR="004F505F" w:rsidRPr="00271DFA">
              <w:rPr>
                <w:lang w:val="ro-RO"/>
              </w:rPr>
              <w:t>e politicile publice și anticiparea unor schimbări în plan social, economic, politic, de mediu etc</w:t>
            </w:r>
            <w:r w:rsidRPr="00271DFA">
              <w:rPr>
                <w:lang w:val="ro-RO"/>
              </w:rPr>
              <w:t xml:space="preserve">.  </w:t>
            </w:r>
          </w:p>
          <w:p w14:paraId="52606621" w14:textId="42893830" w:rsidR="00DC5AB3" w:rsidRPr="00271DFA" w:rsidRDefault="00333B32" w:rsidP="00D73EEB">
            <w:pPr>
              <w:pStyle w:val="NormalWeb"/>
              <w:spacing w:after="120" w:line="276" w:lineRule="auto"/>
              <w:ind w:right="141" w:firstLine="0"/>
              <w:rPr>
                <w:lang w:val="ro-RO"/>
              </w:rPr>
            </w:pPr>
            <w:r w:rsidRPr="00271DFA">
              <w:rPr>
                <w:lang w:val="ro-RO"/>
              </w:rPr>
              <w:t xml:space="preserve">Astfel, pentru a asigura </w:t>
            </w:r>
            <w:r w:rsidR="00566654" w:rsidRPr="00271DFA">
              <w:rPr>
                <w:lang w:val="ro-RO"/>
              </w:rPr>
              <w:t xml:space="preserve">dezvoltarea unor politici bazate pe dovezi în diverse domenii, la nivel național și local, </w:t>
            </w:r>
            <w:r w:rsidR="00590AAB" w:rsidRPr="00271DFA">
              <w:rPr>
                <w:lang w:val="ro-RO"/>
              </w:rPr>
              <w:t xml:space="preserve">a asigura </w:t>
            </w:r>
            <w:r w:rsidR="0082197A" w:rsidRPr="00271DFA">
              <w:rPr>
                <w:lang w:val="ro-RO"/>
              </w:rPr>
              <w:t>cunoașterea și înțelegerea factorilor care determină evoluția principalelor procese demografice (fertilitate, mortalitate, migrație)</w:t>
            </w:r>
            <w:r w:rsidR="00590AAB" w:rsidRPr="00271DFA">
              <w:rPr>
                <w:lang w:val="ro-RO"/>
              </w:rPr>
              <w:t>,</w:t>
            </w:r>
            <w:r w:rsidR="0082197A" w:rsidRPr="00271DFA">
              <w:rPr>
                <w:lang w:val="ro-RO"/>
              </w:rPr>
              <w:t xml:space="preserve"> </w:t>
            </w:r>
            <w:r w:rsidR="000B0F14" w:rsidRPr="00271DFA">
              <w:rPr>
                <w:lang w:val="ro-RO"/>
              </w:rPr>
              <w:t>se propune</w:t>
            </w:r>
            <w:r w:rsidRPr="00271DFA">
              <w:rPr>
                <w:lang w:val="ro-RO"/>
              </w:rPr>
              <w:t xml:space="preserve"> </w:t>
            </w:r>
            <w:r w:rsidR="0082197A" w:rsidRPr="00271DFA">
              <w:rPr>
                <w:lang w:val="ro-RO"/>
              </w:rPr>
              <w:t xml:space="preserve">mandatarea unei instituții, </w:t>
            </w:r>
            <w:r w:rsidR="000A56D7" w:rsidRPr="00271DFA">
              <w:rPr>
                <w:lang w:val="ro-RO"/>
              </w:rPr>
              <w:t xml:space="preserve">, </w:t>
            </w:r>
            <w:r w:rsidR="0082197A" w:rsidRPr="00271DFA">
              <w:rPr>
                <w:lang w:val="ro-RO"/>
              </w:rPr>
              <w:t xml:space="preserve">în responsabilitatea căreia să fie elaborarea prognozelor </w:t>
            </w:r>
            <w:r w:rsidR="00271DFA">
              <w:rPr>
                <w:lang w:val="ro-RO"/>
              </w:rPr>
              <w:t>oficiale ale populației</w:t>
            </w:r>
            <w:r w:rsidR="0082197A" w:rsidRPr="00271DFA">
              <w:rPr>
                <w:lang w:val="ro-RO"/>
              </w:rPr>
              <w:t xml:space="preserve">. </w:t>
            </w:r>
          </w:p>
        </w:tc>
      </w:tr>
      <w:tr w:rsidR="007D5B75" w:rsidRPr="00271DFA" w14:paraId="23C4FECA" w14:textId="77777777" w:rsidTr="000D2D94">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4581E899" w14:textId="1F29E0D2" w:rsidR="007D5B75" w:rsidRPr="00271DFA" w:rsidRDefault="007D5B75" w:rsidP="00EC1797">
            <w:pPr>
              <w:spacing w:before="60" w:after="60" w:line="276" w:lineRule="auto"/>
              <w:ind w:left="325" w:right="141" w:hanging="236"/>
              <w:jc w:val="both"/>
              <w:rPr>
                <w:rFonts w:eastAsia="Times New Roman"/>
                <w:lang w:val="ro-RO"/>
              </w:rPr>
            </w:pPr>
            <w:r w:rsidRPr="00271DFA">
              <w:rPr>
                <w:rFonts w:eastAsia="Times New Roman"/>
                <w:b/>
                <w:i/>
                <w:lang w:val="ro-RO"/>
              </w:rPr>
              <w:t xml:space="preserve">e) Descrieţi cadrul juridic actual aplicabil raporturilor analizate şi identificaţi carenţele prevederilor normative în vigoare, identificaţi documentele de politici şi reglementările existente care </w:t>
            </w:r>
            <w:proofErr w:type="spellStart"/>
            <w:r w:rsidRPr="00271DFA">
              <w:rPr>
                <w:rFonts w:eastAsia="Times New Roman"/>
                <w:b/>
                <w:i/>
                <w:lang w:val="ro-RO"/>
              </w:rPr>
              <w:t>condiţionează</w:t>
            </w:r>
            <w:proofErr w:type="spellEnd"/>
            <w:r w:rsidRPr="00271DFA">
              <w:rPr>
                <w:rFonts w:eastAsia="Times New Roman"/>
                <w:b/>
                <w:i/>
                <w:lang w:val="ro-RO"/>
              </w:rPr>
              <w:t xml:space="preserve"> </w:t>
            </w:r>
            <w:proofErr w:type="spellStart"/>
            <w:r w:rsidRPr="00271DFA">
              <w:rPr>
                <w:rFonts w:eastAsia="Times New Roman"/>
                <w:b/>
                <w:i/>
                <w:lang w:val="ro-RO"/>
              </w:rPr>
              <w:t>intervenţia</w:t>
            </w:r>
            <w:proofErr w:type="spellEnd"/>
            <w:r w:rsidRPr="00271DFA">
              <w:rPr>
                <w:rFonts w:eastAsia="Times New Roman"/>
                <w:b/>
                <w:i/>
                <w:lang w:val="ro-RO"/>
              </w:rPr>
              <w:t xml:space="preserve"> statului</w:t>
            </w:r>
          </w:p>
        </w:tc>
      </w:tr>
      <w:tr w:rsidR="003303EC" w:rsidRPr="00271DFA" w14:paraId="66E95BB1"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EC2F361" w14:textId="3E05A5AA" w:rsidR="000578C3" w:rsidRPr="00271DFA" w:rsidRDefault="006F46EC" w:rsidP="00EE0DCE">
            <w:pPr>
              <w:pStyle w:val="NormalWeb"/>
              <w:spacing w:after="120" w:line="276" w:lineRule="auto"/>
              <w:ind w:right="142" w:firstLine="0"/>
              <w:rPr>
                <w:lang w:val="ro-RO"/>
              </w:rPr>
            </w:pPr>
            <w:r w:rsidRPr="00271DFA">
              <w:rPr>
                <w:lang w:val="ro-RO"/>
              </w:rPr>
              <w:t xml:space="preserve">Prevederile cadrului </w:t>
            </w:r>
            <w:r w:rsidR="008327A8" w:rsidRPr="00271DFA">
              <w:rPr>
                <w:lang w:val="ro-RO"/>
              </w:rPr>
              <w:t>juridic</w:t>
            </w:r>
            <w:r w:rsidRPr="00271DFA">
              <w:rPr>
                <w:lang w:val="ro-RO"/>
              </w:rPr>
              <w:t xml:space="preserve"> actual </w:t>
            </w:r>
            <w:r w:rsidR="00333B32" w:rsidRPr="00271DFA">
              <w:rPr>
                <w:lang w:val="ro-RO"/>
              </w:rPr>
              <w:t>și temeiul legal pentru acțiun</w:t>
            </w:r>
            <w:r w:rsidR="00A914FD" w:rsidRPr="00271DFA">
              <w:rPr>
                <w:lang w:val="ro-RO"/>
              </w:rPr>
              <w:t xml:space="preserve">ea planificată </w:t>
            </w:r>
            <w:r w:rsidR="008803F5" w:rsidRPr="00271DFA">
              <w:rPr>
                <w:lang w:val="ro-RO"/>
              </w:rPr>
              <w:t>derivă din</w:t>
            </w:r>
            <w:r w:rsidR="00A914FD" w:rsidRPr="00271DFA">
              <w:rPr>
                <w:lang w:val="ro-RO"/>
              </w:rPr>
              <w:t xml:space="preserve"> prevederile Legii nr.136</w:t>
            </w:r>
            <w:r w:rsidR="000B0F14" w:rsidRPr="00271DFA">
              <w:rPr>
                <w:lang w:val="ro-RO"/>
              </w:rPr>
              <w:t>/</w:t>
            </w:r>
            <w:r w:rsidR="00A914FD" w:rsidRPr="00271DFA">
              <w:rPr>
                <w:lang w:val="ro-RO"/>
              </w:rPr>
              <w:t>2017 cu privire la Guvern, care stabilește la art.7 împuternicirile Guvernului de a constitui, reorgani</w:t>
            </w:r>
            <w:r w:rsidR="00DA1837" w:rsidRPr="00271DFA">
              <w:rPr>
                <w:lang w:val="ro-RO"/>
              </w:rPr>
              <w:t>z</w:t>
            </w:r>
            <w:r w:rsidR="00A914FD" w:rsidRPr="00271DFA">
              <w:rPr>
                <w:lang w:val="ro-RO"/>
              </w:rPr>
              <w:t>a și dizolva structurile organi</w:t>
            </w:r>
            <w:r w:rsidR="00DA1837" w:rsidRPr="00271DFA">
              <w:rPr>
                <w:lang w:val="ro-RO"/>
              </w:rPr>
              <w:t>z</w:t>
            </w:r>
            <w:r w:rsidR="00A914FD" w:rsidRPr="00271DFA">
              <w:rPr>
                <w:lang w:val="ro-RO"/>
              </w:rPr>
              <w:t>aționale din sfera de competență a ministerelor și a altor autori</w:t>
            </w:r>
            <w:r w:rsidR="002801A9" w:rsidRPr="00271DFA">
              <w:rPr>
                <w:lang w:val="ro-RO"/>
              </w:rPr>
              <w:t>tăți ad</w:t>
            </w:r>
            <w:r w:rsidR="00A914FD" w:rsidRPr="00271DFA">
              <w:rPr>
                <w:lang w:val="ro-RO"/>
              </w:rPr>
              <w:t>ministrative subordonate (litera e).</w:t>
            </w:r>
            <w:r w:rsidR="004E3955" w:rsidRPr="00271DFA">
              <w:rPr>
                <w:lang w:val="ro-RO"/>
              </w:rPr>
              <w:t xml:space="preserve"> </w:t>
            </w:r>
          </w:p>
          <w:p w14:paraId="647490F1" w14:textId="0D57628C" w:rsidR="002C1CD5" w:rsidRPr="00271DFA" w:rsidRDefault="004E3955" w:rsidP="00EE0DCE">
            <w:pPr>
              <w:pStyle w:val="NormalWeb"/>
              <w:spacing w:after="120" w:line="276" w:lineRule="auto"/>
              <w:ind w:right="142" w:firstLine="0"/>
              <w:rPr>
                <w:lang w:val="ro-RO"/>
              </w:rPr>
            </w:pPr>
            <w:r w:rsidRPr="00271DFA">
              <w:rPr>
                <w:lang w:val="ro-RO"/>
              </w:rPr>
              <w:t>Hotărârea Guvernului nr.14</w:t>
            </w:r>
            <w:r w:rsidR="00B1611C" w:rsidRPr="00271DFA">
              <w:rPr>
                <w:lang w:val="ro-RO"/>
              </w:rPr>
              <w:t>9</w:t>
            </w:r>
            <w:r w:rsidR="000B0F14" w:rsidRPr="00271DFA">
              <w:rPr>
                <w:lang w:val="ro-RO"/>
              </w:rPr>
              <w:t>/</w:t>
            </w:r>
            <w:r w:rsidRPr="00271DFA">
              <w:rPr>
                <w:lang w:val="ro-RO"/>
              </w:rPr>
              <w:t>2021 cu privire la organi</w:t>
            </w:r>
            <w:r w:rsidR="000578C3" w:rsidRPr="00271DFA">
              <w:rPr>
                <w:lang w:val="ro-RO"/>
              </w:rPr>
              <w:t>z</w:t>
            </w:r>
            <w:r w:rsidRPr="00271DFA">
              <w:rPr>
                <w:lang w:val="ro-RO"/>
              </w:rPr>
              <w:t xml:space="preserve">area și funcționarea Ministerului </w:t>
            </w:r>
            <w:r w:rsidR="00B1611C" w:rsidRPr="00271DFA">
              <w:rPr>
                <w:lang w:val="ro-RO"/>
              </w:rPr>
              <w:t>Muncii și protecției Sociale</w:t>
            </w:r>
            <w:r w:rsidRPr="00271DFA">
              <w:rPr>
                <w:lang w:val="ro-RO"/>
              </w:rPr>
              <w:t xml:space="preserve"> prevede </w:t>
            </w:r>
            <w:r w:rsidR="00B1611C" w:rsidRPr="00271DFA">
              <w:rPr>
                <w:lang w:val="ro-RO"/>
              </w:rPr>
              <w:t xml:space="preserve">în regulamentul cu </w:t>
            </w:r>
            <w:proofErr w:type="spellStart"/>
            <w:r w:rsidR="00B1611C" w:rsidRPr="00271DFA">
              <w:rPr>
                <w:lang w:val="ro-RO"/>
              </w:rPr>
              <w:t>preivire</w:t>
            </w:r>
            <w:proofErr w:type="spellEnd"/>
            <w:r w:rsidR="00B1611C" w:rsidRPr="00271DFA">
              <w:rPr>
                <w:lang w:val="ro-RO"/>
              </w:rPr>
              <w:t xml:space="preserve"> la organizarea și funcționare a Ministerului Muncii și protecției Sociale (Anexa 1 a HG) </w:t>
            </w:r>
            <w:r w:rsidRPr="00271DFA">
              <w:rPr>
                <w:lang w:val="ro-RO"/>
              </w:rPr>
              <w:t xml:space="preserve">la </w:t>
            </w:r>
            <w:r w:rsidR="00B1611C" w:rsidRPr="00271DFA">
              <w:rPr>
                <w:lang w:val="ro-RO"/>
              </w:rPr>
              <w:t>p</w:t>
            </w:r>
            <w:r w:rsidRPr="00271DFA">
              <w:rPr>
                <w:lang w:val="ro-RO"/>
              </w:rPr>
              <w:t>.6</w:t>
            </w:r>
            <w:r w:rsidR="00CB30AB" w:rsidRPr="00271DFA">
              <w:rPr>
                <w:lang w:val="ro-RO"/>
              </w:rPr>
              <w:t>, al.2</w:t>
            </w:r>
            <w:r w:rsidRPr="00271DFA">
              <w:rPr>
                <w:lang w:val="ro-RO"/>
              </w:rPr>
              <w:t xml:space="preserve"> domeniul </w:t>
            </w:r>
            <w:r w:rsidR="00E4464C" w:rsidRPr="00271DFA">
              <w:rPr>
                <w:lang w:val="ro-RO"/>
              </w:rPr>
              <w:t>„</w:t>
            </w:r>
            <w:r w:rsidR="00B1611C" w:rsidRPr="00271DFA">
              <w:rPr>
                <w:lang w:val="ro-RO"/>
              </w:rPr>
              <w:t>demografie</w:t>
            </w:r>
            <w:r w:rsidR="00E4464C" w:rsidRPr="00271DFA">
              <w:rPr>
                <w:lang w:val="ro-RO"/>
              </w:rPr>
              <w:t xml:space="preserve">” în calitate de domeniu în care ministerul exercită funcțiile stabilite la </w:t>
            </w:r>
            <w:r w:rsidR="00B1611C" w:rsidRPr="00271DFA">
              <w:rPr>
                <w:lang w:val="ro-RO"/>
              </w:rPr>
              <w:t>p</w:t>
            </w:r>
            <w:r w:rsidR="00E4464C" w:rsidRPr="00271DFA">
              <w:rPr>
                <w:lang w:val="ro-RO"/>
              </w:rPr>
              <w:t xml:space="preserve">.7. </w:t>
            </w:r>
          </w:p>
        </w:tc>
      </w:tr>
      <w:tr w:rsidR="00AF05B5" w:rsidRPr="00271DFA" w14:paraId="4176642D"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18FB89" w14:textId="77777777" w:rsidR="00AF05B5" w:rsidRPr="00271DFA" w:rsidRDefault="00AF05B5" w:rsidP="00B613C0">
            <w:pPr>
              <w:pStyle w:val="NormalWeb"/>
              <w:spacing w:line="276" w:lineRule="auto"/>
              <w:ind w:right="142" w:firstLine="0"/>
              <w:rPr>
                <w:sz w:val="10"/>
                <w:szCs w:val="10"/>
                <w:lang w:val="ro-RO"/>
              </w:rPr>
            </w:pPr>
          </w:p>
        </w:tc>
      </w:tr>
      <w:tr w:rsidR="003303EC" w:rsidRPr="00271DFA" w14:paraId="50D886C2" w14:textId="77777777" w:rsidTr="000D2D94">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216F95F4" w14:textId="77777777" w:rsidR="003303EC" w:rsidRPr="00271DFA" w:rsidRDefault="007E491E" w:rsidP="00EC1797">
            <w:pPr>
              <w:spacing w:before="60" w:after="60" w:line="276" w:lineRule="auto"/>
              <w:ind w:left="142" w:right="141"/>
              <w:rPr>
                <w:rFonts w:eastAsia="Times New Roman"/>
                <w:lang w:val="ro-RO"/>
              </w:rPr>
            </w:pPr>
            <w:r w:rsidRPr="00271DFA">
              <w:rPr>
                <w:rFonts w:eastAsia="Times New Roman"/>
                <w:b/>
                <w:bCs/>
                <w:lang w:val="ro-RO"/>
              </w:rPr>
              <w:t>2. Stabilirea obiectivelor</w:t>
            </w:r>
          </w:p>
        </w:tc>
      </w:tr>
      <w:tr w:rsidR="00AF05B5" w:rsidRPr="00271DFA" w14:paraId="3A321195" w14:textId="77777777" w:rsidTr="007D5B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B0A836" w14:textId="77777777" w:rsidR="00AF05B5" w:rsidRPr="00271DFA" w:rsidRDefault="00AF05B5" w:rsidP="00B613C0">
            <w:pPr>
              <w:spacing w:line="276" w:lineRule="auto"/>
              <w:ind w:left="142" w:right="142"/>
              <w:rPr>
                <w:rFonts w:eastAsia="Times New Roman"/>
                <w:b/>
                <w:bCs/>
                <w:sz w:val="10"/>
                <w:szCs w:val="10"/>
                <w:lang w:val="ro-RO"/>
              </w:rPr>
            </w:pPr>
          </w:p>
        </w:tc>
      </w:tr>
      <w:tr w:rsidR="007624C7" w:rsidRPr="00271DFA" w14:paraId="01F9503B" w14:textId="77777777" w:rsidTr="000D2D94">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0344D057" w14:textId="034BCC2C" w:rsidR="007624C7" w:rsidRPr="00271DFA" w:rsidRDefault="007624C7" w:rsidP="00EC1797">
            <w:pPr>
              <w:spacing w:before="60" w:after="60" w:line="276" w:lineRule="auto"/>
              <w:ind w:left="373" w:right="141" w:hanging="231"/>
              <w:rPr>
                <w:rFonts w:eastAsia="Times New Roman"/>
                <w:lang w:val="ro-RO"/>
              </w:rPr>
            </w:pPr>
            <w:r w:rsidRPr="00271DFA">
              <w:rPr>
                <w:rFonts w:eastAsia="Times New Roman"/>
                <w:b/>
                <w:i/>
                <w:lang w:val="ro-RO"/>
              </w:rPr>
              <w:t>a) Expuneţi obiectivele (care trebuie să fie legate direct de problemă şi cauzele acesteia, formulate cuantificat, măsurabil, fixat în timp şi realist)</w:t>
            </w:r>
          </w:p>
        </w:tc>
      </w:tr>
      <w:tr w:rsidR="003303EC" w:rsidRPr="00271DFA" w14:paraId="368A97D2"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221E11C" w14:textId="30DE4410" w:rsidR="00237640" w:rsidRPr="00271DFA" w:rsidRDefault="00FD6981" w:rsidP="00EE0DCE">
            <w:pPr>
              <w:spacing w:after="120" w:line="276" w:lineRule="auto"/>
              <w:jc w:val="both"/>
              <w:rPr>
                <w:lang w:val="ro-RO"/>
              </w:rPr>
            </w:pPr>
            <w:r w:rsidRPr="00271DFA">
              <w:rPr>
                <w:lang w:val="ro-RO"/>
              </w:rPr>
              <w:t>Drept obiectiv se propun</w:t>
            </w:r>
            <w:r w:rsidR="00904984" w:rsidRPr="00271DFA">
              <w:rPr>
                <w:lang w:val="ro-RO"/>
              </w:rPr>
              <w:t>e</w:t>
            </w:r>
            <w:r w:rsidR="00DD149D" w:rsidRPr="00271DFA">
              <w:rPr>
                <w:lang w:val="ro-RO"/>
              </w:rPr>
              <w:t xml:space="preserve"> mandatarea</w:t>
            </w:r>
            <w:r w:rsidR="00B1611C" w:rsidRPr="00271DFA">
              <w:rPr>
                <w:lang w:val="ro-RO"/>
              </w:rPr>
              <w:t xml:space="preserve"> Ministerului Muncii și </w:t>
            </w:r>
            <w:r w:rsidR="00B91FA0">
              <w:rPr>
                <w:lang w:val="ro-RO"/>
              </w:rPr>
              <w:t>P</w:t>
            </w:r>
            <w:r w:rsidR="00B1611C" w:rsidRPr="00271DFA">
              <w:rPr>
                <w:lang w:val="ro-RO"/>
              </w:rPr>
              <w:t>rotecției Sociale</w:t>
            </w:r>
            <w:r w:rsidR="00B91FA0">
              <w:rPr>
                <w:lang w:val="ro-RO"/>
              </w:rPr>
              <w:t>,</w:t>
            </w:r>
            <w:r w:rsidR="00B1611C" w:rsidRPr="00271DFA">
              <w:rPr>
                <w:lang w:val="ro-RO"/>
              </w:rPr>
              <w:t xml:space="preserve"> în calitate de autoritate publică centrală responsabilă de elaborarea și promovarea politicilor în domeniul demografic</w:t>
            </w:r>
            <w:r w:rsidR="00B91FA0">
              <w:rPr>
                <w:lang w:val="ro-RO"/>
              </w:rPr>
              <w:t>,</w:t>
            </w:r>
            <w:r w:rsidR="00B1611C" w:rsidRPr="00271DFA">
              <w:rPr>
                <w:lang w:val="ro-RO"/>
              </w:rPr>
              <w:t xml:space="preserve"> pentru asigurarea elaborării</w:t>
            </w:r>
            <w:r w:rsidR="00DD149D" w:rsidRPr="00271DFA">
              <w:rPr>
                <w:lang w:val="ro-RO"/>
              </w:rPr>
              <w:t xml:space="preserve"> </w:t>
            </w:r>
            <w:r w:rsidR="00B1611C" w:rsidRPr="00271DFA">
              <w:rPr>
                <w:lang w:val="ro-RO"/>
              </w:rPr>
              <w:t xml:space="preserve">prognozei oficiale a populației. În procesul de lucru asupra proiectului s-a stabilit dificultatea de elaborare a prognozei de </w:t>
            </w:r>
            <w:proofErr w:type="spellStart"/>
            <w:r w:rsidR="00B1611C" w:rsidRPr="00271DFA">
              <w:rPr>
                <w:lang w:val="ro-RO"/>
              </w:rPr>
              <w:t>sinestătător</w:t>
            </w:r>
            <w:proofErr w:type="spellEnd"/>
            <w:r w:rsidR="00B1611C" w:rsidRPr="00271DFA">
              <w:rPr>
                <w:lang w:val="ro-RO"/>
              </w:rPr>
              <w:t xml:space="preserve"> de către minister, în condițiile în care elaborarea prognozei populației reprezintă un exercițiu analitic, cu implicarea atât a cercetătorilor în domeniu, cât și a instituțiilor producătoare de date statistice. În acest context, </w:t>
            </w:r>
            <w:proofErr w:type="spellStart"/>
            <w:r w:rsidR="00B1611C" w:rsidRPr="00271DFA">
              <w:rPr>
                <w:lang w:val="ro-RO"/>
              </w:rPr>
              <w:t>reeșind</w:t>
            </w:r>
            <w:proofErr w:type="spellEnd"/>
            <w:r w:rsidR="00B1611C" w:rsidRPr="00271DFA">
              <w:rPr>
                <w:lang w:val="ro-RO"/>
              </w:rPr>
              <w:t xml:space="preserve"> din expertiza nați</w:t>
            </w:r>
            <w:r w:rsidR="00204C31" w:rsidRPr="00271DFA">
              <w:rPr>
                <w:lang w:val="ro-RO"/>
              </w:rPr>
              <w:t>o</w:t>
            </w:r>
            <w:r w:rsidR="00B1611C" w:rsidRPr="00271DFA">
              <w:rPr>
                <w:lang w:val="ro-RO"/>
              </w:rPr>
              <w:t>nală existentă</w:t>
            </w:r>
            <w:r w:rsidR="00B91FA0">
              <w:rPr>
                <w:lang w:val="ro-RO"/>
              </w:rPr>
              <w:t>, pentru</w:t>
            </w:r>
            <w:r w:rsidR="00B1611C" w:rsidRPr="00271DFA">
              <w:rPr>
                <w:lang w:val="ro-RO"/>
              </w:rPr>
              <w:t xml:space="preserve"> </w:t>
            </w:r>
            <w:r w:rsidR="00204C31" w:rsidRPr="00271DFA">
              <w:rPr>
                <w:lang w:val="ro-RO"/>
              </w:rPr>
              <w:t xml:space="preserve">realizarea obiectivului Guvernului de elaborare a prognozei oficiale se consideră oportună implicarea </w:t>
            </w:r>
            <w:r w:rsidR="00B91FA0" w:rsidRPr="00271DFA">
              <w:rPr>
                <w:lang w:val="ro-RO"/>
              </w:rPr>
              <w:t xml:space="preserve">Institutului Național de Cercetări Economice </w:t>
            </w:r>
            <w:r w:rsidR="00B91FA0">
              <w:rPr>
                <w:lang w:val="ro-RO"/>
              </w:rPr>
              <w:t xml:space="preserve">al </w:t>
            </w:r>
            <w:r w:rsidR="00DD149D" w:rsidRPr="00271DFA">
              <w:rPr>
                <w:lang w:val="ro-RO"/>
              </w:rPr>
              <w:t>Instituției Publice Academia de Studii Economice a Moldovei pentru elaborarea prognozei</w:t>
            </w:r>
            <w:r w:rsidR="00204C31" w:rsidRPr="00271DFA">
              <w:rPr>
                <w:lang w:val="ro-RO"/>
              </w:rPr>
              <w:t xml:space="preserve"> oficiale a</w:t>
            </w:r>
            <w:r w:rsidR="00DD149D" w:rsidRPr="00271DFA">
              <w:rPr>
                <w:lang w:val="ro-RO"/>
              </w:rPr>
              <w:t xml:space="preserve"> populației</w:t>
            </w:r>
            <w:r w:rsidR="00904984" w:rsidRPr="00271DFA">
              <w:rPr>
                <w:lang w:val="ro-RO"/>
              </w:rPr>
              <w:t xml:space="preserve">. </w:t>
            </w:r>
          </w:p>
          <w:p w14:paraId="3DB797BC" w14:textId="66FBFD96" w:rsidR="00811F5F" w:rsidRPr="00271DFA" w:rsidRDefault="00811F5F" w:rsidP="00EE0DCE">
            <w:pPr>
              <w:spacing w:after="120" w:line="276" w:lineRule="auto"/>
              <w:jc w:val="both"/>
              <w:rPr>
                <w:lang w:val="ro-RO"/>
              </w:rPr>
            </w:pPr>
            <w:r w:rsidRPr="00271DFA">
              <w:rPr>
                <w:lang w:val="ro-RO"/>
              </w:rPr>
              <w:t xml:space="preserve">Pe termen lung </w:t>
            </w:r>
            <w:r w:rsidR="00DD149D" w:rsidRPr="00271DFA">
              <w:rPr>
                <w:lang w:val="ro-RO"/>
              </w:rPr>
              <w:t xml:space="preserve">acțiunea dată </w:t>
            </w:r>
            <w:r w:rsidRPr="00271DFA">
              <w:rPr>
                <w:lang w:val="ro-RO"/>
              </w:rPr>
              <w:t xml:space="preserve">va contribui la atingerea obiectivelor cu privire la: </w:t>
            </w:r>
          </w:p>
          <w:p w14:paraId="6B7DCB67" w14:textId="7C685E4D" w:rsidR="00811F5F" w:rsidRPr="00271DFA" w:rsidRDefault="00FA47C0" w:rsidP="00EE0DCE">
            <w:pPr>
              <w:pStyle w:val="ListParagraph"/>
              <w:numPr>
                <w:ilvl w:val="0"/>
                <w:numId w:val="2"/>
              </w:numPr>
              <w:spacing w:after="120"/>
              <w:jc w:val="both"/>
              <w:rPr>
                <w:rFonts w:ascii="Times New Roman" w:hAnsi="Times New Roman" w:cs="Times New Roman"/>
                <w:sz w:val="24"/>
                <w:szCs w:val="24"/>
                <w:lang w:val="ro-RO"/>
              </w:rPr>
            </w:pPr>
            <w:r w:rsidRPr="00271DFA">
              <w:rPr>
                <w:rFonts w:ascii="Times New Roman" w:hAnsi="Times New Roman" w:cs="Times New Roman"/>
                <w:sz w:val="24"/>
                <w:szCs w:val="24"/>
                <w:lang w:val="ro-RO"/>
              </w:rPr>
              <w:lastRenderedPageBreak/>
              <w:t>elaborarea și aprobarea metodologiei cu privire la prognoza oficială a populației</w:t>
            </w:r>
            <w:r w:rsidR="00811F5F" w:rsidRPr="00271DFA">
              <w:rPr>
                <w:rFonts w:ascii="Times New Roman" w:hAnsi="Times New Roman" w:cs="Times New Roman"/>
                <w:sz w:val="24"/>
                <w:szCs w:val="24"/>
                <w:lang w:val="ro-RO"/>
              </w:rPr>
              <w:t xml:space="preserve">; </w:t>
            </w:r>
          </w:p>
          <w:p w14:paraId="5B1BC2BB" w14:textId="493D6FC9" w:rsidR="00EC2820" w:rsidRPr="00271DFA" w:rsidRDefault="00EC2820" w:rsidP="00EE0DCE">
            <w:pPr>
              <w:pStyle w:val="ListParagraph"/>
              <w:numPr>
                <w:ilvl w:val="0"/>
                <w:numId w:val="2"/>
              </w:numPr>
              <w:spacing w:after="120"/>
              <w:jc w:val="both"/>
              <w:rPr>
                <w:rFonts w:ascii="Times New Roman" w:hAnsi="Times New Roman" w:cs="Times New Roman"/>
                <w:sz w:val="24"/>
                <w:szCs w:val="24"/>
                <w:lang w:val="ro-RO"/>
              </w:rPr>
            </w:pPr>
            <w:r w:rsidRPr="00271DFA">
              <w:rPr>
                <w:rFonts w:ascii="Times New Roman" w:hAnsi="Times New Roman" w:cs="Times New Roman"/>
                <w:sz w:val="24"/>
                <w:szCs w:val="24"/>
                <w:lang w:val="ro-RO"/>
              </w:rPr>
              <w:t>analiza anuală a dinamicii principalelilor indicatori demografici care să faciliteze stabilirea scenariilor de evoluție a populației în anii următori;</w:t>
            </w:r>
          </w:p>
          <w:p w14:paraId="54F65D51" w14:textId="46E4F243" w:rsidR="00EC2820" w:rsidRPr="00271DFA" w:rsidRDefault="00EC2820" w:rsidP="00EE0DCE">
            <w:pPr>
              <w:pStyle w:val="ListParagraph"/>
              <w:numPr>
                <w:ilvl w:val="0"/>
                <w:numId w:val="2"/>
              </w:numPr>
              <w:spacing w:after="120"/>
              <w:jc w:val="both"/>
              <w:rPr>
                <w:rFonts w:ascii="Times New Roman" w:hAnsi="Times New Roman" w:cs="Times New Roman"/>
                <w:sz w:val="24"/>
                <w:szCs w:val="24"/>
                <w:lang w:val="ro-RO"/>
              </w:rPr>
            </w:pPr>
            <w:r w:rsidRPr="00271DFA">
              <w:rPr>
                <w:rFonts w:ascii="Times New Roman" w:hAnsi="Times New Roman" w:cs="Times New Roman"/>
                <w:sz w:val="24"/>
                <w:szCs w:val="24"/>
                <w:lang w:val="ro-RO"/>
              </w:rPr>
              <w:t xml:space="preserve">sensibilizarea decidenților politici și a societății asupra necesității cunoașterii și </w:t>
            </w:r>
            <w:r w:rsidR="00345FDC" w:rsidRPr="00271DFA">
              <w:rPr>
                <w:rFonts w:ascii="Times New Roman" w:hAnsi="Times New Roman" w:cs="Times New Roman"/>
                <w:sz w:val="24"/>
                <w:szCs w:val="24"/>
                <w:lang w:val="ro-RO"/>
              </w:rPr>
              <w:t>u</w:t>
            </w:r>
            <w:r w:rsidRPr="00271DFA">
              <w:rPr>
                <w:rFonts w:ascii="Times New Roman" w:hAnsi="Times New Roman" w:cs="Times New Roman"/>
                <w:sz w:val="24"/>
                <w:szCs w:val="24"/>
                <w:lang w:val="ro-RO"/>
              </w:rPr>
              <w:t>t</w:t>
            </w:r>
            <w:r w:rsidR="00345FDC" w:rsidRPr="00271DFA">
              <w:rPr>
                <w:rFonts w:ascii="Times New Roman" w:hAnsi="Times New Roman" w:cs="Times New Roman"/>
                <w:sz w:val="24"/>
                <w:szCs w:val="24"/>
                <w:lang w:val="ro-RO"/>
              </w:rPr>
              <w:t>i</w:t>
            </w:r>
            <w:r w:rsidRPr="00271DFA">
              <w:rPr>
                <w:rFonts w:ascii="Times New Roman" w:hAnsi="Times New Roman" w:cs="Times New Roman"/>
                <w:sz w:val="24"/>
                <w:szCs w:val="24"/>
                <w:lang w:val="ro-RO"/>
              </w:rPr>
              <w:t xml:space="preserve">lizării datelor în procesul de planificare; </w:t>
            </w:r>
          </w:p>
          <w:p w14:paraId="73B309C4" w14:textId="67C95F84" w:rsidR="00811F5F" w:rsidRPr="00271DFA" w:rsidRDefault="00EC2820" w:rsidP="00EE0DCE">
            <w:pPr>
              <w:pStyle w:val="ListParagraph"/>
              <w:numPr>
                <w:ilvl w:val="0"/>
                <w:numId w:val="2"/>
              </w:numPr>
              <w:spacing w:after="120"/>
              <w:jc w:val="both"/>
              <w:rPr>
                <w:rFonts w:ascii="Times New Roman" w:hAnsi="Times New Roman" w:cs="Times New Roman"/>
                <w:sz w:val="24"/>
                <w:szCs w:val="24"/>
                <w:lang w:val="ro-RO"/>
              </w:rPr>
            </w:pPr>
            <w:r w:rsidRPr="00271DFA">
              <w:rPr>
                <w:rFonts w:ascii="Times New Roman" w:hAnsi="Times New Roman" w:cs="Times New Roman"/>
                <w:sz w:val="24"/>
                <w:szCs w:val="24"/>
                <w:lang w:val="ro-RO"/>
              </w:rPr>
              <w:t xml:space="preserve">utilizarea prognozelor populației la dezvoltarea măsurilor de redresare a situației care să contribuie la dezvoltarea capitalului uman al țării.  </w:t>
            </w:r>
            <w:r w:rsidR="00811F5F" w:rsidRPr="00271DFA">
              <w:rPr>
                <w:rFonts w:ascii="Times New Roman" w:hAnsi="Times New Roman" w:cs="Times New Roman"/>
                <w:sz w:val="24"/>
                <w:szCs w:val="24"/>
                <w:lang w:val="ro-RO"/>
              </w:rPr>
              <w:t xml:space="preserve"> </w:t>
            </w:r>
          </w:p>
        </w:tc>
      </w:tr>
      <w:tr w:rsidR="00AF05B5" w:rsidRPr="00271DFA" w14:paraId="1B462669"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F7FA32" w14:textId="77777777" w:rsidR="00AF05B5" w:rsidRPr="00271DFA" w:rsidRDefault="00AF05B5" w:rsidP="00B613C0">
            <w:pPr>
              <w:spacing w:line="276" w:lineRule="auto"/>
              <w:jc w:val="both"/>
              <w:rPr>
                <w:sz w:val="10"/>
                <w:szCs w:val="10"/>
                <w:lang w:val="ro-RO"/>
              </w:rPr>
            </w:pPr>
          </w:p>
        </w:tc>
      </w:tr>
      <w:tr w:rsidR="003303EC" w:rsidRPr="00271DFA" w14:paraId="5775CCC5" w14:textId="77777777" w:rsidTr="0073563C">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7DEF1140" w14:textId="201C19CC" w:rsidR="003303EC" w:rsidRPr="00271DFA" w:rsidRDefault="007E491E" w:rsidP="00EC1797">
            <w:pPr>
              <w:spacing w:before="60" w:after="60" w:line="276" w:lineRule="auto"/>
              <w:ind w:left="142" w:right="141"/>
              <w:rPr>
                <w:rFonts w:eastAsia="Times New Roman"/>
                <w:lang w:val="ro-RO"/>
              </w:rPr>
            </w:pPr>
            <w:r w:rsidRPr="00271DFA">
              <w:rPr>
                <w:rFonts w:eastAsia="Times New Roman"/>
                <w:b/>
                <w:bCs/>
                <w:lang w:val="ro-RO"/>
              </w:rPr>
              <w:t>3. Identificarea op</w:t>
            </w:r>
            <w:r w:rsidR="00EC1797" w:rsidRPr="00271DFA">
              <w:rPr>
                <w:rFonts w:eastAsia="Times New Roman"/>
                <w:b/>
                <w:bCs/>
                <w:lang w:val="ro-RO"/>
              </w:rPr>
              <w:t>ț</w:t>
            </w:r>
            <w:r w:rsidRPr="00271DFA">
              <w:rPr>
                <w:rFonts w:eastAsia="Times New Roman"/>
                <w:b/>
                <w:bCs/>
                <w:lang w:val="ro-RO"/>
              </w:rPr>
              <w:t>iunilor</w:t>
            </w:r>
          </w:p>
        </w:tc>
      </w:tr>
      <w:tr w:rsidR="00AF05B5" w:rsidRPr="00271DFA" w14:paraId="3BE0CBF6" w14:textId="77777777" w:rsidTr="007D5B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7969E8" w14:textId="77777777" w:rsidR="00AF05B5" w:rsidRPr="00271DFA" w:rsidRDefault="00AF05B5" w:rsidP="00B613C0">
            <w:pPr>
              <w:spacing w:line="276" w:lineRule="auto"/>
              <w:ind w:left="142" w:right="142"/>
              <w:rPr>
                <w:rFonts w:eastAsia="Times New Roman"/>
                <w:b/>
                <w:bCs/>
                <w:sz w:val="10"/>
                <w:szCs w:val="10"/>
                <w:lang w:val="ro-RO"/>
              </w:rPr>
            </w:pPr>
          </w:p>
        </w:tc>
      </w:tr>
      <w:tr w:rsidR="00AF05B5" w:rsidRPr="00271DFA" w14:paraId="33344C28" w14:textId="77777777" w:rsidTr="00906048">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1A6F198F" w14:textId="03663C06" w:rsidR="00AF05B5" w:rsidRPr="00271DFA" w:rsidRDefault="00AF05B5" w:rsidP="00EC1797">
            <w:pPr>
              <w:spacing w:before="60" w:after="60" w:line="276" w:lineRule="auto"/>
              <w:ind w:left="142" w:right="141"/>
              <w:rPr>
                <w:rFonts w:eastAsia="Times New Roman"/>
                <w:lang w:val="ro-RO"/>
              </w:rPr>
            </w:pPr>
            <w:r w:rsidRPr="00271DFA">
              <w:rPr>
                <w:rFonts w:eastAsia="Times New Roman"/>
                <w:b/>
                <w:i/>
                <w:lang w:val="ro-RO"/>
              </w:rPr>
              <w:t xml:space="preserve">a) </w:t>
            </w:r>
            <w:r w:rsidR="00101E1D" w:rsidRPr="00271DFA">
              <w:rPr>
                <w:rFonts w:eastAsia="Times New Roman"/>
                <w:b/>
                <w:i/>
                <w:lang w:val="ro-RO"/>
              </w:rPr>
              <w:t>Expuneți succint opțiunea „a nu face nimic”, care presupune lipsa de intervenție</w:t>
            </w:r>
          </w:p>
        </w:tc>
      </w:tr>
      <w:tr w:rsidR="003303EC" w:rsidRPr="00271DFA" w14:paraId="55014E9B"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E18B5C0" w14:textId="440F6AF1" w:rsidR="0026304D" w:rsidRPr="00271DFA" w:rsidRDefault="004D4CA8" w:rsidP="00EE0DCE">
            <w:pPr>
              <w:pStyle w:val="NormalWeb"/>
              <w:spacing w:before="120" w:after="120" w:line="276" w:lineRule="auto"/>
              <w:ind w:right="142" w:firstLine="0"/>
              <w:rPr>
                <w:lang w:val="ro-RO"/>
              </w:rPr>
            </w:pPr>
            <w:r w:rsidRPr="00271DFA">
              <w:rPr>
                <w:lang w:val="ro-RO"/>
              </w:rPr>
              <w:t xml:space="preserve">Opțiunea de a nu face nimic constă în </w:t>
            </w:r>
            <w:r w:rsidR="00F203B8" w:rsidRPr="00271DFA">
              <w:rPr>
                <w:lang w:val="ro-RO"/>
              </w:rPr>
              <w:t xml:space="preserve">menținerea </w:t>
            </w:r>
            <w:r w:rsidRPr="00271DFA">
              <w:rPr>
                <w:lang w:val="ro-RO"/>
              </w:rPr>
              <w:t xml:space="preserve">situației actuale, </w:t>
            </w:r>
            <w:r w:rsidR="00FD5CA0" w:rsidRPr="00271DFA">
              <w:rPr>
                <w:lang w:val="ro-RO"/>
              </w:rPr>
              <w:t xml:space="preserve">adică perpetuarea situației în care </w:t>
            </w:r>
            <w:r w:rsidR="00055CFD" w:rsidRPr="00271DFA">
              <w:rPr>
                <w:lang w:val="ro-RO"/>
              </w:rPr>
              <w:t xml:space="preserve">nu există date cu privire la </w:t>
            </w:r>
            <w:r w:rsidR="00A42994" w:rsidRPr="00271DFA">
              <w:rPr>
                <w:lang w:val="ro-RO"/>
              </w:rPr>
              <w:t xml:space="preserve">posibile scenarii de evoluție și modificare a structurii populației, având un impact asupra posibilităților statului de planificare a serviciilor de sănătate, sociale, de educație ș.a., a resurselor necesare pentru buna funcționare a societății. </w:t>
            </w:r>
          </w:p>
        </w:tc>
      </w:tr>
      <w:tr w:rsidR="003D70D3" w:rsidRPr="00271DFA" w14:paraId="2B93E5E3" w14:textId="77777777" w:rsidTr="00906048">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39DE98AD" w14:textId="64D4A4E5" w:rsidR="003D70D3" w:rsidRPr="00271DFA" w:rsidRDefault="003D70D3" w:rsidP="00EC1797">
            <w:pPr>
              <w:spacing w:before="60" w:after="60" w:line="276" w:lineRule="auto"/>
              <w:ind w:left="142" w:right="141"/>
              <w:rPr>
                <w:rFonts w:eastAsia="Times New Roman"/>
                <w:lang w:val="ro-RO"/>
              </w:rPr>
            </w:pPr>
            <w:r w:rsidRPr="00271DFA">
              <w:rPr>
                <w:rFonts w:eastAsia="Times New Roman"/>
                <w:b/>
                <w:i/>
                <w:lang w:val="ro-RO"/>
              </w:rPr>
              <w:t>b) Expune</w:t>
            </w:r>
            <w:r w:rsidR="00AC673A" w:rsidRPr="00271DFA">
              <w:rPr>
                <w:rFonts w:eastAsia="Times New Roman"/>
                <w:b/>
                <w:i/>
                <w:lang w:val="ro-RO"/>
              </w:rPr>
              <w:t>ț</w:t>
            </w:r>
            <w:r w:rsidRPr="00271DFA">
              <w:rPr>
                <w:rFonts w:eastAsia="Times New Roman"/>
                <w:b/>
                <w:i/>
                <w:lang w:val="ro-RO"/>
              </w:rPr>
              <w:t>i principalele prevederi ale proiectului, cu impact, explicând cum acestea țintesc cauzele problemei, cu indicarea novațiilor și întregului spectru de soluții/drepturi/obligații ce se doresc să fie aprobate</w:t>
            </w:r>
          </w:p>
        </w:tc>
      </w:tr>
      <w:tr w:rsidR="003303EC" w:rsidRPr="00271DFA" w14:paraId="59B68C31"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BBCF8C3" w14:textId="73ED9B5E" w:rsidR="00D970CE" w:rsidRPr="00271DFA" w:rsidRDefault="00D970CE" w:rsidP="00EE0DCE">
            <w:pPr>
              <w:spacing w:after="120"/>
              <w:jc w:val="both"/>
              <w:rPr>
                <w:rStyle w:val="2"/>
                <w:rFonts w:eastAsia="Calibri"/>
              </w:rPr>
            </w:pPr>
            <w:r w:rsidRPr="00271DFA">
              <w:rPr>
                <w:rStyle w:val="2"/>
                <w:rFonts w:eastAsia="Calibri"/>
              </w:rPr>
              <w:t xml:space="preserve">În prezenta analiză de impact sunt prezentate două opțiuni alternative pentru asigurarea elaborării prognozelor populației de către: </w:t>
            </w:r>
          </w:p>
          <w:p w14:paraId="4E4D9E1F" w14:textId="66791710" w:rsidR="00D970CE" w:rsidRPr="00271DFA" w:rsidRDefault="00A21FFC" w:rsidP="00EE0DCE">
            <w:pPr>
              <w:pStyle w:val="ListParagraph"/>
              <w:numPr>
                <w:ilvl w:val="0"/>
                <w:numId w:val="2"/>
              </w:numPr>
              <w:spacing w:after="120"/>
              <w:jc w:val="both"/>
              <w:rPr>
                <w:rStyle w:val="2"/>
                <w:rFonts w:eastAsia="Calibri"/>
              </w:rPr>
            </w:pPr>
            <w:r w:rsidRPr="00271DFA">
              <w:rPr>
                <w:rStyle w:val="2"/>
                <w:rFonts w:eastAsia="Calibri"/>
              </w:rPr>
              <w:t>Ministerul Muncii și Protecției Sociale prin intermediul</w:t>
            </w:r>
            <w:r w:rsidR="005A4B4E">
              <w:rPr>
                <w:rStyle w:val="2"/>
                <w:rFonts w:eastAsia="Calibri"/>
              </w:rPr>
              <w:t xml:space="preserve"> </w:t>
            </w:r>
            <w:r w:rsidR="005A4B4E" w:rsidRPr="005A4B4E">
              <w:rPr>
                <w:rStyle w:val="2"/>
                <w:rFonts w:eastAsia="Calibri"/>
              </w:rPr>
              <w:t>Institutului Național de Cercetări Economice (Centrul de Cercetări Demografice) al</w:t>
            </w:r>
            <w:r w:rsidRPr="00271DFA">
              <w:rPr>
                <w:rStyle w:val="2"/>
                <w:rFonts w:eastAsia="Calibri"/>
              </w:rPr>
              <w:t xml:space="preserve"> </w:t>
            </w:r>
            <w:r w:rsidR="00D970CE" w:rsidRPr="00271DFA">
              <w:rPr>
                <w:rStyle w:val="2"/>
                <w:rFonts w:eastAsia="Calibri"/>
              </w:rPr>
              <w:t>Instituți</w:t>
            </w:r>
            <w:r w:rsidRPr="00271DFA">
              <w:rPr>
                <w:rStyle w:val="2"/>
                <w:rFonts w:eastAsia="Calibri"/>
              </w:rPr>
              <w:t>ei</w:t>
            </w:r>
            <w:r w:rsidR="00D970CE" w:rsidRPr="00271DFA">
              <w:rPr>
                <w:rStyle w:val="2"/>
                <w:rFonts w:eastAsia="Calibri"/>
              </w:rPr>
              <w:t xml:space="preserve"> Public</w:t>
            </w:r>
            <w:r w:rsidRPr="00271DFA">
              <w:rPr>
                <w:rStyle w:val="2"/>
                <w:rFonts w:eastAsia="Calibri"/>
              </w:rPr>
              <w:t>e</w:t>
            </w:r>
            <w:r w:rsidR="00D970CE" w:rsidRPr="00271DFA">
              <w:rPr>
                <w:rStyle w:val="2"/>
                <w:rFonts w:eastAsia="Calibri"/>
              </w:rPr>
              <w:t xml:space="preserve"> Academia de Studii Economice a Moldovei (opțiunea 1) </w:t>
            </w:r>
          </w:p>
          <w:p w14:paraId="194EED8D" w14:textId="0C0C6B10" w:rsidR="00D970CE" w:rsidRPr="00271DFA" w:rsidRDefault="00D970CE" w:rsidP="00EE0DCE">
            <w:pPr>
              <w:pStyle w:val="ListParagraph"/>
              <w:numPr>
                <w:ilvl w:val="0"/>
                <w:numId w:val="2"/>
              </w:numPr>
              <w:spacing w:after="120"/>
              <w:jc w:val="both"/>
              <w:rPr>
                <w:rStyle w:val="2"/>
                <w:rFonts w:eastAsia="Calibri"/>
              </w:rPr>
            </w:pPr>
            <w:r w:rsidRPr="00271DFA">
              <w:rPr>
                <w:rStyle w:val="2"/>
                <w:rFonts w:eastAsia="Calibri"/>
              </w:rPr>
              <w:t xml:space="preserve">Biroul Național de Statistică (opțiunea 2). </w:t>
            </w:r>
          </w:p>
          <w:p w14:paraId="31B00604" w14:textId="22AE42A8" w:rsidR="00F55320" w:rsidRPr="00271DFA" w:rsidRDefault="00F55320" w:rsidP="00EE0DCE">
            <w:pPr>
              <w:spacing w:after="120"/>
              <w:jc w:val="both"/>
              <w:rPr>
                <w:rStyle w:val="2"/>
                <w:rFonts w:eastAsia="Calibri"/>
              </w:rPr>
            </w:pPr>
            <w:r w:rsidRPr="00271DFA">
              <w:rPr>
                <w:rStyle w:val="2"/>
                <w:rFonts w:eastAsia="Calibri"/>
              </w:rPr>
              <w:t xml:space="preserve">Proiectul hotărârii de Guvern prevede: </w:t>
            </w:r>
          </w:p>
          <w:p w14:paraId="7BDA2CD7" w14:textId="77777777" w:rsidR="00A21FFC" w:rsidRPr="00271DFA" w:rsidRDefault="00A21FFC" w:rsidP="00A21FFC">
            <w:pPr>
              <w:pStyle w:val="ListParagraph"/>
              <w:numPr>
                <w:ilvl w:val="0"/>
                <w:numId w:val="14"/>
              </w:numPr>
              <w:pBdr>
                <w:top w:val="nil"/>
                <w:left w:val="nil"/>
                <w:bottom w:val="nil"/>
                <w:right w:val="nil"/>
                <w:between w:val="nil"/>
              </w:pBdr>
              <w:spacing w:after="160" w:line="259" w:lineRule="auto"/>
              <w:jc w:val="both"/>
              <w:rPr>
                <w:rStyle w:val="2"/>
                <w:rFonts w:eastAsia="Calibri"/>
              </w:rPr>
            </w:pPr>
            <w:r w:rsidRPr="00271DFA">
              <w:rPr>
                <w:rStyle w:val="2"/>
                <w:rFonts w:eastAsia="Calibri"/>
              </w:rPr>
              <w:t>aprobarea metodologiei de elaborare a prognozei oficiale a populației;</w:t>
            </w:r>
          </w:p>
          <w:p w14:paraId="7BF725FE" w14:textId="65818AB2" w:rsidR="00A21FFC" w:rsidRPr="00271DFA" w:rsidRDefault="00A21FFC" w:rsidP="00A21FFC">
            <w:pPr>
              <w:pStyle w:val="ListParagraph"/>
              <w:numPr>
                <w:ilvl w:val="0"/>
                <w:numId w:val="14"/>
              </w:numPr>
              <w:pBdr>
                <w:top w:val="nil"/>
                <w:left w:val="nil"/>
                <w:bottom w:val="nil"/>
                <w:right w:val="nil"/>
                <w:between w:val="nil"/>
              </w:pBdr>
              <w:spacing w:after="160" w:line="259" w:lineRule="auto"/>
              <w:jc w:val="both"/>
              <w:rPr>
                <w:rStyle w:val="2"/>
                <w:rFonts w:eastAsia="Calibri"/>
              </w:rPr>
            </w:pPr>
            <w:r w:rsidRPr="00271DFA">
              <w:rPr>
                <w:rStyle w:val="2"/>
                <w:rFonts w:eastAsia="Calibri"/>
              </w:rPr>
              <w:t xml:space="preserve">mandatarea Ministerului Muncii și </w:t>
            </w:r>
            <w:r w:rsidR="005A4B4E">
              <w:rPr>
                <w:rStyle w:val="2"/>
                <w:rFonts w:eastAsia="Calibri"/>
              </w:rPr>
              <w:t>P</w:t>
            </w:r>
            <w:r w:rsidRPr="00271DFA">
              <w:rPr>
                <w:rStyle w:val="2"/>
                <w:rFonts w:eastAsia="Calibri"/>
              </w:rPr>
              <w:t>rotecției Sociale pentru asigurarea elaborării prognozei oficiale a populației, prin intermediul Institutului Național de Cercetări Economice (Centrul de Cercetări Demografice)</w:t>
            </w:r>
            <w:r w:rsidR="005A4B4E">
              <w:rPr>
                <w:rStyle w:val="2"/>
                <w:rFonts w:eastAsia="Calibri"/>
              </w:rPr>
              <w:t xml:space="preserve"> </w:t>
            </w:r>
            <w:r w:rsidR="005A4B4E" w:rsidRPr="005A4B4E">
              <w:rPr>
                <w:rStyle w:val="2"/>
                <w:rFonts w:eastAsia="Calibri"/>
              </w:rPr>
              <w:t>al</w:t>
            </w:r>
            <w:r w:rsidR="005A4B4E" w:rsidRPr="00271DFA">
              <w:rPr>
                <w:rStyle w:val="2"/>
                <w:rFonts w:eastAsia="Calibri"/>
              </w:rPr>
              <w:t xml:space="preserve"> Instituției Publice Academia de Studii Economice a Moldovei</w:t>
            </w:r>
            <w:r w:rsidRPr="00271DFA">
              <w:rPr>
                <w:rStyle w:val="2"/>
                <w:rFonts w:eastAsia="Calibri"/>
              </w:rPr>
              <w:t>;</w:t>
            </w:r>
          </w:p>
          <w:p w14:paraId="53798512" w14:textId="77777777" w:rsidR="00A21FFC" w:rsidRPr="00271DFA" w:rsidRDefault="00A21FFC" w:rsidP="00A21FFC">
            <w:pPr>
              <w:pStyle w:val="ListParagraph"/>
              <w:numPr>
                <w:ilvl w:val="0"/>
                <w:numId w:val="14"/>
              </w:numPr>
              <w:pBdr>
                <w:top w:val="nil"/>
                <w:left w:val="nil"/>
                <w:bottom w:val="nil"/>
                <w:right w:val="nil"/>
                <w:between w:val="nil"/>
              </w:pBdr>
              <w:spacing w:after="160" w:line="259" w:lineRule="auto"/>
              <w:jc w:val="both"/>
              <w:rPr>
                <w:rStyle w:val="2"/>
                <w:rFonts w:eastAsia="Calibri"/>
              </w:rPr>
            </w:pPr>
            <w:r w:rsidRPr="00271DFA">
              <w:rPr>
                <w:rStyle w:val="2"/>
                <w:rFonts w:eastAsia="Calibri"/>
              </w:rPr>
              <w:t xml:space="preserve">elaborarea anuală a prognozei oficiale a populației la nivel național începând cu anul 2024. </w:t>
            </w:r>
          </w:p>
          <w:p w14:paraId="77F2F0DB" w14:textId="77777777" w:rsidR="00A21FFC" w:rsidRPr="00271DFA" w:rsidRDefault="00A21FFC" w:rsidP="00A21FFC">
            <w:pPr>
              <w:pStyle w:val="ListParagraph"/>
              <w:numPr>
                <w:ilvl w:val="0"/>
                <w:numId w:val="14"/>
              </w:numPr>
              <w:spacing w:after="160" w:line="259" w:lineRule="auto"/>
              <w:jc w:val="both"/>
              <w:rPr>
                <w:rStyle w:val="2"/>
                <w:rFonts w:eastAsia="Calibri"/>
              </w:rPr>
            </w:pPr>
            <w:r w:rsidRPr="00271DFA">
              <w:rPr>
                <w:rStyle w:val="2"/>
                <w:rFonts w:eastAsia="Calibri"/>
              </w:rPr>
              <w:t>elaborarea o dată la 3 ani a prognozei oficiale a populației la nivel teritorial începând cu anul 2024.</w:t>
            </w:r>
          </w:p>
          <w:p w14:paraId="3E0F0249" w14:textId="77777777" w:rsidR="00A21FFC" w:rsidRPr="00271DFA" w:rsidRDefault="00A21FFC" w:rsidP="00A21FFC">
            <w:pPr>
              <w:pStyle w:val="ListParagraph"/>
              <w:numPr>
                <w:ilvl w:val="0"/>
                <w:numId w:val="14"/>
              </w:numPr>
              <w:pBdr>
                <w:top w:val="nil"/>
                <w:left w:val="nil"/>
                <w:bottom w:val="nil"/>
                <w:right w:val="nil"/>
                <w:between w:val="nil"/>
              </w:pBdr>
              <w:spacing w:after="160" w:line="259" w:lineRule="auto"/>
              <w:jc w:val="both"/>
              <w:rPr>
                <w:rStyle w:val="2"/>
                <w:rFonts w:eastAsia="Calibri"/>
              </w:rPr>
            </w:pPr>
            <w:r w:rsidRPr="00271DFA">
              <w:rPr>
                <w:rStyle w:val="2"/>
                <w:rFonts w:eastAsia="Calibri"/>
              </w:rPr>
              <w:t>prezentarea de către Biroul Național de Statistică a datelor statistice necesare pentru elaborarea prognozei populației la nivel național și teritorial;</w:t>
            </w:r>
          </w:p>
          <w:p w14:paraId="60D786C1" w14:textId="77777777" w:rsidR="00A21FFC" w:rsidRPr="00271DFA" w:rsidRDefault="00A21FFC" w:rsidP="00A21FFC">
            <w:pPr>
              <w:pStyle w:val="ListParagraph"/>
              <w:numPr>
                <w:ilvl w:val="0"/>
                <w:numId w:val="14"/>
              </w:numPr>
              <w:pBdr>
                <w:top w:val="nil"/>
                <w:left w:val="nil"/>
                <w:bottom w:val="nil"/>
                <w:right w:val="nil"/>
                <w:between w:val="nil"/>
              </w:pBdr>
              <w:spacing w:after="160" w:line="259" w:lineRule="auto"/>
              <w:jc w:val="both"/>
              <w:rPr>
                <w:rStyle w:val="2"/>
                <w:rFonts w:eastAsia="Calibri"/>
              </w:rPr>
            </w:pPr>
            <w:r w:rsidRPr="00271DFA">
              <w:rPr>
                <w:rStyle w:val="2"/>
                <w:rFonts w:eastAsia="Calibri"/>
              </w:rPr>
              <w:t xml:space="preserve">asigurarea prezentării prognozei oficiale a populației organelor centrale de specialitate ale administrației publice și altor autorități administrative centrale. </w:t>
            </w:r>
          </w:p>
          <w:p w14:paraId="3C7C30BA" w14:textId="14AF6343" w:rsidR="00F55320" w:rsidRPr="00271DFA" w:rsidRDefault="00F55320" w:rsidP="00EE0DCE">
            <w:pPr>
              <w:spacing w:after="120" w:line="276" w:lineRule="auto"/>
              <w:ind w:right="89"/>
              <w:jc w:val="both"/>
              <w:rPr>
                <w:rStyle w:val="2"/>
                <w:rFonts w:eastAsia="Calibri"/>
              </w:rPr>
            </w:pPr>
            <w:r w:rsidRPr="00271DFA">
              <w:rPr>
                <w:rStyle w:val="2"/>
                <w:rFonts w:eastAsia="Calibri"/>
              </w:rPr>
              <w:t xml:space="preserve">De asemenea, Biroul Național de Statistică, în calitate de autoritate centrală în domeniul statisticii, va asigura publicarea prognozei populației pe pagina web oficială, asigurând astfel accesul utilizatorilor de date.  </w:t>
            </w:r>
          </w:p>
          <w:p w14:paraId="277FBBF0" w14:textId="777193A4" w:rsidR="0045733C" w:rsidRPr="00271DFA" w:rsidRDefault="0045733C" w:rsidP="00EE0DCE">
            <w:pPr>
              <w:spacing w:after="120" w:line="276" w:lineRule="auto"/>
              <w:ind w:right="89"/>
              <w:jc w:val="both"/>
              <w:rPr>
                <w:iCs/>
                <w:lang w:val="ro-RO"/>
              </w:rPr>
            </w:pPr>
            <w:r w:rsidRPr="00271DFA">
              <w:rPr>
                <w:iCs/>
                <w:lang w:val="ro-RO"/>
              </w:rPr>
              <w:t xml:space="preserve">Totodată, Ministerul </w:t>
            </w:r>
            <w:r w:rsidR="00335719" w:rsidRPr="00271DFA">
              <w:rPr>
                <w:iCs/>
                <w:lang w:val="ro-RO"/>
              </w:rPr>
              <w:t>Muncii și Protecției Sociale</w:t>
            </w:r>
            <w:r w:rsidRPr="00271DFA">
              <w:rPr>
                <w:iCs/>
                <w:lang w:val="ro-RO"/>
              </w:rPr>
              <w:t xml:space="preserve"> va</w:t>
            </w:r>
            <w:r w:rsidRPr="00271DFA">
              <w:rPr>
                <w:rFonts w:eastAsia="Arial"/>
                <w:color w:val="000000"/>
                <w:sz w:val="28"/>
                <w:szCs w:val="28"/>
                <w:lang w:val="ro-RO"/>
              </w:rPr>
              <w:t xml:space="preserve"> </w:t>
            </w:r>
            <w:r w:rsidRPr="00271DFA">
              <w:rPr>
                <w:iCs/>
                <w:lang w:val="ro-RO"/>
              </w:rPr>
              <w:t xml:space="preserve">asigura planificarea resurselor financiare necesare elaborării prognozei oficiale a populației, începând cu anul 2026. </w:t>
            </w:r>
          </w:p>
          <w:p w14:paraId="1C9BDF53" w14:textId="4B0A274C" w:rsidR="006044A4" w:rsidRPr="00271DFA" w:rsidRDefault="007D2D94" w:rsidP="00EE0DCE">
            <w:pPr>
              <w:spacing w:after="120" w:line="276" w:lineRule="auto"/>
              <w:ind w:right="89"/>
              <w:jc w:val="both"/>
              <w:rPr>
                <w:iCs/>
                <w:lang w:val="ro-RO"/>
              </w:rPr>
            </w:pPr>
            <w:r w:rsidRPr="00271DFA">
              <w:rPr>
                <w:iCs/>
                <w:u w:val="single"/>
                <w:lang w:val="ro-RO"/>
              </w:rPr>
              <w:lastRenderedPageBreak/>
              <w:t>S</w:t>
            </w:r>
            <w:r w:rsidR="006044A4" w:rsidRPr="00271DFA">
              <w:rPr>
                <w:iCs/>
                <w:u w:val="single"/>
                <w:lang w:val="ro-RO"/>
              </w:rPr>
              <w:t>arcinile de bază</w:t>
            </w:r>
            <w:r w:rsidR="006044A4" w:rsidRPr="00271DFA">
              <w:rPr>
                <w:iCs/>
                <w:lang w:val="ro-RO"/>
              </w:rPr>
              <w:t xml:space="preserve"> ale </w:t>
            </w:r>
            <w:r w:rsidR="00A21FFC" w:rsidRPr="00271DFA">
              <w:rPr>
                <w:iCs/>
                <w:lang w:val="ro-RO"/>
              </w:rPr>
              <w:t>Institutului Național de Cercetări Economice (Centrul de Cercetări Demografice)</w:t>
            </w:r>
            <w:r w:rsidR="005A4B4E">
              <w:rPr>
                <w:iCs/>
                <w:lang w:val="ro-RO"/>
              </w:rPr>
              <w:t xml:space="preserve"> </w:t>
            </w:r>
            <w:r w:rsidR="006044A4" w:rsidRPr="00271DFA">
              <w:rPr>
                <w:iCs/>
                <w:lang w:val="ro-RO"/>
              </w:rPr>
              <w:t xml:space="preserve">vor consta în: </w:t>
            </w:r>
          </w:p>
          <w:p w14:paraId="1104CC43" w14:textId="4510F8EB" w:rsidR="006044A4" w:rsidRPr="00271DFA" w:rsidRDefault="006044A4" w:rsidP="00EE0DCE">
            <w:pPr>
              <w:pStyle w:val="ListParagraph"/>
              <w:numPr>
                <w:ilvl w:val="0"/>
                <w:numId w:val="17"/>
              </w:numPr>
              <w:spacing w:after="120"/>
              <w:ind w:right="89"/>
              <w:jc w:val="both"/>
              <w:rPr>
                <w:rFonts w:ascii="Times New Roman" w:hAnsi="Times New Roman" w:cs="Times New Roman"/>
                <w:iCs/>
                <w:sz w:val="24"/>
                <w:szCs w:val="24"/>
                <w:lang w:val="ro-RO"/>
              </w:rPr>
            </w:pPr>
            <w:r w:rsidRPr="00271DFA">
              <w:rPr>
                <w:rFonts w:ascii="Times New Roman" w:hAnsi="Times New Roman" w:cs="Times New Roman"/>
                <w:iCs/>
                <w:sz w:val="24"/>
                <w:szCs w:val="24"/>
                <w:lang w:val="ro-RO"/>
              </w:rPr>
              <w:t xml:space="preserve">solicitarea de date statistice cu privire la numărul populației cu reședință obișnuită la 1 ianuarie, indicatorul fertilității, mortalității, migrației; </w:t>
            </w:r>
          </w:p>
          <w:p w14:paraId="727926A6" w14:textId="0642CF29" w:rsidR="006044A4" w:rsidRPr="00271DFA" w:rsidRDefault="006044A4" w:rsidP="00EE0DCE">
            <w:pPr>
              <w:pStyle w:val="ListParagraph"/>
              <w:numPr>
                <w:ilvl w:val="0"/>
                <w:numId w:val="17"/>
              </w:numPr>
              <w:spacing w:after="120"/>
              <w:ind w:right="89"/>
              <w:jc w:val="both"/>
              <w:rPr>
                <w:rFonts w:ascii="Times New Roman" w:hAnsi="Times New Roman" w:cs="Times New Roman"/>
                <w:iCs/>
                <w:sz w:val="24"/>
                <w:szCs w:val="24"/>
                <w:lang w:val="ro-RO"/>
              </w:rPr>
            </w:pPr>
            <w:r w:rsidRPr="00271DFA">
              <w:rPr>
                <w:rFonts w:ascii="Times New Roman" w:hAnsi="Times New Roman" w:cs="Times New Roman"/>
                <w:iCs/>
                <w:sz w:val="24"/>
                <w:szCs w:val="24"/>
                <w:lang w:val="ro-RO"/>
              </w:rPr>
              <w:t>procesarea și analiza acestora;</w:t>
            </w:r>
          </w:p>
          <w:p w14:paraId="26E9BFD8" w14:textId="5CAB0127" w:rsidR="006044A4" w:rsidRPr="00271DFA" w:rsidRDefault="006044A4" w:rsidP="00EE0DCE">
            <w:pPr>
              <w:pStyle w:val="ListParagraph"/>
              <w:numPr>
                <w:ilvl w:val="0"/>
                <w:numId w:val="17"/>
              </w:numPr>
              <w:spacing w:after="120"/>
              <w:ind w:right="89"/>
              <w:jc w:val="both"/>
              <w:rPr>
                <w:rFonts w:ascii="Times New Roman" w:hAnsi="Times New Roman" w:cs="Times New Roman"/>
                <w:iCs/>
                <w:sz w:val="24"/>
                <w:szCs w:val="24"/>
                <w:lang w:val="ro-RO"/>
              </w:rPr>
            </w:pPr>
            <w:r w:rsidRPr="00271DFA">
              <w:rPr>
                <w:rFonts w:ascii="Times New Roman" w:hAnsi="Times New Roman" w:cs="Times New Roman"/>
                <w:iCs/>
                <w:sz w:val="24"/>
                <w:szCs w:val="24"/>
                <w:lang w:val="ro-RO"/>
              </w:rPr>
              <w:t>verificarea calității datelor incluse în calcul;</w:t>
            </w:r>
          </w:p>
          <w:p w14:paraId="4AE11AAC" w14:textId="57125C38" w:rsidR="006044A4" w:rsidRPr="00271DFA" w:rsidRDefault="006044A4" w:rsidP="00EE0DCE">
            <w:pPr>
              <w:pStyle w:val="ListParagraph"/>
              <w:numPr>
                <w:ilvl w:val="0"/>
                <w:numId w:val="17"/>
              </w:numPr>
              <w:spacing w:after="120"/>
              <w:ind w:right="89"/>
              <w:jc w:val="both"/>
              <w:rPr>
                <w:rFonts w:ascii="Times New Roman" w:hAnsi="Times New Roman" w:cs="Times New Roman"/>
                <w:iCs/>
                <w:sz w:val="24"/>
                <w:szCs w:val="24"/>
                <w:lang w:val="ro-RO"/>
              </w:rPr>
            </w:pPr>
            <w:r w:rsidRPr="00271DFA">
              <w:rPr>
                <w:rFonts w:ascii="Times New Roman" w:hAnsi="Times New Roman" w:cs="Times New Roman"/>
                <w:iCs/>
                <w:sz w:val="24"/>
                <w:szCs w:val="24"/>
                <w:lang w:val="ro-RO"/>
              </w:rPr>
              <w:t xml:space="preserve">calcularea a 3 scenarii de evoluție a populației, în baza metodei componentei de cohortă; </w:t>
            </w:r>
          </w:p>
          <w:p w14:paraId="119B174A" w14:textId="4785AF93" w:rsidR="006044A4" w:rsidRPr="00271DFA" w:rsidRDefault="006044A4" w:rsidP="00EE0DCE">
            <w:pPr>
              <w:pStyle w:val="ListParagraph"/>
              <w:numPr>
                <w:ilvl w:val="0"/>
                <w:numId w:val="17"/>
              </w:numPr>
              <w:spacing w:after="120"/>
              <w:ind w:right="89"/>
              <w:jc w:val="both"/>
              <w:rPr>
                <w:rFonts w:ascii="Times New Roman" w:hAnsi="Times New Roman" w:cs="Times New Roman"/>
                <w:iCs/>
                <w:sz w:val="24"/>
                <w:szCs w:val="24"/>
                <w:lang w:val="ro-RO"/>
              </w:rPr>
            </w:pPr>
            <w:r w:rsidRPr="00271DFA">
              <w:rPr>
                <w:rFonts w:ascii="Times New Roman" w:hAnsi="Times New Roman" w:cs="Times New Roman"/>
                <w:iCs/>
                <w:sz w:val="24"/>
                <w:szCs w:val="24"/>
                <w:lang w:val="ro-RO"/>
              </w:rPr>
              <w:t>elaborarea raportului/notei analitice</w:t>
            </w:r>
            <w:r w:rsidR="00630D57" w:rsidRPr="00271DFA">
              <w:rPr>
                <w:rFonts w:ascii="Times New Roman" w:hAnsi="Times New Roman" w:cs="Times New Roman"/>
                <w:iCs/>
                <w:sz w:val="24"/>
                <w:szCs w:val="24"/>
                <w:lang w:val="ro-RO"/>
              </w:rPr>
              <w:t xml:space="preserve"> și a publicațiilor științifice; </w:t>
            </w:r>
          </w:p>
          <w:p w14:paraId="7F62F142" w14:textId="4B14DA94" w:rsidR="006044A4" w:rsidRPr="00271DFA" w:rsidRDefault="006044A4" w:rsidP="00EE0DCE">
            <w:pPr>
              <w:pStyle w:val="ListParagraph"/>
              <w:numPr>
                <w:ilvl w:val="0"/>
                <w:numId w:val="17"/>
              </w:numPr>
              <w:spacing w:after="120"/>
              <w:ind w:right="89"/>
              <w:jc w:val="both"/>
              <w:rPr>
                <w:rFonts w:ascii="Times New Roman" w:hAnsi="Times New Roman" w:cs="Times New Roman"/>
                <w:iCs/>
                <w:sz w:val="24"/>
                <w:szCs w:val="24"/>
                <w:lang w:val="ro-RO"/>
              </w:rPr>
            </w:pPr>
            <w:r w:rsidRPr="00271DFA">
              <w:rPr>
                <w:rFonts w:ascii="Times New Roman" w:hAnsi="Times New Roman" w:cs="Times New Roman"/>
                <w:iCs/>
                <w:sz w:val="24"/>
                <w:szCs w:val="24"/>
                <w:lang w:val="ro-RO"/>
              </w:rPr>
              <w:t xml:space="preserve">pregătirea materialului </w:t>
            </w:r>
            <w:r w:rsidR="00A219BB" w:rsidRPr="00271DFA">
              <w:rPr>
                <w:rFonts w:ascii="Times New Roman" w:hAnsi="Times New Roman" w:cs="Times New Roman"/>
                <w:iCs/>
                <w:sz w:val="24"/>
                <w:szCs w:val="24"/>
                <w:lang w:val="ro-RO"/>
              </w:rPr>
              <w:t>pentru asigurarea diseminării prognozei oficiale a populației</w:t>
            </w:r>
            <w:r w:rsidRPr="00271DFA">
              <w:rPr>
                <w:rFonts w:ascii="Times New Roman" w:hAnsi="Times New Roman" w:cs="Times New Roman"/>
                <w:iCs/>
                <w:sz w:val="24"/>
                <w:szCs w:val="24"/>
                <w:lang w:val="ro-RO"/>
              </w:rPr>
              <w:t>;</w:t>
            </w:r>
          </w:p>
          <w:p w14:paraId="4B482798" w14:textId="237E83DB" w:rsidR="006044A4" w:rsidRPr="00271DFA" w:rsidRDefault="006044A4" w:rsidP="00EE0DCE">
            <w:pPr>
              <w:pStyle w:val="ListParagraph"/>
              <w:numPr>
                <w:ilvl w:val="0"/>
                <w:numId w:val="17"/>
              </w:numPr>
              <w:spacing w:after="120"/>
              <w:ind w:right="89"/>
              <w:jc w:val="both"/>
              <w:rPr>
                <w:rFonts w:ascii="Times New Roman" w:hAnsi="Times New Roman" w:cs="Times New Roman"/>
                <w:iCs/>
                <w:sz w:val="24"/>
                <w:szCs w:val="24"/>
                <w:lang w:val="ro-RO"/>
              </w:rPr>
            </w:pPr>
            <w:r w:rsidRPr="00271DFA">
              <w:rPr>
                <w:rFonts w:ascii="Times New Roman" w:hAnsi="Times New Roman" w:cs="Times New Roman"/>
                <w:iCs/>
                <w:sz w:val="24"/>
                <w:szCs w:val="24"/>
                <w:lang w:val="ro-RO"/>
              </w:rPr>
              <w:t xml:space="preserve">revizuirea metodologiei de elaborare a prognozei oficiale a populației, în baza bunelor practici la nivel internațional după caz; </w:t>
            </w:r>
          </w:p>
          <w:p w14:paraId="00DF0A34" w14:textId="77777777" w:rsidR="00BF3FD9" w:rsidRPr="00271DFA" w:rsidRDefault="006044A4" w:rsidP="00EE0DCE">
            <w:pPr>
              <w:pStyle w:val="ListParagraph"/>
              <w:numPr>
                <w:ilvl w:val="0"/>
                <w:numId w:val="17"/>
              </w:numPr>
              <w:spacing w:after="120"/>
              <w:ind w:right="89"/>
              <w:jc w:val="both"/>
              <w:rPr>
                <w:rFonts w:ascii="Times New Roman" w:hAnsi="Times New Roman" w:cs="Times New Roman"/>
                <w:iCs/>
                <w:sz w:val="24"/>
                <w:szCs w:val="24"/>
                <w:lang w:val="ro-RO"/>
              </w:rPr>
            </w:pPr>
            <w:r w:rsidRPr="00271DFA">
              <w:rPr>
                <w:rFonts w:ascii="Times New Roman" w:hAnsi="Times New Roman" w:cs="Times New Roman"/>
                <w:iCs/>
                <w:sz w:val="24"/>
                <w:szCs w:val="24"/>
                <w:lang w:val="ro-RO"/>
              </w:rPr>
              <w:t>participarea la manifestări științifico-practice cu tematica prognozelor populației</w:t>
            </w:r>
            <w:r w:rsidR="00BF3FD9" w:rsidRPr="00271DFA">
              <w:rPr>
                <w:rFonts w:ascii="Times New Roman" w:hAnsi="Times New Roman" w:cs="Times New Roman"/>
                <w:iCs/>
                <w:sz w:val="24"/>
                <w:szCs w:val="24"/>
                <w:lang w:val="ro-RO"/>
              </w:rPr>
              <w:t>;</w:t>
            </w:r>
          </w:p>
          <w:p w14:paraId="02E25644" w14:textId="6BC0C872" w:rsidR="00F55320" w:rsidRPr="00271DFA" w:rsidRDefault="00BF3FD9" w:rsidP="00EE0DCE">
            <w:pPr>
              <w:pStyle w:val="ListParagraph"/>
              <w:numPr>
                <w:ilvl w:val="0"/>
                <w:numId w:val="17"/>
              </w:numPr>
              <w:spacing w:after="120"/>
              <w:ind w:right="89"/>
              <w:jc w:val="both"/>
              <w:rPr>
                <w:rFonts w:ascii="Times New Roman" w:hAnsi="Times New Roman" w:cs="Times New Roman"/>
                <w:iCs/>
                <w:sz w:val="24"/>
                <w:szCs w:val="24"/>
                <w:lang w:val="ro-RO"/>
              </w:rPr>
            </w:pPr>
            <w:r w:rsidRPr="00271DFA">
              <w:rPr>
                <w:rFonts w:ascii="Times New Roman" w:hAnsi="Times New Roman" w:cs="Times New Roman"/>
                <w:iCs/>
                <w:sz w:val="24"/>
                <w:szCs w:val="24"/>
                <w:lang w:val="ro-RO"/>
              </w:rPr>
              <w:t>participarea la evenimente de diseminare și</w:t>
            </w:r>
            <w:r w:rsidR="000D03C7" w:rsidRPr="00271DFA">
              <w:rPr>
                <w:rFonts w:ascii="Times New Roman" w:hAnsi="Times New Roman" w:cs="Times New Roman"/>
                <w:iCs/>
                <w:sz w:val="24"/>
                <w:szCs w:val="24"/>
                <w:lang w:val="ro-RO"/>
              </w:rPr>
              <w:t xml:space="preserve"> </w:t>
            </w:r>
            <w:r w:rsidRPr="00271DFA">
              <w:rPr>
                <w:rFonts w:ascii="Times New Roman" w:hAnsi="Times New Roman" w:cs="Times New Roman"/>
                <w:iCs/>
                <w:sz w:val="24"/>
                <w:szCs w:val="24"/>
                <w:lang w:val="ro-RO"/>
              </w:rPr>
              <w:t>sensibilizare cu privire la utilizarea prognozei oficiale a populației</w:t>
            </w:r>
            <w:r w:rsidR="006044A4" w:rsidRPr="00271DFA">
              <w:rPr>
                <w:rFonts w:ascii="Times New Roman" w:hAnsi="Times New Roman" w:cs="Times New Roman"/>
                <w:iCs/>
                <w:sz w:val="24"/>
                <w:szCs w:val="24"/>
                <w:lang w:val="ro-RO"/>
              </w:rPr>
              <w:t xml:space="preserve"> etc. </w:t>
            </w:r>
          </w:p>
          <w:p w14:paraId="2AFD7D24" w14:textId="55C389CA" w:rsidR="00F938A2" w:rsidRPr="00271DFA" w:rsidRDefault="00F938A2" w:rsidP="00EE0DCE">
            <w:pPr>
              <w:spacing w:after="120" w:line="276" w:lineRule="auto"/>
              <w:ind w:right="89"/>
              <w:jc w:val="both"/>
              <w:rPr>
                <w:lang w:val="ro-RO"/>
              </w:rPr>
            </w:pPr>
            <w:r w:rsidRPr="00271DFA">
              <w:rPr>
                <w:lang w:val="ro-RO"/>
              </w:rPr>
              <w:t xml:space="preserve">Proiectul de Hotărâre a Guvernului </w:t>
            </w:r>
            <w:r w:rsidR="00813D33" w:rsidRPr="00271DFA">
              <w:rPr>
                <w:lang w:val="ro-RO"/>
              </w:rPr>
              <w:t>cu privite la elaborarea prognozei oficiale a populației</w:t>
            </w:r>
            <w:r w:rsidR="00206DBE" w:rsidRPr="00271DFA">
              <w:rPr>
                <w:lang w:val="ro-RO"/>
              </w:rPr>
              <w:t xml:space="preserve"> </w:t>
            </w:r>
            <w:r w:rsidRPr="00271DFA">
              <w:rPr>
                <w:lang w:val="ro-RO"/>
              </w:rPr>
              <w:t xml:space="preserve">(anexa </w:t>
            </w:r>
            <w:r w:rsidR="00931344" w:rsidRPr="00271DFA">
              <w:rPr>
                <w:lang w:val="ro-RO"/>
              </w:rPr>
              <w:t>nr.</w:t>
            </w:r>
            <w:r w:rsidR="00B80155" w:rsidRPr="00271DFA">
              <w:rPr>
                <w:lang w:val="ro-RO"/>
              </w:rPr>
              <w:t>2</w:t>
            </w:r>
            <w:r w:rsidR="00813D33" w:rsidRPr="00271DFA">
              <w:rPr>
                <w:lang w:val="ro-RO"/>
              </w:rPr>
              <w:t>).</w:t>
            </w:r>
          </w:p>
        </w:tc>
      </w:tr>
      <w:tr w:rsidR="00BD7052" w:rsidRPr="00271DFA" w14:paraId="7053302A" w14:textId="77777777" w:rsidTr="00906048">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1DC6D7D8" w14:textId="0C0D7708" w:rsidR="00BD7052" w:rsidRPr="00271DFA" w:rsidRDefault="00BD7052" w:rsidP="002D64B4">
            <w:pPr>
              <w:spacing w:before="60" w:after="60" w:line="276" w:lineRule="auto"/>
              <w:ind w:left="142" w:right="141"/>
              <w:jc w:val="both"/>
              <w:rPr>
                <w:rFonts w:eastAsia="Times New Roman"/>
                <w:lang w:val="ro-RO"/>
              </w:rPr>
            </w:pPr>
            <w:r w:rsidRPr="00271DFA">
              <w:rPr>
                <w:rFonts w:eastAsia="Times New Roman"/>
                <w:b/>
                <w:i/>
                <w:lang w:val="ro-RO"/>
              </w:rPr>
              <w:lastRenderedPageBreak/>
              <w:t>c) Expune</w:t>
            </w:r>
            <w:r w:rsidR="00906048" w:rsidRPr="00271DFA">
              <w:rPr>
                <w:rFonts w:eastAsia="Times New Roman"/>
                <w:b/>
                <w:i/>
                <w:lang w:val="ro-RO"/>
              </w:rPr>
              <w:t>ț</w:t>
            </w:r>
            <w:r w:rsidRPr="00271DFA">
              <w:rPr>
                <w:rFonts w:eastAsia="Times New Roman"/>
                <w:b/>
                <w:i/>
                <w:lang w:val="ro-RO"/>
              </w:rPr>
              <w:t>i op</w:t>
            </w:r>
            <w:r w:rsidR="00906048" w:rsidRPr="00271DFA">
              <w:rPr>
                <w:rFonts w:eastAsia="Times New Roman"/>
                <w:b/>
                <w:i/>
                <w:lang w:val="ro-RO"/>
              </w:rPr>
              <w:t>ț</w:t>
            </w:r>
            <w:r w:rsidRPr="00271DFA">
              <w:rPr>
                <w:rFonts w:eastAsia="Times New Roman"/>
                <w:b/>
                <w:i/>
                <w:lang w:val="ro-RO"/>
              </w:rPr>
              <w:t>iunile alternative analizate sau explica</w:t>
            </w:r>
            <w:r w:rsidR="00906048" w:rsidRPr="00271DFA">
              <w:rPr>
                <w:rFonts w:eastAsia="Times New Roman"/>
                <w:b/>
                <w:i/>
                <w:lang w:val="ro-RO"/>
              </w:rPr>
              <w:t>ț</w:t>
            </w:r>
            <w:r w:rsidRPr="00271DFA">
              <w:rPr>
                <w:rFonts w:eastAsia="Times New Roman"/>
                <w:b/>
                <w:i/>
                <w:lang w:val="ro-RO"/>
              </w:rPr>
              <w:t>i motivul de ce acestea nu au fost luate în considerare</w:t>
            </w:r>
          </w:p>
        </w:tc>
      </w:tr>
      <w:tr w:rsidR="003303EC" w:rsidRPr="00271DFA" w14:paraId="743484EA"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28074AA" w14:textId="77777777" w:rsidR="0082419F" w:rsidRPr="00271DFA" w:rsidRDefault="00191AE0" w:rsidP="00EE0DCE">
            <w:pPr>
              <w:pStyle w:val="NormalWeb"/>
              <w:spacing w:after="120" w:line="276" w:lineRule="auto"/>
              <w:ind w:right="142" w:firstLine="0"/>
              <w:rPr>
                <w:iCs/>
                <w:lang w:val="ro-RO"/>
              </w:rPr>
            </w:pPr>
            <w:r w:rsidRPr="00271DFA">
              <w:rPr>
                <w:iCs/>
                <w:lang w:val="ro-RO"/>
              </w:rPr>
              <w:t xml:space="preserve">Opțiunea alternativă </w:t>
            </w:r>
            <w:r w:rsidR="00767469" w:rsidRPr="00271DFA">
              <w:rPr>
                <w:iCs/>
                <w:lang w:val="ro-RO"/>
              </w:rPr>
              <w:t xml:space="preserve">este </w:t>
            </w:r>
            <w:r w:rsidR="0082419F" w:rsidRPr="00271DFA">
              <w:rPr>
                <w:iCs/>
                <w:lang w:val="ro-RO"/>
              </w:rPr>
              <w:t xml:space="preserve">mandatarea </w:t>
            </w:r>
            <w:r w:rsidR="00767469" w:rsidRPr="00271DFA">
              <w:rPr>
                <w:iCs/>
                <w:lang w:val="ro-RO"/>
              </w:rPr>
              <w:t xml:space="preserve">Biroului </w:t>
            </w:r>
            <w:r w:rsidR="0082419F" w:rsidRPr="00271DFA">
              <w:rPr>
                <w:iCs/>
                <w:lang w:val="ro-RO"/>
              </w:rPr>
              <w:t xml:space="preserve">Național de Statistică pentru elaborarea prognozei oficiale a populației. </w:t>
            </w:r>
            <w:r w:rsidR="00767469" w:rsidRPr="00271DFA">
              <w:rPr>
                <w:iCs/>
                <w:lang w:val="ro-RO"/>
              </w:rPr>
              <w:t xml:space="preserve">În acest aspect, </w:t>
            </w:r>
            <w:r w:rsidR="0082419F" w:rsidRPr="00271DFA">
              <w:rPr>
                <w:iCs/>
                <w:lang w:val="ro-RO"/>
              </w:rPr>
              <w:t xml:space="preserve">se impune necesar a fi: </w:t>
            </w:r>
          </w:p>
          <w:p w14:paraId="39BDC496" w14:textId="79A8F7A7" w:rsidR="0082419F" w:rsidRPr="00271DFA" w:rsidRDefault="0082419F" w:rsidP="00EE0DCE">
            <w:pPr>
              <w:pStyle w:val="Heading4"/>
              <w:numPr>
                <w:ilvl w:val="0"/>
                <w:numId w:val="29"/>
              </w:numPr>
              <w:shd w:val="clear" w:color="auto" w:fill="FFFFFF"/>
              <w:spacing w:before="0" w:after="120" w:line="276" w:lineRule="auto"/>
              <w:jc w:val="both"/>
              <w:rPr>
                <w:rFonts w:ascii="Times New Roman" w:eastAsiaTheme="minorEastAsia" w:hAnsi="Times New Roman" w:cs="Times New Roman"/>
                <w:i w:val="0"/>
                <w:color w:val="auto"/>
                <w:lang w:val="ro-RO"/>
              </w:rPr>
            </w:pPr>
            <w:r w:rsidRPr="00271DFA">
              <w:rPr>
                <w:rFonts w:ascii="Times New Roman" w:eastAsiaTheme="minorEastAsia" w:hAnsi="Times New Roman" w:cs="Times New Roman"/>
                <w:i w:val="0"/>
                <w:color w:val="auto"/>
                <w:lang w:val="ro-RO"/>
              </w:rPr>
              <w:t xml:space="preserve">revizuită Legea nr.93/2017 cu privire la statistica oficială (Monitorul Oficial Nr. 216-228 art. 349), prin completarea articolului 3 cu noțiunile „metodă statistică” și „prognoză </w:t>
            </w:r>
            <w:r w:rsidR="0079656A" w:rsidRPr="00271DFA">
              <w:rPr>
                <w:rFonts w:ascii="Times New Roman" w:eastAsiaTheme="minorEastAsia" w:hAnsi="Times New Roman" w:cs="Times New Roman"/>
                <w:i w:val="0"/>
                <w:color w:val="auto"/>
                <w:lang w:val="ro-RO"/>
              </w:rPr>
              <w:t>oficială a populației</w:t>
            </w:r>
            <w:r w:rsidRPr="00271DFA">
              <w:rPr>
                <w:rFonts w:ascii="Times New Roman" w:eastAsiaTheme="minorEastAsia" w:hAnsi="Times New Roman" w:cs="Times New Roman"/>
                <w:i w:val="0"/>
                <w:color w:val="auto"/>
                <w:lang w:val="ro-RO"/>
              </w:rPr>
              <w:t>”. Totodată se propune completarea cu articolul 17</w:t>
            </w:r>
            <w:r w:rsidRPr="00271DFA">
              <w:rPr>
                <w:rFonts w:ascii="Times New Roman" w:eastAsiaTheme="minorEastAsia" w:hAnsi="Times New Roman" w:cs="Times New Roman"/>
                <w:i w:val="0"/>
                <w:color w:val="auto"/>
                <w:vertAlign w:val="superscript"/>
                <w:lang w:val="ro-RO"/>
              </w:rPr>
              <w:t>1</w:t>
            </w:r>
            <w:r w:rsidRPr="00271DFA">
              <w:rPr>
                <w:rFonts w:ascii="Times New Roman" w:eastAsiaTheme="minorEastAsia" w:hAnsi="Times New Roman" w:cs="Times New Roman"/>
                <w:i w:val="0"/>
                <w:color w:val="auto"/>
                <w:lang w:val="ro-RO"/>
              </w:rPr>
              <w:t xml:space="preserve">, prin care se stabilește elaborarea prognozei </w:t>
            </w:r>
            <w:r w:rsidR="0079656A" w:rsidRPr="00271DFA">
              <w:rPr>
                <w:rFonts w:ascii="Times New Roman" w:eastAsiaTheme="minorEastAsia" w:hAnsi="Times New Roman" w:cs="Times New Roman"/>
                <w:i w:val="0"/>
                <w:color w:val="auto"/>
                <w:lang w:val="ro-RO"/>
              </w:rPr>
              <w:t>oficiale a popualției</w:t>
            </w:r>
            <w:r w:rsidRPr="00271DFA">
              <w:rPr>
                <w:rFonts w:ascii="Times New Roman" w:eastAsiaTheme="minorEastAsia" w:hAnsi="Times New Roman" w:cs="Times New Roman"/>
                <w:i w:val="0"/>
                <w:color w:val="auto"/>
                <w:lang w:val="ro-RO"/>
              </w:rPr>
              <w:t xml:space="preserve"> în baza metodologiei statistice, </w:t>
            </w:r>
            <w:r w:rsidR="0079656A" w:rsidRPr="00271DFA">
              <w:rPr>
                <w:rFonts w:ascii="Times New Roman" w:eastAsiaTheme="minorEastAsia" w:hAnsi="Times New Roman" w:cs="Times New Roman"/>
                <w:i w:val="0"/>
                <w:color w:val="auto"/>
                <w:lang w:val="ro-RO"/>
              </w:rPr>
              <w:t>aprobată de</w:t>
            </w:r>
            <w:r w:rsidRPr="00271DFA">
              <w:rPr>
                <w:rFonts w:ascii="Times New Roman" w:eastAsiaTheme="minorEastAsia" w:hAnsi="Times New Roman" w:cs="Times New Roman"/>
                <w:i w:val="0"/>
                <w:color w:val="auto"/>
                <w:lang w:val="ro-RO"/>
              </w:rPr>
              <w:t xml:space="preserve"> autoritatea centrală în domeniul statisticii</w:t>
            </w:r>
            <w:r w:rsidR="0079656A" w:rsidRPr="00271DFA">
              <w:rPr>
                <w:rFonts w:ascii="Times New Roman" w:eastAsiaTheme="minorEastAsia" w:hAnsi="Times New Roman" w:cs="Times New Roman"/>
                <w:i w:val="0"/>
                <w:color w:val="auto"/>
                <w:lang w:val="ro-RO"/>
              </w:rPr>
              <w:t xml:space="preserve">; </w:t>
            </w:r>
          </w:p>
          <w:p w14:paraId="0F841FDA" w14:textId="384072C8" w:rsidR="002D64B4" w:rsidRPr="00271DFA" w:rsidRDefault="0079656A" w:rsidP="00EE0DCE">
            <w:pPr>
              <w:pStyle w:val="NormalWeb"/>
              <w:numPr>
                <w:ilvl w:val="0"/>
                <w:numId w:val="29"/>
              </w:numPr>
              <w:spacing w:after="120" w:line="276" w:lineRule="auto"/>
              <w:ind w:right="142"/>
              <w:rPr>
                <w:iCs/>
                <w:lang w:val="ro-RO"/>
              </w:rPr>
            </w:pPr>
            <w:r w:rsidRPr="00271DFA">
              <w:rPr>
                <w:lang w:val="ro-RO"/>
              </w:rPr>
              <w:t>aprobarea proiectului hotărârii de Guvern cu privire la modificarea Hotărârii Guvernului nr.935 din 24.09.2018 cu privire la organizarea și funcționarea Biroului Național de Statistică (Monitorul Oficial Nr. 377-383 art. 1003)</w:t>
            </w:r>
            <w:r w:rsidR="006C119E" w:rsidRPr="00271DFA">
              <w:rPr>
                <w:lang w:val="ro-RO"/>
              </w:rPr>
              <w:t>. Modificările vizează modificarea articolului 2, alineatul 3, care vizează extinderea statului de personal al Biroului Național de Statistică de la 710 la 711</w:t>
            </w:r>
            <w:r w:rsidR="00B44C0F" w:rsidRPr="00271DFA">
              <w:rPr>
                <w:lang w:val="ro-RO"/>
              </w:rPr>
              <w:t xml:space="preserve"> unități de personal (1 unitate de personal în aparatul central</w:t>
            </w:r>
            <w:r w:rsidR="007524B8" w:rsidRPr="00271DFA">
              <w:rPr>
                <w:lang w:val="ro-RO"/>
              </w:rPr>
              <w:t>, în cadrul Direcției statistica populației și migrației). Totodată se propune completarea articolului 7 din Regulamentul privind organizarea și funcționarea Biroului Național de S</w:t>
            </w:r>
            <w:r w:rsidR="00C25A35" w:rsidRPr="00271DFA">
              <w:rPr>
                <w:lang w:val="ro-RO"/>
              </w:rPr>
              <w:t>tatistică (anexa nr.1 la Hotărârea Guvernului nr.935/2018) cu alianeatul 8 cu următorul cuprins: „8)</w:t>
            </w:r>
            <w:r w:rsidR="007A49E6" w:rsidRPr="00271DFA">
              <w:rPr>
                <w:lang w:val="ro-RO"/>
              </w:rPr>
              <w:t xml:space="preserve"> elaborează progoza oficială a populației”. </w:t>
            </w:r>
            <w:r w:rsidR="002D64B4" w:rsidRPr="00271DFA">
              <w:rPr>
                <w:iCs/>
                <w:lang w:val="ro-RO"/>
              </w:rPr>
              <w:t>Totodată proiectul hotărârii de Guvern prevede elaborarea de către Academia de Studii Economice din Moldova a metodologiei statistice cu privire la elaborarea prognozei oficiale a populației și calculal acesteia până în anul 2026. Începând cu 1 ianuarie 2027, această funcție urmează a fi atribuită Biroului Național de Statistică, perioadă în care vor fi consolidate capacitățile instituționale ale Biroului Național de Statistică.</w:t>
            </w:r>
          </w:p>
          <w:p w14:paraId="0764A13D" w14:textId="79207105" w:rsidR="007524B8" w:rsidRPr="00271DFA" w:rsidRDefault="007A49E6" w:rsidP="00EE0DCE">
            <w:pPr>
              <w:spacing w:after="120" w:line="276" w:lineRule="auto"/>
              <w:jc w:val="both"/>
              <w:rPr>
                <w:lang w:val="ro-RO"/>
              </w:rPr>
            </w:pPr>
            <w:r w:rsidRPr="00271DFA">
              <w:rPr>
                <w:lang w:val="ro-RO"/>
              </w:rPr>
              <w:t>În contextul în care prognoza oficială a populației este considerată un produs al activității științifice, se impune nevoia de completare a articolului 7 cu indicare</w:t>
            </w:r>
            <w:r w:rsidR="00750EBF" w:rsidRPr="00271DFA">
              <w:rPr>
                <w:lang w:val="ro-RO"/>
              </w:rPr>
              <w:t>a</w:t>
            </w:r>
            <w:r w:rsidRPr="00271DFA">
              <w:rPr>
                <w:lang w:val="ro-RO"/>
              </w:rPr>
              <w:t xml:space="preserve"> expresă a unei atribuții a Biroului Național de Statistică cu referire la </w:t>
            </w:r>
            <w:r w:rsidR="007524B8" w:rsidRPr="00271DFA">
              <w:rPr>
                <w:lang w:val="ro-RO"/>
              </w:rPr>
              <w:t>desfășurarea activităților de cercetare științifică în domeniul statisticii</w:t>
            </w:r>
            <w:r w:rsidRPr="00271DFA">
              <w:rPr>
                <w:lang w:val="ro-RO"/>
              </w:rPr>
              <w:t>. Totodată, atribuirea acestei noi funcții ar conduce după sine</w:t>
            </w:r>
            <w:r w:rsidR="00CB7310" w:rsidRPr="00271DFA">
              <w:rPr>
                <w:lang w:val="ro-RO"/>
              </w:rPr>
              <w:t xml:space="preserve"> o reorganizare instituțională a autorității naționale în domeniul statisticii (</w:t>
            </w:r>
            <w:r w:rsidRPr="00271DFA">
              <w:rPr>
                <w:lang w:val="ro-RO"/>
              </w:rPr>
              <w:t xml:space="preserve">modificarea denumirii </w:t>
            </w:r>
            <w:r w:rsidR="00CB7310" w:rsidRPr="00271DFA">
              <w:rPr>
                <w:lang w:val="ro-RO"/>
              </w:rPr>
              <w:t>instituției, a organigramei prin instituirea unei subdiviziuni structurale separate cu funcții de cercetare științifică, acreditarea instituției și altele)</w:t>
            </w:r>
            <w:r w:rsidR="00002512" w:rsidRPr="00271DFA">
              <w:rPr>
                <w:lang w:val="ro-RO"/>
              </w:rPr>
              <w:t>, care comportă costuri de timp, resurse financiare și umane</w:t>
            </w:r>
            <w:r w:rsidR="00CB7310" w:rsidRPr="00271DFA">
              <w:rPr>
                <w:lang w:val="ro-RO"/>
              </w:rPr>
              <w:t xml:space="preserve">.    </w:t>
            </w:r>
            <w:r w:rsidR="00C25A35" w:rsidRPr="00271DFA">
              <w:rPr>
                <w:lang w:val="ro-RO"/>
              </w:rPr>
              <w:t xml:space="preserve"> </w:t>
            </w:r>
          </w:p>
          <w:p w14:paraId="783165BA" w14:textId="2E04295F" w:rsidR="009A64D8" w:rsidRPr="00271DFA" w:rsidRDefault="009A64D8" w:rsidP="00EE0DCE">
            <w:pPr>
              <w:pStyle w:val="NormalWeb"/>
              <w:spacing w:after="120" w:line="276" w:lineRule="auto"/>
              <w:ind w:right="142" w:firstLine="0"/>
              <w:rPr>
                <w:iCs/>
                <w:lang w:val="ro-RO"/>
              </w:rPr>
            </w:pPr>
            <w:r w:rsidRPr="00271DFA">
              <w:rPr>
                <w:iCs/>
                <w:lang w:val="ro-RO"/>
              </w:rPr>
              <w:lastRenderedPageBreak/>
              <w:t xml:space="preserve">Opțiunea dată este argumentată </w:t>
            </w:r>
            <w:r w:rsidR="0046011D" w:rsidRPr="00271DFA">
              <w:rPr>
                <w:iCs/>
                <w:lang w:val="ro-RO"/>
              </w:rPr>
              <w:t xml:space="preserve">prin exemplele altor țări, precum Italia, Austria, Spania, România, care au integrat componenta prognozei populației în lista atribuțiilor instituțiilor naționale în domeniul statisticii. </w:t>
            </w:r>
          </w:p>
          <w:p w14:paraId="69BBE350" w14:textId="0DA997FE" w:rsidR="00187D28" w:rsidRPr="00271DFA" w:rsidRDefault="00187D28" w:rsidP="00EE0DCE">
            <w:pPr>
              <w:spacing w:after="120" w:line="276" w:lineRule="auto"/>
              <w:jc w:val="both"/>
              <w:rPr>
                <w:iCs/>
                <w:lang w:val="ro-RO"/>
              </w:rPr>
            </w:pPr>
            <w:r w:rsidRPr="00271DFA">
              <w:rPr>
                <w:iCs/>
                <w:lang w:val="ro-RO"/>
              </w:rPr>
              <w:t xml:space="preserve">Proiectul de </w:t>
            </w:r>
            <w:r w:rsidR="0046011D" w:rsidRPr="00271DFA">
              <w:rPr>
                <w:iCs/>
                <w:lang w:val="ro-RO"/>
              </w:rPr>
              <w:t xml:space="preserve">Lege pentru modificarea și completarea Legii nr.93 din 26.05.2017 cu privire la statistica oficială </w:t>
            </w:r>
            <w:r w:rsidRPr="00271DFA">
              <w:rPr>
                <w:iCs/>
                <w:lang w:val="ro-RO"/>
              </w:rPr>
              <w:t xml:space="preserve">(anexa </w:t>
            </w:r>
            <w:r w:rsidR="00931344" w:rsidRPr="00271DFA">
              <w:rPr>
                <w:iCs/>
                <w:lang w:val="ro-RO"/>
              </w:rPr>
              <w:t>nr.</w:t>
            </w:r>
            <w:r w:rsidR="0046011D" w:rsidRPr="00271DFA">
              <w:rPr>
                <w:iCs/>
                <w:lang w:val="ro-RO"/>
              </w:rPr>
              <w:t>3</w:t>
            </w:r>
            <w:r w:rsidRPr="00271DFA">
              <w:rPr>
                <w:iCs/>
                <w:lang w:val="ro-RO"/>
              </w:rPr>
              <w:t>).</w:t>
            </w:r>
          </w:p>
          <w:p w14:paraId="37B34A42" w14:textId="682C334C" w:rsidR="00767469" w:rsidRPr="00271DFA" w:rsidRDefault="0046011D" w:rsidP="00EE0DCE">
            <w:pPr>
              <w:shd w:val="clear" w:color="auto" w:fill="FFFFFF"/>
              <w:spacing w:after="120" w:line="276" w:lineRule="auto"/>
              <w:jc w:val="both"/>
              <w:rPr>
                <w:iCs/>
                <w:lang w:val="ro-RO"/>
              </w:rPr>
            </w:pPr>
            <w:r w:rsidRPr="00271DFA">
              <w:rPr>
                <w:iCs/>
                <w:lang w:val="ro-RO"/>
              </w:rPr>
              <w:t xml:space="preserve">Proiectul hotărârii de Guvern cu privire la modificarea Hotărârii Guvernului nr.935 din 24.09.2018 cu privire la organizarea și funcționarea Biroului Național de Statistică </w:t>
            </w:r>
            <w:r w:rsidR="00187D28" w:rsidRPr="00271DFA">
              <w:rPr>
                <w:iCs/>
                <w:lang w:val="ro-RO"/>
              </w:rPr>
              <w:t xml:space="preserve">(anexa </w:t>
            </w:r>
            <w:r w:rsidR="00931344" w:rsidRPr="00271DFA">
              <w:rPr>
                <w:iCs/>
                <w:lang w:val="ro-RO"/>
              </w:rPr>
              <w:t>nr.</w:t>
            </w:r>
            <w:r w:rsidRPr="00271DFA">
              <w:rPr>
                <w:iCs/>
                <w:lang w:val="ro-RO"/>
              </w:rPr>
              <w:t>4</w:t>
            </w:r>
            <w:r w:rsidR="00187D28" w:rsidRPr="00271DFA">
              <w:rPr>
                <w:iCs/>
                <w:lang w:val="ro-RO"/>
              </w:rPr>
              <w:t>).</w:t>
            </w:r>
            <w:r w:rsidR="009A64D8" w:rsidRPr="00271DFA">
              <w:rPr>
                <w:iCs/>
                <w:lang w:val="ro-RO"/>
              </w:rPr>
              <w:t xml:space="preserve">  </w:t>
            </w:r>
          </w:p>
        </w:tc>
      </w:tr>
      <w:tr w:rsidR="003303EC" w:rsidRPr="00271DFA" w14:paraId="1A53D64D" w14:textId="77777777" w:rsidTr="00906048">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1DDBF507" w14:textId="74DF5742" w:rsidR="003303EC" w:rsidRPr="00271DFA" w:rsidRDefault="007E491E" w:rsidP="00EC1797">
            <w:pPr>
              <w:spacing w:before="60" w:after="60" w:line="276" w:lineRule="auto"/>
              <w:ind w:left="142" w:right="141"/>
              <w:rPr>
                <w:rFonts w:eastAsia="Times New Roman"/>
                <w:lang w:val="ro-RO"/>
              </w:rPr>
            </w:pPr>
            <w:r w:rsidRPr="00271DFA">
              <w:rPr>
                <w:rFonts w:eastAsia="Times New Roman"/>
                <w:b/>
                <w:bCs/>
                <w:lang w:val="ro-RO"/>
              </w:rPr>
              <w:lastRenderedPageBreak/>
              <w:t>4. Analiza impacturilor op</w:t>
            </w:r>
            <w:r w:rsidR="00906048" w:rsidRPr="00271DFA">
              <w:rPr>
                <w:rFonts w:eastAsia="Times New Roman"/>
                <w:b/>
                <w:bCs/>
                <w:lang w:val="ro-RO"/>
              </w:rPr>
              <w:t>ț</w:t>
            </w:r>
            <w:r w:rsidRPr="00271DFA">
              <w:rPr>
                <w:rFonts w:eastAsia="Times New Roman"/>
                <w:b/>
                <w:bCs/>
                <w:lang w:val="ro-RO"/>
              </w:rPr>
              <w:t>iunilor</w:t>
            </w:r>
          </w:p>
        </w:tc>
      </w:tr>
      <w:tr w:rsidR="00B648F3" w:rsidRPr="00271DFA" w14:paraId="1BE5EE75" w14:textId="77777777" w:rsidTr="007D5B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EC8CE4" w14:textId="77777777" w:rsidR="00B648F3" w:rsidRPr="00271DFA" w:rsidRDefault="00B648F3" w:rsidP="00B613C0">
            <w:pPr>
              <w:spacing w:line="276" w:lineRule="auto"/>
              <w:ind w:left="142" w:right="142"/>
              <w:rPr>
                <w:rFonts w:eastAsia="Times New Roman"/>
                <w:b/>
                <w:bCs/>
                <w:sz w:val="10"/>
                <w:szCs w:val="10"/>
                <w:lang w:val="ro-RO"/>
              </w:rPr>
            </w:pPr>
          </w:p>
        </w:tc>
      </w:tr>
      <w:tr w:rsidR="00B648F3" w:rsidRPr="00271DFA" w14:paraId="4463E249" w14:textId="77777777" w:rsidTr="00906048">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48F043BF" w14:textId="749F9DE1" w:rsidR="00B648F3" w:rsidRPr="00271DFA" w:rsidRDefault="00B648F3" w:rsidP="00EC1797">
            <w:pPr>
              <w:spacing w:before="60" w:after="60" w:line="276" w:lineRule="auto"/>
              <w:ind w:left="142" w:right="141"/>
              <w:jc w:val="both"/>
              <w:rPr>
                <w:rFonts w:eastAsia="Times New Roman"/>
                <w:lang w:val="ro-RO"/>
              </w:rPr>
            </w:pPr>
            <w:r w:rsidRPr="00271DFA">
              <w:rPr>
                <w:rFonts w:eastAsia="Times New Roman"/>
                <w:b/>
                <w:i/>
                <w:lang w:val="ro-RO"/>
              </w:rPr>
              <w:t>a) Expune</w:t>
            </w:r>
            <w:r w:rsidR="00906048" w:rsidRPr="00271DFA">
              <w:rPr>
                <w:rFonts w:eastAsia="Times New Roman"/>
                <w:b/>
                <w:i/>
                <w:lang w:val="ro-RO"/>
              </w:rPr>
              <w:t>ț</w:t>
            </w:r>
            <w:r w:rsidRPr="00271DFA">
              <w:rPr>
                <w:rFonts w:eastAsia="Times New Roman"/>
                <w:b/>
                <w:i/>
                <w:lang w:val="ro-RO"/>
              </w:rPr>
              <w:t xml:space="preserve">i efectele negative </w:t>
            </w:r>
            <w:r w:rsidR="00906048" w:rsidRPr="00271DFA">
              <w:rPr>
                <w:rFonts w:eastAsia="Times New Roman"/>
                <w:b/>
                <w:i/>
                <w:lang w:val="ro-RO"/>
              </w:rPr>
              <w:t>ș</w:t>
            </w:r>
            <w:r w:rsidRPr="00271DFA">
              <w:rPr>
                <w:rFonts w:eastAsia="Times New Roman"/>
                <w:b/>
                <w:i/>
                <w:lang w:val="ro-RO"/>
              </w:rPr>
              <w:t xml:space="preserve">i pozitive ale stării actuale </w:t>
            </w:r>
            <w:r w:rsidR="00906048" w:rsidRPr="00271DFA">
              <w:rPr>
                <w:rFonts w:eastAsia="Times New Roman"/>
                <w:b/>
                <w:i/>
                <w:lang w:val="ro-RO"/>
              </w:rPr>
              <w:t>ș</w:t>
            </w:r>
            <w:r w:rsidRPr="00271DFA">
              <w:rPr>
                <w:rFonts w:eastAsia="Times New Roman"/>
                <w:b/>
                <w:i/>
                <w:lang w:val="ro-RO"/>
              </w:rPr>
              <w:t>i evolu</w:t>
            </w:r>
            <w:r w:rsidR="00906048" w:rsidRPr="00271DFA">
              <w:rPr>
                <w:rFonts w:eastAsia="Times New Roman"/>
                <w:b/>
                <w:i/>
                <w:lang w:val="ro-RO"/>
              </w:rPr>
              <w:t>ț</w:t>
            </w:r>
            <w:r w:rsidRPr="00271DFA">
              <w:rPr>
                <w:rFonts w:eastAsia="Times New Roman"/>
                <w:b/>
                <w:i/>
                <w:lang w:val="ro-RO"/>
              </w:rPr>
              <w:t>ia acestora în viitor, care vor sta la baza calculării impacturilor op</w:t>
            </w:r>
            <w:r w:rsidR="00906048" w:rsidRPr="00271DFA">
              <w:rPr>
                <w:rFonts w:eastAsia="Times New Roman"/>
                <w:b/>
                <w:i/>
                <w:lang w:val="ro-RO"/>
              </w:rPr>
              <w:t>ț</w:t>
            </w:r>
            <w:r w:rsidRPr="00271DFA">
              <w:rPr>
                <w:rFonts w:eastAsia="Times New Roman"/>
                <w:b/>
                <w:i/>
                <w:lang w:val="ro-RO"/>
              </w:rPr>
              <w:t>iunii recomandate</w:t>
            </w:r>
          </w:p>
        </w:tc>
      </w:tr>
      <w:tr w:rsidR="003303EC" w:rsidRPr="00271DFA" w14:paraId="19731D9A"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2A889B4" w14:textId="1633DF1A" w:rsidR="0079028C" w:rsidRPr="00271DFA" w:rsidRDefault="00906048" w:rsidP="00EE0DCE">
            <w:pPr>
              <w:pStyle w:val="NormalWeb"/>
              <w:spacing w:after="120" w:line="276" w:lineRule="auto"/>
              <w:ind w:right="142" w:firstLine="0"/>
              <w:rPr>
                <w:u w:val="single"/>
                <w:lang w:val="ro-RO"/>
              </w:rPr>
            </w:pPr>
            <w:r w:rsidRPr="00271DFA">
              <w:rPr>
                <w:u w:val="single"/>
                <w:lang w:val="ro-RO"/>
              </w:rPr>
              <w:t>Efecte negative:</w:t>
            </w:r>
          </w:p>
          <w:p w14:paraId="353326AD" w14:textId="7AD1E6DE" w:rsidR="00BD18EC" w:rsidRPr="00271DFA" w:rsidRDefault="008B1C51" w:rsidP="00EE0DCE">
            <w:pPr>
              <w:pStyle w:val="NormalWeb"/>
              <w:numPr>
                <w:ilvl w:val="0"/>
                <w:numId w:val="2"/>
              </w:numPr>
              <w:spacing w:after="120" w:line="276" w:lineRule="auto"/>
              <w:ind w:left="376" w:right="142" w:hanging="140"/>
              <w:rPr>
                <w:lang w:val="ro-RO"/>
              </w:rPr>
            </w:pPr>
            <w:r w:rsidRPr="00271DFA">
              <w:rPr>
                <w:lang w:val="ro-RO"/>
              </w:rPr>
              <w:t>lipsa unei metodologii aprobate aplicabilă în elaborarea prognozelor oficiale ale populației</w:t>
            </w:r>
            <w:r w:rsidR="00BD18EC" w:rsidRPr="00271DFA">
              <w:rPr>
                <w:lang w:val="ro-RO"/>
              </w:rPr>
              <w:t xml:space="preserve">; </w:t>
            </w:r>
          </w:p>
          <w:p w14:paraId="6E30129E" w14:textId="630EA69A" w:rsidR="00BD18EC" w:rsidRPr="00271DFA" w:rsidRDefault="00414150" w:rsidP="00EE0DCE">
            <w:pPr>
              <w:pStyle w:val="NormalWeb"/>
              <w:numPr>
                <w:ilvl w:val="0"/>
                <w:numId w:val="2"/>
              </w:numPr>
              <w:spacing w:after="120" w:line="276" w:lineRule="auto"/>
              <w:ind w:left="376" w:right="142" w:hanging="140"/>
              <w:rPr>
                <w:lang w:val="ro-RO"/>
              </w:rPr>
            </w:pPr>
            <w:r w:rsidRPr="00271DFA">
              <w:rPr>
                <w:lang w:val="ro-RO"/>
              </w:rPr>
              <w:t>lipsa datelor cu privire la scenariile posibile de evoluție ale populației care să fie utilizate în fundamentarea politicilor publice</w:t>
            </w:r>
            <w:r w:rsidR="00AC6E53" w:rsidRPr="00271DFA">
              <w:rPr>
                <w:lang w:val="ro-RO"/>
              </w:rPr>
              <w:t xml:space="preserve"> și în procesul de anticipare a unor riscuri generate de o scădere a populației;  </w:t>
            </w:r>
          </w:p>
          <w:p w14:paraId="0B78D480" w14:textId="441A4E5E" w:rsidR="003F0599" w:rsidRPr="00271DFA" w:rsidRDefault="003F0599" w:rsidP="00EE0DCE">
            <w:pPr>
              <w:pStyle w:val="NormalWeb"/>
              <w:numPr>
                <w:ilvl w:val="0"/>
                <w:numId w:val="2"/>
              </w:numPr>
              <w:spacing w:after="120" w:line="276" w:lineRule="auto"/>
              <w:ind w:left="376" w:right="142" w:hanging="140"/>
              <w:rPr>
                <w:lang w:val="ro-RO"/>
              </w:rPr>
            </w:pPr>
            <w:r w:rsidRPr="00271DFA">
              <w:rPr>
                <w:lang w:val="ro-RO"/>
              </w:rPr>
              <w:t>în perspectivă, o slabă anticipare a schimbărilor structurale a populației și un răspuns nedecvat al societății la schimbările date;</w:t>
            </w:r>
          </w:p>
          <w:p w14:paraId="4ED2FC50" w14:textId="403D3F9E" w:rsidR="00BD18EC" w:rsidRPr="00271DFA" w:rsidRDefault="00414150" w:rsidP="00EE0DCE">
            <w:pPr>
              <w:pStyle w:val="NormalWeb"/>
              <w:numPr>
                <w:ilvl w:val="0"/>
                <w:numId w:val="2"/>
              </w:numPr>
              <w:spacing w:after="120" w:line="276" w:lineRule="auto"/>
              <w:ind w:left="376" w:right="142" w:hanging="140"/>
              <w:rPr>
                <w:lang w:val="ro-RO"/>
              </w:rPr>
            </w:pPr>
            <w:r w:rsidRPr="00271DFA">
              <w:rPr>
                <w:lang w:val="ro-RO"/>
              </w:rPr>
              <w:t>neclaritate cu privire la instituția producătoare de date cu privire la prognzoa oficială a populației</w:t>
            </w:r>
            <w:r w:rsidR="00BD18EC" w:rsidRPr="00271DFA">
              <w:rPr>
                <w:lang w:val="ro-RO"/>
              </w:rPr>
              <w:t>;</w:t>
            </w:r>
          </w:p>
          <w:p w14:paraId="66B77443" w14:textId="08BE7794" w:rsidR="00906048" w:rsidRPr="00271DFA" w:rsidRDefault="00414150" w:rsidP="00EE0DCE">
            <w:pPr>
              <w:pStyle w:val="NormalWeb"/>
              <w:numPr>
                <w:ilvl w:val="0"/>
                <w:numId w:val="2"/>
              </w:numPr>
              <w:spacing w:after="120" w:line="276" w:lineRule="auto"/>
              <w:ind w:left="376" w:right="142" w:hanging="140"/>
              <w:rPr>
                <w:lang w:val="ro-RO"/>
              </w:rPr>
            </w:pPr>
            <w:r w:rsidRPr="00271DFA">
              <w:rPr>
                <w:lang w:val="ro-RO"/>
              </w:rPr>
              <w:t>lipsa unor date publice cu acces deschis cu privire la prognoza oficială a populației, ceea ce crează dificultăți în accesarea acestor informații atât de decidenții politici, funcționari publici, cercetători, mediul de business etc.</w:t>
            </w:r>
            <w:r w:rsidR="009A4404" w:rsidRPr="00271DFA">
              <w:rPr>
                <w:lang w:val="ro-RO"/>
              </w:rPr>
              <w:t>;</w:t>
            </w:r>
          </w:p>
          <w:p w14:paraId="54B8064C" w14:textId="0DFE20D1" w:rsidR="00094499" w:rsidRPr="00271DFA" w:rsidRDefault="003F0599" w:rsidP="00EE0DCE">
            <w:pPr>
              <w:pStyle w:val="NormalWeb"/>
              <w:numPr>
                <w:ilvl w:val="0"/>
                <w:numId w:val="2"/>
              </w:numPr>
              <w:spacing w:after="120" w:line="276" w:lineRule="auto"/>
              <w:ind w:left="376" w:right="142" w:hanging="140"/>
              <w:rPr>
                <w:lang w:val="ro-RO"/>
              </w:rPr>
            </w:pPr>
            <w:r w:rsidRPr="00271DFA">
              <w:rPr>
                <w:lang w:val="ro-RO"/>
              </w:rPr>
              <w:t xml:space="preserve">în eventualitatea integrării în UE, nealinierea în totalitate la standardele în materie de statistică. </w:t>
            </w:r>
          </w:p>
          <w:p w14:paraId="26F41F2F" w14:textId="3DE646F3" w:rsidR="00906048" w:rsidRPr="00271DFA" w:rsidRDefault="00906048" w:rsidP="00EE0DCE">
            <w:pPr>
              <w:pStyle w:val="NormalWeb"/>
              <w:spacing w:after="120" w:line="276" w:lineRule="auto"/>
              <w:ind w:right="142" w:firstLine="0"/>
              <w:rPr>
                <w:u w:val="single"/>
                <w:lang w:val="ro-RO"/>
              </w:rPr>
            </w:pPr>
            <w:r w:rsidRPr="00271DFA">
              <w:rPr>
                <w:u w:val="single"/>
                <w:lang w:val="ro-RO"/>
              </w:rPr>
              <w:t>Efecte pozitive:</w:t>
            </w:r>
          </w:p>
          <w:p w14:paraId="067D8C11" w14:textId="1B8B9690" w:rsidR="007711BA" w:rsidRPr="00271DFA" w:rsidRDefault="00AB376C" w:rsidP="00EE0DCE">
            <w:pPr>
              <w:pStyle w:val="NormalWeb"/>
              <w:spacing w:after="120" w:line="276" w:lineRule="auto"/>
              <w:ind w:right="142" w:firstLine="0"/>
              <w:rPr>
                <w:lang w:val="ro-RO"/>
              </w:rPr>
            </w:pPr>
            <w:r w:rsidRPr="00271DFA">
              <w:rPr>
                <w:lang w:val="ro-RO"/>
              </w:rPr>
              <w:t xml:space="preserve">În procesul de analiză nu au fost identificate </w:t>
            </w:r>
            <w:r w:rsidR="007711BA" w:rsidRPr="00271DFA">
              <w:rPr>
                <w:lang w:val="ro-RO"/>
              </w:rPr>
              <w:t xml:space="preserve">efecte pozitive </w:t>
            </w:r>
            <w:r w:rsidRPr="00271DFA">
              <w:rPr>
                <w:lang w:val="ro-RO"/>
              </w:rPr>
              <w:t xml:space="preserve">ale nereglementării clare a modalității de elaborare a prognozei oficiale a populației. </w:t>
            </w:r>
          </w:p>
        </w:tc>
      </w:tr>
      <w:tr w:rsidR="00906048" w:rsidRPr="00271DFA" w14:paraId="376C6336" w14:textId="77777777" w:rsidTr="00906048">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15" w:type="dxa"/>
              <w:left w:w="45" w:type="dxa"/>
              <w:bottom w:w="15" w:type="dxa"/>
              <w:right w:w="45" w:type="dxa"/>
            </w:tcMar>
            <w:hideMark/>
          </w:tcPr>
          <w:p w14:paraId="645F4F26" w14:textId="10ACF33E" w:rsidR="00906048" w:rsidRPr="00271DFA" w:rsidRDefault="00906048" w:rsidP="00EC1797">
            <w:pPr>
              <w:spacing w:before="60" w:after="60" w:line="276" w:lineRule="auto"/>
              <w:ind w:left="142" w:right="141"/>
              <w:jc w:val="both"/>
              <w:rPr>
                <w:rFonts w:eastAsia="Times New Roman"/>
                <w:lang w:val="ro-RO"/>
              </w:rPr>
            </w:pPr>
            <w:r w:rsidRPr="00271DFA">
              <w:rPr>
                <w:rFonts w:eastAsia="Times New Roman"/>
                <w:b/>
                <w:i/>
                <w:lang w:val="ro-RO"/>
              </w:rPr>
              <w:t>b</w:t>
            </w:r>
            <w:r w:rsidRPr="00271DFA">
              <w:rPr>
                <w:rFonts w:eastAsia="Times New Roman"/>
                <w:b/>
                <w:i/>
                <w:vertAlign w:val="superscript"/>
                <w:lang w:val="ro-RO"/>
              </w:rPr>
              <w:t>1</w:t>
            </w:r>
            <w:r w:rsidRPr="00271DFA">
              <w:rPr>
                <w:rFonts w:eastAsia="Times New Roman"/>
                <w:b/>
                <w:i/>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3303EC" w:rsidRPr="00271DFA" w14:paraId="36E866AB"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426D280" w14:textId="206E04C1" w:rsidR="003303EC" w:rsidRPr="00271DFA" w:rsidRDefault="00D50207" w:rsidP="00EE0DCE">
            <w:pPr>
              <w:pStyle w:val="NormalWeb"/>
              <w:spacing w:after="120" w:line="276" w:lineRule="auto"/>
              <w:ind w:right="142" w:firstLine="0"/>
              <w:rPr>
                <w:b/>
                <w:i/>
                <w:lang w:val="ro-RO"/>
              </w:rPr>
            </w:pPr>
            <w:r w:rsidRPr="00271DFA">
              <w:rPr>
                <w:b/>
                <w:i/>
                <w:lang w:val="ro-RO"/>
              </w:rPr>
              <w:t>Beneficii</w:t>
            </w:r>
          </w:p>
          <w:p w14:paraId="7F83C38D" w14:textId="1F1D147E" w:rsidR="003D4CA2" w:rsidRPr="00271DFA" w:rsidRDefault="005A4F67" w:rsidP="00EE0DCE">
            <w:pPr>
              <w:pStyle w:val="NormalWeb"/>
              <w:spacing w:after="120" w:line="276" w:lineRule="auto"/>
              <w:ind w:right="142" w:firstLine="0"/>
              <w:rPr>
                <w:lang w:val="ro-RO"/>
              </w:rPr>
            </w:pPr>
            <w:r w:rsidRPr="00271DFA">
              <w:rPr>
                <w:lang w:val="ro-RO"/>
              </w:rPr>
              <w:t xml:space="preserve">Cele mai importante beneficii ale </w:t>
            </w:r>
            <w:r w:rsidR="00F07F4A" w:rsidRPr="00271DFA">
              <w:rPr>
                <w:lang w:val="ro-RO"/>
              </w:rPr>
              <w:t>opțiunii 1</w:t>
            </w:r>
            <w:r w:rsidR="00DB3EE7" w:rsidRPr="00271DFA">
              <w:rPr>
                <w:lang w:val="ro-RO"/>
              </w:rPr>
              <w:t xml:space="preserve"> (elaborarea prognozei oficiale a populației </w:t>
            </w:r>
            <w:r w:rsidR="0050676E" w:rsidRPr="00271DFA">
              <w:rPr>
                <w:rStyle w:val="2"/>
                <w:rFonts w:eastAsia="Calibri"/>
              </w:rPr>
              <w:t xml:space="preserve"> prin intermediul Institutului Național de Cercetări Economice (Centrul de Cercetări Demografice) al Instituției Publice Academia de Studii Economice din Moldova</w:t>
            </w:r>
            <w:r w:rsidR="00BF27E0" w:rsidRPr="00271DFA">
              <w:rPr>
                <w:rStyle w:val="2"/>
                <w:rFonts w:eastAsia="Calibri"/>
              </w:rPr>
              <w:t>)</w:t>
            </w:r>
            <w:r w:rsidR="00F07F4A" w:rsidRPr="00271DFA">
              <w:rPr>
                <w:lang w:val="ro-RO"/>
              </w:rPr>
              <w:t xml:space="preserve"> </w:t>
            </w:r>
            <w:r w:rsidRPr="00271DFA">
              <w:rPr>
                <w:lang w:val="ro-RO"/>
              </w:rPr>
              <w:t>țin de</w:t>
            </w:r>
            <w:r w:rsidR="003D4CA2" w:rsidRPr="00271DFA">
              <w:rPr>
                <w:lang w:val="ro-RO"/>
              </w:rPr>
              <w:t xml:space="preserve">: </w:t>
            </w:r>
          </w:p>
          <w:p w14:paraId="2F49C40C" w14:textId="77777777" w:rsidR="003D4CA2" w:rsidRPr="00271DFA" w:rsidRDefault="003D4CA2" w:rsidP="00EE0DCE">
            <w:pPr>
              <w:pStyle w:val="NormalWeb"/>
              <w:numPr>
                <w:ilvl w:val="0"/>
                <w:numId w:val="19"/>
              </w:numPr>
              <w:spacing w:after="120" w:line="276" w:lineRule="auto"/>
              <w:ind w:right="142"/>
              <w:rPr>
                <w:lang w:val="ro-RO"/>
              </w:rPr>
            </w:pPr>
            <w:r w:rsidRPr="00271DFA">
              <w:rPr>
                <w:lang w:val="ro-RO"/>
              </w:rPr>
              <w:t>valorificarea capacităților acestei instituții, care are unele experiențe în calcularea posibilelor scenarii de evoluție a populației Republicii Moldova;</w:t>
            </w:r>
          </w:p>
          <w:p w14:paraId="01A335A5" w14:textId="77777777" w:rsidR="003D4CA2" w:rsidRPr="00271DFA" w:rsidRDefault="003D4CA2" w:rsidP="00EE0DCE">
            <w:pPr>
              <w:pStyle w:val="NormalWeb"/>
              <w:numPr>
                <w:ilvl w:val="0"/>
                <w:numId w:val="19"/>
              </w:numPr>
              <w:spacing w:after="120" w:line="276" w:lineRule="auto"/>
              <w:ind w:right="142"/>
              <w:rPr>
                <w:lang w:val="ro-RO"/>
              </w:rPr>
            </w:pPr>
            <w:r w:rsidRPr="00271DFA">
              <w:rPr>
                <w:lang w:val="ro-RO"/>
              </w:rPr>
              <w:t xml:space="preserve">asigurarea în termeni restrânși a calculului prognozei oficiale a populației și utilizarea datelor în dezvoltarea politicilor publice; </w:t>
            </w:r>
          </w:p>
          <w:p w14:paraId="1423E364" w14:textId="4977D784" w:rsidR="004E0DE0" w:rsidRPr="00271DFA" w:rsidRDefault="00781C3A" w:rsidP="00EE0DCE">
            <w:pPr>
              <w:pStyle w:val="NormalWeb"/>
              <w:numPr>
                <w:ilvl w:val="0"/>
                <w:numId w:val="19"/>
              </w:numPr>
              <w:spacing w:after="120" w:line="276" w:lineRule="auto"/>
              <w:ind w:right="142"/>
              <w:rPr>
                <w:lang w:val="ro-RO"/>
              </w:rPr>
            </w:pPr>
            <w:r w:rsidRPr="00271DFA">
              <w:rPr>
                <w:lang w:val="ro-RO"/>
              </w:rPr>
              <w:lastRenderedPageBreak/>
              <w:t>asigurarea elaborărilor științifice și participarea la manifestări știinfico-practice la nivel național și internațional</w:t>
            </w:r>
            <w:r w:rsidR="00D05B88" w:rsidRPr="00271DFA">
              <w:rPr>
                <w:lang w:val="ro-RO"/>
              </w:rPr>
              <w:t>;</w:t>
            </w:r>
          </w:p>
          <w:p w14:paraId="5337827C" w14:textId="31BA0995" w:rsidR="00D05B88" w:rsidRPr="00271DFA" w:rsidRDefault="00D05B88" w:rsidP="00EE0DCE">
            <w:pPr>
              <w:pStyle w:val="NormalWeb"/>
              <w:numPr>
                <w:ilvl w:val="0"/>
                <w:numId w:val="19"/>
              </w:numPr>
              <w:spacing w:after="120" w:line="276" w:lineRule="auto"/>
              <w:ind w:right="142"/>
              <w:rPr>
                <w:lang w:val="ro-RO"/>
              </w:rPr>
            </w:pPr>
            <w:r w:rsidRPr="00271DFA">
              <w:rPr>
                <w:lang w:val="ro-RO"/>
              </w:rPr>
              <w:t xml:space="preserve">instituția este acreditată instituțional.  </w:t>
            </w:r>
          </w:p>
          <w:p w14:paraId="79F01BA5" w14:textId="3D7CB938" w:rsidR="00D4570D" w:rsidRPr="00271DFA" w:rsidRDefault="0016203B" w:rsidP="00EE0DCE">
            <w:pPr>
              <w:pStyle w:val="NormalWeb"/>
              <w:spacing w:after="120" w:line="276" w:lineRule="auto"/>
              <w:ind w:right="142" w:firstLine="0"/>
              <w:rPr>
                <w:lang w:val="ro-RO"/>
              </w:rPr>
            </w:pPr>
            <w:r w:rsidRPr="00271DFA">
              <w:rPr>
                <w:lang w:val="ro-RO"/>
              </w:rPr>
              <w:t xml:space="preserve">Este important de menționat că opțiunea propusă </w:t>
            </w:r>
            <w:r w:rsidR="00D4570D" w:rsidRPr="00271DFA">
              <w:rPr>
                <w:lang w:val="ro-RO"/>
              </w:rPr>
              <w:t>va contribui la fortificarea</w:t>
            </w:r>
            <w:r w:rsidR="00DA2816" w:rsidRPr="00271DFA">
              <w:rPr>
                <w:lang w:val="ro-RO"/>
              </w:rPr>
              <w:t xml:space="preserve"> capacitățil</w:t>
            </w:r>
            <w:r w:rsidR="00D4570D" w:rsidRPr="00271DFA">
              <w:rPr>
                <w:lang w:val="ro-RO"/>
              </w:rPr>
              <w:t>or</w:t>
            </w:r>
            <w:r w:rsidR="00DA2816" w:rsidRPr="00271DFA">
              <w:rPr>
                <w:lang w:val="ro-RO"/>
              </w:rPr>
              <w:t xml:space="preserve"> </w:t>
            </w:r>
            <w:r w:rsidR="004E0DE0" w:rsidRPr="00271DFA">
              <w:rPr>
                <w:rStyle w:val="2"/>
                <w:rFonts w:eastAsia="Calibri"/>
              </w:rPr>
              <w:t>Instituției Publice Academia de Studii Economice a Moldovei</w:t>
            </w:r>
            <w:r w:rsidR="004E0DE0" w:rsidRPr="00271DFA">
              <w:rPr>
                <w:lang w:val="ro-RO"/>
              </w:rPr>
              <w:t xml:space="preserve">, în special a Centrului de Cercetări Demografice ca subdiviziune structurală a Institutului Național de Cercetări Economice, </w:t>
            </w:r>
            <w:r w:rsidR="007554F2" w:rsidRPr="00271DFA">
              <w:rPr>
                <w:lang w:val="ro-RO"/>
              </w:rPr>
              <w:t>care va face posibilă elaborarea și furnizarea datelor cu privire la prognoza oficială a populației</w:t>
            </w:r>
            <w:r w:rsidR="00DA2816" w:rsidRPr="00271DFA">
              <w:rPr>
                <w:lang w:val="ro-RO"/>
              </w:rPr>
              <w:t xml:space="preserve">. </w:t>
            </w:r>
          </w:p>
          <w:p w14:paraId="4DB0A0DA" w14:textId="37F77ADE" w:rsidR="00815E88" w:rsidRPr="00271DFA" w:rsidRDefault="00815E88" w:rsidP="00EE0DCE">
            <w:pPr>
              <w:pStyle w:val="NormalWeb"/>
              <w:spacing w:after="120" w:line="276" w:lineRule="auto"/>
              <w:ind w:right="142" w:firstLine="0"/>
              <w:rPr>
                <w:b/>
                <w:i/>
                <w:lang w:val="ro-RO"/>
              </w:rPr>
            </w:pPr>
            <w:r w:rsidRPr="00271DFA">
              <w:rPr>
                <w:b/>
                <w:i/>
                <w:lang w:val="ro-RO"/>
              </w:rPr>
              <w:t>Costuri de implementare:</w:t>
            </w:r>
          </w:p>
          <w:p w14:paraId="7AA091CD" w14:textId="76F267BA" w:rsidR="007554F2" w:rsidRPr="00271DFA" w:rsidRDefault="007554F2" w:rsidP="00EE0DCE">
            <w:pPr>
              <w:tabs>
                <w:tab w:val="left" w:pos="851"/>
              </w:tabs>
              <w:spacing w:after="120" w:line="276" w:lineRule="auto"/>
              <w:jc w:val="both"/>
              <w:rPr>
                <w:bCs/>
                <w:lang w:val="ro-RO"/>
              </w:rPr>
            </w:pPr>
            <w:r w:rsidRPr="00271DFA">
              <w:rPr>
                <w:bCs/>
                <w:lang w:val="ro-RO"/>
              </w:rPr>
              <w:t>Sursele financiare necesare pentru implementarea proiectului hotărârii de Guvern vor fi acoperite în perioada anilor 2024-2025 de către Fondul ONU pentru Populație (UNFPA), iar începând cu anul 202</w:t>
            </w:r>
            <w:r w:rsidR="00A91F3E" w:rsidRPr="00271DFA">
              <w:rPr>
                <w:bCs/>
                <w:lang w:val="ro-RO"/>
              </w:rPr>
              <w:t>6</w:t>
            </w:r>
            <w:r w:rsidRPr="00271DFA">
              <w:rPr>
                <w:bCs/>
                <w:lang w:val="ro-RO"/>
              </w:rPr>
              <w:t xml:space="preserve"> - din bugetul de stat. </w:t>
            </w:r>
          </w:p>
          <w:p w14:paraId="7BB3AC5D" w14:textId="0853711E" w:rsidR="00111989" w:rsidRPr="00271DFA" w:rsidRDefault="00B47747" w:rsidP="00A03357">
            <w:pPr>
              <w:tabs>
                <w:tab w:val="left" w:pos="851"/>
              </w:tabs>
              <w:spacing w:after="120" w:line="276" w:lineRule="auto"/>
              <w:jc w:val="both"/>
              <w:rPr>
                <w:b/>
                <w:i/>
                <w:lang w:val="ro-RO"/>
              </w:rPr>
            </w:pPr>
            <w:r w:rsidRPr="00271DFA">
              <w:t>Începand cu anul 2026 MMPS urmează să planifice mijloace financiare necesare pentru elaborarea prognozei oficiale a populației la nivel național și teritorial. Elaborarea prognozei populației va fi realizată prin contract de prestări servicii dintre MMPS și INCE (CCD). Suma anuală estimativa pentru elaborarea prognozei populației este de 250 mii lei. Mijloacele financiare necesare vor fi revizuite anual în dependență de evoluția indicatorilor macrofinanciari.</w:t>
            </w:r>
          </w:p>
        </w:tc>
      </w:tr>
      <w:tr w:rsidR="00C14B1D" w:rsidRPr="00271DFA" w14:paraId="7071C124" w14:textId="77777777" w:rsidTr="00C14B1D">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7746C147" w14:textId="780EAB9C" w:rsidR="00C14B1D" w:rsidRPr="00271DFA" w:rsidRDefault="00C14B1D" w:rsidP="002A47E0">
            <w:pPr>
              <w:spacing w:before="60" w:after="60" w:line="276" w:lineRule="auto"/>
              <w:ind w:left="142" w:right="141"/>
              <w:jc w:val="both"/>
              <w:rPr>
                <w:rFonts w:eastAsia="Times New Roman"/>
                <w:lang w:val="ro-RO"/>
              </w:rPr>
            </w:pPr>
            <w:r w:rsidRPr="00271DFA">
              <w:rPr>
                <w:rFonts w:eastAsia="Times New Roman"/>
                <w:b/>
                <w:i/>
                <w:lang w:val="ro-RO"/>
              </w:rPr>
              <w:lastRenderedPageBreak/>
              <w:t>b</w:t>
            </w:r>
            <w:r w:rsidRPr="00271DFA">
              <w:rPr>
                <w:rFonts w:eastAsia="Times New Roman"/>
                <w:b/>
                <w:i/>
                <w:vertAlign w:val="superscript"/>
                <w:lang w:val="ro-RO"/>
              </w:rPr>
              <w:t>2</w:t>
            </w:r>
            <w:r w:rsidRPr="00271DFA">
              <w:rPr>
                <w:rFonts w:eastAsia="Times New Roman"/>
                <w:b/>
                <w:i/>
                <w:lang w:val="ro-RO"/>
              </w:rPr>
              <w:t>) Pentru op</w:t>
            </w:r>
            <w:r w:rsidR="00AC673A" w:rsidRPr="00271DFA">
              <w:rPr>
                <w:rFonts w:eastAsia="Times New Roman"/>
                <w:b/>
                <w:i/>
                <w:lang w:val="ro-RO"/>
              </w:rPr>
              <w:t>ț</w:t>
            </w:r>
            <w:r w:rsidRPr="00271DFA">
              <w:rPr>
                <w:rFonts w:eastAsia="Times New Roman"/>
                <w:b/>
                <w:i/>
                <w:lang w:val="ro-RO"/>
              </w:rPr>
              <w:t>iunile alternative analizate, i</w:t>
            </w:r>
            <w:r w:rsidR="00AC673A" w:rsidRPr="00271DFA">
              <w:rPr>
                <w:rFonts w:eastAsia="Times New Roman"/>
                <w:b/>
                <w:i/>
                <w:lang w:val="ro-RO"/>
              </w:rPr>
              <w:t>dentificați impacturile completâ</w:t>
            </w:r>
            <w:r w:rsidRPr="00271DFA">
              <w:rPr>
                <w:rFonts w:eastAsia="Times New Roman"/>
                <w:b/>
                <w:i/>
                <w:lang w:val="ro-RO"/>
              </w:rPr>
              <w:t>nd tabelul din anexa la prezentul formular. Descrie</w:t>
            </w:r>
            <w:r w:rsidR="00AC673A" w:rsidRPr="00271DFA">
              <w:rPr>
                <w:rFonts w:eastAsia="Times New Roman"/>
                <w:b/>
                <w:i/>
                <w:lang w:val="ro-RO"/>
              </w:rPr>
              <w:t>ț</w:t>
            </w:r>
            <w:r w:rsidRPr="00271DFA">
              <w:rPr>
                <w:rFonts w:eastAsia="Times New Roman"/>
                <w:b/>
                <w:i/>
                <w:lang w:val="ro-RO"/>
              </w:rPr>
              <w:t>i pe larg impacturile sub formă de costuri sau beneficii, inclusiv păr</w:t>
            </w:r>
            <w:r w:rsidR="00AC673A" w:rsidRPr="00271DFA">
              <w:rPr>
                <w:rFonts w:eastAsia="Times New Roman"/>
                <w:b/>
                <w:i/>
                <w:lang w:val="ro-RO"/>
              </w:rPr>
              <w:t>ț</w:t>
            </w:r>
            <w:r w:rsidRPr="00271DFA">
              <w:rPr>
                <w:rFonts w:eastAsia="Times New Roman"/>
                <w:b/>
                <w:i/>
                <w:lang w:val="ro-RO"/>
              </w:rPr>
              <w:t xml:space="preserve">ile interesate care ar putea fi afectate pozitiv </w:t>
            </w:r>
            <w:r w:rsidR="00AC673A" w:rsidRPr="00271DFA">
              <w:rPr>
                <w:rFonts w:eastAsia="Times New Roman"/>
                <w:b/>
                <w:i/>
                <w:lang w:val="ro-RO"/>
              </w:rPr>
              <w:t>ș</w:t>
            </w:r>
            <w:r w:rsidRPr="00271DFA">
              <w:rPr>
                <w:rFonts w:eastAsia="Times New Roman"/>
                <w:b/>
                <w:i/>
                <w:lang w:val="ro-RO"/>
              </w:rPr>
              <w:t>i negativ de acestea</w:t>
            </w:r>
          </w:p>
        </w:tc>
      </w:tr>
      <w:tr w:rsidR="003303EC" w:rsidRPr="00271DFA" w14:paraId="623C22BF"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A0AAD36" w14:textId="77777777" w:rsidR="00EC01C6" w:rsidRPr="00271DFA" w:rsidRDefault="00C66417" w:rsidP="00EE0DCE">
            <w:pPr>
              <w:pStyle w:val="NormalWeb"/>
              <w:spacing w:after="120" w:line="276" w:lineRule="auto"/>
              <w:ind w:right="142" w:firstLine="0"/>
              <w:rPr>
                <w:lang w:val="ro-RO"/>
              </w:rPr>
            </w:pPr>
            <w:r w:rsidRPr="00271DFA">
              <w:rPr>
                <w:lang w:val="ro-RO"/>
              </w:rPr>
              <w:t xml:space="preserve">Evaluarea impactului </w:t>
            </w:r>
            <w:r w:rsidR="00386EEA" w:rsidRPr="00271DFA">
              <w:rPr>
                <w:lang w:val="ro-RO"/>
              </w:rPr>
              <w:t xml:space="preserve">pentru opțiunea alternativă </w:t>
            </w:r>
            <w:r w:rsidR="002E7F59" w:rsidRPr="00271DFA">
              <w:rPr>
                <w:lang w:val="ro-RO"/>
              </w:rPr>
              <w:t xml:space="preserve">– elaborarea prognozei oficiale a populației de către Biroul Național de Statistică (opțiunea 2)  </w:t>
            </w:r>
            <w:r w:rsidR="006711F7" w:rsidRPr="00271DFA">
              <w:rPr>
                <w:lang w:val="ro-RO"/>
              </w:rPr>
              <w:t xml:space="preserve">prezintă </w:t>
            </w:r>
            <w:r w:rsidR="00EC01C6" w:rsidRPr="00271DFA">
              <w:rPr>
                <w:lang w:val="ro-RO"/>
              </w:rPr>
              <w:t xml:space="preserve">următoarele beneficii: </w:t>
            </w:r>
          </w:p>
          <w:p w14:paraId="7DA74AAC" w14:textId="06D727A8" w:rsidR="001B0015" w:rsidRPr="00271DFA" w:rsidRDefault="00EC01C6" w:rsidP="00EE0DCE">
            <w:pPr>
              <w:pStyle w:val="NormalWeb"/>
              <w:numPr>
                <w:ilvl w:val="0"/>
                <w:numId w:val="20"/>
              </w:numPr>
              <w:spacing w:after="120" w:line="276" w:lineRule="auto"/>
              <w:ind w:right="142"/>
              <w:rPr>
                <w:lang w:val="ro-RO"/>
              </w:rPr>
            </w:pPr>
            <w:r w:rsidRPr="00271DFA">
              <w:rPr>
                <w:lang w:val="ro-RO"/>
              </w:rPr>
              <w:t xml:space="preserve">consolidarea </w:t>
            </w:r>
            <w:r w:rsidR="001B0015" w:rsidRPr="00271DFA">
              <w:rPr>
                <w:lang w:val="ro-RO"/>
              </w:rPr>
              <w:t>capacităților Biroului Național de Statistică în elaborarea prognozelor populației</w:t>
            </w:r>
            <w:r w:rsidR="002B280A" w:rsidRPr="00271DFA">
              <w:rPr>
                <w:lang w:val="ro-RO"/>
              </w:rPr>
              <w:t xml:space="preserve"> prin extinderea atribuțiilor acestuia;</w:t>
            </w:r>
          </w:p>
          <w:p w14:paraId="07190478" w14:textId="24678565" w:rsidR="002B280A" w:rsidRPr="00271DFA" w:rsidRDefault="002B280A" w:rsidP="00EE0DCE">
            <w:pPr>
              <w:pStyle w:val="NormalWeb"/>
              <w:numPr>
                <w:ilvl w:val="0"/>
                <w:numId w:val="20"/>
              </w:numPr>
              <w:spacing w:after="120" w:line="276" w:lineRule="auto"/>
              <w:ind w:right="142"/>
              <w:rPr>
                <w:lang w:val="ro-RO"/>
              </w:rPr>
            </w:pPr>
            <w:r w:rsidRPr="00271DFA">
              <w:rPr>
                <w:lang w:val="ro-RO"/>
              </w:rPr>
              <w:t xml:space="preserve">alinierea la unele bune practici la nivel european. </w:t>
            </w:r>
          </w:p>
          <w:p w14:paraId="32752AFD" w14:textId="57E62421" w:rsidR="00EA3202" w:rsidRPr="00271DFA" w:rsidRDefault="00EA3202" w:rsidP="00EE0DCE">
            <w:pPr>
              <w:pStyle w:val="NormalWeb"/>
              <w:spacing w:after="120" w:line="276" w:lineRule="auto"/>
              <w:ind w:right="142" w:firstLine="0"/>
              <w:rPr>
                <w:lang w:val="ro-RO"/>
              </w:rPr>
            </w:pPr>
            <w:r w:rsidRPr="00271DFA">
              <w:rPr>
                <w:lang w:val="ro-RO"/>
              </w:rPr>
              <w:t xml:space="preserve">Totuși, opțiunea dată va implica o perioadă de timp mai mare pentru a asigura reorganizarea Biroului Național de Statistică, inclusiv care comportă și costuri financiare, formarea profesională a specialiștilor pentru elaborarea prognozei oficiale a populației și voință politiciă și instituțională pentru acceptul opțiunii date. Experiența ultimilor ani atestă un interes moderat al Biroului Național de Statistică în preluarea sarcinii de elaborare a prognozei populației. </w:t>
            </w:r>
          </w:p>
          <w:p w14:paraId="3FEC5F3E" w14:textId="224DCD93" w:rsidR="00EA3202" w:rsidRPr="00271DFA" w:rsidRDefault="00EA3202" w:rsidP="00EE0DCE">
            <w:pPr>
              <w:widowControl w:val="0"/>
              <w:autoSpaceDE w:val="0"/>
              <w:autoSpaceDN w:val="0"/>
              <w:adjustRightInd w:val="0"/>
              <w:spacing w:after="120" w:line="276" w:lineRule="auto"/>
              <w:jc w:val="both"/>
              <w:rPr>
                <w:lang w:val="ro-RO" w:eastAsia="ro-RO"/>
              </w:rPr>
            </w:pPr>
            <w:r w:rsidRPr="00271DFA">
              <w:rPr>
                <w:lang w:val="ro-RO" w:eastAsia="ro-RO"/>
              </w:rPr>
              <w:t>C</w:t>
            </w:r>
            <w:r w:rsidR="005D2787" w:rsidRPr="00271DFA">
              <w:rPr>
                <w:lang w:val="ro-RO" w:eastAsia="ro-RO"/>
              </w:rPr>
              <w:t xml:space="preserve">heltuielile </w:t>
            </w:r>
            <w:r w:rsidRPr="00271DFA">
              <w:rPr>
                <w:lang w:val="ro-RO" w:eastAsia="ro-RO"/>
              </w:rPr>
              <w:t>pentru implementarea opțiunii sunt de 178.537 lei, în situația în care se va</w:t>
            </w:r>
            <w:r w:rsidR="008003C1" w:rsidRPr="00271DFA">
              <w:rPr>
                <w:lang w:val="ro-RO" w:eastAsia="ro-RO"/>
              </w:rPr>
              <w:t xml:space="preserve"> suplini cu 1 unitate de personal. În eventualitatea reorganizării Biroului Național de Statistică urmare a extinderii funcțiilor cu cea de desfășurare a cercetărilor științifice în domeniul statisticii, costurile de implementare vor fi mai mari, în condițiile creării unei subdiviziuni structurale noi (de cel puțin 5 unități de personal). </w:t>
            </w:r>
            <w:r w:rsidRPr="00271DFA">
              <w:rPr>
                <w:lang w:val="ro-RO" w:eastAsia="ro-RO"/>
              </w:rPr>
              <w:t xml:space="preserve"> </w:t>
            </w:r>
          </w:p>
          <w:p w14:paraId="3D4A4629" w14:textId="77777777" w:rsidR="00537614" w:rsidRPr="00271DFA" w:rsidRDefault="00537614" w:rsidP="00EE0DCE">
            <w:pPr>
              <w:tabs>
                <w:tab w:val="left" w:pos="851"/>
              </w:tabs>
              <w:spacing w:after="120" w:line="276" w:lineRule="auto"/>
              <w:jc w:val="both"/>
              <w:rPr>
                <w:lang w:val="ro-RO" w:eastAsia="ro-RO"/>
              </w:rPr>
            </w:pPr>
            <w:r w:rsidRPr="00271DFA">
              <w:rPr>
                <w:lang w:val="ro-RO" w:eastAsia="ro-RO"/>
              </w:rPr>
              <w:t xml:space="preserve">Calculele estimative arată că suma totală necesară este de 428.536,76 lei. Costurile pentru îndeplinirea atribuțiilor de către Biroul Național de Statistică sunt: </w:t>
            </w:r>
          </w:p>
          <w:p w14:paraId="65726F6E" w14:textId="77777777" w:rsidR="00537614" w:rsidRPr="00271DFA" w:rsidRDefault="00537614" w:rsidP="00EE0DCE">
            <w:pPr>
              <w:tabs>
                <w:tab w:val="left" w:pos="851"/>
              </w:tabs>
              <w:spacing w:after="120" w:line="276" w:lineRule="auto"/>
              <w:jc w:val="both"/>
              <w:rPr>
                <w:lang w:val="ro-RO" w:eastAsia="ro-RO"/>
              </w:rPr>
            </w:pPr>
            <w:r w:rsidRPr="00271DFA">
              <w:rPr>
                <w:lang w:val="ro-RO" w:eastAsia="ro-RO"/>
              </w:rPr>
              <w:t>1 angajat suplimentar (consultant principal, A2144, clasa de salarizare 70) * 9.337,0 lei * 12 luni +29% (contribuții de asigurări sociale de stat obligatorii) = 144.536,76 lei</w:t>
            </w:r>
          </w:p>
          <w:p w14:paraId="7229C3B2" w14:textId="77777777" w:rsidR="00537614" w:rsidRPr="00271DFA" w:rsidRDefault="00537614" w:rsidP="00EE0DCE">
            <w:pPr>
              <w:tabs>
                <w:tab w:val="left" w:pos="851"/>
              </w:tabs>
              <w:spacing w:after="120" w:line="276" w:lineRule="auto"/>
              <w:jc w:val="both"/>
              <w:rPr>
                <w:lang w:val="ro-RO" w:eastAsia="ro-RO"/>
              </w:rPr>
            </w:pPr>
            <w:r w:rsidRPr="00271DFA">
              <w:rPr>
                <w:lang w:val="ro-RO" w:eastAsia="ro-RO"/>
              </w:rPr>
              <w:t>1 computer * 20000,0 lei = 20.000,0 lei</w:t>
            </w:r>
          </w:p>
          <w:p w14:paraId="474583B7" w14:textId="77777777" w:rsidR="00537614" w:rsidRPr="00271DFA" w:rsidRDefault="00537614" w:rsidP="00EE0DCE">
            <w:pPr>
              <w:tabs>
                <w:tab w:val="left" w:pos="851"/>
              </w:tabs>
              <w:spacing w:after="120" w:line="276" w:lineRule="auto"/>
              <w:jc w:val="both"/>
              <w:rPr>
                <w:lang w:val="ro-RO" w:eastAsia="ro-RO"/>
              </w:rPr>
            </w:pPr>
            <w:r w:rsidRPr="00271DFA">
              <w:rPr>
                <w:lang w:val="ro-RO" w:eastAsia="ro-RO"/>
              </w:rPr>
              <w:t>1 imprimantă *8000,0 lei = 8.000,0 lei</w:t>
            </w:r>
          </w:p>
          <w:p w14:paraId="50DAEDA7" w14:textId="77777777" w:rsidR="00537614" w:rsidRPr="00271DFA" w:rsidRDefault="00537614" w:rsidP="00EE0DCE">
            <w:pPr>
              <w:tabs>
                <w:tab w:val="left" w:pos="851"/>
              </w:tabs>
              <w:spacing w:after="120" w:line="276" w:lineRule="auto"/>
              <w:jc w:val="both"/>
              <w:rPr>
                <w:lang w:val="ro-RO" w:eastAsia="ro-RO"/>
              </w:rPr>
            </w:pPr>
            <w:r w:rsidRPr="00271DFA">
              <w:rPr>
                <w:lang w:val="ro-RO" w:eastAsia="ro-RO"/>
              </w:rPr>
              <w:lastRenderedPageBreak/>
              <w:t>1 loc de muncă creat (masă, scaun, rechizite de birou) *6.000,0 lei = 6.000,0 lei</w:t>
            </w:r>
          </w:p>
          <w:p w14:paraId="70720BD0" w14:textId="79DC0844" w:rsidR="00573F52" w:rsidRPr="00271DFA" w:rsidRDefault="00537614" w:rsidP="00EE0DCE">
            <w:pPr>
              <w:pStyle w:val="NormalWeb"/>
              <w:spacing w:after="120" w:line="276" w:lineRule="auto"/>
              <w:ind w:right="142" w:firstLine="0"/>
              <w:rPr>
                <w:lang w:val="ro-RO"/>
              </w:rPr>
            </w:pPr>
            <w:r w:rsidRPr="00271DFA">
              <w:rPr>
                <w:lang w:val="ro-RO" w:eastAsia="ro-RO"/>
              </w:rPr>
              <w:t>Elaborare a unui modul informațional „Proiecția populației” = 250.000,0 lei</w:t>
            </w:r>
          </w:p>
        </w:tc>
      </w:tr>
      <w:tr w:rsidR="000B5E48" w:rsidRPr="00271DFA" w14:paraId="5169ABBB" w14:textId="77777777" w:rsidTr="002A47E0">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07729278" w14:textId="3517CE95" w:rsidR="000B5E48" w:rsidRPr="00271DFA" w:rsidRDefault="000B5E48" w:rsidP="002A47E0">
            <w:pPr>
              <w:spacing w:before="60" w:after="60" w:line="276" w:lineRule="auto"/>
              <w:ind w:left="89" w:right="141"/>
              <w:jc w:val="both"/>
              <w:rPr>
                <w:rFonts w:eastAsia="Times New Roman"/>
                <w:lang w:val="ro-RO"/>
              </w:rPr>
            </w:pPr>
            <w:r w:rsidRPr="00271DFA">
              <w:rPr>
                <w:rFonts w:eastAsia="Times New Roman"/>
                <w:b/>
                <w:i/>
                <w:lang w:val="ro-RO"/>
              </w:rPr>
              <w:lastRenderedPageBreak/>
              <w:t>c) Pentru op</w:t>
            </w:r>
            <w:r w:rsidR="00390672" w:rsidRPr="00271DFA">
              <w:rPr>
                <w:rFonts w:eastAsia="Times New Roman"/>
                <w:b/>
                <w:i/>
                <w:lang w:val="ro-RO"/>
              </w:rPr>
              <w:t>ț</w:t>
            </w:r>
            <w:r w:rsidRPr="00271DFA">
              <w:rPr>
                <w:rFonts w:eastAsia="Times New Roman"/>
                <w:b/>
                <w:i/>
                <w:lang w:val="ro-RO"/>
              </w:rPr>
              <w:t>iunile analizate, expune</w:t>
            </w:r>
            <w:r w:rsidR="00390672" w:rsidRPr="00271DFA">
              <w:rPr>
                <w:rFonts w:eastAsia="Times New Roman"/>
                <w:b/>
                <w:i/>
                <w:lang w:val="ro-RO"/>
              </w:rPr>
              <w:t>ț</w:t>
            </w:r>
            <w:r w:rsidRPr="00271DFA">
              <w:rPr>
                <w:rFonts w:eastAsia="Times New Roman"/>
                <w:b/>
                <w:i/>
                <w:lang w:val="ro-RO"/>
              </w:rPr>
              <w:t>i cele mai relevante/iminente riscuri care pot duce la e</w:t>
            </w:r>
            <w:r w:rsidR="00390672" w:rsidRPr="00271DFA">
              <w:rPr>
                <w:rFonts w:eastAsia="Times New Roman"/>
                <w:b/>
                <w:i/>
                <w:lang w:val="ro-RO"/>
              </w:rPr>
              <w:t>ș</w:t>
            </w:r>
            <w:r w:rsidRPr="00271DFA">
              <w:rPr>
                <w:rFonts w:eastAsia="Times New Roman"/>
                <w:b/>
                <w:i/>
                <w:lang w:val="ro-RO"/>
              </w:rPr>
              <w:t>ecul interven</w:t>
            </w:r>
            <w:r w:rsidR="00390672" w:rsidRPr="00271DFA">
              <w:rPr>
                <w:rFonts w:eastAsia="Times New Roman"/>
                <w:b/>
                <w:i/>
                <w:lang w:val="ro-RO"/>
              </w:rPr>
              <w:t>ției ș</w:t>
            </w:r>
            <w:r w:rsidRPr="00271DFA">
              <w:rPr>
                <w:rFonts w:eastAsia="Times New Roman"/>
                <w:b/>
                <w:i/>
                <w:lang w:val="ro-RO"/>
              </w:rPr>
              <w:t>i/sau schimba substan</w:t>
            </w:r>
            <w:r w:rsidR="00390672" w:rsidRPr="00271DFA">
              <w:rPr>
                <w:rFonts w:eastAsia="Times New Roman"/>
                <w:b/>
                <w:i/>
                <w:lang w:val="ro-RO"/>
              </w:rPr>
              <w:t>ț</w:t>
            </w:r>
            <w:r w:rsidRPr="00271DFA">
              <w:rPr>
                <w:rFonts w:eastAsia="Times New Roman"/>
                <w:b/>
                <w:i/>
                <w:lang w:val="ro-RO"/>
              </w:rPr>
              <w:t xml:space="preserve">ial valoarea beneficiilor </w:t>
            </w:r>
            <w:r w:rsidR="00390672" w:rsidRPr="00271DFA">
              <w:rPr>
                <w:rFonts w:eastAsia="Times New Roman"/>
                <w:b/>
                <w:i/>
                <w:lang w:val="ro-RO"/>
              </w:rPr>
              <w:t>ș</w:t>
            </w:r>
            <w:r w:rsidRPr="00271DFA">
              <w:rPr>
                <w:rFonts w:eastAsia="Times New Roman"/>
                <w:b/>
                <w:i/>
                <w:lang w:val="ro-RO"/>
              </w:rPr>
              <w:t xml:space="preserve">i costurilor estimate </w:t>
            </w:r>
            <w:r w:rsidR="00390672" w:rsidRPr="00271DFA">
              <w:rPr>
                <w:rFonts w:eastAsia="Times New Roman"/>
                <w:b/>
                <w:i/>
                <w:lang w:val="ro-RO"/>
              </w:rPr>
              <w:t>ș</w:t>
            </w:r>
            <w:r w:rsidRPr="00271DFA">
              <w:rPr>
                <w:rFonts w:eastAsia="Times New Roman"/>
                <w:b/>
                <w:i/>
                <w:lang w:val="ro-RO"/>
              </w:rPr>
              <w:t>i prezenta</w:t>
            </w:r>
            <w:r w:rsidR="00390672" w:rsidRPr="00271DFA">
              <w:rPr>
                <w:rFonts w:eastAsia="Times New Roman"/>
                <w:b/>
                <w:i/>
                <w:lang w:val="ro-RO"/>
              </w:rPr>
              <w:t>ț</w:t>
            </w:r>
            <w:r w:rsidRPr="00271DFA">
              <w:rPr>
                <w:rFonts w:eastAsia="Times New Roman"/>
                <w:b/>
                <w:i/>
                <w:lang w:val="ro-RO"/>
              </w:rPr>
              <w:t>i presupuneri privind gradul de conformare cu prevederile proiectului a celor viza</w:t>
            </w:r>
            <w:r w:rsidR="00390672" w:rsidRPr="00271DFA">
              <w:rPr>
                <w:rFonts w:eastAsia="Times New Roman"/>
                <w:b/>
                <w:i/>
                <w:lang w:val="ro-RO"/>
              </w:rPr>
              <w:t>ț</w:t>
            </w:r>
            <w:r w:rsidRPr="00271DFA">
              <w:rPr>
                <w:rFonts w:eastAsia="Times New Roman"/>
                <w:b/>
                <w:i/>
                <w:lang w:val="ro-RO"/>
              </w:rPr>
              <w:t>i în acesta</w:t>
            </w:r>
          </w:p>
        </w:tc>
      </w:tr>
      <w:tr w:rsidR="003303EC" w:rsidRPr="00271DFA" w14:paraId="1C9A24DD"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86C3164" w14:textId="57DB9F32" w:rsidR="0078310E" w:rsidRPr="00271DFA" w:rsidRDefault="002A47E0" w:rsidP="00EE0DCE">
            <w:pPr>
              <w:pStyle w:val="Default"/>
              <w:spacing w:after="120" w:line="276" w:lineRule="auto"/>
              <w:ind w:right="142"/>
              <w:jc w:val="both"/>
              <w:rPr>
                <w:lang w:val="ro-RO"/>
              </w:rPr>
            </w:pPr>
            <w:r w:rsidRPr="00271DFA">
              <w:rPr>
                <w:lang w:val="ro-RO"/>
              </w:rPr>
              <w:t>Riscurile</w:t>
            </w:r>
            <w:r w:rsidR="0078310E" w:rsidRPr="00271DFA">
              <w:rPr>
                <w:lang w:val="ro-RO"/>
              </w:rPr>
              <w:t xml:space="preserve"> </w:t>
            </w:r>
            <w:r w:rsidR="006711F7" w:rsidRPr="00271DFA">
              <w:rPr>
                <w:lang w:val="ro-RO"/>
              </w:rPr>
              <w:t xml:space="preserve">cele mai evidente </w:t>
            </w:r>
            <w:r w:rsidR="00921290" w:rsidRPr="00271DFA">
              <w:rPr>
                <w:lang w:val="ro-RO"/>
              </w:rPr>
              <w:t xml:space="preserve">ce </w:t>
            </w:r>
            <w:r w:rsidR="006711F7" w:rsidRPr="00271DFA">
              <w:rPr>
                <w:lang w:val="ro-RO"/>
              </w:rPr>
              <w:t xml:space="preserve">pot conduce la eșecul intervenției se referă la următoarele aspecte: </w:t>
            </w:r>
          </w:p>
          <w:p w14:paraId="0E833B9A" w14:textId="1F188C96" w:rsidR="00C6765A" w:rsidRPr="00271DFA" w:rsidRDefault="00C6765A" w:rsidP="00EE0DCE">
            <w:pPr>
              <w:pStyle w:val="Default"/>
              <w:numPr>
                <w:ilvl w:val="0"/>
                <w:numId w:val="2"/>
              </w:numPr>
              <w:spacing w:after="120" w:line="276" w:lineRule="auto"/>
              <w:ind w:right="142"/>
              <w:jc w:val="both"/>
              <w:rPr>
                <w:lang w:val="ro-RO"/>
              </w:rPr>
            </w:pPr>
            <w:r w:rsidRPr="00271DFA">
              <w:rPr>
                <w:lang w:val="ro-RO"/>
              </w:rPr>
              <w:t>lipsa susținerii politice a unei opțiuni propuse în analiză, acets risc urmând a fi atenuat prin discuții și coordonări suplimentare;</w:t>
            </w:r>
          </w:p>
          <w:p w14:paraId="0E39BB83" w14:textId="504D7397" w:rsidR="006711F7" w:rsidRPr="00271DFA" w:rsidRDefault="006711F7" w:rsidP="00EE0DCE">
            <w:pPr>
              <w:pStyle w:val="Default"/>
              <w:numPr>
                <w:ilvl w:val="0"/>
                <w:numId w:val="2"/>
              </w:numPr>
              <w:spacing w:after="120" w:line="276" w:lineRule="auto"/>
              <w:ind w:right="142"/>
              <w:jc w:val="both"/>
              <w:rPr>
                <w:lang w:val="ro-RO"/>
              </w:rPr>
            </w:pPr>
            <w:r w:rsidRPr="00271DFA">
              <w:rPr>
                <w:lang w:val="ro-RO"/>
              </w:rPr>
              <w:t xml:space="preserve">reticența </w:t>
            </w:r>
            <w:r w:rsidR="00C6765A" w:rsidRPr="00271DFA">
              <w:rPr>
                <w:lang w:val="ro-RO"/>
              </w:rPr>
              <w:t>auorității naționale în domeniul statisticii în participarea la elaborarea prognozei oficiale a populației</w:t>
            </w:r>
            <w:r w:rsidRPr="00271DFA">
              <w:rPr>
                <w:lang w:val="ro-RO"/>
              </w:rPr>
              <w:t xml:space="preserve">. Acest risc urmează a fi atentuat prin discuții </w:t>
            </w:r>
            <w:r w:rsidR="00921290" w:rsidRPr="00271DFA">
              <w:rPr>
                <w:lang w:val="ro-RO"/>
              </w:rPr>
              <w:t xml:space="preserve">și coordonări </w:t>
            </w:r>
            <w:r w:rsidRPr="00271DFA">
              <w:rPr>
                <w:lang w:val="ro-RO"/>
              </w:rPr>
              <w:t xml:space="preserve">suplimentare și prin analiza argumentelor expuse în </w:t>
            </w:r>
            <w:r w:rsidR="00921290" w:rsidRPr="00271DFA">
              <w:rPr>
                <w:lang w:val="ro-RO"/>
              </w:rPr>
              <w:t xml:space="preserve">prezenta </w:t>
            </w:r>
            <w:r w:rsidR="00BF1D48" w:rsidRPr="00271DFA">
              <w:rPr>
                <w:lang w:val="ro-RO"/>
              </w:rPr>
              <w:t>a</w:t>
            </w:r>
            <w:r w:rsidRPr="00271DFA">
              <w:rPr>
                <w:lang w:val="ro-RO"/>
              </w:rPr>
              <w:t>naliz</w:t>
            </w:r>
            <w:r w:rsidR="00921290" w:rsidRPr="00271DFA">
              <w:rPr>
                <w:lang w:val="ro-RO"/>
              </w:rPr>
              <w:t>ă</w:t>
            </w:r>
            <w:r w:rsidRPr="00271DFA">
              <w:rPr>
                <w:lang w:val="ro-RO"/>
              </w:rPr>
              <w:t xml:space="preserve"> de impact;</w:t>
            </w:r>
          </w:p>
          <w:p w14:paraId="7B35E8F4" w14:textId="4969017E" w:rsidR="006711F7" w:rsidRPr="00271DFA" w:rsidRDefault="006711F7" w:rsidP="00EE0DCE">
            <w:pPr>
              <w:pStyle w:val="Default"/>
              <w:numPr>
                <w:ilvl w:val="0"/>
                <w:numId w:val="2"/>
              </w:numPr>
              <w:spacing w:after="120" w:line="276" w:lineRule="auto"/>
              <w:ind w:right="142"/>
              <w:jc w:val="both"/>
              <w:rPr>
                <w:lang w:val="ro-RO"/>
              </w:rPr>
            </w:pPr>
            <w:r w:rsidRPr="00271DFA">
              <w:rPr>
                <w:lang w:val="ro-RO"/>
              </w:rPr>
              <w:t xml:space="preserve">lipsa resurselor financiare necesare </w:t>
            </w:r>
            <w:r w:rsidR="00921290" w:rsidRPr="00271DFA">
              <w:rPr>
                <w:lang w:val="ro-RO"/>
              </w:rPr>
              <w:t xml:space="preserve">în bugetul de stat </w:t>
            </w:r>
            <w:r w:rsidRPr="00271DFA">
              <w:rPr>
                <w:lang w:val="ro-RO"/>
              </w:rPr>
              <w:t xml:space="preserve">pentru </w:t>
            </w:r>
            <w:r w:rsidR="00C6765A" w:rsidRPr="00271DFA">
              <w:rPr>
                <w:lang w:val="ro-RO"/>
              </w:rPr>
              <w:t xml:space="preserve">elaborarea prognozei oficiale a populației. </w:t>
            </w:r>
            <w:r w:rsidRPr="00271DFA">
              <w:rPr>
                <w:lang w:val="ro-RO"/>
              </w:rPr>
              <w:t xml:space="preserve">Acest risc poate fi atenuat </w:t>
            </w:r>
            <w:r w:rsidR="00C6765A" w:rsidRPr="00271DFA">
              <w:rPr>
                <w:lang w:val="ro-RO"/>
              </w:rPr>
              <w:t xml:space="preserve">în cooperare cu Fondul ONU pentru Populație și </w:t>
            </w:r>
            <w:r w:rsidRPr="00271DFA">
              <w:rPr>
                <w:lang w:val="ro-RO"/>
              </w:rPr>
              <w:t>prin planifi</w:t>
            </w:r>
            <w:r w:rsidR="00C6765A" w:rsidRPr="00271DFA">
              <w:rPr>
                <w:lang w:val="ro-RO"/>
              </w:rPr>
              <w:t>carea costurilor necesare începând cu anul 2026</w:t>
            </w:r>
            <w:r w:rsidRPr="00271DFA">
              <w:rPr>
                <w:lang w:val="ro-RO"/>
              </w:rPr>
              <w:t>;</w:t>
            </w:r>
          </w:p>
          <w:p w14:paraId="10F18579" w14:textId="22937F5A" w:rsidR="006711F7" w:rsidRPr="00271DFA" w:rsidRDefault="006711F7" w:rsidP="00EE0DCE">
            <w:pPr>
              <w:pStyle w:val="Default"/>
              <w:numPr>
                <w:ilvl w:val="0"/>
                <w:numId w:val="2"/>
              </w:numPr>
              <w:spacing w:after="120" w:line="276" w:lineRule="auto"/>
              <w:ind w:right="142"/>
              <w:jc w:val="both"/>
              <w:rPr>
                <w:lang w:val="ro-RO"/>
              </w:rPr>
            </w:pPr>
            <w:r w:rsidRPr="00271DFA">
              <w:rPr>
                <w:lang w:val="ro-RO"/>
              </w:rPr>
              <w:t xml:space="preserve">lipsa de </w:t>
            </w:r>
            <w:r w:rsidR="00C6765A" w:rsidRPr="00271DFA">
              <w:rPr>
                <w:lang w:val="ro-RO"/>
              </w:rPr>
              <w:t>persoane intersate pentru a fi angajate în cadrul Biroului Național de Statistică, pentru a elabora progno</w:t>
            </w:r>
            <w:r w:rsidR="00537614" w:rsidRPr="00271DFA">
              <w:rPr>
                <w:lang w:val="ro-RO"/>
              </w:rPr>
              <w:t>z</w:t>
            </w:r>
            <w:r w:rsidR="00C6765A" w:rsidRPr="00271DFA">
              <w:rPr>
                <w:lang w:val="ro-RO"/>
              </w:rPr>
              <w:t xml:space="preserve">a oficială a populației. </w:t>
            </w:r>
            <w:r w:rsidR="00F83B3B" w:rsidRPr="00271DFA">
              <w:rPr>
                <w:lang w:val="ro-RO"/>
              </w:rPr>
              <w:t xml:space="preserve">Acest risc poate fi diminuat prin implicarea </w:t>
            </w:r>
            <w:r w:rsidR="00C6765A" w:rsidRPr="00271DFA">
              <w:rPr>
                <w:lang w:val="ro-RO"/>
              </w:rPr>
              <w:t>instituțiilor de învățământ superior</w:t>
            </w:r>
            <w:r w:rsidR="00F83B3B" w:rsidRPr="00271DFA">
              <w:rPr>
                <w:lang w:val="ro-RO"/>
              </w:rPr>
              <w:t xml:space="preserve">.   </w:t>
            </w:r>
          </w:p>
        </w:tc>
      </w:tr>
      <w:tr w:rsidR="00390672" w:rsidRPr="00271DFA" w14:paraId="6F711F82" w14:textId="77777777" w:rsidTr="00390672">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6546FD52" w14:textId="52B605BC" w:rsidR="00390672" w:rsidRPr="00271DFA" w:rsidRDefault="00390672" w:rsidP="002A47E0">
            <w:pPr>
              <w:spacing w:before="60" w:after="60" w:line="276" w:lineRule="auto"/>
              <w:ind w:left="142" w:right="141"/>
              <w:jc w:val="both"/>
              <w:rPr>
                <w:rFonts w:eastAsia="Times New Roman"/>
                <w:lang w:val="ro-RO"/>
              </w:rPr>
            </w:pPr>
            <w:r w:rsidRPr="00271DFA">
              <w:rPr>
                <w:rFonts w:eastAsia="Times New Roman"/>
                <w:b/>
                <w:i/>
                <w:lang w:val="ro-RO"/>
              </w:rPr>
              <w:t>d) Dacă este cazul, pentru opțiunea recomandată expuneți costurile de conformare pentru întreprinderi, dacă există impact disproporționat care poate distorsiona concurența și ce impact are opțiunea asupra întreprinderilor mici</w:t>
            </w:r>
            <w:r w:rsidR="007B3974" w:rsidRPr="00271DFA">
              <w:rPr>
                <w:rFonts w:eastAsia="Times New Roman"/>
                <w:b/>
                <w:i/>
                <w:lang w:val="ro-RO"/>
              </w:rPr>
              <w:t xml:space="preserve"> și mijlocii. Se explică dacă su</w:t>
            </w:r>
            <w:r w:rsidRPr="00271DFA">
              <w:rPr>
                <w:rFonts w:eastAsia="Times New Roman"/>
                <w:b/>
                <w:i/>
                <w:lang w:val="ro-RO"/>
              </w:rPr>
              <w:t>nt propuse măsuri de diminuare a acestor impacturi</w:t>
            </w:r>
          </w:p>
        </w:tc>
      </w:tr>
      <w:tr w:rsidR="003303EC" w:rsidRPr="00271DFA" w14:paraId="0917F596"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A5990E1" w14:textId="6D5CF967" w:rsidR="002E3FD3" w:rsidRPr="00271DFA" w:rsidRDefault="00561C40" w:rsidP="00EE0DCE">
            <w:pPr>
              <w:pStyle w:val="NormalWeb"/>
              <w:spacing w:before="120" w:after="120" w:line="276" w:lineRule="auto"/>
              <w:ind w:right="142" w:firstLine="0"/>
              <w:rPr>
                <w:lang w:val="ro-RO"/>
              </w:rPr>
            </w:pPr>
            <w:r w:rsidRPr="00271DFA">
              <w:rPr>
                <w:lang w:val="ro-RO"/>
              </w:rPr>
              <w:t>Nu este cazul. Analiza de impact în cauză, nu este o analiză care se referă la reglementarea activității de întreprinzător.</w:t>
            </w:r>
            <w:r w:rsidR="0009164F" w:rsidRPr="00271DFA">
              <w:rPr>
                <w:lang w:val="ro-RO"/>
              </w:rPr>
              <w:t xml:space="preserve"> </w:t>
            </w:r>
          </w:p>
        </w:tc>
      </w:tr>
      <w:tr w:rsidR="00390672" w:rsidRPr="00271DFA" w14:paraId="6ED6A40C" w14:textId="77777777" w:rsidTr="00390672">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3F924BB9" w14:textId="77777777" w:rsidR="00390672" w:rsidRPr="00271DFA" w:rsidRDefault="00390672" w:rsidP="00EC1797">
            <w:pPr>
              <w:spacing w:before="60" w:after="60" w:line="276" w:lineRule="auto"/>
              <w:ind w:left="142" w:right="141"/>
              <w:rPr>
                <w:rFonts w:eastAsia="Times New Roman"/>
                <w:lang w:val="ro-RO"/>
              </w:rPr>
            </w:pPr>
            <w:r w:rsidRPr="00271DFA">
              <w:rPr>
                <w:rFonts w:eastAsia="Times New Roman"/>
                <w:b/>
                <w:bCs/>
                <w:u w:val="single"/>
                <w:lang w:val="ro-RO"/>
              </w:rPr>
              <w:t>Concluzie</w:t>
            </w:r>
            <w:r w:rsidRPr="00271DFA">
              <w:rPr>
                <w:rFonts w:eastAsia="Times New Roman"/>
                <w:lang w:val="ro-RO"/>
              </w:rPr>
              <w:t xml:space="preserve"> </w:t>
            </w:r>
          </w:p>
          <w:p w14:paraId="7973E9A0" w14:textId="6A6FC143" w:rsidR="00390672" w:rsidRPr="00271DFA" w:rsidRDefault="00390672" w:rsidP="002A47E0">
            <w:pPr>
              <w:spacing w:before="60" w:after="60" w:line="276" w:lineRule="auto"/>
              <w:ind w:left="142" w:right="141"/>
              <w:jc w:val="both"/>
              <w:rPr>
                <w:lang w:val="ro-RO"/>
              </w:rPr>
            </w:pPr>
            <w:r w:rsidRPr="00271DFA">
              <w:rPr>
                <w:b/>
                <w:i/>
                <w:lang w:val="ro-RO"/>
              </w:rPr>
              <w:t>e) Argumentați selectarea unei opțiunii, în baza atingerii obiectivelor, beneficiilor și costurilor, precum și a asigurării celui mai mic impact negativ asupra celor afectați</w:t>
            </w:r>
          </w:p>
        </w:tc>
      </w:tr>
      <w:tr w:rsidR="003303EC" w:rsidRPr="00271DFA" w14:paraId="1B6B68AB"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6FE78C1" w14:textId="1A299AAF" w:rsidR="0009068E" w:rsidRPr="00271DFA" w:rsidRDefault="004448CB" w:rsidP="00EE0DCE">
            <w:pPr>
              <w:pStyle w:val="NormalWeb"/>
              <w:spacing w:after="120" w:line="276" w:lineRule="auto"/>
              <w:ind w:right="142" w:firstLine="0"/>
              <w:rPr>
                <w:lang w:val="ro-RO"/>
              </w:rPr>
            </w:pPr>
            <w:r w:rsidRPr="00271DFA">
              <w:rPr>
                <w:lang w:val="ro-RO"/>
              </w:rPr>
              <w:t>În urma analizei beneficiilor și riscurilor situației actuale, putem constata ca o opinie preliminară că beneficiile inițiativei de</w:t>
            </w:r>
            <w:r w:rsidR="00DF68CC" w:rsidRPr="00271DFA">
              <w:rPr>
                <w:lang w:val="ro-RO"/>
              </w:rPr>
              <w:t xml:space="preserve"> elaborare</w:t>
            </w:r>
            <w:r w:rsidR="00537614" w:rsidRPr="00271DFA">
              <w:rPr>
                <w:lang w:val="ro-RO"/>
              </w:rPr>
              <w:t xml:space="preserve"> </w:t>
            </w:r>
            <w:r w:rsidR="00DF68CC" w:rsidRPr="00271DFA">
              <w:rPr>
                <w:lang w:val="ro-RO"/>
              </w:rPr>
              <w:t xml:space="preserve">a prognozei oficiale a populației </w:t>
            </w:r>
            <w:r w:rsidR="00B536EE" w:rsidRPr="00271DFA">
              <w:rPr>
                <w:lang w:val="ro-RO"/>
              </w:rPr>
              <w:t xml:space="preserve">de către </w:t>
            </w:r>
            <w:r w:rsidR="00527064" w:rsidRPr="00271DFA">
              <w:rPr>
                <w:lang w:val="ro-RO"/>
              </w:rPr>
              <w:t xml:space="preserve">Ministerul Muncii și Protecției Sociale, prin intermediul Institutului Național de Cercetări Economice (Centrul de Cercetări Demografice) al </w:t>
            </w:r>
            <w:r w:rsidR="00537614" w:rsidRPr="00271DFA">
              <w:rPr>
                <w:rStyle w:val="2"/>
                <w:rFonts w:eastAsia="Calibri"/>
              </w:rPr>
              <w:t>Instituți</w:t>
            </w:r>
            <w:r w:rsidR="00527064" w:rsidRPr="00271DFA">
              <w:rPr>
                <w:rStyle w:val="2"/>
                <w:rFonts w:eastAsia="Calibri"/>
              </w:rPr>
              <w:t>ei</w:t>
            </w:r>
            <w:r w:rsidR="00537614" w:rsidRPr="00271DFA">
              <w:rPr>
                <w:rStyle w:val="2"/>
                <w:rFonts w:eastAsia="Calibri"/>
              </w:rPr>
              <w:t xml:space="preserve"> Public</w:t>
            </w:r>
            <w:r w:rsidR="00527064" w:rsidRPr="00271DFA">
              <w:rPr>
                <w:rStyle w:val="2"/>
                <w:rFonts w:eastAsia="Calibri"/>
              </w:rPr>
              <w:t>e</w:t>
            </w:r>
            <w:r w:rsidR="00537614" w:rsidRPr="00271DFA">
              <w:rPr>
                <w:rStyle w:val="2"/>
                <w:rFonts w:eastAsia="Calibri"/>
              </w:rPr>
              <w:t xml:space="preserve"> Academia de Studii Economice a Moldovei </w:t>
            </w:r>
            <w:r w:rsidRPr="00271DFA">
              <w:rPr>
                <w:lang w:val="ro-RO"/>
              </w:rPr>
              <w:t>prevalează asupra costurilor estimative ale opțiuni</w:t>
            </w:r>
            <w:r w:rsidR="00537614" w:rsidRPr="00271DFA">
              <w:rPr>
                <w:lang w:val="ro-RO"/>
              </w:rPr>
              <w:t>i 2 și a opțiunii de „a nu face nimic”</w:t>
            </w:r>
            <w:r w:rsidRPr="00271DFA">
              <w:rPr>
                <w:lang w:val="ro-RO"/>
              </w:rPr>
              <w:t xml:space="preserve">, dar și asupra avantajelor </w:t>
            </w:r>
            <w:r w:rsidR="00537614" w:rsidRPr="00271DFA">
              <w:rPr>
                <w:lang w:val="ro-RO"/>
              </w:rPr>
              <w:t>în plan practic și științific</w:t>
            </w:r>
            <w:r w:rsidRPr="00271DFA">
              <w:rPr>
                <w:lang w:val="ro-RO"/>
              </w:rPr>
              <w:t>. Fără o intervenție pentru schimbarea situației, nu se creează oportunități suficiente pentru</w:t>
            </w:r>
            <w:r w:rsidR="00537614" w:rsidRPr="00271DFA">
              <w:rPr>
                <w:lang w:val="ro-RO"/>
              </w:rPr>
              <w:t xml:space="preserve"> deținerea de date suficiente despre evoluțiile de viitor ale structurii populației, pentru a putea planifica resurse necesare de a răspunde la schimbările la care se poate expune populația Republicii Moldova</w:t>
            </w:r>
            <w:r w:rsidR="007B3974" w:rsidRPr="00271DFA">
              <w:rPr>
                <w:lang w:val="ro-RO"/>
              </w:rPr>
              <w:t xml:space="preserve">. </w:t>
            </w:r>
          </w:p>
        </w:tc>
      </w:tr>
      <w:tr w:rsidR="003303EC" w:rsidRPr="00271DFA" w14:paraId="17E55B90" w14:textId="77777777" w:rsidTr="002437F2">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029B38F9" w14:textId="25265A2E" w:rsidR="003303EC" w:rsidRPr="00271DFA" w:rsidRDefault="007E491E" w:rsidP="00EC1797">
            <w:pPr>
              <w:spacing w:before="60" w:after="60" w:line="276" w:lineRule="auto"/>
              <w:ind w:left="142" w:right="141"/>
              <w:rPr>
                <w:rFonts w:eastAsia="Times New Roman"/>
                <w:lang w:val="ro-RO"/>
              </w:rPr>
            </w:pPr>
            <w:r w:rsidRPr="00271DFA">
              <w:rPr>
                <w:rFonts w:eastAsia="Times New Roman"/>
                <w:b/>
                <w:bCs/>
                <w:lang w:val="ro-RO"/>
              </w:rPr>
              <w:t xml:space="preserve">5. Implementarea </w:t>
            </w:r>
            <w:r w:rsidR="00390672" w:rsidRPr="00271DFA">
              <w:rPr>
                <w:rFonts w:eastAsia="Times New Roman"/>
                <w:b/>
                <w:bCs/>
                <w:lang w:val="ro-RO"/>
              </w:rPr>
              <w:t>ș</w:t>
            </w:r>
            <w:r w:rsidRPr="00271DFA">
              <w:rPr>
                <w:rFonts w:eastAsia="Times New Roman"/>
                <w:b/>
                <w:bCs/>
                <w:lang w:val="ro-RO"/>
              </w:rPr>
              <w:t>i monitorizarea</w:t>
            </w:r>
          </w:p>
        </w:tc>
      </w:tr>
      <w:tr w:rsidR="00B613C0" w:rsidRPr="00271DFA" w14:paraId="57CA8D26" w14:textId="77777777" w:rsidTr="00B613C0">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B1099D" w14:textId="77777777" w:rsidR="00B613C0" w:rsidRPr="00271DFA" w:rsidRDefault="00B613C0" w:rsidP="00B613C0">
            <w:pPr>
              <w:spacing w:line="276" w:lineRule="auto"/>
              <w:ind w:left="142" w:right="142"/>
              <w:rPr>
                <w:rFonts w:eastAsia="Times New Roman"/>
                <w:b/>
                <w:bCs/>
                <w:sz w:val="10"/>
                <w:szCs w:val="10"/>
                <w:lang w:val="ro-RO"/>
              </w:rPr>
            </w:pPr>
          </w:p>
        </w:tc>
      </w:tr>
      <w:tr w:rsidR="00390672" w:rsidRPr="00271DFA" w14:paraId="6A6CA68D" w14:textId="77777777" w:rsidTr="002437F2">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08BA3414" w14:textId="1B3F802D" w:rsidR="00390672" w:rsidRPr="00271DFA" w:rsidRDefault="00390672" w:rsidP="007B3974">
            <w:pPr>
              <w:spacing w:before="60" w:after="60" w:line="276" w:lineRule="auto"/>
              <w:ind w:left="142" w:right="141"/>
              <w:rPr>
                <w:rFonts w:eastAsia="Times New Roman"/>
                <w:lang w:val="ro-RO"/>
              </w:rPr>
            </w:pPr>
            <w:r w:rsidRPr="00271DFA">
              <w:rPr>
                <w:rFonts w:eastAsia="Times New Roman"/>
                <w:b/>
                <w:i/>
                <w:lang w:val="ro-RO"/>
              </w:rPr>
              <w:t>a) Descrieți cum va fi organizată implementarea opțiunii recomandate, ce cadru juridic necesită a fi modificat și/sau elaborat și aprobat, ce schimbări instituționale s</w:t>
            </w:r>
            <w:r w:rsidR="007B3974" w:rsidRPr="00271DFA">
              <w:rPr>
                <w:rFonts w:eastAsia="Times New Roman"/>
                <w:b/>
                <w:i/>
                <w:lang w:val="ro-RO"/>
              </w:rPr>
              <w:t>u</w:t>
            </w:r>
            <w:r w:rsidRPr="00271DFA">
              <w:rPr>
                <w:rFonts w:eastAsia="Times New Roman"/>
                <w:b/>
                <w:i/>
                <w:lang w:val="ro-RO"/>
              </w:rPr>
              <w:t>nt necesare</w:t>
            </w:r>
          </w:p>
        </w:tc>
      </w:tr>
      <w:tr w:rsidR="003303EC" w:rsidRPr="00271DFA" w14:paraId="1E90B819"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22C74FC" w14:textId="64A81C98" w:rsidR="00DB3E86" w:rsidRPr="00271DFA" w:rsidRDefault="007B3974" w:rsidP="00EE0DCE">
            <w:pPr>
              <w:pStyle w:val="NormalWeb"/>
              <w:spacing w:before="120" w:after="120" w:line="276" w:lineRule="auto"/>
              <w:ind w:right="142" w:firstLine="0"/>
              <w:rPr>
                <w:lang w:val="ro-RO"/>
              </w:rPr>
            </w:pPr>
            <w:r w:rsidRPr="00271DFA">
              <w:rPr>
                <w:lang w:val="ro-RO"/>
              </w:rPr>
              <w:lastRenderedPageBreak/>
              <w:t xml:space="preserve">Urmare </w:t>
            </w:r>
            <w:r w:rsidR="00F943FF">
              <w:rPr>
                <w:lang w:val="ro-RO"/>
              </w:rPr>
              <w:t>a</w:t>
            </w:r>
            <w:r w:rsidR="00F943FF">
              <w:t xml:space="preserve"> </w:t>
            </w:r>
            <w:r w:rsidRPr="00271DFA">
              <w:rPr>
                <w:lang w:val="ro-RO"/>
              </w:rPr>
              <w:t>aprobării cadrul</w:t>
            </w:r>
            <w:r w:rsidR="00527064" w:rsidRPr="00271DFA">
              <w:rPr>
                <w:lang w:val="ro-RO"/>
              </w:rPr>
              <w:t>ui</w:t>
            </w:r>
            <w:r w:rsidRPr="00271DFA">
              <w:rPr>
                <w:lang w:val="ro-RO"/>
              </w:rPr>
              <w:t xml:space="preserve"> normativ </w:t>
            </w:r>
            <w:r w:rsidR="00AE7655" w:rsidRPr="00271DFA">
              <w:rPr>
                <w:lang w:val="ro-RO"/>
              </w:rPr>
              <w:t xml:space="preserve">ce </w:t>
            </w:r>
            <w:r w:rsidRPr="00271DFA">
              <w:rPr>
                <w:lang w:val="ro-RO"/>
              </w:rPr>
              <w:t xml:space="preserve">reglementează </w:t>
            </w:r>
            <w:r w:rsidR="00537614" w:rsidRPr="00271DFA">
              <w:rPr>
                <w:lang w:val="ro-RO"/>
              </w:rPr>
              <w:t>elaborarea prognozei oficiale a populației</w:t>
            </w:r>
            <w:r w:rsidR="00527064" w:rsidRPr="00271DFA">
              <w:rPr>
                <w:lang w:val="ro-RO"/>
              </w:rPr>
              <w:t xml:space="preserve"> nu este necesară modificarea cadrului juridic și instituțional</w:t>
            </w:r>
            <w:r w:rsidRPr="00271DFA">
              <w:rPr>
                <w:lang w:val="ro-RO"/>
              </w:rPr>
              <w:t xml:space="preserve"> </w:t>
            </w:r>
          </w:p>
        </w:tc>
      </w:tr>
      <w:tr w:rsidR="002437F2" w:rsidRPr="00271DFA" w14:paraId="75B88163" w14:textId="77777777" w:rsidTr="002437F2">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0204302B" w14:textId="1B88E07C" w:rsidR="002437F2" w:rsidRPr="00271DFA" w:rsidRDefault="0026304D" w:rsidP="00EC1797">
            <w:pPr>
              <w:spacing w:before="60" w:after="60" w:line="276" w:lineRule="auto"/>
              <w:ind w:left="142" w:right="141"/>
              <w:rPr>
                <w:rFonts w:eastAsia="Times New Roman"/>
                <w:lang w:val="ro-RO"/>
              </w:rPr>
            </w:pPr>
            <w:r w:rsidRPr="00271DFA">
              <w:rPr>
                <w:rFonts w:eastAsia="Times New Roman"/>
                <w:b/>
                <w:i/>
                <w:lang w:val="ro-RO"/>
              </w:rPr>
              <w:t>b) Indicaț</w:t>
            </w:r>
            <w:r w:rsidR="002437F2" w:rsidRPr="00271DFA">
              <w:rPr>
                <w:rFonts w:eastAsia="Times New Roman"/>
                <w:b/>
                <w:i/>
                <w:lang w:val="ro-RO"/>
              </w:rPr>
              <w:t>i clar indicatorii de performanţă în baza cărora se va efectua monitorizarea</w:t>
            </w:r>
          </w:p>
        </w:tc>
      </w:tr>
      <w:tr w:rsidR="003303EC" w:rsidRPr="00271DFA" w14:paraId="06EAC010"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5058D22" w14:textId="10457AA7" w:rsidR="006D456C" w:rsidRPr="00271DFA" w:rsidRDefault="00BF3FD9" w:rsidP="00EE0DCE">
            <w:pPr>
              <w:pStyle w:val="NormalWeb"/>
              <w:spacing w:before="120" w:after="120" w:line="276" w:lineRule="auto"/>
              <w:ind w:right="142" w:firstLine="0"/>
              <w:rPr>
                <w:bCs/>
                <w:lang w:val="ro-RO"/>
              </w:rPr>
            </w:pPr>
            <w:r w:rsidRPr="00271DFA">
              <w:rPr>
                <w:bCs/>
                <w:lang w:val="ro-RO"/>
              </w:rPr>
              <w:t>Monitorizarea implementării proiectului hotărârii de Guvern</w:t>
            </w:r>
            <w:r w:rsidR="00AA7D6F" w:rsidRPr="00271DFA">
              <w:rPr>
                <w:lang w:val="ro-RO"/>
              </w:rPr>
              <w:t xml:space="preserve"> </w:t>
            </w:r>
            <w:r w:rsidR="0026304D" w:rsidRPr="00271DFA">
              <w:rPr>
                <w:bCs/>
                <w:lang w:val="ro-RO"/>
              </w:rPr>
              <w:t>va fi măsurată în contextul următorilor indicatori:</w:t>
            </w:r>
          </w:p>
          <w:p w14:paraId="3E89E1EF" w14:textId="05A4BCC0" w:rsidR="00AA7D6F" w:rsidRPr="00271DFA" w:rsidRDefault="00BF3FD9" w:rsidP="00EE0DCE">
            <w:pPr>
              <w:pStyle w:val="NormalWeb"/>
              <w:numPr>
                <w:ilvl w:val="0"/>
                <w:numId w:val="13"/>
              </w:numPr>
              <w:spacing w:before="120" w:after="120" w:line="276" w:lineRule="auto"/>
              <w:ind w:right="142"/>
              <w:rPr>
                <w:lang w:val="ro-RO"/>
              </w:rPr>
            </w:pPr>
            <w:r w:rsidRPr="00271DFA">
              <w:rPr>
                <w:bCs/>
                <w:lang w:val="ro-RO"/>
              </w:rPr>
              <w:t>Număr de persoane instruite pentru elaborarea prognozei oficiale a populației</w:t>
            </w:r>
            <w:r w:rsidR="00BC4A76" w:rsidRPr="00271DFA">
              <w:rPr>
                <w:lang w:val="ro-RO"/>
              </w:rPr>
              <w:t>;</w:t>
            </w:r>
          </w:p>
          <w:p w14:paraId="160E6179" w14:textId="5B67E0BA" w:rsidR="00AA7D6F" w:rsidRPr="00271DFA" w:rsidRDefault="00BF3FD9" w:rsidP="00EE0DCE">
            <w:pPr>
              <w:pStyle w:val="NormalWeb"/>
              <w:numPr>
                <w:ilvl w:val="0"/>
                <w:numId w:val="13"/>
              </w:numPr>
              <w:spacing w:before="120" w:after="120" w:line="276" w:lineRule="auto"/>
              <w:ind w:right="142"/>
              <w:rPr>
                <w:bCs/>
                <w:lang w:val="ro-RO"/>
              </w:rPr>
            </w:pPr>
            <w:r w:rsidRPr="00271DFA">
              <w:rPr>
                <w:bCs/>
                <w:lang w:val="ro-RO"/>
              </w:rPr>
              <w:t xml:space="preserve">Prognoză </w:t>
            </w:r>
            <w:r w:rsidR="00527064" w:rsidRPr="00271DFA">
              <w:rPr>
                <w:bCs/>
                <w:lang w:val="ro-RO"/>
              </w:rPr>
              <w:t xml:space="preserve">oficială </w:t>
            </w:r>
            <w:r w:rsidRPr="00271DFA">
              <w:rPr>
                <w:bCs/>
                <w:lang w:val="ro-RO"/>
              </w:rPr>
              <w:t>a populației elaborată</w:t>
            </w:r>
            <w:r w:rsidR="00AA7D6F" w:rsidRPr="00271DFA">
              <w:rPr>
                <w:bCs/>
                <w:lang w:val="ro-RO"/>
              </w:rPr>
              <w:t>;</w:t>
            </w:r>
          </w:p>
          <w:p w14:paraId="5DEC5C8F" w14:textId="3572BA72" w:rsidR="00C25CB4" w:rsidRPr="00271DFA" w:rsidRDefault="00BF3FD9" w:rsidP="00EE0DCE">
            <w:pPr>
              <w:pStyle w:val="NormalWeb"/>
              <w:numPr>
                <w:ilvl w:val="0"/>
                <w:numId w:val="13"/>
              </w:numPr>
              <w:spacing w:before="120" w:after="120" w:line="276" w:lineRule="auto"/>
              <w:ind w:right="142"/>
              <w:rPr>
                <w:bCs/>
                <w:lang w:val="ro-RO"/>
              </w:rPr>
            </w:pPr>
            <w:r w:rsidRPr="00271DFA">
              <w:rPr>
                <w:bCs/>
                <w:lang w:val="ro-RO"/>
              </w:rPr>
              <w:t>Materiale științifice elaborate și diseminate</w:t>
            </w:r>
            <w:r w:rsidR="00C25CB4" w:rsidRPr="00271DFA">
              <w:rPr>
                <w:bCs/>
                <w:lang w:val="ro-RO"/>
              </w:rPr>
              <w:t>;</w:t>
            </w:r>
          </w:p>
          <w:p w14:paraId="5E98F3C6" w14:textId="1F2C6FDA" w:rsidR="00BC4A76" w:rsidRPr="00271DFA" w:rsidRDefault="00BC4A76" w:rsidP="00EE0DCE">
            <w:pPr>
              <w:pStyle w:val="NormalWeb"/>
              <w:numPr>
                <w:ilvl w:val="0"/>
                <w:numId w:val="13"/>
              </w:numPr>
              <w:spacing w:before="120" w:after="120" w:line="276" w:lineRule="auto"/>
              <w:ind w:right="142"/>
              <w:rPr>
                <w:bCs/>
                <w:lang w:val="ro-RO"/>
              </w:rPr>
            </w:pPr>
            <w:r w:rsidRPr="00271DFA">
              <w:rPr>
                <w:bCs/>
                <w:lang w:val="ro-RO"/>
              </w:rPr>
              <w:t>Număr de note informative elaborate;</w:t>
            </w:r>
          </w:p>
          <w:p w14:paraId="345B88DC" w14:textId="1C922E6C" w:rsidR="00D4285A" w:rsidRPr="00271DFA" w:rsidRDefault="00D4285A" w:rsidP="00EE0DCE">
            <w:pPr>
              <w:pStyle w:val="NormalWeb"/>
              <w:numPr>
                <w:ilvl w:val="0"/>
                <w:numId w:val="13"/>
              </w:numPr>
              <w:spacing w:before="120" w:after="120" w:line="276" w:lineRule="auto"/>
              <w:ind w:right="142"/>
              <w:rPr>
                <w:bCs/>
                <w:lang w:val="ro-RO"/>
              </w:rPr>
            </w:pPr>
            <w:r w:rsidRPr="00271DFA">
              <w:rPr>
                <w:bCs/>
                <w:lang w:val="ro-RO"/>
              </w:rPr>
              <w:t xml:space="preserve">Gradul de </w:t>
            </w:r>
            <w:r w:rsidR="00BF3FD9" w:rsidRPr="00271DFA">
              <w:rPr>
                <w:bCs/>
                <w:lang w:val="ro-RO"/>
              </w:rPr>
              <w:t>utilizare a prognozei oficiale a populației în politicile publice</w:t>
            </w:r>
            <w:r w:rsidRPr="00271DFA">
              <w:rPr>
                <w:bCs/>
                <w:lang w:val="ro-RO"/>
              </w:rPr>
              <w:t>;</w:t>
            </w:r>
          </w:p>
          <w:p w14:paraId="327D8F84" w14:textId="4FC4A8F3" w:rsidR="0026304D" w:rsidRPr="00271DFA" w:rsidRDefault="002E180C" w:rsidP="00EE0DCE">
            <w:pPr>
              <w:pStyle w:val="NormalWeb"/>
              <w:numPr>
                <w:ilvl w:val="0"/>
                <w:numId w:val="13"/>
              </w:numPr>
              <w:spacing w:before="120" w:after="120" w:line="276" w:lineRule="auto"/>
              <w:ind w:right="142"/>
              <w:rPr>
                <w:bCs/>
                <w:lang w:val="ro-RO"/>
              </w:rPr>
            </w:pPr>
            <w:r w:rsidRPr="00271DFA">
              <w:rPr>
                <w:bCs/>
                <w:lang w:val="ro-RO"/>
              </w:rPr>
              <w:t xml:space="preserve">Numărul de activități de </w:t>
            </w:r>
            <w:r w:rsidR="00BF3FD9" w:rsidRPr="00271DFA">
              <w:rPr>
                <w:bCs/>
                <w:lang w:val="ro-RO"/>
              </w:rPr>
              <w:t>informare a funcționarilor publici cu privire la utilizarea prognozei oficiale a populației;</w:t>
            </w:r>
          </w:p>
          <w:p w14:paraId="7A256042" w14:textId="7325F5A7" w:rsidR="00AC2230" w:rsidRPr="00271DFA" w:rsidRDefault="00BC4A76" w:rsidP="00EE0DCE">
            <w:pPr>
              <w:pStyle w:val="NormalWeb"/>
              <w:numPr>
                <w:ilvl w:val="0"/>
                <w:numId w:val="13"/>
              </w:numPr>
              <w:spacing w:before="120" w:after="120" w:line="276" w:lineRule="auto"/>
              <w:ind w:right="142"/>
              <w:rPr>
                <w:bCs/>
                <w:lang w:val="ro-RO"/>
              </w:rPr>
            </w:pPr>
            <w:r w:rsidRPr="00271DFA">
              <w:rPr>
                <w:bCs/>
                <w:lang w:val="ro-RO"/>
              </w:rPr>
              <w:t xml:space="preserve">Numărul de </w:t>
            </w:r>
            <w:r w:rsidR="00BF3FD9" w:rsidRPr="00271DFA">
              <w:rPr>
                <w:bCs/>
                <w:lang w:val="ro-RO"/>
              </w:rPr>
              <w:t>evenimente științifice în care au fost discutate rezultatele prognozei oficiale a populației</w:t>
            </w:r>
            <w:r w:rsidRPr="00271DFA">
              <w:rPr>
                <w:bCs/>
                <w:lang w:val="ro-RO"/>
              </w:rPr>
              <w:t>.</w:t>
            </w:r>
          </w:p>
        </w:tc>
      </w:tr>
      <w:tr w:rsidR="002437F2" w:rsidRPr="00271DFA" w14:paraId="068BC580" w14:textId="77777777" w:rsidTr="002437F2">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2A2FCB02" w14:textId="1753D1C6" w:rsidR="002437F2" w:rsidRPr="00271DFA" w:rsidRDefault="002437F2" w:rsidP="002A47E0">
            <w:pPr>
              <w:spacing w:before="60" w:after="60" w:line="276" w:lineRule="auto"/>
              <w:ind w:left="142" w:right="141"/>
              <w:jc w:val="both"/>
              <w:rPr>
                <w:rFonts w:eastAsia="Times New Roman"/>
                <w:lang w:val="ro-RO"/>
              </w:rPr>
            </w:pPr>
            <w:r w:rsidRPr="00271DFA">
              <w:rPr>
                <w:rFonts w:eastAsia="Times New Roman"/>
                <w:b/>
                <w:i/>
                <w:lang w:val="ro-RO"/>
              </w:rPr>
              <w:t>c) Identifica</w:t>
            </w:r>
            <w:r w:rsidR="00B63441" w:rsidRPr="00271DFA">
              <w:rPr>
                <w:rFonts w:eastAsia="Times New Roman"/>
                <w:b/>
                <w:i/>
                <w:lang w:val="ro-RO"/>
              </w:rPr>
              <w:t>ț</w:t>
            </w:r>
            <w:r w:rsidRPr="00271DFA">
              <w:rPr>
                <w:rFonts w:eastAsia="Times New Roman"/>
                <w:b/>
                <w:i/>
                <w:lang w:val="ro-RO"/>
              </w:rPr>
              <w:t>i peste c</w:t>
            </w:r>
            <w:r w:rsidR="00B63441" w:rsidRPr="00271DFA">
              <w:rPr>
                <w:rFonts w:eastAsia="Times New Roman"/>
                <w:b/>
                <w:i/>
                <w:lang w:val="ro-RO"/>
              </w:rPr>
              <w:t>â</w:t>
            </w:r>
            <w:r w:rsidRPr="00271DFA">
              <w:rPr>
                <w:rFonts w:eastAsia="Times New Roman"/>
                <w:b/>
                <w:i/>
                <w:lang w:val="ro-RO"/>
              </w:rPr>
              <w:t xml:space="preserve">t timp vor fi resimţite impacturile estimate şi este necesară evaluarea performanţei actului normativ propus. Explicaţi cum va fi monitorizată </w:t>
            </w:r>
            <w:r w:rsidR="00B63441" w:rsidRPr="00271DFA">
              <w:rPr>
                <w:rFonts w:eastAsia="Times New Roman"/>
                <w:b/>
                <w:i/>
                <w:lang w:val="ro-RO"/>
              </w:rPr>
              <w:t>ș</w:t>
            </w:r>
            <w:r w:rsidRPr="00271DFA">
              <w:rPr>
                <w:rFonts w:eastAsia="Times New Roman"/>
                <w:b/>
                <w:i/>
                <w:lang w:val="ro-RO"/>
              </w:rPr>
              <w:t>i evaluată op</w:t>
            </w:r>
            <w:r w:rsidR="00B63441" w:rsidRPr="00271DFA">
              <w:rPr>
                <w:rFonts w:eastAsia="Times New Roman"/>
                <w:b/>
                <w:i/>
                <w:lang w:val="ro-RO"/>
              </w:rPr>
              <w:t>ț</w:t>
            </w:r>
            <w:r w:rsidRPr="00271DFA">
              <w:rPr>
                <w:rFonts w:eastAsia="Times New Roman"/>
                <w:b/>
                <w:i/>
                <w:lang w:val="ro-RO"/>
              </w:rPr>
              <w:t>iunea</w:t>
            </w:r>
          </w:p>
        </w:tc>
      </w:tr>
      <w:tr w:rsidR="003303EC" w:rsidRPr="00271DFA" w14:paraId="412EE8A6"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09DCF86" w14:textId="4F8D854C" w:rsidR="003303EC" w:rsidRPr="00271DFA" w:rsidRDefault="002E180C" w:rsidP="00EE0DCE">
            <w:pPr>
              <w:pStyle w:val="NormalWeb"/>
              <w:spacing w:before="120" w:after="120" w:line="276" w:lineRule="auto"/>
              <w:ind w:left="142" w:right="142" w:firstLine="0"/>
              <w:rPr>
                <w:lang w:val="ro-RO"/>
              </w:rPr>
            </w:pPr>
            <w:r w:rsidRPr="00271DFA">
              <w:rPr>
                <w:lang w:val="ro-RO"/>
              </w:rPr>
              <w:t>I</w:t>
            </w:r>
            <w:r w:rsidR="00B63441" w:rsidRPr="00271DFA">
              <w:rPr>
                <w:lang w:val="ro-RO"/>
              </w:rPr>
              <w:t xml:space="preserve">mpacturile estimate urmează a fi resimțite la </w:t>
            </w:r>
            <w:r w:rsidRPr="00271DFA">
              <w:rPr>
                <w:lang w:val="ro-RO"/>
              </w:rPr>
              <w:t xml:space="preserve">un an de la </w:t>
            </w:r>
            <w:r w:rsidR="00BF3FD9" w:rsidRPr="00271DFA">
              <w:rPr>
                <w:lang w:val="ro-RO"/>
              </w:rPr>
              <w:t>punerea în aplicare a proiectului hotărârii de Guvern</w:t>
            </w:r>
            <w:r w:rsidRPr="00271DFA">
              <w:rPr>
                <w:lang w:val="ro-RO"/>
              </w:rPr>
              <w:t xml:space="preserve">. </w:t>
            </w:r>
          </w:p>
        </w:tc>
      </w:tr>
      <w:tr w:rsidR="003303EC" w:rsidRPr="00271DFA" w14:paraId="780C27BF" w14:textId="77777777" w:rsidTr="002437F2">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3F9FFF26" w14:textId="77777777" w:rsidR="003303EC" w:rsidRPr="00271DFA" w:rsidRDefault="007E491E" w:rsidP="00EC1797">
            <w:pPr>
              <w:spacing w:before="60" w:after="60" w:line="276" w:lineRule="auto"/>
              <w:ind w:left="142" w:right="141"/>
              <w:rPr>
                <w:rFonts w:eastAsia="Times New Roman"/>
                <w:lang w:val="ro-RO"/>
              </w:rPr>
            </w:pPr>
            <w:r w:rsidRPr="00271DFA">
              <w:rPr>
                <w:rFonts w:eastAsia="Times New Roman"/>
                <w:b/>
                <w:bCs/>
                <w:lang w:val="ro-RO"/>
              </w:rPr>
              <w:t>6. Consultarea</w:t>
            </w:r>
          </w:p>
        </w:tc>
      </w:tr>
      <w:tr w:rsidR="00B613C0" w:rsidRPr="00271DFA" w14:paraId="29416945" w14:textId="77777777" w:rsidTr="00B613C0">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42C30B" w14:textId="77777777" w:rsidR="00B613C0" w:rsidRPr="00271DFA" w:rsidRDefault="00B613C0" w:rsidP="00B613C0">
            <w:pPr>
              <w:spacing w:line="276" w:lineRule="auto"/>
              <w:ind w:left="142" w:right="142"/>
              <w:rPr>
                <w:rFonts w:eastAsia="Times New Roman"/>
                <w:b/>
                <w:bCs/>
                <w:sz w:val="10"/>
                <w:szCs w:val="10"/>
                <w:lang w:val="ro-RO"/>
              </w:rPr>
            </w:pPr>
          </w:p>
        </w:tc>
      </w:tr>
      <w:tr w:rsidR="002437F2" w:rsidRPr="00271DFA" w14:paraId="3172F9E9" w14:textId="77777777" w:rsidTr="002437F2">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7AA1EFA1" w14:textId="33764E11" w:rsidR="002437F2" w:rsidRPr="00271DFA" w:rsidRDefault="00EC1797" w:rsidP="00EC1797">
            <w:pPr>
              <w:spacing w:before="60" w:after="60" w:line="276" w:lineRule="auto"/>
              <w:ind w:left="142" w:right="141"/>
              <w:rPr>
                <w:rFonts w:eastAsia="Times New Roman"/>
                <w:lang w:val="ro-RO"/>
              </w:rPr>
            </w:pPr>
            <w:r w:rsidRPr="00271DFA">
              <w:rPr>
                <w:rFonts w:eastAsia="Times New Roman"/>
                <w:b/>
                <w:i/>
                <w:lang w:val="ro-RO"/>
              </w:rPr>
              <w:t>a) Identificaț</w:t>
            </w:r>
            <w:r w:rsidR="002437F2" w:rsidRPr="00271DFA">
              <w:rPr>
                <w:rFonts w:eastAsia="Times New Roman"/>
                <w:b/>
                <w:i/>
                <w:lang w:val="ro-RO"/>
              </w:rPr>
              <w:t>i principalele păr</w:t>
            </w:r>
            <w:r w:rsidRPr="00271DFA">
              <w:rPr>
                <w:rFonts w:eastAsia="Times New Roman"/>
                <w:b/>
                <w:i/>
                <w:lang w:val="ro-RO"/>
              </w:rPr>
              <w:t>ț</w:t>
            </w:r>
            <w:r w:rsidR="002437F2" w:rsidRPr="00271DFA">
              <w:rPr>
                <w:rFonts w:eastAsia="Times New Roman"/>
                <w:b/>
                <w:i/>
                <w:lang w:val="ro-RO"/>
              </w:rPr>
              <w:t>i (grupuri) interesate în interven</w:t>
            </w:r>
            <w:r w:rsidRPr="00271DFA">
              <w:rPr>
                <w:rFonts w:eastAsia="Times New Roman"/>
                <w:b/>
                <w:i/>
                <w:lang w:val="ro-RO"/>
              </w:rPr>
              <w:t>ț</w:t>
            </w:r>
            <w:r w:rsidR="002437F2" w:rsidRPr="00271DFA">
              <w:rPr>
                <w:rFonts w:eastAsia="Times New Roman"/>
                <w:b/>
                <w:i/>
                <w:lang w:val="ro-RO"/>
              </w:rPr>
              <w:t>ia propusă</w:t>
            </w:r>
          </w:p>
        </w:tc>
      </w:tr>
      <w:tr w:rsidR="003303EC" w:rsidRPr="00271DFA" w14:paraId="30FC1AAB"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FC49A9F" w14:textId="77777777" w:rsidR="001A1E57" w:rsidRPr="00271DFA" w:rsidRDefault="001A1E57" w:rsidP="00EE0DCE">
            <w:pPr>
              <w:pStyle w:val="NormalWeb"/>
              <w:spacing w:after="120" w:line="276" w:lineRule="auto"/>
              <w:ind w:right="142" w:firstLine="0"/>
              <w:rPr>
                <w:lang w:val="ro-RO"/>
              </w:rPr>
            </w:pPr>
            <w:r w:rsidRPr="00271DFA">
              <w:rPr>
                <w:lang w:val="ro-RO"/>
              </w:rPr>
              <w:t>Cele mai importante categorii interesate în realizarea intervenției propuse sunt:</w:t>
            </w:r>
          </w:p>
          <w:p w14:paraId="6807081A" w14:textId="188E2E75" w:rsidR="000823E7" w:rsidRPr="00271DFA" w:rsidRDefault="000823E7" w:rsidP="00EE0DCE">
            <w:pPr>
              <w:pStyle w:val="NormalWeb"/>
              <w:numPr>
                <w:ilvl w:val="0"/>
                <w:numId w:val="26"/>
              </w:numPr>
              <w:spacing w:after="120" w:line="276" w:lineRule="auto"/>
              <w:ind w:right="142"/>
              <w:rPr>
                <w:lang w:val="ro-RO"/>
              </w:rPr>
            </w:pPr>
            <w:r w:rsidRPr="00271DFA">
              <w:rPr>
                <w:b/>
                <w:lang w:val="ro-RO"/>
              </w:rPr>
              <w:t xml:space="preserve">Guvernul Republicii Moldova </w:t>
            </w:r>
            <w:r w:rsidRPr="00271DFA">
              <w:rPr>
                <w:lang w:val="ro-RO"/>
              </w:rPr>
              <w:t xml:space="preserve">din perspectiva obligației de </w:t>
            </w:r>
            <w:r w:rsidR="00BF3FD9" w:rsidRPr="00271DFA">
              <w:rPr>
                <w:lang w:val="ro-RO"/>
              </w:rPr>
              <w:t>elaborare a politicilor în bază de evidențe</w:t>
            </w:r>
            <w:r w:rsidR="002E180C" w:rsidRPr="00271DFA">
              <w:rPr>
                <w:lang w:val="ro-RO"/>
              </w:rPr>
              <w:t>;</w:t>
            </w:r>
          </w:p>
          <w:p w14:paraId="161D07CE" w14:textId="2FBD3A16" w:rsidR="003303EC" w:rsidRPr="00271DFA" w:rsidRDefault="00BF3FD9" w:rsidP="00EE0DCE">
            <w:pPr>
              <w:pStyle w:val="NormalWeb"/>
              <w:numPr>
                <w:ilvl w:val="0"/>
                <w:numId w:val="26"/>
              </w:numPr>
              <w:spacing w:after="120" w:line="276" w:lineRule="auto"/>
              <w:ind w:right="142"/>
              <w:rPr>
                <w:lang w:val="ro-RO"/>
              </w:rPr>
            </w:pPr>
            <w:r w:rsidRPr="00271DFA">
              <w:rPr>
                <w:b/>
                <w:lang w:val="ro-RO"/>
              </w:rPr>
              <w:t>Ministerul Muncii și Protecției Sociale</w:t>
            </w:r>
            <w:r w:rsidR="000823E7" w:rsidRPr="00271DFA">
              <w:rPr>
                <w:lang w:val="ro-RO"/>
              </w:rPr>
              <w:t xml:space="preserve"> în calitate de autorit</w:t>
            </w:r>
            <w:r w:rsidR="002E180C" w:rsidRPr="00271DFA">
              <w:rPr>
                <w:lang w:val="ro-RO"/>
              </w:rPr>
              <w:t>ate</w:t>
            </w:r>
            <w:r w:rsidR="000823E7" w:rsidRPr="00271DFA">
              <w:rPr>
                <w:lang w:val="ro-RO"/>
              </w:rPr>
              <w:t xml:space="preserve"> public</w:t>
            </w:r>
            <w:r w:rsidR="002E180C" w:rsidRPr="00271DFA">
              <w:rPr>
                <w:lang w:val="ro-RO"/>
              </w:rPr>
              <w:t>ă</w:t>
            </w:r>
            <w:r w:rsidR="000823E7" w:rsidRPr="00271DFA">
              <w:rPr>
                <w:lang w:val="ro-RO"/>
              </w:rPr>
              <w:t xml:space="preserve"> central</w:t>
            </w:r>
            <w:r w:rsidR="000458D6" w:rsidRPr="00271DFA">
              <w:rPr>
                <w:lang w:val="ro-RO"/>
              </w:rPr>
              <w:t>ă</w:t>
            </w:r>
            <w:r w:rsidR="000823E7" w:rsidRPr="00271DFA">
              <w:rPr>
                <w:lang w:val="ro-RO"/>
              </w:rPr>
              <w:t xml:space="preserve"> responsabil</w:t>
            </w:r>
            <w:r w:rsidR="002E180C" w:rsidRPr="00271DFA">
              <w:rPr>
                <w:lang w:val="ro-RO"/>
              </w:rPr>
              <w:t>ă</w:t>
            </w:r>
            <w:r w:rsidR="000823E7" w:rsidRPr="00271DFA">
              <w:rPr>
                <w:lang w:val="ro-RO"/>
              </w:rPr>
              <w:t xml:space="preserve"> </w:t>
            </w:r>
            <w:r w:rsidRPr="00271DFA">
              <w:rPr>
                <w:lang w:val="ro-RO"/>
              </w:rPr>
              <w:t>de</w:t>
            </w:r>
            <w:r w:rsidR="000823E7" w:rsidRPr="00271DFA">
              <w:rPr>
                <w:lang w:val="ro-RO"/>
              </w:rPr>
              <w:t xml:space="preserve"> </w:t>
            </w:r>
            <w:r w:rsidRPr="00271DFA">
              <w:rPr>
                <w:lang w:val="ro-RO"/>
              </w:rPr>
              <w:t>elaborarea</w:t>
            </w:r>
            <w:r w:rsidR="000823E7" w:rsidRPr="00271DFA">
              <w:rPr>
                <w:lang w:val="ro-RO"/>
              </w:rPr>
              <w:t xml:space="preserve"> politicilor în domeni</w:t>
            </w:r>
            <w:r w:rsidR="002E180C" w:rsidRPr="00271DFA">
              <w:rPr>
                <w:lang w:val="ro-RO"/>
              </w:rPr>
              <w:t xml:space="preserve">ul </w:t>
            </w:r>
            <w:r w:rsidRPr="00271DFA">
              <w:rPr>
                <w:lang w:val="ro-RO"/>
              </w:rPr>
              <w:t>protecției sociale, muncii și demografiei;</w:t>
            </w:r>
          </w:p>
          <w:p w14:paraId="3F9273D9" w14:textId="7A566CB5" w:rsidR="00BF3FD9" w:rsidRPr="00271DFA" w:rsidRDefault="00BF3FD9" w:rsidP="00EE0DCE">
            <w:pPr>
              <w:pStyle w:val="NormalWeb"/>
              <w:numPr>
                <w:ilvl w:val="0"/>
                <w:numId w:val="26"/>
              </w:numPr>
              <w:spacing w:after="120" w:line="276" w:lineRule="auto"/>
              <w:ind w:right="142"/>
              <w:rPr>
                <w:lang w:val="ro-RO"/>
              </w:rPr>
            </w:pPr>
            <w:r w:rsidRPr="00271DFA">
              <w:rPr>
                <w:b/>
                <w:lang w:val="ro-RO"/>
              </w:rPr>
              <w:t>mediul de afaceri</w:t>
            </w:r>
            <w:r w:rsidRPr="00271DFA">
              <w:rPr>
                <w:lang w:val="ro-RO"/>
              </w:rPr>
              <w:t xml:space="preserve"> pentru a determina domeniile de investiții în funcție de starea populației;</w:t>
            </w:r>
          </w:p>
          <w:p w14:paraId="0DE8A484" w14:textId="60BB0630" w:rsidR="00BF3FD9" w:rsidRPr="00271DFA" w:rsidRDefault="00B54CDD" w:rsidP="00EE0DCE">
            <w:pPr>
              <w:pStyle w:val="NormalWeb"/>
              <w:numPr>
                <w:ilvl w:val="0"/>
                <w:numId w:val="26"/>
              </w:numPr>
              <w:spacing w:after="120" w:line="276" w:lineRule="auto"/>
              <w:ind w:right="142"/>
              <w:rPr>
                <w:lang w:val="ro-RO"/>
              </w:rPr>
            </w:pPr>
            <w:r w:rsidRPr="00271DFA">
              <w:rPr>
                <w:b/>
                <w:lang w:val="ro-RO"/>
              </w:rPr>
              <w:t>me</w:t>
            </w:r>
            <w:r w:rsidR="00BF3FD9" w:rsidRPr="00271DFA">
              <w:rPr>
                <w:b/>
                <w:lang w:val="ro-RO"/>
              </w:rPr>
              <w:t xml:space="preserve">diul academic </w:t>
            </w:r>
            <w:r w:rsidR="00BF3FD9" w:rsidRPr="00271DFA">
              <w:rPr>
                <w:lang w:val="ro-RO"/>
              </w:rPr>
              <w:t xml:space="preserve">din perpsectiva extinderii arealului cercetărilor științifice.  </w:t>
            </w:r>
          </w:p>
        </w:tc>
      </w:tr>
      <w:tr w:rsidR="002437F2" w:rsidRPr="00271DFA" w14:paraId="0588772B" w14:textId="77777777" w:rsidTr="002437F2">
        <w:trPr>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2974EBD8" w14:textId="5E6BB111" w:rsidR="002437F2" w:rsidRPr="00271DFA" w:rsidRDefault="002437F2" w:rsidP="00EC1797">
            <w:pPr>
              <w:spacing w:before="60" w:after="60" w:line="276" w:lineRule="auto"/>
              <w:ind w:left="142" w:right="141"/>
              <w:rPr>
                <w:rFonts w:eastAsia="Times New Roman"/>
                <w:lang w:val="ro-RO"/>
              </w:rPr>
            </w:pPr>
            <w:r w:rsidRPr="00271DFA">
              <w:rPr>
                <w:rFonts w:eastAsia="Times New Roman"/>
                <w:b/>
                <w:i/>
                <w:lang w:val="ro-RO"/>
              </w:rPr>
              <w:t>b) Explica</w:t>
            </w:r>
            <w:r w:rsidR="000823E7" w:rsidRPr="00271DFA">
              <w:rPr>
                <w:rFonts w:eastAsia="Times New Roman"/>
                <w:b/>
                <w:i/>
                <w:lang w:val="ro-RO"/>
              </w:rPr>
              <w:t>ț</w:t>
            </w:r>
            <w:r w:rsidRPr="00271DFA">
              <w:rPr>
                <w:rFonts w:eastAsia="Times New Roman"/>
                <w:b/>
                <w:i/>
                <w:lang w:val="ro-RO"/>
              </w:rPr>
              <w:t>i succint cum (prin ce metode) s-a asigurat consultarea adecvată a păr</w:t>
            </w:r>
            <w:r w:rsidR="000823E7" w:rsidRPr="00271DFA">
              <w:rPr>
                <w:rFonts w:eastAsia="Times New Roman"/>
                <w:b/>
                <w:i/>
                <w:lang w:val="ro-RO"/>
              </w:rPr>
              <w:t>ț</w:t>
            </w:r>
            <w:r w:rsidRPr="00271DFA">
              <w:rPr>
                <w:rFonts w:eastAsia="Times New Roman"/>
                <w:b/>
                <w:i/>
                <w:lang w:val="ro-RO"/>
              </w:rPr>
              <w:t>ilor</w:t>
            </w:r>
          </w:p>
        </w:tc>
      </w:tr>
      <w:tr w:rsidR="003303EC" w:rsidRPr="00271DFA" w14:paraId="0B488129"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EA7CB6E" w14:textId="042743F3" w:rsidR="00F9273E" w:rsidRPr="00271DFA" w:rsidRDefault="00F9273E" w:rsidP="00EE0DCE">
            <w:pPr>
              <w:spacing w:after="120" w:line="276" w:lineRule="auto"/>
              <w:jc w:val="both"/>
              <w:rPr>
                <w:bCs/>
                <w:color w:val="000000"/>
                <w:lang w:val="ro-RO"/>
              </w:rPr>
            </w:pPr>
            <w:r w:rsidRPr="00271DFA">
              <w:rPr>
                <w:bCs/>
                <w:color w:val="000000"/>
                <w:lang w:val="ro-RO"/>
              </w:rPr>
              <w:t xml:space="preserve">În procesul de elaborare a proiectului hotărârii de Guvern, Ministerul Muncii și Protecției Sociale în parteneriat cu Fondul ONU pentru Populație și Institutul Național de Cercetări Economice a realizat o analiză a bunelor practici la nivel european cu privire la realizarea prognozelor/proiecțiilor populației. De asemenea au fost realizate 3 ședințe de consultare a metodologiei de elaborare a prognozelor oficiale a populației cu participarea </w:t>
            </w:r>
            <w:proofErr w:type="spellStart"/>
            <w:r w:rsidRPr="00271DFA">
              <w:rPr>
                <w:bCs/>
                <w:color w:val="000000"/>
                <w:lang w:val="ro-RO"/>
              </w:rPr>
              <w:t>reprezentanților</w:t>
            </w:r>
            <w:r w:rsidR="00F943FF" w:rsidRPr="00271DFA">
              <w:rPr>
                <w:bCs/>
                <w:color w:val="000000"/>
                <w:lang w:val="ro-RO"/>
              </w:rPr>
              <w:t>Ministerului</w:t>
            </w:r>
            <w:proofErr w:type="spellEnd"/>
            <w:r w:rsidR="00F943FF" w:rsidRPr="00271DFA">
              <w:rPr>
                <w:bCs/>
                <w:color w:val="000000"/>
                <w:lang w:val="ro-RO"/>
              </w:rPr>
              <w:t xml:space="preserve"> </w:t>
            </w:r>
            <w:r w:rsidRPr="00271DFA">
              <w:rPr>
                <w:bCs/>
                <w:color w:val="000000"/>
                <w:lang w:val="ro-RO"/>
              </w:rPr>
              <w:t>Muncii și Protecției Sociale, Biroului Național de Statistică, Institutului Național de Cercetări Economice</w:t>
            </w:r>
            <w:r w:rsidR="00F943FF">
              <w:rPr>
                <w:bCs/>
                <w:color w:val="000000"/>
                <w:lang w:val="ro-RO"/>
              </w:rPr>
              <w:t>,</w:t>
            </w:r>
            <w:r w:rsidR="00F943FF">
              <w:rPr>
                <w:bCs/>
              </w:rPr>
              <w:t xml:space="preserve"> </w:t>
            </w:r>
            <w:r w:rsidR="00F943FF" w:rsidRPr="00271DFA">
              <w:rPr>
                <w:bCs/>
                <w:color w:val="000000"/>
                <w:lang w:val="ro-RO"/>
              </w:rPr>
              <w:t>Ministerului Educației și Cercetării</w:t>
            </w:r>
            <w:r w:rsidRPr="00271DFA">
              <w:rPr>
                <w:bCs/>
                <w:color w:val="000000"/>
                <w:lang w:val="ro-RO"/>
              </w:rPr>
              <w:t xml:space="preserve"> și Fondului ONU pentru Populație.  </w:t>
            </w:r>
          </w:p>
          <w:p w14:paraId="1ACFB8F9" w14:textId="27798C87" w:rsidR="00565F1F" w:rsidRPr="00271DFA" w:rsidRDefault="00D727C6" w:rsidP="00EE0DCE">
            <w:pPr>
              <w:pStyle w:val="NormalWeb"/>
              <w:spacing w:after="120" w:line="276" w:lineRule="auto"/>
              <w:ind w:right="141" w:firstLine="0"/>
              <w:rPr>
                <w:lang w:val="ro-RO"/>
              </w:rPr>
            </w:pPr>
            <w:r w:rsidRPr="00271DFA">
              <w:rPr>
                <w:lang w:val="ro-RO"/>
              </w:rPr>
              <w:lastRenderedPageBreak/>
              <w:t xml:space="preserve">Ulterior, potrivit prevederilor art. 32 din Legea nr. 100/2017 cu privire la actele normative și în conformitate cu procedurile stabilite de Regulamentul Guvernului, aprobat prin Hotărârea Guvernului nr. 610/2018, proiectul și analiza de impact urmează a fi transmise pentru examinare în cadrul Ședinței </w:t>
            </w:r>
            <w:r w:rsidR="000D5DA6" w:rsidRPr="00271DFA">
              <w:rPr>
                <w:lang w:val="ro-RO"/>
              </w:rPr>
              <w:t>S</w:t>
            </w:r>
            <w:r w:rsidRPr="00271DFA">
              <w:rPr>
                <w:lang w:val="ro-RO"/>
              </w:rPr>
              <w:t>ecretarilor generali de stat, cu scopul înregistrării oficiale a proiectului la Cancelaria de Stat și, în cazul susținerii, lansării în avizări și consultări publice oficiale, în conformitate cu prevederile art. 32 din Legea nr. 100/2017 cu privire la actele normative și Regulamentul Guvernului, aprobat prin Hotărârea Guvernului nr. 610/2018.</w:t>
            </w:r>
            <w:r w:rsidR="00B50BEA" w:rsidRPr="00271DFA">
              <w:rPr>
                <w:lang w:val="ro-RO"/>
              </w:rPr>
              <w:t xml:space="preserve"> </w:t>
            </w:r>
          </w:p>
          <w:p w14:paraId="28BA39CF" w14:textId="5E64E510" w:rsidR="00ED41D1" w:rsidRPr="00271DFA" w:rsidRDefault="00D727C6" w:rsidP="00EE0DCE">
            <w:pPr>
              <w:pStyle w:val="NormalWeb"/>
              <w:spacing w:after="120" w:line="276" w:lineRule="auto"/>
              <w:ind w:right="141" w:firstLine="0"/>
              <w:rPr>
                <w:lang w:val="ro-RO"/>
              </w:rPr>
            </w:pPr>
            <w:r w:rsidRPr="00271DFA">
              <w:rPr>
                <w:lang w:val="ro-RO"/>
              </w:rPr>
              <w:t xml:space="preserve">Proiectul și analiza de impact urmează a fi lansate în consultări publice, publicate pe portalul particip.gov.md, inclusiv consultate suplimentar în cadrul </w:t>
            </w:r>
            <w:r w:rsidR="000D5DA6" w:rsidRPr="00271DFA">
              <w:rPr>
                <w:lang w:val="ro-RO"/>
              </w:rPr>
              <w:t>ședințelor</w:t>
            </w:r>
            <w:r w:rsidRPr="00271DFA">
              <w:rPr>
                <w:lang w:val="ro-RO"/>
              </w:rPr>
              <w:t xml:space="preserve"> cu </w:t>
            </w:r>
            <w:r w:rsidR="000D5DA6" w:rsidRPr="00271DFA">
              <w:rPr>
                <w:lang w:val="ro-RO"/>
              </w:rPr>
              <w:t xml:space="preserve">autoritățile </w:t>
            </w:r>
            <w:r w:rsidRPr="00271DFA">
              <w:rPr>
                <w:lang w:val="ro-RO"/>
              </w:rPr>
              <w:t>ce vor fi vizate de proiectul propus, în scopul respectării prevederilor Legii nr. 239</w:t>
            </w:r>
            <w:r w:rsidR="00B9569C" w:rsidRPr="00271DFA">
              <w:rPr>
                <w:lang w:val="ro-RO"/>
              </w:rPr>
              <w:t>/</w:t>
            </w:r>
            <w:r w:rsidRPr="00271DFA">
              <w:rPr>
                <w:lang w:val="ro-RO"/>
              </w:rPr>
              <w:t>2008 privind transparența în procesul decizional.</w:t>
            </w:r>
          </w:p>
        </w:tc>
      </w:tr>
      <w:tr w:rsidR="003303EC" w:rsidRPr="00271DFA" w14:paraId="7F5EFCC5" w14:textId="77777777" w:rsidTr="002437F2">
        <w:trPr>
          <w:jc w:val="center"/>
        </w:trPr>
        <w:tc>
          <w:tcPr>
            <w:tcW w:w="4930"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778FB5E4" w14:textId="77777777" w:rsidR="003303EC" w:rsidRPr="00271DFA" w:rsidRDefault="007E491E" w:rsidP="00EC1797">
            <w:pPr>
              <w:spacing w:before="60" w:after="60" w:line="276" w:lineRule="auto"/>
              <w:ind w:left="142" w:right="141"/>
              <w:rPr>
                <w:rFonts w:eastAsia="Times New Roman"/>
                <w:b/>
                <w:i/>
                <w:lang w:val="ro-RO"/>
              </w:rPr>
            </w:pPr>
            <w:r w:rsidRPr="00271DFA">
              <w:rPr>
                <w:rFonts w:eastAsia="Times New Roman"/>
                <w:b/>
                <w:i/>
                <w:lang w:val="ro-RO"/>
              </w:rPr>
              <w:lastRenderedPageBreak/>
              <w:t>c) Expuneţi succint poziţia fiecărei entităţi consultate faţă de documentul de analiză a impactului şi/sau intervenţia propusă (se expune poziţia a cel puţin unui exponent din fiecare grup de interese identificat)</w:t>
            </w:r>
          </w:p>
        </w:tc>
        <w:tc>
          <w:tcPr>
            <w:tcW w:w="70"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5F41EE47" w14:textId="77777777" w:rsidR="003303EC" w:rsidRPr="00271DFA" w:rsidRDefault="003303EC" w:rsidP="00EC1797">
            <w:pPr>
              <w:spacing w:before="60" w:after="60" w:line="276" w:lineRule="auto"/>
              <w:ind w:left="142" w:right="141"/>
              <w:rPr>
                <w:rFonts w:eastAsia="Times New Roman"/>
                <w:lang w:val="ro-RO"/>
              </w:rPr>
            </w:pPr>
          </w:p>
        </w:tc>
      </w:tr>
      <w:tr w:rsidR="003303EC" w:rsidRPr="00271DFA" w14:paraId="7A42C693" w14:textId="77777777" w:rsidTr="007D5B75">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EACE7BA" w14:textId="506ACEBD" w:rsidR="003303EC" w:rsidRPr="00271DFA" w:rsidRDefault="00B50BEA" w:rsidP="00393DE7">
            <w:pPr>
              <w:pStyle w:val="NormalWeb"/>
              <w:spacing w:before="120" w:after="120" w:line="276" w:lineRule="auto"/>
              <w:ind w:right="142" w:firstLine="0"/>
              <w:rPr>
                <w:lang w:val="ro-RO"/>
              </w:rPr>
            </w:pPr>
            <w:r w:rsidRPr="00271DFA">
              <w:rPr>
                <w:lang w:val="ro-RO"/>
              </w:rPr>
              <w:t xml:space="preserve">Până la etapa elaborării prezentului document, părțile implicate susțin </w:t>
            </w:r>
            <w:r w:rsidR="0041210F" w:rsidRPr="00271DFA">
              <w:rPr>
                <w:lang w:val="ro-RO"/>
              </w:rPr>
              <w:t xml:space="preserve">elaborarea prognozei oficiale a populației. </w:t>
            </w:r>
          </w:p>
        </w:tc>
      </w:tr>
    </w:tbl>
    <w:p w14:paraId="2E880E36" w14:textId="43975212" w:rsidR="00533662" w:rsidRPr="00271DFA" w:rsidRDefault="00EC1797" w:rsidP="00EC1797">
      <w:pPr>
        <w:pStyle w:val="NormalWeb"/>
        <w:spacing w:before="60" w:after="60" w:line="276" w:lineRule="auto"/>
        <w:ind w:right="141" w:firstLine="0"/>
        <w:rPr>
          <w:lang w:val="ro-RO"/>
        </w:rPr>
      </w:pPr>
      <w:r w:rsidRPr="00271DFA">
        <w:rPr>
          <w:lang w:val="ro-RO"/>
        </w:rPr>
        <w:t xml:space="preserve"> </w:t>
      </w:r>
    </w:p>
    <w:p w14:paraId="2CA74725" w14:textId="64BCB140" w:rsidR="00651427" w:rsidRPr="00271DFA" w:rsidRDefault="00651427" w:rsidP="00EC1797">
      <w:pPr>
        <w:pStyle w:val="NormalWeb"/>
        <w:spacing w:before="60" w:after="60" w:line="276" w:lineRule="auto"/>
        <w:ind w:right="141" w:firstLine="0"/>
        <w:rPr>
          <w:lang w:val="ro-RO"/>
        </w:rPr>
      </w:pPr>
    </w:p>
    <w:p w14:paraId="35E8D671" w14:textId="3F307EC7" w:rsidR="00081484" w:rsidRPr="00271DFA" w:rsidRDefault="00081484">
      <w:pPr>
        <w:rPr>
          <w:lang w:val="ro-RO"/>
        </w:rPr>
      </w:pPr>
      <w:r w:rsidRPr="00271DFA">
        <w:rPr>
          <w:lang w:val="ro-RO"/>
        </w:rPr>
        <w:br w:type="page"/>
      </w:r>
    </w:p>
    <w:p w14:paraId="427C5F07" w14:textId="77777777" w:rsidR="00AA4DA1" w:rsidRPr="00271DFA" w:rsidRDefault="00AA4DA1" w:rsidP="00EC1797">
      <w:pPr>
        <w:pStyle w:val="NormalWeb"/>
        <w:spacing w:before="60" w:after="60" w:line="276" w:lineRule="auto"/>
        <w:ind w:right="141" w:firstLine="0"/>
        <w:rPr>
          <w:lang w:val="ro-RO"/>
        </w:rPr>
      </w:pPr>
    </w:p>
    <w:p w14:paraId="43763666" w14:textId="2911BBF3" w:rsidR="00AA4DA1" w:rsidRPr="00271DFA" w:rsidRDefault="00AA4DA1" w:rsidP="00EC1797">
      <w:pPr>
        <w:pStyle w:val="NormalWeb"/>
        <w:spacing w:before="60" w:after="60" w:line="276" w:lineRule="auto"/>
        <w:ind w:right="141" w:firstLine="0"/>
        <w:rPr>
          <w:lang w:val="ro-RO"/>
        </w:rPr>
      </w:pPr>
    </w:p>
    <w:tbl>
      <w:tblPr>
        <w:tblW w:w="5292" w:type="pct"/>
        <w:jc w:val="center"/>
        <w:tblCellMar>
          <w:top w:w="15" w:type="dxa"/>
          <w:left w:w="15" w:type="dxa"/>
          <w:bottom w:w="15" w:type="dxa"/>
          <w:right w:w="15" w:type="dxa"/>
        </w:tblCellMar>
        <w:tblLook w:val="04A0" w:firstRow="1" w:lastRow="0" w:firstColumn="1" w:lastColumn="0" w:noHBand="0" w:noVBand="1"/>
      </w:tblPr>
      <w:tblGrid>
        <w:gridCol w:w="5688"/>
        <w:gridCol w:w="1676"/>
        <w:gridCol w:w="1609"/>
        <w:gridCol w:w="1527"/>
      </w:tblGrid>
      <w:tr w:rsidR="003303EC" w:rsidRPr="00271DFA" w14:paraId="67C11768" w14:textId="77777777" w:rsidTr="002E434C">
        <w:trPr>
          <w:jc w:val="center"/>
        </w:trPr>
        <w:tc>
          <w:tcPr>
            <w:tcW w:w="5000" w:type="pct"/>
            <w:gridSpan w:val="4"/>
            <w:tcBorders>
              <w:top w:val="nil"/>
              <w:left w:val="nil"/>
              <w:bottom w:val="nil"/>
              <w:right w:val="nil"/>
            </w:tcBorders>
            <w:tcMar>
              <w:top w:w="15" w:type="dxa"/>
              <w:left w:w="45" w:type="dxa"/>
              <w:bottom w:w="15" w:type="dxa"/>
              <w:right w:w="45" w:type="dxa"/>
            </w:tcMar>
            <w:hideMark/>
          </w:tcPr>
          <w:p w14:paraId="2C4FA668" w14:textId="1DDF6A47" w:rsidR="003303EC" w:rsidRPr="00271DFA" w:rsidRDefault="00605442" w:rsidP="00B613C0">
            <w:pPr>
              <w:pStyle w:val="rg"/>
              <w:tabs>
                <w:tab w:val="left" w:pos="2850"/>
                <w:tab w:val="right" w:pos="10384"/>
              </w:tabs>
              <w:spacing w:line="276" w:lineRule="auto"/>
              <w:ind w:right="141"/>
              <w:contextualSpacing/>
              <w:rPr>
                <w:lang w:val="ro-RO"/>
              </w:rPr>
            </w:pPr>
            <w:r w:rsidRPr="00271DFA">
              <w:rPr>
                <w:b/>
                <w:bCs/>
                <w:lang w:val="ro-RO"/>
              </w:rPr>
              <w:t>Anexa 1</w:t>
            </w:r>
            <w:r w:rsidR="007E491E" w:rsidRPr="00271DFA">
              <w:rPr>
                <w:b/>
                <w:bCs/>
                <w:lang w:val="ro-RO"/>
              </w:rPr>
              <w:t xml:space="preserve"> </w:t>
            </w:r>
          </w:p>
          <w:p w14:paraId="1A9801A6" w14:textId="77777777" w:rsidR="003303EC" w:rsidRPr="00271DFA" w:rsidRDefault="007E491E" w:rsidP="00EC1797">
            <w:pPr>
              <w:pStyle w:val="cb"/>
              <w:spacing w:line="276" w:lineRule="auto"/>
              <w:ind w:left="142" w:right="141"/>
              <w:contextualSpacing/>
              <w:rPr>
                <w:lang w:val="ro-RO"/>
              </w:rPr>
            </w:pPr>
            <w:r w:rsidRPr="00271DFA">
              <w:rPr>
                <w:lang w:val="ro-RO"/>
              </w:rPr>
              <w:t>Tabel pentru identificarea impacturilor</w:t>
            </w:r>
          </w:p>
          <w:p w14:paraId="54840503" w14:textId="77777777" w:rsidR="003303EC" w:rsidRPr="00271DFA" w:rsidRDefault="007E491E" w:rsidP="00EC1797">
            <w:pPr>
              <w:pStyle w:val="NormalWeb"/>
              <w:spacing w:line="276" w:lineRule="auto"/>
              <w:ind w:left="142" w:right="141"/>
              <w:contextualSpacing/>
              <w:rPr>
                <w:lang w:val="ro-RO"/>
              </w:rPr>
            </w:pPr>
            <w:r w:rsidRPr="00271DFA">
              <w:rPr>
                <w:lang w:val="ro-RO"/>
              </w:rPr>
              <w:t> </w:t>
            </w:r>
          </w:p>
        </w:tc>
      </w:tr>
      <w:tr w:rsidR="003303EC" w:rsidRPr="00271DFA" w14:paraId="708F7FC1"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75ABF062" w14:textId="77777777" w:rsidR="003303EC" w:rsidRPr="00271DFA" w:rsidRDefault="007E491E" w:rsidP="00EC1797">
            <w:pPr>
              <w:spacing w:line="276" w:lineRule="auto"/>
              <w:ind w:left="142" w:right="141"/>
              <w:contextualSpacing/>
              <w:jc w:val="center"/>
              <w:rPr>
                <w:rFonts w:eastAsia="Times New Roman"/>
                <w:b/>
                <w:bCs/>
                <w:lang w:val="ro-RO"/>
              </w:rPr>
            </w:pPr>
            <w:r w:rsidRPr="00271DFA">
              <w:rPr>
                <w:rFonts w:eastAsia="Times New Roman"/>
                <w:b/>
                <w:bCs/>
                <w:lang w:val="ro-RO"/>
              </w:rPr>
              <w:t>Categorii de impact</w:t>
            </w:r>
          </w:p>
        </w:tc>
        <w:tc>
          <w:tcPr>
            <w:tcW w:w="2292" w:type="pct"/>
            <w:gridSpan w:val="3"/>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6031C640" w14:textId="77777777" w:rsidR="003303EC" w:rsidRPr="00271DFA" w:rsidRDefault="007E491E" w:rsidP="00EC1797">
            <w:pPr>
              <w:spacing w:line="276" w:lineRule="auto"/>
              <w:ind w:left="142" w:right="141"/>
              <w:contextualSpacing/>
              <w:jc w:val="center"/>
              <w:rPr>
                <w:rFonts w:eastAsia="Times New Roman"/>
                <w:b/>
                <w:bCs/>
                <w:lang w:val="ro-RO"/>
              </w:rPr>
            </w:pPr>
            <w:r w:rsidRPr="00271DFA">
              <w:rPr>
                <w:rFonts w:eastAsia="Times New Roman"/>
                <w:b/>
                <w:bCs/>
                <w:lang w:val="ro-RO"/>
              </w:rPr>
              <w:t>Punctaj atribuit</w:t>
            </w:r>
          </w:p>
        </w:tc>
      </w:tr>
      <w:tr w:rsidR="003303EC" w:rsidRPr="00271DFA" w14:paraId="295074EA"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250EA4" w14:textId="77777777" w:rsidR="003303EC" w:rsidRPr="00271DFA" w:rsidRDefault="003303EC" w:rsidP="00EC1797">
            <w:pPr>
              <w:spacing w:line="276" w:lineRule="auto"/>
              <w:ind w:left="142" w:right="141"/>
              <w:contextualSpacing/>
              <w:jc w:val="center"/>
              <w:rPr>
                <w:rFonts w:eastAsia="Times New Roman"/>
                <w:b/>
                <w:bCs/>
                <w:lang w:val="ro-RO"/>
              </w:rPr>
            </w:pP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AF8969" w14:textId="612568F3" w:rsidR="003303EC" w:rsidRPr="00271DFA" w:rsidRDefault="002E434C" w:rsidP="0041210F">
            <w:pPr>
              <w:spacing w:line="276" w:lineRule="auto"/>
              <w:ind w:left="142" w:right="141"/>
              <w:contextualSpacing/>
              <w:jc w:val="center"/>
              <w:rPr>
                <w:rFonts w:eastAsia="Times New Roman"/>
                <w:lang w:val="ro-RO"/>
              </w:rPr>
            </w:pPr>
            <w:r w:rsidRPr="00271DFA">
              <w:rPr>
                <w:rFonts w:eastAsia="Times New Roman"/>
                <w:i/>
                <w:iCs/>
                <w:lang w:val="ro-RO"/>
              </w:rPr>
              <w:t>Opț</w:t>
            </w:r>
            <w:r w:rsidR="007E491E" w:rsidRPr="00271DFA">
              <w:rPr>
                <w:rFonts w:eastAsia="Times New Roman"/>
                <w:i/>
                <w:iCs/>
                <w:lang w:val="ro-RO"/>
              </w:rPr>
              <w:t>iunea propusă</w:t>
            </w:r>
            <w:r w:rsidR="00565F1F" w:rsidRPr="00271DFA">
              <w:rPr>
                <w:rFonts w:eastAsia="Times New Roman"/>
                <w:i/>
                <w:iCs/>
                <w:lang w:val="ro-RO"/>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4B9565" w14:textId="4C8DBFDD" w:rsidR="002E434C" w:rsidRPr="00271DFA" w:rsidRDefault="002E434C" w:rsidP="00EC1797">
            <w:pPr>
              <w:spacing w:line="276" w:lineRule="auto"/>
              <w:ind w:left="142" w:right="141"/>
              <w:contextualSpacing/>
              <w:jc w:val="center"/>
              <w:rPr>
                <w:rFonts w:eastAsia="Times New Roman"/>
                <w:i/>
                <w:iCs/>
                <w:lang w:val="ro-RO"/>
              </w:rPr>
            </w:pPr>
            <w:r w:rsidRPr="00271DFA">
              <w:rPr>
                <w:rFonts w:eastAsia="Times New Roman"/>
                <w:i/>
                <w:iCs/>
                <w:lang w:val="ro-RO"/>
              </w:rPr>
              <w:t>Opț</w:t>
            </w:r>
            <w:r w:rsidR="007E491E" w:rsidRPr="00271DFA">
              <w:rPr>
                <w:rFonts w:eastAsia="Times New Roman"/>
                <w:i/>
                <w:iCs/>
                <w:lang w:val="ro-RO"/>
              </w:rPr>
              <w:t>iunea alter</w:t>
            </w:r>
            <w:r w:rsidR="0041210F" w:rsidRPr="00271DFA">
              <w:rPr>
                <w:rFonts w:eastAsia="Times New Roman"/>
                <w:i/>
                <w:iCs/>
                <w:lang w:val="ro-RO"/>
              </w:rPr>
              <w:t>n</w:t>
            </w:r>
            <w:r w:rsidR="007E491E" w:rsidRPr="00271DFA">
              <w:rPr>
                <w:rFonts w:eastAsia="Times New Roman"/>
                <w:i/>
                <w:iCs/>
                <w:lang w:val="ro-RO"/>
              </w:rPr>
              <w:t>ativă</w:t>
            </w:r>
          </w:p>
          <w:p w14:paraId="1D376733" w14:textId="7C677999" w:rsidR="003303EC" w:rsidRPr="00271DFA" w:rsidRDefault="003303EC" w:rsidP="0041210F">
            <w:pPr>
              <w:spacing w:line="276" w:lineRule="auto"/>
              <w:ind w:left="142" w:right="141"/>
              <w:contextualSpacing/>
              <w:jc w:val="center"/>
              <w:rPr>
                <w:rFonts w:eastAsia="Times New Roman"/>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365A40" w14:textId="77777777" w:rsidR="002E434C" w:rsidRPr="00271DFA" w:rsidRDefault="007E491E" w:rsidP="00EC1797">
            <w:pPr>
              <w:spacing w:line="276" w:lineRule="auto"/>
              <w:ind w:left="142" w:right="141"/>
              <w:contextualSpacing/>
              <w:jc w:val="center"/>
              <w:rPr>
                <w:rFonts w:eastAsia="Times New Roman"/>
                <w:i/>
                <w:iCs/>
                <w:lang w:val="ro-RO"/>
              </w:rPr>
            </w:pPr>
            <w:r w:rsidRPr="00271DFA">
              <w:rPr>
                <w:rFonts w:eastAsia="Times New Roman"/>
                <w:i/>
                <w:iCs/>
                <w:lang w:val="ro-RO"/>
              </w:rPr>
              <w:t xml:space="preserve">Opţiunea alterativă </w:t>
            </w:r>
          </w:p>
          <w:p w14:paraId="717ED223" w14:textId="30A288BC" w:rsidR="003303EC" w:rsidRPr="00271DFA" w:rsidRDefault="003303EC" w:rsidP="00EC1797">
            <w:pPr>
              <w:spacing w:line="276" w:lineRule="auto"/>
              <w:ind w:left="142" w:right="141"/>
              <w:contextualSpacing/>
              <w:jc w:val="center"/>
              <w:rPr>
                <w:rFonts w:eastAsia="Times New Roman"/>
                <w:lang w:val="ro-RO"/>
              </w:rPr>
            </w:pPr>
          </w:p>
        </w:tc>
      </w:tr>
      <w:tr w:rsidR="003303EC" w:rsidRPr="00271DFA" w14:paraId="760A1B93" w14:textId="77777777" w:rsidTr="00B613C0">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0EA1F394" w14:textId="77777777" w:rsidR="003303EC" w:rsidRPr="00271DFA" w:rsidRDefault="007E491E" w:rsidP="00EC1797">
            <w:pPr>
              <w:spacing w:line="276" w:lineRule="auto"/>
              <w:ind w:left="142" w:right="141"/>
              <w:contextualSpacing/>
              <w:rPr>
                <w:rFonts w:eastAsia="Times New Roman"/>
                <w:lang w:val="ro-RO"/>
              </w:rPr>
            </w:pPr>
            <w:r w:rsidRPr="00271DFA">
              <w:rPr>
                <w:rFonts w:eastAsia="Times New Roman"/>
                <w:b/>
                <w:bCs/>
                <w:lang w:val="ro-RO"/>
              </w:rPr>
              <w:t>E</w:t>
            </w:r>
            <w:r w:rsidRPr="00271DFA">
              <w:rPr>
                <w:rFonts w:eastAsia="Times New Roman"/>
                <w:b/>
                <w:bCs/>
                <w:shd w:val="clear" w:color="auto" w:fill="D5DCE4" w:themeFill="text2" w:themeFillTint="33"/>
                <w:lang w:val="ro-RO"/>
              </w:rPr>
              <w:t>conomic</w:t>
            </w:r>
          </w:p>
        </w:tc>
      </w:tr>
      <w:tr w:rsidR="00555C57" w:rsidRPr="00271DFA" w14:paraId="58882D41"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D0DA0C" w14:textId="69D01868"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 xml:space="preserve">costurile </w:t>
            </w:r>
            <w:r w:rsidR="004F3B6A" w:rsidRPr="00271DFA">
              <w:rPr>
                <w:rFonts w:eastAsia="Times New Roman"/>
                <w:lang w:val="ro-RO"/>
              </w:rPr>
              <w:t>desfășurării</w:t>
            </w:r>
            <w:r w:rsidRPr="00271DFA">
              <w:rPr>
                <w:rFonts w:eastAsia="Times New Roman"/>
                <w:lang w:val="ro-RO"/>
              </w:rPr>
              <w:t xml:space="preserve"> afacerilor</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4A041B" w14:textId="4C41EAB5" w:rsidR="00555C57" w:rsidRPr="00271DFA" w:rsidRDefault="00B85171"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8C627C" w14:textId="50E13B72"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AB37CB" w14:textId="157C089A"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561BC3D8"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CED87"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povara administrativă</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7148DB" w14:textId="0DE2EE47" w:rsidR="00555C57" w:rsidRPr="00271DFA" w:rsidRDefault="0041210F"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04DA4A" w14:textId="73F313D2" w:rsidR="00555C57" w:rsidRPr="00271DFA" w:rsidRDefault="00565F1F" w:rsidP="0096391A">
            <w:pPr>
              <w:spacing w:line="276" w:lineRule="auto"/>
              <w:ind w:left="142" w:right="141"/>
              <w:contextualSpacing/>
              <w:jc w:val="center"/>
              <w:rPr>
                <w:rFonts w:eastAsia="Times New Roman"/>
                <w:lang w:val="ro-RO"/>
              </w:rPr>
            </w:pPr>
            <w:r w:rsidRPr="00271DFA">
              <w:rPr>
                <w:rFonts w:eastAsia="Times New Roman"/>
                <w:lang w:val="ro-RO"/>
              </w:rPr>
              <w:t>+</w:t>
            </w:r>
            <w:r w:rsidR="0096391A"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3735E6" w14:textId="2FDF292C"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2BC2766D"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352916"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fluxurile comerciale şi investiţionale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75EEE2" w14:textId="296D9871" w:rsidR="00555C57" w:rsidRPr="00271DFA" w:rsidRDefault="00B85171"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5A2F4A" w14:textId="3AF7F634"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D51CE7" w14:textId="42E9098A"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46FFE936"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460964"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competitivitatea afacerilor</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E31A58" w14:textId="01A39B06" w:rsidR="00555C57" w:rsidRPr="00271DFA" w:rsidRDefault="00B85171"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7673B8" w14:textId="24101F64"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4213D8" w14:textId="3C1B5D39"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55C042B1"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A288BE"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activitatea diferitor categorii de întreprinderi mici şi mijlocii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64CFD8" w14:textId="7981F218" w:rsidR="00555C57" w:rsidRPr="00271DFA" w:rsidRDefault="00B85171"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865DC0" w14:textId="166375DE"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C73EC7" w14:textId="68400158"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1A7F18CF"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CB5771"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concurenţa pe piaţă</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E66D68" w14:textId="493158B7" w:rsidR="00555C57" w:rsidRPr="00271DFA" w:rsidRDefault="00A37637"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000313" w14:textId="1F097051"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82D701" w14:textId="2F72BC9B"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61920E24"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E76FB4"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activitatea de inovare şi cercetare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B51034" w14:textId="6C31E898" w:rsidR="00555C57" w:rsidRPr="00271DFA" w:rsidRDefault="00E25683" w:rsidP="0096391A">
            <w:pPr>
              <w:spacing w:line="276" w:lineRule="auto"/>
              <w:ind w:left="142" w:right="141"/>
              <w:contextualSpacing/>
              <w:jc w:val="center"/>
              <w:rPr>
                <w:rFonts w:eastAsia="Times New Roman"/>
                <w:lang w:val="ro-RO"/>
              </w:rPr>
            </w:pPr>
            <w:r w:rsidRPr="00271DFA">
              <w:rPr>
                <w:rFonts w:eastAsia="Times New Roman"/>
                <w:lang w:val="ro-RO"/>
              </w:rPr>
              <w:t>+</w:t>
            </w:r>
            <w:r w:rsidR="0096391A" w:rsidRPr="00271DFA">
              <w:rPr>
                <w:rFonts w:eastAsia="Times New Roman"/>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3B5D21" w14:textId="04366919"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708458" w14:textId="0AF36FE5"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274FC2C4"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3563C1"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veniturile şi cheltuielile publice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40B371" w14:textId="7F5FA8EC" w:rsidR="00555C57" w:rsidRPr="00271DFA" w:rsidRDefault="004F3B6A" w:rsidP="00EC1797">
            <w:pPr>
              <w:spacing w:line="276" w:lineRule="auto"/>
              <w:ind w:left="142" w:right="141"/>
              <w:contextualSpacing/>
              <w:jc w:val="center"/>
              <w:rPr>
                <w:rFonts w:eastAsia="Times New Roman"/>
                <w:lang w:val="ro-RO"/>
              </w:rPr>
            </w:pPr>
            <w:r w:rsidRPr="00271DFA">
              <w:rPr>
                <w:rFonts w:eastAsia="Times New Roman"/>
                <w:lang w:val="ro-RO"/>
              </w:rPr>
              <w:t>-</w:t>
            </w:r>
            <w:r w:rsidR="00565F1F"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309EBC" w14:textId="2FE6008B"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468457" w14:textId="1AA2B8E1"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37B9FF5E"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EFA5C8"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cadrul instituţional al autorităţilor publice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B7B58F" w14:textId="01E89CC0" w:rsidR="00555C57" w:rsidRPr="00271DFA" w:rsidRDefault="00E25683" w:rsidP="00EC1797">
            <w:pPr>
              <w:spacing w:line="276" w:lineRule="auto"/>
              <w:ind w:left="142" w:right="141"/>
              <w:contextualSpacing/>
              <w:jc w:val="center"/>
              <w:rPr>
                <w:rFonts w:eastAsia="Times New Roman"/>
                <w:lang w:val="ro-RO"/>
              </w:rPr>
            </w:pPr>
            <w:r w:rsidRPr="00271DFA">
              <w:rPr>
                <w:rFonts w:eastAsia="Times New Roman"/>
                <w:lang w:val="ro-RO"/>
              </w:rPr>
              <w:t>+</w:t>
            </w:r>
            <w:r w:rsidR="0096391A"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BD08DD" w14:textId="36919B34" w:rsidR="00555C57" w:rsidRPr="00271DFA" w:rsidRDefault="00565F1F" w:rsidP="005A4D15">
            <w:pPr>
              <w:spacing w:line="276" w:lineRule="auto"/>
              <w:ind w:left="142" w:right="141"/>
              <w:contextualSpacing/>
              <w:jc w:val="center"/>
              <w:rPr>
                <w:rFonts w:eastAsia="Times New Roman"/>
                <w:lang w:val="ro-RO"/>
              </w:rPr>
            </w:pPr>
            <w:r w:rsidRPr="00271DFA">
              <w:rPr>
                <w:rFonts w:eastAsia="Times New Roman"/>
                <w:lang w:val="ro-RO"/>
              </w:rPr>
              <w:t>+</w:t>
            </w:r>
            <w:r w:rsidR="005A4D15"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09DEEE" w14:textId="34FDC92B"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6C37E90C"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687BF"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alegerea, calitatea şi preţurile pentru consumatori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1298FB" w14:textId="008704F5" w:rsidR="00555C57" w:rsidRPr="00271DFA" w:rsidRDefault="00A37637"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83B2EA" w14:textId="2934890F"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73C420" w14:textId="3B0AB1A6"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7054A91D"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46101"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bunăstarea gospodăriilor casnice şi a cetăţenilor</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3A2FB7" w14:textId="1C9A9FEE" w:rsidR="00555C57" w:rsidRPr="00271DFA" w:rsidRDefault="00E25683" w:rsidP="00EC1797">
            <w:pPr>
              <w:spacing w:line="276" w:lineRule="auto"/>
              <w:ind w:left="142" w:right="141"/>
              <w:contextualSpacing/>
              <w:jc w:val="center"/>
              <w:rPr>
                <w:rFonts w:eastAsia="Times New Roman"/>
                <w:lang w:val="ro-RO"/>
              </w:rPr>
            </w:pPr>
            <w:r w:rsidRPr="00271DFA">
              <w:rPr>
                <w:rFonts w:eastAsia="Times New Roman"/>
                <w:lang w:val="ro-RO"/>
              </w:rPr>
              <w:t>+</w:t>
            </w:r>
            <w:r w:rsidR="006E05CB" w:rsidRPr="00271DFA">
              <w:rPr>
                <w:rFonts w:eastAsia="Times New Roman"/>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455CD8" w14:textId="0572D056"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078A62" w14:textId="5D83C9FF"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6EA4489C"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8C3BA"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situaţia social-economică în anumite regiuni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A9C30F" w14:textId="48404662" w:rsidR="00555C57" w:rsidRPr="00271DFA" w:rsidRDefault="006E05CB" w:rsidP="00565F1F">
            <w:pPr>
              <w:spacing w:line="276" w:lineRule="auto"/>
              <w:ind w:left="142" w:right="141"/>
              <w:contextualSpacing/>
              <w:jc w:val="center"/>
              <w:rPr>
                <w:rFonts w:eastAsia="Times New Roman"/>
                <w:lang w:val="ro-RO"/>
              </w:rPr>
            </w:pPr>
            <w:r w:rsidRPr="00271DFA">
              <w:rPr>
                <w:rFonts w:eastAsia="Times New Roman"/>
                <w:lang w:val="ro-RO"/>
              </w:rPr>
              <w:t xml:space="preserve">+ </w:t>
            </w:r>
            <w:r w:rsidR="00565F1F"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AD0677" w14:textId="17723CA8"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DDF246" w14:textId="40AD3233"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0466AAB8"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827911"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situaţia macroeconomică</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6B4656" w14:textId="31EC8715" w:rsidR="00555C57" w:rsidRPr="00271DFA" w:rsidRDefault="00BC2476"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761DD2" w14:textId="3B00BD0A"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62CD31" w14:textId="6E5544C5"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1A2375AC"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B0071E"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alte aspecte economice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0E0589" w14:textId="11032895" w:rsidR="00555C57" w:rsidRPr="00271DFA" w:rsidRDefault="004F3B6A"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F70127" w14:textId="0CCCB957"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F431B4" w14:textId="160034AA" w:rsidR="00555C57" w:rsidRPr="00271DFA" w:rsidRDefault="00555C57" w:rsidP="00EC1797">
            <w:pPr>
              <w:spacing w:line="276" w:lineRule="auto"/>
              <w:ind w:left="142" w:right="141"/>
              <w:contextualSpacing/>
              <w:jc w:val="center"/>
              <w:rPr>
                <w:rFonts w:eastAsia="Times New Roman"/>
                <w:lang w:val="ro-RO"/>
              </w:rPr>
            </w:pPr>
          </w:p>
        </w:tc>
      </w:tr>
      <w:tr w:rsidR="003303EC" w:rsidRPr="00271DFA" w14:paraId="2FE2F84D" w14:textId="77777777" w:rsidTr="00651427">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tcPr>
          <w:p w14:paraId="5D661290" w14:textId="5F1FEF13" w:rsidR="003303EC" w:rsidRPr="00271DFA" w:rsidRDefault="003303EC" w:rsidP="00EC1797">
            <w:pPr>
              <w:spacing w:line="276" w:lineRule="auto"/>
              <w:ind w:left="142" w:right="141"/>
              <w:contextualSpacing/>
              <w:rPr>
                <w:rFonts w:eastAsia="Times New Roman"/>
                <w:lang w:val="ro-RO"/>
              </w:rPr>
            </w:pPr>
          </w:p>
        </w:tc>
      </w:tr>
      <w:tr w:rsidR="00555C57" w:rsidRPr="00271DFA" w14:paraId="0306DB01"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5C8195"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gradul de ocupare a forţei de muncă</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E40247" w14:textId="051925F5" w:rsidR="00555C57" w:rsidRPr="00271DFA" w:rsidRDefault="00BC2476"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382CC4" w14:textId="3024CF21"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1A4646" w14:textId="6723909B"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7FAE092E"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0C543C"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nivelul de salarizare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085559" w14:textId="6D27440A"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BEEFC1" w14:textId="68D6C6AB"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009057" w14:textId="7F19CF32"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6E3286B7"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A33706"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condiţiile şi organizarea muncii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82D132" w14:textId="10E33575" w:rsidR="00555C57" w:rsidRPr="00271DFA" w:rsidRDefault="004F3B6A"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A05A35" w14:textId="093A6CEB"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B18470" w14:textId="46FDED65"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76819EED"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670601"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sănătatea şi securitatea muncii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5E2104" w14:textId="6F822402" w:rsidR="00555C57" w:rsidRPr="00271DFA" w:rsidRDefault="00A37637"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256953" w14:textId="3D21CE07"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466AF2" w14:textId="23B2B817"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41C406FD"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BAE235"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formarea profesională</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84EBB0" w14:textId="4A75AE7F"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529002" w14:textId="1C08499D"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6B8B19" w14:textId="188730F9"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059859A3"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4CE7A3"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inegalitatea şi distribuţia veniturilor</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5F15E1" w14:textId="19637CEE"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D74563" w14:textId="0D2F7444"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8DA8F9" w14:textId="4C22A9D0"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45918B3F"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B37B63"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nivelul veniturilor populaţiei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914F25" w14:textId="3590E5BE"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96118A" w14:textId="21E0A063"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2B9F78" w14:textId="75EDF8F1"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23820220"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97C2C1"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nivelul sărăciei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176246" w14:textId="756FB3BC"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21CA29" w14:textId="157E46C7"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553940" w14:textId="1710D559"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4BB6A948"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98501A" w14:textId="1FA30FA6" w:rsidR="00555C57" w:rsidRPr="00271DFA" w:rsidRDefault="00555C57" w:rsidP="00565F1F">
            <w:pPr>
              <w:spacing w:line="276" w:lineRule="auto"/>
              <w:ind w:left="142" w:right="141"/>
              <w:contextualSpacing/>
              <w:rPr>
                <w:rFonts w:eastAsia="Times New Roman"/>
                <w:lang w:val="ro-RO"/>
              </w:rPr>
            </w:pPr>
            <w:r w:rsidRPr="00271DFA">
              <w:rPr>
                <w:rFonts w:eastAsia="Times New Roman"/>
                <w:lang w:val="ro-RO"/>
              </w:rPr>
              <w:t>accesul la bunuri şi servicii de bază, în special pentru persoanele socialvulnerabile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45E469" w14:textId="7E14B2EA" w:rsidR="00555C57" w:rsidRPr="00271DFA" w:rsidRDefault="00B85171" w:rsidP="00565F1F">
            <w:pPr>
              <w:spacing w:line="276" w:lineRule="auto"/>
              <w:ind w:left="142" w:right="141"/>
              <w:contextualSpacing/>
              <w:jc w:val="center"/>
              <w:rPr>
                <w:rFonts w:eastAsia="Times New Roman"/>
                <w:lang w:val="ro-RO"/>
              </w:rPr>
            </w:pPr>
            <w:r w:rsidRPr="00271DFA">
              <w:rPr>
                <w:rFonts w:eastAsia="Times New Roman"/>
                <w:lang w:val="ro-RO"/>
              </w:rPr>
              <w:t>+</w:t>
            </w:r>
            <w:r w:rsidR="00565F1F"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5890B8" w14:textId="418863BC"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B4D75C" w14:textId="4646EF2C"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4DF41F4E"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890639"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diversitatea culturală şi lingvistică</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C09518" w14:textId="08E79DCF"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249222" w14:textId="4B6B0394"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070913" w14:textId="30C568B9"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2635D681"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61C16A"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partidele politice şi organizaţiile civice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45BD53" w14:textId="4C29219D"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7CED5F" w14:textId="3DDFD6B7"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AB35A5" w14:textId="1D53C4D4"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2E94D503"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72EB5A"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sănătatea publică, inclusiv mortalitatea şi morbiditatea</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BBC964" w14:textId="42EAB52D" w:rsidR="00555C57" w:rsidRPr="00271DFA" w:rsidRDefault="00E25683"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29D82C" w14:textId="3599D2E7"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56D777" w14:textId="32E5BD87"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760E6802"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BC9355"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modul sănătos de viaţă al populaţiei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6CE30B" w14:textId="44CDF880" w:rsidR="00555C57" w:rsidRPr="00271DFA" w:rsidRDefault="00B85171"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4EFB8E" w14:textId="527ECC54"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155944" w14:textId="7257F853"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6ABE5551"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B8FA8E"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nivelul criminalităţii şi securităţii publice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70EDBB" w14:textId="0D3323EA" w:rsidR="00555C57" w:rsidRPr="00271DFA" w:rsidRDefault="00B85171"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5CF81A" w14:textId="40534E4F"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A6B6C3" w14:textId="7C470F9C"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6ACB7B35"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DBF5A5"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lastRenderedPageBreak/>
              <w:t>accesul şi calitatea serviciilor de protecţie socială</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6B8006" w14:textId="43DBEB4E" w:rsidR="00555C57" w:rsidRPr="00271DFA" w:rsidRDefault="00B85171" w:rsidP="00565F1F">
            <w:pPr>
              <w:spacing w:line="276" w:lineRule="auto"/>
              <w:ind w:left="142" w:right="141"/>
              <w:contextualSpacing/>
              <w:jc w:val="center"/>
              <w:rPr>
                <w:rFonts w:eastAsia="Times New Roman"/>
                <w:lang w:val="ro-RO"/>
              </w:rPr>
            </w:pPr>
            <w:r w:rsidRPr="00271DFA">
              <w:rPr>
                <w:rFonts w:eastAsia="Times New Roman"/>
                <w:lang w:val="ro-RO"/>
              </w:rPr>
              <w:t>+</w:t>
            </w:r>
            <w:r w:rsidR="00565F1F"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1B5227" w14:textId="4B19DF9A"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2B7244" w14:textId="19BC5BF4"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55A08090"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429EA9"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accesul şi calitatea serviciilor educaţionale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CD7D5A" w14:textId="1D7B8DA7" w:rsidR="00555C57" w:rsidRPr="00271DFA" w:rsidRDefault="00B85171"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4EDC3C" w14:textId="187007AF"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63AAE9" w14:textId="76BC8513"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1274E032"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70FEF0"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accesul şi calitatea serviciilor medicale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F102DF" w14:textId="14227682" w:rsidR="00555C57" w:rsidRPr="00271DFA" w:rsidRDefault="00565F1F" w:rsidP="005A4D15">
            <w:pPr>
              <w:spacing w:line="276" w:lineRule="auto"/>
              <w:ind w:left="142" w:right="141"/>
              <w:contextualSpacing/>
              <w:jc w:val="center"/>
              <w:rPr>
                <w:rFonts w:eastAsia="Times New Roman"/>
                <w:lang w:val="ro-RO"/>
              </w:rPr>
            </w:pPr>
            <w:r w:rsidRPr="00271DFA">
              <w:rPr>
                <w:rFonts w:eastAsia="Times New Roman"/>
                <w:lang w:val="ro-RO"/>
              </w:rPr>
              <w:t>+</w:t>
            </w:r>
            <w:r w:rsidR="005A4D15"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07FC02" w14:textId="6B7AF0D0" w:rsidR="00555C57" w:rsidRPr="00271DFA" w:rsidRDefault="00565F1F" w:rsidP="005A4D15">
            <w:pPr>
              <w:spacing w:line="276" w:lineRule="auto"/>
              <w:ind w:left="142" w:right="141"/>
              <w:contextualSpacing/>
              <w:jc w:val="center"/>
              <w:rPr>
                <w:rFonts w:eastAsia="Times New Roman"/>
                <w:lang w:val="ro-RO"/>
              </w:rPr>
            </w:pPr>
            <w:r w:rsidRPr="00271DFA">
              <w:rPr>
                <w:rFonts w:eastAsia="Times New Roman"/>
                <w:lang w:val="ro-RO"/>
              </w:rPr>
              <w:t>+</w:t>
            </w:r>
            <w:r w:rsidR="005A4D15"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5B87C8" w14:textId="6B19182E"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3FE9B049"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C99E28"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accesul şi calitatea serviciilor publice administrative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C51CA7" w14:textId="21332044" w:rsidR="00555C57" w:rsidRPr="00271DFA" w:rsidRDefault="00E25683"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E90E61" w14:textId="6038B887"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D985A9" w14:textId="67D64F8C"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7EEB8E3F"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CBF28"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nivelul şi calitatea educaţiei populaţiei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DE24D2" w14:textId="07653556"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37441C" w14:textId="78E300B7"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3CE360" w14:textId="2F8BACA7"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31CBAC9C"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BD05D1"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conservarea patrimoniului cultural</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94F160" w14:textId="215929BA" w:rsidR="00555C57" w:rsidRPr="00271DFA" w:rsidRDefault="005A4D15"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FCD089" w14:textId="4F15B053"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D8D761" w14:textId="5D13A10B"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298B7E34"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A9A6A0"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accesul populaţiei la resurse culturale şi participarea în manifestaţii culturale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6A2CAE" w14:textId="18CDBD3B"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40E010" w14:textId="0814F5CB"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E078E9" w14:textId="4BE9DD5D"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47553FB3"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755885"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accesul şi participarea populaţiei în activităţi sportive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D1D909" w14:textId="744515BD"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7FE544" w14:textId="61CEBB62"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8B47FB" w14:textId="15E19A41"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25786276"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7995DD"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discriminarea</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76FEF9" w14:textId="2188B94F"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207F6F" w14:textId="3822989D" w:rsidR="00555C57" w:rsidRPr="00271DFA" w:rsidRDefault="005A4D15"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C58B29" w14:textId="6A6F53EA" w:rsidR="00555C57" w:rsidRPr="00271DFA" w:rsidRDefault="00555C57" w:rsidP="00EC1797">
            <w:pPr>
              <w:spacing w:line="276" w:lineRule="auto"/>
              <w:ind w:left="142" w:right="141"/>
              <w:contextualSpacing/>
              <w:jc w:val="center"/>
              <w:rPr>
                <w:rFonts w:eastAsia="Times New Roman"/>
                <w:lang w:val="ro-RO"/>
              </w:rPr>
            </w:pPr>
          </w:p>
        </w:tc>
      </w:tr>
      <w:tr w:rsidR="00555C57" w:rsidRPr="00271DFA" w14:paraId="4A9F4A2F"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66160C" w14:textId="77777777" w:rsidR="00555C57" w:rsidRPr="00271DFA" w:rsidRDefault="00555C57" w:rsidP="00EC1797">
            <w:pPr>
              <w:spacing w:line="276" w:lineRule="auto"/>
              <w:ind w:left="142" w:right="141"/>
              <w:contextualSpacing/>
              <w:rPr>
                <w:rFonts w:eastAsia="Times New Roman"/>
                <w:lang w:val="ro-RO"/>
              </w:rPr>
            </w:pPr>
            <w:r w:rsidRPr="00271DFA">
              <w:rPr>
                <w:rFonts w:eastAsia="Times New Roman"/>
                <w:lang w:val="ro-RO"/>
              </w:rPr>
              <w:t>alte aspecte sociale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688148" w14:textId="0BE076E5" w:rsidR="00555C57" w:rsidRPr="00271DFA" w:rsidRDefault="004F3B6A"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348676" w14:textId="089CD59C" w:rsidR="00555C57" w:rsidRPr="00271DFA" w:rsidRDefault="00565F1F" w:rsidP="00EC1797">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175EDD" w14:textId="47765E34" w:rsidR="00555C57" w:rsidRPr="00271DFA" w:rsidRDefault="00555C57" w:rsidP="00EC1797">
            <w:pPr>
              <w:spacing w:line="276" w:lineRule="auto"/>
              <w:ind w:left="142" w:right="141"/>
              <w:contextualSpacing/>
              <w:jc w:val="center"/>
              <w:rPr>
                <w:rFonts w:eastAsia="Times New Roman"/>
                <w:lang w:val="ro-RO"/>
              </w:rPr>
            </w:pPr>
          </w:p>
        </w:tc>
      </w:tr>
      <w:tr w:rsidR="003303EC" w:rsidRPr="00271DFA" w14:paraId="499EEB94" w14:textId="77777777" w:rsidTr="00B613C0">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5BEDB754" w14:textId="77777777" w:rsidR="003303EC" w:rsidRPr="00271DFA" w:rsidRDefault="007E491E" w:rsidP="00EC1797">
            <w:pPr>
              <w:spacing w:line="276" w:lineRule="auto"/>
              <w:ind w:left="142" w:right="141"/>
              <w:contextualSpacing/>
              <w:rPr>
                <w:rFonts w:eastAsia="Times New Roman"/>
                <w:lang w:val="ro-RO"/>
              </w:rPr>
            </w:pPr>
            <w:r w:rsidRPr="00271DFA">
              <w:rPr>
                <w:rFonts w:eastAsia="Times New Roman"/>
                <w:b/>
                <w:bCs/>
                <w:lang w:val="ro-RO"/>
              </w:rPr>
              <w:t>De mediu</w:t>
            </w:r>
          </w:p>
        </w:tc>
      </w:tr>
      <w:tr w:rsidR="00565F1F" w:rsidRPr="00271DFA" w14:paraId="265F74F9"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C07357"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clima, inclusiv emisiile gazelor cu efect de seră şi celor care afectează stratul de ozon</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15C3FF" w14:textId="01B22520"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0CDCFD" w14:textId="62301F5C"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869719" w14:textId="20F1F527"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28DB3F41"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73499"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calitatea aerului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4997A5" w14:textId="51F28233"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4B420C" w14:textId="6B2FF46C"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31AD89" w14:textId="015D8E11"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186E6585"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167C52"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calitatea şi cantitatea apei şi resurselor acvatice, inclusiv a apei potabile şi de alt gen</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AC6294" w14:textId="107D0609"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4EAD4B" w14:textId="29C0B192"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5AF4CF" w14:textId="4A682CED"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514FA420"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95B42"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biodiversitatea</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6ED8CE" w14:textId="282BFC5C"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802AE9" w14:textId="6068FBE3"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FAD87B" w14:textId="51B49F69"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43CF5F4D"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58375D"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flora</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50DF87" w14:textId="290BB633"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9BF185" w14:textId="3694291A"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8D4CFD" w14:textId="557EBADA"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10C30852"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87DB34"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fauna</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F0FF48" w14:textId="7143C5F4"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7E3923" w14:textId="6CF9AB07"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62AE3D" w14:textId="36605551"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3360BA8D"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22E112"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peisajele naturale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213A9E" w14:textId="01D601C8"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D29964" w14:textId="41230A8D"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534A93" w14:textId="61D242C1"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211FEC42"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E18233"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starea şi resursele solului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4CA33E" w14:textId="26424905"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1F244A" w14:textId="7858A959"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C00F83" w14:textId="789BC990"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4435C46D"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B76762"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producerea şi reciclarea deşeurilor</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05F869" w14:textId="0207D407"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17BDDE" w14:textId="7C65AB46"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DBD2E1" w14:textId="41AF591E"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7FA22AED"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D5666"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utilizarea eficientă a resurselor regenerabile şi neregenerabile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A867DD" w14:textId="0CFC21B5"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A556D6" w14:textId="636884A7"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012982" w14:textId="743B028F"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51132762"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55C9FA"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consumul şi producţia durabilă</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32234E" w14:textId="0A3CE1B6" w:rsidR="00565F1F" w:rsidRPr="00271DFA" w:rsidRDefault="005A4D15" w:rsidP="00565F1F">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815CFA" w14:textId="4B389F5E" w:rsidR="00565F1F" w:rsidRPr="00271DFA" w:rsidRDefault="005A4D15" w:rsidP="00565F1F">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D89D31" w14:textId="624D0235"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5C0B63BF"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DAB87C"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intensitatea energetică</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E45DBD" w14:textId="43D519B3"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ECFCB2" w14:textId="4D77A4ED"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A6F4D4" w14:textId="12BE6CB5"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195A186B"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FE849B"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eficienţa şi performanţa energetică</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320F91" w14:textId="38B1D9E9"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8BFEAC" w14:textId="01FF03C6"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B5F3E4" w14:textId="4451AE45"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020900B6"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78941"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bunăstarea animalelor</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095EEE" w14:textId="6E32EA21"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8B7B8B" w14:textId="2F407715"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0F6E59" w14:textId="246B2573"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25AC23E7"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6CF853"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riscuri majore pentru mediu (incendii, explozii, accidente etc.)</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7F4717" w14:textId="70D3AFAB"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D6FF5F" w14:textId="5725244A"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0F93F6" w14:textId="388A599E"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1F44B4F6"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EA1F19"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utilizarea terenurilor</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B7D52D" w14:textId="02022BAB" w:rsidR="00565F1F" w:rsidRPr="00271DFA" w:rsidRDefault="005A4D15" w:rsidP="00565F1F">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7A0A0B" w14:textId="25F29E58" w:rsidR="00565F1F" w:rsidRPr="00271DFA" w:rsidRDefault="005A4D15" w:rsidP="00565F1F">
            <w:pPr>
              <w:spacing w:line="276" w:lineRule="auto"/>
              <w:ind w:left="142" w:right="141"/>
              <w:contextualSpacing/>
              <w:jc w:val="center"/>
              <w:rPr>
                <w:rFonts w:eastAsia="Times New Roman"/>
                <w:lang w:val="ro-RO"/>
              </w:rPr>
            </w:pPr>
            <w:r w:rsidRPr="00271DFA">
              <w:rPr>
                <w:rFonts w:eastAsia="Times New Roman"/>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E03B02" w14:textId="4F52E904" w:rsidR="00565F1F" w:rsidRPr="00271DFA" w:rsidRDefault="00565F1F" w:rsidP="00565F1F">
            <w:pPr>
              <w:spacing w:line="276" w:lineRule="auto"/>
              <w:ind w:left="142" w:right="141"/>
              <w:contextualSpacing/>
              <w:jc w:val="center"/>
              <w:rPr>
                <w:rFonts w:eastAsia="Times New Roman"/>
                <w:lang w:val="ro-RO"/>
              </w:rPr>
            </w:pPr>
          </w:p>
        </w:tc>
      </w:tr>
      <w:tr w:rsidR="00565F1F" w:rsidRPr="00271DFA" w14:paraId="33E2F8A7" w14:textId="77777777" w:rsidTr="00BF6435">
        <w:trPr>
          <w:jc w:val="center"/>
        </w:trPr>
        <w:tc>
          <w:tcPr>
            <w:tcW w:w="27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DF1750" w14:textId="77777777" w:rsidR="00565F1F" w:rsidRPr="00271DFA" w:rsidRDefault="00565F1F" w:rsidP="00565F1F">
            <w:pPr>
              <w:spacing w:line="276" w:lineRule="auto"/>
              <w:ind w:left="142" w:right="141"/>
              <w:contextualSpacing/>
              <w:rPr>
                <w:rFonts w:eastAsia="Times New Roman"/>
                <w:lang w:val="ro-RO"/>
              </w:rPr>
            </w:pPr>
            <w:r w:rsidRPr="00271DFA">
              <w:rPr>
                <w:rFonts w:eastAsia="Times New Roman"/>
                <w:lang w:val="ro-RO"/>
              </w:rPr>
              <w:t>alte aspecte de mediu</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8E18A6" w14:textId="74AF72C3"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54882C" w14:textId="37CA15C1" w:rsidR="00565F1F" w:rsidRPr="00271DFA" w:rsidRDefault="00565F1F" w:rsidP="00565F1F">
            <w:pPr>
              <w:spacing w:line="276" w:lineRule="auto"/>
              <w:ind w:left="142" w:right="141"/>
              <w:contextualSpacing/>
              <w:jc w:val="center"/>
              <w:rPr>
                <w:rFonts w:eastAsia="Times New Roman"/>
                <w:lang w:val="ro-RO"/>
              </w:rPr>
            </w:pPr>
            <w:r w:rsidRPr="00271DFA">
              <w:rPr>
                <w:rFonts w:eastAsia="Times New Roman"/>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F8E12B" w14:textId="4641435A" w:rsidR="00565F1F" w:rsidRPr="00271DFA" w:rsidRDefault="00565F1F" w:rsidP="00565F1F">
            <w:pPr>
              <w:spacing w:line="276" w:lineRule="auto"/>
              <w:ind w:left="142" w:right="141"/>
              <w:contextualSpacing/>
              <w:jc w:val="center"/>
              <w:rPr>
                <w:rFonts w:eastAsia="Times New Roman"/>
                <w:lang w:val="ro-RO"/>
              </w:rPr>
            </w:pPr>
          </w:p>
        </w:tc>
      </w:tr>
      <w:tr w:rsidR="003303EC" w:rsidRPr="00271DFA" w14:paraId="6A560897" w14:textId="77777777" w:rsidTr="002E434C">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69E3D4" w14:textId="77777777" w:rsidR="003303EC" w:rsidRPr="00271DFA" w:rsidRDefault="007E491E" w:rsidP="00EC1797">
            <w:pPr>
              <w:pStyle w:val="NormalWeb"/>
              <w:spacing w:line="276" w:lineRule="auto"/>
              <w:ind w:right="141" w:firstLine="0"/>
              <w:contextualSpacing/>
              <w:rPr>
                <w:lang w:val="ro-RO"/>
              </w:rPr>
            </w:pPr>
            <w:r w:rsidRPr="00271DFA">
              <w:rPr>
                <w:i/>
                <w:iCs/>
                <w:lang w:val="ro-RO"/>
              </w:rPr>
              <w:t>Tabelul se completează cu note de la -3 la +3, în drept cu fiecare categorie de impact, pentru fiecare opţiune analizată, unde variaţia între -3 şi -1 reprezintă impacturi negative (costuri), iar variaţia între 1 şi 3 – impacturi pozitive (beneficii) pentru categoriile de impact analizate. Nota 0 reprezintă lipsa impacturilor. Valoarea acordată corespunde cu intensitatea impactului (1 – minor, 2 – mediu, 3 – major) faţă de situaţia din opţiunea „a nu face nimic”, în comparaţie cu situaţia din alte opţiuni şi alte categorii de impact. Impacturile identificate prin acest tabel se descriu pe larg, cu argumentarea punctajului acordat, inclusiv prin date cuantificate, în compartimentul 4 din Formular, lit.b</w:t>
            </w:r>
            <w:r w:rsidRPr="00271DFA">
              <w:rPr>
                <w:i/>
                <w:iCs/>
                <w:vertAlign w:val="superscript"/>
                <w:lang w:val="ro-RO"/>
              </w:rPr>
              <w:t>1</w:t>
            </w:r>
            <w:r w:rsidRPr="00271DFA">
              <w:rPr>
                <w:i/>
                <w:iCs/>
                <w:lang w:val="ro-RO"/>
              </w:rPr>
              <w:t>) şi, după caz, b</w:t>
            </w:r>
            <w:r w:rsidRPr="00271DFA">
              <w:rPr>
                <w:i/>
                <w:iCs/>
                <w:vertAlign w:val="superscript"/>
                <w:lang w:val="ro-RO"/>
              </w:rPr>
              <w:t>2</w:t>
            </w:r>
            <w:r w:rsidRPr="00271DFA">
              <w:rPr>
                <w:i/>
                <w:iCs/>
                <w:lang w:val="ro-RO"/>
              </w:rPr>
              <w:t>), privind analiza impacturilor opţiunilor.</w:t>
            </w:r>
          </w:p>
        </w:tc>
      </w:tr>
      <w:tr w:rsidR="003303EC" w:rsidRPr="00271DFA" w14:paraId="2AAC4CFE" w14:textId="77777777" w:rsidTr="00B613C0">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15" w:type="dxa"/>
              <w:left w:w="45" w:type="dxa"/>
              <w:bottom w:w="15" w:type="dxa"/>
              <w:right w:w="45" w:type="dxa"/>
            </w:tcMar>
            <w:hideMark/>
          </w:tcPr>
          <w:p w14:paraId="38442E2D" w14:textId="2A854A13" w:rsidR="003303EC" w:rsidRPr="00271DFA" w:rsidRDefault="007E491E" w:rsidP="00EC1797">
            <w:pPr>
              <w:spacing w:line="276" w:lineRule="auto"/>
              <w:ind w:left="142" w:right="141"/>
              <w:contextualSpacing/>
              <w:jc w:val="right"/>
              <w:rPr>
                <w:lang w:val="ro-RO"/>
              </w:rPr>
            </w:pPr>
            <w:r w:rsidRPr="00271DFA">
              <w:rPr>
                <w:rFonts w:eastAsia="Times New Roman"/>
                <w:lang w:val="ro-RO"/>
              </w:rPr>
              <w:lastRenderedPageBreak/>
              <w:t> </w:t>
            </w:r>
          </w:p>
        </w:tc>
      </w:tr>
      <w:tr w:rsidR="003303EC" w:rsidRPr="00271DFA" w14:paraId="3703ED15" w14:textId="77777777" w:rsidTr="002E434C">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CC191C" w14:textId="763B5CDF" w:rsidR="005D726B" w:rsidRPr="00271DFA" w:rsidRDefault="005D726B" w:rsidP="00BC4A76">
            <w:pPr>
              <w:rPr>
                <w:lang w:val="ro-RO"/>
              </w:rPr>
            </w:pPr>
            <w:r w:rsidRPr="00271DFA">
              <w:rPr>
                <w:lang w:val="ro-RO"/>
              </w:rPr>
              <w:t>Anexa 2. Proiectul H</w:t>
            </w:r>
            <w:r w:rsidR="00BC4A76" w:rsidRPr="00271DFA">
              <w:rPr>
                <w:lang w:val="ro-RO"/>
              </w:rPr>
              <w:t xml:space="preserve">otărârii Guvernului cu privire </w:t>
            </w:r>
            <w:r w:rsidR="00DD1E30" w:rsidRPr="00271DFA">
              <w:rPr>
                <w:lang w:val="ro-RO"/>
              </w:rPr>
              <w:t>la elaborarea prognozei oficiale a populației</w:t>
            </w:r>
          </w:p>
          <w:p w14:paraId="2576D6BC" w14:textId="77777777" w:rsidR="0063612F" w:rsidRPr="00271DFA" w:rsidRDefault="005D726B" w:rsidP="0063612F">
            <w:pPr>
              <w:pStyle w:val="NormalWeb"/>
              <w:spacing w:line="276" w:lineRule="auto"/>
              <w:ind w:right="141" w:firstLine="0"/>
              <w:contextualSpacing/>
              <w:rPr>
                <w:lang w:val="ro-RO"/>
              </w:rPr>
            </w:pPr>
            <w:r w:rsidRPr="00271DFA">
              <w:rPr>
                <w:lang w:val="ro-RO"/>
              </w:rPr>
              <w:t xml:space="preserve">Anexa 3. </w:t>
            </w:r>
            <w:r w:rsidR="00DD1E30" w:rsidRPr="00271DFA">
              <w:rPr>
                <w:lang w:val="ro-RO"/>
              </w:rPr>
              <w:t>P</w:t>
            </w:r>
            <w:r w:rsidR="0063612F" w:rsidRPr="00271DFA">
              <w:rPr>
                <w:lang w:val="ro-RO"/>
              </w:rPr>
              <w:t xml:space="preserve">roiectul </w:t>
            </w:r>
            <w:r w:rsidR="00DD1E30" w:rsidRPr="00271DFA">
              <w:rPr>
                <w:lang w:val="ro-RO"/>
              </w:rPr>
              <w:t xml:space="preserve">de lege pentru modificarea și completarea </w:t>
            </w:r>
            <w:r w:rsidR="00422DE1" w:rsidRPr="00271DFA">
              <w:rPr>
                <w:lang w:val="ro-RO"/>
              </w:rPr>
              <w:t xml:space="preserve">Legii nr.93 din 26.05.2017 cu privire la statistica oficială </w:t>
            </w:r>
          </w:p>
          <w:p w14:paraId="2D808891" w14:textId="03F48AD7" w:rsidR="00FF1F59" w:rsidRPr="00271DFA" w:rsidRDefault="005D726B" w:rsidP="005A4D15">
            <w:pPr>
              <w:pStyle w:val="NormalWeb"/>
              <w:spacing w:line="276" w:lineRule="auto"/>
              <w:ind w:right="141" w:firstLine="0"/>
              <w:contextualSpacing/>
              <w:rPr>
                <w:lang w:val="ro-RO"/>
              </w:rPr>
            </w:pPr>
            <w:r w:rsidRPr="00271DFA">
              <w:rPr>
                <w:lang w:val="ro-RO"/>
              </w:rPr>
              <w:t xml:space="preserve">Anexa 4. </w:t>
            </w:r>
            <w:r w:rsidR="0063612F" w:rsidRPr="00271DFA">
              <w:rPr>
                <w:lang w:val="ro-RO"/>
              </w:rPr>
              <w:t xml:space="preserve">Proiectul Hotărârii Guvernului cu privire la modificarea Hotărârii Guvernului nr.935 din 24.09.2018 cu privire la organizarea și funcționarea Biroului Național de Statistică </w:t>
            </w:r>
          </w:p>
        </w:tc>
      </w:tr>
    </w:tbl>
    <w:p w14:paraId="01D66A95" w14:textId="77777777" w:rsidR="00A03357" w:rsidRDefault="00A03357" w:rsidP="005A4D15">
      <w:pPr>
        <w:rPr>
          <w:i/>
          <w:lang w:val="ro-RO"/>
        </w:rPr>
      </w:pPr>
    </w:p>
    <w:p w14:paraId="7F37BD52" w14:textId="77777777" w:rsidR="00A03357" w:rsidRDefault="00A03357">
      <w:pPr>
        <w:rPr>
          <w:i/>
          <w:lang w:val="ro-RO"/>
        </w:rPr>
      </w:pPr>
      <w:r>
        <w:rPr>
          <w:i/>
          <w:lang w:val="ro-RO"/>
        </w:rPr>
        <w:br w:type="page"/>
      </w:r>
    </w:p>
    <w:p w14:paraId="49BFF007" w14:textId="19C394FF" w:rsidR="005A4D15" w:rsidRPr="00271DFA" w:rsidRDefault="005A4D15" w:rsidP="005A4D15">
      <w:pPr>
        <w:rPr>
          <w:i/>
          <w:lang w:val="ro-RO"/>
        </w:rPr>
      </w:pPr>
      <w:r w:rsidRPr="00271DFA">
        <w:rPr>
          <w:i/>
          <w:lang w:val="ro-RO"/>
        </w:rPr>
        <w:lastRenderedPageBreak/>
        <w:t>Anexa 2. Proiectul Hotărârii Guvernului cu privire la elaborarea prognozei oficiale a populației</w:t>
      </w:r>
    </w:p>
    <w:p w14:paraId="2A657443" w14:textId="62B16015" w:rsidR="005A4D15" w:rsidRPr="00271DFA" w:rsidRDefault="005A4D15" w:rsidP="005A4D15">
      <w:pPr>
        <w:jc w:val="right"/>
        <w:rPr>
          <w:rFonts w:eastAsia="Arial"/>
          <w:i/>
          <w:color w:val="000000"/>
          <w:sz w:val="28"/>
          <w:szCs w:val="28"/>
          <w:lang w:val="ro-RO"/>
        </w:rPr>
      </w:pPr>
      <w:r w:rsidRPr="00271DFA">
        <w:rPr>
          <w:rFonts w:eastAsia="Arial"/>
          <w:i/>
          <w:color w:val="000000"/>
          <w:sz w:val="28"/>
          <w:szCs w:val="28"/>
          <w:lang w:val="ro-RO"/>
        </w:rPr>
        <w:t xml:space="preserve">Proiect </w:t>
      </w:r>
    </w:p>
    <w:p w14:paraId="1129EB1C" w14:textId="77777777" w:rsidR="005A4D15" w:rsidRPr="00271DFA" w:rsidRDefault="005A4D15" w:rsidP="005A4D15">
      <w:pPr>
        <w:jc w:val="center"/>
        <w:rPr>
          <w:rFonts w:eastAsia="Arial"/>
          <w:b/>
          <w:color w:val="000000"/>
          <w:sz w:val="28"/>
          <w:szCs w:val="28"/>
          <w:lang w:val="ro-RO"/>
        </w:rPr>
      </w:pPr>
      <w:r w:rsidRPr="00271DFA">
        <w:rPr>
          <w:rFonts w:eastAsia="Arial"/>
          <w:b/>
          <w:color w:val="000000"/>
          <w:sz w:val="28"/>
          <w:szCs w:val="28"/>
          <w:lang w:val="ro-RO"/>
        </w:rPr>
        <w:t>HOTĂRÎRE Nr. ___</w:t>
      </w:r>
    </w:p>
    <w:p w14:paraId="102D5091" w14:textId="77777777" w:rsidR="005A4D15" w:rsidRPr="00271DFA" w:rsidRDefault="005A4D15" w:rsidP="005A4D15">
      <w:pPr>
        <w:jc w:val="center"/>
        <w:rPr>
          <w:rFonts w:eastAsia="Arial"/>
          <w:color w:val="000000"/>
          <w:sz w:val="28"/>
          <w:szCs w:val="28"/>
          <w:lang w:val="ro-RO"/>
        </w:rPr>
      </w:pPr>
      <w:r w:rsidRPr="00271DFA">
        <w:rPr>
          <w:rFonts w:eastAsia="Arial"/>
          <w:color w:val="000000"/>
          <w:sz w:val="28"/>
          <w:szCs w:val="28"/>
          <w:lang w:val="ro-RO"/>
        </w:rPr>
        <w:t>din  ___________</w:t>
      </w:r>
    </w:p>
    <w:p w14:paraId="3578716A" w14:textId="77777777" w:rsidR="005A4D15" w:rsidRPr="00271DFA" w:rsidRDefault="005A4D15" w:rsidP="005A4D15">
      <w:pPr>
        <w:jc w:val="center"/>
        <w:rPr>
          <w:rFonts w:eastAsia="Arial"/>
          <w:color w:val="000000"/>
          <w:sz w:val="28"/>
          <w:szCs w:val="28"/>
          <w:lang w:val="ro-RO"/>
        </w:rPr>
      </w:pPr>
    </w:p>
    <w:p w14:paraId="68A3C5D3" w14:textId="77777777" w:rsidR="005A4D15" w:rsidRPr="00271DFA" w:rsidRDefault="005A4D15" w:rsidP="005A4D15">
      <w:pPr>
        <w:shd w:val="clear" w:color="auto" w:fill="FFFFFF"/>
        <w:spacing w:before="240" w:after="240"/>
        <w:jc w:val="center"/>
        <w:rPr>
          <w:rFonts w:eastAsia="Arial"/>
          <w:b/>
          <w:color w:val="000000"/>
          <w:sz w:val="28"/>
          <w:szCs w:val="28"/>
          <w:lang w:val="ro-RO"/>
        </w:rPr>
      </w:pPr>
      <w:r w:rsidRPr="00271DFA">
        <w:rPr>
          <w:rFonts w:eastAsia="Arial"/>
          <w:b/>
          <w:color w:val="000000"/>
          <w:sz w:val="28"/>
          <w:szCs w:val="28"/>
          <w:lang w:val="ro-RO"/>
        </w:rPr>
        <w:t xml:space="preserve">cu privire la elaborarea prognozei oficiale a </w:t>
      </w:r>
      <w:bookmarkStart w:id="0" w:name="_Hlk150506179"/>
      <w:r w:rsidRPr="00271DFA">
        <w:rPr>
          <w:rFonts w:eastAsia="Arial"/>
          <w:b/>
          <w:color w:val="000000"/>
          <w:sz w:val="28"/>
          <w:szCs w:val="28"/>
          <w:lang w:val="ro-RO"/>
        </w:rPr>
        <w:t xml:space="preserve">populației </w:t>
      </w:r>
      <w:bookmarkEnd w:id="0"/>
    </w:p>
    <w:p w14:paraId="6DE91314" w14:textId="77777777" w:rsidR="005A4D15" w:rsidRPr="00271DFA" w:rsidRDefault="005A4D15" w:rsidP="005A4D15">
      <w:pPr>
        <w:autoSpaceDE w:val="0"/>
        <w:autoSpaceDN w:val="0"/>
        <w:adjustRightInd w:val="0"/>
        <w:jc w:val="both"/>
        <w:rPr>
          <w:rFonts w:eastAsia="Arial"/>
          <w:color w:val="000000"/>
          <w:sz w:val="28"/>
          <w:szCs w:val="28"/>
          <w:lang w:val="ro-RO"/>
        </w:rPr>
      </w:pPr>
    </w:p>
    <w:p w14:paraId="05CE912F" w14:textId="77777777" w:rsidR="00E11076" w:rsidRPr="000F1FB3" w:rsidRDefault="00E11076" w:rsidP="00E11076">
      <w:pPr>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Guvernul HOTĂRĂȘTE:</w:t>
      </w:r>
    </w:p>
    <w:p w14:paraId="60A47D3B" w14:textId="77777777" w:rsidR="00E11076" w:rsidRPr="000F1FB3" w:rsidRDefault="00E11076" w:rsidP="00E11076">
      <w:pPr>
        <w:rPr>
          <w:rFonts w:asciiTheme="majorBidi" w:hAnsiTheme="majorBidi" w:cstheme="majorBidi"/>
          <w:sz w:val="28"/>
          <w:szCs w:val="28"/>
          <w:lang w:val="ro-RO" w:eastAsia="ro-RO"/>
        </w:rPr>
      </w:pPr>
    </w:p>
    <w:p w14:paraId="21653360" w14:textId="77777777" w:rsidR="00E11076" w:rsidRPr="000F1FB3" w:rsidRDefault="00E11076" w:rsidP="00E11076">
      <w:pPr>
        <w:pStyle w:val="ListParagraph"/>
        <w:numPr>
          <w:ilvl w:val="0"/>
          <w:numId w:val="31"/>
        </w:numPr>
        <w:spacing w:after="0" w:line="240" w:lineRule="auto"/>
        <w:ind w:left="0" w:firstLine="709"/>
        <w:jc w:val="both"/>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Se aprobă Metodologia de elaborare a prognozei oficiale a populației (se anexează).</w:t>
      </w:r>
    </w:p>
    <w:p w14:paraId="4270B5C7" w14:textId="77777777" w:rsidR="00E11076" w:rsidRPr="000F1FB3" w:rsidRDefault="00E11076" w:rsidP="00E11076">
      <w:pPr>
        <w:pStyle w:val="ListParagraph"/>
        <w:numPr>
          <w:ilvl w:val="0"/>
          <w:numId w:val="31"/>
        </w:numPr>
        <w:spacing w:after="0" w:line="240" w:lineRule="auto"/>
        <w:ind w:left="0" w:firstLine="709"/>
        <w:jc w:val="both"/>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Prognoza oficială a populației va servi organelor centrale de specialitate ale administrației publice și altor autorități administrative centrale și locale ca suport în elaborarea și bugetarea politicilor publice și programelor de dezvoltare.</w:t>
      </w:r>
    </w:p>
    <w:p w14:paraId="78FA6D34" w14:textId="77777777" w:rsidR="00E11076" w:rsidRPr="000F1FB3" w:rsidRDefault="00E11076" w:rsidP="00E11076">
      <w:pPr>
        <w:pStyle w:val="ListParagraph"/>
        <w:numPr>
          <w:ilvl w:val="0"/>
          <w:numId w:val="31"/>
        </w:numPr>
        <w:spacing w:after="0" w:line="240" w:lineRule="auto"/>
        <w:ind w:left="0" w:firstLine="709"/>
        <w:jc w:val="both"/>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Ministerul Muncii și Protecției Sociale va asigura planificarea resurselor financiare necesare elaborării prognozei oficiale a populației, începând cu anul 2026. În perioada 2024-2025, elaborarea prognozei oficiale a populației va fi susținută financiar de către Fondul ONU pentru Populație și Agenția Elvețiană pentru Cooperare și Dezvoltare.</w:t>
      </w:r>
    </w:p>
    <w:p w14:paraId="3A3C62E5" w14:textId="77777777" w:rsidR="00E11076" w:rsidRPr="000F1FB3" w:rsidRDefault="00E11076" w:rsidP="00E11076">
      <w:pPr>
        <w:pStyle w:val="ListParagraph"/>
        <w:numPr>
          <w:ilvl w:val="0"/>
          <w:numId w:val="31"/>
        </w:numPr>
        <w:spacing w:after="0" w:line="240" w:lineRule="auto"/>
        <w:ind w:left="0" w:firstLine="709"/>
        <w:jc w:val="both"/>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 xml:space="preserve">Ministerul Muncii și Protecției Sociale, prin intermediul Institutului Național de Cercetări Economice (Centrul de Cercetări Demografice) al Instituției Publice Academia de Studii Economice din Moldova va asigura: </w:t>
      </w:r>
    </w:p>
    <w:p w14:paraId="39AAC089" w14:textId="77777777" w:rsidR="00E11076" w:rsidRPr="000F1FB3" w:rsidRDefault="00E11076" w:rsidP="00E11076">
      <w:pPr>
        <w:pStyle w:val="ListParagraph"/>
        <w:numPr>
          <w:ilvl w:val="0"/>
          <w:numId w:val="30"/>
        </w:numPr>
        <w:spacing w:after="0" w:line="240" w:lineRule="auto"/>
        <w:ind w:left="1560"/>
        <w:jc w:val="both"/>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elaborarea anuală a prognozei oficiale a populației la nivel național începând cu anul 2024 în baza metodologiei aprobate;</w:t>
      </w:r>
    </w:p>
    <w:p w14:paraId="66A91D56" w14:textId="77777777" w:rsidR="00E11076" w:rsidRPr="000F1FB3" w:rsidRDefault="00E11076" w:rsidP="00E11076">
      <w:pPr>
        <w:pStyle w:val="ListParagraph"/>
        <w:numPr>
          <w:ilvl w:val="0"/>
          <w:numId w:val="30"/>
        </w:numPr>
        <w:spacing w:after="0" w:line="240" w:lineRule="auto"/>
        <w:ind w:left="1560"/>
        <w:jc w:val="both"/>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elaborarea prognozei oficiale a populației la nivel teritorial o dată la 3 ani, începând cu anul 2024;prezentarea prognozei oficiale a populației Biroului Național de Statistică, precum și organelor centrale de specialitate ale administrației publice și altor autorități administrative centrale;</w:t>
      </w:r>
    </w:p>
    <w:p w14:paraId="00D756B8" w14:textId="77777777" w:rsidR="00E11076" w:rsidRPr="000F1FB3" w:rsidRDefault="00E11076" w:rsidP="00E11076">
      <w:pPr>
        <w:pStyle w:val="ListParagraph"/>
        <w:numPr>
          <w:ilvl w:val="0"/>
          <w:numId w:val="30"/>
        </w:numPr>
        <w:spacing w:after="0" w:line="240" w:lineRule="auto"/>
        <w:ind w:left="1560"/>
        <w:jc w:val="both"/>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elaborarea materialelor de diseminare a prognozei populației.</w:t>
      </w:r>
    </w:p>
    <w:p w14:paraId="60268897" w14:textId="77777777" w:rsidR="00E11076" w:rsidRPr="000F1FB3" w:rsidRDefault="00E11076" w:rsidP="00E11076">
      <w:pPr>
        <w:pStyle w:val="ListParagraph"/>
        <w:numPr>
          <w:ilvl w:val="0"/>
          <w:numId w:val="31"/>
        </w:numPr>
        <w:spacing w:after="0" w:line="240" w:lineRule="auto"/>
        <w:ind w:left="0" w:firstLine="709"/>
        <w:jc w:val="both"/>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La solicitarea Institutului Național de Cercetări Economice (Centrul de Cercetări Demografice) Biroul Național de Statistică va prezenta datele statistice necesare pentru elaborarea prognozei populației la nivel național și teritorial.</w:t>
      </w:r>
    </w:p>
    <w:p w14:paraId="4152E817" w14:textId="77777777" w:rsidR="00E11076" w:rsidRPr="000F1FB3" w:rsidRDefault="00E11076" w:rsidP="00E11076">
      <w:pPr>
        <w:pStyle w:val="ListParagraph"/>
        <w:numPr>
          <w:ilvl w:val="0"/>
          <w:numId w:val="31"/>
        </w:numPr>
        <w:spacing w:after="0" w:line="240" w:lineRule="auto"/>
        <w:ind w:left="0" w:firstLine="709"/>
        <w:jc w:val="both"/>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Biroul Național de Statistică, în calitate de autoritate publică centrală în domeniul statisticii oficiale și la solicitarea Ministerului Muncii și Protecției Sociale va asigura anual, până la data de 30 noiembrie, publicarea prognozei oficiale a populației, pe pagina sa web oficială.</w:t>
      </w:r>
    </w:p>
    <w:p w14:paraId="249E9A7E" w14:textId="77777777" w:rsidR="00E11076" w:rsidRPr="000F1FB3" w:rsidRDefault="00E11076" w:rsidP="00E11076">
      <w:pPr>
        <w:pStyle w:val="ListParagraph"/>
        <w:numPr>
          <w:ilvl w:val="0"/>
          <w:numId w:val="31"/>
        </w:numPr>
        <w:spacing w:after="0" w:line="240" w:lineRule="auto"/>
        <w:ind w:left="0" w:firstLine="709"/>
        <w:jc w:val="both"/>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Controlul asupra executării prezentei hotărâri se pune în sarcina Ministerului Muncii și Protecției Sociale.</w:t>
      </w:r>
    </w:p>
    <w:p w14:paraId="739988F8" w14:textId="77777777" w:rsidR="00E11076" w:rsidRPr="000F1FB3" w:rsidRDefault="00E11076" w:rsidP="00E11076">
      <w:pPr>
        <w:rPr>
          <w:rFonts w:asciiTheme="majorBidi" w:hAnsiTheme="majorBidi" w:cstheme="majorBidi"/>
          <w:sz w:val="28"/>
          <w:szCs w:val="28"/>
          <w:lang w:val="ro-RO" w:eastAsia="ro-RO"/>
        </w:rPr>
      </w:pPr>
    </w:p>
    <w:p w14:paraId="642890F2" w14:textId="77777777" w:rsidR="00E11076" w:rsidRPr="000F1FB3" w:rsidRDefault="00E11076" w:rsidP="00E11076">
      <w:pPr>
        <w:rPr>
          <w:rFonts w:asciiTheme="majorBidi" w:hAnsiTheme="majorBidi" w:cstheme="majorBidi"/>
          <w:b/>
          <w:bCs/>
          <w:sz w:val="28"/>
          <w:szCs w:val="28"/>
          <w:lang w:val="ro-RO" w:eastAsia="ro-RO"/>
        </w:rPr>
      </w:pPr>
      <w:r w:rsidRPr="000F1FB3">
        <w:rPr>
          <w:rFonts w:asciiTheme="majorBidi" w:hAnsiTheme="majorBidi" w:cstheme="majorBidi"/>
          <w:b/>
          <w:bCs/>
          <w:sz w:val="28"/>
          <w:szCs w:val="28"/>
          <w:lang w:val="ro-RO" w:eastAsia="ro-RO"/>
        </w:rPr>
        <w:t>Prim-ministru                                              DORIN RECEAN</w:t>
      </w:r>
    </w:p>
    <w:p w14:paraId="034D81B0" w14:textId="77777777" w:rsidR="00E11076" w:rsidRPr="000F1FB3" w:rsidRDefault="00E11076" w:rsidP="00E11076">
      <w:pPr>
        <w:rPr>
          <w:rFonts w:asciiTheme="majorBidi" w:hAnsiTheme="majorBidi" w:cstheme="majorBidi"/>
          <w:sz w:val="28"/>
          <w:szCs w:val="28"/>
          <w:lang w:val="ro-RO" w:eastAsia="ro-RO"/>
        </w:rPr>
      </w:pPr>
    </w:p>
    <w:p w14:paraId="4F74F462" w14:textId="77777777" w:rsidR="00E11076" w:rsidRPr="000F1FB3" w:rsidRDefault="00E11076" w:rsidP="00E11076">
      <w:pPr>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Contrasemnează:</w:t>
      </w:r>
    </w:p>
    <w:p w14:paraId="54D03D54" w14:textId="77777777" w:rsidR="00E11076" w:rsidRPr="000F1FB3" w:rsidRDefault="00E11076" w:rsidP="00E11076">
      <w:pPr>
        <w:rPr>
          <w:rFonts w:asciiTheme="majorBidi" w:hAnsiTheme="majorBidi" w:cstheme="majorBidi"/>
          <w:sz w:val="28"/>
          <w:szCs w:val="28"/>
          <w:lang w:val="ro-RO" w:eastAsia="ro-RO"/>
        </w:rPr>
      </w:pPr>
    </w:p>
    <w:p w14:paraId="53CD954F" w14:textId="77777777" w:rsidR="00E11076" w:rsidRPr="000F1FB3" w:rsidRDefault="00E11076" w:rsidP="00E11076">
      <w:pPr>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lastRenderedPageBreak/>
        <w:t>Ministrul muncii și protecției sociale             Alexei BUZU</w:t>
      </w:r>
    </w:p>
    <w:p w14:paraId="10E5D0B8" w14:textId="77777777" w:rsidR="00E11076" w:rsidRPr="000F1FB3" w:rsidRDefault="00E11076" w:rsidP="00E11076">
      <w:pPr>
        <w:rPr>
          <w:rFonts w:asciiTheme="majorBidi" w:hAnsiTheme="majorBidi" w:cstheme="majorBidi"/>
          <w:lang w:val="ro-RO" w:eastAsia="ro-RO"/>
        </w:rPr>
      </w:pPr>
      <w:r w:rsidRPr="000F1FB3">
        <w:rPr>
          <w:rFonts w:asciiTheme="majorBidi" w:hAnsiTheme="majorBidi" w:cstheme="majorBidi"/>
          <w:lang w:val="ro-RO" w:eastAsia="ro-RO"/>
        </w:rPr>
        <w:t>Ministerul educației și cercetării                                Dan PERCIUN</w:t>
      </w:r>
    </w:p>
    <w:p w14:paraId="5B84CE3A" w14:textId="77777777" w:rsidR="00E11076" w:rsidRPr="000F1FB3" w:rsidRDefault="00E11076" w:rsidP="00E11076">
      <w:pPr>
        <w:rPr>
          <w:rFonts w:asciiTheme="majorBidi" w:hAnsiTheme="majorBidi" w:cstheme="majorBidi"/>
          <w:lang w:val="ro-RO" w:eastAsia="ro-RO"/>
        </w:rPr>
      </w:pPr>
      <w:r w:rsidRPr="000F1FB3">
        <w:rPr>
          <w:rFonts w:asciiTheme="majorBidi" w:hAnsiTheme="majorBidi" w:cstheme="majorBidi"/>
          <w:lang w:val="ro-RO" w:eastAsia="ro-RO"/>
        </w:rPr>
        <w:t>Ministrul finanțelor                                                    Petru Rotaru</w:t>
      </w:r>
    </w:p>
    <w:p w14:paraId="10E8676E" w14:textId="77777777" w:rsidR="00E11076" w:rsidRPr="000F1FB3" w:rsidRDefault="00E11076" w:rsidP="00E11076">
      <w:pPr>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br w:type="page"/>
      </w:r>
    </w:p>
    <w:p w14:paraId="43FB35EB" w14:textId="75016190" w:rsidR="005A4D15" w:rsidRPr="00271DFA" w:rsidRDefault="005A4D15" w:rsidP="005A4D15">
      <w:pPr>
        <w:pStyle w:val="NormalWeb"/>
        <w:spacing w:line="276" w:lineRule="auto"/>
        <w:ind w:right="141" w:firstLine="0"/>
        <w:contextualSpacing/>
        <w:rPr>
          <w:i/>
          <w:lang w:val="ro-RO"/>
        </w:rPr>
      </w:pPr>
      <w:r w:rsidRPr="00271DFA">
        <w:rPr>
          <w:i/>
          <w:lang w:val="ro-RO"/>
        </w:rPr>
        <w:lastRenderedPageBreak/>
        <w:t xml:space="preserve">Anexa 3. Proiectul de lege pentru modificarea și completarea Legii nr.93 din 26.05.2017 cu privire la statistica oficială </w:t>
      </w:r>
    </w:p>
    <w:p w14:paraId="69101FB7" w14:textId="6E5640A6" w:rsidR="003B57F4" w:rsidRPr="00271DFA" w:rsidRDefault="003B57F4" w:rsidP="001627FF">
      <w:pPr>
        <w:tabs>
          <w:tab w:val="left" w:pos="1485"/>
        </w:tabs>
        <w:rPr>
          <w:lang w:val="ro-RO"/>
        </w:rPr>
      </w:pPr>
    </w:p>
    <w:p w14:paraId="5970A259" w14:textId="77777777" w:rsidR="005A4D15" w:rsidRPr="00271DFA" w:rsidRDefault="005A4D15" w:rsidP="005A4D15">
      <w:pPr>
        <w:pStyle w:val="Heading9"/>
        <w:jc w:val="right"/>
        <w:rPr>
          <w:rFonts w:ascii="Times New Roman" w:hAnsi="Times New Roman" w:cs="Times New Roman"/>
          <w:sz w:val="24"/>
          <w:szCs w:val="24"/>
          <w:lang w:val="ro-RO"/>
        </w:rPr>
      </w:pPr>
      <w:r w:rsidRPr="00271DFA">
        <w:rPr>
          <w:rFonts w:ascii="Times New Roman" w:hAnsi="Times New Roman" w:cs="Times New Roman"/>
          <w:sz w:val="24"/>
          <w:szCs w:val="24"/>
          <w:lang w:val="ro-RO"/>
        </w:rPr>
        <w:t>Proiect</w:t>
      </w:r>
    </w:p>
    <w:p w14:paraId="511122AC" w14:textId="77777777" w:rsidR="005A4D15" w:rsidRPr="00271DFA" w:rsidRDefault="005A4D15" w:rsidP="005A4D15">
      <w:pPr>
        <w:jc w:val="center"/>
        <w:rPr>
          <w:b/>
          <w:sz w:val="28"/>
          <w:szCs w:val="28"/>
          <w:lang w:val="ro-RO"/>
        </w:rPr>
      </w:pPr>
      <w:r w:rsidRPr="00271DFA">
        <w:rPr>
          <w:b/>
          <w:sz w:val="28"/>
          <w:szCs w:val="28"/>
          <w:lang w:val="ro-RO"/>
        </w:rPr>
        <w:t>PARLAMENTUL REPUBLICII MOLDOVA</w:t>
      </w:r>
    </w:p>
    <w:p w14:paraId="196C015F" w14:textId="77777777" w:rsidR="005A4D15" w:rsidRPr="00271DFA" w:rsidRDefault="005A4D15" w:rsidP="005A4D15">
      <w:pPr>
        <w:rPr>
          <w:sz w:val="28"/>
          <w:szCs w:val="28"/>
          <w:lang w:val="ro-RO"/>
        </w:rPr>
      </w:pPr>
    </w:p>
    <w:p w14:paraId="5F7D47AA" w14:textId="77777777" w:rsidR="005A4D15" w:rsidRPr="00271DFA" w:rsidRDefault="005A4D15" w:rsidP="005A4D15">
      <w:pPr>
        <w:jc w:val="center"/>
        <w:rPr>
          <w:b/>
          <w:sz w:val="28"/>
          <w:szCs w:val="28"/>
          <w:lang w:val="ro-RO"/>
        </w:rPr>
      </w:pPr>
      <w:r w:rsidRPr="00271DFA">
        <w:rPr>
          <w:b/>
          <w:sz w:val="28"/>
          <w:szCs w:val="28"/>
          <w:lang w:val="ro-RO"/>
        </w:rPr>
        <w:t xml:space="preserve">Lege pentru modificarea și completarea Legii nr.93 din 26.05.2017 cu privire la statistica oficială </w:t>
      </w:r>
    </w:p>
    <w:p w14:paraId="643340C3" w14:textId="77777777" w:rsidR="005A4D15" w:rsidRPr="00271DFA" w:rsidRDefault="005A4D15" w:rsidP="005A4D15">
      <w:pPr>
        <w:tabs>
          <w:tab w:val="left" w:pos="993"/>
        </w:tabs>
        <w:rPr>
          <w:sz w:val="28"/>
          <w:szCs w:val="28"/>
          <w:lang w:val="ro-RO"/>
        </w:rPr>
      </w:pPr>
    </w:p>
    <w:p w14:paraId="1D486A49" w14:textId="77777777" w:rsidR="005A4D15" w:rsidRPr="00271DFA" w:rsidRDefault="005A4D15" w:rsidP="005A4D15">
      <w:pPr>
        <w:tabs>
          <w:tab w:val="left" w:pos="993"/>
        </w:tabs>
        <w:rPr>
          <w:sz w:val="28"/>
          <w:szCs w:val="28"/>
          <w:lang w:val="ro-RO"/>
        </w:rPr>
      </w:pPr>
      <w:r w:rsidRPr="00271DFA">
        <w:rPr>
          <w:sz w:val="28"/>
          <w:szCs w:val="28"/>
          <w:lang w:val="ro-RO"/>
        </w:rPr>
        <w:t>Parlamentul adoptă prezenta lege organică.</w:t>
      </w:r>
    </w:p>
    <w:p w14:paraId="7E222624" w14:textId="77777777" w:rsidR="005A4D15" w:rsidRPr="00271DFA" w:rsidRDefault="005A4D15" w:rsidP="005A4D15">
      <w:pPr>
        <w:jc w:val="both"/>
        <w:rPr>
          <w:sz w:val="28"/>
          <w:szCs w:val="28"/>
          <w:lang w:val="ro-RO"/>
        </w:rPr>
      </w:pPr>
      <w:r w:rsidRPr="00271DFA">
        <w:rPr>
          <w:b/>
          <w:bCs/>
          <w:sz w:val="28"/>
          <w:szCs w:val="28"/>
          <w:lang w:val="ro-RO"/>
        </w:rPr>
        <w:t xml:space="preserve">Articolul I. </w:t>
      </w:r>
      <w:r w:rsidRPr="00271DFA">
        <w:rPr>
          <w:sz w:val="28"/>
          <w:szCs w:val="28"/>
          <w:lang w:val="ro-RO"/>
        </w:rPr>
        <w:t>– Legea nr.93 din 26 mai 2017 cu privire la statistica oficială (Monitorul Oficial nr.216-228, art.349, 30.06.2017) cu modificările şi completările ulterioare, se modifică şi se completează după cum urmează:</w:t>
      </w:r>
    </w:p>
    <w:p w14:paraId="7F1E390C" w14:textId="77777777" w:rsidR="005A4D15" w:rsidRPr="00271DFA" w:rsidRDefault="005A4D15" w:rsidP="005A4D15">
      <w:pPr>
        <w:rPr>
          <w:sz w:val="28"/>
          <w:szCs w:val="28"/>
          <w:lang w:val="ro-RO"/>
        </w:rPr>
      </w:pPr>
      <w:r w:rsidRPr="00271DFA">
        <w:rPr>
          <w:sz w:val="28"/>
          <w:szCs w:val="28"/>
          <w:lang w:val="ro-RO"/>
        </w:rPr>
        <w:t xml:space="preserve">1. Articolul 3 se va completa cu noțiunile: </w:t>
      </w:r>
    </w:p>
    <w:p w14:paraId="457F78DF" w14:textId="77777777" w:rsidR="005A4D15" w:rsidRPr="00271DFA" w:rsidRDefault="005A4D15" w:rsidP="005A4D15">
      <w:pPr>
        <w:jc w:val="both"/>
        <w:rPr>
          <w:sz w:val="28"/>
          <w:szCs w:val="28"/>
          <w:lang w:val="ro-RO"/>
        </w:rPr>
      </w:pPr>
      <w:r w:rsidRPr="00271DFA">
        <w:rPr>
          <w:sz w:val="28"/>
          <w:szCs w:val="28"/>
          <w:lang w:val="ro-RO"/>
        </w:rPr>
        <w:t>„</w:t>
      </w:r>
      <w:r w:rsidRPr="00271DFA">
        <w:rPr>
          <w:i/>
          <w:sz w:val="28"/>
          <w:szCs w:val="28"/>
          <w:lang w:val="ro-RO"/>
        </w:rPr>
        <w:t>metodă statistică</w:t>
      </w:r>
      <w:r w:rsidRPr="00271DFA">
        <w:rPr>
          <w:sz w:val="28"/>
          <w:szCs w:val="28"/>
          <w:lang w:val="ro-RO"/>
        </w:rPr>
        <w:t xml:space="preserve"> – set de proceduri științifice utilizate pentru obținerea, prezentarea, prelucrarea și analiza datelor empirice pentru a fi utilizate în elaborarea concluziilor, proiecțiilor sau luarea deciziilor;”</w:t>
      </w:r>
    </w:p>
    <w:p w14:paraId="464CD210" w14:textId="77777777" w:rsidR="005A4D15" w:rsidRPr="00271DFA" w:rsidRDefault="005A4D15" w:rsidP="005A4D15">
      <w:pPr>
        <w:jc w:val="both"/>
        <w:rPr>
          <w:sz w:val="28"/>
          <w:szCs w:val="28"/>
          <w:lang w:val="ro-RO"/>
        </w:rPr>
      </w:pPr>
      <w:r w:rsidRPr="00271DFA">
        <w:rPr>
          <w:sz w:val="28"/>
          <w:szCs w:val="28"/>
          <w:lang w:val="ro-RO"/>
        </w:rPr>
        <w:t>„</w:t>
      </w:r>
      <w:r w:rsidRPr="00271DFA">
        <w:rPr>
          <w:i/>
          <w:sz w:val="28"/>
          <w:szCs w:val="28"/>
          <w:lang w:val="ro-RO"/>
        </w:rPr>
        <w:t>prognoză oficială a populației</w:t>
      </w:r>
      <w:r w:rsidRPr="00271DFA">
        <w:rPr>
          <w:sz w:val="28"/>
          <w:szCs w:val="28"/>
          <w:lang w:val="ro-RO"/>
        </w:rPr>
        <w:t xml:space="preserve"> – elaborare care arată evoluțiile viitoare ale dimensiunii și structurii populației, care se bazează pe un set de ipoteze privind cursul viitor al fertilității, mortalității și migrației;” </w:t>
      </w:r>
    </w:p>
    <w:p w14:paraId="0C237B7E" w14:textId="77777777" w:rsidR="005A4D15" w:rsidRPr="00271DFA" w:rsidRDefault="005A4D15" w:rsidP="005A4D15">
      <w:pPr>
        <w:rPr>
          <w:sz w:val="28"/>
          <w:szCs w:val="28"/>
          <w:lang w:val="ro-RO"/>
        </w:rPr>
      </w:pPr>
      <w:r w:rsidRPr="00271DFA">
        <w:rPr>
          <w:sz w:val="28"/>
          <w:szCs w:val="28"/>
          <w:lang w:val="ro-RO"/>
        </w:rPr>
        <w:t>2. Completarea cu articolul 17</w:t>
      </w:r>
      <w:r w:rsidRPr="00271DFA">
        <w:rPr>
          <w:sz w:val="28"/>
          <w:szCs w:val="28"/>
          <w:vertAlign w:val="superscript"/>
          <w:lang w:val="ro-RO"/>
        </w:rPr>
        <w:t>1</w:t>
      </w:r>
      <w:r w:rsidRPr="00271DFA">
        <w:rPr>
          <w:sz w:val="28"/>
          <w:szCs w:val="28"/>
          <w:lang w:val="ro-RO"/>
        </w:rPr>
        <w:t xml:space="preserve"> „Prognoza oficială a populației”, cu următorul conținut: </w:t>
      </w:r>
    </w:p>
    <w:p w14:paraId="484555C8" w14:textId="77777777" w:rsidR="005A4D15" w:rsidRPr="00271DFA" w:rsidRDefault="005A4D15" w:rsidP="005A4D15">
      <w:pPr>
        <w:rPr>
          <w:sz w:val="28"/>
          <w:szCs w:val="28"/>
          <w:lang w:val="ro-RO"/>
        </w:rPr>
      </w:pPr>
      <w:r w:rsidRPr="00271DFA">
        <w:rPr>
          <w:b/>
          <w:sz w:val="28"/>
          <w:szCs w:val="28"/>
          <w:lang w:val="ro-RO"/>
        </w:rPr>
        <w:t>„Articolul 17</w:t>
      </w:r>
      <w:r w:rsidRPr="00271DFA">
        <w:rPr>
          <w:b/>
          <w:sz w:val="28"/>
          <w:szCs w:val="28"/>
          <w:vertAlign w:val="superscript"/>
          <w:lang w:val="ro-RO"/>
        </w:rPr>
        <w:t>1</w:t>
      </w:r>
      <w:r w:rsidRPr="00271DFA">
        <w:rPr>
          <w:b/>
          <w:sz w:val="28"/>
          <w:szCs w:val="28"/>
          <w:lang w:val="ro-RO"/>
        </w:rPr>
        <w:t>. Prognoza oficială a populației</w:t>
      </w:r>
    </w:p>
    <w:p w14:paraId="26F8BEA9" w14:textId="77777777" w:rsidR="005A4D15" w:rsidRPr="00271DFA" w:rsidRDefault="005A4D15" w:rsidP="005A4D15">
      <w:pPr>
        <w:pStyle w:val="ListParagraph"/>
        <w:numPr>
          <w:ilvl w:val="0"/>
          <w:numId w:val="22"/>
        </w:numPr>
        <w:spacing w:after="160" w:line="259" w:lineRule="auto"/>
        <w:jc w:val="both"/>
        <w:rPr>
          <w:rFonts w:ascii="Times New Roman" w:hAnsi="Times New Roman" w:cs="Times New Roman"/>
          <w:sz w:val="28"/>
          <w:szCs w:val="28"/>
          <w:lang w:val="ro-RO"/>
        </w:rPr>
      </w:pPr>
      <w:r w:rsidRPr="00271DFA">
        <w:rPr>
          <w:rFonts w:ascii="Times New Roman" w:hAnsi="Times New Roman" w:cs="Times New Roman"/>
          <w:sz w:val="28"/>
          <w:szCs w:val="28"/>
          <w:lang w:val="ro-RO"/>
        </w:rPr>
        <w:t>Prognoza oficială populației este desfășurată în baza metodologiei statistice, aprobată de autoritatea centrală în domeniul statisticii. ”</w:t>
      </w:r>
    </w:p>
    <w:p w14:paraId="2FB72D8A" w14:textId="77777777" w:rsidR="005A4D15" w:rsidRPr="00271DFA" w:rsidRDefault="005A4D15" w:rsidP="005A4D15">
      <w:pPr>
        <w:tabs>
          <w:tab w:val="left" w:pos="993"/>
        </w:tabs>
        <w:rPr>
          <w:sz w:val="28"/>
          <w:szCs w:val="28"/>
          <w:lang w:val="ro-RO"/>
        </w:rPr>
      </w:pPr>
      <w:r w:rsidRPr="00271DFA">
        <w:rPr>
          <w:b/>
          <w:bCs/>
          <w:sz w:val="28"/>
          <w:szCs w:val="28"/>
          <w:lang w:val="ro-RO"/>
        </w:rPr>
        <w:t>Articolul II</w:t>
      </w:r>
      <w:r w:rsidRPr="00271DFA">
        <w:rPr>
          <w:b/>
          <w:sz w:val="28"/>
          <w:szCs w:val="28"/>
          <w:lang w:val="ro-RO"/>
        </w:rPr>
        <w:t>.</w:t>
      </w:r>
      <w:r w:rsidRPr="00271DFA">
        <w:rPr>
          <w:sz w:val="28"/>
          <w:szCs w:val="28"/>
          <w:lang w:val="ro-RO"/>
        </w:rPr>
        <w:t xml:space="preserve"> </w:t>
      </w:r>
    </w:p>
    <w:p w14:paraId="215AE04D" w14:textId="77777777" w:rsidR="005A4D15" w:rsidRPr="00271DFA" w:rsidRDefault="005A4D15" w:rsidP="005A4D15">
      <w:pPr>
        <w:pStyle w:val="ListParagraph"/>
        <w:numPr>
          <w:ilvl w:val="0"/>
          <w:numId w:val="23"/>
        </w:numPr>
        <w:tabs>
          <w:tab w:val="left" w:pos="993"/>
        </w:tabs>
        <w:spacing w:after="160" w:line="259" w:lineRule="auto"/>
        <w:jc w:val="both"/>
        <w:rPr>
          <w:rFonts w:ascii="Times New Roman" w:hAnsi="Times New Roman" w:cs="Times New Roman"/>
          <w:sz w:val="28"/>
          <w:szCs w:val="28"/>
          <w:lang w:val="ro-RO"/>
        </w:rPr>
      </w:pPr>
      <w:r w:rsidRPr="00271DFA">
        <w:rPr>
          <w:rFonts w:ascii="Times New Roman" w:hAnsi="Times New Roman" w:cs="Times New Roman"/>
          <w:sz w:val="28"/>
          <w:szCs w:val="28"/>
          <w:lang w:val="ro-RO"/>
        </w:rPr>
        <w:t>Prezenta lege intră în vigoare conform legislației.</w:t>
      </w:r>
    </w:p>
    <w:p w14:paraId="365BA34B" w14:textId="77777777" w:rsidR="005A4D15" w:rsidRPr="00271DFA" w:rsidRDefault="005A4D15" w:rsidP="005A4D15">
      <w:pPr>
        <w:pStyle w:val="ListParagraph"/>
        <w:numPr>
          <w:ilvl w:val="0"/>
          <w:numId w:val="23"/>
        </w:numPr>
        <w:tabs>
          <w:tab w:val="left" w:pos="993"/>
        </w:tabs>
        <w:spacing w:after="160" w:line="259" w:lineRule="auto"/>
        <w:jc w:val="both"/>
        <w:rPr>
          <w:rFonts w:ascii="Times New Roman" w:hAnsi="Times New Roman" w:cs="Times New Roman"/>
          <w:sz w:val="28"/>
          <w:szCs w:val="28"/>
          <w:lang w:val="ro-RO"/>
        </w:rPr>
      </w:pPr>
      <w:r w:rsidRPr="00271DFA">
        <w:rPr>
          <w:rFonts w:ascii="Times New Roman" w:hAnsi="Times New Roman" w:cs="Times New Roman"/>
          <w:sz w:val="28"/>
          <w:szCs w:val="28"/>
          <w:lang w:val="ro-RO"/>
        </w:rPr>
        <w:t>Guvernul, în termen de 2 luni de la data publicării prezentei legi în Monitorul Oficial al Republicii Moldova:</w:t>
      </w:r>
    </w:p>
    <w:p w14:paraId="74944C5C" w14:textId="77777777" w:rsidR="005A4D15" w:rsidRPr="00271DFA" w:rsidRDefault="005A4D15" w:rsidP="005A4D15">
      <w:pPr>
        <w:pStyle w:val="ListParagraph"/>
        <w:numPr>
          <w:ilvl w:val="0"/>
          <w:numId w:val="24"/>
        </w:numPr>
        <w:tabs>
          <w:tab w:val="left" w:pos="993"/>
        </w:tabs>
        <w:spacing w:after="160" w:line="259" w:lineRule="auto"/>
        <w:jc w:val="both"/>
        <w:rPr>
          <w:rFonts w:ascii="Times New Roman" w:hAnsi="Times New Roman" w:cs="Times New Roman"/>
          <w:sz w:val="28"/>
          <w:szCs w:val="28"/>
          <w:lang w:val="ro-RO"/>
        </w:rPr>
      </w:pPr>
      <w:r w:rsidRPr="00271DFA">
        <w:rPr>
          <w:rFonts w:ascii="Times New Roman" w:hAnsi="Times New Roman" w:cs="Times New Roman"/>
          <w:sz w:val="28"/>
          <w:szCs w:val="28"/>
          <w:lang w:val="ro-RO"/>
        </w:rPr>
        <w:t>va prezenta Parlamentului propuneri pentru aducerea legislației în concordanță cu prezenta lege;</w:t>
      </w:r>
    </w:p>
    <w:p w14:paraId="784256A3" w14:textId="77777777" w:rsidR="005A4D15" w:rsidRPr="00271DFA" w:rsidRDefault="005A4D15" w:rsidP="005A4D15">
      <w:pPr>
        <w:pStyle w:val="ListParagraph"/>
        <w:numPr>
          <w:ilvl w:val="0"/>
          <w:numId w:val="24"/>
        </w:numPr>
        <w:tabs>
          <w:tab w:val="left" w:pos="993"/>
        </w:tabs>
        <w:spacing w:after="160" w:line="259" w:lineRule="auto"/>
        <w:jc w:val="both"/>
        <w:rPr>
          <w:rFonts w:ascii="Times New Roman" w:hAnsi="Times New Roman" w:cs="Times New Roman"/>
          <w:sz w:val="28"/>
          <w:szCs w:val="28"/>
          <w:lang w:val="ro-RO"/>
        </w:rPr>
      </w:pPr>
      <w:r w:rsidRPr="00271DFA">
        <w:rPr>
          <w:rFonts w:ascii="Times New Roman" w:hAnsi="Times New Roman" w:cs="Times New Roman"/>
          <w:sz w:val="28"/>
          <w:szCs w:val="28"/>
          <w:lang w:val="ro-RO"/>
        </w:rPr>
        <w:t xml:space="preserve"> va aduce actele sale normative în concordanță cu prezenta lege;</w:t>
      </w:r>
    </w:p>
    <w:p w14:paraId="240296BD" w14:textId="77777777" w:rsidR="005A4D15" w:rsidRPr="00271DFA" w:rsidRDefault="005A4D15" w:rsidP="005A4D15">
      <w:pPr>
        <w:pStyle w:val="ListParagraph"/>
        <w:numPr>
          <w:ilvl w:val="0"/>
          <w:numId w:val="24"/>
        </w:numPr>
        <w:tabs>
          <w:tab w:val="left" w:pos="993"/>
        </w:tabs>
        <w:spacing w:after="160" w:line="259" w:lineRule="auto"/>
        <w:jc w:val="both"/>
        <w:rPr>
          <w:rFonts w:ascii="Times New Roman" w:hAnsi="Times New Roman" w:cs="Times New Roman"/>
          <w:sz w:val="28"/>
          <w:szCs w:val="28"/>
          <w:lang w:val="ro-RO"/>
        </w:rPr>
      </w:pPr>
      <w:r w:rsidRPr="00271DFA">
        <w:rPr>
          <w:rFonts w:ascii="Times New Roman" w:hAnsi="Times New Roman" w:cs="Times New Roman"/>
          <w:sz w:val="28"/>
          <w:szCs w:val="28"/>
          <w:lang w:val="ro-RO"/>
        </w:rPr>
        <w:t xml:space="preserve">va întreprinde măsurile de rigoare pentru realizarea prevederilor prezentei legi. </w:t>
      </w:r>
    </w:p>
    <w:p w14:paraId="125D9D51" w14:textId="77777777" w:rsidR="005A4D15" w:rsidRPr="00271DFA" w:rsidRDefault="005A4D15" w:rsidP="005A4D15">
      <w:pPr>
        <w:tabs>
          <w:tab w:val="left" w:pos="6386"/>
        </w:tabs>
        <w:ind w:right="-1"/>
        <w:rPr>
          <w:b/>
          <w:bCs/>
          <w:sz w:val="28"/>
          <w:szCs w:val="28"/>
          <w:lang w:val="ro-RO"/>
        </w:rPr>
      </w:pPr>
      <w:r w:rsidRPr="00271DFA">
        <w:rPr>
          <w:b/>
          <w:bCs/>
          <w:sz w:val="28"/>
          <w:szCs w:val="28"/>
          <w:lang w:val="ro-RO"/>
        </w:rPr>
        <w:t>PREȘEDINTELE  PARLAMENTULUI                         IGOR GROSU</w:t>
      </w:r>
    </w:p>
    <w:p w14:paraId="2C68D8EF" w14:textId="77777777" w:rsidR="005A4D15" w:rsidRPr="00271DFA" w:rsidRDefault="005A4D15" w:rsidP="005A4D15">
      <w:pPr>
        <w:tabs>
          <w:tab w:val="left" w:pos="3969"/>
        </w:tabs>
        <w:rPr>
          <w:b/>
          <w:sz w:val="28"/>
          <w:szCs w:val="28"/>
          <w:lang w:val="ro-RO"/>
        </w:rPr>
      </w:pPr>
      <w:r w:rsidRPr="00271DFA">
        <w:rPr>
          <w:b/>
          <w:sz w:val="28"/>
          <w:szCs w:val="28"/>
          <w:lang w:val="ro-RO"/>
        </w:rPr>
        <w:t>Chișinău, _____________ 2023.</w:t>
      </w:r>
    </w:p>
    <w:p w14:paraId="42031ABF" w14:textId="77777777" w:rsidR="00A03357" w:rsidRDefault="00A03357">
      <w:pPr>
        <w:rPr>
          <w:i/>
          <w:lang w:val="ro-RO"/>
        </w:rPr>
      </w:pPr>
      <w:r>
        <w:rPr>
          <w:i/>
          <w:lang w:val="ro-RO"/>
        </w:rPr>
        <w:br w:type="page"/>
      </w:r>
    </w:p>
    <w:p w14:paraId="7F86A83C" w14:textId="1866FCF6" w:rsidR="005A4D15" w:rsidRPr="00271DFA" w:rsidRDefault="005A4D15" w:rsidP="005A4D15">
      <w:pPr>
        <w:tabs>
          <w:tab w:val="left" w:pos="1485"/>
        </w:tabs>
        <w:rPr>
          <w:i/>
          <w:lang w:val="ro-RO"/>
        </w:rPr>
      </w:pPr>
      <w:r w:rsidRPr="00271DFA">
        <w:rPr>
          <w:i/>
          <w:lang w:val="ro-RO"/>
        </w:rPr>
        <w:lastRenderedPageBreak/>
        <w:t>Anexa 4. Proiectul Hotărârii Guvernului cu privire la modificarea Hotărârii Guvernului nr.935 din 24.09.2018 cu privire la organizarea și funcționarea Biroului Național de Statistică</w:t>
      </w:r>
    </w:p>
    <w:p w14:paraId="04582BF2" w14:textId="77777777" w:rsidR="005A4D15" w:rsidRPr="00271DFA" w:rsidRDefault="005A4D15" w:rsidP="005A4D15">
      <w:pPr>
        <w:jc w:val="right"/>
        <w:rPr>
          <w:rFonts w:eastAsia="Arial"/>
          <w:i/>
          <w:color w:val="000000"/>
          <w:sz w:val="28"/>
          <w:szCs w:val="28"/>
          <w:lang w:val="ro-RO"/>
        </w:rPr>
      </w:pPr>
      <w:r w:rsidRPr="00271DFA">
        <w:rPr>
          <w:rFonts w:eastAsia="Arial"/>
          <w:i/>
          <w:color w:val="000000"/>
          <w:sz w:val="28"/>
          <w:szCs w:val="28"/>
          <w:lang w:val="ro-RO"/>
        </w:rPr>
        <w:t xml:space="preserve">Proiect </w:t>
      </w:r>
    </w:p>
    <w:p w14:paraId="459AA0BB" w14:textId="77777777" w:rsidR="005A4D15" w:rsidRPr="00271DFA" w:rsidRDefault="005A4D15" w:rsidP="005A4D15">
      <w:pPr>
        <w:jc w:val="center"/>
        <w:rPr>
          <w:rFonts w:eastAsia="Arial"/>
          <w:b/>
          <w:color w:val="000000"/>
          <w:sz w:val="28"/>
          <w:szCs w:val="28"/>
          <w:lang w:val="ro-RO"/>
        </w:rPr>
      </w:pPr>
      <w:r w:rsidRPr="00271DFA">
        <w:rPr>
          <w:rFonts w:eastAsia="Arial"/>
          <w:b/>
          <w:color w:val="000000"/>
          <w:sz w:val="28"/>
          <w:szCs w:val="28"/>
          <w:lang w:val="ro-RO"/>
        </w:rPr>
        <w:t>HOTĂRÎRE Nr. ___</w:t>
      </w:r>
    </w:p>
    <w:p w14:paraId="5814FA27" w14:textId="77777777" w:rsidR="005A4D15" w:rsidRPr="00271DFA" w:rsidRDefault="005A4D15" w:rsidP="005A4D15">
      <w:pPr>
        <w:jc w:val="center"/>
        <w:rPr>
          <w:rFonts w:eastAsia="Arial"/>
          <w:color w:val="000000"/>
          <w:sz w:val="28"/>
          <w:szCs w:val="28"/>
          <w:lang w:val="ro-RO"/>
        </w:rPr>
      </w:pPr>
      <w:r w:rsidRPr="00271DFA">
        <w:rPr>
          <w:rFonts w:eastAsia="Arial"/>
          <w:color w:val="000000"/>
          <w:sz w:val="28"/>
          <w:szCs w:val="28"/>
          <w:lang w:val="ro-RO"/>
        </w:rPr>
        <w:t>din  ___________</w:t>
      </w:r>
    </w:p>
    <w:p w14:paraId="37CD8A4D" w14:textId="77777777" w:rsidR="005A4D15" w:rsidRPr="00271DFA" w:rsidRDefault="005A4D15" w:rsidP="005A4D15">
      <w:pPr>
        <w:jc w:val="center"/>
        <w:rPr>
          <w:rFonts w:eastAsia="Arial"/>
          <w:color w:val="000000"/>
          <w:sz w:val="28"/>
          <w:szCs w:val="28"/>
          <w:lang w:val="ro-RO"/>
        </w:rPr>
      </w:pPr>
    </w:p>
    <w:p w14:paraId="633F8789" w14:textId="77777777" w:rsidR="005A4D15" w:rsidRPr="00271DFA" w:rsidRDefault="005A4D15" w:rsidP="005A4D15">
      <w:pPr>
        <w:shd w:val="clear" w:color="auto" w:fill="FFFFFF"/>
        <w:spacing w:before="240" w:after="240"/>
        <w:jc w:val="center"/>
        <w:rPr>
          <w:rFonts w:eastAsia="Arial"/>
          <w:b/>
          <w:color w:val="000000"/>
          <w:sz w:val="28"/>
          <w:szCs w:val="28"/>
          <w:lang w:val="ro-RO"/>
        </w:rPr>
      </w:pPr>
      <w:r w:rsidRPr="00271DFA">
        <w:rPr>
          <w:rFonts w:eastAsia="Arial"/>
          <w:b/>
          <w:color w:val="000000"/>
          <w:sz w:val="28"/>
          <w:szCs w:val="28"/>
          <w:lang w:val="ro-RO"/>
        </w:rPr>
        <w:t xml:space="preserve">cu privire la modificarea </w:t>
      </w:r>
      <w:r w:rsidRPr="00271DFA">
        <w:rPr>
          <w:b/>
          <w:sz w:val="28"/>
          <w:szCs w:val="28"/>
          <w:lang w:val="ro-RO"/>
        </w:rPr>
        <w:t xml:space="preserve">Hotărârii Guvernului nr.935 din 24.09.2018 cu privire la organizarea și funcționarea Biroului Național de Statistică </w:t>
      </w:r>
    </w:p>
    <w:p w14:paraId="173F6B43" w14:textId="77777777" w:rsidR="005A4D15" w:rsidRPr="00271DFA" w:rsidRDefault="005A4D15" w:rsidP="005A4D15">
      <w:pPr>
        <w:autoSpaceDE w:val="0"/>
        <w:autoSpaceDN w:val="0"/>
        <w:adjustRightInd w:val="0"/>
        <w:jc w:val="both"/>
        <w:rPr>
          <w:rFonts w:eastAsia="Arial"/>
          <w:color w:val="000000"/>
          <w:sz w:val="28"/>
          <w:szCs w:val="28"/>
          <w:lang w:val="ro-RO"/>
        </w:rPr>
      </w:pPr>
    </w:p>
    <w:p w14:paraId="7702B0AB" w14:textId="77777777" w:rsidR="005A4D15" w:rsidRPr="00271DFA" w:rsidRDefault="005A4D15" w:rsidP="005A4D15">
      <w:pPr>
        <w:autoSpaceDE w:val="0"/>
        <w:autoSpaceDN w:val="0"/>
        <w:adjustRightInd w:val="0"/>
        <w:jc w:val="both"/>
        <w:rPr>
          <w:rFonts w:eastAsia="Arial"/>
          <w:color w:val="000000"/>
          <w:sz w:val="28"/>
          <w:szCs w:val="28"/>
          <w:lang w:val="ro-RO"/>
        </w:rPr>
      </w:pPr>
      <w:r w:rsidRPr="00271DFA">
        <w:rPr>
          <w:rFonts w:eastAsia="Arial"/>
          <w:color w:val="000000"/>
          <w:sz w:val="28"/>
          <w:szCs w:val="28"/>
          <w:lang w:val="ro-RO"/>
        </w:rPr>
        <w:t xml:space="preserve">În temeiul Legii </w:t>
      </w:r>
      <w:r w:rsidRPr="00271DFA">
        <w:rPr>
          <w:sz w:val="28"/>
          <w:szCs w:val="28"/>
          <w:lang w:val="ro-RO"/>
        </w:rPr>
        <w:t>nr.93 din 26 mai 2017 cu privire la statistica oficială (Monitorul Oficial nr.216-228, art.349, 30.06.2017) și</w:t>
      </w:r>
      <w:r w:rsidRPr="00271DFA">
        <w:rPr>
          <w:rFonts w:eastAsia="Arial"/>
          <w:color w:val="000000"/>
          <w:sz w:val="28"/>
          <w:szCs w:val="28"/>
          <w:lang w:val="ro-RO"/>
        </w:rPr>
        <w:t xml:space="preserve"> Legii nr.315/2022 pentru aprobarea Strategiei naționale de dezvoltare „Moldova Europeană 2030” (Monitorul Oficial al Republicii Moldova, 2022, nr.409-410, art.758), Guvernul HOTĂRĂŞTE:</w:t>
      </w:r>
    </w:p>
    <w:p w14:paraId="3D408D54" w14:textId="77777777" w:rsidR="005A4D15" w:rsidRPr="00271DFA" w:rsidRDefault="005A4D15" w:rsidP="005A4D15">
      <w:pPr>
        <w:pBdr>
          <w:top w:val="nil"/>
          <w:left w:val="nil"/>
          <w:bottom w:val="nil"/>
          <w:right w:val="nil"/>
          <w:between w:val="nil"/>
        </w:pBdr>
        <w:ind w:left="600"/>
        <w:jc w:val="both"/>
        <w:rPr>
          <w:rFonts w:eastAsia="Arial"/>
          <w:color w:val="000000"/>
          <w:sz w:val="28"/>
          <w:szCs w:val="28"/>
          <w:lang w:val="ro-RO"/>
        </w:rPr>
      </w:pPr>
    </w:p>
    <w:p w14:paraId="707A9712" w14:textId="77777777" w:rsidR="005A4D15" w:rsidRPr="00271DFA" w:rsidRDefault="005A4D15" w:rsidP="005A4D15">
      <w:pPr>
        <w:numPr>
          <w:ilvl w:val="0"/>
          <w:numId w:val="21"/>
        </w:numPr>
        <w:pBdr>
          <w:top w:val="nil"/>
          <w:left w:val="nil"/>
          <w:bottom w:val="nil"/>
          <w:right w:val="nil"/>
          <w:between w:val="nil"/>
        </w:pBdr>
        <w:spacing w:after="160" w:line="259" w:lineRule="auto"/>
        <w:jc w:val="both"/>
        <w:rPr>
          <w:rFonts w:eastAsia="Arial"/>
          <w:color w:val="000000"/>
          <w:sz w:val="28"/>
          <w:szCs w:val="28"/>
          <w:lang w:val="ro-RO"/>
        </w:rPr>
      </w:pPr>
      <w:r w:rsidRPr="00271DFA">
        <w:rPr>
          <w:rFonts w:eastAsia="Arial"/>
          <w:color w:val="000000"/>
          <w:sz w:val="28"/>
          <w:szCs w:val="28"/>
          <w:lang w:val="ro-RO"/>
        </w:rPr>
        <w:t xml:space="preserve">Hotărârea Guvernului nr.935/2018 cu privire la organizarea și funcționarea Biroului Național de Statistică (Monitorul Oficial nr.377-383, art.1003, 05.10.2018) se modifică: </w:t>
      </w:r>
    </w:p>
    <w:p w14:paraId="2A02794A" w14:textId="77777777" w:rsidR="005A4D15" w:rsidRPr="00271DFA" w:rsidRDefault="005A4D15" w:rsidP="005A4D15">
      <w:pPr>
        <w:pBdr>
          <w:top w:val="nil"/>
          <w:left w:val="nil"/>
          <w:bottom w:val="nil"/>
          <w:right w:val="nil"/>
          <w:between w:val="nil"/>
        </w:pBdr>
        <w:ind w:left="600"/>
        <w:jc w:val="both"/>
        <w:rPr>
          <w:rFonts w:eastAsia="Arial"/>
          <w:color w:val="000000"/>
          <w:sz w:val="28"/>
          <w:szCs w:val="28"/>
          <w:lang w:val="ro-RO"/>
        </w:rPr>
      </w:pPr>
      <w:r w:rsidRPr="00271DFA">
        <w:rPr>
          <w:rFonts w:eastAsia="Arial"/>
          <w:color w:val="000000"/>
          <w:sz w:val="28"/>
          <w:szCs w:val="28"/>
          <w:lang w:val="ro-RO"/>
        </w:rPr>
        <w:t>Articolul 2, alineatul 3 cifra „710” se modifică în „711” și cifra „247” în „248”.</w:t>
      </w:r>
    </w:p>
    <w:p w14:paraId="3BF3C727" w14:textId="77777777" w:rsidR="005A4D15" w:rsidRPr="00271DFA" w:rsidRDefault="005A4D15" w:rsidP="005A4D15">
      <w:pPr>
        <w:numPr>
          <w:ilvl w:val="0"/>
          <w:numId w:val="21"/>
        </w:numPr>
        <w:pBdr>
          <w:top w:val="nil"/>
          <w:left w:val="nil"/>
          <w:bottom w:val="nil"/>
          <w:right w:val="nil"/>
          <w:between w:val="nil"/>
        </w:pBdr>
        <w:spacing w:after="160" w:line="259" w:lineRule="auto"/>
        <w:jc w:val="both"/>
        <w:rPr>
          <w:rFonts w:eastAsia="Arial"/>
          <w:color w:val="000000"/>
          <w:sz w:val="28"/>
          <w:szCs w:val="28"/>
          <w:lang w:val="ro-RO"/>
        </w:rPr>
      </w:pPr>
      <w:r w:rsidRPr="00271DFA">
        <w:rPr>
          <w:rFonts w:eastAsia="Arial"/>
          <w:color w:val="000000"/>
          <w:sz w:val="28"/>
          <w:szCs w:val="28"/>
          <w:lang w:val="ro-RO"/>
        </w:rPr>
        <w:t xml:space="preserve">Anexa nr.1. la Hotărâre se modifică: </w:t>
      </w:r>
    </w:p>
    <w:p w14:paraId="122BF0A6" w14:textId="77777777" w:rsidR="005A4D15" w:rsidRPr="00271DFA" w:rsidRDefault="005A4D15" w:rsidP="005A4D15">
      <w:pPr>
        <w:pBdr>
          <w:top w:val="nil"/>
          <w:left w:val="nil"/>
          <w:bottom w:val="nil"/>
          <w:right w:val="nil"/>
          <w:between w:val="nil"/>
        </w:pBdr>
        <w:ind w:left="600"/>
        <w:jc w:val="both"/>
        <w:rPr>
          <w:rFonts w:eastAsia="Arial"/>
          <w:color w:val="000000"/>
          <w:sz w:val="28"/>
          <w:szCs w:val="28"/>
          <w:lang w:val="ro-RO"/>
        </w:rPr>
      </w:pPr>
      <w:r w:rsidRPr="00271DFA">
        <w:rPr>
          <w:rFonts w:eastAsia="Arial"/>
          <w:color w:val="000000"/>
          <w:sz w:val="28"/>
          <w:szCs w:val="28"/>
          <w:lang w:val="ro-RO"/>
        </w:rPr>
        <w:t xml:space="preserve">Art.7 se completează cu alineatul 8, cu următorul cuprins: </w:t>
      </w:r>
    </w:p>
    <w:p w14:paraId="3ABBBCBD" w14:textId="77777777" w:rsidR="005A4D15" w:rsidRPr="00271DFA" w:rsidRDefault="005A4D15" w:rsidP="005A4D15">
      <w:pPr>
        <w:pBdr>
          <w:top w:val="nil"/>
          <w:left w:val="nil"/>
          <w:bottom w:val="nil"/>
          <w:right w:val="nil"/>
          <w:between w:val="nil"/>
        </w:pBdr>
        <w:ind w:left="600"/>
        <w:jc w:val="both"/>
        <w:rPr>
          <w:rFonts w:eastAsia="Arial"/>
          <w:color w:val="000000"/>
          <w:sz w:val="28"/>
          <w:szCs w:val="28"/>
          <w:lang w:val="ro-RO"/>
        </w:rPr>
      </w:pPr>
      <w:r w:rsidRPr="00271DFA">
        <w:rPr>
          <w:rFonts w:eastAsia="Arial"/>
          <w:color w:val="000000"/>
          <w:sz w:val="28"/>
          <w:szCs w:val="28"/>
          <w:lang w:val="ro-RO"/>
        </w:rPr>
        <w:t>„8) elaborează prognoza oficială a populației.”</w:t>
      </w:r>
    </w:p>
    <w:p w14:paraId="4F446D7C" w14:textId="77777777" w:rsidR="005A4D15" w:rsidRPr="00271DFA" w:rsidRDefault="005A4D15" w:rsidP="005A4D15">
      <w:pPr>
        <w:numPr>
          <w:ilvl w:val="0"/>
          <w:numId w:val="21"/>
        </w:numPr>
        <w:pBdr>
          <w:top w:val="nil"/>
          <w:left w:val="nil"/>
          <w:bottom w:val="nil"/>
          <w:right w:val="nil"/>
          <w:between w:val="nil"/>
        </w:pBdr>
        <w:spacing w:after="160" w:line="259" w:lineRule="auto"/>
        <w:jc w:val="both"/>
        <w:rPr>
          <w:rFonts w:eastAsia="Arial"/>
          <w:color w:val="000000"/>
          <w:sz w:val="28"/>
          <w:szCs w:val="28"/>
          <w:lang w:val="ro-RO"/>
        </w:rPr>
      </w:pPr>
      <w:r w:rsidRPr="00271DFA">
        <w:rPr>
          <w:rFonts w:eastAsia="Arial"/>
          <w:color w:val="000000"/>
          <w:sz w:val="28"/>
          <w:szCs w:val="28"/>
          <w:lang w:val="ro-RO"/>
        </w:rPr>
        <w:t xml:space="preserve">Academia de Studii Economice din Moldova va asigura: </w:t>
      </w:r>
    </w:p>
    <w:p w14:paraId="0F290B30" w14:textId="77777777" w:rsidR="005A4D15" w:rsidRPr="00271DFA" w:rsidRDefault="005A4D15" w:rsidP="005A4D15">
      <w:pPr>
        <w:pStyle w:val="ListParagraph"/>
        <w:numPr>
          <w:ilvl w:val="0"/>
          <w:numId w:val="14"/>
        </w:numPr>
        <w:pBdr>
          <w:top w:val="nil"/>
          <w:left w:val="nil"/>
          <w:bottom w:val="nil"/>
          <w:right w:val="nil"/>
          <w:between w:val="nil"/>
        </w:pBdr>
        <w:spacing w:after="160" w:line="259" w:lineRule="auto"/>
        <w:jc w:val="both"/>
        <w:rPr>
          <w:rFonts w:ascii="Times New Roman" w:eastAsia="Arial" w:hAnsi="Times New Roman" w:cs="Times New Roman"/>
          <w:color w:val="000000"/>
          <w:sz w:val="28"/>
          <w:szCs w:val="28"/>
          <w:lang w:val="ro-RO"/>
        </w:rPr>
      </w:pPr>
      <w:r w:rsidRPr="00271DFA">
        <w:rPr>
          <w:rFonts w:ascii="Times New Roman" w:eastAsia="Arial" w:hAnsi="Times New Roman" w:cs="Times New Roman"/>
          <w:color w:val="000000"/>
          <w:sz w:val="28"/>
          <w:szCs w:val="28"/>
          <w:lang w:val="ro-RO"/>
        </w:rPr>
        <w:t>participă la elaborarea metodologiei statistice a prognozei oficiale a populației;</w:t>
      </w:r>
    </w:p>
    <w:p w14:paraId="349EDB73" w14:textId="77777777" w:rsidR="005A4D15" w:rsidRPr="00271DFA" w:rsidRDefault="005A4D15" w:rsidP="005A4D15">
      <w:pPr>
        <w:pStyle w:val="ListParagraph"/>
        <w:numPr>
          <w:ilvl w:val="0"/>
          <w:numId w:val="14"/>
        </w:numPr>
        <w:pBdr>
          <w:top w:val="nil"/>
          <w:left w:val="nil"/>
          <w:bottom w:val="nil"/>
          <w:right w:val="nil"/>
          <w:between w:val="nil"/>
        </w:pBdr>
        <w:spacing w:after="160" w:line="259" w:lineRule="auto"/>
        <w:jc w:val="both"/>
        <w:rPr>
          <w:rFonts w:ascii="Times New Roman" w:eastAsia="Arial" w:hAnsi="Times New Roman" w:cs="Times New Roman"/>
          <w:color w:val="000000"/>
          <w:sz w:val="28"/>
          <w:szCs w:val="28"/>
          <w:lang w:val="ro-RO"/>
        </w:rPr>
      </w:pPr>
      <w:r w:rsidRPr="00271DFA">
        <w:rPr>
          <w:rFonts w:ascii="Times New Roman" w:eastAsia="Arial" w:hAnsi="Times New Roman" w:cs="Times New Roman"/>
          <w:color w:val="000000"/>
          <w:sz w:val="28"/>
          <w:szCs w:val="28"/>
          <w:lang w:val="ro-RO"/>
        </w:rPr>
        <w:t>elaborarea prognozei oficiale a populației pînă la 31 decembrie 2026.</w:t>
      </w:r>
    </w:p>
    <w:p w14:paraId="4D55884B" w14:textId="77777777" w:rsidR="005A4D15" w:rsidRPr="00271DFA" w:rsidRDefault="005A4D15" w:rsidP="005A4D15">
      <w:pPr>
        <w:numPr>
          <w:ilvl w:val="0"/>
          <w:numId w:val="21"/>
        </w:numPr>
        <w:pBdr>
          <w:top w:val="nil"/>
          <w:left w:val="nil"/>
          <w:bottom w:val="nil"/>
          <w:right w:val="nil"/>
          <w:between w:val="nil"/>
        </w:pBdr>
        <w:spacing w:after="160" w:line="259" w:lineRule="auto"/>
        <w:jc w:val="both"/>
        <w:rPr>
          <w:rFonts w:eastAsia="Arial"/>
          <w:color w:val="000000"/>
          <w:sz w:val="28"/>
          <w:szCs w:val="28"/>
          <w:lang w:val="ro-RO"/>
        </w:rPr>
      </w:pPr>
      <w:r w:rsidRPr="00271DFA">
        <w:rPr>
          <w:rFonts w:eastAsia="Arial"/>
          <w:color w:val="000000"/>
          <w:sz w:val="28"/>
          <w:szCs w:val="28"/>
          <w:lang w:val="ro-RO"/>
        </w:rPr>
        <w:t xml:space="preserve">Biroul Național de Statistică va asigura elaborarea prognozei oficiale a populației după data de 1 ianuarie 2027. </w:t>
      </w:r>
    </w:p>
    <w:p w14:paraId="655A83F4" w14:textId="77777777" w:rsidR="005A4D15" w:rsidRPr="00271DFA" w:rsidRDefault="005A4D15" w:rsidP="005A4D15">
      <w:pPr>
        <w:numPr>
          <w:ilvl w:val="0"/>
          <w:numId w:val="21"/>
        </w:numPr>
        <w:pBdr>
          <w:top w:val="nil"/>
          <w:left w:val="nil"/>
          <w:bottom w:val="nil"/>
          <w:right w:val="nil"/>
          <w:between w:val="nil"/>
        </w:pBdr>
        <w:spacing w:after="160" w:line="259" w:lineRule="auto"/>
        <w:jc w:val="both"/>
        <w:rPr>
          <w:rFonts w:eastAsia="Arial"/>
          <w:color w:val="000000"/>
          <w:sz w:val="28"/>
          <w:szCs w:val="28"/>
          <w:lang w:val="ro-RO"/>
        </w:rPr>
      </w:pPr>
      <w:r w:rsidRPr="00271DFA">
        <w:rPr>
          <w:rFonts w:eastAsia="Arial"/>
          <w:color w:val="000000"/>
          <w:sz w:val="28"/>
          <w:szCs w:val="28"/>
          <w:lang w:val="ro-RO"/>
        </w:rPr>
        <w:t>Prezenta hotărîre intră în vigoare la data publicării în Monitorul Oficial al Republicii Moldova.</w:t>
      </w:r>
    </w:p>
    <w:p w14:paraId="5C851842" w14:textId="77777777" w:rsidR="005A4D15" w:rsidRPr="00271DFA" w:rsidRDefault="005A4D15" w:rsidP="005A4D15">
      <w:pPr>
        <w:numPr>
          <w:ilvl w:val="0"/>
          <w:numId w:val="21"/>
        </w:numPr>
        <w:pBdr>
          <w:top w:val="nil"/>
          <w:left w:val="nil"/>
          <w:bottom w:val="nil"/>
          <w:right w:val="nil"/>
          <w:between w:val="nil"/>
        </w:pBdr>
        <w:spacing w:after="160" w:line="259" w:lineRule="auto"/>
        <w:jc w:val="both"/>
        <w:rPr>
          <w:rFonts w:eastAsia="Arial"/>
          <w:color w:val="000000"/>
          <w:sz w:val="28"/>
          <w:szCs w:val="28"/>
          <w:lang w:val="ro-RO"/>
        </w:rPr>
      </w:pPr>
      <w:r w:rsidRPr="00271DFA">
        <w:rPr>
          <w:rFonts w:eastAsia="Arial"/>
          <w:color w:val="000000"/>
          <w:sz w:val="28"/>
          <w:szCs w:val="28"/>
          <w:lang w:val="ro-RO"/>
        </w:rPr>
        <w:t xml:space="preserve">Controlul asupra executării prezentei hotărîri se pune în sarcina Biroului Național de Statistică. </w:t>
      </w:r>
    </w:p>
    <w:tbl>
      <w:tblPr>
        <w:tblStyle w:val="TableGrid"/>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3351"/>
      </w:tblGrid>
      <w:tr w:rsidR="005A4D15" w:rsidRPr="00271DFA" w14:paraId="74EE98B7" w14:textId="77777777" w:rsidTr="00482C32">
        <w:tc>
          <w:tcPr>
            <w:tcW w:w="5425" w:type="dxa"/>
          </w:tcPr>
          <w:p w14:paraId="7900760A" w14:textId="77777777" w:rsidR="005A4D15" w:rsidRPr="00271DFA" w:rsidRDefault="005A4D15" w:rsidP="00482C32">
            <w:pPr>
              <w:jc w:val="both"/>
              <w:rPr>
                <w:rFonts w:ascii="Times New Roman" w:eastAsia="Arial" w:hAnsi="Times New Roman" w:cs="Times New Roman"/>
                <w:b/>
                <w:color w:val="000000"/>
                <w:sz w:val="28"/>
                <w:szCs w:val="28"/>
                <w:lang w:val="ro-RO"/>
              </w:rPr>
            </w:pPr>
            <w:r w:rsidRPr="00271DFA">
              <w:rPr>
                <w:rFonts w:ascii="Times New Roman" w:eastAsia="Arial" w:hAnsi="Times New Roman" w:cs="Times New Roman"/>
                <w:b/>
                <w:color w:val="000000"/>
                <w:sz w:val="28"/>
                <w:szCs w:val="28"/>
                <w:lang w:val="ro-RO"/>
              </w:rPr>
              <w:t xml:space="preserve">PRIM-MINISTRU          </w:t>
            </w:r>
            <w:r w:rsidRPr="00271DFA">
              <w:rPr>
                <w:rFonts w:ascii="Times New Roman" w:eastAsia="Arial" w:hAnsi="Times New Roman" w:cs="Times New Roman"/>
                <w:color w:val="000000"/>
                <w:sz w:val="28"/>
                <w:szCs w:val="28"/>
                <w:lang w:val="ro-RO"/>
              </w:rPr>
              <w:br/>
            </w:r>
          </w:p>
        </w:tc>
        <w:tc>
          <w:tcPr>
            <w:tcW w:w="3351" w:type="dxa"/>
          </w:tcPr>
          <w:p w14:paraId="21BD4436" w14:textId="77777777" w:rsidR="005A4D15" w:rsidRPr="00271DFA" w:rsidRDefault="005A4D15" w:rsidP="00482C32">
            <w:pPr>
              <w:jc w:val="both"/>
              <w:rPr>
                <w:rFonts w:ascii="Times New Roman" w:eastAsia="Arial" w:hAnsi="Times New Roman" w:cs="Times New Roman"/>
                <w:b/>
                <w:color w:val="000000"/>
                <w:sz w:val="28"/>
                <w:szCs w:val="28"/>
                <w:lang w:val="ro-RO"/>
              </w:rPr>
            </w:pPr>
            <w:r w:rsidRPr="00271DFA">
              <w:rPr>
                <w:rFonts w:ascii="Times New Roman" w:eastAsia="Arial" w:hAnsi="Times New Roman" w:cs="Times New Roman"/>
                <w:b/>
                <w:color w:val="000000"/>
                <w:sz w:val="28"/>
                <w:szCs w:val="28"/>
                <w:lang w:val="ro-RO"/>
              </w:rPr>
              <w:t xml:space="preserve">DORIN RECEAN  </w:t>
            </w:r>
          </w:p>
        </w:tc>
      </w:tr>
    </w:tbl>
    <w:p w14:paraId="0065A12A" w14:textId="77777777" w:rsidR="005A4D15" w:rsidRPr="00271DFA" w:rsidRDefault="005A4D15" w:rsidP="005A4D15">
      <w:pPr>
        <w:ind w:left="240"/>
        <w:jc w:val="both"/>
        <w:rPr>
          <w:rFonts w:eastAsia="Arial"/>
          <w:b/>
          <w:color w:val="000000"/>
          <w:sz w:val="28"/>
          <w:szCs w:val="28"/>
          <w:lang w:val="ro-RO"/>
        </w:rPr>
      </w:pPr>
      <w:r w:rsidRPr="00271DFA">
        <w:rPr>
          <w:rFonts w:eastAsia="Arial"/>
          <w:b/>
          <w:color w:val="000000"/>
          <w:sz w:val="28"/>
          <w:szCs w:val="28"/>
          <w:lang w:val="ro-RO"/>
        </w:rPr>
        <w:t>Contrasemnează:</w:t>
      </w:r>
    </w:p>
    <w:tbl>
      <w:tblPr>
        <w:tblStyle w:val="TableGrid"/>
        <w:tblW w:w="92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9"/>
        <w:gridCol w:w="3085"/>
      </w:tblGrid>
      <w:tr w:rsidR="005A4D15" w:rsidRPr="00271DFA" w14:paraId="78928764" w14:textId="77777777" w:rsidTr="00482C32">
        <w:tc>
          <w:tcPr>
            <w:tcW w:w="6139" w:type="dxa"/>
          </w:tcPr>
          <w:p w14:paraId="55E48553" w14:textId="77777777" w:rsidR="005A4D15" w:rsidRPr="00271DFA" w:rsidRDefault="005A4D15" w:rsidP="00482C32">
            <w:pPr>
              <w:jc w:val="both"/>
              <w:rPr>
                <w:rFonts w:ascii="Times New Roman" w:eastAsia="Arial" w:hAnsi="Times New Roman" w:cs="Times New Roman"/>
                <w:color w:val="000000"/>
                <w:sz w:val="28"/>
                <w:szCs w:val="28"/>
                <w:lang w:val="ro-RO"/>
              </w:rPr>
            </w:pPr>
            <w:r w:rsidRPr="00271DFA">
              <w:rPr>
                <w:rFonts w:ascii="Times New Roman" w:eastAsia="Arial" w:hAnsi="Times New Roman" w:cs="Times New Roman"/>
                <w:color w:val="000000"/>
                <w:sz w:val="28"/>
                <w:szCs w:val="28"/>
                <w:lang w:val="ro-RO"/>
              </w:rPr>
              <w:t xml:space="preserve">Ministrul Muncii și Protecției Sociale           </w:t>
            </w:r>
          </w:p>
          <w:p w14:paraId="3ADB9C6B" w14:textId="77777777" w:rsidR="005A4D15" w:rsidRPr="00271DFA" w:rsidRDefault="005A4D15" w:rsidP="00482C32">
            <w:pPr>
              <w:jc w:val="both"/>
              <w:rPr>
                <w:rFonts w:ascii="Times New Roman" w:eastAsia="Arial" w:hAnsi="Times New Roman" w:cs="Times New Roman"/>
                <w:b/>
                <w:color w:val="000000"/>
                <w:sz w:val="28"/>
                <w:szCs w:val="28"/>
                <w:lang w:val="ro-RO"/>
              </w:rPr>
            </w:pPr>
            <w:r w:rsidRPr="00271DFA">
              <w:rPr>
                <w:rFonts w:ascii="Times New Roman" w:eastAsia="Arial" w:hAnsi="Times New Roman" w:cs="Times New Roman"/>
                <w:color w:val="000000"/>
                <w:sz w:val="28"/>
                <w:szCs w:val="28"/>
                <w:lang w:val="ro-RO"/>
              </w:rPr>
              <w:t xml:space="preserve">                                                </w:t>
            </w:r>
          </w:p>
        </w:tc>
        <w:tc>
          <w:tcPr>
            <w:tcW w:w="3085" w:type="dxa"/>
          </w:tcPr>
          <w:p w14:paraId="160C7FE1" w14:textId="77777777" w:rsidR="005A4D15" w:rsidRPr="00271DFA" w:rsidRDefault="005A4D15" w:rsidP="00482C32">
            <w:pPr>
              <w:jc w:val="both"/>
              <w:rPr>
                <w:rFonts w:ascii="Times New Roman" w:eastAsia="Arial" w:hAnsi="Times New Roman" w:cs="Times New Roman"/>
                <w:color w:val="000000"/>
                <w:sz w:val="28"/>
                <w:szCs w:val="28"/>
                <w:lang w:val="ro-RO"/>
              </w:rPr>
            </w:pPr>
            <w:r w:rsidRPr="00271DFA">
              <w:rPr>
                <w:rFonts w:ascii="Times New Roman" w:eastAsia="Arial" w:hAnsi="Times New Roman" w:cs="Times New Roman"/>
                <w:color w:val="000000"/>
                <w:sz w:val="28"/>
                <w:szCs w:val="28"/>
                <w:lang w:val="ro-RO"/>
              </w:rPr>
              <w:t>Alexei Buzu</w:t>
            </w:r>
          </w:p>
        </w:tc>
      </w:tr>
      <w:tr w:rsidR="005A4D15" w:rsidRPr="000D7623" w14:paraId="4F5C5818" w14:textId="77777777" w:rsidTr="00482C32">
        <w:tc>
          <w:tcPr>
            <w:tcW w:w="6139" w:type="dxa"/>
          </w:tcPr>
          <w:p w14:paraId="2861116C" w14:textId="77777777" w:rsidR="005A4D15" w:rsidRPr="00271DFA" w:rsidRDefault="005A4D15" w:rsidP="00482C32">
            <w:pPr>
              <w:jc w:val="both"/>
              <w:rPr>
                <w:rFonts w:ascii="Times New Roman" w:eastAsia="Arial" w:hAnsi="Times New Roman" w:cs="Times New Roman"/>
                <w:b/>
                <w:color w:val="000000"/>
                <w:sz w:val="28"/>
                <w:szCs w:val="28"/>
                <w:lang w:val="ro-RO"/>
              </w:rPr>
            </w:pPr>
            <w:r w:rsidRPr="00271DFA">
              <w:rPr>
                <w:rFonts w:ascii="Times New Roman" w:eastAsia="Arial" w:hAnsi="Times New Roman" w:cs="Times New Roman"/>
                <w:color w:val="000000"/>
                <w:sz w:val="28"/>
                <w:szCs w:val="28"/>
                <w:lang w:val="ro-RO"/>
              </w:rPr>
              <w:t xml:space="preserve">Ministrul Finanțelor                                                                               </w:t>
            </w:r>
          </w:p>
        </w:tc>
        <w:tc>
          <w:tcPr>
            <w:tcW w:w="3085" w:type="dxa"/>
          </w:tcPr>
          <w:p w14:paraId="2EE62D15" w14:textId="77777777" w:rsidR="005A4D15" w:rsidRPr="000D7623" w:rsidRDefault="005A4D15" w:rsidP="00482C32">
            <w:pPr>
              <w:jc w:val="both"/>
              <w:rPr>
                <w:rFonts w:ascii="Times New Roman" w:eastAsia="Arial" w:hAnsi="Times New Roman" w:cs="Times New Roman"/>
                <w:color w:val="000000"/>
                <w:sz w:val="28"/>
                <w:szCs w:val="28"/>
                <w:lang w:val="ro-RO"/>
              </w:rPr>
            </w:pPr>
            <w:r w:rsidRPr="00271DFA">
              <w:rPr>
                <w:rFonts w:ascii="Times New Roman" w:eastAsia="Arial" w:hAnsi="Times New Roman" w:cs="Times New Roman"/>
                <w:color w:val="000000"/>
                <w:sz w:val="28"/>
                <w:szCs w:val="28"/>
                <w:lang w:val="ro-RO"/>
              </w:rPr>
              <w:t>Veronica Sirețeanu</w:t>
            </w:r>
          </w:p>
        </w:tc>
      </w:tr>
    </w:tbl>
    <w:p w14:paraId="072907F6" w14:textId="77777777" w:rsidR="005A4D15" w:rsidRPr="000D7623" w:rsidRDefault="005A4D15" w:rsidP="005A4D15">
      <w:pPr>
        <w:tabs>
          <w:tab w:val="left" w:pos="1485"/>
        </w:tabs>
        <w:rPr>
          <w:lang w:val="ro-RO"/>
        </w:rPr>
      </w:pPr>
    </w:p>
    <w:sectPr w:rsidR="005A4D15" w:rsidRPr="000D7623" w:rsidSect="00441254">
      <w:footerReference w:type="default" r:id="rId20"/>
      <w:headerReference w:type="first" r:id="rId21"/>
      <w:pgSz w:w="11906" w:h="16838"/>
      <w:pgMar w:top="1134" w:right="851" w:bottom="1134"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2CC3" w14:textId="77777777" w:rsidR="00441254" w:rsidRDefault="00441254" w:rsidP="006257A7">
      <w:r>
        <w:separator/>
      </w:r>
    </w:p>
  </w:endnote>
  <w:endnote w:type="continuationSeparator" w:id="0">
    <w:p w14:paraId="47372665" w14:textId="77777777" w:rsidR="00441254" w:rsidRDefault="00441254" w:rsidP="0062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773292"/>
      <w:docPartObj>
        <w:docPartGallery w:val="Page Numbers (Bottom of Page)"/>
        <w:docPartUnique/>
      </w:docPartObj>
    </w:sdtPr>
    <w:sdtEndPr>
      <w:rPr>
        <w:noProof/>
      </w:rPr>
    </w:sdtEndPr>
    <w:sdtContent>
      <w:p w14:paraId="14D57E56" w14:textId="1B80D56B" w:rsidR="00DB3EE7" w:rsidRDefault="00DB3EE7">
        <w:pPr>
          <w:pStyle w:val="Footer"/>
          <w:jc w:val="right"/>
        </w:pPr>
        <w:r>
          <w:fldChar w:fldCharType="begin"/>
        </w:r>
        <w:r>
          <w:instrText xml:space="preserve"> PAGE   \* MERGEFORMAT </w:instrText>
        </w:r>
        <w:r>
          <w:fldChar w:fldCharType="separate"/>
        </w:r>
        <w:r w:rsidR="003F695A">
          <w:rPr>
            <w:noProof/>
          </w:rPr>
          <w:t>16</w:t>
        </w:r>
        <w:r>
          <w:rPr>
            <w:noProof/>
          </w:rPr>
          <w:fldChar w:fldCharType="end"/>
        </w:r>
      </w:p>
    </w:sdtContent>
  </w:sdt>
  <w:p w14:paraId="05A851B6" w14:textId="77777777" w:rsidR="00DB3EE7" w:rsidRDefault="00DB3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3049" w14:textId="77777777" w:rsidR="00441254" w:rsidRDefault="00441254" w:rsidP="006257A7">
      <w:r>
        <w:separator/>
      </w:r>
    </w:p>
  </w:footnote>
  <w:footnote w:type="continuationSeparator" w:id="0">
    <w:p w14:paraId="71A94EC6" w14:textId="77777777" w:rsidR="00441254" w:rsidRDefault="00441254" w:rsidP="0062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FA25" w14:textId="2314ADCB" w:rsidR="00DB3EE7" w:rsidRPr="00942251" w:rsidRDefault="00DB3EE7" w:rsidP="00942251">
    <w:pPr>
      <w:pStyle w:val="rg"/>
      <w:ind w:right="-284"/>
      <w:rPr>
        <w:sz w:val="18"/>
        <w:szCs w:val="1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D50"/>
    <w:multiLevelType w:val="hybridMultilevel"/>
    <w:tmpl w:val="8DAC92CA"/>
    <w:lvl w:ilvl="0" w:tplc="041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B638C"/>
    <w:multiLevelType w:val="hybridMultilevel"/>
    <w:tmpl w:val="848A2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B00085"/>
    <w:multiLevelType w:val="hybridMultilevel"/>
    <w:tmpl w:val="51CA3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666C2D"/>
    <w:multiLevelType w:val="hybridMultilevel"/>
    <w:tmpl w:val="2A10F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32268"/>
    <w:multiLevelType w:val="hybridMultilevel"/>
    <w:tmpl w:val="6056263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064ACB"/>
    <w:multiLevelType w:val="hybridMultilevel"/>
    <w:tmpl w:val="BF1C4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85D30"/>
    <w:multiLevelType w:val="hybridMultilevel"/>
    <w:tmpl w:val="6F188764"/>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57E63"/>
    <w:multiLevelType w:val="hybridMultilevel"/>
    <w:tmpl w:val="CDE09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553D7"/>
    <w:multiLevelType w:val="hybridMultilevel"/>
    <w:tmpl w:val="30082104"/>
    <w:lvl w:ilvl="0" w:tplc="D53AAB02">
      <w:start w:val="3"/>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EE0172"/>
    <w:multiLevelType w:val="hybridMultilevel"/>
    <w:tmpl w:val="2848D4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232673"/>
    <w:multiLevelType w:val="hybridMultilevel"/>
    <w:tmpl w:val="864A65EC"/>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E6FE7"/>
    <w:multiLevelType w:val="hybridMultilevel"/>
    <w:tmpl w:val="6E8A2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1247586"/>
    <w:multiLevelType w:val="multilevel"/>
    <w:tmpl w:val="C8B2F60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928"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3" w15:restartNumberingAfterBreak="0">
    <w:nsid w:val="330B7297"/>
    <w:multiLevelType w:val="hybridMultilevel"/>
    <w:tmpl w:val="08608542"/>
    <w:lvl w:ilvl="0" w:tplc="00E013F6">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F25390"/>
    <w:multiLevelType w:val="hybridMultilevel"/>
    <w:tmpl w:val="006695B8"/>
    <w:lvl w:ilvl="0" w:tplc="BC766CBC">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A053AF"/>
    <w:multiLevelType w:val="hybridMultilevel"/>
    <w:tmpl w:val="D19CE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B7DF2"/>
    <w:multiLevelType w:val="hybridMultilevel"/>
    <w:tmpl w:val="0B74C03A"/>
    <w:lvl w:ilvl="0" w:tplc="B4DCDF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4441E0"/>
    <w:multiLevelType w:val="hybridMultilevel"/>
    <w:tmpl w:val="DC7AB6F4"/>
    <w:lvl w:ilvl="0" w:tplc="041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022F0"/>
    <w:multiLevelType w:val="hybridMultilevel"/>
    <w:tmpl w:val="2C564DC6"/>
    <w:lvl w:ilvl="0" w:tplc="76D43A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A71546"/>
    <w:multiLevelType w:val="hybridMultilevel"/>
    <w:tmpl w:val="54828A40"/>
    <w:lvl w:ilvl="0" w:tplc="08090001">
      <w:start w:val="1"/>
      <w:numFmt w:val="bullet"/>
      <w:lvlText w:val=""/>
      <w:lvlJc w:val="left"/>
      <w:pPr>
        <w:ind w:left="720" w:hanging="360"/>
      </w:pPr>
      <w:rPr>
        <w:rFonts w:ascii="Symbol" w:hAnsi="Symbol" w:hint="default"/>
      </w:rPr>
    </w:lvl>
    <w:lvl w:ilvl="1" w:tplc="5A20F822">
      <w:numFmt w:val="bullet"/>
      <w:lvlText w:val="-"/>
      <w:lvlJc w:val="left"/>
      <w:pPr>
        <w:ind w:left="1788" w:hanging="708"/>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26520CD"/>
    <w:multiLevelType w:val="hybridMultilevel"/>
    <w:tmpl w:val="9FA28DBE"/>
    <w:lvl w:ilvl="0" w:tplc="C2224AA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8D37E9"/>
    <w:multiLevelType w:val="hybridMultilevel"/>
    <w:tmpl w:val="D5FEF0E8"/>
    <w:lvl w:ilvl="0" w:tplc="E5C2FD4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5CD5A68"/>
    <w:multiLevelType w:val="hybridMultilevel"/>
    <w:tmpl w:val="7E282766"/>
    <w:lvl w:ilvl="0" w:tplc="E7AC3F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F3ADA"/>
    <w:multiLevelType w:val="hybridMultilevel"/>
    <w:tmpl w:val="EF9A793A"/>
    <w:lvl w:ilvl="0" w:tplc="D174DFA8">
      <w:start w:val="1"/>
      <w:numFmt w:val="lowerLetter"/>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15:restartNumberingAfterBreak="0">
    <w:nsid w:val="5FAC0D53"/>
    <w:multiLevelType w:val="hybridMultilevel"/>
    <w:tmpl w:val="C1BA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84AB0"/>
    <w:multiLevelType w:val="hybridMultilevel"/>
    <w:tmpl w:val="2B18B42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7BB4DB7"/>
    <w:multiLevelType w:val="hybridMultilevel"/>
    <w:tmpl w:val="BB5A1E48"/>
    <w:lvl w:ilvl="0" w:tplc="23F6E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9965C42"/>
    <w:multiLevelType w:val="hybridMultilevel"/>
    <w:tmpl w:val="B87624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9B46CB5"/>
    <w:multiLevelType w:val="hybridMultilevel"/>
    <w:tmpl w:val="A3C67EC8"/>
    <w:lvl w:ilvl="0" w:tplc="CB02ADB6">
      <w:start w:val="1"/>
      <w:numFmt w:val="upperLetter"/>
      <w:lvlText w:val="%1)"/>
      <w:lvlJc w:val="left"/>
      <w:pPr>
        <w:ind w:left="720" w:hanging="360"/>
      </w:pPr>
      <w:rPr>
        <w:rFonts w:eastAsiaTheme="minorEastAsia"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71904"/>
    <w:multiLevelType w:val="hybridMultilevel"/>
    <w:tmpl w:val="B4BAB7F4"/>
    <w:lvl w:ilvl="0" w:tplc="11682F1C">
      <w:start w:val="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76F02435"/>
    <w:multiLevelType w:val="hybridMultilevel"/>
    <w:tmpl w:val="A724855A"/>
    <w:lvl w:ilvl="0" w:tplc="227EA8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912155646">
    <w:abstractNumId w:val="22"/>
  </w:num>
  <w:num w:numId="2" w16cid:durableId="1565406038">
    <w:abstractNumId w:val="14"/>
  </w:num>
  <w:num w:numId="3" w16cid:durableId="320430350">
    <w:abstractNumId w:val="5"/>
  </w:num>
  <w:num w:numId="4" w16cid:durableId="553391410">
    <w:abstractNumId w:val="27"/>
  </w:num>
  <w:num w:numId="5" w16cid:durableId="935865721">
    <w:abstractNumId w:val="30"/>
  </w:num>
  <w:num w:numId="6" w16cid:durableId="2112359613">
    <w:abstractNumId w:val="1"/>
  </w:num>
  <w:num w:numId="7" w16cid:durableId="37515714">
    <w:abstractNumId w:val="26"/>
  </w:num>
  <w:num w:numId="8" w16cid:durableId="878275266">
    <w:abstractNumId w:val="16"/>
  </w:num>
  <w:num w:numId="9" w16cid:durableId="1106539329">
    <w:abstractNumId w:val="13"/>
  </w:num>
  <w:num w:numId="10" w16cid:durableId="1692490338">
    <w:abstractNumId w:val="19"/>
  </w:num>
  <w:num w:numId="11" w16cid:durableId="1659265457">
    <w:abstractNumId w:val="2"/>
  </w:num>
  <w:num w:numId="12" w16cid:durableId="250627402">
    <w:abstractNumId w:val="11"/>
  </w:num>
  <w:num w:numId="13" w16cid:durableId="706414666">
    <w:abstractNumId w:val="8"/>
  </w:num>
  <w:num w:numId="14" w16cid:durableId="608585529">
    <w:abstractNumId w:val="23"/>
  </w:num>
  <w:num w:numId="15" w16cid:durableId="107816714">
    <w:abstractNumId w:val="15"/>
  </w:num>
  <w:num w:numId="16" w16cid:durableId="118574317">
    <w:abstractNumId w:val="6"/>
  </w:num>
  <w:num w:numId="17" w16cid:durableId="714161575">
    <w:abstractNumId w:val="10"/>
  </w:num>
  <w:num w:numId="18" w16cid:durableId="860359437">
    <w:abstractNumId w:val="28"/>
  </w:num>
  <w:num w:numId="19" w16cid:durableId="660431949">
    <w:abstractNumId w:val="17"/>
  </w:num>
  <w:num w:numId="20" w16cid:durableId="1810244219">
    <w:abstractNumId w:val="0"/>
  </w:num>
  <w:num w:numId="21" w16cid:durableId="576204883">
    <w:abstractNumId w:val="12"/>
  </w:num>
  <w:num w:numId="22" w16cid:durableId="273364727">
    <w:abstractNumId w:val="18"/>
  </w:num>
  <w:num w:numId="23" w16cid:durableId="1338189724">
    <w:abstractNumId w:val="3"/>
  </w:num>
  <w:num w:numId="24" w16cid:durableId="1146623772">
    <w:abstractNumId w:val="21"/>
  </w:num>
  <w:num w:numId="25" w16cid:durableId="1252281170">
    <w:abstractNumId w:val="24"/>
  </w:num>
  <w:num w:numId="26" w16cid:durableId="1863856068">
    <w:abstractNumId w:val="25"/>
  </w:num>
  <w:num w:numId="27" w16cid:durableId="133841710">
    <w:abstractNumId w:val="20"/>
  </w:num>
  <w:num w:numId="28" w16cid:durableId="1744372226">
    <w:abstractNumId w:val="7"/>
  </w:num>
  <w:num w:numId="29" w16cid:durableId="99377427">
    <w:abstractNumId w:val="4"/>
  </w:num>
  <w:num w:numId="30" w16cid:durableId="2006779237">
    <w:abstractNumId w:val="9"/>
  </w:num>
  <w:num w:numId="31" w16cid:durableId="1318534878">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72"/>
    <w:rsid w:val="00001453"/>
    <w:rsid w:val="00001A92"/>
    <w:rsid w:val="0000213E"/>
    <w:rsid w:val="00002512"/>
    <w:rsid w:val="000044DF"/>
    <w:rsid w:val="00006FFD"/>
    <w:rsid w:val="0001009D"/>
    <w:rsid w:val="00010374"/>
    <w:rsid w:val="00010719"/>
    <w:rsid w:val="00010C1A"/>
    <w:rsid w:val="00013084"/>
    <w:rsid w:val="00013685"/>
    <w:rsid w:val="00013A53"/>
    <w:rsid w:val="00013A7A"/>
    <w:rsid w:val="00014295"/>
    <w:rsid w:val="000149C5"/>
    <w:rsid w:val="0001662B"/>
    <w:rsid w:val="00016D57"/>
    <w:rsid w:val="0002010E"/>
    <w:rsid w:val="0002044D"/>
    <w:rsid w:val="00022E0C"/>
    <w:rsid w:val="00023F4B"/>
    <w:rsid w:val="000243F0"/>
    <w:rsid w:val="0002556E"/>
    <w:rsid w:val="000264EA"/>
    <w:rsid w:val="000267C8"/>
    <w:rsid w:val="0003021A"/>
    <w:rsid w:val="00030B4F"/>
    <w:rsid w:val="00030B98"/>
    <w:rsid w:val="00031085"/>
    <w:rsid w:val="000337CA"/>
    <w:rsid w:val="00035324"/>
    <w:rsid w:val="00037B71"/>
    <w:rsid w:val="000418A3"/>
    <w:rsid w:val="00041B51"/>
    <w:rsid w:val="00043AFD"/>
    <w:rsid w:val="00044A4A"/>
    <w:rsid w:val="000458D6"/>
    <w:rsid w:val="0004633E"/>
    <w:rsid w:val="000516F0"/>
    <w:rsid w:val="00051909"/>
    <w:rsid w:val="00053B54"/>
    <w:rsid w:val="000546E8"/>
    <w:rsid w:val="00055C4C"/>
    <w:rsid w:val="00055CFD"/>
    <w:rsid w:val="000578C3"/>
    <w:rsid w:val="000608D5"/>
    <w:rsid w:val="000638C8"/>
    <w:rsid w:val="00064402"/>
    <w:rsid w:val="000657CD"/>
    <w:rsid w:val="000708AD"/>
    <w:rsid w:val="00070E8B"/>
    <w:rsid w:val="000754B2"/>
    <w:rsid w:val="00075D3E"/>
    <w:rsid w:val="000760CC"/>
    <w:rsid w:val="000801E0"/>
    <w:rsid w:val="0008077A"/>
    <w:rsid w:val="00081484"/>
    <w:rsid w:val="000823E7"/>
    <w:rsid w:val="00084705"/>
    <w:rsid w:val="00084A43"/>
    <w:rsid w:val="00085C06"/>
    <w:rsid w:val="00087733"/>
    <w:rsid w:val="00090118"/>
    <w:rsid w:val="0009068E"/>
    <w:rsid w:val="00090760"/>
    <w:rsid w:val="00091513"/>
    <w:rsid w:val="0009164F"/>
    <w:rsid w:val="00094499"/>
    <w:rsid w:val="000A0B0C"/>
    <w:rsid w:val="000A1820"/>
    <w:rsid w:val="000A1D76"/>
    <w:rsid w:val="000A1E7D"/>
    <w:rsid w:val="000A3420"/>
    <w:rsid w:val="000A39C6"/>
    <w:rsid w:val="000A3B0B"/>
    <w:rsid w:val="000A4733"/>
    <w:rsid w:val="000A56D7"/>
    <w:rsid w:val="000A5C57"/>
    <w:rsid w:val="000A5F96"/>
    <w:rsid w:val="000A6011"/>
    <w:rsid w:val="000A64B2"/>
    <w:rsid w:val="000A6E20"/>
    <w:rsid w:val="000A7887"/>
    <w:rsid w:val="000B0EE5"/>
    <w:rsid w:val="000B0F14"/>
    <w:rsid w:val="000B5E48"/>
    <w:rsid w:val="000B75D9"/>
    <w:rsid w:val="000B7D7D"/>
    <w:rsid w:val="000C0F42"/>
    <w:rsid w:val="000C186D"/>
    <w:rsid w:val="000C1B49"/>
    <w:rsid w:val="000C49F0"/>
    <w:rsid w:val="000C7E15"/>
    <w:rsid w:val="000D03C7"/>
    <w:rsid w:val="000D16F6"/>
    <w:rsid w:val="000D2D94"/>
    <w:rsid w:val="000D3BCD"/>
    <w:rsid w:val="000D3DC1"/>
    <w:rsid w:val="000D47BC"/>
    <w:rsid w:val="000D47E2"/>
    <w:rsid w:val="000D528A"/>
    <w:rsid w:val="000D5ABD"/>
    <w:rsid w:val="000D5DA6"/>
    <w:rsid w:val="000D7410"/>
    <w:rsid w:val="000D7623"/>
    <w:rsid w:val="000E290C"/>
    <w:rsid w:val="000E387F"/>
    <w:rsid w:val="000E3D86"/>
    <w:rsid w:val="000E4F11"/>
    <w:rsid w:val="000E5D71"/>
    <w:rsid w:val="000E61E7"/>
    <w:rsid w:val="000E673F"/>
    <w:rsid w:val="000F4B40"/>
    <w:rsid w:val="000F4E04"/>
    <w:rsid w:val="000F5955"/>
    <w:rsid w:val="000F7751"/>
    <w:rsid w:val="000F7D6B"/>
    <w:rsid w:val="001014CA"/>
    <w:rsid w:val="00101E1D"/>
    <w:rsid w:val="0010241A"/>
    <w:rsid w:val="00103CF1"/>
    <w:rsid w:val="0010434A"/>
    <w:rsid w:val="001054D2"/>
    <w:rsid w:val="00105F72"/>
    <w:rsid w:val="0010616A"/>
    <w:rsid w:val="001062A7"/>
    <w:rsid w:val="00106611"/>
    <w:rsid w:val="00106FDD"/>
    <w:rsid w:val="00110043"/>
    <w:rsid w:val="00110126"/>
    <w:rsid w:val="00111989"/>
    <w:rsid w:val="00112B81"/>
    <w:rsid w:val="001140B9"/>
    <w:rsid w:val="00114C30"/>
    <w:rsid w:val="00114C6B"/>
    <w:rsid w:val="001158BB"/>
    <w:rsid w:val="0011606C"/>
    <w:rsid w:val="001201A3"/>
    <w:rsid w:val="001207A5"/>
    <w:rsid w:val="00120A32"/>
    <w:rsid w:val="00121443"/>
    <w:rsid w:val="0012149E"/>
    <w:rsid w:val="0012266B"/>
    <w:rsid w:val="00123B36"/>
    <w:rsid w:val="0012506B"/>
    <w:rsid w:val="00125490"/>
    <w:rsid w:val="00126BC9"/>
    <w:rsid w:val="00127A91"/>
    <w:rsid w:val="00127E85"/>
    <w:rsid w:val="00127FA7"/>
    <w:rsid w:val="00131701"/>
    <w:rsid w:val="001317AB"/>
    <w:rsid w:val="00131E63"/>
    <w:rsid w:val="00133127"/>
    <w:rsid w:val="00134236"/>
    <w:rsid w:val="00134B5E"/>
    <w:rsid w:val="001355D1"/>
    <w:rsid w:val="00136166"/>
    <w:rsid w:val="0013770F"/>
    <w:rsid w:val="00140682"/>
    <w:rsid w:val="001420E2"/>
    <w:rsid w:val="00142468"/>
    <w:rsid w:val="00143006"/>
    <w:rsid w:val="0014304D"/>
    <w:rsid w:val="0014457C"/>
    <w:rsid w:val="00147BEC"/>
    <w:rsid w:val="00151201"/>
    <w:rsid w:val="001553AE"/>
    <w:rsid w:val="00157805"/>
    <w:rsid w:val="00160DB7"/>
    <w:rsid w:val="00160FA2"/>
    <w:rsid w:val="0016168F"/>
    <w:rsid w:val="0016203B"/>
    <w:rsid w:val="001627FF"/>
    <w:rsid w:val="00162C43"/>
    <w:rsid w:val="00162EC1"/>
    <w:rsid w:val="00163326"/>
    <w:rsid w:val="00165C39"/>
    <w:rsid w:val="00167C9A"/>
    <w:rsid w:val="00167E34"/>
    <w:rsid w:val="00171FDF"/>
    <w:rsid w:val="0017204B"/>
    <w:rsid w:val="0017362E"/>
    <w:rsid w:val="00173D16"/>
    <w:rsid w:val="00180233"/>
    <w:rsid w:val="00180E72"/>
    <w:rsid w:val="0018131A"/>
    <w:rsid w:val="00181C05"/>
    <w:rsid w:val="001845DD"/>
    <w:rsid w:val="001847F9"/>
    <w:rsid w:val="00185E0D"/>
    <w:rsid w:val="0018739E"/>
    <w:rsid w:val="00187D28"/>
    <w:rsid w:val="00191802"/>
    <w:rsid w:val="00191AE0"/>
    <w:rsid w:val="001943B6"/>
    <w:rsid w:val="001947C1"/>
    <w:rsid w:val="00195B8A"/>
    <w:rsid w:val="00195D01"/>
    <w:rsid w:val="00196E6F"/>
    <w:rsid w:val="00197982"/>
    <w:rsid w:val="001A065D"/>
    <w:rsid w:val="001A09C7"/>
    <w:rsid w:val="001A0ACE"/>
    <w:rsid w:val="001A0E07"/>
    <w:rsid w:val="001A1915"/>
    <w:rsid w:val="001A1E57"/>
    <w:rsid w:val="001A5941"/>
    <w:rsid w:val="001A70D5"/>
    <w:rsid w:val="001B0015"/>
    <w:rsid w:val="001B1F00"/>
    <w:rsid w:val="001B2498"/>
    <w:rsid w:val="001B5839"/>
    <w:rsid w:val="001B5B33"/>
    <w:rsid w:val="001B5BBB"/>
    <w:rsid w:val="001B6FA1"/>
    <w:rsid w:val="001B78DC"/>
    <w:rsid w:val="001C1156"/>
    <w:rsid w:val="001C16A9"/>
    <w:rsid w:val="001C195E"/>
    <w:rsid w:val="001C1D0B"/>
    <w:rsid w:val="001C3839"/>
    <w:rsid w:val="001C4FB3"/>
    <w:rsid w:val="001C71CE"/>
    <w:rsid w:val="001C75A5"/>
    <w:rsid w:val="001D05BB"/>
    <w:rsid w:val="001D0D8C"/>
    <w:rsid w:val="001D1527"/>
    <w:rsid w:val="001D2C1A"/>
    <w:rsid w:val="001D369F"/>
    <w:rsid w:val="001D3C24"/>
    <w:rsid w:val="001D3C90"/>
    <w:rsid w:val="001D4950"/>
    <w:rsid w:val="001D544C"/>
    <w:rsid w:val="001D7D42"/>
    <w:rsid w:val="001E432B"/>
    <w:rsid w:val="001E4A5D"/>
    <w:rsid w:val="001E5A83"/>
    <w:rsid w:val="001E646E"/>
    <w:rsid w:val="001E7873"/>
    <w:rsid w:val="001F78B0"/>
    <w:rsid w:val="002008C3"/>
    <w:rsid w:val="002017DC"/>
    <w:rsid w:val="002018A1"/>
    <w:rsid w:val="00201C75"/>
    <w:rsid w:val="00201CB7"/>
    <w:rsid w:val="002020E9"/>
    <w:rsid w:val="00204C31"/>
    <w:rsid w:val="00204E3C"/>
    <w:rsid w:val="00206DBE"/>
    <w:rsid w:val="002071B5"/>
    <w:rsid w:val="002077E7"/>
    <w:rsid w:val="0021561A"/>
    <w:rsid w:val="00216938"/>
    <w:rsid w:val="00216A13"/>
    <w:rsid w:val="00217247"/>
    <w:rsid w:val="00223075"/>
    <w:rsid w:val="002238A0"/>
    <w:rsid w:val="00225500"/>
    <w:rsid w:val="00231195"/>
    <w:rsid w:val="00232F8D"/>
    <w:rsid w:val="00235317"/>
    <w:rsid w:val="002354A1"/>
    <w:rsid w:val="00237402"/>
    <w:rsid w:val="00237640"/>
    <w:rsid w:val="00237DC6"/>
    <w:rsid w:val="00241D19"/>
    <w:rsid w:val="002427A6"/>
    <w:rsid w:val="002432BA"/>
    <w:rsid w:val="00243367"/>
    <w:rsid w:val="002437F2"/>
    <w:rsid w:val="00250BE7"/>
    <w:rsid w:val="002532A5"/>
    <w:rsid w:val="00254236"/>
    <w:rsid w:val="002555E3"/>
    <w:rsid w:val="00255D9A"/>
    <w:rsid w:val="00261016"/>
    <w:rsid w:val="00261C39"/>
    <w:rsid w:val="0026278A"/>
    <w:rsid w:val="0026304D"/>
    <w:rsid w:val="00264923"/>
    <w:rsid w:val="00265D4A"/>
    <w:rsid w:val="002666DA"/>
    <w:rsid w:val="0026738D"/>
    <w:rsid w:val="00267CC2"/>
    <w:rsid w:val="00271DFA"/>
    <w:rsid w:val="00273FED"/>
    <w:rsid w:val="0027405C"/>
    <w:rsid w:val="00276168"/>
    <w:rsid w:val="00277262"/>
    <w:rsid w:val="002801A9"/>
    <w:rsid w:val="002809BC"/>
    <w:rsid w:val="00280ABA"/>
    <w:rsid w:val="00281FFF"/>
    <w:rsid w:val="00285219"/>
    <w:rsid w:val="00290C4A"/>
    <w:rsid w:val="002921D5"/>
    <w:rsid w:val="00293C69"/>
    <w:rsid w:val="0029455E"/>
    <w:rsid w:val="002959F9"/>
    <w:rsid w:val="002964AD"/>
    <w:rsid w:val="00296E2D"/>
    <w:rsid w:val="00297508"/>
    <w:rsid w:val="002A0E8A"/>
    <w:rsid w:val="002A1707"/>
    <w:rsid w:val="002A2373"/>
    <w:rsid w:val="002A3877"/>
    <w:rsid w:val="002A47E0"/>
    <w:rsid w:val="002A4DA7"/>
    <w:rsid w:val="002A4EFB"/>
    <w:rsid w:val="002A5D87"/>
    <w:rsid w:val="002A5E16"/>
    <w:rsid w:val="002A64B5"/>
    <w:rsid w:val="002A7AEE"/>
    <w:rsid w:val="002B06D6"/>
    <w:rsid w:val="002B0A0E"/>
    <w:rsid w:val="002B0E96"/>
    <w:rsid w:val="002B1416"/>
    <w:rsid w:val="002B280A"/>
    <w:rsid w:val="002B61ED"/>
    <w:rsid w:val="002B6637"/>
    <w:rsid w:val="002B6A84"/>
    <w:rsid w:val="002B6DB0"/>
    <w:rsid w:val="002B729E"/>
    <w:rsid w:val="002B76CB"/>
    <w:rsid w:val="002B7A61"/>
    <w:rsid w:val="002B7BD7"/>
    <w:rsid w:val="002C04F2"/>
    <w:rsid w:val="002C1A8C"/>
    <w:rsid w:val="002C1CD5"/>
    <w:rsid w:val="002C1D94"/>
    <w:rsid w:val="002C27AA"/>
    <w:rsid w:val="002D08A3"/>
    <w:rsid w:val="002D1653"/>
    <w:rsid w:val="002D265B"/>
    <w:rsid w:val="002D64B4"/>
    <w:rsid w:val="002D6C02"/>
    <w:rsid w:val="002E180C"/>
    <w:rsid w:val="002E1C90"/>
    <w:rsid w:val="002E21E3"/>
    <w:rsid w:val="002E3CE4"/>
    <w:rsid w:val="002E3FD3"/>
    <w:rsid w:val="002E434C"/>
    <w:rsid w:val="002E711F"/>
    <w:rsid w:val="002E7F59"/>
    <w:rsid w:val="002F0BE0"/>
    <w:rsid w:val="002F14F5"/>
    <w:rsid w:val="002F1526"/>
    <w:rsid w:val="002F269A"/>
    <w:rsid w:val="002F4A77"/>
    <w:rsid w:val="002F6222"/>
    <w:rsid w:val="002F7AFF"/>
    <w:rsid w:val="00301777"/>
    <w:rsid w:val="00303830"/>
    <w:rsid w:val="00307725"/>
    <w:rsid w:val="00311310"/>
    <w:rsid w:val="00311FC1"/>
    <w:rsid w:val="00314851"/>
    <w:rsid w:val="00315110"/>
    <w:rsid w:val="00315D3A"/>
    <w:rsid w:val="00315FFD"/>
    <w:rsid w:val="003161A0"/>
    <w:rsid w:val="00320862"/>
    <w:rsid w:val="003235EF"/>
    <w:rsid w:val="00324D49"/>
    <w:rsid w:val="00325617"/>
    <w:rsid w:val="0032793F"/>
    <w:rsid w:val="003303EC"/>
    <w:rsid w:val="003308DD"/>
    <w:rsid w:val="00333B32"/>
    <w:rsid w:val="00335719"/>
    <w:rsid w:val="00335C64"/>
    <w:rsid w:val="00340BDF"/>
    <w:rsid w:val="00341029"/>
    <w:rsid w:val="00342428"/>
    <w:rsid w:val="00344207"/>
    <w:rsid w:val="003444E8"/>
    <w:rsid w:val="00345B4D"/>
    <w:rsid w:val="00345FDC"/>
    <w:rsid w:val="00346D55"/>
    <w:rsid w:val="00346DBF"/>
    <w:rsid w:val="00350A47"/>
    <w:rsid w:val="003548F5"/>
    <w:rsid w:val="00356B91"/>
    <w:rsid w:val="00356C23"/>
    <w:rsid w:val="00362F03"/>
    <w:rsid w:val="00363448"/>
    <w:rsid w:val="003676C9"/>
    <w:rsid w:val="00371406"/>
    <w:rsid w:val="0037192B"/>
    <w:rsid w:val="00373043"/>
    <w:rsid w:val="003745FB"/>
    <w:rsid w:val="00375CD7"/>
    <w:rsid w:val="00381ED4"/>
    <w:rsid w:val="00383C83"/>
    <w:rsid w:val="00385D29"/>
    <w:rsid w:val="0038625A"/>
    <w:rsid w:val="00386EEA"/>
    <w:rsid w:val="00387A59"/>
    <w:rsid w:val="003901FF"/>
    <w:rsid w:val="00390672"/>
    <w:rsid w:val="00392D8E"/>
    <w:rsid w:val="00393DE7"/>
    <w:rsid w:val="00394262"/>
    <w:rsid w:val="00394C5B"/>
    <w:rsid w:val="00394CDC"/>
    <w:rsid w:val="00396C54"/>
    <w:rsid w:val="00397C0B"/>
    <w:rsid w:val="00397CD9"/>
    <w:rsid w:val="003A0152"/>
    <w:rsid w:val="003A0659"/>
    <w:rsid w:val="003A1008"/>
    <w:rsid w:val="003A4425"/>
    <w:rsid w:val="003A5A04"/>
    <w:rsid w:val="003A6B0A"/>
    <w:rsid w:val="003B0689"/>
    <w:rsid w:val="003B10F4"/>
    <w:rsid w:val="003B129F"/>
    <w:rsid w:val="003B2104"/>
    <w:rsid w:val="003B57F4"/>
    <w:rsid w:val="003B5EBD"/>
    <w:rsid w:val="003B5EEF"/>
    <w:rsid w:val="003B6E69"/>
    <w:rsid w:val="003B7589"/>
    <w:rsid w:val="003B79D4"/>
    <w:rsid w:val="003C01A7"/>
    <w:rsid w:val="003C28E1"/>
    <w:rsid w:val="003C2BD2"/>
    <w:rsid w:val="003C5B69"/>
    <w:rsid w:val="003D029E"/>
    <w:rsid w:val="003D11FD"/>
    <w:rsid w:val="003D1A58"/>
    <w:rsid w:val="003D27DD"/>
    <w:rsid w:val="003D404C"/>
    <w:rsid w:val="003D4CA2"/>
    <w:rsid w:val="003D5784"/>
    <w:rsid w:val="003D70D3"/>
    <w:rsid w:val="003D720D"/>
    <w:rsid w:val="003D7F78"/>
    <w:rsid w:val="003E06F8"/>
    <w:rsid w:val="003E177D"/>
    <w:rsid w:val="003E3AA9"/>
    <w:rsid w:val="003E4369"/>
    <w:rsid w:val="003E502C"/>
    <w:rsid w:val="003F0599"/>
    <w:rsid w:val="003F069B"/>
    <w:rsid w:val="003F1A0E"/>
    <w:rsid w:val="003F2F4A"/>
    <w:rsid w:val="003F695A"/>
    <w:rsid w:val="003F7EF5"/>
    <w:rsid w:val="00401025"/>
    <w:rsid w:val="00401324"/>
    <w:rsid w:val="00401AEF"/>
    <w:rsid w:val="00401B9E"/>
    <w:rsid w:val="004043DC"/>
    <w:rsid w:val="0040500A"/>
    <w:rsid w:val="0040515E"/>
    <w:rsid w:val="0041210F"/>
    <w:rsid w:val="00414150"/>
    <w:rsid w:val="00414ED9"/>
    <w:rsid w:val="0041718F"/>
    <w:rsid w:val="00420EA9"/>
    <w:rsid w:val="00421420"/>
    <w:rsid w:val="00422DE1"/>
    <w:rsid w:val="00426CAD"/>
    <w:rsid w:val="004300F4"/>
    <w:rsid w:val="00430A8D"/>
    <w:rsid w:val="00430AD5"/>
    <w:rsid w:val="00431484"/>
    <w:rsid w:val="0043257A"/>
    <w:rsid w:val="004326E4"/>
    <w:rsid w:val="00432C60"/>
    <w:rsid w:val="00437A55"/>
    <w:rsid w:val="00440012"/>
    <w:rsid w:val="00440BD5"/>
    <w:rsid w:val="00441254"/>
    <w:rsid w:val="004414BF"/>
    <w:rsid w:val="00441531"/>
    <w:rsid w:val="0044276B"/>
    <w:rsid w:val="00443A95"/>
    <w:rsid w:val="004448CB"/>
    <w:rsid w:val="00445AC4"/>
    <w:rsid w:val="00445D6B"/>
    <w:rsid w:val="00445E9E"/>
    <w:rsid w:val="004506F1"/>
    <w:rsid w:val="004516D6"/>
    <w:rsid w:val="00452977"/>
    <w:rsid w:val="004530E5"/>
    <w:rsid w:val="0045398B"/>
    <w:rsid w:val="0045410C"/>
    <w:rsid w:val="004549DB"/>
    <w:rsid w:val="00455D0C"/>
    <w:rsid w:val="0045706C"/>
    <w:rsid w:val="0045733C"/>
    <w:rsid w:val="0046011D"/>
    <w:rsid w:val="00462BBB"/>
    <w:rsid w:val="0046323D"/>
    <w:rsid w:val="00463A88"/>
    <w:rsid w:val="00464E07"/>
    <w:rsid w:val="004656D2"/>
    <w:rsid w:val="00465FC2"/>
    <w:rsid w:val="0046757B"/>
    <w:rsid w:val="00467611"/>
    <w:rsid w:val="00470118"/>
    <w:rsid w:val="004706A2"/>
    <w:rsid w:val="00473EA1"/>
    <w:rsid w:val="00473EEA"/>
    <w:rsid w:val="004746E3"/>
    <w:rsid w:val="00474F59"/>
    <w:rsid w:val="00482BB3"/>
    <w:rsid w:val="004838C1"/>
    <w:rsid w:val="00483AC0"/>
    <w:rsid w:val="00484864"/>
    <w:rsid w:val="00487165"/>
    <w:rsid w:val="00487941"/>
    <w:rsid w:val="004906A0"/>
    <w:rsid w:val="00490B24"/>
    <w:rsid w:val="00491870"/>
    <w:rsid w:val="00492FAA"/>
    <w:rsid w:val="0049386C"/>
    <w:rsid w:val="004939DF"/>
    <w:rsid w:val="004A06BA"/>
    <w:rsid w:val="004A0977"/>
    <w:rsid w:val="004A0D53"/>
    <w:rsid w:val="004A0E65"/>
    <w:rsid w:val="004A2A2B"/>
    <w:rsid w:val="004A2C8C"/>
    <w:rsid w:val="004A5D82"/>
    <w:rsid w:val="004A7A69"/>
    <w:rsid w:val="004B1E34"/>
    <w:rsid w:val="004B2B00"/>
    <w:rsid w:val="004B73A7"/>
    <w:rsid w:val="004B7764"/>
    <w:rsid w:val="004C0D54"/>
    <w:rsid w:val="004C2870"/>
    <w:rsid w:val="004C2C58"/>
    <w:rsid w:val="004C3FDC"/>
    <w:rsid w:val="004C4B84"/>
    <w:rsid w:val="004C534C"/>
    <w:rsid w:val="004C69C5"/>
    <w:rsid w:val="004C6C2B"/>
    <w:rsid w:val="004D0155"/>
    <w:rsid w:val="004D14A5"/>
    <w:rsid w:val="004D14F2"/>
    <w:rsid w:val="004D39EE"/>
    <w:rsid w:val="004D42B0"/>
    <w:rsid w:val="004D4684"/>
    <w:rsid w:val="004D49E1"/>
    <w:rsid w:val="004D4CA8"/>
    <w:rsid w:val="004D65BE"/>
    <w:rsid w:val="004D6F39"/>
    <w:rsid w:val="004D774C"/>
    <w:rsid w:val="004D7767"/>
    <w:rsid w:val="004D7EA9"/>
    <w:rsid w:val="004E0D4B"/>
    <w:rsid w:val="004E0DE0"/>
    <w:rsid w:val="004E1CDB"/>
    <w:rsid w:val="004E2A56"/>
    <w:rsid w:val="004E2B68"/>
    <w:rsid w:val="004E3955"/>
    <w:rsid w:val="004E5594"/>
    <w:rsid w:val="004E600D"/>
    <w:rsid w:val="004F0602"/>
    <w:rsid w:val="004F25F3"/>
    <w:rsid w:val="004F30A4"/>
    <w:rsid w:val="004F3B6A"/>
    <w:rsid w:val="004F505F"/>
    <w:rsid w:val="004F6786"/>
    <w:rsid w:val="004F6899"/>
    <w:rsid w:val="004F6908"/>
    <w:rsid w:val="004F74E9"/>
    <w:rsid w:val="0050059B"/>
    <w:rsid w:val="00500AF9"/>
    <w:rsid w:val="0050426D"/>
    <w:rsid w:val="00505942"/>
    <w:rsid w:val="0050676E"/>
    <w:rsid w:val="005103B1"/>
    <w:rsid w:val="0051098E"/>
    <w:rsid w:val="00515E38"/>
    <w:rsid w:val="005167C4"/>
    <w:rsid w:val="00520088"/>
    <w:rsid w:val="00521F41"/>
    <w:rsid w:val="00524CD2"/>
    <w:rsid w:val="00527064"/>
    <w:rsid w:val="00527D4F"/>
    <w:rsid w:val="00530B75"/>
    <w:rsid w:val="00531B25"/>
    <w:rsid w:val="00531DC2"/>
    <w:rsid w:val="00533229"/>
    <w:rsid w:val="00533662"/>
    <w:rsid w:val="0053373F"/>
    <w:rsid w:val="00537614"/>
    <w:rsid w:val="005406B8"/>
    <w:rsid w:val="00543F30"/>
    <w:rsid w:val="00545BEC"/>
    <w:rsid w:val="005476D2"/>
    <w:rsid w:val="0055041D"/>
    <w:rsid w:val="00551142"/>
    <w:rsid w:val="00554A2D"/>
    <w:rsid w:val="00555C57"/>
    <w:rsid w:val="00560DAA"/>
    <w:rsid w:val="00561575"/>
    <w:rsid w:val="00561C40"/>
    <w:rsid w:val="00561E4C"/>
    <w:rsid w:val="005622F1"/>
    <w:rsid w:val="005644D6"/>
    <w:rsid w:val="00564ED4"/>
    <w:rsid w:val="00565F1F"/>
    <w:rsid w:val="00566654"/>
    <w:rsid w:val="00566E66"/>
    <w:rsid w:val="00572814"/>
    <w:rsid w:val="00573F52"/>
    <w:rsid w:val="0057598F"/>
    <w:rsid w:val="005770A9"/>
    <w:rsid w:val="00577973"/>
    <w:rsid w:val="00580526"/>
    <w:rsid w:val="00581416"/>
    <w:rsid w:val="00583C5A"/>
    <w:rsid w:val="00584B8E"/>
    <w:rsid w:val="0058667E"/>
    <w:rsid w:val="0059008D"/>
    <w:rsid w:val="00590905"/>
    <w:rsid w:val="00590AAB"/>
    <w:rsid w:val="00593E10"/>
    <w:rsid w:val="005949E3"/>
    <w:rsid w:val="00596993"/>
    <w:rsid w:val="005A0DB7"/>
    <w:rsid w:val="005A1B65"/>
    <w:rsid w:val="005A2FBB"/>
    <w:rsid w:val="005A31AD"/>
    <w:rsid w:val="005A4B4E"/>
    <w:rsid w:val="005A4D15"/>
    <w:rsid w:val="005A4F67"/>
    <w:rsid w:val="005A787A"/>
    <w:rsid w:val="005B056B"/>
    <w:rsid w:val="005B1366"/>
    <w:rsid w:val="005B1B5C"/>
    <w:rsid w:val="005B3271"/>
    <w:rsid w:val="005B78E9"/>
    <w:rsid w:val="005C26B8"/>
    <w:rsid w:val="005C3AFD"/>
    <w:rsid w:val="005C7577"/>
    <w:rsid w:val="005D2787"/>
    <w:rsid w:val="005D3883"/>
    <w:rsid w:val="005D54E2"/>
    <w:rsid w:val="005D6D4F"/>
    <w:rsid w:val="005D726B"/>
    <w:rsid w:val="005D75C8"/>
    <w:rsid w:val="005D7638"/>
    <w:rsid w:val="005D7E5C"/>
    <w:rsid w:val="005D7F8B"/>
    <w:rsid w:val="005E1DA8"/>
    <w:rsid w:val="005E506E"/>
    <w:rsid w:val="005E6847"/>
    <w:rsid w:val="005E73C2"/>
    <w:rsid w:val="005F3877"/>
    <w:rsid w:val="005F43E2"/>
    <w:rsid w:val="005F4E1C"/>
    <w:rsid w:val="005F5132"/>
    <w:rsid w:val="005F6470"/>
    <w:rsid w:val="005F650A"/>
    <w:rsid w:val="005F74CD"/>
    <w:rsid w:val="005F7835"/>
    <w:rsid w:val="005F793F"/>
    <w:rsid w:val="00600167"/>
    <w:rsid w:val="00600E5C"/>
    <w:rsid w:val="0060157E"/>
    <w:rsid w:val="00602177"/>
    <w:rsid w:val="006023E6"/>
    <w:rsid w:val="006040F3"/>
    <w:rsid w:val="006044A4"/>
    <w:rsid w:val="006044FB"/>
    <w:rsid w:val="00604858"/>
    <w:rsid w:val="00604D22"/>
    <w:rsid w:val="00605021"/>
    <w:rsid w:val="00605442"/>
    <w:rsid w:val="0060558C"/>
    <w:rsid w:val="00606873"/>
    <w:rsid w:val="00614AB9"/>
    <w:rsid w:val="006155CC"/>
    <w:rsid w:val="006155D6"/>
    <w:rsid w:val="0061603B"/>
    <w:rsid w:val="006165B6"/>
    <w:rsid w:val="006170AD"/>
    <w:rsid w:val="00617D54"/>
    <w:rsid w:val="00617F24"/>
    <w:rsid w:val="006217EE"/>
    <w:rsid w:val="006219D4"/>
    <w:rsid w:val="00622CF3"/>
    <w:rsid w:val="00623695"/>
    <w:rsid w:val="00623A02"/>
    <w:rsid w:val="00623B5F"/>
    <w:rsid w:val="006251E5"/>
    <w:rsid w:val="006257A7"/>
    <w:rsid w:val="00626B8D"/>
    <w:rsid w:val="00630933"/>
    <w:rsid w:val="00630D57"/>
    <w:rsid w:val="0063612F"/>
    <w:rsid w:val="006361BA"/>
    <w:rsid w:val="006369E8"/>
    <w:rsid w:val="00636B38"/>
    <w:rsid w:val="006371DA"/>
    <w:rsid w:val="00637647"/>
    <w:rsid w:val="006401A0"/>
    <w:rsid w:val="00640EAA"/>
    <w:rsid w:val="00641AA2"/>
    <w:rsid w:val="00642445"/>
    <w:rsid w:val="006433A6"/>
    <w:rsid w:val="00643666"/>
    <w:rsid w:val="00647EAB"/>
    <w:rsid w:val="00651427"/>
    <w:rsid w:val="00653E97"/>
    <w:rsid w:val="00654207"/>
    <w:rsid w:val="00654CA9"/>
    <w:rsid w:val="00657472"/>
    <w:rsid w:val="00661E12"/>
    <w:rsid w:val="0066314D"/>
    <w:rsid w:val="00663E01"/>
    <w:rsid w:val="00664461"/>
    <w:rsid w:val="006650EA"/>
    <w:rsid w:val="00665477"/>
    <w:rsid w:val="006711F7"/>
    <w:rsid w:val="006717E3"/>
    <w:rsid w:val="00672EC5"/>
    <w:rsid w:val="006813E1"/>
    <w:rsid w:val="006830A9"/>
    <w:rsid w:val="00683768"/>
    <w:rsid w:val="00683C14"/>
    <w:rsid w:val="00687F88"/>
    <w:rsid w:val="0069147B"/>
    <w:rsid w:val="00691809"/>
    <w:rsid w:val="00693A34"/>
    <w:rsid w:val="0069493F"/>
    <w:rsid w:val="006950AC"/>
    <w:rsid w:val="006953E3"/>
    <w:rsid w:val="00695AE9"/>
    <w:rsid w:val="006A0D4D"/>
    <w:rsid w:val="006A174F"/>
    <w:rsid w:val="006A78E8"/>
    <w:rsid w:val="006B0591"/>
    <w:rsid w:val="006B2748"/>
    <w:rsid w:val="006B4DE2"/>
    <w:rsid w:val="006B57D2"/>
    <w:rsid w:val="006B5898"/>
    <w:rsid w:val="006C0AC5"/>
    <w:rsid w:val="006C119E"/>
    <w:rsid w:val="006C407D"/>
    <w:rsid w:val="006C5F57"/>
    <w:rsid w:val="006C68DF"/>
    <w:rsid w:val="006C76FD"/>
    <w:rsid w:val="006D141F"/>
    <w:rsid w:val="006D3B97"/>
    <w:rsid w:val="006D456C"/>
    <w:rsid w:val="006D5D85"/>
    <w:rsid w:val="006D69C3"/>
    <w:rsid w:val="006D6A33"/>
    <w:rsid w:val="006D7D72"/>
    <w:rsid w:val="006E05BD"/>
    <w:rsid w:val="006E05CB"/>
    <w:rsid w:val="006E1452"/>
    <w:rsid w:val="006E1DBB"/>
    <w:rsid w:val="006E2F78"/>
    <w:rsid w:val="006E37A5"/>
    <w:rsid w:val="006E50B6"/>
    <w:rsid w:val="006E630E"/>
    <w:rsid w:val="006F0C6A"/>
    <w:rsid w:val="006F1036"/>
    <w:rsid w:val="006F1F4C"/>
    <w:rsid w:val="006F2FBC"/>
    <w:rsid w:val="006F43F7"/>
    <w:rsid w:val="006F46EC"/>
    <w:rsid w:val="006F4956"/>
    <w:rsid w:val="006F510E"/>
    <w:rsid w:val="00700411"/>
    <w:rsid w:val="0070077A"/>
    <w:rsid w:val="0070103D"/>
    <w:rsid w:val="007019CD"/>
    <w:rsid w:val="007023A0"/>
    <w:rsid w:val="0070372C"/>
    <w:rsid w:val="0070534B"/>
    <w:rsid w:val="007066D4"/>
    <w:rsid w:val="00707A7E"/>
    <w:rsid w:val="0071248F"/>
    <w:rsid w:val="00713301"/>
    <w:rsid w:val="00713927"/>
    <w:rsid w:val="00716917"/>
    <w:rsid w:val="00716CCA"/>
    <w:rsid w:val="00716FB1"/>
    <w:rsid w:val="00717066"/>
    <w:rsid w:val="007175BC"/>
    <w:rsid w:val="00717B89"/>
    <w:rsid w:val="00722B73"/>
    <w:rsid w:val="00724B67"/>
    <w:rsid w:val="007250F5"/>
    <w:rsid w:val="00726137"/>
    <w:rsid w:val="0072674A"/>
    <w:rsid w:val="00726C23"/>
    <w:rsid w:val="0072795A"/>
    <w:rsid w:val="00727AFB"/>
    <w:rsid w:val="0073052A"/>
    <w:rsid w:val="00730DC4"/>
    <w:rsid w:val="0073159D"/>
    <w:rsid w:val="00731F7E"/>
    <w:rsid w:val="007334AE"/>
    <w:rsid w:val="00733E0F"/>
    <w:rsid w:val="00734734"/>
    <w:rsid w:val="00734A89"/>
    <w:rsid w:val="0073563C"/>
    <w:rsid w:val="00735C24"/>
    <w:rsid w:val="00740E62"/>
    <w:rsid w:val="0074239A"/>
    <w:rsid w:val="00744015"/>
    <w:rsid w:val="00745216"/>
    <w:rsid w:val="00745505"/>
    <w:rsid w:val="00746AE1"/>
    <w:rsid w:val="00750EBF"/>
    <w:rsid w:val="007524B8"/>
    <w:rsid w:val="007528A2"/>
    <w:rsid w:val="007530E6"/>
    <w:rsid w:val="007542D0"/>
    <w:rsid w:val="007554F2"/>
    <w:rsid w:val="00755740"/>
    <w:rsid w:val="00755ADB"/>
    <w:rsid w:val="0075750B"/>
    <w:rsid w:val="007576DA"/>
    <w:rsid w:val="00757713"/>
    <w:rsid w:val="0076137C"/>
    <w:rsid w:val="007619BD"/>
    <w:rsid w:val="00762445"/>
    <w:rsid w:val="007624C7"/>
    <w:rsid w:val="00762E94"/>
    <w:rsid w:val="0076401A"/>
    <w:rsid w:val="0076472F"/>
    <w:rsid w:val="00764AA7"/>
    <w:rsid w:val="00766270"/>
    <w:rsid w:val="00767469"/>
    <w:rsid w:val="007702F9"/>
    <w:rsid w:val="00770EF4"/>
    <w:rsid w:val="007711BA"/>
    <w:rsid w:val="00771E72"/>
    <w:rsid w:val="00773D36"/>
    <w:rsid w:val="007751B6"/>
    <w:rsid w:val="0077534A"/>
    <w:rsid w:val="00775B5D"/>
    <w:rsid w:val="007766E8"/>
    <w:rsid w:val="00777774"/>
    <w:rsid w:val="00777802"/>
    <w:rsid w:val="0078027A"/>
    <w:rsid w:val="00780E0E"/>
    <w:rsid w:val="00781B9C"/>
    <w:rsid w:val="00781C3A"/>
    <w:rsid w:val="007826DA"/>
    <w:rsid w:val="0078310E"/>
    <w:rsid w:val="0078371B"/>
    <w:rsid w:val="007846D8"/>
    <w:rsid w:val="00785EF0"/>
    <w:rsid w:val="00786DF3"/>
    <w:rsid w:val="00787384"/>
    <w:rsid w:val="00787432"/>
    <w:rsid w:val="0079028C"/>
    <w:rsid w:val="007928AB"/>
    <w:rsid w:val="00793F4F"/>
    <w:rsid w:val="00794B6F"/>
    <w:rsid w:val="0079656A"/>
    <w:rsid w:val="007976FF"/>
    <w:rsid w:val="00797762"/>
    <w:rsid w:val="007A0CF9"/>
    <w:rsid w:val="007A107D"/>
    <w:rsid w:val="007A145C"/>
    <w:rsid w:val="007A148F"/>
    <w:rsid w:val="007A3135"/>
    <w:rsid w:val="007A49E6"/>
    <w:rsid w:val="007A5AB8"/>
    <w:rsid w:val="007A60A7"/>
    <w:rsid w:val="007A66E2"/>
    <w:rsid w:val="007A72DD"/>
    <w:rsid w:val="007A7B42"/>
    <w:rsid w:val="007B33F3"/>
    <w:rsid w:val="007B3974"/>
    <w:rsid w:val="007B3CBB"/>
    <w:rsid w:val="007B4215"/>
    <w:rsid w:val="007B66C0"/>
    <w:rsid w:val="007C0F96"/>
    <w:rsid w:val="007C15EE"/>
    <w:rsid w:val="007C1874"/>
    <w:rsid w:val="007C3AD3"/>
    <w:rsid w:val="007D0BB1"/>
    <w:rsid w:val="007D2D94"/>
    <w:rsid w:val="007D5B75"/>
    <w:rsid w:val="007D5BC0"/>
    <w:rsid w:val="007D6507"/>
    <w:rsid w:val="007E228F"/>
    <w:rsid w:val="007E3821"/>
    <w:rsid w:val="007E3E15"/>
    <w:rsid w:val="007E4316"/>
    <w:rsid w:val="007E491E"/>
    <w:rsid w:val="007E542D"/>
    <w:rsid w:val="007E5FFD"/>
    <w:rsid w:val="007E72CA"/>
    <w:rsid w:val="007F0136"/>
    <w:rsid w:val="007F081E"/>
    <w:rsid w:val="007F2761"/>
    <w:rsid w:val="007F3C57"/>
    <w:rsid w:val="007F5836"/>
    <w:rsid w:val="007F6332"/>
    <w:rsid w:val="008003C1"/>
    <w:rsid w:val="00802882"/>
    <w:rsid w:val="00804D58"/>
    <w:rsid w:val="008112C1"/>
    <w:rsid w:val="00811F5F"/>
    <w:rsid w:val="00812287"/>
    <w:rsid w:val="0081305C"/>
    <w:rsid w:val="00813D33"/>
    <w:rsid w:val="00815CC5"/>
    <w:rsid w:val="00815E88"/>
    <w:rsid w:val="00816CFF"/>
    <w:rsid w:val="00820099"/>
    <w:rsid w:val="0082197A"/>
    <w:rsid w:val="008229C8"/>
    <w:rsid w:val="00822D0D"/>
    <w:rsid w:val="00822E76"/>
    <w:rsid w:val="00823539"/>
    <w:rsid w:val="008236BB"/>
    <w:rsid w:val="0082419F"/>
    <w:rsid w:val="008246D8"/>
    <w:rsid w:val="00830BF2"/>
    <w:rsid w:val="00831F48"/>
    <w:rsid w:val="008327A8"/>
    <w:rsid w:val="0083289A"/>
    <w:rsid w:val="008334A2"/>
    <w:rsid w:val="00840733"/>
    <w:rsid w:val="008436DF"/>
    <w:rsid w:val="0084391F"/>
    <w:rsid w:val="008442CC"/>
    <w:rsid w:val="008464E9"/>
    <w:rsid w:val="0084651E"/>
    <w:rsid w:val="00846BC1"/>
    <w:rsid w:val="008504D5"/>
    <w:rsid w:val="0085198B"/>
    <w:rsid w:val="008528C1"/>
    <w:rsid w:val="00853413"/>
    <w:rsid w:val="008548EF"/>
    <w:rsid w:val="0085632C"/>
    <w:rsid w:val="0085755A"/>
    <w:rsid w:val="00857C1B"/>
    <w:rsid w:val="00861EDA"/>
    <w:rsid w:val="0086249F"/>
    <w:rsid w:val="00863DE2"/>
    <w:rsid w:val="00865D65"/>
    <w:rsid w:val="00867184"/>
    <w:rsid w:val="00867AFC"/>
    <w:rsid w:val="0087599C"/>
    <w:rsid w:val="00875D4B"/>
    <w:rsid w:val="00876D9C"/>
    <w:rsid w:val="00877128"/>
    <w:rsid w:val="008803F5"/>
    <w:rsid w:val="00880F0D"/>
    <w:rsid w:val="0088275A"/>
    <w:rsid w:val="008827A8"/>
    <w:rsid w:val="00882992"/>
    <w:rsid w:val="00882D67"/>
    <w:rsid w:val="00883F73"/>
    <w:rsid w:val="00885B24"/>
    <w:rsid w:val="00885DF8"/>
    <w:rsid w:val="00886909"/>
    <w:rsid w:val="00887E0F"/>
    <w:rsid w:val="00890A25"/>
    <w:rsid w:val="008915B4"/>
    <w:rsid w:val="00894244"/>
    <w:rsid w:val="00894590"/>
    <w:rsid w:val="00896AB3"/>
    <w:rsid w:val="00897ABA"/>
    <w:rsid w:val="008A1347"/>
    <w:rsid w:val="008A3E31"/>
    <w:rsid w:val="008A7538"/>
    <w:rsid w:val="008B1C51"/>
    <w:rsid w:val="008B1CFB"/>
    <w:rsid w:val="008B1F9D"/>
    <w:rsid w:val="008B2617"/>
    <w:rsid w:val="008B2E18"/>
    <w:rsid w:val="008B3D50"/>
    <w:rsid w:val="008B411C"/>
    <w:rsid w:val="008B4679"/>
    <w:rsid w:val="008B4F59"/>
    <w:rsid w:val="008B5294"/>
    <w:rsid w:val="008C2FCD"/>
    <w:rsid w:val="008C3D4D"/>
    <w:rsid w:val="008C3E5A"/>
    <w:rsid w:val="008C5D6E"/>
    <w:rsid w:val="008C6862"/>
    <w:rsid w:val="008D1F3E"/>
    <w:rsid w:val="008D22EF"/>
    <w:rsid w:val="008D54FF"/>
    <w:rsid w:val="008D5DC4"/>
    <w:rsid w:val="008E0C22"/>
    <w:rsid w:val="008E19A6"/>
    <w:rsid w:val="008E3AFE"/>
    <w:rsid w:val="008E3CF9"/>
    <w:rsid w:val="008E5986"/>
    <w:rsid w:val="008E6E4A"/>
    <w:rsid w:val="008F25AE"/>
    <w:rsid w:val="008F3663"/>
    <w:rsid w:val="008F37C8"/>
    <w:rsid w:val="008F4244"/>
    <w:rsid w:val="008F4EEC"/>
    <w:rsid w:val="008F536F"/>
    <w:rsid w:val="008F74A7"/>
    <w:rsid w:val="008F7854"/>
    <w:rsid w:val="008F7D6E"/>
    <w:rsid w:val="00901C22"/>
    <w:rsid w:val="00901CA4"/>
    <w:rsid w:val="009038E1"/>
    <w:rsid w:val="009042EE"/>
    <w:rsid w:val="00904984"/>
    <w:rsid w:val="00905E6C"/>
    <w:rsid w:val="00906048"/>
    <w:rsid w:val="00906CC5"/>
    <w:rsid w:val="00906DAD"/>
    <w:rsid w:val="00906EF5"/>
    <w:rsid w:val="00911603"/>
    <w:rsid w:val="00912019"/>
    <w:rsid w:val="00912A2C"/>
    <w:rsid w:val="009157A4"/>
    <w:rsid w:val="0092019D"/>
    <w:rsid w:val="00921290"/>
    <w:rsid w:val="0092174C"/>
    <w:rsid w:val="009223AC"/>
    <w:rsid w:val="009235AB"/>
    <w:rsid w:val="00923DDA"/>
    <w:rsid w:val="0092495F"/>
    <w:rsid w:val="00926877"/>
    <w:rsid w:val="00930E88"/>
    <w:rsid w:val="00931344"/>
    <w:rsid w:val="00933BCD"/>
    <w:rsid w:val="009368CA"/>
    <w:rsid w:val="00937ADF"/>
    <w:rsid w:val="00941078"/>
    <w:rsid w:val="00942251"/>
    <w:rsid w:val="009430C5"/>
    <w:rsid w:val="00946C15"/>
    <w:rsid w:val="00946C32"/>
    <w:rsid w:val="00947A5A"/>
    <w:rsid w:val="0095166A"/>
    <w:rsid w:val="009539B6"/>
    <w:rsid w:val="00957643"/>
    <w:rsid w:val="0096042A"/>
    <w:rsid w:val="00960881"/>
    <w:rsid w:val="0096162E"/>
    <w:rsid w:val="00962856"/>
    <w:rsid w:val="00963830"/>
    <w:rsid w:val="0096391A"/>
    <w:rsid w:val="00965141"/>
    <w:rsid w:val="009658C6"/>
    <w:rsid w:val="00966AA3"/>
    <w:rsid w:val="00967925"/>
    <w:rsid w:val="00967AA9"/>
    <w:rsid w:val="00967F9D"/>
    <w:rsid w:val="00972400"/>
    <w:rsid w:val="00972DFA"/>
    <w:rsid w:val="009743CF"/>
    <w:rsid w:val="0097620F"/>
    <w:rsid w:val="00982AAF"/>
    <w:rsid w:val="00982FFF"/>
    <w:rsid w:val="00991849"/>
    <w:rsid w:val="00991B61"/>
    <w:rsid w:val="0099206A"/>
    <w:rsid w:val="009925C9"/>
    <w:rsid w:val="00994761"/>
    <w:rsid w:val="009A06CE"/>
    <w:rsid w:val="009A0E71"/>
    <w:rsid w:val="009A1BCD"/>
    <w:rsid w:val="009A2D70"/>
    <w:rsid w:val="009A2F77"/>
    <w:rsid w:val="009A3634"/>
    <w:rsid w:val="009A3CD2"/>
    <w:rsid w:val="009A4404"/>
    <w:rsid w:val="009A450A"/>
    <w:rsid w:val="009A64D8"/>
    <w:rsid w:val="009A654E"/>
    <w:rsid w:val="009B19CA"/>
    <w:rsid w:val="009B1F0F"/>
    <w:rsid w:val="009B498D"/>
    <w:rsid w:val="009B5A47"/>
    <w:rsid w:val="009B5E08"/>
    <w:rsid w:val="009B6BB9"/>
    <w:rsid w:val="009C41EE"/>
    <w:rsid w:val="009C66D0"/>
    <w:rsid w:val="009C7237"/>
    <w:rsid w:val="009C775A"/>
    <w:rsid w:val="009D10F2"/>
    <w:rsid w:val="009D1AC8"/>
    <w:rsid w:val="009D27EF"/>
    <w:rsid w:val="009D2952"/>
    <w:rsid w:val="009D3246"/>
    <w:rsid w:val="009D3855"/>
    <w:rsid w:val="009D5061"/>
    <w:rsid w:val="009D689E"/>
    <w:rsid w:val="009D6D6D"/>
    <w:rsid w:val="009D73D4"/>
    <w:rsid w:val="009D783F"/>
    <w:rsid w:val="009E2338"/>
    <w:rsid w:val="009E365A"/>
    <w:rsid w:val="009E3FDD"/>
    <w:rsid w:val="009E4814"/>
    <w:rsid w:val="009E4DDF"/>
    <w:rsid w:val="009E5381"/>
    <w:rsid w:val="009E559E"/>
    <w:rsid w:val="009E66FD"/>
    <w:rsid w:val="009E6C11"/>
    <w:rsid w:val="009F02A9"/>
    <w:rsid w:val="009F03BF"/>
    <w:rsid w:val="009F2060"/>
    <w:rsid w:val="009F2704"/>
    <w:rsid w:val="009F29F7"/>
    <w:rsid w:val="009F410F"/>
    <w:rsid w:val="009F4933"/>
    <w:rsid w:val="009F4A5E"/>
    <w:rsid w:val="009F7D17"/>
    <w:rsid w:val="00A0099C"/>
    <w:rsid w:val="00A03357"/>
    <w:rsid w:val="00A0681E"/>
    <w:rsid w:val="00A06A7C"/>
    <w:rsid w:val="00A10422"/>
    <w:rsid w:val="00A1069F"/>
    <w:rsid w:val="00A110B4"/>
    <w:rsid w:val="00A1154F"/>
    <w:rsid w:val="00A13E83"/>
    <w:rsid w:val="00A16058"/>
    <w:rsid w:val="00A17508"/>
    <w:rsid w:val="00A1763B"/>
    <w:rsid w:val="00A21737"/>
    <w:rsid w:val="00A219BB"/>
    <w:rsid w:val="00A21FFC"/>
    <w:rsid w:val="00A24580"/>
    <w:rsid w:val="00A257C1"/>
    <w:rsid w:val="00A25FFA"/>
    <w:rsid w:val="00A3018E"/>
    <w:rsid w:val="00A30513"/>
    <w:rsid w:val="00A30FA5"/>
    <w:rsid w:val="00A3265D"/>
    <w:rsid w:val="00A32F5C"/>
    <w:rsid w:val="00A33B18"/>
    <w:rsid w:val="00A37637"/>
    <w:rsid w:val="00A37C0C"/>
    <w:rsid w:val="00A42843"/>
    <w:rsid w:val="00A428BB"/>
    <w:rsid w:val="00A42994"/>
    <w:rsid w:val="00A42CA3"/>
    <w:rsid w:val="00A4382D"/>
    <w:rsid w:val="00A43CDC"/>
    <w:rsid w:val="00A46231"/>
    <w:rsid w:val="00A46BA4"/>
    <w:rsid w:val="00A4724B"/>
    <w:rsid w:val="00A47287"/>
    <w:rsid w:val="00A4761B"/>
    <w:rsid w:val="00A504DD"/>
    <w:rsid w:val="00A52466"/>
    <w:rsid w:val="00A5337E"/>
    <w:rsid w:val="00A53C1F"/>
    <w:rsid w:val="00A53D5C"/>
    <w:rsid w:val="00A56A69"/>
    <w:rsid w:val="00A611E1"/>
    <w:rsid w:val="00A6255F"/>
    <w:rsid w:val="00A631B6"/>
    <w:rsid w:val="00A63372"/>
    <w:rsid w:val="00A64509"/>
    <w:rsid w:val="00A65371"/>
    <w:rsid w:val="00A656EC"/>
    <w:rsid w:val="00A67C3E"/>
    <w:rsid w:val="00A70CDA"/>
    <w:rsid w:val="00A737EF"/>
    <w:rsid w:val="00A73F90"/>
    <w:rsid w:val="00A7403E"/>
    <w:rsid w:val="00A741F3"/>
    <w:rsid w:val="00A75281"/>
    <w:rsid w:val="00A76F98"/>
    <w:rsid w:val="00A80153"/>
    <w:rsid w:val="00A80F6F"/>
    <w:rsid w:val="00A82266"/>
    <w:rsid w:val="00A83E95"/>
    <w:rsid w:val="00A84F6E"/>
    <w:rsid w:val="00A85585"/>
    <w:rsid w:val="00A85B9E"/>
    <w:rsid w:val="00A914FD"/>
    <w:rsid w:val="00A91F3E"/>
    <w:rsid w:val="00A9213B"/>
    <w:rsid w:val="00A93794"/>
    <w:rsid w:val="00A93C15"/>
    <w:rsid w:val="00A961B2"/>
    <w:rsid w:val="00A96429"/>
    <w:rsid w:val="00A9694E"/>
    <w:rsid w:val="00AA042A"/>
    <w:rsid w:val="00AA0561"/>
    <w:rsid w:val="00AA1B9A"/>
    <w:rsid w:val="00AA2D8F"/>
    <w:rsid w:val="00AA3547"/>
    <w:rsid w:val="00AA4DA1"/>
    <w:rsid w:val="00AA5ED6"/>
    <w:rsid w:val="00AA7D6F"/>
    <w:rsid w:val="00AB072F"/>
    <w:rsid w:val="00AB18F5"/>
    <w:rsid w:val="00AB2FF7"/>
    <w:rsid w:val="00AB376C"/>
    <w:rsid w:val="00AB4DD9"/>
    <w:rsid w:val="00AB5AA6"/>
    <w:rsid w:val="00AB63D3"/>
    <w:rsid w:val="00AB7AD6"/>
    <w:rsid w:val="00AC1578"/>
    <w:rsid w:val="00AC1F64"/>
    <w:rsid w:val="00AC2230"/>
    <w:rsid w:val="00AC2F7E"/>
    <w:rsid w:val="00AC4AE5"/>
    <w:rsid w:val="00AC5E2D"/>
    <w:rsid w:val="00AC63CA"/>
    <w:rsid w:val="00AC673A"/>
    <w:rsid w:val="00AC686C"/>
    <w:rsid w:val="00AC6E4D"/>
    <w:rsid w:val="00AC6E53"/>
    <w:rsid w:val="00AD2F56"/>
    <w:rsid w:val="00AD35B9"/>
    <w:rsid w:val="00AD39C7"/>
    <w:rsid w:val="00AE0745"/>
    <w:rsid w:val="00AE2C07"/>
    <w:rsid w:val="00AE46C2"/>
    <w:rsid w:val="00AE7655"/>
    <w:rsid w:val="00AF05B5"/>
    <w:rsid w:val="00AF2F04"/>
    <w:rsid w:val="00AF3299"/>
    <w:rsid w:val="00AF4523"/>
    <w:rsid w:val="00AF6480"/>
    <w:rsid w:val="00AF6BA6"/>
    <w:rsid w:val="00B0101A"/>
    <w:rsid w:val="00B02249"/>
    <w:rsid w:val="00B02CFB"/>
    <w:rsid w:val="00B037BD"/>
    <w:rsid w:val="00B05773"/>
    <w:rsid w:val="00B05EED"/>
    <w:rsid w:val="00B0612B"/>
    <w:rsid w:val="00B06B52"/>
    <w:rsid w:val="00B06D0E"/>
    <w:rsid w:val="00B079E1"/>
    <w:rsid w:val="00B07D28"/>
    <w:rsid w:val="00B1088D"/>
    <w:rsid w:val="00B124BF"/>
    <w:rsid w:val="00B127FB"/>
    <w:rsid w:val="00B12B61"/>
    <w:rsid w:val="00B13230"/>
    <w:rsid w:val="00B1611C"/>
    <w:rsid w:val="00B21C78"/>
    <w:rsid w:val="00B21D7C"/>
    <w:rsid w:val="00B2233A"/>
    <w:rsid w:val="00B23D18"/>
    <w:rsid w:val="00B24CD9"/>
    <w:rsid w:val="00B277F7"/>
    <w:rsid w:val="00B279BD"/>
    <w:rsid w:val="00B31596"/>
    <w:rsid w:val="00B33C03"/>
    <w:rsid w:val="00B35359"/>
    <w:rsid w:val="00B35C65"/>
    <w:rsid w:val="00B35CD2"/>
    <w:rsid w:val="00B35EE4"/>
    <w:rsid w:val="00B36089"/>
    <w:rsid w:val="00B369B8"/>
    <w:rsid w:val="00B37069"/>
    <w:rsid w:val="00B40B33"/>
    <w:rsid w:val="00B41CD2"/>
    <w:rsid w:val="00B431B3"/>
    <w:rsid w:val="00B431CC"/>
    <w:rsid w:val="00B44C0F"/>
    <w:rsid w:val="00B44DE5"/>
    <w:rsid w:val="00B46515"/>
    <w:rsid w:val="00B47747"/>
    <w:rsid w:val="00B50BEA"/>
    <w:rsid w:val="00B536EE"/>
    <w:rsid w:val="00B54CDD"/>
    <w:rsid w:val="00B57ED7"/>
    <w:rsid w:val="00B60258"/>
    <w:rsid w:val="00B6046A"/>
    <w:rsid w:val="00B60773"/>
    <w:rsid w:val="00B60842"/>
    <w:rsid w:val="00B60D30"/>
    <w:rsid w:val="00B61106"/>
    <w:rsid w:val="00B613C0"/>
    <w:rsid w:val="00B63441"/>
    <w:rsid w:val="00B63DE4"/>
    <w:rsid w:val="00B648F3"/>
    <w:rsid w:val="00B65E07"/>
    <w:rsid w:val="00B706A9"/>
    <w:rsid w:val="00B70707"/>
    <w:rsid w:val="00B70988"/>
    <w:rsid w:val="00B71AE2"/>
    <w:rsid w:val="00B731A5"/>
    <w:rsid w:val="00B757E7"/>
    <w:rsid w:val="00B75C4C"/>
    <w:rsid w:val="00B80155"/>
    <w:rsid w:val="00B8045C"/>
    <w:rsid w:val="00B81488"/>
    <w:rsid w:val="00B81718"/>
    <w:rsid w:val="00B830B2"/>
    <w:rsid w:val="00B83582"/>
    <w:rsid w:val="00B85171"/>
    <w:rsid w:val="00B8597E"/>
    <w:rsid w:val="00B86E81"/>
    <w:rsid w:val="00B87576"/>
    <w:rsid w:val="00B87BB7"/>
    <w:rsid w:val="00B87F93"/>
    <w:rsid w:val="00B91FA0"/>
    <w:rsid w:val="00B924CD"/>
    <w:rsid w:val="00B94C5E"/>
    <w:rsid w:val="00B9569C"/>
    <w:rsid w:val="00B95B3D"/>
    <w:rsid w:val="00B970FE"/>
    <w:rsid w:val="00BA0FE7"/>
    <w:rsid w:val="00BA1D41"/>
    <w:rsid w:val="00BA1D47"/>
    <w:rsid w:val="00BA50E6"/>
    <w:rsid w:val="00BA5564"/>
    <w:rsid w:val="00BA6501"/>
    <w:rsid w:val="00BB008A"/>
    <w:rsid w:val="00BB0D75"/>
    <w:rsid w:val="00BB2105"/>
    <w:rsid w:val="00BB2234"/>
    <w:rsid w:val="00BB49ED"/>
    <w:rsid w:val="00BC2476"/>
    <w:rsid w:val="00BC4A76"/>
    <w:rsid w:val="00BC4C91"/>
    <w:rsid w:val="00BC631D"/>
    <w:rsid w:val="00BC6733"/>
    <w:rsid w:val="00BC6D63"/>
    <w:rsid w:val="00BC7446"/>
    <w:rsid w:val="00BD18EC"/>
    <w:rsid w:val="00BD25F3"/>
    <w:rsid w:val="00BD2837"/>
    <w:rsid w:val="00BD48AB"/>
    <w:rsid w:val="00BD601E"/>
    <w:rsid w:val="00BD7052"/>
    <w:rsid w:val="00BE0959"/>
    <w:rsid w:val="00BE0CAC"/>
    <w:rsid w:val="00BE0FD3"/>
    <w:rsid w:val="00BE1D67"/>
    <w:rsid w:val="00BE4A3B"/>
    <w:rsid w:val="00BE5CED"/>
    <w:rsid w:val="00BF0D2E"/>
    <w:rsid w:val="00BF127C"/>
    <w:rsid w:val="00BF1D48"/>
    <w:rsid w:val="00BF2633"/>
    <w:rsid w:val="00BF2639"/>
    <w:rsid w:val="00BF27E0"/>
    <w:rsid w:val="00BF2EB4"/>
    <w:rsid w:val="00BF3FD9"/>
    <w:rsid w:val="00BF4924"/>
    <w:rsid w:val="00BF6435"/>
    <w:rsid w:val="00BF664B"/>
    <w:rsid w:val="00C004B3"/>
    <w:rsid w:val="00C01051"/>
    <w:rsid w:val="00C068F6"/>
    <w:rsid w:val="00C07D6A"/>
    <w:rsid w:val="00C116A0"/>
    <w:rsid w:val="00C118E3"/>
    <w:rsid w:val="00C140AD"/>
    <w:rsid w:val="00C14B0F"/>
    <w:rsid w:val="00C14B1D"/>
    <w:rsid w:val="00C200D2"/>
    <w:rsid w:val="00C220BE"/>
    <w:rsid w:val="00C23CF9"/>
    <w:rsid w:val="00C24A5F"/>
    <w:rsid w:val="00C2549B"/>
    <w:rsid w:val="00C25A35"/>
    <w:rsid w:val="00C25CB4"/>
    <w:rsid w:val="00C27E30"/>
    <w:rsid w:val="00C3312C"/>
    <w:rsid w:val="00C33CB8"/>
    <w:rsid w:val="00C34971"/>
    <w:rsid w:val="00C35329"/>
    <w:rsid w:val="00C35968"/>
    <w:rsid w:val="00C36AD8"/>
    <w:rsid w:val="00C412B5"/>
    <w:rsid w:val="00C4316A"/>
    <w:rsid w:val="00C44329"/>
    <w:rsid w:val="00C45D0F"/>
    <w:rsid w:val="00C534EF"/>
    <w:rsid w:val="00C5370A"/>
    <w:rsid w:val="00C53E99"/>
    <w:rsid w:val="00C60E56"/>
    <w:rsid w:val="00C60F11"/>
    <w:rsid w:val="00C61589"/>
    <w:rsid w:val="00C61966"/>
    <w:rsid w:val="00C61F20"/>
    <w:rsid w:val="00C62A0B"/>
    <w:rsid w:val="00C63947"/>
    <w:rsid w:val="00C654B9"/>
    <w:rsid w:val="00C65E7A"/>
    <w:rsid w:val="00C66417"/>
    <w:rsid w:val="00C6765A"/>
    <w:rsid w:val="00C67B21"/>
    <w:rsid w:val="00C70832"/>
    <w:rsid w:val="00C70969"/>
    <w:rsid w:val="00C739E9"/>
    <w:rsid w:val="00C747A3"/>
    <w:rsid w:val="00C75C7D"/>
    <w:rsid w:val="00C81223"/>
    <w:rsid w:val="00C86187"/>
    <w:rsid w:val="00C86CA3"/>
    <w:rsid w:val="00C90484"/>
    <w:rsid w:val="00C911AC"/>
    <w:rsid w:val="00C91A77"/>
    <w:rsid w:val="00C92FB4"/>
    <w:rsid w:val="00C94784"/>
    <w:rsid w:val="00C94896"/>
    <w:rsid w:val="00C95D09"/>
    <w:rsid w:val="00C96EAF"/>
    <w:rsid w:val="00C97B9E"/>
    <w:rsid w:val="00C97C2E"/>
    <w:rsid w:val="00C97EDA"/>
    <w:rsid w:val="00CA0057"/>
    <w:rsid w:val="00CA0367"/>
    <w:rsid w:val="00CA0FFB"/>
    <w:rsid w:val="00CA100B"/>
    <w:rsid w:val="00CA2AC7"/>
    <w:rsid w:val="00CA2FF4"/>
    <w:rsid w:val="00CA3570"/>
    <w:rsid w:val="00CA40A3"/>
    <w:rsid w:val="00CA7192"/>
    <w:rsid w:val="00CA7D78"/>
    <w:rsid w:val="00CB0F5D"/>
    <w:rsid w:val="00CB30AB"/>
    <w:rsid w:val="00CB3328"/>
    <w:rsid w:val="00CB4A77"/>
    <w:rsid w:val="00CB4D0E"/>
    <w:rsid w:val="00CB7310"/>
    <w:rsid w:val="00CB740B"/>
    <w:rsid w:val="00CB74EC"/>
    <w:rsid w:val="00CC4AFD"/>
    <w:rsid w:val="00CC4C65"/>
    <w:rsid w:val="00CC56D3"/>
    <w:rsid w:val="00CC6621"/>
    <w:rsid w:val="00CC666F"/>
    <w:rsid w:val="00CD09A5"/>
    <w:rsid w:val="00CD1637"/>
    <w:rsid w:val="00CD18BC"/>
    <w:rsid w:val="00CD2D9F"/>
    <w:rsid w:val="00CD57FF"/>
    <w:rsid w:val="00CD67D5"/>
    <w:rsid w:val="00CD6BDC"/>
    <w:rsid w:val="00CD6D7B"/>
    <w:rsid w:val="00CD6FCE"/>
    <w:rsid w:val="00CE38CF"/>
    <w:rsid w:val="00CE662E"/>
    <w:rsid w:val="00CE6847"/>
    <w:rsid w:val="00CE74B9"/>
    <w:rsid w:val="00CF0F29"/>
    <w:rsid w:val="00CF148B"/>
    <w:rsid w:val="00CF1537"/>
    <w:rsid w:val="00CF1F90"/>
    <w:rsid w:val="00CF3B49"/>
    <w:rsid w:val="00CF750E"/>
    <w:rsid w:val="00CF7A5C"/>
    <w:rsid w:val="00D016A5"/>
    <w:rsid w:val="00D0200D"/>
    <w:rsid w:val="00D03C38"/>
    <w:rsid w:val="00D03FE3"/>
    <w:rsid w:val="00D05B88"/>
    <w:rsid w:val="00D07568"/>
    <w:rsid w:val="00D10386"/>
    <w:rsid w:val="00D1180C"/>
    <w:rsid w:val="00D14DC5"/>
    <w:rsid w:val="00D16437"/>
    <w:rsid w:val="00D165FA"/>
    <w:rsid w:val="00D17448"/>
    <w:rsid w:val="00D1794F"/>
    <w:rsid w:val="00D211B2"/>
    <w:rsid w:val="00D21B3F"/>
    <w:rsid w:val="00D23501"/>
    <w:rsid w:val="00D30551"/>
    <w:rsid w:val="00D312D9"/>
    <w:rsid w:val="00D32198"/>
    <w:rsid w:val="00D35438"/>
    <w:rsid w:val="00D3555B"/>
    <w:rsid w:val="00D36858"/>
    <w:rsid w:val="00D40964"/>
    <w:rsid w:val="00D4099A"/>
    <w:rsid w:val="00D40A1F"/>
    <w:rsid w:val="00D42490"/>
    <w:rsid w:val="00D4285A"/>
    <w:rsid w:val="00D455D5"/>
    <w:rsid w:val="00D4570D"/>
    <w:rsid w:val="00D47279"/>
    <w:rsid w:val="00D50207"/>
    <w:rsid w:val="00D51505"/>
    <w:rsid w:val="00D51744"/>
    <w:rsid w:val="00D53C8D"/>
    <w:rsid w:val="00D5417B"/>
    <w:rsid w:val="00D54A84"/>
    <w:rsid w:val="00D567E2"/>
    <w:rsid w:val="00D5738E"/>
    <w:rsid w:val="00D605F6"/>
    <w:rsid w:val="00D60AE7"/>
    <w:rsid w:val="00D61B50"/>
    <w:rsid w:val="00D650E8"/>
    <w:rsid w:val="00D709B9"/>
    <w:rsid w:val="00D727C6"/>
    <w:rsid w:val="00D73EEB"/>
    <w:rsid w:val="00D74093"/>
    <w:rsid w:val="00D74A00"/>
    <w:rsid w:val="00D74D62"/>
    <w:rsid w:val="00D84745"/>
    <w:rsid w:val="00D847A3"/>
    <w:rsid w:val="00D8549A"/>
    <w:rsid w:val="00D86A5F"/>
    <w:rsid w:val="00D87998"/>
    <w:rsid w:val="00D90E1D"/>
    <w:rsid w:val="00D92562"/>
    <w:rsid w:val="00D93116"/>
    <w:rsid w:val="00D94AEA"/>
    <w:rsid w:val="00D970CE"/>
    <w:rsid w:val="00DA1837"/>
    <w:rsid w:val="00DA2816"/>
    <w:rsid w:val="00DA2EFA"/>
    <w:rsid w:val="00DA3FF0"/>
    <w:rsid w:val="00DA60E4"/>
    <w:rsid w:val="00DA614F"/>
    <w:rsid w:val="00DA6605"/>
    <w:rsid w:val="00DB0AB7"/>
    <w:rsid w:val="00DB1423"/>
    <w:rsid w:val="00DB1B99"/>
    <w:rsid w:val="00DB2C0D"/>
    <w:rsid w:val="00DB3C6D"/>
    <w:rsid w:val="00DB3E86"/>
    <w:rsid w:val="00DB3EE7"/>
    <w:rsid w:val="00DB5653"/>
    <w:rsid w:val="00DC14D6"/>
    <w:rsid w:val="00DC4C33"/>
    <w:rsid w:val="00DC541D"/>
    <w:rsid w:val="00DC55A8"/>
    <w:rsid w:val="00DC5AB3"/>
    <w:rsid w:val="00DC6230"/>
    <w:rsid w:val="00DC6FA5"/>
    <w:rsid w:val="00DC7B5E"/>
    <w:rsid w:val="00DD110B"/>
    <w:rsid w:val="00DD149D"/>
    <w:rsid w:val="00DD1E30"/>
    <w:rsid w:val="00DD34B3"/>
    <w:rsid w:val="00DD58C1"/>
    <w:rsid w:val="00DE39E6"/>
    <w:rsid w:val="00DE3B6E"/>
    <w:rsid w:val="00DE4139"/>
    <w:rsid w:val="00DE4B33"/>
    <w:rsid w:val="00DE6265"/>
    <w:rsid w:val="00DE677F"/>
    <w:rsid w:val="00DF07D7"/>
    <w:rsid w:val="00DF093E"/>
    <w:rsid w:val="00DF0CCE"/>
    <w:rsid w:val="00DF1991"/>
    <w:rsid w:val="00DF5602"/>
    <w:rsid w:val="00DF68CC"/>
    <w:rsid w:val="00E0050B"/>
    <w:rsid w:val="00E0196B"/>
    <w:rsid w:val="00E05119"/>
    <w:rsid w:val="00E11076"/>
    <w:rsid w:val="00E15893"/>
    <w:rsid w:val="00E16EBC"/>
    <w:rsid w:val="00E17C62"/>
    <w:rsid w:val="00E21219"/>
    <w:rsid w:val="00E217FB"/>
    <w:rsid w:val="00E222A1"/>
    <w:rsid w:val="00E242F4"/>
    <w:rsid w:val="00E25683"/>
    <w:rsid w:val="00E2683A"/>
    <w:rsid w:val="00E3013A"/>
    <w:rsid w:val="00E30588"/>
    <w:rsid w:val="00E31773"/>
    <w:rsid w:val="00E355E8"/>
    <w:rsid w:val="00E36601"/>
    <w:rsid w:val="00E4009D"/>
    <w:rsid w:val="00E40703"/>
    <w:rsid w:val="00E40835"/>
    <w:rsid w:val="00E41D4A"/>
    <w:rsid w:val="00E439BB"/>
    <w:rsid w:val="00E4464C"/>
    <w:rsid w:val="00E47662"/>
    <w:rsid w:val="00E47E47"/>
    <w:rsid w:val="00E5158C"/>
    <w:rsid w:val="00E51DFE"/>
    <w:rsid w:val="00E52444"/>
    <w:rsid w:val="00E52FC0"/>
    <w:rsid w:val="00E533AD"/>
    <w:rsid w:val="00E5679F"/>
    <w:rsid w:val="00E60709"/>
    <w:rsid w:val="00E60B5A"/>
    <w:rsid w:val="00E638ED"/>
    <w:rsid w:val="00E646DB"/>
    <w:rsid w:val="00E64B02"/>
    <w:rsid w:val="00E666AB"/>
    <w:rsid w:val="00E67D67"/>
    <w:rsid w:val="00E70737"/>
    <w:rsid w:val="00E710D3"/>
    <w:rsid w:val="00E74AA5"/>
    <w:rsid w:val="00E74DA0"/>
    <w:rsid w:val="00E77A0E"/>
    <w:rsid w:val="00E802E0"/>
    <w:rsid w:val="00E8139D"/>
    <w:rsid w:val="00E83C89"/>
    <w:rsid w:val="00E85CBF"/>
    <w:rsid w:val="00E85E74"/>
    <w:rsid w:val="00E866B8"/>
    <w:rsid w:val="00E867C2"/>
    <w:rsid w:val="00E8693F"/>
    <w:rsid w:val="00E87CF4"/>
    <w:rsid w:val="00E9225B"/>
    <w:rsid w:val="00E9374C"/>
    <w:rsid w:val="00EA020C"/>
    <w:rsid w:val="00EA1679"/>
    <w:rsid w:val="00EA192C"/>
    <w:rsid w:val="00EA3202"/>
    <w:rsid w:val="00EA481C"/>
    <w:rsid w:val="00EA4F66"/>
    <w:rsid w:val="00EA576B"/>
    <w:rsid w:val="00EA6121"/>
    <w:rsid w:val="00EA73CF"/>
    <w:rsid w:val="00EB06BC"/>
    <w:rsid w:val="00EB0E23"/>
    <w:rsid w:val="00EB109D"/>
    <w:rsid w:val="00EB4A05"/>
    <w:rsid w:val="00EB5785"/>
    <w:rsid w:val="00EB77C8"/>
    <w:rsid w:val="00EC01C6"/>
    <w:rsid w:val="00EC1797"/>
    <w:rsid w:val="00EC2820"/>
    <w:rsid w:val="00EC305F"/>
    <w:rsid w:val="00EC3B36"/>
    <w:rsid w:val="00EC4AF4"/>
    <w:rsid w:val="00EC4D6F"/>
    <w:rsid w:val="00EC5204"/>
    <w:rsid w:val="00ED1E3B"/>
    <w:rsid w:val="00ED204A"/>
    <w:rsid w:val="00ED3507"/>
    <w:rsid w:val="00ED3EBE"/>
    <w:rsid w:val="00ED41D1"/>
    <w:rsid w:val="00ED5CCB"/>
    <w:rsid w:val="00ED7621"/>
    <w:rsid w:val="00EE0DCE"/>
    <w:rsid w:val="00EE1648"/>
    <w:rsid w:val="00EE1BA5"/>
    <w:rsid w:val="00EE217D"/>
    <w:rsid w:val="00EE2EF6"/>
    <w:rsid w:val="00EE3B31"/>
    <w:rsid w:val="00EE6D01"/>
    <w:rsid w:val="00EF1FD3"/>
    <w:rsid w:val="00EF65A0"/>
    <w:rsid w:val="00EF6BBB"/>
    <w:rsid w:val="00F00A96"/>
    <w:rsid w:val="00F013BB"/>
    <w:rsid w:val="00F01921"/>
    <w:rsid w:val="00F01ED8"/>
    <w:rsid w:val="00F029C4"/>
    <w:rsid w:val="00F065A8"/>
    <w:rsid w:val="00F06C0B"/>
    <w:rsid w:val="00F0769A"/>
    <w:rsid w:val="00F07F4A"/>
    <w:rsid w:val="00F10C74"/>
    <w:rsid w:val="00F117ED"/>
    <w:rsid w:val="00F13898"/>
    <w:rsid w:val="00F13A2A"/>
    <w:rsid w:val="00F15F4D"/>
    <w:rsid w:val="00F16414"/>
    <w:rsid w:val="00F168D3"/>
    <w:rsid w:val="00F178C1"/>
    <w:rsid w:val="00F17CC6"/>
    <w:rsid w:val="00F203B8"/>
    <w:rsid w:val="00F20BD8"/>
    <w:rsid w:val="00F22E7A"/>
    <w:rsid w:val="00F24A72"/>
    <w:rsid w:val="00F24DA6"/>
    <w:rsid w:val="00F25DFE"/>
    <w:rsid w:val="00F318D4"/>
    <w:rsid w:val="00F3240E"/>
    <w:rsid w:val="00F3512F"/>
    <w:rsid w:val="00F4030B"/>
    <w:rsid w:val="00F4054E"/>
    <w:rsid w:val="00F40F68"/>
    <w:rsid w:val="00F421E5"/>
    <w:rsid w:val="00F43356"/>
    <w:rsid w:val="00F4405E"/>
    <w:rsid w:val="00F44AFF"/>
    <w:rsid w:val="00F45A0D"/>
    <w:rsid w:val="00F50821"/>
    <w:rsid w:val="00F5242A"/>
    <w:rsid w:val="00F5320F"/>
    <w:rsid w:val="00F5391E"/>
    <w:rsid w:val="00F53EFC"/>
    <w:rsid w:val="00F55320"/>
    <w:rsid w:val="00F614D6"/>
    <w:rsid w:val="00F6463D"/>
    <w:rsid w:val="00F64808"/>
    <w:rsid w:val="00F6509D"/>
    <w:rsid w:val="00F665AF"/>
    <w:rsid w:val="00F67084"/>
    <w:rsid w:val="00F671F6"/>
    <w:rsid w:val="00F67AF5"/>
    <w:rsid w:val="00F73422"/>
    <w:rsid w:val="00F740E5"/>
    <w:rsid w:val="00F74B40"/>
    <w:rsid w:val="00F75BF8"/>
    <w:rsid w:val="00F767D4"/>
    <w:rsid w:val="00F804A9"/>
    <w:rsid w:val="00F8142E"/>
    <w:rsid w:val="00F822D2"/>
    <w:rsid w:val="00F829B4"/>
    <w:rsid w:val="00F832F2"/>
    <w:rsid w:val="00F83B3B"/>
    <w:rsid w:val="00F84054"/>
    <w:rsid w:val="00F8544C"/>
    <w:rsid w:val="00F8686D"/>
    <w:rsid w:val="00F87660"/>
    <w:rsid w:val="00F87E36"/>
    <w:rsid w:val="00F901FA"/>
    <w:rsid w:val="00F9273E"/>
    <w:rsid w:val="00F9369B"/>
    <w:rsid w:val="00F938A2"/>
    <w:rsid w:val="00F943FF"/>
    <w:rsid w:val="00F94878"/>
    <w:rsid w:val="00F94A27"/>
    <w:rsid w:val="00F94E4C"/>
    <w:rsid w:val="00F94F3C"/>
    <w:rsid w:val="00F97824"/>
    <w:rsid w:val="00FA060E"/>
    <w:rsid w:val="00FA0CA8"/>
    <w:rsid w:val="00FA3565"/>
    <w:rsid w:val="00FA47C0"/>
    <w:rsid w:val="00FA5657"/>
    <w:rsid w:val="00FA61DA"/>
    <w:rsid w:val="00FA67B5"/>
    <w:rsid w:val="00FB1591"/>
    <w:rsid w:val="00FB337A"/>
    <w:rsid w:val="00FB36F6"/>
    <w:rsid w:val="00FB4827"/>
    <w:rsid w:val="00FB5603"/>
    <w:rsid w:val="00FB66B5"/>
    <w:rsid w:val="00FB6F9D"/>
    <w:rsid w:val="00FB702D"/>
    <w:rsid w:val="00FC0475"/>
    <w:rsid w:val="00FC1BF9"/>
    <w:rsid w:val="00FC589B"/>
    <w:rsid w:val="00FC5CFD"/>
    <w:rsid w:val="00FC7F50"/>
    <w:rsid w:val="00FD464A"/>
    <w:rsid w:val="00FD5CA0"/>
    <w:rsid w:val="00FD5F70"/>
    <w:rsid w:val="00FD6981"/>
    <w:rsid w:val="00FD7E64"/>
    <w:rsid w:val="00FE20F6"/>
    <w:rsid w:val="00FE29AF"/>
    <w:rsid w:val="00FE4814"/>
    <w:rsid w:val="00FE49A9"/>
    <w:rsid w:val="00FE4F7E"/>
    <w:rsid w:val="00FE65C8"/>
    <w:rsid w:val="00FE6B5E"/>
    <w:rsid w:val="00FE7145"/>
    <w:rsid w:val="00FE724C"/>
    <w:rsid w:val="00FE7FC0"/>
    <w:rsid w:val="00FF1F59"/>
    <w:rsid w:val="00FF2B1D"/>
    <w:rsid w:val="00FF5023"/>
    <w:rsid w:val="00FF5309"/>
    <w:rsid w:val="00FF595E"/>
    <w:rsid w:val="00FF6C35"/>
    <w:rsid w:val="00FF6F78"/>
    <w:rsid w:val="00FF72B4"/>
    <w:rsid w:val="00FF76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F9D2"/>
  <w15:docId w15:val="{896A65EC-88F6-4BBA-86AD-C06FE749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rsid w:val="003676C9"/>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6054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F103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82419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A4D15"/>
    <w:pPr>
      <w:keepNext/>
      <w:keepLines/>
      <w:spacing w:before="40" w:line="276" w:lineRule="auto"/>
      <w:ind w:left="3480" w:hanging="360"/>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5A4D15"/>
    <w:pPr>
      <w:keepNext/>
      <w:keepLines/>
      <w:spacing w:before="40" w:line="276" w:lineRule="auto"/>
      <w:ind w:left="4200" w:hanging="18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5A4D15"/>
    <w:pPr>
      <w:keepNext/>
      <w:keepLines/>
      <w:spacing w:before="40" w:line="276" w:lineRule="auto"/>
      <w:ind w:left="4920" w:hanging="36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5A4D15"/>
    <w:pPr>
      <w:keepNext/>
      <w:keepLines/>
      <w:spacing w:before="40" w:line="276" w:lineRule="auto"/>
      <w:ind w:left="564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4D15"/>
    <w:pPr>
      <w:keepNext/>
      <w:keepLines/>
      <w:spacing w:before="40" w:line="276" w:lineRule="auto"/>
      <w:ind w:left="636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pPr>
      <w:ind w:firstLine="567"/>
      <w:jc w:val="both"/>
    </w:pPr>
  </w:style>
  <w:style w:type="paragraph" w:customStyle="1" w:styleId="tt">
    <w:name w:val="tt"/>
    <w:basedOn w:val="Normal"/>
    <w:pPr>
      <w:jc w:val="center"/>
    </w:pPr>
    <w:rPr>
      <w:b/>
      <w:bCs/>
    </w:rPr>
  </w:style>
  <w:style w:type="paragraph" w:customStyle="1" w:styleId="pb">
    <w:name w:val="pb"/>
    <w:basedOn w:val="Normal"/>
    <w:pPr>
      <w:jc w:val="center"/>
    </w:pPr>
    <w:rPr>
      <w:i/>
      <w:iCs/>
      <w:color w:val="663300"/>
      <w:sz w:val="20"/>
      <w:szCs w:val="20"/>
    </w:rPr>
  </w:style>
  <w:style w:type="paragraph" w:customStyle="1" w:styleId="cu">
    <w:name w:val="cu"/>
    <w:basedOn w:val="Normal"/>
    <w:pPr>
      <w:spacing w:before="45"/>
      <w:ind w:left="1134" w:right="567" w:hanging="567"/>
      <w:jc w:val="both"/>
    </w:pPr>
    <w:rPr>
      <w:sz w:val="20"/>
      <w:szCs w:val="20"/>
    </w:rPr>
  </w:style>
  <w:style w:type="paragraph" w:customStyle="1" w:styleId="cut">
    <w:name w:val="cut"/>
    <w:basedOn w:val="Normal"/>
    <w:pPr>
      <w:ind w:left="567" w:right="567" w:firstLine="567"/>
      <w:jc w:val="center"/>
    </w:pPr>
    <w:rPr>
      <w:b/>
      <w:bCs/>
      <w:sz w:val="20"/>
      <w:szCs w:val="20"/>
    </w:rPr>
  </w:style>
  <w:style w:type="paragraph" w:customStyle="1" w:styleId="cp">
    <w:name w:val="cp"/>
    <w:basedOn w:val="Normal"/>
    <w:pPr>
      <w:jc w:val="center"/>
    </w:pPr>
    <w:rPr>
      <w:b/>
      <w:bCs/>
    </w:rPr>
  </w:style>
  <w:style w:type="paragraph" w:customStyle="1" w:styleId="nt">
    <w:name w:val="nt"/>
    <w:basedOn w:val="Normal"/>
    <w:pPr>
      <w:ind w:left="567" w:right="567" w:hanging="567"/>
      <w:jc w:val="both"/>
    </w:pPr>
    <w:rPr>
      <w:i/>
      <w:iCs/>
      <w:color w:val="663300"/>
      <w:sz w:val="20"/>
      <w:szCs w:val="20"/>
    </w:rPr>
  </w:style>
  <w:style w:type="paragraph" w:customStyle="1" w:styleId="md">
    <w:name w:val="md"/>
    <w:basedOn w:val="Normal"/>
    <w:pPr>
      <w:ind w:firstLine="567"/>
      <w:jc w:val="both"/>
    </w:pPr>
    <w:rPr>
      <w:i/>
      <w:iCs/>
      <w:color w:val="663300"/>
      <w:sz w:val="20"/>
      <w:szCs w:val="20"/>
    </w:rPr>
  </w:style>
  <w:style w:type="paragraph" w:customStyle="1" w:styleId="cn">
    <w:name w:val="cn"/>
    <w:basedOn w:val="Normal"/>
    <w:pPr>
      <w:jc w:val="center"/>
    </w:pPr>
  </w:style>
  <w:style w:type="paragraph" w:customStyle="1" w:styleId="cb">
    <w:name w:val="cb"/>
    <w:basedOn w:val="Normal"/>
    <w:pPr>
      <w:jc w:val="center"/>
    </w:pPr>
    <w:rPr>
      <w:b/>
      <w:bCs/>
    </w:rPr>
  </w:style>
  <w:style w:type="paragraph" w:customStyle="1" w:styleId="rg">
    <w:name w:val="rg"/>
    <w:basedOn w:val="Normal"/>
    <w:pPr>
      <w:jc w:val="right"/>
    </w:pPr>
  </w:style>
  <w:style w:type="paragraph" w:customStyle="1" w:styleId="js">
    <w:name w:val="js"/>
    <w:basedOn w:val="Normal"/>
    <w:pPr>
      <w:jc w:val="both"/>
    </w:pPr>
  </w:style>
  <w:style w:type="paragraph" w:customStyle="1" w:styleId="lf">
    <w:name w:val="lf"/>
    <w:basedOn w:val="Normal"/>
  </w:style>
  <w:style w:type="paragraph" w:customStyle="1" w:styleId="forma">
    <w:name w:val="forma"/>
    <w:basedOn w:val="Normal"/>
    <w:pPr>
      <w:ind w:firstLine="567"/>
      <w:jc w:val="both"/>
    </w:pPr>
    <w:rPr>
      <w:rFonts w:ascii="Arial" w:hAnsi="Arial" w:cs="Arial"/>
      <w:sz w:val="20"/>
      <w:szCs w:val="20"/>
    </w:rPr>
  </w:style>
  <w:style w:type="paragraph" w:customStyle="1" w:styleId="sm">
    <w:name w:val="sm"/>
    <w:basedOn w:val="Normal"/>
    <w:pPr>
      <w:spacing w:before="240"/>
      <w:ind w:left="567" w:firstLine="567"/>
    </w:pPr>
    <w:rPr>
      <w:b/>
      <w:bCs/>
    </w:rPr>
  </w:style>
  <w:style w:type="paragraph" w:customStyle="1" w:styleId="smfunctia">
    <w:name w:val="sm_functia"/>
    <w:basedOn w:val="Normal"/>
    <w:pPr>
      <w:ind w:firstLine="567"/>
      <w:jc w:val="both"/>
    </w:pPr>
  </w:style>
  <w:style w:type="paragraph" w:customStyle="1" w:styleId="smdata">
    <w:name w:val="sm_data"/>
    <w:basedOn w:val="Normal"/>
    <w:pPr>
      <w:ind w:firstLine="567"/>
      <w:jc w:val="both"/>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Default">
    <w:name w:val="Default"/>
    <w:rsid w:val="00A0099C"/>
    <w:pPr>
      <w:autoSpaceDE w:val="0"/>
      <w:autoSpaceDN w:val="0"/>
      <w:adjustRightInd w:val="0"/>
    </w:pPr>
    <w:rPr>
      <w:color w:val="000000"/>
      <w:sz w:val="24"/>
      <w:szCs w:val="24"/>
    </w:rPr>
  </w:style>
  <w:style w:type="table" w:styleId="TableGrid">
    <w:name w:val="Table Grid"/>
    <w:basedOn w:val="TableNormal"/>
    <w:uiPriority w:val="39"/>
    <w:rsid w:val="00AD39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57A7"/>
    <w:rPr>
      <w:sz w:val="20"/>
      <w:szCs w:val="20"/>
    </w:rPr>
  </w:style>
  <w:style w:type="character" w:customStyle="1" w:styleId="FootnoteTextChar">
    <w:name w:val="Footnote Text Char"/>
    <w:basedOn w:val="DefaultParagraphFont"/>
    <w:link w:val="FootnoteText"/>
    <w:uiPriority w:val="99"/>
    <w:rsid w:val="006257A7"/>
    <w:rPr>
      <w:rFonts w:eastAsiaTheme="minorEastAsia"/>
    </w:rPr>
  </w:style>
  <w:style w:type="character" w:styleId="FootnoteReference">
    <w:name w:val="footnote reference"/>
    <w:basedOn w:val="DefaultParagraphFont"/>
    <w:uiPriority w:val="99"/>
    <w:semiHidden/>
    <w:unhideWhenUsed/>
    <w:rsid w:val="006257A7"/>
    <w:rPr>
      <w:vertAlign w:val="superscript"/>
    </w:rPr>
  </w:style>
  <w:style w:type="character" w:styleId="CommentReference">
    <w:name w:val="annotation reference"/>
    <w:basedOn w:val="DefaultParagraphFont"/>
    <w:uiPriority w:val="99"/>
    <w:semiHidden/>
    <w:unhideWhenUsed/>
    <w:rsid w:val="00A84F6E"/>
    <w:rPr>
      <w:sz w:val="16"/>
      <w:szCs w:val="16"/>
    </w:rPr>
  </w:style>
  <w:style w:type="paragraph" w:styleId="CommentText">
    <w:name w:val="annotation text"/>
    <w:basedOn w:val="Normal"/>
    <w:link w:val="CommentTextChar"/>
    <w:uiPriority w:val="99"/>
    <w:unhideWhenUsed/>
    <w:rsid w:val="00A84F6E"/>
    <w:rPr>
      <w:sz w:val="20"/>
      <w:szCs w:val="20"/>
    </w:rPr>
  </w:style>
  <w:style w:type="character" w:customStyle="1" w:styleId="CommentTextChar">
    <w:name w:val="Comment Text Char"/>
    <w:basedOn w:val="DefaultParagraphFont"/>
    <w:link w:val="CommentText"/>
    <w:uiPriority w:val="99"/>
    <w:rsid w:val="00A84F6E"/>
    <w:rPr>
      <w:rFonts w:eastAsiaTheme="minorEastAsia"/>
    </w:rPr>
  </w:style>
  <w:style w:type="paragraph" w:styleId="CommentSubject">
    <w:name w:val="annotation subject"/>
    <w:basedOn w:val="CommentText"/>
    <w:next w:val="CommentText"/>
    <w:link w:val="CommentSubjectChar"/>
    <w:uiPriority w:val="99"/>
    <w:semiHidden/>
    <w:unhideWhenUsed/>
    <w:rsid w:val="00A84F6E"/>
    <w:rPr>
      <w:b/>
      <w:bCs/>
    </w:rPr>
  </w:style>
  <w:style w:type="character" w:customStyle="1" w:styleId="CommentSubjectChar">
    <w:name w:val="Comment Subject Char"/>
    <w:basedOn w:val="CommentTextChar"/>
    <w:link w:val="CommentSubject"/>
    <w:uiPriority w:val="99"/>
    <w:semiHidden/>
    <w:rsid w:val="00A84F6E"/>
    <w:rPr>
      <w:rFonts w:eastAsiaTheme="minorEastAsia"/>
      <w:b/>
      <w:bCs/>
    </w:rPr>
  </w:style>
  <w:style w:type="paragraph" w:styleId="BalloonText">
    <w:name w:val="Balloon Text"/>
    <w:basedOn w:val="Normal"/>
    <w:link w:val="BalloonTextChar"/>
    <w:uiPriority w:val="99"/>
    <w:semiHidden/>
    <w:unhideWhenUsed/>
    <w:rsid w:val="00A84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F6E"/>
    <w:rPr>
      <w:rFonts w:ascii="Segoe UI" w:eastAsiaTheme="minorEastAsia" w:hAnsi="Segoe UI" w:cs="Segoe UI"/>
      <w:sz w:val="18"/>
      <w:szCs w:val="18"/>
    </w:rPr>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rsid w:val="009D689E"/>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rsid w:val="00FE7145"/>
    <w:pPr>
      <w:tabs>
        <w:tab w:val="center" w:pos="4677"/>
        <w:tab w:val="right" w:pos="9355"/>
      </w:tabs>
    </w:pPr>
  </w:style>
  <w:style w:type="character" w:customStyle="1" w:styleId="HeaderChar">
    <w:name w:val="Header Char"/>
    <w:basedOn w:val="DefaultParagraphFont"/>
    <w:link w:val="Header"/>
    <w:uiPriority w:val="99"/>
    <w:rsid w:val="00FE7145"/>
    <w:rPr>
      <w:rFonts w:eastAsiaTheme="minorEastAsia"/>
      <w:sz w:val="24"/>
      <w:szCs w:val="24"/>
    </w:rPr>
  </w:style>
  <w:style w:type="paragraph" w:styleId="Footer">
    <w:name w:val="footer"/>
    <w:basedOn w:val="Normal"/>
    <w:link w:val="FooterChar"/>
    <w:uiPriority w:val="99"/>
    <w:unhideWhenUsed/>
    <w:rsid w:val="00FE7145"/>
    <w:pPr>
      <w:tabs>
        <w:tab w:val="center" w:pos="4677"/>
        <w:tab w:val="right" w:pos="9355"/>
      </w:tabs>
    </w:pPr>
  </w:style>
  <w:style w:type="character" w:customStyle="1" w:styleId="FooterChar">
    <w:name w:val="Footer Char"/>
    <w:basedOn w:val="DefaultParagraphFont"/>
    <w:link w:val="Footer"/>
    <w:uiPriority w:val="99"/>
    <w:rsid w:val="00FE7145"/>
    <w:rPr>
      <w:rFonts w:eastAsiaTheme="minorEastAsia"/>
      <w:sz w:val="24"/>
      <w:szCs w:val="24"/>
    </w:rPr>
  </w:style>
  <w:style w:type="character" w:styleId="Strong">
    <w:name w:val="Strong"/>
    <w:basedOn w:val="DefaultParagraphFont"/>
    <w:uiPriority w:val="22"/>
    <w:qFormat/>
    <w:rsid w:val="00A6255F"/>
    <w:rPr>
      <w:b/>
      <w:bCs/>
    </w:rPr>
  </w:style>
  <w:style w:type="character" w:customStyle="1" w:styleId="Heading1Char">
    <w:name w:val="Heading 1 Char"/>
    <w:basedOn w:val="DefaultParagraphFont"/>
    <w:link w:val="Heading1"/>
    <w:uiPriority w:val="9"/>
    <w:rsid w:val="003676C9"/>
    <w:rPr>
      <w:b/>
      <w:bCs/>
      <w:kern w:val="36"/>
      <w:sz w:val="48"/>
      <w:szCs w:val="48"/>
    </w:rPr>
  </w:style>
  <w:style w:type="character" w:customStyle="1" w:styleId="FontStyle49">
    <w:name w:val="Font Style49"/>
    <w:uiPriority w:val="99"/>
    <w:rsid w:val="00163326"/>
    <w:rPr>
      <w:rFonts w:ascii="Times New Roman" w:hAnsi="Times New Roman" w:cs="Times New Roman"/>
      <w:i/>
      <w:iCs/>
      <w:sz w:val="22"/>
      <w:szCs w:val="22"/>
    </w:rPr>
  </w:style>
  <w:style w:type="character" w:styleId="Emphasis">
    <w:name w:val="Emphasis"/>
    <w:basedOn w:val="DefaultParagraphFont"/>
    <w:uiPriority w:val="20"/>
    <w:qFormat/>
    <w:rsid w:val="007530E6"/>
    <w:rPr>
      <w:i/>
      <w:iCs/>
    </w:rPr>
  </w:style>
  <w:style w:type="character" w:customStyle="1" w:styleId="il">
    <w:name w:val="il"/>
    <w:basedOn w:val="DefaultParagraphFont"/>
    <w:rsid w:val="004D7EA9"/>
  </w:style>
  <w:style w:type="paragraph" w:customStyle="1" w:styleId="xzvds">
    <w:name w:val="xzvds"/>
    <w:basedOn w:val="Normal"/>
    <w:rsid w:val="00D47279"/>
    <w:pPr>
      <w:spacing w:before="100" w:beforeAutospacing="1" w:after="100" w:afterAutospacing="1"/>
    </w:pPr>
    <w:rPr>
      <w:rFonts w:eastAsia="Times New Roman"/>
    </w:rPr>
  </w:style>
  <w:style w:type="character" w:customStyle="1" w:styleId="vkif2">
    <w:name w:val="vkif2"/>
    <w:basedOn w:val="DefaultParagraphFont"/>
    <w:rsid w:val="00D47279"/>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basedOn w:val="DefaultParagraphFont"/>
    <w:link w:val="ListParagraph"/>
    <w:uiPriority w:val="34"/>
    <w:qFormat/>
    <w:locked/>
    <w:rsid w:val="00C97C2E"/>
    <w:rPr>
      <w:rFonts w:asciiTheme="minorHAnsi" w:eastAsiaTheme="minorHAnsi" w:hAnsiTheme="minorHAnsi" w:cstheme="minorBidi"/>
      <w:sz w:val="22"/>
      <w:szCs w:val="22"/>
      <w:lang w:val="en-US" w:eastAsia="en-US"/>
    </w:rPr>
  </w:style>
  <w:style w:type="paragraph" w:customStyle="1" w:styleId="text-align-justify">
    <w:name w:val="text-align-justify"/>
    <w:basedOn w:val="Normal"/>
    <w:rsid w:val="00BF664B"/>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60544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F1036"/>
    <w:rPr>
      <w:rFonts w:asciiTheme="majorHAnsi" w:eastAsiaTheme="majorEastAsia" w:hAnsiTheme="majorHAnsi" w:cstheme="majorBidi"/>
      <w:color w:val="1F4D78" w:themeColor="accent1" w:themeShade="7F"/>
      <w:sz w:val="24"/>
      <w:szCs w:val="24"/>
    </w:rPr>
  </w:style>
  <w:style w:type="character" w:customStyle="1" w:styleId="NormalWebChar">
    <w:name w:val="Normal (Web) Char"/>
    <w:link w:val="NormalWeb"/>
    <w:uiPriority w:val="99"/>
    <w:locked/>
    <w:rsid w:val="00125490"/>
    <w:rPr>
      <w:rFonts w:eastAsiaTheme="minorEastAsia"/>
      <w:sz w:val="24"/>
      <w:szCs w:val="24"/>
    </w:rPr>
  </w:style>
  <w:style w:type="character" w:customStyle="1" w:styleId="2">
    <w:name w:val="Основной текст (2)"/>
    <w:basedOn w:val="DefaultParagraphFont"/>
    <w:rsid w:val="00F553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Char">
    <w:name w:val="Heading 4 Char"/>
    <w:basedOn w:val="DefaultParagraphFont"/>
    <w:link w:val="Heading4"/>
    <w:uiPriority w:val="9"/>
    <w:rsid w:val="0082419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5A4D15"/>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5A4D15"/>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5A4D15"/>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5A4D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4D15"/>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DB5653"/>
    <w:rPr>
      <w:rFonts w:eastAsiaTheme="minorEastAsia"/>
      <w:sz w:val="24"/>
      <w:szCs w:val="24"/>
    </w:rPr>
  </w:style>
  <w:style w:type="character" w:customStyle="1" w:styleId="UnresolvedMention1">
    <w:name w:val="Unresolved Mention1"/>
    <w:basedOn w:val="DefaultParagraphFont"/>
    <w:uiPriority w:val="99"/>
    <w:semiHidden/>
    <w:unhideWhenUsed/>
    <w:rsid w:val="006369E8"/>
    <w:rPr>
      <w:color w:val="605E5C"/>
      <w:shd w:val="clear" w:color="auto" w:fill="E1DFDD"/>
    </w:rPr>
  </w:style>
  <w:style w:type="character" w:customStyle="1" w:styleId="UnresolvedMention2">
    <w:name w:val="Unresolved Mention2"/>
    <w:basedOn w:val="DefaultParagraphFont"/>
    <w:uiPriority w:val="99"/>
    <w:semiHidden/>
    <w:unhideWhenUsed/>
    <w:rsid w:val="002020E9"/>
    <w:rPr>
      <w:color w:val="605E5C"/>
      <w:shd w:val="clear" w:color="auto" w:fill="E1DFDD"/>
    </w:rPr>
  </w:style>
  <w:style w:type="character" w:styleId="UnresolvedMention">
    <w:name w:val="Unresolved Mention"/>
    <w:basedOn w:val="DefaultParagraphFont"/>
    <w:uiPriority w:val="99"/>
    <w:semiHidden/>
    <w:unhideWhenUsed/>
    <w:rsid w:val="00A42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10066">
      <w:bodyDiv w:val="1"/>
      <w:marLeft w:val="0"/>
      <w:marRight w:val="0"/>
      <w:marTop w:val="0"/>
      <w:marBottom w:val="0"/>
      <w:divBdr>
        <w:top w:val="none" w:sz="0" w:space="0" w:color="auto"/>
        <w:left w:val="none" w:sz="0" w:space="0" w:color="auto"/>
        <w:bottom w:val="none" w:sz="0" w:space="0" w:color="auto"/>
        <w:right w:val="none" w:sz="0" w:space="0" w:color="auto"/>
      </w:divBdr>
    </w:div>
    <w:div w:id="127355907">
      <w:bodyDiv w:val="1"/>
      <w:marLeft w:val="0"/>
      <w:marRight w:val="0"/>
      <w:marTop w:val="0"/>
      <w:marBottom w:val="0"/>
      <w:divBdr>
        <w:top w:val="none" w:sz="0" w:space="0" w:color="auto"/>
        <w:left w:val="none" w:sz="0" w:space="0" w:color="auto"/>
        <w:bottom w:val="none" w:sz="0" w:space="0" w:color="auto"/>
        <w:right w:val="none" w:sz="0" w:space="0" w:color="auto"/>
      </w:divBdr>
    </w:div>
    <w:div w:id="205456451">
      <w:bodyDiv w:val="1"/>
      <w:marLeft w:val="0"/>
      <w:marRight w:val="0"/>
      <w:marTop w:val="0"/>
      <w:marBottom w:val="0"/>
      <w:divBdr>
        <w:top w:val="none" w:sz="0" w:space="0" w:color="auto"/>
        <w:left w:val="none" w:sz="0" w:space="0" w:color="auto"/>
        <w:bottom w:val="none" w:sz="0" w:space="0" w:color="auto"/>
        <w:right w:val="none" w:sz="0" w:space="0" w:color="auto"/>
      </w:divBdr>
    </w:div>
    <w:div w:id="287665427">
      <w:bodyDiv w:val="1"/>
      <w:marLeft w:val="0"/>
      <w:marRight w:val="0"/>
      <w:marTop w:val="0"/>
      <w:marBottom w:val="0"/>
      <w:divBdr>
        <w:top w:val="none" w:sz="0" w:space="0" w:color="auto"/>
        <w:left w:val="none" w:sz="0" w:space="0" w:color="auto"/>
        <w:bottom w:val="none" w:sz="0" w:space="0" w:color="auto"/>
        <w:right w:val="none" w:sz="0" w:space="0" w:color="auto"/>
      </w:divBdr>
    </w:div>
    <w:div w:id="687483200">
      <w:bodyDiv w:val="1"/>
      <w:marLeft w:val="0"/>
      <w:marRight w:val="0"/>
      <w:marTop w:val="0"/>
      <w:marBottom w:val="0"/>
      <w:divBdr>
        <w:top w:val="none" w:sz="0" w:space="0" w:color="auto"/>
        <w:left w:val="none" w:sz="0" w:space="0" w:color="auto"/>
        <w:bottom w:val="none" w:sz="0" w:space="0" w:color="auto"/>
        <w:right w:val="none" w:sz="0" w:space="0" w:color="auto"/>
      </w:divBdr>
    </w:div>
    <w:div w:id="777530859">
      <w:bodyDiv w:val="1"/>
      <w:marLeft w:val="0"/>
      <w:marRight w:val="0"/>
      <w:marTop w:val="0"/>
      <w:marBottom w:val="0"/>
      <w:divBdr>
        <w:top w:val="none" w:sz="0" w:space="0" w:color="auto"/>
        <w:left w:val="none" w:sz="0" w:space="0" w:color="auto"/>
        <w:bottom w:val="none" w:sz="0" w:space="0" w:color="auto"/>
        <w:right w:val="none" w:sz="0" w:space="0" w:color="auto"/>
      </w:divBdr>
    </w:div>
    <w:div w:id="841317468">
      <w:bodyDiv w:val="1"/>
      <w:marLeft w:val="0"/>
      <w:marRight w:val="0"/>
      <w:marTop w:val="0"/>
      <w:marBottom w:val="0"/>
      <w:divBdr>
        <w:top w:val="none" w:sz="0" w:space="0" w:color="auto"/>
        <w:left w:val="none" w:sz="0" w:space="0" w:color="auto"/>
        <w:bottom w:val="none" w:sz="0" w:space="0" w:color="auto"/>
        <w:right w:val="none" w:sz="0" w:space="0" w:color="auto"/>
      </w:divBdr>
    </w:div>
    <w:div w:id="1080950866">
      <w:bodyDiv w:val="1"/>
      <w:marLeft w:val="0"/>
      <w:marRight w:val="0"/>
      <w:marTop w:val="0"/>
      <w:marBottom w:val="0"/>
      <w:divBdr>
        <w:top w:val="none" w:sz="0" w:space="0" w:color="auto"/>
        <w:left w:val="none" w:sz="0" w:space="0" w:color="auto"/>
        <w:bottom w:val="none" w:sz="0" w:space="0" w:color="auto"/>
        <w:right w:val="none" w:sz="0" w:space="0" w:color="auto"/>
      </w:divBdr>
    </w:div>
    <w:div w:id="1147088533">
      <w:bodyDiv w:val="1"/>
      <w:marLeft w:val="0"/>
      <w:marRight w:val="0"/>
      <w:marTop w:val="0"/>
      <w:marBottom w:val="0"/>
      <w:divBdr>
        <w:top w:val="none" w:sz="0" w:space="0" w:color="auto"/>
        <w:left w:val="none" w:sz="0" w:space="0" w:color="auto"/>
        <w:bottom w:val="none" w:sz="0" w:space="0" w:color="auto"/>
        <w:right w:val="none" w:sz="0" w:space="0" w:color="auto"/>
      </w:divBdr>
    </w:div>
    <w:div w:id="1187987247">
      <w:bodyDiv w:val="1"/>
      <w:marLeft w:val="0"/>
      <w:marRight w:val="0"/>
      <w:marTop w:val="0"/>
      <w:marBottom w:val="0"/>
      <w:divBdr>
        <w:top w:val="none" w:sz="0" w:space="0" w:color="auto"/>
        <w:left w:val="none" w:sz="0" w:space="0" w:color="auto"/>
        <w:bottom w:val="none" w:sz="0" w:space="0" w:color="auto"/>
        <w:right w:val="none" w:sz="0" w:space="0" w:color="auto"/>
      </w:divBdr>
    </w:div>
    <w:div w:id="1239443165">
      <w:bodyDiv w:val="1"/>
      <w:marLeft w:val="0"/>
      <w:marRight w:val="0"/>
      <w:marTop w:val="0"/>
      <w:marBottom w:val="0"/>
      <w:divBdr>
        <w:top w:val="none" w:sz="0" w:space="0" w:color="auto"/>
        <w:left w:val="none" w:sz="0" w:space="0" w:color="auto"/>
        <w:bottom w:val="none" w:sz="0" w:space="0" w:color="auto"/>
        <w:right w:val="none" w:sz="0" w:space="0" w:color="auto"/>
      </w:divBdr>
    </w:div>
    <w:div w:id="1246303131">
      <w:bodyDiv w:val="1"/>
      <w:marLeft w:val="0"/>
      <w:marRight w:val="0"/>
      <w:marTop w:val="0"/>
      <w:marBottom w:val="0"/>
      <w:divBdr>
        <w:top w:val="none" w:sz="0" w:space="0" w:color="auto"/>
        <w:left w:val="none" w:sz="0" w:space="0" w:color="auto"/>
        <w:bottom w:val="none" w:sz="0" w:space="0" w:color="auto"/>
        <w:right w:val="none" w:sz="0" w:space="0" w:color="auto"/>
      </w:divBdr>
    </w:div>
    <w:div w:id="1301231447">
      <w:bodyDiv w:val="1"/>
      <w:marLeft w:val="0"/>
      <w:marRight w:val="0"/>
      <w:marTop w:val="0"/>
      <w:marBottom w:val="0"/>
      <w:divBdr>
        <w:top w:val="none" w:sz="0" w:space="0" w:color="auto"/>
        <w:left w:val="none" w:sz="0" w:space="0" w:color="auto"/>
        <w:bottom w:val="none" w:sz="0" w:space="0" w:color="auto"/>
        <w:right w:val="none" w:sz="0" w:space="0" w:color="auto"/>
      </w:divBdr>
    </w:div>
    <w:div w:id="1477530849">
      <w:bodyDiv w:val="1"/>
      <w:marLeft w:val="0"/>
      <w:marRight w:val="0"/>
      <w:marTop w:val="0"/>
      <w:marBottom w:val="0"/>
      <w:divBdr>
        <w:top w:val="none" w:sz="0" w:space="0" w:color="auto"/>
        <w:left w:val="none" w:sz="0" w:space="0" w:color="auto"/>
        <w:bottom w:val="none" w:sz="0" w:space="0" w:color="auto"/>
        <w:right w:val="none" w:sz="0" w:space="0" w:color="auto"/>
      </w:divBdr>
    </w:div>
    <w:div w:id="1643003401">
      <w:bodyDiv w:val="1"/>
      <w:marLeft w:val="0"/>
      <w:marRight w:val="0"/>
      <w:marTop w:val="0"/>
      <w:marBottom w:val="0"/>
      <w:divBdr>
        <w:top w:val="none" w:sz="0" w:space="0" w:color="auto"/>
        <w:left w:val="none" w:sz="0" w:space="0" w:color="auto"/>
        <w:bottom w:val="none" w:sz="0" w:space="0" w:color="auto"/>
        <w:right w:val="none" w:sz="0" w:space="0" w:color="auto"/>
      </w:divBdr>
    </w:div>
    <w:div w:id="1653944447">
      <w:bodyDiv w:val="1"/>
      <w:marLeft w:val="0"/>
      <w:marRight w:val="0"/>
      <w:marTop w:val="0"/>
      <w:marBottom w:val="0"/>
      <w:divBdr>
        <w:top w:val="none" w:sz="0" w:space="0" w:color="auto"/>
        <w:left w:val="none" w:sz="0" w:space="0" w:color="auto"/>
        <w:bottom w:val="none" w:sz="0" w:space="0" w:color="auto"/>
        <w:right w:val="none" w:sz="0" w:space="0" w:color="auto"/>
      </w:divBdr>
    </w:div>
    <w:div w:id="1703440866">
      <w:bodyDiv w:val="1"/>
      <w:marLeft w:val="0"/>
      <w:marRight w:val="0"/>
      <w:marTop w:val="0"/>
      <w:marBottom w:val="0"/>
      <w:divBdr>
        <w:top w:val="none" w:sz="0" w:space="0" w:color="auto"/>
        <w:left w:val="none" w:sz="0" w:space="0" w:color="auto"/>
        <w:bottom w:val="none" w:sz="0" w:space="0" w:color="auto"/>
        <w:right w:val="none" w:sz="0" w:space="0" w:color="auto"/>
      </w:divBdr>
    </w:div>
    <w:div w:id="2038502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ona.cretu@social.gov.md" TargetMode="External"/><Relationship Id="rId13" Type="http://schemas.openxmlformats.org/officeDocument/2006/relationships/hyperlink" Target="https://statswiki.unece.org/display/PP/UNECE+Database+on+Population+Projections+Metadata" TargetMode="External"/><Relationship Id="rId18" Type="http://schemas.openxmlformats.org/officeDocument/2006/relationships/hyperlink" Target="https://www.istat.it/en/archivio/28849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nfp.public.lu/dam-assets/documents/publications/2020/ar2021-assumptions.pdf" TargetMode="External"/><Relationship Id="rId17" Type="http://schemas.openxmlformats.org/officeDocument/2006/relationships/hyperlink" Target="https://www.statistik.at/en/statistics/population-and-society/population/demographische-prognosen/population-projections-for-austria-and-federal-states" TargetMode="External"/><Relationship Id="rId2" Type="http://schemas.openxmlformats.org/officeDocument/2006/relationships/numbering" Target="numbering.xml"/><Relationship Id="rId16" Type="http://schemas.openxmlformats.org/officeDocument/2006/relationships/hyperlink" Target="https://www.czso.cz/documents/10180/25163201/act89_1995.pdf/d92f8c89-0def-42cf-8290-bad0e5ccf80a?version=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publications/economy-finance/2018-ageing-report-economic-and-budgetary-projections-eu-member-states-2016-2070_en" TargetMode="External"/><Relationship Id="rId5" Type="http://schemas.openxmlformats.org/officeDocument/2006/relationships/webSettings" Target="webSettings.xml"/><Relationship Id="rId15" Type="http://schemas.openxmlformats.org/officeDocument/2006/relationships/hyperlink" Target="https://legislatie.just.ro/Public/DetaliiDocument/64827" TargetMode="External"/><Relationship Id="rId23" Type="http://schemas.openxmlformats.org/officeDocument/2006/relationships/theme" Target="theme/theme1.xml"/><Relationship Id="rId10" Type="http://schemas.openxmlformats.org/officeDocument/2006/relationships/hyperlink" Target="https://ec.europa.eu/eurostat/statistics-explained/index.php?title=Population_projections_in_the_EU_-_methodology" TargetMode="External"/><Relationship Id="rId19" Type="http://schemas.openxmlformats.org/officeDocument/2006/relationships/hyperlink" Target="https://demografie.md/index.php?pag=page&amp;id=16&amp;l" TargetMode="External"/><Relationship Id="rId4" Type="http://schemas.openxmlformats.org/officeDocument/2006/relationships/settings" Target="settings.xml"/><Relationship Id="rId9" Type="http://schemas.openxmlformats.org/officeDocument/2006/relationships/hyperlink" Target="https://eur-lex.europa.eu/legal-content/RO/TXT/PDF/?uri=CELEX:32013R1260&amp;from=EN" TargetMode="External"/><Relationship Id="rId14" Type="http://schemas.openxmlformats.org/officeDocument/2006/relationships/hyperlink" Target="https://insse.ro/cms/files/despre/ROF-INS_02.11.202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418C8-1496-42C3-8553-02422852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7139</Words>
  <Characters>41411</Characters>
  <Application>Microsoft Office Word</Application>
  <DocSecurity>0</DocSecurity>
  <Lines>345</Lines>
  <Paragraphs>96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Serviciul  Monitorizare și Evaluare a Politicilor</cp:lastModifiedBy>
  <cp:revision>2</cp:revision>
  <cp:lastPrinted>2022-05-04T06:15:00Z</cp:lastPrinted>
  <dcterms:created xsi:type="dcterms:W3CDTF">2024-02-06T14:51:00Z</dcterms:created>
  <dcterms:modified xsi:type="dcterms:W3CDTF">2024-02-06T14:51:00Z</dcterms:modified>
</cp:coreProperties>
</file>