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Look w:val="04A0" w:firstRow="1" w:lastRow="0" w:firstColumn="1" w:lastColumn="0" w:noHBand="0" w:noVBand="1"/>
      </w:tblPr>
      <w:tblGrid>
        <w:gridCol w:w="9350"/>
      </w:tblGrid>
      <w:tr w:rsidR="006A3B35" w:rsidRPr="00256299" w14:paraId="5B9CFDF3" w14:textId="77777777" w:rsidTr="00F2488C">
        <w:tc>
          <w:tcPr>
            <w:tcW w:w="9350" w:type="dxa"/>
            <w:shd w:val="clear" w:color="auto" w:fill="auto"/>
          </w:tcPr>
          <w:p w14:paraId="6A5EF730" w14:textId="77777777" w:rsidR="006A3B35" w:rsidRPr="00BD0497" w:rsidRDefault="006A3B35" w:rsidP="00F2488C">
            <w:pPr>
              <w:jc w:val="center"/>
              <w:rPr>
                <w:rFonts w:ascii="Times New Roman" w:hAnsi="Times New Roman"/>
                <w:b/>
                <w:sz w:val="26"/>
                <w:szCs w:val="26"/>
                <w:lang w:val="ro-RO"/>
              </w:rPr>
            </w:pPr>
            <w:r w:rsidRPr="00BD0497">
              <w:rPr>
                <w:rFonts w:ascii="Times New Roman" w:hAnsi="Times New Roman"/>
                <w:b/>
                <w:sz w:val="26"/>
                <w:szCs w:val="26"/>
                <w:lang w:val="ro-RO"/>
              </w:rPr>
              <w:t xml:space="preserve">Notă informativă </w:t>
            </w:r>
          </w:p>
          <w:p w14:paraId="59D1AB14" w14:textId="13D4A103" w:rsidR="006A3B35" w:rsidRPr="00BD0497" w:rsidRDefault="006A3B35" w:rsidP="007F19C5">
            <w:pPr>
              <w:jc w:val="center"/>
              <w:rPr>
                <w:rFonts w:ascii="Times New Roman" w:hAnsi="Times New Roman"/>
                <w:b/>
                <w:sz w:val="26"/>
                <w:szCs w:val="26"/>
                <w:lang w:val="ro-RO"/>
              </w:rPr>
            </w:pPr>
            <w:r w:rsidRPr="00BD0497">
              <w:rPr>
                <w:rFonts w:ascii="Times New Roman" w:hAnsi="Times New Roman"/>
                <w:b/>
                <w:sz w:val="26"/>
                <w:szCs w:val="26"/>
                <w:lang w:val="ro-RO"/>
              </w:rPr>
              <w:t xml:space="preserve">la proiectul </w:t>
            </w:r>
            <w:r w:rsidR="00256299" w:rsidRPr="00BD0497">
              <w:rPr>
                <w:rFonts w:ascii="Times New Roman" w:hAnsi="Times New Roman"/>
                <w:b/>
                <w:sz w:val="26"/>
                <w:szCs w:val="26"/>
                <w:lang w:val="ro-RO"/>
              </w:rPr>
              <w:t>Hotărârii</w:t>
            </w:r>
            <w:r w:rsidRPr="00BD0497">
              <w:rPr>
                <w:rFonts w:ascii="Times New Roman" w:hAnsi="Times New Roman"/>
                <w:b/>
                <w:sz w:val="26"/>
                <w:szCs w:val="26"/>
                <w:lang w:val="ro-RO"/>
              </w:rPr>
              <w:t xml:space="preserve"> Guvernului </w:t>
            </w:r>
            <w:r w:rsidR="00CF7BB4" w:rsidRPr="00BD0497">
              <w:rPr>
                <w:rFonts w:ascii="Times New Roman" w:hAnsi="Times New Roman"/>
                <w:b/>
                <w:sz w:val="26"/>
                <w:szCs w:val="26"/>
                <w:lang w:val="ro-RO"/>
              </w:rPr>
              <w:t>cu privire la punerea în aplicare a prevederilor Legii 10/2024 pentru ratificarea Acordului de grant, întocmit prin schimb de note, dintre Guvernul Republicii Moldova și Guvernul Japoniei privind realizarea proiectului „Asigurarea fermierilor cu fertilizanți”</w:t>
            </w:r>
          </w:p>
        </w:tc>
      </w:tr>
      <w:tr w:rsidR="006A3B35" w:rsidRPr="002C7626" w14:paraId="63D88C8B" w14:textId="77777777" w:rsidTr="00F2488C">
        <w:tc>
          <w:tcPr>
            <w:tcW w:w="9350" w:type="dxa"/>
            <w:shd w:val="clear" w:color="auto" w:fill="E7E6E6" w:themeFill="background2"/>
          </w:tcPr>
          <w:p w14:paraId="30C72B65" w14:textId="45E760BE" w:rsidR="006A3B35" w:rsidRPr="00BD0497" w:rsidRDefault="006A3B35" w:rsidP="00F2488C">
            <w:pPr>
              <w:rPr>
                <w:rFonts w:ascii="Times New Roman" w:hAnsi="Times New Roman"/>
                <w:b/>
                <w:sz w:val="26"/>
                <w:szCs w:val="26"/>
                <w:lang w:val="ro-RO"/>
              </w:rPr>
            </w:pPr>
            <w:r w:rsidRPr="00BD0497">
              <w:rPr>
                <w:rFonts w:ascii="Times New Roman" w:hAnsi="Times New Roman"/>
                <w:b/>
                <w:sz w:val="26"/>
                <w:szCs w:val="26"/>
                <w:lang w:val="ro-RO"/>
              </w:rPr>
              <w:t xml:space="preserve">1. Denumirea autorului </w:t>
            </w:r>
            <w:r w:rsidR="00256299" w:rsidRPr="00BD0497">
              <w:rPr>
                <w:rFonts w:ascii="Times New Roman" w:hAnsi="Times New Roman"/>
                <w:b/>
                <w:sz w:val="26"/>
                <w:szCs w:val="26"/>
                <w:lang w:val="ro-RO"/>
              </w:rPr>
              <w:t>și</w:t>
            </w:r>
            <w:r w:rsidRPr="00BD0497">
              <w:rPr>
                <w:rFonts w:ascii="Times New Roman" w:hAnsi="Times New Roman"/>
                <w:b/>
                <w:sz w:val="26"/>
                <w:szCs w:val="26"/>
                <w:lang w:val="ro-RO"/>
              </w:rPr>
              <w:t xml:space="preserve">, după caz, a </w:t>
            </w:r>
            <w:r w:rsidR="00256299" w:rsidRPr="00BD0497">
              <w:rPr>
                <w:rFonts w:ascii="Times New Roman" w:hAnsi="Times New Roman"/>
                <w:b/>
                <w:sz w:val="26"/>
                <w:szCs w:val="26"/>
                <w:lang w:val="ro-RO"/>
              </w:rPr>
              <w:t>participanților</w:t>
            </w:r>
            <w:r w:rsidRPr="00BD0497">
              <w:rPr>
                <w:rFonts w:ascii="Times New Roman" w:hAnsi="Times New Roman"/>
                <w:b/>
                <w:sz w:val="26"/>
                <w:szCs w:val="26"/>
                <w:lang w:val="ro-RO"/>
              </w:rPr>
              <w:t xml:space="preserve"> la elaborarea proiectului</w:t>
            </w:r>
          </w:p>
        </w:tc>
      </w:tr>
      <w:tr w:rsidR="006A3B35" w:rsidRPr="00256299" w14:paraId="312F5886" w14:textId="77777777" w:rsidTr="00F2488C">
        <w:tc>
          <w:tcPr>
            <w:tcW w:w="9350" w:type="dxa"/>
            <w:shd w:val="clear" w:color="auto" w:fill="auto"/>
          </w:tcPr>
          <w:p w14:paraId="05949BF2" w14:textId="6ACDC1D4" w:rsidR="006A3B35" w:rsidRPr="00BD0497" w:rsidRDefault="006A3B35" w:rsidP="00F2488C">
            <w:pPr>
              <w:jc w:val="both"/>
              <w:rPr>
                <w:rFonts w:ascii="Times New Roman" w:hAnsi="Times New Roman"/>
                <w:sz w:val="26"/>
                <w:szCs w:val="26"/>
                <w:lang w:val="ro-RO"/>
              </w:rPr>
            </w:pPr>
            <w:r w:rsidRPr="00BD0497">
              <w:rPr>
                <w:rFonts w:ascii="Times New Roman" w:hAnsi="Times New Roman"/>
                <w:sz w:val="26"/>
                <w:szCs w:val="26"/>
                <w:lang w:val="ro-RO"/>
              </w:rPr>
              <w:t xml:space="preserve">Proiectul </w:t>
            </w:r>
            <w:r w:rsidR="00867E54" w:rsidRPr="00BD0497">
              <w:rPr>
                <w:rFonts w:ascii="Times New Roman" w:hAnsi="Times New Roman"/>
                <w:sz w:val="26"/>
                <w:szCs w:val="26"/>
                <w:lang w:val="ro-RO"/>
              </w:rPr>
              <w:t>hotărârii</w:t>
            </w:r>
            <w:r w:rsidRPr="00BD0497">
              <w:rPr>
                <w:rFonts w:ascii="Times New Roman" w:hAnsi="Times New Roman"/>
                <w:sz w:val="26"/>
                <w:szCs w:val="26"/>
                <w:lang w:val="ro-RO"/>
              </w:rPr>
              <w:t xml:space="preserve"> a fost elaborat de către Ministerul Agriculturii și Industriei Alimentare</w:t>
            </w:r>
          </w:p>
        </w:tc>
      </w:tr>
      <w:tr w:rsidR="006A3B35" w:rsidRPr="002C7626" w14:paraId="1216BEEF" w14:textId="77777777" w:rsidTr="00F2488C">
        <w:tc>
          <w:tcPr>
            <w:tcW w:w="9350" w:type="dxa"/>
            <w:shd w:val="clear" w:color="auto" w:fill="E7E6E6" w:themeFill="background2"/>
          </w:tcPr>
          <w:p w14:paraId="0063DCB5" w14:textId="55891850" w:rsidR="006A3B35" w:rsidRPr="00BD0497" w:rsidRDefault="006A3B35" w:rsidP="00F2488C">
            <w:pPr>
              <w:jc w:val="both"/>
              <w:rPr>
                <w:rFonts w:ascii="Times New Roman" w:hAnsi="Times New Roman"/>
                <w:b/>
                <w:sz w:val="26"/>
                <w:szCs w:val="26"/>
                <w:lang w:val="ro-RO"/>
              </w:rPr>
            </w:pPr>
            <w:r w:rsidRPr="00BD0497">
              <w:rPr>
                <w:rFonts w:ascii="Times New Roman" w:hAnsi="Times New Roman"/>
                <w:b/>
                <w:sz w:val="26"/>
                <w:szCs w:val="26"/>
                <w:lang w:val="ro-RO"/>
              </w:rPr>
              <w:t xml:space="preserve">2. </w:t>
            </w:r>
            <w:r w:rsidR="00256299" w:rsidRPr="00BD0497">
              <w:rPr>
                <w:rFonts w:ascii="Times New Roman" w:hAnsi="Times New Roman"/>
                <w:b/>
                <w:sz w:val="26"/>
                <w:szCs w:val="26"/>
                <w:lang w:val="ro-RO"/>
              </w:rPr>
              <w:t>Condițiile</w:t>
            </w:r>
            <w:r w:rsidRPr="00BD0497">
              <w:rPr>
                <w:rFonts w:ascii="Times New Roman" w:hAnsi="Times New Roman"/>
                <w:b/>
                <w:sz w:val="26"/>
                <w:szCs w:val="26"/>
                <w:lang w:val="ro-RO"/>
              </w:rPr>
              <w:t xml:space="preserve"> ce au impus elaborarea proiectului actului normativ </w:t>
            </w:r>
            <w:r w:rsidR="00256299" w:rsidRPr="00BD0497">
              <w:rPr>
                <w:rFonts w:ascii="Times New Roman" w:hAnsi="Times New Roman"/>
                <w:b/>
                <w:sz w:val="26"/>
                <w:szCs w:val="26"/>
                <w:lang w:val="ro-RO"/>
              </w:rPr>
              <w:t>și</w:t>
            </w:r>
            <w:r w:rsidRPr="00BD0497">
              <w:rPr>
                <w:rFonts w:ascii="Times New Roman" w:hAnsi="Times New Roman"/>
                <w:b/>
                <w:sz w:val="26"/>
                <w:szCs w:val="26"/>
                <w:lang w:val="ro-RO"/>
              </w:rPr>
              <w:t xml:space="preserve"> </w:t>
            </w:r>
            <w:r w:rsidR="00256299" w:rsidRPr="00BD0497">
              <w:rPr>
                <w:rFonts w:ascii="Times New Roman" w:hAnsi="Times New Roman"/>
                <w:b/>
                <w:sz w:val="26"/>
                <w:szCs w:val="26"/>
                <w:lang w:val="ro-RO"/>
              </w:rPr>
              <w:t>finalitățile</w:t>
            </w:r>
            <w:r w:rsidRPr="00BD0497">
              <w:rPr>
                <w:rFonts w:ascii="Times New Roman" w:hAnsi="Times New Roman"/>
                <w:b/>
                <w:sz w:val="26"/>
                <w:szCs w:val="26"/>
                <w:lang w:val="ro-RO"/>
              </w:rPr>
              <w:t xml:space="preserve"> urmărite</w:t>
            </w:r>
          </w:p>
        </w:tc>
      </w:tr>
      <w:tr w:rsidR="006A3B35" w:rsidRPr="001214EF" w14:paraId="04AA4A5E" w14:textId="77777777" w:rsidTr="00F2488C">
        <w:tc>
          <w:tcPr>
            <w:tcW w:w="9350" w:type="dxa"/>
            <w:shd w:val="clear" w:color="auto" w:fill="auto"/>
          </w:tcPr>
          <w:p w14:paraId="3ABA0116" w14:textId="304F7034" w:rsidR="00867E54" w:rsidRPr="00BD0497" w:rsidRDefault="00867E54" w:rsidP="00F2488C">
            <w:pPr>
              <w:spacing w:before="120" w:after="120"/>
              <w:jc w:val="both"/>
              <w:rPr>
                <w:rFonts w:ascii="Times New Roman" w:hAnsi="Times New Roman"/>
                <w:sz w:val="26"/>
                <w:szCs w:val="26"/>
                <w:lang w:val="ro-RO"/>
              </w:rPr>
            </w:pPr>
            <w:r w:rsidRPr="00BD0497">
              <w:rPr>
                <w:rFonts w:ascii="Times New Roman" w:hAnsi="Times New Roman"/>
                <w:sz w:val="26"/>
                <w:szCs w:val="26"/>
                <w:lang w:val="ro-RO"/>
              </w:rPr>
              <w:t>Proiectul a fost elaborat în temeiul art. 2 din Legea nr. 10/2024 pentru ratificarea Acordului de grant, întocmit prin schimb de note, dintre Guvernul Republicii Moldova și Guvernul Japoniei privind realizarea proiectului „Asigurarea fermierilor cu fertilizanți”.</w:t>
            </w:r>
          </w:p>
          <w:p w14:paraId="7BD4075B" w14:textId="3A1C7774" w:rsidR="005F5919" w:rsidRPr="00BD0497" w:rsidRDefault="00295C18" w:rsidP="00F2488C">
            <w:pPr>
              <w:spacing w:before="120" w:after="120"/>
              <w:jc w:val="both"/>
              <w:rPr>
                <w:rFonts w:ascii="Times New Roman" w:hAnsi="Times New Roman"/>
                <w:sz w:val="26"/>
                <w:szCs w:val="26"/>
                <w:lang w:val="ro-RO"/>
              </w:rPr>
            </w:pPr>
            <w:r w:rsidRPr="00BD0497">
              <w:rPr>
                <w:rFonts w:ascii="Times New Roman" w:hAnsi="Times New Roman"/>
                <w:sz w:val="26"/>
                <w:szCs w:val="26"/>
                <w:lang w:val="ro-RO"/>
              </w:rPr>
              <w:t xml:space="preserve">Finalitățile urmărite și rezultatele </w:t>
            </w:r>
            <w:r w:rsidR="007F19C5" w:rsidRPr="00BD0497">
              <w:rPr>
                <w:rFonts w:ascii="Times New Roman" w:hAnsi="Times New Roman"/>
                <w:sz w:val="26"/>
                <w:szCs w:val="26"/>
                <w:lang w:val="ro-RO"/>
              </w:rPr>
              <w:t>scontate</w:t>
            </w:r>
            <w:r w:rsidR="005F5919" w:rsidRPr="00BD0497">
              <w:rPr>
                <w:rFonts w:ascii="Times New Roman" w:hAnsi="Times New Roman"/>
                <w:sz w:val="26"/>
                <w:szCs w:val="26"/>
                <w:lang w:val="ro-RO"/>
              </w:rPr>
              <w:t>:</w:t>
            </w:r>
            <w:r w:rsidR="00FA3BC8" w:rsidRPr="00BD0497">
              <w:rPr>
                <w:rFonts w:ascii="Times New Roman" w:hAnsi="Times New Roman"/>
                <w:sz w:val="26"/>
                <w:szCs w:val="26"/>
                <w:lang w:val="ro-RO"/>
              </w:rPr>
              <w:t xml:space="preserve"> </w:t>
            </w:r>
          </w:p>
          <w:p w14:paraId="0C4CD96E" w14:textId="58FC5DB2" w:rsidR="006B6CCD" w:rsidRPr="00BD0497" w:rsidRDefault="00295C18" w:rsidP="00F2488C">
            <w:pPr>
              <w:pStyle w:val="Listparagraf"/>
              <w:numPr>
                <w:ilvl w:val="0"/>
                <w:numId w:val="6"/>
              </w:numPr>
              <w:spacing w:before="120" w:after="120"/>
              <w:jc w:val="both"/>
              <w:rPr>
                <w:rFonts w:ascii="Times New Roman" w:hAnsi="Times New Roman"/>
                <w:sz w:val="26"/>
                <w:szCs w:val="26"/>
                <w:lang w:val="ro-RO"/>
              </w:rPr>
            </w:pPr>
            <w:r w:rsidRPr="00BD0497">
              <w:rPr>
                <w:rFonts w:ascii="Times New Roman" w:hAnsi="Times New Roman"/>
                <w:sz w:val="26"/>
                <w:szCs w:val="26"/>
                <w:lang w:val="ro-RO"/>
              </w:rPr>
              <w:t xml:space="preserve">Guvernul va împuternici </w:t>
            </w:r>
            <w:r w:rsidR="00DD7DAA" w:rsidRPr="00BD0497">
              <w:rPr>
                <w:rFonts w:ascii="Times New Roman" w:hAnsi="Times New Roman"/>
                <w:sz w:val="26"/>
                <w:szCs w:val="26"/>
                <w:lang w:val="ro-RO"/>
              </w:rPr>
              <w:t>Ministerul Agriculturii și Industriei Alimentare</w:t>
            </w:r>
            <w:r w:rsidR="00CF54EF" w:rsidRPr="00BD0497">
              <w:rPr>
                <w:rFonts w:ascii="Times New Roman" w:hAnsi="Times New Roman"/>
                <w:sz w:val="26"/>
                <w:szCs w:val="26"/>
                <w:lang w:val="ro-RO"/>
              </w:rPr>
              <w:t xml:space="preserve"> (MAIA)</w:t>
            </w:r>
            <w:r w:rsidR="00DD7DAA" w:rsidRPr="00BD0497">
              <w:rPr>
                <w:rFonts w:ascii="Times New Roman" w:hAnsi="Times New Roman"/>
                <w:sz w:val="26"/>
                <w:szCs w:val="26"/>
                <w:lang w:val="ro-RO"/>
              </w:rPr>
              <w:t>, prin intermediul I.P. „Agenția pentru Dezvoltarea și Modernizarea Agriculturii”</w:t>
            </w:r>
            <w:r w:rsidR="00C91169" w:rsidRPr="00BD0497">
              <w:rPr>
                <w:rFonts w:ascii="Times New Roman" w:hAnsi="Times New Roman"/>
                <w:sz w:val="26"/>
                <w:szCs w:val="26"/>
                <w:lang w:val="ro-RO"/>
              </w:rPr>
              <w:t xml:space="preserve"> (ADMA)</w:t>
            </w:r>
            <w:r w:rsidR="00DD7DAA" w:rsidRPr="00BD0497">
              <w:rPr>
                <w:rFonts w:ascii="Times New Roman" w:hAnsi="Times New Roman"/>
                <w:sz w:val="26"/>
                <w:szCs w:val="26"/>
                <w:lang w:val="ro-RO"/>
              </w:rPr>
              <w:t xml:space="preserve">  </w:t>
            </w:r>
            <w:bookmarkStart w:id="0" w:name="_GoBack"/>
            <w:r w:rsidR="00F05E27" w:rsidRPr="00F05E27">
              <w:rPr>
                <w:rFonts w:ascii="Times New Roman" w:hAnsi="Times New Roman"/>
                <w:color w:val="FF0000"/>
                <w:sz w:val="26"/>
                <w:szCs w:val="26"/>
                <w:lang w:val="ro-RO"/>
              </w:rPr>
              <w:t>astfel încât, să</w:t>
            </w:r>
            <w:r w:rsidR="003D7BB1" w:rsidRPr="00F05E27">
              <w:rPr>
                <w:rFonts w:ascii="Times New Roman" w:hAnsi="Times New Roman"/>
                <w:color w:val="FF0000"/>
                <w:sz w:val="26"/>
                <w:szCs w:val="26"/>
                <w:lang w:val="ro-RO"/>
              </w:rPr>
              <w:t xml:space="preserve"> </w:t>
            </w:r>
            <w:r w:rsidR="00DD7DAA" w:rsidRPr="00F05E27">
              <w:rPr>
                <w:rFonts w:ascii="Times New Roman" w:hAnsi="Times New Roman"/>
                <w:color w:val="FF0000"/>
                <w:sz w:val="26"/>
                <w:szCs w:val="26"/>
                <w:lang w:val="ro-RO"/>
              </w:rPr>
              <w:t xml:space="preserve"> </w:t>
            </w:r>
            <w:r w:rsidR="00867E54" w:rsidRPr="00BD0497">
              <w:rPr>
                <w:rFonts w:ascii="Times New Roman" w:hAnsi="Times New Roman"/>
                <w:sz w:val="26"/>
                <w:szCs w:val="26"/>
                <w:lang w:val="ro-RO"/>
              </w:rPr>
              <w:t>întreprindă măsurile necesare de punere în funcțiune</w:t>
            </w:r>
            <w:r w:rsidR="00DD7DAA" w:rsidRPr="00BD0497">
              <w:rPr>
                <w:rFonts w:ascii="Times New Roman" w:hAnsi="Times New Roman"/>
                <w:sz w:val="26"/>
                <w:szCs w:val="26"/>
                <w:lang w:val="ro-RO"/>
              </w:rPr>
              <w:t xml:space="preserve"> și de implementare</w:t>
            </w:r>
            <w:r w:rsidR="00867E54" w:rsidRPr="00BD0497">
              <w:rPr>
                <w:rFonts w:ascii="Times New Roman" w:hAnsi="Times New Roman"/>
                <w:sz w:val="26"/>
                <w:szCs w:val="26"/>
                <w:lang w:val="ro-RO"/>
              </w:rPr>
              <w:t xml:space="preserve"> a Proiectului „Asigurarea fermierilor cu fertilizanți”</w:t>
            </w:r>
            <w:r w:rsidR="00DD7DAA" w:rsidRPr="00BD0497">
              <w:rPr>
                <w:rFonts w:ascii="Times New Roman" w:hAnsi="Times New Roman"/>
                <w:sz w:val="26"/>
                <w:szCs w:val="26"/>
                <w:lang w:val="ro-RO"/>
              </w:rPr>
              <w:t>.</w:t>
            </w:r>
            <w:r w:rsidR="00E91F15" w:rsidRPr="00BD0497">
              <w:rPr>
                <w:rFonts w:ascii="Times New Roman" w:hAnsi="Times New Roman"/>
                <w:sz w:val="26"/>
                <w:szCs w:val="26"/>
                <w:lang w:val="ro-RO"/>
              </w:rPr>
              <w:t xml:space="preserve"> </w:t>
            </w:r>
            <w:bookmarkEnd w:id="0"/>
          </w:p>
          <w:p w14:paraId="66F08D94" w14:textId="233FD481" w:rsidR="006A3B35" w:rsidRPr="00BD0497" w:rsidRDefault="00DA7976" w:rsidP="00F2488C">
            <w:pPr>
              <w:pStyle w:val="Listparagraf"/>
              <w:numPr>
                <w:ilvl w:val="0"/>
                <w:numId w:val="6"/>
              </w:numPr>
              <w:spacing w:before="120" w:after="120"/>
              <w:jc w:val="both"/>
              <w:rPr>
                <w:rFonts w:ascii="Times New Roman" w:hAnsi="Times New Roman"/>
                <w:sz w:val="26"/>
                <w:szCs w:val="26"/>
                <w:lang w:val="ro-RO"/>
              </w:rPr>
            </w:pPr>
            <w:r w:rsidRPr="00BD0497">
              <w:rPr>
                <w:rFonts w:ascii="Times New Roman" w:hAnsi="Times New Roman"/>
                <w:sz w:val="26"/>
                <w:szCs w:val="26"/>
                <w:lang w:val="ro-RO"/>
              </w:rPr>
              <w:t>Conform prevederilor punctului 3, subpunctul 1 lit. (b), din Acordului de Grant</w:t>
            </w:r>
            <w:r w:rsidR="002A485C" w:rsidRPr="00BD0497">
              <w:rPr>
                <w:rFonts w:ascii="Times New Roman" w:hAnsi="Times New Roman"/>
                <w:sz w:val="26"/>
                <w:szCs w:val="26"/>
                <w:lang w:val="ro-RO"/>
              </w:rPr>
              <w:t xml:space="preserve"> sus menționat, </w:t>
            </w:r>
            <w:r w:rsidR="00F13729" w:rsidRPr="00BD0497">
              <w:rPr>
                <w:rFonts w:ascii="Times New Roman" w:hAnsi="Times New Roman"/>
                <w:sz w:val="26"/>
                <w:szCs w:val="26"/>
                <w:lang w:val="ro-RO"/>
              </w:rPr>
              <w:t>Proiectul „Asigurarea fermierilor cu fertilizanți”</w:t>
            </w:r>
            <w:r w:rsidR="000D0B6A" w:rsidRPr="00BD0497">
              <w:rPr>
                <w:rFonts w:ascii="Times New Roman" w:hAnsi="Times New Roman"/>
                <w:sz w:val="26"/>
                <w:szCs w:val="26"/>
                <w:lang w:val="ro-RO"/>
              </w:rPr>
              <w:t xml:space="preserve"> urmează </w:t>
            </w:r>
            <w:r w:rsidR="002108FF" w:rsidRPr="00BD0497">
              <w:rPr>
                <w:rFonts w:ascii="Times New Roman" w:hAnsi="Times New Roman"/>
                <w:sz w:val="26"/>
                <w:szCs w:val="26"/>
                <w:lang w:val="ro-RO"/>
              </w:rPr>
              <w:t>a fi introdus în anexa nr</w:t>
            </w:r>
            <w:r w:rsidR="0082487A" w:rsidRPr="00BD0497">
              <w:rPr>
                <w:rFonts w:ascii="Times New Roman" w:hAnsi="Times New Roman"/>
                <w:sz w:val="26"/>
                <w:szCs w:val="26"/>
                <w:lang w:val="ro-RO"/>
              </w:rPr>
              <w:t xml:space="preserve">. 2 la HG </w:t>
            </w:r>
            <w:r w:rsidR="007D65C1" w:rsidRPr="00BD0497">
              <w:rPr>
                <w:rFonts w:ascii="Times New Roman" w:hAnsi="Times New Roman"/>
                <w:sz w:val="26"/>
                <w:szCs w:val="26"/>
                <w:lang w:val="ro-RO"/>
              </w:rPr>
              <w:t xml:space="preserve">nr. </w:t>
            </w:r>
            <w:r w:rsidR="0082487A" w:rsidRPr="00BD0497">
              <w:rPr>
                <w:rFonts w:ascii="Times New Roman" w:hAnsi="Times New Roman"/>
                <w:sz w:val="26"/>
                <w:szCs w:val="26"/>
                <w:lang w:val="ro-RO"/>
              </w:rPr>
              <w:t xml:space="preserve">246/2010 </w:t>
            </w:r>
            <w:r w:rsidR="000C03CE" w:rsidRPr="00BD0497">
              <w:rPr>
                <w:rFonts w:ascii="Times New Roman" w:hAnsi="Times New Roman"/>
                <w:sz w:val="26"/>
                <w:szCs w:val="26"/>
                <w:lang w:val="ro-RO"/>
              </w:rPr>
              <w:t xml:space="preserve">cu privire la modul de aplicare a </w:t>
            </w:r>
            <w:r w:rsidR="007F19C5" w:rsidRPr="00BD0497">
              <w:rPr>
                <w:rFonts w:ascii="Times New Roman" w:hAnsi="Times New Roman"/>
                <w:sz w:val="26"/>
                <w:szCs w:val="26"/>
                <w:lang w:val="ro-RO"/>
              </w:rPr>
              <w:t>facilităților</w:t>
            </w:r>
            <w:r w:rsidR="000C03CE" w:rsidRPr="00BD0497">
              <w:rPr>
                <w:rFonts w:ascii="Times New Roman" w:hAnsi="Times New Roman"/>
                <w:sz w:val="26"/>
                <w:szCs w:val="26"/>
                <w:lang w:val="ro-RO"/>
              </w:rPr>
              <w:t xml:space="preserve"> fiscale </w:t>
            </w:r>
            <w:r w:rsidR="007F19C5" w:rsidRPr="00BD0497">
              <w:rPr>
                <w:rFonts w:ascii="Times New Roman" w:hAnsi="Times New Roman"/>
                <w:sz w:val="26"/>
                <w:szCs w:val="26"/>
                <w:lang w:val="ro-RO"/>
              </w:rPr>
              <w:t>și</w:t>
            </w:r>
            <w:r w:rsidR="000C03CE" w:rsidRPr="00BD0497">
              <w:rPr>
                <w:rFonts w:ascii="Times New Roman" w:hAnsi="Times New Roman"/>
                <w:sz w:val="26"/>
                <w:szCs w:val="26"/>
                <w:lang w:val="ro-RO"/>
              </w:rPr>
              <w:t xml:space="preserve"> vamale aferente realizării proiectelor de </w:t>
            </w:r>
            <w:r w:rsidR="007F19C5" w:rsidRPr="00BD0497">
              <w:rPr>
                <w:rFonts w:ascii="Times New Roman" w:hAnsi="Times New Roman"/>
                <w:sz w:val="26"/>
                <w:szCs w:val="26"/>
                <w:lang w:val="ro-RO"/>
              </w:rPr>
              <w:t>asistență</w:t>
            </w:r>
            <w:r w:rsidR="000C03CE" w:rsidRPr="00BD0497">
              <w:rPr>
                <w:rFonts w:ascii="Times New Roman" w:hAnsi="Times New Roman"/>
                <w:sz w:val="26"/>
                <w:szCs w:val="26"/>
                <w:lang w:val="ro-RO"/>
              </w:rPr>
              <w:t xml:space="preserve"> tehnică şi </w:t>
            </w:r>
            <w:r w:rsidR="007F19C5" w:rsidRPr="00BD0497">
              <w:rPr>
                <w:rFonts w:ascii="Times New Roman" w:hAnsi="Times New Roman"/>
                <w:sz w:val="26"/>
                <w:szCs w:val="26"/>
                <w:lang w:val="ro-RO"/>
              </w:rPr>
              <w:t>investițională</w:t>
            </w:r>
            <w:r w:rsidR="000C03CE" w:rsidRPr="00BD0497">
              <w:rPr>
                <w:rFonts w:ascii="Times New Roman" w:hAnsi="Times New Roman"/>
                <w:sz w:val="26"/>
                <w:szCs w:val="26"/>
                <w:lang w:val="ro-RO"/>
              </w:rPr>
              <w:t xml:space="preserve"> în derulare, care cad sub </w:t>
            </w:r>
            <w:r w:rsidR="007F19C5" w:rsidRPr="00BD0497">
              <w:rPr>
                <w:rFonts w:ascii="Times New Roman" w:hAnsi="Times New Roman"/>
                <w:sz w:val="26"/>
                <w:szCs w:val="26"/>
                <w:lang w:val="ro-RO"/>
              </w:rPr>
              <w:t>incidența</w:t>
            </w:r>
            <w:r w:rsidR="000C03CE" w:rsidRPr="00BD0497">
              <w:rPr>
                <w:rFonts w:ascii="Times New Roman" w:hAnsi="Times New Roman"/>
                <w:sz w:val="26"/>
                <w:szCs w:val="26"/>
                <w:lang w:val="ro-RO"/>
              </w:rPr>
              <w:t xml:space="preserve"> tratatelor </w:t>
            </w:r>
            <w:r w:rsidR="007F19C5" w:rsidRPr="00BD0497">
              <w:rPr>
                <w:rFonts w:ascii="Times New Roman" w:hAnsi="Times New Roman"/>
                <w:sz w:val="26"/>
                <w:szCs w:val="26"/>
                <w:lang w:val="ro-RO"/>
              </w:rPr>
              <w:t>internaționale</w:t>
            </w:r>
            <w:r w:rsidR="000C03CE" w:rsidRPr="00BD0497">
              <w:rPr>
                <w:rFonts w:ascii="Times New Roman" w:hAnsi="Times New Roman"/>
                <w:sz w:val="26"/>
                <w:szCs w:val="26"/>
                <w:lang w:val="ro-RO"/>
              </w:rPr>
              <w:t xml:space="preserve"> la care Republica Moldova este parte</w:t>
            </w:r>
            <w:r w:rsidR="002C05D1" w:rsidRPr="00BD0497">
              <w:rPr>
                <w:rFonts w:ascii="Times New Roman" w:hAnsi="Times New Roman"/>
                <w:sz w:val="26"/>
                <w:szCs w:val="26"/>
                <w:lang w:val="ro-RO"/>
              </w:rPr>
              <w:t>.</w:t>
            </w:r>
          </w:p>
          <w:p w14:paraId="5143F04C" w14:textId="77777777" w:rsidR="009F268E" w:rsidRPr="00BD0497" w:rsidRDefault="007D65C1" w:rsidP="003A20E3">
            <w:pPr>
              <w:pStyle w:val="Listparagraf"/>
              <w:numPr>
                <w:ilvl w:val="0"/>
                <w:numId w:val="6"/>
              </w:numPr>
              <w:spacing w:before="120" w:after="120"/>
              <w:jc w:val="both"/>
              <w:rPr>
                <w:rFonts w:ascii="Times New Roman" w:hAnsi="Times New Roman"/>
                <w:sz w:val="26"/>
                <w:szCs w:val="26"/>
                <w:lang w:val="ro-RO"/>
              </w:rPr>
            </w:pPr>
            <w:r w:rsidRPr="00BD0497">
              <w:rPr>
                <w:rFonts w:ascii="Times New Roman" w:hAnsi="Times New Roman"/>
                <w:sz w:val="26"/>
                <w:szCs w:val="26"/>
                <w:lang w:val="ro-RO"/>
              </w:rPr>
              <w:t xml:space="preserve">Se modifică HG nr. 425/2020 </w:t>
            </w:r>
            <w:r w:rsidR="004B7E05" w:rsidRPr="00BD0497">
              <w:rPr>
                <w:rFonts w:ascii="Times New Roman" w:hAnsi="Times New Roman"/>
                <w:sz w:val="26"/>
                <w:szCs w:val="26"/>
                <w:lang w:val="ro-RO"/>
              </w:rPr>
              <w:t xml:space="preserve">cu privire la constituirea Instituției Publice „Agenția pentru Dezvoltarea și Modernizarea Agriculturii” pentru a </w:t>
            </w:r>
            <w:r w:rsidR="004C6F00" w:rsidRPr="00BD0497">
              <w:rPr>
                <w:rFonts w:ascii="Times New Roman" w:hAnsi="Times New Roman"/>
                <w:sz w:val="26"/>
                <w:szCs w:val="26"/>
                <w:lang w:val="ro-RO"/>
              </w:rPr>
              <w:t xml:space="preserve">extinde lista bunurilor pasibile finanțării de către </w:t>
            </w:r>
            <w:r w:rsidR="00DB50D8" w:rsidRPr="00BD0497">
              <w:rPr>
                <w:rFonts w:ascii="Times New Roman" w:hAnsi="Times New Roman"/>
                <w:sz w:val="26"/>
                <w:szCs w:val="26"/>
                <w:lang w:val="ro-RO"/>
              </w:rPr>
              <w:t xml:space="preserve">ADMA, conform </w:t>
            </w:r>
            <w:r w:rsidR="009F268E" w:rsidRPr="00BD0497">
              <w:rPr>
                <w:rFonts w:ascii="Times New Roman" w:hAnsi="Times New Roman"/>
                <w:sz w:val="26"/>
                <w:szCs w:val="26"/>
                <w:lang w:val="ro-RO"/>
              </w:rPr>
              <w:t xml:space="preserve">Proiectului „Asigurarea fermierilor cu fertilizanți”. </w:t>
            </w:r>
            <w:r w:rsidR="00C02BAF" w:rsidRPr="00BD0497">
              <w:rPr>
                <w:rFonts w:ascii="Times New Roman" w:hAnsi="Times New Roman"/>
                <w:sz w:val="26"/>
                <w:szCs w:val="26"/>
                <w:lang w:val="ro-RO"/>
              </w:rPr>
              <w:t>De asemenea</w:t>
            </w:r>
            <w:r w:rsidR="0035137B" w:rsidRPr="00BD0497">
              <w:rPr>
                <w:rFonts w:ascii="Times New Roman" w:hAnsi="Times New Roman"/>
                <w:sz w:val="26"/>
                <w:szCs w:val="26"/>
                <w:lang w:val="ro-RO"/>
              </w:rPr>
              <w:t>, proiectul are ca scop facilitarea accesului</w:t>
            </w:r>
            <w:r w:rsidR="009F268E" w:rsidRPr="00BD0497">
              <w:rPr>
                <w:rFonts w:ascii="Times New Roman" w:hAnsi="Times New Roman"/>
                <w:sz w:val="26"/>
                <w:szCs w:val="26"/>
                <w:lang w:val="ro-RO"/>
              </w:rPr>
              <w:t xml:space="preserve"> </w:t>
            </w:r>
            <w:r w:rsidR="0035137B" w:rsidRPr="00BD0497">
              <w:rPr>
                <w:rFonts w:ascii="Times New Roman" w:hAnsi="Times New Roman"/>
                <w:sz w:val="26"/>
                <w:szCs w:val="26"/>
                <w:lang w:val="ro-RO"/>
              </w:rPr>
              <w:t xml:space="preserve">la echipamente agricole a </w:t>
            </w:r>
            <w:r w:rsidR="00E41F98" w:rsidRPr="00BD0497">
              <w:rPr>
                <w:rFonts w:ascii="Times New Roman" w:hAnsi="Times New Roman"/>
                <w:sz w:val="26"/>
                <w:szCs w:val="26"/>
                <w:lang w:val="ro-RO"/>
              </w:rPr>
              <w:t>Asociațiil</w:t>
            </w:r>
            <w:r w:rsidR="0035137B" w:rsidRPr="00BD0497">
              <w:rPr>
                <w:rFonts w:ascii="Times New Roman" w:hAnsi="Times New Roman"/>
                <w:sz w:val="26"/>
                <w:szCs w:val="26"/>
                <w:lang w:val="ro-RO"/>
              </w:rPr>
              <w:t>or</w:t>
            </w:r>
            <w:r w:rsidR="00E41F98" w:rsidRPr="00BD0497">
              <w:rPr>
                <w:rFonts w:ascii="Times New Roman" w:hAnsi="Times New Roman"/>
                <w:sz w:val="26"/>
                <w:szCs w:val="26"/>
                <w:lang w:val="ro-RO"/>
              </w:rPr>
              <w:t xml:space="preserve"> Utilizatorilor de Apă pentru Iriga</w:t>
            </w:r>
            <w:r w:rsidR="0035137B" w:rsidRPr="00BD0497">
              <w:rPr>
                <w:rFonts w:ascii="Times New Roman" w:hAnsi="Times New Roman"/>
                <w:sz w:val="26"/>
                <w:szCs w:val="26"/>
                <w:lang w:val="ro-RO"/>
              </w:rPr>
              <w:t>ții</w:t>
            </w:r>
            <w:r w:rsidR="0081678D" w:rsidRPr="00BD0497">
              <w:rPr>
                <w:rFonts w:ascii="Times New Roman" w:hAnsi="Times New Roman"/>
                <w:sz w:val="26"/>
                <w:szCs w:val="26"/>
                <w:lang w:val="ro-RO"/>
              </w:rPr>
              <w:t>.</w:t>
            </w:r>
            <w:r w:rsidR="003A20E3" w:rsidRPr="00BD0497">
              <w:rPr>
                <w:rFonts w:ascii="Times New Roman" w:hAnsi="Times New Roman"/>
                <w:sz w:val="26"/>
                <w:szCs w:val="26"/>
                <w:lang w:val="ro-RO"/>
              </w:rPr>
              <w:t xml:space="preserve"> </w:t>
            </w:r>
          </w:p>
          <w:p w14:paraId="52356FE5" w14:textId="52DACC7A" w:rsidR="001214EF" w:rsidRPr="00BD0497" w:rsidRDefault="001214EF" w:rsidP="001214EF">
            <w:pPr>
              <w:spacing w:before="120" w:after="120"/>
              <w:jc w:val="both"/>
              <w:rPr>
                <w:rFonts w:ascii="Times New Roman" w:hAnsi="Times New Roman"/>
                <w:sz w:val="26"/>
                <w:szCs w:val="26"/>
                <w:lang w:val="ro-RO"/>
              </w:rPr>
            </w:pPr>
            <w:r w:rsidRPr="00BD0497">
              <w:rPr>
                <w:rFonts w:ascii="Times New Roman" w:hAnsi="Times New Roman"/>
                <w:sz w:val="26"/>
                <w:szCs w:val="26"/>
                <w:lang w:val="ro-RO"/>
              </w:rPr>
              <w:t>Totodată, p</w:t>
            </w:r>
            <w:r w:rsidRPr="00BD0497">
              <w:rPr>
                <w:rFonts w:ascii="Times New Roman" w:hAnsi="Times New Roman"/>
                <w:sz w:val="26"/>
                <w:szCs w:val="26"/>
                <w:lang w:val="ro-RO"/>
              </w:rPr>
              <w:t>rin</w:t>
            </w:r>
            <w:r w:rsidRPr="00BD0497">
              <w:rPr>
                <w:rFonts w:ascii="Times New Roman" w:hAnsi="Times New Roman"/>
                <w:sz w:val="26"/>
                <w:szCs w:val="26"/>
                <w:lang w:val="ro-RO"/>
              </w:rPr>
              <w:t xml:space="preserve"> prevederile Legii</w:t>
            </w:r>
            <w:r w:rsidRPr="00BD0497">
              <w:rPr>
                <w:rFonts w:ascii="Times New Roman" w:hAnsi="Times New Roman"/>
                <w:sz w:val="26"/>
                <w:szCs w:val="26"/>
                <w:lang w:val="ro-RO"/>
              </w:rPr>
              <w:t xml:space="preserve"> nr.171/2010 cu privire la </w:t>
            </w:r>
            <w:r w:rsidRPr="00BD0497">
              <w:rPr>
                <w:rFonts w:ascii="Times New Roman" w:hAnsi="Times New Roman"/>
                <w:sz w:val="26"/>
                <w:szCs w:val="26"/>
                <w:lang w:val="ro-RO"/>
              </w:rPr>
              <w:t>asociațiile</w:t>
            </w:r>
            <w:r w:rsidRPr="00BD0497">
              <w:rPr>
                <w:rFonts w:ascii="Times New Roman" w:hAnsi="Times New Roman"/>
                <w:sz w:val="26"/>
                <w:szCs w:val="26"/>
                <w:lang w:val="ro-RO"/>
              </w:rPr>
              <w:t xml:space="preserve"> utilizatorilor</w:t>
            </w:r>
            <w:r w:rsidRPr="00BD0497">
              <w:rPr>
                <w:rFonts w:ascii="Times New Roman" w:hAnsi="Times New Roman"/>
                <w:sz w:val="26"/>
                <w:szCs w:val="26"/>
                <w:lang w:val="ro-RO"/>
              </w:rPr>
              <w:t xml:space="preserve"> </w:t>
            </w:r>
            <w:r w:rsidRPr="00BD0497">
              <w:rPr>
                <w:rFonts w:ascii="Times New Roman" w:hAnsi="Times New Roman"/>
                <w:sz w:val="26"/>
                <w:szCs w:val="26"/>
                <w:lang w:val="ro-RO"/>
              </w:rPr>
              <w:t xml:space="preserve">de apă pentru </w:t>
            </w:r>
            <w:proofErr w:type="spellStart"/>
            <w:r w:rsidRPr="00BD0497">
              <w:rPr>
                <w:rFonts w:ascii="Times New Roman" w:hAnsi="Times New Roman"/>
                <w:sz w:val="26"/>
                <w:szCs w:val="26"/>
                <w:lang w:val="ro-RO"/>
              </w:rPr>
              <w:t>irigaţii</w:t>
            </w:r>
            <w:proofErr w:type="spellEnd"/>
            <w:r w:rsidRPr="00BD0497">
              <w:rPr>
                <w:rFonts w:ascii="Times New Roman" w:hAnsi="Times New Roman"/>
                <w:sz w:val="26"/>
                <w:szCs w:val="26"/>
                <w:lang w:val="ro-RO"/>
              </w:rPr>
              <w:t xml:space="preserve"> s-a creat un cadru legal comprehensiv pentru constituirea </w:t>
            </w:r>
            <w:proofErr w:type="spellStart"/>
            <w:r w:rsidRPr="00BD0497">
              <w:rPr>
                <w:rFonts w:ascii="Times New Roman" w:hAnsi="Times New Roman"/>
                <w:sz w:val="26"/>
                <w:szCs w:val="26"/>
                <w:lang w:val="ro-RO"/>
              </w:rPr>
              <w:t>şi</w:t>
            </w:r>
            <w:proofErr w:type="spellEnd"/>
            <w:r w:rsidRPr="00BD0497">
              <w:rPr>
                <w:rFonts w:ascii="Times New Roman" w:hAnsi="Times New Roman"/>
                <w:sz w:val="26"/>
                <w:szCs w:val="26"/>
                <w:lang w:val="ro-RO"/>
              </w:rPr>
              <w:t xml:space="preserve"> </w:t>
            </w:r>
            <w:r w:rsidRPr="00BD0497">
              <w:rPr>
                <w:rFonts w:ascii="Times New Roman" w:hAnsi="Times New Roman"/>
                <w:sz w:val="26"/>
                <w:szCs w:val="26"/>
                <w:lang w:val="ro-RO"/>
              </w:rPr>
              <w:t>funcționarea</w:t>
            </w:r>
            <w:r w:rsidRPr="00BD0497">
              <w:rPr>
                <w:rFonts w:ascii="Times New Roman" w:hAnsi="Times New Roman"/>
                <w:sz w:val="26"/>
                <w:szCs w:val="26"/>
                <w:lang w:val="ro-RO"/>
              </w:rPr>
              <w:t xml:space="preserve"> </w:t>
            </w:r>
            <w:r w:rsidRPr="00BD0497">
              <w:rPr>
                <w:rFonts w:ascii="Times New Roman" w:hAnsi="Times New Roman"/>
                <w:sz w:val="26"/>
                <w:szCs w:val="26"/>
                <w:lang w:val="ro-RO"/>
              </w:rPr>
              <w:t>asociațiilor</w:t>
            </w:r>
            <w:r w:rsidRPr="00BD0497">
              <w:rPr>
                <w:rFonts w:ascii="Times New Roman" w:hAnsi="Times New Roman"/>
                <w:sz w:val="26"/>
                <w:szCs w:val="26"/>
                <w:lang w:val="ro-RO"/>
              </w:rPr>
              <w:t xml:space="preserve"> utilizatorilor de ap</w:t>
            </w:r>
            <w:r w:rsidRPr="00BD0497">
              <w:rPr>
                <w:rFonts w:ascii="Times New Roman" w:hAnsi="Times New Roman"/>
                <w:sz w:val="26"/>
                <w:szCs w:val="26"/>
                <w:lang w:val="ro-RO"/>
              </w:rPr>
              <w:t xml:space="preserve">ă pentru </w:t>
            </w:r>
            <w:proofErr w:type="spellStart"/>
            <w:r w:rsidRPr="00BD0497">
              <w:rPr>
                <w:rFonts w:ascii="Times New Roman" w:hAnsi="Times New Roman"/>
                <w:sz w:val="26"/>
                <w:szCs w:val="26"/>
                <w:lang w:val="ro-RO"/>
              </w:rPr>
              <w:t>irigaţii</w:t>
            </w:r>
            <w:proofErr w:type="spellEnd"/>
            <w:r w:rsidRPr="00BD0497">
              <w:rPr>
                <w:rFonts w:ascii="Times New Roman" w:hAnsi="Times New Roman"/>
                <w:sz w:val="26"/>
                <w:szCs w:val="26"/>
                <w:lang w:val="ro-RO"/>
              </w:rPr>
              <w:t>, s-a stabilit</w:t>
            </w:r>
            <w:r w:rsidRPr="00BD0497">
              <w:rPr>
                <w:rFonts w:ascii="Times New Roman" w:hAnsi="Times New Roman"/>
                <w:sz w:val="26"/>
                <w:szCs w:val="26"/>
                <w:lang w:val="ro-RO"/>
              </w:rPr>
              <w:t xml:space="preserve"> o bază legală pentru a transmite în </w:t>
            </w:r>
            <w:r w:rsidRPr="00BD0497">
              <w:rPr>
                <w:rFonts w:ascii="Times New Roman" w:hAnsi="Times New Roman"/>
                <w:sz w:val="26"/>
                <w:szCs w:val="26"/>
                <w:lang w:val="ro-RO"/>
              </w:rPr>
              <w:t>folosință</w:t>
            </w:r>
            <w:r w:rsidRPr="00BD0497">
              <w:rPr>
                <w:rFonts w:ascii="Times New Roman" w:hAnsi="Times New Roman"/>
                <w:sz w:val="26"/>
                <w:szCs w:val="26"/>
                <w:lang w:val="ro-RO"/>
              </w:rPr>
              <w:t xml:space="preserve"> gratuită </w:t>
            </w:r>
            <w:r w:rsidRPr="00BD0497">
              <w:rPr>
                <w:rFonts w:ascii="Times New Roman" w:hAnsi="Times New Roman"/>
                <w:sz w:val="26"/>
                <w:szCs w:val="26"/>
                <w:lang w:val="ro-RO"/>
              </w:rPr>
              <w:t>asociațiilor</w:t>
            </w:r>
            <w:r w:rsidRPr="00BD0497">
              <w:rPr>
                <w:rFonts w:ascii="Times New Roman" w:hAnsi="Times New Roman"/>
                <w:sz w:val="26"/>
                <w:szCs w:val="26"/>
                <w:lang w:val="ro-RO"/>
              </w:rPr>
              <w:t xml:space="preserve"> utilizatorilor de apă pentru </w:t>
            </w:r>
            <w:proofErr w:type="spellStart"/>
            <w:r w:rsidRPr="00BD0497">
              <w:rPr>
                <w:rFonts w:ascii="Times New Roman" w:hAnsi="Times New Roman"/>
                <w:sz w:val="26"/>
                <w:szCs w:val="26"/>
                <w:lang w:val="ro-RO"/>
              </w:rPr>
              <w:t>irigaţii</w:t>
            </w:r>
            <w:proofErr w:type="spellEnd"/>
            <w:r w:rsidRPr="00BD0497">
              <w:rPr>
                <w:rFonts w:ascii="Times New Roman" w:hAnsi="Times New Roman"/>
                <w:sz w:val="26"/>
                <w:szCs w:val="26"/>
                <w:lang w:val="ro-RO"/>
              </w:rPr>
              <w:t xml:space="preserve"> infrastructura de irigații și/sau desecare – proprietate publică sau private. De asemenea, s-a creat un mecanism eficient de gestionare a infrastructurii de </w:t>
            </w:r>
            <w:proofErr w:type="spellStart"/>
            <w:r w:rsidRPr="00BD0497">
              <w:rPr>
                <w:rFonts w:ascii="Times New Roman" w:hAnsi="Times New Roman"/>
                <w:sz w:val="26"/>
                <w:szCs w:val="26"/>
                <w:lang w:val="ro-RO"/>
              </w:rPr>
              <w:t>irigaţii</w:t>
            </w:r>
            <w:proofErr w:type="spellEnd"/>
            <w:r w:rsidRPr="00BD0497">
              <w:rPr>
                <w:rFonts w:ascii="Times New Roman" w:hAnsi="Times New Roman"/>
                <w:sz w:val="26"/>
                <w:szCs w:val="26"/>
                <w:lang w:val="ro-RO"/>
              </w:rPr>
              <w:t>.</w:t>
            </w:r>
            <w:r w:rsidRPr="00BD0497">
              <w:rPr>
                <w:rFonts w:ascii="Times New Roman" w:hAnsi="Times New Roman"/>
                <w:sz w:val="26"/>
                <w:szCs w:val="26"/>
                <w:lang w:val="ro-RO"/>
              </w:rPr>
              <w:t xml:space="preserve"> </w:t>
            </w:r>
            <w:r w:rsidRPr="00BD0497">
              <w:rPr>
                <w:rFonts w:ascii="Times New Roman" w:hAnsi="Times New Roman"/>
                <w:sz w:val="26"/>
                <w:szCs w:val="26"/>
                <w:lang w:val="ro-RO"/>
              </w:rPr>
              <w:t>Pentru a asigura durabilitatea AUAI</w:t>
            </w:r>
            <w:r w:rsidRPr="00BD0497">
              <w:rPr>
                <w:rFonts w:ascii="Times New Roman" w:hAnsi="Times New Roman"/>
                <w:sz w:val="26"/>
                <w:szCs w:val="26"/>
                <w:lang w:val="ro-RO"/>
              </w:rPr>
              <w:t>,</w:t>
            </w:r>
            <w:r w:rsidRPr="00BD0497">
              <w:rPr>
                <w:rFonts w:ascii="Times New Roman" w:hAnsi="Times New Roman"/>
                <w:sz w:val="26"/>
                <w:szCs w:val="26"/>
                <w:lang w:val="ro-RO"/>
              </w:rPr>
              <w:t xml:space="preserve"> statul susține prin politicile din domeniul hidroameliorației stimularea acestora.  Numărul de sisteme centralizate de irigare în RM – 88, din care funcționale 22 (pe o suprafață de 30 mii ha). Numărul Asociațiilor Utilizatorilor de Apă pentru Irigații (AUAI) create – 31. În proces de transmitere a Sistemelor Centralizate de Irigare către AUAI – 7.                                                                                            </w:t>
            </w:r>
          </w:p>
          <w:p w14:paraId="4E3D01C4" w14:textId="77777777" w:rsidR="001214EF" w:rsidRPr="00BD0497" w:rsidRDefault="001214EF" w:rsidP="001214EF">
            <w:pPr>
              <w:spacing w:before="120" w:after="120"/>
              <w:jc w:val="both"/>
              <w:rPr>
                <w:rFonts w:ascii="Times New Roman" w:hAnsi="Times New Roman"/>
                <w:sz w:val="26"/>
                <w:szCs w:val="26"/>
                <w:lang w:val="ro-RO"/>
              </w:rPr>
            </w:pPr>
            <w:r w:rsidRPr="00BD0497">
              <w:rPr>
                <w:rFonts w:ascii="Times New Roman" w:hAnsi="Times New Roman"/>
                <w:sz w:val="26"/>
                <w:szCs w:val="26"/>
                <w:lang w:val="ro-RO"/>
              </w:rPr>
              <w:lastRenderedPageBreak/>
              <w:t>Astfel, în rezultatul elaborării analizei diagnostice a stării tehnice a infrastructurii de irigare din Republica Moldova se constată că majoritatea elementelor ale acestei infrastructuri (stațiile de pompare, rețelele de aducție a apei, rețelele electrice echipamentele de irigare etc.) se află în stare nefuncțională.</w:t>
            </w:r>
          </w:p>
          <w:p w14:paraId="30E2B79A" w14:textId="3A285327" w:rsidR="001214EF" w:rsidRPr="00BD0497" w:rsidRDefault="001214EF" w:rsidP="001214EF">
            <w:pPr>
              <w:spacing w:before="120" w:after="120"/>
              <w:jc w:val="both"/>
              <w:rPr>
                <w:rFonts w:ascii="Times New Roman" w:hAnsi="Times New Roman"/>
                <w:sz w:val="26"/>
                <w:szCs w:val="26"/>
                <w:lang w:val="ro-RO"/>
              </w:rPr>
            </w:pPr>
            <w:r w:rsidRPr="00BD0497">
              <w:rPr>
                <w:rFonts w:ascii="Times New Roman" w:hAnsi="Times New Roman"/>
                <w:sz w:val="26"/>
                <w:szCs w:val="26"/>
                <w:lang w:val="ro-RO"/>
              </w:rPr>
              <w:t>Reieșind din starea tehnică a sistemelor centralizate de irigare în prezent este necesar reabilitarea acestora și dotarea AUAI cu echipamente de irigare la  care în rezultat va asigura majorarea productivității culturilor agricole și asigurarea cu apă a culturilor agricole în special în perioada de secetă pedologică a solului.</w:t>
            </w:r>
            <w:r w:rsidRPr="00BD0497">
              <w:rPr>
                <w:rFonts w:ascii="Times New Roman" w:hAnsi="Times New Roman"/>
                <w:sz w:val="26"/>
                <w:szCs w:val="26"/>
                <w:lang w:val="ro-RO"/>
              </w:rPr>
              <w:t xml:space="preserve"> </w:t>
            </w:r>
            <w:r w:rsidRPr="00BD0497">
              <w:rPr>
                <w:rFonts w:ascii="Times New Roman" w:hAnsi="Times New Roman"/>
                <w:sz w:val="26"/>
                <w:szCs w:val="26"/>
                <w:lang w:val="ro-RO"/>
              </w:rPr>
              <w:t xml:space="preserve">Astfel, nivelul de interes public se demonstrează prin petițiile adresate Ministerului, cu referire la acces la echipamente de irigare a AUAI </w:t>
            </w:r>
            <w:r w:rsidRPr="00BD0497">
              <w:rPr>
                <w:rFonts w:ascii="Times New Roman" w:hAnsi="Times New Roman"/>
                <w:sz w:val="26"/>
                <w:szCs w:val="26"/>
                <w:lang w:val="ro-RO"/>
              </w:rPr>
              <w:t>ținând</w:t>
            </w:r>
            <w:r w:rsidRPr="00BD0497">
              <w:rPr>
                <w:rFonts w:ascii="Times New Roman" w:hAnsi="Times New Roman"/>
                <w:sz w:val="26"/>
                <w:szCs w:val="26"/>
                <w:lang w:val="ro-RO"/>
              </w:rPr>
              <w:t xml:space="preserve"> cont de schimbările climatice și că unii membri nu dispun de echipament de irigare.</w:t>
            </w:r>
            <w:r w:rsidRPr="00BD0497">
              <w:rPr>
                <w:rFonts w:ascii="Times New Roman" w:hAnsi="Times New Roman"/>
                <w:sz w:val="26"/>
                <w:szCs w:val="26"/>
                <w:lang w:val="ro-RO"/>
              </w:rPr>
              <w:t xml:space="preserve"> </w:t>
            </w:r>
            <w:r w:rsidRPr="00BD0497">
              <w:rPr>
                <w:rFonts w:ascii="Times New Roman" w:hAnsi="Times New Roman"/>
                <w:sz w:val="26"/>
                <w:szCs w:val="26"/>
                <w:lang w:val="ro-RO"/>
              </w:rPr>
              <w:t>Activități ce țin de „Stimularea reabilitării sistemelor de irigare pentru atenuarea secetei pedologice” sunt stabilite în Strategia națională</w:t>
            </w:r>
            <w:r w:rsidRPr="00BD0497">
              <w:rPr>
                <w:rFonts w:ascii="Times New Roman" w:hAnsi="Times New Roman"/>
                <w:sz w:val="26"/>
                <w:szCs w:val="26"/>
                <w:lang w:val="ro-RO"/>
              </w:rPr>
              <w:t xml:space="preserve"> </w:t>
            </w:r>
            <w:r w:rsidRPr="00BD0497">
              <w:rPr>
                <w:rFonts w:ascii="Times New Roman" w:hAnsi="Times New Roman"/>
                <w:sz w:val="26"/>
                <w:szCs w:val="26"/>
                <w:lang w:val="ro-RO"/>
              </w:rPr>
              <w:t xml:space="preserve">de dezvoltare agricolă și rurală pentru anii 2023-2030, aprobată prin </w:t>
            </w:r>
            <w:r w:rsidRPr="00BD0497">
              <w:rPr>
                <w:rFonts w:ascii="Times New Roman" w:hAnsi="Times New Roman"/>
                <w:sz w:val="26"/>
                <w:szCs w:val="26"/>
                <w:lang w:val="ro-RO"/>
              </w:rPr>
              <w:t>Hotărârea</w:t>
            </w:r>
            <w:r w:rsidRPr="00BD0497">
              <w:rPr>
                <w:rFonts w:ascii="Times New Roman" w:hAnsi="Times New Roman"/>
                <w:sz w:val="26"/>
                <w:szCs w:val="26"/>
                <w:lang w:val="ro-RO"/>
              </w:rPr>
              <w:t xml:space="preserve"> Guvernului nr. 56/2003 și Planul de acțiuni pentru anii 2024-2025 întru implementarea Programului de îmbunătățiri funciare în scopul asigurării managementului durabil al resurselor de sol pentru anii 2021-2025, aprobat prin </w:t>
            </w:r>
            <w:r w:rsidRPr="00BD0497">
              <w:rPr>
                <w:rFonts w:ascii="Times New Roman" w:hAnsi="Times New Roman"/>
                <w:sz w:val="26"/>
                <w:szCs w:val="26"/>
                <w:lang w:val="ro-RO"/>
              </w:rPr>
              <w:t>Hotărârea</w:t>
            </w:r>
            <w:r w:rsidRPr="00BD0497">
              <w:rPr>
                <w:rFonts w:ascii="Times New Roman" w:hAnsi="Times New Roman"/>
                <w:sz w:val="26"/>
                <w:szCs w:val="26"/>
                <w:lang w:val="ro-RO"/>
              </w:rPr>
              <w:t xml:space="preserve"> Guvernului nr. 82/2024.</w:t>
            </w:r>
          </w:p>
        </w:tc>
      </w:tr>
      <w:tr w:rsidR="006A3B35" w:rsidRPr="002C7626" w14:paraId="06484816" w14:textId="77777777" w:rsidTr="00F2488C">
        <w:tc>
          <w:tcPr>
            <w:tcW w:w="9350" w:type="dxa"/>
            <w:shd w:val="clear" w:color="auto" w:fill="E7E6E6" w:themeFill="background2"/>
          </w:tcPr>
          <w:p w14:paraId="13F3AD33" w14:textId="476ADE7C" w:rsidR="006A3B35" w:rsidRPr="00BD0497" w:rsidRDefault="006A3B35" w:rsidP="00F2488C">
            <w:pPr>
              <w:jc w:val="both"/>
              <w:rPr>
                <w:rFonts w:ascii="Times New Roman" w:hAnsi="Times New Roman"/>
                <w:sz w:val="26"/>
                <w:szCs w:val="26"/>
                <w:lang w:val="ro-RO"/>
              </w:rPr>
            </w:pPr>
            <w:r w:rsidRPr="00BD0497">
              <w:rPr>
                <w:rFonts w:ascii="Times New Roman" w:hAnsi="Times New Roman"/>
                <w:b/>
                <w:sz w:val="26"/>
                <w:szCs w:val="26"/>
                <w:lang w:val="ro-RO"/>
              </w:rPr>
              <w:lastRenderedPageBreak/>
              <w:t>3.</w:t>
            </w:r>
            <w:r w:rsidRPr="00BD0497">
              <w:rPr>
                <w:rFonts w:ascii="Times New Roman" w:hAnsi="Times New Roman"/>
                <w:sz w:val="26"/>
                <w:szCs w:val="26"/>
                <w:lang w:val="ro-RO"/>
              </w:rPr>
              <w:t xml:space="preserve"> </w:t>
            </w:r>
            <w:r w:rsidRPr="00BD0497">
              <w:rPr>
                <w:rFonts w:ascii="Times New Roman" w:hAnsi="Times New Roman"/>
                <w:b/>
                <w:sz w:val="26"/>
                <w:szCs w:val="26"/>
                <w:lang w:val="ro-RO"/>
              </w:rPr>
              <w:t xml:space="preserve">Descrierea gradului de compatibilitate pentru proiectele care au ca scop armonizarea </w:t>
            </w:r>
            <w:r w:rsidR="00256299" w:rsidRPr="00BD0497">
              <w:rPr>
                <w:rFonts w:ascii="Times New Roman" w:hAnsi="Times New Roman"/>
                <w:b/>
                <w:sz w:val="26"/>
                <w:szCs w:val="26"/>
                <w:lang w:val="ro-RO"/>
              </w:rPr>
              <w:t>legislației</w:t>
            </w:r>
            <w:r w:rsidRPr="00BD0497">
              <w:rPr>
                <w:rFonts w:ascii="Times New Roman" w:hAnsi="Times New Roman"/>
                <w:b/>
                <w:sz w:val="26"/>
                <w:szCs w:val="26"/>
                <w:lang w:val="ro-RO"/>
              </w:rPr>
              <w:t xml:space="preserve"> </w:t>
            </w:r>
            <w:r w:rsidR="00256299" w:rsidRPr="00BD0497">
              <w:rPr>
                <w:rFonts w:ascii="Times New Roman" w:hAnsi="Times New Roman"/>
                <w:b/>
                <w:sz w:val="26"/>
                <w:szCs w:val="26"/>
                <w:lang w:val="ro-RO"/>
              </w:rPr>
              <w:t>naționale</w:t>
            </w:r>
            <w:r w:rsidRPr="00BD0497">
              <w:rPr>
                <w:rFonts w:ascii="Times New Roman" w:hAnsi="Times New Roman"/>
                <w:b/>
                <w:sz w:val="26"/>
                <w:szCs w:val="26"/>
                <w:lang w:val="ro-RO"/>
              </w:rPr>
              <w:t xml:space="preserve"> cu </w:t>
            </w:r>
            <w:r w:rsidR="00256299" w:rsidRPr="00BD0497">
              <w:rPr>
                <w:rFonts w:ascii="Times New Roman" w:hAnsi="Times New Roman"/>
                <w:b/>
                <w:sz w:val="26"/>
                <w:szCs w:val="26"/>
                <w:lang w:val="ro-RO"/>
              </w:rPr>
              <w:t>legislația</w:t>
            </w:r>
            <w:r w:rsidRPr="00BD0497">
              <w:rPr>
                <w:rFonts w:ascii="Times New Roman" w:hAnsi="Times New Roman"/>
                <w:b/>
                <w:sz w:val="26"/>
                <w:szCs w:val="26"/>
                <w:lang w:val="ro-RO"/>
              </w:rPr>
              <w:t xml:space="preserve"> Uniunii Europene</w:t>
            </w:r>
          </w:p>
        </w:tc>
      </w:tr>
      <w:tr w:rsidR="006A3B35" w:rsidRPr="002C7626" w14:paraId="522729FC" w14:textId="77777777" w:rsidTr="00F2488C">
        <w:tc>
          <w:tcPr>
            <w:tcW w:w="9350" w:type="dxa"/>
            <w:shd w:val="clear" w:color="auto" w:fill="auto"/>
          </w:tcPr>
          <w:p w14:paraId="1E021D35" w14:textId="77777777" w:rsidR="006A3B35" w:rsidRPr="00BD0497" w:rsidRDefault="006A3B35" w:rsidP="00F2488C">
            <w:pPr>
              <w:jc w:val="both"/>
              <w:rPr>
                <w:rFonts w:ascii="Times New Roman" w:hAnsi="Times New Roman"/>
                <w:sz w:val="26"/>
                <w:szCs w:val="26"/>
                <w:lang w:val="ro-RO"/>
              </w:rPr>
            </w:pPr>
            <w:r w:rsidRPr="00BD0497">
              <w:rPr>
                <w:rFonts w:ascii="Times New Roman" w:hAnsi="Times New Roman"/>
                <w:sz w:val="26"/>
                <w:szCs w:val="26"/>
                <w:lang w:val="ro-RO"/>
              </w:rPr>
              <w:t>Proiectul nu are ca scop armonizarea legislației Republicii Moldova cu legislația Uniunii Europene.</w:t>
            </w:r>
          </w:p>
        </w:tc>
      </w:tr>
      <w:tr w:rsidR="006A3B35" w:rsidRPr="002C7626" w14:paraId="7F1ED529" w14:textId="77777777" w:rsidTr="00F2488C">
        <w:tc>
          <w:tcPr>
            <w:tcW w:w="9350" w:type="dxa"/>
            <w:shd w:val="clear" w:color="auto" w:fill="E7E6E6" w:themeFill="background2"/>
          </w:tcPr>
          <w:p w14:paraId="43827712" w14:textId="3C852593" w:rsidR="006A3B35" w:rsidRPr="00BD0497" w:rsidRDefault="006A3B35" w:rsidP="00F2488C">
            <w:pPr>
              <w:jc w:val="both"/>
              <w:rPr>
                <w:rFonts w:ascii="Times New Roman" w:hAnsi="Times New Roman"/>
                <w:b/>
                <w:sz w:val="26"/>
                <w:szCs w:val="26"/>
                <w:lang w:val="ro-RO"/>
              </w:rPr>
            </w:pPr>
            <w:r w:rsidRPr="00BD0497">
              <w:rPr>
                <w:rFonts w:ascii="Times New Roman" w:hAnsi="Times New Roman"/>
                <w:b/>
                <w:sz w:val="26"/>
                <w:szCs w:val="26"/>
                <w:lang w:val="ro-RO"/>
              </w:rPr>
              <w:t xml:space="preserve">4. Principalele prevederi ale proiectului </w:t>
            </w:r>
            <w:r w:rsidR="00256299" w:rsidRPr="00BD0497">
              <w:rPr>
                <w:rFonts w:ascii="Times New Roman" w:hAnsi="Times New Roman"/>
                <w:b/>
                <w:sz w:val="26"/>
                <w:szCs w:val="26"/>
                <w:lang w:val="ro-RO"/>
              </w:rPr>
              <w:t>și</w:t>
            </w:r>
            <w:r w:rsidRPr="00BD0497">
              <w:rPr>
                <w:rFonts w:ascii="Times New Roman" w:hAnsi="Times New Roman"/>
                <w:b/>
                <w:sz w:val="26"/>
                <w:szCs w:val="26"/>
                <w:lang w:val="ro-RO"/>
              </w:rPr>
              <w:t xml:space="preserve"> </w:t>
            </w:r>
            <w:r w:rsidR="00256299" w:rsidRPr="00BD0497">
              <w:rPr>
                <w:rFonts w:ascii="Times New Roman" w:hAnsi="Times New Roman"/>
                <w:b/>
                <w:sz w:val="26"/>
                <w:szCs w:val="26"/>
                <w:lang w:val="ro-RO"/>
              </w:rPr>
              <w:t>evidențierea</w:t>
            </w:r>
            <w:r w:rsidRPr="00BD0497">
              <w:rPr>
                <w:rFonts w:ascii="Times New Roman" w:hAnsi="Times New Roman"/>
                <w:b/>
                <w:sz w:val="26"/>
                <w:szCs w:val="26"/>
                <w:lang w:val="ro-RO"/>
              </w:rPr>
              <w:t xml:space="preserve"> elementelor noi</w:t>
            </w:r>
          </w:p>
        </w:tc>
      </w:tr>
      <w:tr w:rsidR="006A3B35" w:rsidRPr="002C7626" w14:paraId="1A9E544E" w14:textId="77777777" w:rsidTr="00F2488C">
        <w:tc>
          <w:tcPr>
            <w:tcW w:w="9350" w:type="dxa"/>
            <w:shd w:val="clear" w:color="auto" w:fill="auto"/>
          </w:tcPr>
          <w:p w14:paraId="5CE48E1D" w14:textId="2B818D48" w:rsidR="006A3B35" w:rsidRPr="00BD0497" w:rsidRDefault="006A3B35" w:rsidP="00F2488C">
            <w:pPr>
              <w:jc w:val="both"/>
              <w:rPr>
                <w:rFonts w:ascii="Times New Roman" w:hAnsi="Times New Roman"/>
                <w:sz w:val="26"/>
                <w:szCs w:val="26"/>
                <w:lang w:val="ro-RO"/>
              </w:rPr>
            </w:pPr>
            <w:r w:rsidRPr="00BD0497">
              <w:rPr>
                <w:rFonts w:ascii="Times New Roman" w:hAnsi="Times New Roman"/>
                <w:sz w:val="26"/>
                <w:szCs w:val="26"/>
                <w:lang w:val="ro-RO"/>
              </w:rPr>
              <w:t xml:space="preserve">Proiectul prevede </w:t>
            </w:r>
            <w:r w:rsidR="004C6C48" w:rsidRPr="00BD0497">
              <w:rPr>
                <w:rFonts w:ascii="Times New Roman" w:hAnsi="Times New Roman"/>
                <w:sz w:val="26"/>
                <w:szCs w:val="26"/>
                <w:lang w:val="ro-RO"/>
              </w:rPr>
              <w:t xml:space="preserve">împuternicirea MAIA </w:t>
            </w:r>
            <w:r w:rsidR="0095402E" w:rsidRPr="00BD0497">
              <w:rPr>
                <w:rFonts w:ascii="Times New Roman" w:hAnsi="Times New Roman"/>
                <w:sz w:val="26"/>
                <w:szCs w:val="26"/>
                <w:lang w:val="ro-RO"/>
              </w:rPr>
              <w:t xml:space="preserve">de a întreprinde măsurile necesare pentru implementarea </w:t>
            </w:r>
            <w:r w:rsidR="00A70A91" w:rsidRPr="00BD0497">
              <w:rPr>
                <w:rFonts w:ascii="Times New Roman" w:hAnsi="Times New Roman"/>
                <w:sz w:val="26"/>
                <w:szCs w:val="26"/>
                <w:lang w:val="ro-RO"/>
              </w:rPr>
              <w:t>Acordului de grant</w:t>
            </w:r>
            <w:r w:rsidR="00BA711B" w:rsidRPr="00BD0497">
              <w:rPr>
                <w:rFonts w:ascii="Times New Roman" w:hAnsi="Times New Roman"/>
                <w:sz w:val="26"/>
                <w:szCs w:val="26"/>
                <w:lang w:val="ro-RO"/>
              </w:rPr>
              <w:t>. MAIA</w:t>
            </w:r>
            <w:r w:rsidR="00E61E83" w:rsidRPr="00BD0497">
              <w:rPr>
                <w:rFonts w:ascii="Times New Roman" w:hAnsi="Times New Roman"/>
                <w:sz w:val="26"/>
                <w:szCs w:val="26"/>
                <w:lang w:val="ro-RO"/>
              </w:rPr>
              <w:t xml:space="preserve"> va delega responsabilitatea privind implementarea Proiectului „Asigurarea fermierilor cu fertilizanți”</w:t>
            </w:r>
            <w:r w:rsidR="00DD70CE" w:rsidRPr="00BD0497">
              <w:rPr>
                <w:rFonts w:ascii="Times New Roman" w:hAnsi="Times New Roman"/>
                <w:sz w:val="26"/>
                <w:szCs w:val="26"/>
                <w:lang w:val="ro-RO"/>
              </w:rPr>
              <w:t xml:space="preserve"> </w:t>
            </w:r>
            <w:r w:rsidR="00C85E94" w:rsidRPr="00BD0497">
              <w:rPr>
                <w:rFonts w:ascii="Times New Roman" w:hAnsi="Times New Roman"/>
                <w:sz w:val="26"/>
                <w:szCs w:val="26"/>
                <w:lang w:val="ro-RO"/>
              </w:rPr>
              <w:t xml:space="preserve">către </w:t>
            </w:r>
            <w:r w:rsidR="00F55792" w:rsidRPr="00BD0497">
              <w:rPr>
                <w:rFonts w:ascii="Times New Roman" w:hAnsi="Times New Roman"/>
                <w:sz w:val="26"/>
                <w:szCs w:val="26"/>
                <w:lang w:val="ro-RO"/>
              </w:rPr>
              <w:t>ADMA</w:t>
            </w:r>
            <w:r w:rsidR="00BE008F" w:rsidRPr="00BD0497">
              <w:rPr>
                <w:rFonts w:ascii="Times New Roman" w:hAnsi="Times New Roman"/>
                <w:sz w:val="26"/>
                <w:szCs w:val="26"/>
                <w:lang w:val="ro-RO"/>
              </w:rPr>
              <w:t>, care</w:t>
            </w:r>
            <w:r w:rsidR="00F55792" w:rsidRPr="00BD0497">
              <w:rPr>
                <w:rFonts w:ascii="Times New Roman" w:hAnsi="Times New Roman"/>
                <w:sz w:val="26"/>
                <w:szCs w:val="26"/>
                <w:lang w:val="ro-RO"/>
              </w:rPr>
              <w:t xml:space="preserve"> </w:t>
            </w:r>
            <w:r w:rsidR="00BE008F" w:rsidRPr="00BD0497">
              <w:rPr>
                <w:rFonts w:ascii="Times New Roman" w:hAnsi="Times New Roman"/>
                <w:sz w:val="26"/>
                <w:szCs w:val="26"/>
                <w:lang w:val="ro-RO"/>
              </w:rPr>
              <w:t>urmează să</w:t>
            </w:r>
            <w:r w:rsidR="007C42C6" w:rsidRPr="00BD0497">
              <w:rPr>
                <w:rFonts w:ascii="Times New Roman" w:hAnsi="Times New Roman"/>
                <w:sz w:val="26"/>
                <w:szCs w:val="26"/>
                <w:lang w:val="ro-RO"/>
              </w:rPr>
              <w:t xml:space="preserve"> </w:t>
            </w:r>
            <w:r w:rsidR="00BE008F" w:rsidRPr="00BD0497">
              <w:rPr>
                <w:rFonts w:ascii="Times New Roman" w:hAnsi="Times New Roman"/>
                <w:sz w:val="26"/>
                <w:szCs w:val="26"/>
                <w:lang w:val="ro-RO"/>
              </w:rPr>
              <w:t xml:space="preserve">deschidă un </w:t>
            </w:r>
            <w:r w:rsidR="007C42C6" w:rsidRPr="00BD0497">
              <w:rPr>
                <w:rFonts w:ascii="Times New Roman" w:hAnsi="Times New Roman"/>
                <w:sz w:val="26"/>
                <w:szCs w:val="26"/>
                <w:lang w:val="ro-RO"/>
              </w:rPr>
              <w:t>cont bancar în yeni japonezi într-o bancă din Japonia</w:t>
            </w:r>
            <w:r w:rsidR="00A7223F" w:rsidRPr="00BD0497">
              <w:rPr>
                <w:rFonts w:ascii="Times New Roman" w:hAnsi="Times New Roman"/>
                <w:sz w:val="26"/>
                <w:szCs w:val="26"/>
                <w:lang w:val="ro-RO"/>
              </w:rPr>
              <w:t>,</w:t>
            </w:r>
            <w:r w:rsidR="00BA711B" w:rsidRPr="00BD0497">
              <w:rPr>
                <w:rFonts w:ascii="Times New Roman" w:hAnsi="Times New Roman"/>
                <w:sz w:val="26"/>
                <w:szCs w:val="26"/>
                <w:lang w:val="ro-RO"/>
              </w:rPr>
              <w:t xml:space="preserve"> </w:t>
            </w:r>
            <w:r w:rsidR="00BE008F" w:rsidRPr="00BD0497">
              <w:rPr>
                <w:rFonts w:ascii="Times New Roman" w:hAnsi="Times New Roman"/>
                <w:sz w:val="26"/>
                <w:szCs w:val="26"/>
                <w:lang w:val="ro-RO"/>
              </w:rPr>
              <w:t xml:space="preserve">să coordoneze cu </w:t>
            </w:r>
            <w:r w:rsidR="00256299" w:rsidRPr="00BD0497">
              <w:rPr>
                <w:rFonts w:ascii="Times New Roman" w:hAnsi="Times New Roman"/>
                <w:sz w:val="26"/>
                <w:szCs w:val="26"/>
                <w:lang w:val="ro-RO"/>
              </w:rPr>
              <w:t>Comitetul</w:t>
            </w:r>
            <w:r w:rsidR="00BE008F" w:rsidRPr="00BD0497">
              <w:rPr>
                <w:rFonts w:ascii="Times New Roman" w:hAnsi="Times New Roman"/>
                <w:sz w:val="26"/>
                <w:szCs w:val="26"/>
                <w:lang w:val="ro-RO"/>
              </w:rPr>
              <w:t xml:space="preserve"> </w:t>
            </w:r>
            <w:r w:rsidR="00256299" w:rsidRPr="00BD0497">
              <w:rPr>
                <w:rFonts w:ascii="Times New Roman" w:hAnsi="Times New Roman"/>
                <w:sz w:val="26"/>
                <w:szCs w:val="26"/>
                <w:lang w:val="ro-RO"/>
              </w:rPr>
              <w:t>molda</w:t>
            </w:r>
            <w:r w:rsidR="00BE008F" w:rsidRPr="00BD0497">
              <w:rPr>
                <w:rFonts w:ascii="Times New Roman" w:hAnsi="Times New Roman"/>
                <w:sz w:val="26"/>
                <w:szCs w:val="26"/>
                <w:lang w:val="ro-RO"/>
              </w:rPr>
              <w:t>-nipon</w:t>
            </w:r>
            <w:r w:rsidR="005946D9" w:rsidRPr="00BD0497">
              <w:rPr>
                <w:rFonts w:ascii="Times New Roman" w:hAnsi="Times New Roman"/>
                <w:sz w:val="26"/>
                <w:szCs w:val="26"/>
                <w:lang w:val="ro-RO"/>
              </w:rPr>
              <w:t xml:space="preserve"> alocarea Grantului</w:t>
            </w:r>
            <w:r w:rsidR="00BF5F4F" w:rsidRPr="00BD0497">
              <w:rPr>
                <w:rFonts w:ascii="Times New Roman" w:hAnsi="Times New Roman"/>
                <w:sz w:val="26"/>
                <w:szCs w:val="26"/>
                <w:lang w:val="ro-RO"/>
              </w:rPr>
              <w:t xml:space="preserve">, să procure prin intermediul Agentului desemnat de către partea niponă </w:t>
            </w:r>
            <w:r w:rsidR="00493299" w:rsidRPr="00BD0497">
              <w:rPr>
                <w:rFonts w:ascii="Times New Roman" w:hAnsi="Times New Roman"/>
                <w:sz w:val="26"/>
                <w:szCs w:val="26"/>
                <w:lang w:val="ro-RO"/>
              </w:rPr>
              <w:t>bunurile ce urmează a fi livrate beneficiarilor, să elaboreze și să implementeze Manua</w:t>
            </w:r>
            <w:r w:rsidR="00076EC4" w:rsidRPr="00BD0497">
              <w:rPr>
                <w:rFonts w:ascii="Times New Roman" w:hAnsi="Times New Roman"/>
                <w:sz w:val="26"/>
                <w:szCs w:val="26"/>
                <w:lang w:val="ro-RO"/>
              </w:rPr>
              <w:t>lul de Operațiuni, etc.</w:t>
            </w:r>
          </w:p>
          <w:p w14:paraId="78744282" w14:textId="376CCBEC" w:rsidR="008B618F" w:rsidRPr="00BD0497" w:rsidRDefault="00076EC4" w:rsidP="00F2488C">
            <w:pPr>
              <w:jc w:val="both"/>
              <w:rPr>
                <w:rFonts w:ascii="Times New Roman" w:hAnsi="Times New Roman"/>
                <w:sz w:val="26"/>
                <w:szCs w:val="26"/>
                <w:lang w:val="ro-RO"/>
              </w:rPr>
            </w:pPr>
            <w:r w:rsidRPr="00BD0497">
              <w:rPr>
                <w:rFonts w:ascii="Times New Roman" w:hAnsi="Times New Roman"/>
                <w:sz w:val="26"/>
                <w:szCs w:val="26"/>
                <w:lang w:val="ro-RO"/>
              </w:rPr>
              <w:t>Toto</w:t>
            </w:r>
            <w:r w:rsidR="00525540" w:rsidRPr="00BD0497">
              <w:rPr>
                <w:rFonts w:ascii="Times New Roman" w:hAnsi="Times New Roman"/>
                <w:sz w:val="26"/>
                <w:szCs w:val="26"/>
                <w:lang w:val="ro-RO"/>
              </w:rPr>
              <w:t xml:space="preserve">dată prezentul proiect HG, urmează să modifice </w:t>
            </w:r>
            <w:r w:rsidR="008B618F" w:rsidRPr="00BD0497">
              <w:rPr>
                <w:rFonts w:ascii="Times New Roman" w:hAnsi="Times New Roman"/>
                <w:sz w:val="26"/>
                <w:szCs w:val="26"/>
                <w:lang w:val="ro-RO"/>
              </w:rPr>
              <w:t>HG nr. 425/2020 cu privire la constituirea Instituției Publice „Agenția pentru Dezvoltarea și Modernizarea Agriculturii”, care va introduce 2 elemente noi:</w:t>
            </w:r>
          </w:p>
          <w:p w14:paraId="6B38AF48" w14:textId="03AF4ED6" w:rsidR="008B618F" w:rsidRPr="00BD0497" w:rsidRDefault="009919A2" w:rsidP="008B618F">
            <w:pPr>
              <w:pStyle w:val="Listparagraf"/>
              <w:numPr>
                <w:ilvl w:val="0"/>
                <w:numId w:val="7"/>
              </w:numPr>
              <w:jc w:val="both"/>
              <w:rPr>
                <w:rFonts w:ascii="Times New Roman" w:hAnsi="Times New Roman"/>
                <w:sz w:val="26"/>
                <w:szCs w:val="26"/>
                <w:lang w:val="ro-RO"/>
              </w:rPr>
            </w:pPr>
            <w:r w:rsidRPr="00BD0497">
              <w:rPr>
                <w:rFonts w:ascii="Times New Roman" w:hAnsi="Times New Roman"/>
                <w:sz w:val="26"/>
                <w:szCs w:val="26"/>
                <w:lang w:val="ro-RO"/>
              </w:rPr>
              <w:t>Lista bunurilor pasibile finanțării de către ADMA se va extinde cu „produse de uz fitosa</w:t>
            </w:r>
            <w:r w:rsidR="00190D1C" w:rsidRPr="00BD0497">
              <w:rPr>
                <w:rFonts w:ascii="Times New Roman" w:hAnsi="Times New Roman"/>
                <w:sz w:val="26"/>
                <w:szCs w:val="26"/>
                <w:lang w:val="ro-RO"/>
              </w:rPr>
              <w:t>nitar și fertilizanți.</w:t>
            </w:r>
          </w:p>
          <w:p w14:paraId="2294A7BC" w14:textId="139C312E" w:rsidR="00190D1C" w:rsidRPr="00BD0497" w:rsidRDefault="005E5805" w:rsidP="008B618F">
            <w:pPr>
              <w:pStyle w:val="Listparagraf"/>
              <w:numPr>
                <w:ilvl w:val="0"/>
                <w:numId w:val="7"/>
              </w:numPr>
              <w:jc w:val="both"/>
              <w:rPr>
                <w:rFonts w:ascii="Times New Roman" w:hAnsi="Times New Roman"/>
                <w:sz w:val="26"/>
                <w:szCs w:val="26"/>
                <w:lang w:val="ro-RO"/>
              </w:rPr>
            </w:pPr>
            <w:r w:rsidRPr="00BD0497">
              <w:rPr>
                <w:rFonts w:ascii="Times New Roman" w:hAnsi="Times New Roman"/>
                <w:sz w:val="26"/>
                <w:szCs w:val="26"/>
                <w:lang w:val="ro-RO"/>
              </w:rPr>
              <w:t>Asociațiile Utilizatorilor de Apă pentru Irigare</w:t>
            </w:r>
            <w:r w:rsidR="002C7626" w:rsidRPr="00BD0497">
              <w:rPr>
                <w:rFonts w:ascii="Times New Roman" w:hAnsi="Times New Roman"/>
                <w:sz w:val="26"/>
                <w:szCs w:val="26"/>
                <w:lang w:val="ro-RO"/>
              </w:rPr>
              <w:t xml:space="preserve"> (AUAI)</w:t>
            </w:r>
            <w:r w:rsidR="005C0010" w:rsidRPr="00BD0497">
              <w:rPr>
                <w:rFonts w:ascii="Times New Roman" w:hAnsi="Times New Roman"/>
                <w:sz w:val="26"/>
                <w:szCs w:val="26"/>
                <w:lang w:val="ro-RO"/>
              </w:rPr>
              <w:t xml:space="preserve"> </w:t>
            </w:r>
            <w:r w:rsidRPr="00BD0497">
              <w:rPr>
                <w:rFonts w:ascii="Times New Roman" w:hAnsi="Times New Roman"/>
                <w:sz w:val="26"/>
                <w:szCs w:val="26"/>
                <w:lang w:val="ro-RO"/>
              </w:rPr>
              <w:t xml:space="preserve">vor deveni pasibili pentru finanțarea </w:t>
            </w:r>
            <w:r w:rsidR="00F9379B" w:rsidRPr="00BD0497">
              <w:rPr>
                <w:rFonts w:ascii="Times New Roman" w:hAnsi="Times New Roman"/>
                <w:sz w:val="26"/>
                <w:szCs w:val="26"/>
                <w:lang w:val="ro-RO"/>
              </w:rPr>
              <w:t xml:space="preserve">echipamentelor agricole </w:t>
            </w:r>
            <w:r w:rsidRPr="00BD0497">
              <w:rPr>
                <w:rFonts w:ascii="Times New Roman" w:hAnsi="Times New Roman"/>
                <w:sz w:val="26"/>
                <w:szCs w:val="26"/>
                <w:lang w:val="ro-RO"/>
              </w:rPr>
              <w:t>în cadrul Proiectelor și a Programelor implementate de către ADMA.</w:t>
            </w:r>
            <w:r w:rsidR="002C7626" w:rsidRPr="00BD0497">
              <w:rPr>
                <w:rFonts w:ascii="Times New Roman" w:hAnsi="Times New Roman"/>
                <w:sz w:val="26"/>
                <w:szCs w:val="26"/>
                <w:lang w:val="ro-RO"/>
              </w:rPr>
              <w:t xml:space="preserve"> Aceste modific</w:t>
            </w:r>
            <w:r w:rsidR="002C7626" w:rsidRPr="00BD0497">
              <w:rPr>
                <w:rFonts w:ascii="Times New Roman" w:hAnsi="Times New Roman"/>
                <w:sz w:val="26"/>
                <w:szCs w:val="26"/>
                <w:lang w:val="ro-MD"/>
              </w:rPr>
              <w:t>ă</w:t>
            </w:r>
            <w:proofErr w:type="spellStart"/>
            <w:r w:rsidR="002C7626" w:rsidRPr="00BD0497">
              <w:rPr>
                <w:rFonts w:ascii="Times New Roman" w:hAnsi="Times New Roman"/>
                <w:sz w:val="26"/>
                <w:szCs w:val="26"/>
                <w:lang w:val="ro-RO"/>
              </w:rPr>
              <w:t>ri</w:t>
            </w:r>
            <w:proofErr w:type="spellEnd"/>
            <w:r w:rsidR="002C7626" w:rsidRPr="00BD0497">
              <w:rPr>
                <w:rFonts w:ascii="Times New Roman" w:hAnsi="Times New Roman"/>
                <w:sz w:val="26"/>
                <w:szCs w:val="26"/>
                <w:lang w:val="ro-RO"/>
              </w:rPr>
              <w:t xml:space="preserve"> vin să susțină reabilitarea și dezvoltarea infrastructurii Sistemelor de Irigare Centralizate aflate în posesia AUAI-urilor, inclusiv să impulsioneze crearea AUAI-urilor. Prin aceste activități se urmărește creșterea accesului producătorilor agricoli la surse de apă durabile. </w:t>
            </w:r>
          </w:p>
          <w:p w14:paraId="1B800DCE" w14:textId="66CF6122" w:rsidR="006A3B35" w:rsidRPr="00BD0497" w:rsidRDefault="009063D8" w:rsidP="00AF60BB">
            <w:pPr>
              <w:jc w:val="both"/>
              <w:rPr>
                <w:rFonts w:ascii="Times New Roman" w:hAnsi="Times New Roman"/>
                <w:sz w:val="26"/>
                <w:szCs w:val="26"/>
                <w:lang w:val="ro-RO"/>
              </w:rPr>
            </w:pPr>
            <w:r w:rsidRPr="00BD0497">
              <w:rPr>
                <w:rFonts w:ascii="Times New Roman" w:hAnsi="Times New Roman"/>
                <w:sz w:val="26"/>
                <w:szCs w:val="26"/>
                <w:lang w:val="ro-RO"/>
              </w:rPr>
              <w:t>De asemenea prezentul proiect HG</w:t>
            </w:r>
            <w:r w:rsidR="004F37D5" w:rsidRPr="00BD0497">
              <w:rPr>
                <w:rFonts w:ascii="Times New Roman" w:hAnsi="Times New Roman"/>
                <w:sz w:val="26"/>
                <w:szCs w:val="26"/>
                <w:lang w:val="ro-RO"/>
              </w:rPr>
              <w:t>, va permite aplicare</w:t>
            </w:r>
            <w:r w:rsidR="00BC4444" w:rsidRPr="00BD0497">
              <w:rPr>
                <w:rFonts w:ascii="Times New Roman" w:hAnsi="Times New Roman"/>
                <w:sz w:val="26"/>
                <w:szCs w:val="26"/>
                <w:lang w:val="ro-RO"/>
              </w:rPr>
              <w:t>a</w:t>
            </w:r>
            <w:r w:rsidR="004F37D5" w:rsidRPr="00BD0497">
              <w:rPr>
                <w:rFonts w:ascii="Times New Roman" w:hAnsi="Times New Roman"/>
                <w:sz w:val="26"/>
                <w:szCs w:val="26"/>
                <w:lang w:val="ro-RO"/>
              </w:rPr>
              <w:t xml:space="preserve"> facilităților fiscale și vamale aferente realizării </w:t>
            </w:r>
            <w:r w:rsidR="00BC4444" w:rsidRPr="00BD0497">
              <w:rPr>
                <w:rFonts w:ascii="Times New Roman" w:hAnsi="Times New Roman"/>
                <w:sz w:val="26"/>
                <w:szCs w:val="26"/>
                <w:lang w:val="ro-RO"/>
              </w:rPr>
              <w:t xml:space="preserve">Proiectului „Asigurarea fermierilor cu fertilizanți” prin </w:t>
            </w:r>
            <w:r w:rsidR="00AF60BB" w:rsidRPr="00BD0497">
              <w:rPr>
                <w:rFonts w:ascii="Times New Roman" w:hAnsi="Times New Roman"/>
                <w:sz w:val="26"/>
                <w:szCs w:val="26"/>
                <w:lang w:val="ro-RO"/>
              </w:rPr>
              <w:t>completarea Anexei nr.2 al HG nr.</w:t>
            </w:r>
            <w:r w:rsidR="003973DC" w:rsidRPr="00BD0497">
              <w:rPr>
                <w:rFonts w:ascii="Times New Roman" w:hAnsi="Times New Roman"/>
                <w:sz w:val="26"/>
                <w:szCs w:val="26"/>
                <w:lang w:val="ro-RO"/>
              </w:rPr>
              <w:t xml:space="preserve"> </w:t>
            </w:r>
            <w:r w:rsidR="00AF60BB" w:rsidRPr="00BD0497">
              <w:rPr>
                <w:rFonts w:ascii="Times New Roman" w:hAnsi="Times New Roman"/>
                <w:sz w:val="26"/>
                <w:szCs w:val="26"/>
                <w:lang w:val="ro-RO"/>
              </w:rPr>
              <w:t>246/2010</w:t>
            </w:r>
            <w:r w:rsidR="003973DC" w:rsidRPr="00BD0497">
              <w:rPr>
                <w:rFonts w:ascii="Times New Roman" w:hAnsi="Times New Roman"/>
                <w:sz w:val="26"/>
                <w:szCs w:val="26"/>
                <w:lang w:val="ro-RO"/>
              </w:rPr>
              <w:t xml:space="preserve"> urmează a fi introdus în anexa nr. 2 la HG nr. 246/2010 </w:t>
            </w:r>
            <w:r w:rsidR="003973DC" w:rsidRPr="00BD0497">
              <w:rPr>
                <w:rFonts w:ascii="Times New Roman" w:hAnsi="Times New Roman"/>
                <w:sz w:val="26"/>
                <w:szCs w:val="26"/>
                <w:lang w:val="ro-RO"/>
              </w:rPr>
              <w:lastRenderedPageBreak/>
              <w:t>cu privire la modul de aplicare a facilităților fiscale și vamale aferente realizării proiectelor de asistență tehnică şi investițională în derulare, care cad sub incidența tratatelor internaționale la care Republica Moldova este parte.</w:t>
            </w:r>
          </w:p>
        </w:tc>
      </w:tr>
      <w:tr w:rsidR="006A3B35" w:rsidRPr="00256299" w14:paraId="0B696192" w14:textId="77777777" w:rsidTr="00F2488C">
        <w:tc>
          <w:tcPr>
            <w:tcW w:w="9350" w:type="dxa"/>
            <w:shd w:val="clear" w:color="auto" w:fill="E7E6E6" w:themeFill="background2"/>
          </w:tcPr>
          <w:p w14:paraId="4714FE37" w14:textId="0864720B" w:rsidR="006A3B35" w:rsidRPr="00BD0497" w:rsidRDefault="006A3B35" w:rsidP="00F2488C">
            <w:pPr>
              <w:jc w:val="both"/>
              <w:rPr>
                <w:rFonts w:ascii="Times New Roman" w:hAnsi="Times New Roman"/>
                <w:b/>
                <w:sz w:val="26"/>
                <w:szCs w:val="26"/>
                <w:lang w:val="ro-RO"/>
              </w:rPr>
            </w:pPr>
            <w:r w:rsidRPr="00BD0497">
              <w:rPr>
                <w:rFonts w:ascii="Times New Roman" w:hAnsi="Times New Roman"/>
                <w:b/>
                <w:sz w:val="26"/>
                <w:szCs w:val="26"/>
                <w:lang w:val="ro-RO"/>
              </w:rPr>
              <w:lastRenderedPageBreak/>
              <w:t xml:space="preserve">5. Fundamentarea </w:t>
            </w:r>
            <w:r w:rsidR="00256299" w:rsidRPr="00BD0497">
              <w:rPr>
                <w:rFonts w:ascii="Times New Roman" w:hAnsi="Times New Roman"/>
                <w:b/>
                <w:sz w:val="26"/>
                <w:szCs w:val="26"/>
                <w:lang w:val="ro-RO"/>
              </w:rPr>
              <w:t>economico</w:t>
            </w:r>
            <w:r w:rsidRPr="00BD0497">
              <w:rPr>
                <w:rFonts w:ascii="Times New Roman" w:hAnsi="Times New Roman"/>
                <w:b/>
                <w:sz w:val="26"/>
                <w:szCs w:val="26"/>
                <w:lang w:val="ro-RO"/>
              </w:rPr>
              <w:t>-financiară</w:t>
            </w:r>
          </w:p>
        </w:tc>
      </w:tr>
      <w:tr w:rsidR="006A3B35" w:rsidRPr="00256299" w14:paraId="3941EF4A" w14:textId="77777777" w:rsidTr="00F2488C">
        <w:tc>
          <w:tcPr>
            <w:tcW w:w="9350" w:type="dxa"/>
            <w:shd w:val="clear" w:color="auto" w:fill="auto"/>
          </w:tcPr>
          <w:p w14:paraId="64D0CC7E" w14:textId="1398EBF8" w:rsidR="006A3B35" w:rsidRPr="00BD0497" w:rsidRDefault="00FA4754" w:rsidP="00F2488C">
            <w:pPr>
              <w:jc w:val="both"/>
              <w:rPr>
                <w:rFonts w:ascii="Times New Roman" w:hAnsi="Times New Roman"/>
                <w:sz w:val="26"/>
                <w:szCs w:val="26"/>
                <w:lang w:val="ro-RO"/>
              </w:rPr>
            </w:pPr>
            <w:r w:rsidRPr="00BD0497">
              <w:rPr>
                <w:rFonts w:ascii="Times New Roman" w:hAnsi="Times New Roman"/>
                <w:sz w:val="26"/>
                <w:szCs w:val="26"/>
                <w:lang w:val="ro-RO"/>
              </w:rPr>
              <w:t>Î</w:t>
            </w:r>
            <w:r w:rsidR="006A3B35" w:rsidRPr="00BD0497">
              <w:rPr>
                <w:rFonts w:ascii="Times New Roman" w:hAnsi="Times New Roman"/>
                <w:sz w:val="26"/>
                <w:szCs w:val="26"/>
                <w:lang w:val="ro-RO"/>
              </w:rPr>
              <w:t xml:space="preserve">n cazul aprobării Hotărârii de </w:t>
            </w:r>
            <w:r w:rsidRPr="00BD0497">
              <w:rPr>
                <w:rFonts w:ascii="Times New Roman" w:hAnsi="Times New Roman"/>
                <w:sz w:val="26"/>
                <w:szCs w:val="26"/>
                <w:lang w:val="ro-RO"/>
              </w:rPr>
              <w:t>cu privire la punerea în aplicare a prevederilor Legii 10/2024 pentru ratificarea Acordului de grant, întocmit prin schimb de note, dintre Guvernul Republicii Moldova și Guvernul Japoniei privind realizarea proiectului „Asigurarea fermierilor cu fertilizanți”</w:t>
            </w:r>
            <w:r w:rsidR="006A3B35" w:rsidRPr="00BD0497">
              <w:rPr>
                <w:rFonts w:ascii="Times New Roman" w:hAnsi="Times New Roman"/>
                <w:sz w:val="26"/>
                <w:szCs w:val="26"/>
                <w:lang w:val="ro-RO"/>
              </w:rPr>
              <w:t xml:space="preserve">, costuri </w:t>
            </w:r>
            <w:r w:rsidRPr="00BD0497">
              <w:rPr>
                <w:rFonts w:ascii="Times New Roman" w:hAnsi="Times New Roman"/>
                <w:sz w:val="26"/>
                <w:szCs w:val="26"/>
                <w:lang w:val="ro-RO"/>
              </w:rPr>
              <w:t xml:space="preserve"> suplimentare </w:t>
            </w:r>
            <w:r w:rsidR="006A3B35" w:rsidRPr="00BD0497">
              <w:rPr>
                <w:rFonts w:ascii="Times New Roman" w:hAnsi="Times New Roman"/>
                <w:sz w:val="26"/>
                <w:szCs w:val="26"/>
                <w:lang w:val="ro-RO"/>
              </w:rPr>
              <w:t>pentru Bugetul de Stat</w:t>
            </w:r>
            <w:r w:rsidR="00E46C54" w:rsidRPr="00BD0497">
              <w:rPr>
                <w:rFonts w:ascii="Times New Roman" w:hAnsi="Times New Roman"/>
                <w:sz w:val="26"/>
                <w:szCs w:val="26"/>
                <w:lang w:val="ro-RO"/>
              </w:rPr>
              <w:t xml:space="preserve"> nu vor fi generate</w:t>
            </w:r>
            <w:r w:rsidR="006A3B35" w:rsidRPr="00BD0497">
              <w:rPr>
                <w:rFonts w:ascii="Times New Roman" w:hAnsi="Times New Roman"/>
                <w:sz w:val="26"/>
                <w:szCs w:val="26"/>
                <w:lang w:val="ro-RO"/>
              </w:rPr>
              <w:t xml:space="preserve">, </w:t>
            </w:r>
            <w:r w:rsidR="00E46C54" w:rsidRPr="00BD0497">
              <w:rPr>
                <w:rFonts w:ascii="Times New Roman" w:hAnsi="Times New Roman"/>
                <w:sz w:val="26"/>
                <w:szCs w:val="26"/>
                <w:lang w:val="ro-RO"/>
              </w:rPr>
              <w:t>întrucât</w:t>
            </w:r>
            <w:r w:rsidR="006A3B35" w:rsidRPr="00BD0497">
              <w:rPr>
                <w:rFonts w:ascii="Times New Roman" w:hAnsi="Times New Roman"/>
                <w:sz w:val="26"/>
                <w:szCs w:val="26"/>
                <w:lang w:val="ro-RO"/>
              </w:rPr>
              <w:t xml:space="preserve"> </w:t>
            </w:r>
            <w:r w:rsidR="002C7626" w:rsidRPr="00BD0497">
              <w:rPr>
                <w:rFonts w:ascii="Times New Roman" w:hAnsi="Times New Roman"/>
                <w:sz w:val="26"/>
                <w:szCs w:val="26"/>
                <w:lang w:val="ro-RO"/>
              </w:rPr>
              <w:t xml:space="preserve">patrimoniul Agenției se formează inclusiv din mijloacele financiare acumulate din vânzarea-cumpărarea tehnicii agricole </w:t>
            </w:r>
            <w:proofErr w:type="spellStart"/>
            <w:r w:rsidR="002C7626" w:rsidRPr="00BD0497">
              <w:rPr>
                <w:rFonts w:ascii="Times New Roman" w:hAnsi="Times New Roman"/>
                <w:sz w:val="26"/>
                <w:szCs w:val="26"/>
                <w:lang w:val="ro-RO"/>
              </w:rPr>
              <w:t>şi</w:t>
            </w:r>
            <w:proofErr w:type="spellEnd"/>
            <w:r w:rsidR="002C7626" w:rsidRPr="00BD0497">
              <w:rPr>
                <w:rFonts w:ascii="Times New Roman" w:hAnsi="Times New Roman"/>
                <w:sz w:val="26"/>
                <w:szCs w:val="26"/>
                <w:lang w:val="ro-RO"/>
              </w:rPr>
              <w:t xml:space="preserve"> a echipamentelor</w:t>
            </w:r>
            <w:r w:rsidR="0048753E" w:rsidRPr="00BD0497">
              <w:rPr>
                <w:rFonts w:ascii="Times New Roman" w:hAnsi="Times New Roman"/>
                <w:sz w:val="26"/>
                <w:szCs w:val="26"/>
                <w:lang w:val="ro-RO"/>
              </w:rPr>
              <w:t xml:space="preserve">, </w:t>
            </w:r>
            <w:r w:rsidR="00DD6C28" w:rsidRPr="00BD0497">
              <w:rPr>
                <w:rFonts w:ascii="Times New Roman" w:hAnsi="Times New Roman"/>
                <w:sz w:val="26"/>
                <w:szCs w:val="26"/>
                <w:lang w:val="ro-RO"/>
              </w:rPr>
              <w:t>iar în vederea eficientizării utilizării resurselor publice nu este necesar identificarea unor entități noi în acest sens.</w:t>
            </w:r>
          </w:p>
        </w:tc>
      </w:tr>
      <w:tr w:rsidR="006A3B35" w:rsidRPr="002C7626" w14:paraId="74C37597" w14:textId="77777777" w:rsidTr="00F2488C">
        <w:tc>
          <w:tcPr>
            <w:tcW w:w="9350" w:type="dxa"/>
            <w:shd w:val="clear" w:color="auto" w:fill="E7E6E6" w:themeFill="background2"/>
          </w:tcPr>
          <w:p w14:paraId="3185CAD7" w14:textId="77777777" w:rsidR="006A3B35" w:rsidRPr="00BD0497" w:rsidRDefault="006A3B35" w:rsidP="00F2488C">
            <w:pPr>
              <w:jc w:val="both"/>
              <w:rPr>
                <w:rFonts w:ascii="Times New Roman" w:hAnsi="Times New Roman"/>
                <w:b/>
                <w:sz w:val="26"/>
                <w:szCs w:val="26"/>
                <w:lang w:val="ro-RO"/>
              </w:rPr>
            </w:pPr>
            <w:r w:rsidRPr="00BD0497">
              <w:rPr>
                <w:rFonts w:ascii="Times New Roman" w:hAnsi="Times New Roman"/>
                <w:b/>
                <w:sz w:val="26"/>
                <w:szCs w:val="26"/>
                <w:lang w:val="ro-RO"/>
              </w:rPr>
              <w:t xml:space="preserve">6. Modul de încorporare a actului în cadrul normativ în vigoare </w:t>
            </w:r>
          </w:p>
        </w:tc>
      </w:tr>
      <w:tr w:rsidR="006A3B35" w:rsidRPr="002C7626" w14:paraId="5616C719" w14:textId="77777777" w:rsidTr="00F2488C">
        <w:tc>
          <w:tcPr>
            <w:tcW w:w="9350" w:type="dxa"/>
            <w:shd w:val="clear" w:color="auto" w:fill="auto"/>
          </w:tcPr>
          <w:p w14:paraId="098319BF" w14:textId="5CE37284" w:rsidR="006A3B35" w:rsidRPr="00BD0497" w:rsidRDefault="006A3B35" w:rsidP="00F2488C">
            <w:pPr>
              <w:spacing w:before="120" w:after="120"/>
              <w:jc w:val="both"/>
              <w:rPr>
                <w:rFonts w:ascii="Times New Roman" w:hAnsi="Times New Roman"/>
                <w:sz w:val="26"/>
                <w:szCs w:val="26"/>
                <w:lang w:val="ro-RO"/>
              </w:rPr>
            </w:pPr>
            <w:r w:rsidRPr="00BD0497">
              <w:rPr>
                <w:rFonts w:ascii="Times New Roman" w:hAnsi="Times New Roman"/>
                <w:sz w:val="26"/>
                <w:szCs w:val="26"/>
                <w:lang w:val="ro-RO"/>
              </w:rPr>
              <w:t xml:space="preserve">Adoptarea </w:t>
            </w:r>
            <w:r w:rsidR="00256299" w:rsidRPr="00BD0497">
              <w:rPr>
                <w:rFonts w:ascii="Times New Roman" w:hAnsi="Times New Roman"/>
                <w:sz w:val="26"/>
                <w:szCs w:val="26"/>
                <w:lang w:val="ro-RO"/>
              </w:rPr>
              <w:t>hotărârii</w:t>
            </w:r>
            <w:r w:rsidRPr="00BD0497">
              <w:rPr>
                <w:rFonts w:ascii="Times New Roman" w:hAnsi="Times New Roman"/>
                <w:sz w:val="26"/>
                <w:szCs w:val="26"/>
                <w:lang w:val="ro-RO"/>
              </w:rPr>
              <w:t xml:space="preserve"> implică modificarea următoarelor acte normative după cum urmează:</w:t>
            </w:r>
          </w:p>
          <w:p w14:paraId="4E3F3FED" w14:textId="38C67898" w:rsidR="00555AF2" w:rsidRPr="00BD0497" w:rsidRDefault="00555AF2" w:rsidP="003B32F8">
            <w:pPr>
              <w:pStyle w:val="Listparagraf"/>
              <w:numPr>
                <w:ilvl w:val="0"/>
                <w:numId w:val="1"/>
              </w:numPr>
              <w:spacing w:before="120" w:after="120"/>
              <w:jc w:val="both"/>
              <w:rPr>
                <w:rFonts w:ascii="Times New Roman" w:hAnsi="Times New Roman"/>
                <w:sz w:val="26"/>
                <w:szCs w:val="26"/>
                <w:lang w:val="ro-RO"/>
              </w:rPr>
            </w:pPr>
            <w:r w:rsidRPr="00BD0497">
              <w:rPr>
                <w:rFonts w:ascii="Times New Roman" w:hAnsi="Times New Roman"/>
                <w:sz w:val="26"/>
                <w:szCs w:val="26"/>
                <w:lang w:val="ro-RO"/>
              </w:rPr>
              <w:t xml:space="preserve">Poziția 17 din Anexa nr.2 la Hotărârea Guvernului nr. 246/2010 cu privire la modul de aplicare a facilităților fiscale și vamale aferente realizării proiectelor de asistență tehnică și investițională în derulare, care cad sub incidența tratatelor internaționale la care Republica Moldova este parte (Monitorul Oficial al Republicii Moldova, 2010, nr. 52-53, art. 308), cu modificările ulterioare, se completează cu următoarea </w:t>
            </w:r>
            <w:r w:rsidR="00256299" w:rsidRPr="00BD0497">
              <w:rPr>
                <w:rFonts w:ascii="Times New Roman" w:hAnsi="Times New Roman"/>
                <w:sz w:val="26"/>
                <w:szCs w:val="26"/>
                <w:lang w:val="ro-RO"/>
              </w:rPr>
              <w:t>supoziție</w:t>
            </w:r>
            <w:r w:rsidRPr="00BD0497">
              <w:rPr>
                <w:rFonts w:ascii="Times New Roman" w:hAnsi="Times New Roman"/>
                <w:sz w:val="26"/>
                <w:szCs w:val="26"/>
                <w:lang w:val="ro-RO"/>
              </w:rPr>
              <w:t xml:space="preserve">: </w:t>
            </w:r>
          </w:p>
          <w:tbl>
            <w:tblPr>
              <w:tblW w:w="9082" w:type="dxa"/>
              <w:tblInd w:w="21" w:type="dxa"/>
              <w:shd w:val="clear" w:color="auto" w:fill="FFFFFF"/>
              <w:tblCellMar>
                <w:left w:w="0" w:type="dxa"/>
                <w:right w:w="0" w:type="dxa"/>
              </w:tblCellMar>
              <w:tblLook w:val="04A0" w:firstRow="1" w:lastRow="0" w:firstColumn="1" w:lastColumn="0" w:noHBand="0" w:noVBand="1"/>
            </w:tblPr>
            <w:tblGrid>
              <w:gridCol w:w="743"/>
              <w:gridCol w:w="3547"/>
              <w:gridCol w:w="3811"/>
              <w:gridCol w:w="981"/>
            </w:tblGrid>
            <w:tr w:rsidR="003B32F8" w:rsidRPr="00BD0497" w14:paraId="77B3452D" w14:textId="77777777" w:rsidTr="00BD0497">
              <w:trPr>
                <w:trHeight w:val="477"/>
              </w:trPr>
              <w:tc>
                <w:tcPr>
                  <w:tcW w:w="40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422E8E" w14:textId="77777777" w:rsidR="003B32F8" w:rsidRPr="00BD0497" w:rsidRDefault="003B32F8" w:rsidP="00BD0497">
                  <w:pPr>
                    <w:spacing w:after="0" w:line="240" w:lineRule="auto"/>
                    <w:ind w:left="-329" w:firstLine="139"/>
                    <w:rPr>
                      <w:rFonts w:ascii="Times New Roman" w:eastAsia="Times New Roman" w:hAnsi="Times New Roman" w:cs="Times New Roman"/>
                      <w:color w:val="000000"/>
                      <w:sz w:val="26"/>
                      <w:szCs w:val="26"/>
                      <w:lang w:val="ro-RO"/>
                    </w:rPr>
                  </w:pPr>
                  <w:r w:rsidRPr="00BD0497">
                    <w:rPr>
                      <w:rFonts w:ascii="Times New Roman" w:eastAsia="Times New Roman" w:hAnsi="Times New Roman" w:cs="Times New Roman"/>
                      <w:color w:val="000000"/>
                      <w:sz w:val="26"/>
                      <w:szCs w:val="26"/>
                      <w:lang w:val="ro-RO"/>
                    </w:rPr>
                    <w:t>       </w:t>
                  </w:r>
                </w:p>
              </w:tc>
              <w:tc>
                <w:tcPr>
                  <w:tcW w:w="19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028469" w14:textId="77777777" w:rsidR="003B32F8" w:rsidRPr="00BD0497" w:rsidRDefault="003B32F8" w:rsidP="003B32F8">
                  <w:pPr>
                    <w:pStyle w:val="Listparagraf"/>
                    <w:spacing w:line="276" w:lineRule="auto"/>
                    <w:ind w:left="0"/>
                    <w:jc w:val="both"/>
                    <w:rPr>
                      <w:rFonts w:ascii="Times New Roman" w:eastAsia="Times New Roman" w:hAnsi="Times New Roman" w:cs="Times New Roman"/>
                      <w:sz w:val="26"/>
                      <w:szCs w:val="26"/>
                      <w:lang w:val="ro-RO"/>
                    </w:rPr>
                  </w:pPr>
                  <w:r w:rsidRPr="00BD0497">
                    <w:rPr>
                      <w:rFonts w:ascii="Times New Roman" w:hAnsi="Times New Roman" w:cs="Times New Roman"/>
                      <w:sz w:val="26"/>
                      <w:szCs w:val="26"/>
                      <w:lang w:val="ro-RO"/>
                    </w:rPr>
                    <w:t>Guvernul Japoniei, Proiectul „</w:t>
                  </w:r>
                  <w:r w:rsidRPr="00BD0497">
                    <w:rPr>
                      <w:rFonts w:ascii="Times New Roman" w:eastAsia="Times New Roman" w:hAnsi="Times New Roman" w:cs="Times New Roman"/>
                      <w:sz w:val="26"/>
                      <w:szCs w:val="26"/>
                      <w:lang w:val="ro-RO"/>
                    </w:rPr>
                    <w:t>Asigurarea Fermierilor cu Fertilizanți”,</w:t>
                  </w:r>
                </w:p>
                <w:p w14:paraId="629E7D78" w14:textId="77777777" w:rsidR="003B32F8" w:rsidRPr="00BD0497" w:rsidRDefault="003B32F8" w:rsidP="003B32F8">
                  <w:pPr>
                    <w:pStyle w:val="Listparagraf"/>
                    <w:spacing w:line="276" w:lineRule="auto"/>
                    <w:ind w:left="0"/>
                    <w:jc w:val="both"/>
                    <w:rPr>
                      <w:rFonts w:ascii="Times New Roman" w:eastAsia="Times New Roman" w:hAnsi="Times New Roman" w:cs="Times New Roman"/>
                      <w:sz w:val="26"/>
                      <w:szCs w:val="26"/>
                      <w:lang w:val="ro-RO"/>
                    </w:rPr>
                  </w:pPr>
                  <w:r w:rsidRPr="00BD0497">
                    <w:rPr>
                      <w:rFonts w:ascii="Times New Roman" w:eastAsia="Times New Roman" w:hAnsi="Times New Roman" w:cs="Times New Roman"/>
                      <w:sz w:val="26"/>
                      <w:szCs w:val="26"/>
                      <w:lang w:val="ro-RO"/>
                    </w:rPr>
                    <w:t>I.P. „Agenția pentru Dezvoltarea și Modernizarea Agriculturii”</w:t>
                  </w:r>
                </w:p>
                <w:p w14:paraId="6300A24D" w14:textId="75404FD0" w:rsidR="003B32F8" w:rsidRPr="00BD0497" w:rsidRDefault="003B32F8" w:rsidP="003B32F8">
                  <w:pPr>
                    <w:spacing w:after="0" w:line="240" w:lineRule="auto"/>
                    <w:rPr>
                      <w:rFonts w:ascii="Times New Roman" w:eastAsia="Times New Roman" w:hAnsi="Times New Roman" w:cs="Times New Roman"/>
                      <w:color w:val="000000"/>
                      <w:sz w:val="26"/>
                      <w:szCs w:val="26"/>
                      <w:lang w:val="ro-RO"/>
                    </w:rPr>
                  </w:pPr>
                  <w:r w:rsidRPr="00BD0497">
                    <w:rPr>
                      <w:rFonts w:ascii="Times New Roman" w:hAnsi="Times New Roman" w:cs="Times New Roman"/>
                      <w:sz w:val="26"/>
                      <w:szCs w:val="26"/>
                      <w:lang w:val="ro-RO"/>
                    </w:rPr>
                    <w:t>ID AMP: 87211793890</w:t>
                  </w:r>
                </w:p>
              </w:tc>
              <w:tc>
                <w:tcPr>
                  <w:tcW w:w="209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F3DF7" w14:textId="02FE7BD0" w:rsidR="003B32F8" w:rsidRPr="00BD0497" w:rsidRDefault="003B32F8" w:rsidP="003B32F8">
                  <w:pPr>
                    <w:spacing w:after="0" w:line="240" w:lineRule="auto"/>
                    <w:rPr>
                      <w:rFonts w:ascii="Times New Roman" w:eastAsia="Times New Roman" w:hAnsi="Times New Roman" w:cs="Times New Roman"/>
                      <w:color w:val="000000"/>
                      <w:sz w:val="26"/>
                      <w:szCs w:val="26"/>
                      <w:lang w:val="ro-RO"/>
                    </w:rPr>
                  </w:pPr>
                  <w:r w:rsidRPr="00BD0497">
                    <w:rPr>
                      <w:rFonts w:ascii="Times New Roman" w:hAnsi="Times New Roman" w:cs="Times New Roman"/>
                      <w:sz w:val="26"/>
                      <w:szCs w:val="26"/>
                      <w:lang w:val="ro-RO"/>
                    </w:rPr>
                    <w:t>Acordul de grant, întocmit prin schimb de note, dintre Guvernul Republicii Moldova şi Guvernul Japoniei pentru realizarea Proiectului „Asigurarea Fermierilor cu Fertilizanți”,</w:t>
                  </w:r>
                  <w:r w:rsidRPr="00BD0497">
                    <w:rPr>
                      <w:sz w:val="26"/>
                      <w:szCs w:val="26"/>
                      <w:lang w:val="ro-RO"/>
                    </w:rPr>
                    <w:t xml:space="preserve"> </w:t>
                  </w:r>
                  <w:r w:rsidRPr="00BD0497">
                    <w:rPr>
                      <w:rFonts w:ascii="Times New Roman" w:hAnsi="Times New Roman" w:cs="Times New Roman"/>
                      <w:sz w:val="26"/>
                      <w:szCs w:val="26"/>
                      <w:lang w:val="ro-RO"/>
                    </w:rPr>
                    <w:t>semnat la Chișinău la 6 decembrie 2023, ratificat prin Legea nr. 10</w:t>
                  </w:r>
                  <w:r w:rsidRPr="00BD0497">
                    <w:rPr>
                      <w:rFonts w:ascii="Times New Roman" w:eastAsia="Times New Roman" w:hAnsi="Times New Roman" w:cs="Times New Roman"/>
                      <w:sz w:val="26"/>
                      <w:szCs w:val="26"/>
                      <w:lang w:val="ro-RO"/>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D8F171" w14:textId="7E95F1B5" w:rsidR="003B32F8" w:rsidRPr="00BD0497" w:rsidRDefault="003B32F8" w:rsidP="003B32F8">
                  <w:pPr>
                    <w:spacing w:after="0" w:line="240" w:lineRule="auto"/>
                    <w:rPr>
                      <w:rFonts w:ascii="Times New Roman" w:eastAsia="Times New Roman" w:hAnsi="Times New Roman" w:cs="Times New Roman"/>
                      <w:color w:val="000000"/>
                      <w:sz w:val="26"/>
                      <w:szCs w:val="26"/>
                      <w:lang w:val="ro-RO"/>
                    </w:rPr>
                  </w:pPr>
                  <w:r w:rsidRPr="00BD0497">
                    <w:rPr>
                      <w:rFonts w:ascii="Times New Roman" w:hAnsi="Times New Roman" w:cs="Times New Roman"/>
                      <w:sz w:val="26"/>
                      <w:szCs w:val="26"/>
                      <w:lang w:val="ro-RO"/>
                    </w:rPr>
                    <w:t>Integral</w:t>
                  </w:r>
                </w:p>
              </w:tc>
            </w:tr>
          </w:tbl>
          <w:p w14:paraId="019873CB" w14:textId="67BE2779" w:rsidR="006A3B35" w:rsidRPr="00BD0497" w:rsidRDefault="006A3B35" w:rsidP="00F2488C">
            <w:pPr>
              <w:pStyle w:val="Listparagraf"/>
              <w:numPr>
                <w:ilvl w:val="0"/>
                <w:numId w:val="1"/>
              </w:numPr>
              <w:spacing w:before="120" w:after="120"/>
              <w:jc w:val="both"/>
              <w:rPr>
                <w:rFonts w:ascii="Times New Roman" w:hAnsi="Times New Roman"/>
                <w:sz w:val="26"/>
                <w:szCs w:val="26"/>
                <w:lang w:val="ro-RO"/>
              </w:rPr>
            </w:pPr>
            <w:r w:rsidRPr="00BD0497">
              <w:rPr>
                <w:rFonts w:ascii="Times New Roman" w:hAnsi="Times New Roman"/>
                <w:sz w:val="26"/>
                <w:szCs w:val="26"/>
                <w:lang w:val="ro-RO"/>
              </w:rPr>
              <w:t>Hotărârea Guvernului nr. 425 / 2020 cu privire la constituirea Instituţiei Publice „Agenţia pentru Dezvoltarea şi Modernizarea Agriculturii" (Monitorul Oficial al Republicii Moldova, 2020, nr. 161 – 164, art. 536), se va modifica după cum urmează:</w:t>
            </w:r>
          </w:p>
          <w:p w14:paraId="6BEFD7B3" w14:textId="4C3BDF14" w:rsidR="00204860" w:rsidRPr="00BD0497" w:rsidRDefault="008325B9" w:rsidP="008325B9">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4 din anexa nr.1, după cuvintele „pentru realizarea măsurilor” se introduce textul „de asigurare cu produse de uz fitosanitar și fertilizanți pentru utilizare în agricultură și</w:t>
            </w:r>
            <w:r w:rsidR="008D1B11" w:rsidRPr="00BD0497">
              <w:rPr>
                <w:rFonts w:ascii="Times New Roman" w:hAnsi="Times New Roman"/>
                <w:sz w:val="26"/>
                <w:szCs w:val="26"/>
                <w:lang w:val="ro-RO"/>
              </w:rPr>
              <w:t>”;</w:t>
            </w:r>
          </w:p>
          <w:p w14:paraId="03733E38" w14:textId="3B58AE8E" w:rsidR="00204860" w:rsidRPr="00BD0497" w:rsidRDefault="008325B9" w:rsidP="008325B9">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5 din anexa nr.1, după textul „Scopul Agenției constă în” se completează cu următorul text „asigurarea cu produse de uz fitosanitar și fertilizanți pentru utilizare în agricultură și” iar cuvântul „fermierilor” se substituie cu cuvintele „producătorilor agricoli din Republica Moldova și”</w:t>
            </w:r>
          </w:p>
          <w:p w14:paraId="556B397B" w14:textId="1D2A8669" w:rsidR="008325B9" w:rsidRPr="00BD0497" w:rsidRDefault="008325B9" w:rsidP="008325B9">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lastRenderedPageBreak/>
              <w:t xml:space="preserve">La punctul 6 din anexa nr.1: </w:t>
            </w:r>
          </w:p>
          <w:p w14:paraId="0E69D30B" w14:textId="79DF11ED" w:rsidR="00204860" w:rsidRPr="00BD0497" w:rsidRDefault="008325B9" w:rsidP="008325B9">
            <w:pPr>
              <w:pStyle w:val="Listparagraf"/>
              <w:numPr>
                <w:ilvl w:val="0"/>
                <w:numId w:val="9"/>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1) după textul „preponderent ce țin de” se completează cu textul „asigurarea cu produse de uz fitosanitar și fertilizanți pentru utilizare în agricultură și”, iar cuvântul „autohtoni” se substituie cu textul „din  Republica Moldova”, iar textul „tehnică agricolă” se substituie cu textul „tehnică și echipament agricol”;</w:t>
            </w:r>
          </w:p>
          <w:p w14:paraId="26D02CBC" w14:textId="77777777" w:rsidR="00204860" w:rsidRPr="00BD0497" w:rsidRDefault="008325B9" w:rsidP="008325B9">
            <w:pPr>
              <w:pStyle w:val="Listparagraf"/>
              <w:numPr>
                <w:ilvl w:val="0"/>
                <w:numId w:val="9"/>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3) cuvintele „a tehnicii agricole” se substituie cu cuvintele „a produselor de uz fitosanitar, fertilizanți, tehnică și echipament agricol”</w:t>
            </w:r>
            <w:r w:rsidR="00204860" w:rsidRPr="00BD0497">
              <w:rPr>
                <w:rFonts w:ascii="Times New Roman" w:hAnsi="Times New Roman"/>
                <w:sz w:val="26"/>
                <w:szCs w:val="26"/>
                <w:lang w:val="ro-RO"/>
              </w:rPr>
              <w:t>.</w:t>
            </w:r>
          </w:p>
          <w:p w14:paraId="1C0BE607" w14:textId="77777777" w:rsidR="008D1B11" w:rsidRPr="00BD0497" w:rsidRDefault="008D1B11" w:rsidP="008D1B11">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Anexa nr. 1, se completează cu punctul 61) cu următorul conținut:</w:t>
            </w:r>
          </w:p>
          <w:p w14:paraId="4EC1CC7F" w14:textId="22B1AF37" w:rsidR="008D1B11" w:rsidRPr="00BD0497" w:rsidRDefault="008D1B11" w:rsidP="00F9379B">
            <w:pPr>
              <w:pStyle w:val="Listparagraf"/>
              <w:spacing w:line="276" w:lineRule="auto"/>
              <w:jc w:val="both"/>
              <w:rPr>
                <w:rFonts w:ascii="Times New Roman" w:hAnsi="Times New Roman"/>
                <w:sz w:val="26"/>
                <w:szCs w:val="26"/>
                <w:lang w:val="ro-RO"/>
              </w:rPr>
            </w:pPr>
            <w:r w:rsidRPr="00BD0497">
              <w:rPr>
                <w:rFonts w:ascii="Times New Roman" w:hAnsi="Times New Roman"/>
                <w:sz w:val="26"/>
                <w:szCs w:val="26"/>
                <w:lang w:val="ro-RO"/>
              </w:rPr>
              <w:t>„6</w:t>
            </w:r>
            <w:r w:rsidRPr="00BD0497">
              <w:rPr>
                <w:rFonts w:ascii="Times New Roman" w:hAnsi="Times New Roman"/>
                <w:sz w:val="26"/>
                <w:szCs w:val="26"/>
                <w:vertAlign w:val="superscript"/>
                <w:lang w:val="ro-RO"/>
              </w:rPr>
              <w:t>1</w:t>
            </w:r>
            <w:r w:rsidRPr="00BD0497">
              <w:rPr>
                <w:rFonts w:ascii="Times New Roman" w:hAnsi="Times New Roman"/>
                <w:sz w:val="26"/>
                <w:szCs w:val="26"/>
                <w:lang w:val="ro-RO"/>
              </w:rPr>
              <w:t>) Prin derogare de la prevederile punctelor 5 și 6, Agenția realizează măsuri de dotare cu echipament agricol a Asociațiilor Utilizatorilor de Apă pentru Irigații constituite conform Legii cu privire la asociațiile utilizatorilor de apă pentru irigații nr. 17</w:t>
            </w:r>
            <w:r w:rsidR="00F9379B" w:rsidRPr="00BD0497">
              <w:rPr>
                <w:rFonts w:ascii="Times New Roman" w:hAnsi="Times New Roman"/>
                <w:sz w:val="26"/>
                <w:szCs w:val="26"/>
                <w:lang w:val="ro-RO"/>
              </w:rPr>
              <w:t>1</w:t>
            </w:r>
            <w:r w:rsidRPr="00BD0497">
              <w:rPr>
                <w:rFonts w:ascii="Times New Roman" w:hAnsi="Times New Roman"/>
                <w:sz w:val="26"/>
                <w:szCs w:val="26"/>
                <w:lang w:val="ro-RO"/>
              </w:rPr>
              <w:t>/2010.”.</w:t>
            </w:r>
          </w:p>
          <w:p w14:paraId="759A7410" w14:textId="1DAE9CCB" w:rsidR="008325B9" w:rsidRPr="00BD0497" w:rsidRDefault="008325B9" w:rsidP="00204860">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7 din anexa nr.1:</w:t>
            </w:r>
          </w:p>
          <w:p w14:paraId="41637C74" w14:textId="5C5F8359" w:rsidR="008325B9" w:rsidRPr="00BD0497" w:rsidRDefault="008325B9" w:rsidP="00204860">
            <w:pPr>
              <w:pStyle w:val="Listparagraf"/>
              <w:numPr>
                <w:ilvl w:val="0"/>
                <w:numId w:val="10"/>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3) în tot textul cuvintele „tehnicii agricole” se substituie cu cuvintele „tehnicii și a echipamentului agricol”;</w:t>
            </w:r>
          </w:p>
          <w:p w14:paraId="29ACC78B" w14:textId="77777777" w:rsidR="00204860" w:rsidRPr="00BD0497" w:rsidRDefault="008325B9" w:rsidP="008325B9">
            <w:pPr>
              <w:pStyle w:val="Listparagraf"/>
              <w:numPr>
                <w:ilvl w:val="0"/>
                <w:numId w:val="10"/>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5) în tot textul cuvintele „tehnicii agricole” se substituie cu cuvintele „tehnicii și a echipamentului agricol”</w:t>
            </w:r>
            <w:r w:rsidR="00204860" w:rsidRPr="00BD0497">
              <w:rPr>
                <w:rFonts w:ascii="Times New Roman" w:hAnsi="Times New Roman"/>
                <w:sz w:val="26"/>
                <w:szCs w:val="26"/>
                <w:lang w:val="ro-RO"/>
              </w:rPr>
              <w:t>.</w:t>
            </w:r>
          </w:p>
          <w:p w14:paraId="3F19BF8C" w14:textId="70D6E870" w:rsidR="008325B9" w:rsidRPr="00BD0497" w:rsidRDefault="008325B9" w:rsidP="00204860">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8 din anexa nr.1:</w:t>
            </w:r>
          </w:p>
          <w:p w14:paraId="59D62CC2" w14:textId="276FF08C" w:rsidR="008325B9" w:rsidRPr="00BD0497" w:rsidRDefault="008325B9" w:rsidP="00204860">
            <w:pPr>
              <w:pStyle w:val="Listparagraf"/>
              <w:numPr>
                <w:ilvl w:val="0"/>
                <w:numId w:val="11"/>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6) textul „tehnică agricolă” se substituie cu textul „produse de uz fitosanitar, fertilizanți, tehnică și echipament agricol”;</w:t>
            </w:r>
          </w:p>
          <w:p w14:paraId="087FF296" w14:textId="0DDC27EB" w:rsidR="008325B9" w:rsidRPr="00BD0497" w:rsidRDefault="008325B9" w:rsidP="00204860">
            <w:pPr>
              <w:pStyle w:val="Listparagraf"/>
              <w:numPr>
                <w:ilvl w:val="0"/>
                <w:numId w:val="11"/>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7) textul „tehnică agricolă” se substituie cu textul „produsele de uz fitosanitar, fertilizanți, tehnică și echipament agricol”;</w:t>
            </w:r>
          </w:p>
          <w:p w14:paraId="77150FDE" w14:textId="77777777" w:rsidR="00204860" w:rsidRPr="00BD0497" w:rsidRDefault="008325B9" w:rsidP="008325B9">
            <w:pPr>
              <w:pStyle w:val="Listparagraf"/>
              <w:numPr>
                <w:ilvl w:val="0"/>
                <w:numId w:val="11"/>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11) textul „tehnicii agricole” se substituie cu textul „produselor de uz fitosanitar, fertilizanților, tehnicii și echipamentului agricol”.</w:t>
            </w:r>
          </w:p>
          <w:p w14:paraId="710792C0" w14:textId="77777777" w:rsidR="00204860" w:rsidRPr="00BD0497" w:rsidRDefault="008325B9" w:rsidP="008325B9">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21, subpunctul 6) din anexa nr.1, se expune într-o redacție nouă „negociază, încheie și rezolvește, în numele Agenției, contracte de achiziționare a produselor de uz fitosanitar, fertilizanților, tehnicii și echipamentului agricol, contracte de vânzare-cumpărare, inclusiv în rate, a produselor de uz fitosanitar, fertilizanților, tehnicii și echipamentului agricol, contracte cu companii de consultanță, acorduri de împrumut, alte contracte de ordin economico-financiar ce țin de activitatea Agenției”;</w:t>
            </w:r>
          </w:p>
          <w:p w14:paraId="5A2D496A" w14:textId="77777777" w:rsidR="00204860" w:rsidRPr="00BD0497" w:rsidRDefault="008325B9" w:rsidP="008325B9">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25 din anexa nr.1, textul „tehncii agricole” se substituie cu textul „produselor de uz fitosanitar, fertilizanților, tehnicii și echipamentului agricol”;</w:t>
            </w:r>
          </w:p>
          <w:p w14:paraId="5DECD161" w14:textId="60EF5F71" w:rsidR="008325B9" w:rsidRPr="00BD0497" w:rsidRDefault="008325B9" w:rsidP="008325B9">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26 din anexa nr.1:</w:t>
            </w:r>
          </w:p>
          <w:p w14:paraId="6129522C" w14:textId="4C6F805D" w:rsidR="008325B9" w:rsidRPr="00BD0497" w:rsidRDefault="008325B9" w:rsidP="00204860">
            <w:pPr>
              <w:pStyle w:val="Listparagraf"/>
              <w:numPr>
                <w:ilvl w:val="0"/>
                <w:numId w:val="12"/>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lastRenderedPageBreak/>
              <w:t>subpunctul 1) cuvintele „livrarea tehnicii agricole și a echipamentelor” se substituie cu textul „asigurarea cu produse de uz fitosanitar și fertilizanți pentru utilizare în agricultură și dotarea cu tehnică și echipament agricol”;</w:t>
            </w:r>
          </w:p>
          <w:p w14:paraId="7035D567" w14:textId="77777777" w:rsidR="00204860" w:rsidRPr="00BD0497" w:rsidRDefault="008325B9" w:rsidP="008325B9">
            <w:pPr>
              <w:pStyle w:val="Listparagraf"/>
              <w:numPr>
                <w:ilvl w:val="0"/>
                <w:numId w:val="12"/>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2) se expune într-o redacție nouă după cum urmează „utilizarea mijloacelor financiare provenite din asigurarea cu produse de uz fitosanitar și fertilizanți pentru utilizare în agricultură și dotarea cu tehnică și echipament agricol, pentru achiziționarea ulterioară a acestora de la furnizori autorizați în vederea asigurării unui proces perpetuu de facilitare a accesului beneficiarilor la produse de uz fitosanitar și fertilizanți, tehnică și echipamente agricole”.</w:t>
            </w:r>
          </w:p>
          <w:p w14:paraId="5202C584" w14:textId="49AD6BD0" w:rsidR="008325B9" w:rsidRPr="00BD0497" w:rsidRDefault="008325B9" w:rsidP="00204860">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pct. 27 din anexa nr.1:</w:t>
            </w:r>
          </w:p>
          <w:p w14:paraId="4F6031AB" w14:textId="355ACAD8" w:rsidR="008325B9" w:rsidRPr="00BD0497" w:rsidRDefault="008325B9" w:rsidP="00204860">
            <w:pPr>
              <w:pStyle w:val="Listparagraf"/>
              <w:numPr>
                <w:ilvl w:val="0"/>
                <w:numId w:val="13"/>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3) textul „tehnicii agricole și a echipamentelor” se substituie cu textul „produselor de uz fitosanitar, fertilizanților, tehnicii și echipamentului agricol”;</w:t>
            </w:r>
          </w:p>
          <w:p w14:paraId="1F002CDE" w14:textId="77777777" w:rsidR="00857381" w:rsidRPr="00BD0497" w:rsidRDefault="008325B9" w:rsidP="008325B9">
            <w:pPr>
              <w:pStyle w:val="Listparagraf"/>
              <w:numPr>
                <w:ilvl w:val="0"/>
                <w:numId w:val="13"/>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subpunctul 5) textul „tehnicii agricole” se substituie cu textul „produselor de uz fitosanitar, fertilizanților, tehnicii și echipamentului agricol”.</w:t>
            </w:r>
          </w:p>
          <w:p w14:paraId="51F24390" w14:textId="035D47C3" w:rsidR="006A3B35" w:rsidRPr="00BD0497" w:rsidRDefault="008325B9" w:rsidP="0035137B">
            <w:pPr>
              <w:pStyle w:val="Listparagraf"/>
              <w:numPr>
                <w:ilvl w:val="0"/>
                <w:numId w:val="8"/>
              </w:numPr>
              <w:spacing w:line="276" w:lineRule="auto"/>
              <w:jc w:val="both"/>
              <w:rPr>
                <w:rFonts w:ascii="Times New Roman" w:hAnsi="Times New Roman"/>
                <w:sz w:val="26"/>
                <w:szCs w:val="26"/>
                <w:lang w:val="ro-RO"/>
              </w:rPr>
            </w:pPr>
            <w:r w:rsidRPr="00BD0497">
              <w:rPr>
                <w:rFonts w:ascii="Times New Roman" w:hAnsi="Times New Roman"/>
                <w:sz w:val="26"/>
                <w:szCs w:val="26"/>
                <w:lang w:val="ro-RO"/>
              </w:rPr>
              <w:t>La punctul 37 din anexa nr.1, după cuvintele „procurării și livrării” se completează cu cuvintele „produselor de uz fitosanitar, fertilizanților,”</w:t>
            </w:r>
            <w:r w:rsidR="0035137B" w:rsidRPr="00BD0497">
              <w:rPr>
                <w:rFonts w:ascii="Times New Roman" w:hAnsi="Times New Roman"/>
                <w:sz w:val="26"/>
                <w:szCs w:val="26"/>
                <w:lang w:val="ro-RO"/>
              </w:rPr>
              <w:t>.</w:t>
            </w:r>
          </w:p>
        </w:tc>
      </w:tr>
      <w:tr w:rsidR="006A3B35" w:rsidRPr="00256299" w14:paraId="4B82E4A7" w14:textId="77777777" w:rsidTr="00F2488C">
        <w:tc>
          <w:tcPr>
            <w:tcW w:w="9350" w:type="dxa"/>
            <w:shd w:val="clear" w:color="auto" w:fill="E7E6E6" w:themeFill="background2"/>
          </w:tcPr>
          <w:p w14:paraId="42E0F77A" w14:textId="77777777" w:rsidR="006A3B35" w:rsidRPr="00BD0497" w:rsidRDefault="006A3B35" w:rsidP="00F2488C">
            <w:pPr>
              <w:jc w:val="both"/>
              <w:rPr>
                <w:rFonts w:ascii="Times New Roman" w:hAnsi="Times New Roman"/>
                <w:b/>
                <w:sz w:val="26"/>
                <w:szCs w:val="26"/>
                <w:lang w:val="ro-RO"/>
              </w:rPr>
            </w:pPr>
            <w:r w:rsidRPr="00BD0497">
              <w:rPr>
                <w:rFonts w:ascii="Times New Roman" w:hAnsi="Times New Roman"/>
                <w:b/>
                <w:sz w:val="26"/>
                <w:szCs w:val="26"/>
                <w:lang w:val="ro-RO"/>
              </w:rPr>
              <w:lastRenderedPageBreak/>
              <w:t>7.</w:t>
            </w:r>
            <w:r w:rsidRPr="00BD0497">
              <w:rPr>
                <w:b/>
                <w:sz w:val="26"/>
                <w:szCs w:val="26"/>
                <w:lang w:val="ro-RO"/>
              </w:rPr>
              <w:t xml:space="preserve"> </w:t>
            </w:r>
            <w:r w:rsidRPr="00BD0497">
              <w:rPr>
                <w:rFonts w:ascii="Times New Roman" w:hAnsi="Times New Roman"/>
                <w:b/>
                <w:sz w:val="26"/>
                <w:szCs w:val="26"/>
                <w:lang w:val="ro-RO"/>
              </w:rPr>
              <w:t>Avizarea şi consultarea publică a proiectului</w:t>
            </w:r>
          </w:p>
        </w:tc>
      </w:tr>
      <w:tr w:rsidR="006A3B35" w:rsidRPr="00256299" w14:paraId="0B1DE9C2" w14:textId="77777777" w:rsidTr="00F2488C">
        <w:tc>
          <w:tcPr>
            <w:tcW w:w="9350" w:type="dxa"/>
            <w:shd w:val="clear" w:color="auto" w:fill="auto"/>
          </w:tcPr>
          <w:p w14:paraId="1EF3D422" w14:textId="32112235" w:rsidR="006A3B35" w:rsidRPr="00BD0497" w:rsidRDefault="00D445F7" w:rsidP="00F2488C">
            <w:pPr>
              <w:spacing w:before="120" w:after="120"/>
              <w:jc w:val="both"/>
              <w:rPr>
                <w:rFonts w:ascii="Times New Roman" w:hAnsi="Times New Roman"/>
                <w:sz w:val="26"/>
                <w:szCs w:val="26"/>
                <w:lang w:val="ro-RO"/>
              </w:rPr>
            </w:pPr>
            <w:r w:rsidRPr="00BD0497">
              <w:rPr>
                <w:rFonts w:ascii="Times New Roman" w:hAnsi="Times New Roman"/>
                <w:sz w:val="26"/>
                <w:szCs w:val="26"/>
                <w:lang w:val="ro-RO"/>
              </w:rPr>
              <w:t>În scopul respectării prevederilor Legii nr.100/2017 cu privire la actele normative și Legii nr.239/2008 privind transparența în procesul decizional, se va asigura plasarea anunțului privind inițiativa de elaborare a proiectului, a proiectului hotărârii Guvernului însoțit de Nota informativă.</w:t>
            </w:r>
          </w:p>
        </w:tc>
      </w:tr>
    </w:tbl>
    <w:p w14:paraId="5697074D" w14:textId="77777777" w:rsidR="00BD0497" w:rsidRDefault="00BD0497" w:rsidP="00176CDC">
      <w:pPr>
        <w:contextualSpacing/>
        <w:rPr>
          <w:rFonts w:ascii="Times New Roman" w:hAnsi="Times New Roman" w:cs="Times New Roman"/>
          <w:b/>
          <w:sz w:val="24"/>
          <w:szCs w:val="24"/>
          <w:lang w:val="ro-RO"/>
        </w:rPr>
      </w:pPr>
    </w:p>
    <w:p w14:paraId="7AFFE9B7" w14:textId="77777777" w:rsidR="00BD0497" w:rsidRDefault="00BD0497" w:rsidP="00176CDC">
      <w:pPr>
        <w:contextualSpacing/>
        <w:rPr>
          <w:rFonts w:ascii="Times New Roman" w:hAnsi="Times New Roman" w:cs="Times New Roman"/>
          <w:b/>
          <w:sz w:val="24"/>
          <w:szCs w:val="24"/>
          <w:lang w:val="ro-RO"/>
        </w:rPr>
      </w:pPr>
    </w:p>
    <w:p w14:paraId="56A2E409" w14:textId="77777777" w:rsidR="00EF602E" w:rsidRDefault="00EF602E" w:rsidP="00176CDC">
      <w:pPr>
        <w:contextualSpacing/>
        <w:rPr>
          <w:rFonts w:ascii="Times New Roman" w:hAnsi="Times New Roman" w:cs="Times New Roman"/>
          <w:b/>
          <w:sz w:val="24"/>
          <w:szCs w:val="24"/>
          <w:lang w:val="ro-RO"/>
        </w:rPr>
      </w:pPr>
    </w:p>
    <w:p w14:paraId="1C569A9C" w14:textId="77777777" w:rsidR="00176CDC" w:rsidRPr="00EF602E" w:rsidRDefault="00176CDC" w:rsidP="00176CDC">
      <w:pPr>
        <w:contextualSpacing/>
        <w:rPr>
          <w:rFonts w:ascii="Times New Roman" w:hAnsi="Times New Roman" w:cs="Times New Roman"/>
          <w:b/>
          <w:sz w:val="28"/>
          <w:szCs w:val="24"/>
          <w:lang w:val="ro-RO"/>
        </w:rPr>
      </w:pPr>
      <w:r w:rsidRPr="00EF602E">
        <w:rPr>
          <w:rFonts w:ascii="Times New Roman" w:hAnsi="Times New Roman" w:cs="Times New Roman"/>
          <w:b/>
          <w:sz w:val="28"/>
          <w:szCs w:val="24"/>
          <w:lang w:val="ro-RO"/>
        </w:rPr>
        <w:t xml:space="preserve">Viceprim-ministru, </w:t>
      </w:r>
    </w:p>
    <w:p w14:paraId="0F264679" w14:textId="2F36713C" w:rsidR="006A3B35" w:rsidRPr="00EF602E" w:rsidRDefault="00EF602E" w:rsidP="00176CDC">
      <w:pPr>
        <w:contextualSpacing/>
        <w:rPr>
          <w:rFonts w:ascii="Times New Roman" w:hAnsi="Times New Roman" w:cs="Times New Roman"/>
          <w:b/>
          <w:sz w:val="28"/>
          <w:szCs w:val="24"/>
          <w:lang w:val="ro-RO"/>
        </w:rPr>
      </w:pPr>
      <w:r w:rsidRPr="00EF602E">
        <w:rPr>
          <w:rFonts w:ascii="Times New Roman" w:hAnsi="Times New Roman" w:cs="Times New Roman"/>
          <w:b/>
          <w:sz w:val="28"/>
          <w:szCs w:val="24"/>
          <w:lang w:val="ro-RO"/>
        </w:rPr>
        <w:t>Ministru</w:t>
      </w:r>
      <w:r w:rsidR="00176CDC" w:rsidRPr="00EF602E">
        <w:rPr>
          <w:rFonts w:ascii="Times New Roman" w:hAnsi="Times New Roman" w:cs="Times New Roman"/>
          <w:b/>
          <w:sz w:val="28"/>
          <w:szCs w:val="24"/>
          <w:lang w:val="ro-RO"/>
        </w:rPr>
        <w:tab/>
      </w:r>
      <w:r w:rsidR="006A3B35" w:rsidRPr="00EF602E">
        <w:rPr>
          <w:rFonts w:ascii="Times New Roman" w:hAnsi="Times New Roman" w:cs="Times New Roman"/>
          <w:b/>
          <w:sz w:val="28"/>
          <w:szCs w:val="24"/>
          <w:lang w:val="ro-RO"/>
        </w:rPr>
        <w:t xml:space="preserve">   </w:t>
      </w:r>
      <w:r>
        <w:rPr>
          <w:rFonts w:ascii="Times New Roman" w:hAnsi="Times New Roman" w:cs="Times New Roman"/>
          <w:b/>
          <w:sz w:val="28"/>
          <w:szCs w:val="24"/>
          <w:lang w:val="ro-RO"/>
        </w:rPr>
        <w:tab/>
      </w:r>
      <w:r>
        <w:rPr>
          <w:rFonts w:ascii="Times New Roman" w:hAnsi="Times New Roman" w:cs="Times New Roman"/>
          <w:b/>
          <w:sz w:val="28"/>
          <w:szCs w:val="24"/>
          <w:lang w:val="ro-RO"/>
        </w:rPr>
        <w:tab/>
      </w:r>
      <w:r>
        <w:rPr>
          <w:rFonts w:ascii="Times New Roman" w:hAnsi="Times New Roman" w:cs="Times New Roman"/>
          <w:b/>
          <w:sz w:val="28"/>
          <w:szCs w:val="24"/>
          <w:lang w:val="ro-RO"/>
        </w:rPr>
        <w:tab/>
      </w:r>
      <w:r>
        <w:rPr>
          <w:rFonts w:ascii="Times New Roman" w:hAnsi="Times New Roman" w:cs="Times New Roman"/>
          <w:b/>
          <w:sz w:val="28"/>
          <w:szCs w:val="24"/>
          <w:lang w:val="ro-RO"/>
        </w:rPr>
        <w:tab/>
      </w:r>
      <w:r>
        <w:rPr>
          <w:rFonts w:ascii="Times New Roman" w:hAnsi="Times New Roman" w:cs="Times New Roman"/>
          <w:b/>
          <w:sz w:val="28"/>
          <w:szCs w:val="24"/>
          <w:lang w:val="ro-RO"/>
        </w:rPr>
        <w:tab/>
      </w:r>
      <w:r>
        <w:rPr>
          <w:rFonts w:ascii="Times New Roman" w:hAnsi="Times New Roman" w:cs="Times New Roman"/>
          <w:b/>
          <w:sz w:val="28"/>
          <w:szCs w:val="24"/>
          <w:lang w:val="ro-RO"/>
        </w:rPr>
        <w:tab/>
      </w:r>
      <w:r>
        <w:rPr>
          <w:rFonts w:ascii="Times New Roman" w:hAnsi="Times New Roman" w:cs="Times New Roman"/>
          <w:b/>
          <w:sz w:val="28"/>
          <w:szCs w:val="24"/>
          <w:lang w:val="ro-RO"/>
        </w:rPr>
        <w:tab/>
      </w:r>
      <w:r w:rsidR="006A3B35" w:rsidRPr="00EF602E">
        <w:rPr>
          <w:rFonts w:ascii="Times New Roman" w:hAnsi="Times New Roman" w:cs="Times New Roman"/>
          <w:b/>
          <w:sz w:val="28"/>
          <w:szCs w:val="24"/>
          <w:lang w:val="ro-RO"/>
        </w:rPr>
        <w:t xml:space="preserve">     </w:t>
      </w:r>
      <w:r w:rsidR="00176CDC" w:rsidRPr="00EF602E">
        <w:rPr>
          <w:rFonts w:ascii="Times New Roman" w:hAnsi="Times New Roman" w:cs="Times New Roman"/>
          <w:b/>
          <w:sz w:val="28"/>
          <w:szCs w:val="24"/>
          <w:lang w:val="ro-RO"/>
        </w:rPr>
        <w:tab/>
      </w:r>
      <w:r w:rsidR="006A3B35" w:rsidRPr="00EF602E">
        <w:rPr>
          <w:rFonts w:ascii="Times New Roman" w:hAnsi="Times New Roman" w:cs="Times New Roman"/>
          <w:b/>
          <w:sz w:val="28"/>
          <w:szCs w:val="24"/>
          <w:lang w:val="ro-RO"/>
        </w:rPr>
        <w:t>Vladimir BOLEA</w:t>
      </w:r>
    </w:p>
    <w:p w14:paraId="10B3AB59" w14:textId="77777777" w:rsidR="00F12C76" w:rsidRDefault="00F12C76" w:rsidP="006A3B35">
      <w:pPr>
        <w:spacing w:after="0"/>
        <w:jc w:val="both"/>
        <w:rPr>
          <w:lang w:val="ro-RO"/>
        </w:rPr>
      </w:pPr>
    </w:p>
    <w:p w14:paraId="2F0166FB" w14:textId="77777777" w:rsidR="002756FE" w:rsidRDefault="002756FE" w:rsidP="006A3B35">
      <w:pPr>
        <w:spacing w:after="0"/>
        <w:jc w:val="both"/>
        <w:rPr>
          <w:lang w:val="ro-RO"/>
        </w:rPr>
      </w:pPr>
    </w:p>
    <w:p w14:paraId="63D87549" w14:textId="14709D8E" w:rsidR="002756FE" w:rsidRPr="00EF602E" w:rsidRDefault="002756FE" w:rsidP="006A3B35">
      <w:pPr>
        <w:spacing w:after="0"/>
        <w:jc w:val="both"/>
        <w:rPr>
          <w:rFonts w:ascii="Times New Roman" w:hAnsi="Times New Roman" w:cs="Times New Roman"/>
          <w:color w:val="FFFFFF" w:themeColor="background1"/>
          <w:sz w:val="28"/>
          <w:szCs w:val="28"/>
          <w:lang w:val="ro-RO"/>
        </w:rPr>
      </w:pPr>
      <w:r w:rsidRPr="00EF602E">
        <w:rPr>
          <w:rFonts w:ascii="Times New Roman" w:hAnsi="Times New Roman" w:cs="Times New Roman"/>
          <w:color w:val="FFFFFF" w:themeColor="background1"/>
          <w:sz w:val="28"/>
          <w:szCs w:val="28"/>
          <w:lang w:val="ro-RO"/>
        </w:rPr>
        <w:t>Coordonat</w:t>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t>Sergiu GHERCIU</w:t>
      </w:r>
    </w:p>
    <w:p w14:paraId="3F591778" w14:textId="63DE192A" w:rsidR="002756FE" w:rsidRPr="00EF602E" w:rsidRDefault="002756FE" w:rsidP="006A3B35">
      <w:pPr>
        <w:spacing w:after="0"/>
        <w:jc w:val="both"/>
        <w:rPr>
          <w:rFonts w:ascii="Times New Roman" w:hAnsi="Times New Roman" w:cs="Times New Roman"/>
          <w:color w:val="FFFFFF" w:themeColor="background1"/>
          <w:sz w:val="28"/>
          <w:szCs w:val="28"/>
          <w:lang w:val="ro-RO"/>
        </w:rPr>
      </w:pP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r w:rsidRPr="00EF602E">
        <w:rPr>
          <w:rFonts w:ascii="Times New Roman" w:hAnsi="Times New Roman" w:cs="Times New Roman"/>
          <w:color w:val="FFFFFF" w:themeColor="background1"/>
          <w:sz w:val="28"/>
          <w:szCs w:val="28"/>
          <w:lang w:val="ro-RO"/>
        </w:rPr>
        <w:tab/>
      </w:r>
      <w:proofErr w:type="spellStart"/>
      <w:r w:rsidRPr="00EF602E">
        <w:rPr>
          <w:rFonts w:ascii="Times New Roman" w:hAnsi="Times New Roman" w:cs="Times New Roman"/>
          <w:color w:val="FFFFFF" w:themeColor="background1"/>
          <w:sz w:val="28"/>
          <w:szCs w:val="28"/>
          <w:lang w:val="ro-RO"/>
        </w:rPr>
        <w:t>Vasilii</w:t>
      </w:r>
      <w:proofErr w:type="spellEnd"/>
      <w:r w:rsidRPr="00EF602E">
        <w:rPr>
          <w:rFonts w:ascii="Times New Roman" w:hAnsi="Times New Roman" w:cs="Times New Roman"/>
          <w:color w:val="FFFFFF" w:themeColor="background1"/>
          <w:sz w:val="28"/>
          <w:szCs w:val="28"/>
          <w:lang w:val="ro-RO"/>
        </w:rPr>
        <w:t xml:space="preserve"> DOGOTARI</w:t>
      </w:r>
    </w:p>
    <w:p w14:paraId="5A784808" w14:textId="77777777" w:rsidR="002756FE" w:rsidRDefault="002756FE" w:rsidP="006A3B35">
      <w:pPr>
        <w:spacing w:after="0"/>
        <w:jc w:val="both"/>
        <w:rPr>
          <w:rFonts w:ascii="Times New Roman" w:hAnsi="Times New Roman" w:cs="Times New Roman"/>
          <w:sz w:val="28"/>
          <w:szCs w:val="28"/>
          <w:lang w:val="ro-RO"/>
        </w:rPr>
      </w:pPr>
    </w:p>
    <w:p w14:paraId="53704AB3" w14:textId="77777777" w:rsidR="002756FE" w:rsidRDefault="002756FE" w:rsidP="006A3B35">
      <w:pPr>
        <w:spacing w:after="0"/>
        <w:jc w:val="both"/>
        <w:rPr>
          <w:rFonts w:ascii="Times New Roman" w:hAnsi="Times New Roman" w:cs="Times New Roman"/>
          <w:sz w:val="28"/>
          <w:szCs w:val="28"/>
          <w:lang w:val="ro-RO"/>
        </w:rPr>
      </w:pPr>
    </w:p>
    <w:p w14:paraId="15EE8F2B" w14:textId="77777777" w:rsidR="002756FE" w:rsidRDefault="002756FE" w:rsidP="006A3B35">
      <w:pPr>
        <w:spacing w:after="0"/>
        <w:jc w:val="both"/>
        <w:rPr>
          <w:rFonts w:ascii="Times New Roman" w:hAnsi="Times New Roman" w:cs="Times New Roman"/>
          <w:sz w:val="28"/>
          <w:szCs w:val="28"/>
          <w:lang w:val="ro-RO"/>
        </w:rPr>
      </w:pPr>
    </w:p>
    <w:p w14:paraId="7BF72BCD" w14:textId="77777777" w:rsidR="002756FE" w:rsidRDefault="002756FE" w:rsidP="006A3B35">
      <w:pPr>
        <w:spacing w:after="0"/>
        <w:jc w:val="both"/>
        <w:rPr>
          <w:rFonts w:ascii="Times New Roman" w:hAnsi="Times New Roman" w:cs="Times New Roman"/>
          <w:sz w:val="28"/>
          <w:szCs w:val="28"/>
          <w:lang w:val="ro-RO"/>
        </w:rPr>
      </w:pPr>
    </w:p>
    <w:p w14:paraId="545846BE" w14:textId="77777777" w:rsidR="002756FE" w:rsidRDefault="002756FE" w:rsidP="006A3B35">
      <w:pPr>
        <w:spacing w:after="0"/>
        <w:jc w:val="both"/>
        <w:rPr>
          <w:rFonts w:ascii="Times New Roman" w:hAnsi="Times New Roman" w:cs="Times New Roman"/>
          <w:sz w:val="28"/>
          <w:szCs w:val="28"/>
          <w:lang w:val="ro-RO"/>
        </w:rPr>
      </w:pPr>
    </w:p>
    <w:p w14:paraId="71EE346B" w14:textId="77777777" w:rsidR="002756FE" w:rsidRDefault="002756FE" w:rsidP="006A3B35">
      <w:pPr>
        <w:spacing w:after="0"/>
        <w:jc w:val="both"/>
        <w:rPr>
          <w:rFonts w:ascii="Times New Roman" w:hAnsi="Times New Roman" w:cs="Times New Roman"/>
          <w:sz w:val="28"/>
          <w:szCs w:val="28"/>
          <w:lang w:val="ro-RO"/>
        </w:rPr>
      </w:pPr>
    </w:p>
    <w:p w14:paraId="1B3245B9" w14:textId="77777777" w:rsidR="002756FE" w:rsidRDefault="002756FE" w:rsidP="002756FE">
      <w:pPr>
        <w:spacing w:after="0" w:line="240" w:lineRule="auto"/>
        <w:rPr>
          <w:rFonts w:ascii="Times New Roman" w:hAnsi="Times New Roman"/>
          <w:i/>
          <w:sz w:val="16"/>
          <w:szCs w:val="26"/>
          <w:lang w:val="ro-RO"/>
        </w:rPr>
      </w:pPr>
    </w:p>
    <w:p w14:paraId="72A97EBB" w14:textId="77777777" w:rsidR="002756FE" w:rsidRPr="0029373F" w:rsidRDefault="002756FE" w:rsidP="002756FE">
      <w:pPr>
        <w:spacing w:after="0" w:line="240" w:lineRule="auto"/>
        <w:rPr>
          <w:rFonts w:ascii="Times New Roman" w:hAnsi="Times New Roman"/>
          <w:i/>
          <w:sz w:val="16"/>
          <w:szCs w:val="26"/>
          <w:lang w:val="ro-RO"/>
        </w:rPr>
      </w:pPr>
      <w:r w:rsidRPr="0029373F">
        <w:rPr>
          <w:rFonts w:ascii="Times New Roman" w:hAnsi="Times New Roman"/>
          <w:i/>
          <w:sz w:val="16"/>
          <w:szCs w:val="26"/>
          <w:lang w:val="ro-RO"/>
        </w:rPr>
        <w:t>Ex: Ghenadie RUSU:</w:t>
      </w:r>
    </w:p>
    <w:p w14:paraId="77AF4D38" w14:textId="371D38BF" w:rsidR="002756FE" w:rsidRPr="002756FE" w:rsidRDefault="002756FE" w:rsidP="002756FE">
      <w:pPr>
        <w:spacing w:after="0" w:line="240" w:lineRule="auto"/>
        <w:rPr>
          <w:rFonts w:ascii="Times New Roman" w:hAnsi="Times New Roman"/>
          <w:i/>
          <w:sz w:val="16"/>
          <w:szCs w:val="26"/>
          <w:lang w:val="ro-RO"/>
        </w:rPr>
      </w:pPr>
      <w:r w:rsidRPr="0029373F">
        <w:rPr>
          <w:rFonts w:ascii="Times New Roman" w:hAnsi="Times New Roman"/>
          <w:i/>
          <w:sz w:val="16"/>
          <w:szCs w:val="26"/>
          <w:lang w:val="ro-RO"/>
        </w:rPr>
        <w:t>tel: 022 204 523</w:t>
      </w:r>
    </w:p>
    <w:sectPr w:rsidR="002756FE" w:rsidRPr="00275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E42"/>
    <w:multiLevelType w:val="hybridMultilevel"/>
    <w:tmpl w:val="04F2F0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C1627"/>
    <w:multiLevelType w:val="hybridMultilevel"/>
    <w:tmpl w:val="31248E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E23A04"/>
    <w:multiLevelType w:val="hybridMultilevel"/>
    <w:tmpl w:val="E856B8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566756"/>
    <w:multiLevelType w:val="hybridMultilevel"/>
    <w:tmpl w:val="138C42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70529A"/>
    <w:multiLevelType w:val="hybridMultilevel"/>
    <w:tmpl w:val="6E60C028"/>
    <w:lvl w:ilvl="0" w:tplc="04090001">
      <w:start w:val="1"/>
      <w:numFmt w:val="bullet"/>
      <w:lvlText w:val=""/>
      <w:lvlJc w:val="left"/>
      <w:pPr>
        <w:ind w:left="142" w:hanging="360"/>
      </w:pPr>
      <w:rPr>
        <w:rFonts w:ascii="Symbol" w:hAnsi="Symbol"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5" w15:restartNumberingAfterBreak="0">
    <w:nsid w:val="277A276D"/>
    <w:multiLevelType w:val="hybridMultilevel"/>
    <w:tmpl w:val="B1348BEE"/>
    <w:lvl w:ilvl="0" w:tplc="05F01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AF035F"/>
    <w:multiLevelType w:val="hybridMultilevel"/>
    <w:tmpl w:val="E14CDE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5F305D"/>
    <w:multiLevelType w:val="hybridMultilevel"/>
    <w:tmpl w:val="39BA20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B94923"/>
    <w:multiLevelType w:val="hybridMultilevel"/>
    <w:tmpl w:val="2B8AB332"/>
    <w:lvl w:ilvl="0" w:tplc="9412FB44">
      <w:start w:val="1"/>
      <w:numFmt w:val="decimal"/>
      <w:lvlText w:val="%1."/>
      <w:lvlJc w:val="left"/>
      <w:pPr>
        <w:ind w:left="720" w:hanging="360"/>
      </w:pPr>
      <w:rPr>
        <w:rFonts w:hint="default"/>
      </w:rPr>
    </w:lvl>
    <w:lvl w:ilvl="1" w:tplc="B810E5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C2031"/>
    <w:multiLevelType w:val="hybridMultilevel"/>
    <w:tmpl w:val="3E7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345DA"/>
    <w:multiLevelType w:val="hybridMultilevel"/>
    <w:tmpl w:val="60947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6A64B7"/>
    <w:multiLevelType w:val="hybridMultilevel"/>
    <w:tmpl w:val="057A7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F82824"/>
    <w:multiLevelType w:val="hybridMultilevel"/>
    <w:tmpl w:val="4D808816"/>
    <w:lvl w:ilvl="0" w:tplc="2594F666">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8"/>
  </w:num>
  <w:num w:numId="5">
    <w:abstractNumId w:val="5"/>
  </w:num>
  <w:num w:numId="6">
    <w:abstractNumId w:val="11"/>
  </w:num>
  <w:num w:numId="7">
    <w:abstractNumId w:val="10"/>
  </w:num>
  <w:num w:numId="8">
    <w:abstractNumId w:val="0"/>
  </w:num>
  <w:num w:numId="9">
    <w:abstractNumId w:val="7"/>
  </w:num>
  <w:num w:numId="10">
    <w:abstractNumId w:val="3"/>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77"/>
    <w:rsid w:val="0000635D"/>
    <w:rsid w:val="00020B5C"/>
    <w:rsid w:val="00076EC4"/>
    <w:rsid w:val="000C03CE"/>
    <w:rsid w:val="000D0B6A"/>
    <w:rsid w:val="000F013F"/>
    <w:rsid w:val="001214EF"/>
    <w:rsid w:val="00176CDC"/>
    <w:rsid w:val="00190D1C"/>
    <w:rsid w:val="001B07BB"/>
    <w:rsid w:val="001B5F60"/>
    <w:rsid w:val="001B7501"/>
    <w:rsid w:val="00204860"/>
    <w:rsid w:val="00204FAD"/>
    <w:rsid w:val="002108FF"/>
    <w:rsid w:val="0022005F"/>
    <w:rsid w:val="00256299"/>
    <w:rsid w:val="002756FE"/>
    <w:rsid w:val="00295C18"/>
    <w:rsid w:val="002A485C"/>
    <w:rsid w:val="002C05D1"/>
    <w:rsid w:val="002C7626"/>
    <w:rsid w:val="00311EBF"/>
    <w:rsid w:val="00322622"/>
    <w:rsid w:val="00336B82"/>
    <w:rsid w:val="0035137B"/>
    <w:rsid w:val="003973DC"/>
    <w:rsid w:val="003A20E3"/>
    <w:rsid w:val="003B32F8"/>
    <w:rsid w:val="003C64CD"/>
    <w:rsid w:val="003D7BB1"/>
    <w:rsid w:val="00417E69"/>
    <w:rsid w:val="00447876"/>
    <w:rsid w:val="0048753E"/>
    <w:rsid w:val="00492560"/>
    <w:rsid w:val="00493299"/>
    <w:rsid w:val="004B7E05"/>
    <w:rsid w:val="004C6C48"/>
    <w:rsid w:val="004C6F00"/>
    <w:rsid w:val="004F37D5"/>
    <w:rsid w:val="00517DF8"/>
    <w:rsid w:val="00525540"/>
    <w:rsid w:val="00553B13"/>
    <w:rsid w:val="00555AF2"/>
    <w:rsid w:val="005946D9"/>
    <w:rsid w:val="005A4820"/>
    <w:rsid w:val="005A704C"/>
    <w:rsid w:val="005C0010"/>
    <w:rsid w:val="005E5805"/>
    <w:rsid w:val="005F5919"/>
    <w:rsid w:val="006A3B35"/>
    <w:rsid w:val="006B1476"/>
    <w:rsid w:val="006B6CCD"/>
    <w:rsid w:val="006C0B77"/>
    <w:rsid w:val="00713176"/>
    <w:rsid w:val="0078443C"/>
    <w:rsid w:val="007C42C6"/>
    <w:rsid w:val="007D65C1"/>
    <w:rsid w:val="007F19C5"/>
    <w:rsid w:val="0080525B"/>
    <w:rsid w:val="0081678D"/>
    <w:rsid w:val="008242FF"/>
    <w:rsid w:val="0082487A"/>
    <w:rsid w:val="008325B9"/>
    <w:rsid w:val="00857381"/>
    <w:rsid w:val="00867E54"/>
    <w:rsid w:val="00870751"/>
    <w:rsid w:val="008B618F"/>
    <w:rsid w:val="008D1B11"/>
    <w:rsid w:val="008F02F2"/>
    <w:rsid w:val="009063D8"/>
    <w:rsid w:val="00922C48"/>
    <w:rsid w:val="0095402E"/>
    <w:rsid w:val="009919A2"/>
    <w:rsid w:val="009F0E4A"/>
    <w:rsid w:val="009F268E"/>
    <w:rsid w:val="00A3156A"/>
    <w:rsid w:val="00A31A6D"/>
    <w:rsid w:val="00A70A91"/>
    <w:rsid w:val="00A7223F"/>
    <w:rsid w:val="00AF60BB"/>
    <w:rsid w:val="00B23C14"/>
    <w:rsid w:val="00B915B7"/>
    <w:rsid w:val="00BA711B"/>
    <w:rsid w:val="00BC4444"/>
    <w:rsid w:val="00BD0497"/>
    <w:rsid w:val="00BE008F"/>
    <w:rsid w:val="00BF5F4F"/>
    <w:rsid w:val="00C02977"/>
    <w:rsid w:val="00C02BAF"/>
    <w:rsid w:val="00C332A5"/>
    <w:rsid w:val="00C85E94"/>
    <w:rsid w:val="00C91169"/>
    <w:rsid w:val="00CB2AE3"/>
    <w:rsid w:val="00CC47B6"/>
    <w:rsid w:val="00CF54EF"/>
    <w:rsid w:val="00CF7BB4"/>
    <w:rsid w:val="00D445F7"/>
    <w:rsid w:val="00D8529A"/>
    <w:rsid w:val="00D90BE7"/>
    <w:rsid w:val="00DA7976"/>
    <w:rsid w:val="00DB50D8"/>
    <w:rsid w:val="00DD6C28"/>
    <w:rsid w:val="00DD70CE"/>
    <w:rsid w:val="00DD7DAA"/>
    <w:rsid w:val="00E31824"/>
    <w:rsid w:val="00E41F98"/>
    <w:rsid w:val="00E4698A"/>
    <w:rsid w:val="00E46C54"/>
    <w:rsid w:val="00E61E83"/>
    <w:rsid w:val="00E91F15"/>
    <w:rsid w:val="00EA59DF"/>
    <w:rsid w:val="00EB3563"/>
    <w:rsid w:val="00EE4070"/>
    <w:rsid w:val="00EF602E"/>
    <w:rsid w:val="00F05E27"/>
    <w:rsid w:val="00F12C76"/>
    <w:rsid w:val="00F13729"/>
    <w:rsid w:val="00F55792"/>
    <w:rsid w:val="00F73A4C"/>
    <w:rsid w:val="00F9379B"/>
    <w:rsid w:val="00FA3BC8"/>
    <w:rsid w:val="00FA4754"/>
    <w:rsid w:val="00FF2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4C62"/>
  <w15:chartTrackingRefBased/>
  <w15:docId w15:val="{E88B8E36-FD52-4A59-BA90-B1B40A8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B35"/>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A3B3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Bullet Points,Liste Paragraf,Normal bullet 2,body 2,List Paragraph1,Ha,References,Indent Paragraph,List Paragraph2,Scriptoria bullet points,ERP-List Paragraph,List Paragraph11,Bullet EY,Akapit z listą BS,Outlines a.b.c.,List_Paragraph"/>
    <w:basedOn w:val="Normal"/>
    <w:link w:val="ListparagrafCaracter"/>
    <w:qFormat/>
    <w:rsid w:val="006A3B35"/>
    <w:pPr>
      <w:ind w:left="720"/>
      <w:contextualSpacing/>
    </w:pPr>
  </w:style>
  <w:style w:type="character" w:styleId="Hyperlink">
    <w:name w:val="Hyperlink"/>
    <w:basedOn w:val="Fontdeparagrafimplicit"/>
    <w:uiPriority w:val="99"/>
    <w:unhideWhenUsed/>
    <w:rsid w:val="006A3B35"/>
    <w:rPr>
      <w:color w:val="0563C1" w:themeColor="hyperlink"/>
      <w:u w:val="single"/>
    </w:rPr>
  </w:style>
  <w:style w:type="character" w:customStyle="1" w:styleId="ListparagrafCaracter">
    <w:name w:val="Listă paragraf Caracter"/>
    <w:aliases w:val="Bullet Points Caracter,Liste Paragraf Caracter,Normal bullet 2 Caracter,body 2 Caracter,List Paragraph1 Caracter,Ha Caracter,References Caracter,Indent Paragraph Caracter,List Paragraph2 Caracter,Scriptoria bullet points Caracter"/>
    <w:link w:val="Listparagraf"/>
    <w:qFormat/>
    <w:rsid w:val="006A3B35"/>
    <w:rPr>
      <w:lang w:val="en-US"/>
    </w:rPr>
  </w:style>
  <w:style w:type="character" w:styleId="Referincomentariu">
    <w:name w:val="annotation reference"/>
    <w:basedOn w:val="Fontdeparagrafimplicit"/>
    <w:uiPriority w:val="99"/>
    <w:semiHidden/>
    <w:unhideWhenUsed/>
    <w:rsid w:val="007F19C5"/>
    <w:rPr>
      <w:sz w:val="16"/>
      <w:szCs w:val="16"/>
    </w:rPr>
  </w:style>
  <w:style w:type="paragraph" w:styleId="Textcomentariu">
    <w:name w:val="annotation text"/>
    <w:basedOn w:val="Normal"/>
    <w:link w:val="TextcomentariuCaracter"/>
    <w:uiPriority w:val="99"/>
    <w:unhideWhenUsed/>
    <w:rsid w:val="007F19C5"/>
    <w:pPr>
      <w:spacing w:line="240" w:lineRule="auto"/>
    </w:pPr>
    <w:rPr>
      <w:sz w:val="20"/>
      <w:szCs w:val="20"/>
    </w:rPr>
  </w:style>
  <w:style w:type="character" w:customStyle="1" w:styleId="TextcomentariuCaracter">
    <w:name w:val="Text comentariu Caracter"/>
    <w:basedOn w:val="Fontdeparagrafimplicit"/>
    <w:link w:val="Textcomentariu"/>
    <w:uiPriority w:val="99"/>
    <w:rsid w:val="007F19C5"/>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7F19C5"/>
    <w:rPr>
      <w:b/>
      <w:bCs/>
    </w:rPr>
  </w:style>
  <w:style w:type="character" w:customStyle="1" w:styleId="SubiectComentariuCaracter">
    <w:name w:val="Subiect Comentariu Caracter"/>
    <w:basedOn w:val="TextcomentariuCaracter"/>
    <w:link w:val="SubiectComentariu"/>
    <w:uiPriority w:val="99"/>
    <w:semiHidden/>
    <w:rsid w:val="007F19C5"/>
    <w:rPr>
      <w:b/>
      <w:bCs/>
      <w:sz w:val="20"/>
      <w:szCs w:val="20"/>
      <w:lang w:val="en-US"/>
    </w:rPr>
  </w:style>
  <w:style w:type="paragraph" w:styleId="Revizuire">
    <w:name w:val="Revision"/>
    <w:hidden/>
    <w:uiPriority w:val="99"/>
    <w:semiHidden/>
    <w:rsid w:val="0035137B"/>
    <w:pPr>
      <w:spacing w:after="0" w:line="240" w:lineRule="auto"/>
    </w:pPr>
    <w:rPr>
      <w:lang w:val="en-US"/>
    </w:rPr>
  </w:style>
  <w:style w:type="paragraph" w:styleId="TextnBalon">
    <w:name w:val="Balloon Text"/>
    <w:basedOn w:val="Normal"/>
    <w:link w:val="TextnBalonCaracter"/>
    <w:uiPriority w:val="99"/>
    <w:semiHidden/>
    <w:unhideWhenUsed/>
    <w:rsid w:val="00EF602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F602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35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1915</Words>
  <Characters>11112</Characters>
  <Application>Microsoft Office Word</Application>
  <DocSecurity>0</DocSecurity>
  <Lines>92</Lines>
  <Paragraphs>26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Ghenadie RUSU</cp:lastModifiedBy>
  <cp:revision>7</cp:revision>
  <cp:lastPrinted>2024-02-19T09:59:00Z</cp:lastPrinted>
  <dcterms:created xsi:type="dcterms:W3CDTF">2024-02-19T08:12:00Z</dcterms:created>
  <dcterms:modified xsi:type="dcterms:W3CDTF">2024-02-19T11:05:00Z</dcterms:modified>
</cp:coreProperties>
</file>