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B9" w:rsidRPr="00AA2B38" w:rsidRDefault="00615BBD" w:rsidP="005A5466">
      <w:pPr>
        <w:pStyle w:val="Style1"/>
        <w:widowControl/>
        <w:spacing w:line="240" w:lineRule="auto"/>
        <w:ind w:left="389"/>
        <w:rPr>
          <w:rStyle w:val="FontStyle36"/>
          <w:sz w:val="28"/>
          <w:szCs w:val="28"/>
          <w:lang w:val="ro-RO" w:eastAsia="ro-RO"/>
        </w:rPr>
      </w:pPr>
      <w:bookmarkStart w:id="0" w:name="_GoBack"/>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a proiectului </w:t>
      </w:r>
      <w:r w:rsidR="00C20A97">
        <w:rPr>
          <w:rStyle w:val="FontStyle36"/>
          <w:sz w:val="28"/>
          <w:szCs w:val="28"/>
          <w:lang w:val="ro-RO" w:eastAsia="ro-RO"/>
        </w:rPr>
        <w:t>H</w:t>
      </w:r>
      <w:r w:rsidR="002D22B4">
        <w:rPr>
          <w:rStyle w:val="FontStyle36"/>
          <w:sz w:val="28"/>
          <w:szCs w:val="28"/>
          <w:lang w:val="ro-RO" w:eastAsia="ro-RO"/>
        </w:rPr>
        <w:t>otărâ</w:t>
      </w:r>
      <w:r w:rsidR="00001712" w:rsidRPr="00001712">
        <w:rPr>
          <w:rStyle w:val="FontStyle36"/>
          <w:sz w:val="28"/>
          <w:szCs w:val="28"/>
          <w:lang w:val="ro-RO" w:eastAsia="ro-RO"/>
        </w:rPr>
        <w:t xml:space="preserve">rii Guvernului cu privire la </w:t>
      </w:r>
      <w:r w:rsidR="002D22B4">
        <w:rPr>
          <w:rStyle w:val="FontStyle36"/>
          <w:sz w:val="28"/>
          <w:szCs w:val="28"/>
          <w:lang w:val="ro-RO" w:eastAsia="ro-RO"/>
        </w:rPr>
        <w:t>modificarea H</w:t>
      </w:r>
      <w:r w:rsidR="00C20A97">
        <w:rPr>
          <w:rStyle w:val="FontStyle36"/>
          <w:sz w:val="28"/>
          <w:szCs w:val="28"/>
          <w:lang w:val="ro-RO" w:eastAsia="ro-RO"/>
        </w:rPr>
        <w:t>otărâ</w:t>
      </w:r>
      <w:r w:rsidR="002D22B4">
        <w:rPr>
          <w:rStyle w:val="FontStyle36"/>
          <w:sz w:val="28"/>
          <w:szCs w:val="28"/>
          <w:lang w:val="ro-RO" w:eastAsia="ro-RO"/>
        </w:rPr>
        <w:t>rii de Guvern</w:t>
      </w:r>
      <w:r w:rsidR="00C20A97">
        <w:rPr>
          <w:rStyle w:val="FontStyle36"/>
          <w:sz w:val="28"/>
          <w:szCs w:val="28"/>
          <w:lang w:val="ro-RO" w:eastAsia="ro-RO"/>
        </w:rPr>
        <w:t xml:space="preserve"> nr. 610/2023</w:t>
      </w:r>
      <w:r w:rsidR="002D22B4">
        <w:rPr>
          <w:rStyle w:val="FontStyle36"/>
          <w:sz w:val="28"/>
          <w:szCs w:val="28"/>
          <w:lang w:val="ro-RO" w:eastAsia="ro-RO"/>
        </w:rPr>
        <w:t xml:space="preserve"> </w:t>
      </w:r>
      <w:r w:rsidR="00C20A97">
        <w:rPr>
          <w:rStyle w:val="FontStyle36"/>
          <w:sz w:val="28"/>
          <w:szCs w:val="28"/>
          <w:lang w:val="ro-RO" w:eastAsia="ro-RO"/>
        </w:rPr>
        <w:t xml:space="preserve">cu privire la aprobarea </w:t>
      </w:r>
      <w:r w:rsidR="00001712" w:rsidRPr="00001712">
        <w:rPr>
          <w:lang w:val="en-US"/>
        </w:rPr>
        <w:t xml:space="preserve"> </w:t>
      </w:r>
      <w:r w:rsidR="00001712">
        <w:rPr>
          <w:rStyle w:val="FontStyle36"/>
          <w:sz w:val="28"/>
          <w:szCs w:val="28"/>
          <w:lang w:val="ro-RO" w:eastAsia="ro-RO"/>
        </w:rPr>
        <w:t xml:space="preserve">Cerințelor de calitate </w:t>
      </w:r>
      <w:r w:rsidR="00001712" w:rsidRPr="00001712">
        <w:rPr>
          <w:rStyle w:val="FontStyle36"/>
          <w:sz w:val="28"/>
          <w:szCs w:val="28"/>
          <w:lang w:val="ro-RO" w:eastAsia="ro-RO"/>
        </w:rPr>
        <w:t>pentru pește și produsele din pește</w:t>
      </w:r>
      <w:bookmarkEnd w:id="0"/>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elgril"/>
        <w:tblW w:w="9990" w:type="dxa"/>
        <w:tblInd w:w="-252" w:type="dxa"/>
        <w:tblLayout w:type="fixed"/>
        <w:tblLook w:val="04A0" w:firstRow="1" w:lastRow="0" w:firstColumn="1" w:lastColumn="0" w:noHBand="0" w:noVBand="1"/>
      </w:tblPr>
      <w:tblGrid>
        <w:gridCol w:w="3466"/>
        <w:gridCol w:w="6524"/>
      </w:tblGrid>
      <w:tr w:rsidR="0032792E" w:rsidRPr="005777E0" w:rsidTr="00FB02FF">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24" w:type="dxa"/>
          </w:tcPr>
          <w:p w:rsidR="0030006C" w:rsidRPr="0032792E" w:rsidRDefault="00B97622" w:rsidP="0031186D">
            <w:pPr>
              <w:pStyle w:val="Style5"/>
              <w:widowControl/>
              <w:spacing w:line="274" w:lineRule="exact"/>
              <w:ind w:firstLine="0"/>
              <w:jc w:val="both"/>
              <w:rPr>
                <w:rStyle w:val="FontStyle42"/>
                <w:sz w:val="24"/>
                <w:szCs w:val="24"/>
                <w:lang w:val="ro-RO" w:eastAsia="ro-RO"/>
              </w:rPr>
            </w:pPr>
            <w:r>
              <w:rPr>
                <w:rStyle w:val="FontStyle42"/>
                <w:sz w:val="24"/>
                <w:szCs w:val="24"/>
                <w:lang w:val="ro-RO" w:eastAsia="ro-RO"/>
              </w:rPr>
              <w:t>Proiectul Hotă</w:t>
            </w:r>
            <w:r w:rsidR="004A398D">
              <w:rPr>
                <w:rStyle w:val="FontStyle42"/>
                <w:sz w:val="24"/>
                <w:szCs w:val="24"/>
                <w:lang w:val="ro-RO" w:eastAsia="ro-RO"/>
              </w:rPr>
              <w:t>rârii Guvernului cu privire</w:t>
            </w:r>
            <w:r w:rsidR="00B35714">
              <w:rPr>
                <w:rStyle w:val="FontStyle42"/>
                <w:sz w:val="24"/>
                <w:szCs w:val="24"/>
                <w:lang w:val="ro-RO" w:eastAsia="ro-RO"/>
              </w:rPr>
              <w:t xml:space="preserve"> la modificarea Hotărârii de Guvern nr. 610/2023 cu privire la aprobarea Cerințelor de </w:t>
            </w:r>
            <w:r w:rsidR="001667BD">
              <w:rPr>
                <w:rStyle w:val="FontStyle42"/>
                <w:sz w:val="24"/>
                <w:szCs w:val="24"/>
                <w:lang w:val="ro-RO" w:eastAsia="ro-RO"/>
              </w:rPr>
              <w:t xml:space="preserve">calitate pentru pește </w:t>
            </w:r>
            <w:r w:rsidR="0031186D">
              <w:rPr>
                <w:rStyle w:val="FontStyle42"/>
                <w:sz w:val="24"/>
                <w:szCs w:val="24"/>
                <w:lang w:val="ro-RO" w:eastAsia="ro-RO"/>
              </w:rPr>
              <w:t>și produsele din pește</w:t>
            </w:r>
          </w:p>
        </w:tc>
      </w:tr>
      <w:tr w:rsidR="0032792E" w:rsidRPr="00001712"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24" w:type="dxa"/>
          </w:tcPr>
          <w:p w:rsidR="0030006C" w:rsidRPr="00AA2B38" w:rsidRDefault="0030006C" w:rsidP="001D41D8">
            <w:pPr>
              <w:pStyle w:val="Style5"/>
              <w:widowControl/>
              <w:spacing w:line="240" w:lineRule="auto"/>
              <w:ind w:left="734" w:hanging="734"/>
              <w:rPr>
                <w:rStyle w:val="FontStyle42"/>
                <w:sz w:val="24"/>
                <w:szCs w:val="24"/>
                <w:lang w:val="ro-RO" w:eastAsia="ro-RO"/>
              </w:rPr>
            </w:pPr>
          </w:p>
        </w:tc>
      </w:tr>
      <w:tr w:rsidR="0032792E" w:rsidRPr="005777E0" w:rsidTr="00FB02FF">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24" w:type="dxa"/>
          </w:tcPr>
          <w:p w:rsidR="0030006C" w:rsidRPr="00E67A8B" w:rsidRDefault="0030006C" w:rsidP="001C1A6D">
            <w:pPr>
              <w:pStyle w:val="Style5"/>
              <w:widowControl/>
              <w:spacing w:line="240" w:lineRule="auto"/>
              <w:ind w:left="720" w:hanging="720"/>
              <w:jc w:val="both"/>
              <w:rPr>
                <w:rStyle w:val="FontStyle42"/>
                <w:sz w:val="24"/>
                <w:szCs w:val="24"/>
                <w:lang w:val="ro-MD" w:eastAsia="ro-RO"/>
              </w:rPr>
            </w:pPr>
            <w:r w:rsidRPr="00E67A8B">
              <w:rPr>
                <w:rStyle w:val="FontStyle42"/>
                <w:sz w:val="24"/>
                <w:szCs w:val="24"/>
                <w:lang w:val="ro-MD" w:eastAsia="ro-RO"/>
              </w:rPr>
              <w:t>Ministerul Agriculturii</w:t>
            </w:r>
            <w:r w:rsidR="001C1A6D" w:rsidRPr="00E67A8B">
              <w:rPr>
                <w:rStyle w:val="FontStyle42"/>
                <w:sz w:val="24"/>
                <w:szCs w:val="24"/>
                <w:lang w:val="ro-MD" w:eastAsia="ro-RO"/>
              </w:rPr>
              <w:t xml:space="preserve"> și Industriei Alimentare</w:t>
            </w:r>
          </w:p>
        </w:tc>
      </w:tr>
      <w:tr w:rsidR="0032792E" w:rsidRPr="002D22B4"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24" w:type="dxa"/>
          </w:tcPr>
          <w:p w:rsidR="0030006C" w:rsidRPr="00AA2B38" w:rsidRDefault="00001712" w:rsidP="001D41D8">
            <w:pPr>
              <w:pStyle w:val="Style5"/>
              <w:widowControl/>
              <w:spacing w:line="278" w:lineRule="exact"/>
              <w:ind w:firstLine="0"/>
              <w:jc w:val="both"/>
              <w:rPr>
                <w:rStyle w:val="FontStyle42"/>
                <w:sz w:val="24"/>
                <w:szCs w:val="24"/>
                <w:lang w:val="ro-RO" w:eastAsia="ro-RO"/>
              </w:rPr>
            </w:pPr>
            <w:r>
              <w:rPr>
                <w:rStyle w:val="FontStyle42"/>
                <w:sz w:val="24"/>
                <w:szCs w:val="24"/>
                <w:lang w:val="ro-RO" w:eastAsia="ro-RO"/>
              </w:rPr>
              <w:t>Direcți</w:t>
            </w:r>
            <w:r w:rsidR="0031186D">
              <w:rPr>
                <w:rStyle w:val="FontStyle42"/>
                <w:sz w:val="24"/>
                <w:szCs w:val="24"/>
                <w:lang w:val="ro-RO" w:eastAsia="ro-RO"/>
              </w:rPr>
              <w:t xml:space="preserve">a </w:t>
            </w:r>
            <w:r w:rsidR="007254D2">
              <w:rPr>
                <w:rStyle w:val="FontStyle42"/>
                <w:sz w:val="24"/>
                <w:szCs w:val="24"/>
                <w:lang w:val="ro-RO" w:eastAsia="ro-RO"/>
              </w:rPr>
              <w:t>industria alimentară</w:t>
            </w:r>
          </w:p>
        </w:tc>
      </w:tr>
      <w:tr w:rsidR="0032792E" w:rsidRPr="005777E0" w:rsidTr="00FB02FF">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24" w:type="dxa"/>
          </w:tcPr>
          <w:p w:rsidR="0030006C" w:rsidRPr="00AA2B38" w:rsidRDefault="007254D2" w:rsidP="00A80503">
            <w:pPr>
              <w:pStyle w:val="Style8"/>
              <w:widowControl/>
              <w:spacing w:line="274" w:lineRule="exact"/>
              <w:ind w:left="5" w:hanging="5"/>
              <w:rPr>
                <w:rStyle w:val="FontStyle42"/>
                <w:sz w:val="24"/>
                <w:szCs w:val="24"/>
                <w:lang w:val="ro-RO" w:eastAsia="ro-RO"/>
              </w:rPr>
            </w:pPr>
            <w:r>
              <w:rPr>
                <w:rStyle w:val="FontStyle42"/>
                <w:sz w:val="24"/>
                <w:szCs w:val="24"/>
                <w:lang w:val="ro-RO" w:eastAsia="ro-RO"/>
              </w:rPr>
              <w:t>Maria Oglinda, consultant superior</w:t>
            </w:r>
          </w:p>
          <w:p w:rsidR="001B4C83" w:rsidRPr="0032792E" w:rsidRDefault="007254D2" w:rsidP="00001712">
            <w:pPr>
              <w:pStyle w:val="Style8"/>
              <w:widowControl/>
              <w:spacing w:line="274" w:lineRule="exact"/>
              <w:ind w:left="5" w:hanging="5"/>
              <w:rPr>
                <w:rStyle w:val="FontStyle42"/>
                <w:sz w:val="24"/>
                <w:szCs w:val="24"/>
                <w:lang w:val="ro-RO" w:eastAsia="ro-RO"/>
              </w:rPr>
            </w:pPr>
            <w:r>
              <w:rPr>
                <w:rStyle w:val="FontStyle42"/>
                <w:sz w:val="24"/>
                <w:szCs w:val="24"/>
                <w:lang w:val="ro-RO" w:eastAsia="ro-RO"/>
              </w:rPr>
              <w:t>Tel. 022-204-540</w:t>
            </w:r>
            <w:r w:rsidR="001B4C83" w:rsidRPr="00AA2B38">
              <w:rPr>
                <w:rStyle w:val="FontStyle42"/>
                <w:sz w:val="24"/>
                <w:szCs w:val="24"/>
                <w:lang w:val="ro-RO" w:eastAsia="ro-RO"/>
              </w:rPr>
              <w:t xml:space="preserve">, e-mail: </w:t>
            </w:r>
            <w:hyperlink r:id="rId8" w:history="1">
              <w:r w:rsidR="00363ACB" w:rsidRPr="00E03E49">
                <w:rPr>
                  <w:rStyle w:val="Hyperlink"/>
                  <w:lang w:val="ro-RO" w:eastAsia="ro-RO"/>
                </w:rPr>
                <w:t>maria.oglinda@maia.gov.md</w:t>
              </w:r>
            </w:hyperlink>
            <w:r w:rsidR="00C40F28" w:rsidRPr="0032792E">
              <w:rPr>
                <w:rStyle w:val="FontStyle42"/>
                <w:sz w:val="24"/>
                <w:szCs w:val="24"/>
                <w:lang w:val="ro-RO" w:eastAsia="ro-RO"/>
              </w:rPr>
              <w:t xml:space="preserve"> </w:t>
            </w:r>
          </w:p>
        </w:tc>
      </w:tr>
      <w:tr w:rsidR="0032792E" w:rsidRPr="005777E0" w:rsidTr="00FB02FF">
        <w:trPr>
          <w:trHeight w:val="351"/>
        </w:trPr>
        <w:tc>
          <w:tcPr>
            <w:tcW w:w="9990"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001712" w:rsidTr="00FB02FF">
        <w:tc>
          <w:tcPr>
            <w:tcW w:w="9990" w:type="dxa"/>
            <w:gridSpan w:val="2"/>
          </w:tcPr>
          <w:p w:rsidR="00DC1912" w:rsidRPr="0032792E" w:rsidRDefault="007250B9" w:rsidP="006E5501">
            <w:pPr>
              <w:pStyle w:val="Style9"/>
              <w:widowControl/>
              <w:spacing w:before="19" w:line="240" w:lineRule="auto"/>
              <w:ind w:firstLine="0"/>
              <w:rPr>
                <w:rStyle w:val="FontStyle43"/>
                <w:sz w:val="24"/>
                <w:szCs w:val="24"/>
                <w:lang w:val="ro-RO" w:eastAsia="ro-RO"/>
              </w:rPr>
            </w:pPr>
            <w:r>
              <w:rPr>
                <w:rStyle w:val="FontStyle42"/>
                <w:sz w:val="24"/>
                <w:szCs w:val="24"/>
                <w:lang w:val="ro-RO" w:eastAsia="ro-RO"/>
              </w:rPr>
              <w:t>1</w:t>
            </w:r>
            <w:r w:rsidR="00DC1912" w:rsidRPr="0032792E">
              <w:rPr>
                <w:rStyle w:val="FontStyle42"/>
                <w:sz w:val="24"/>
                <w:szCs w:val="24"/>
                <w:lang w:val="ro-RO" w:eastAsia="ro-RO"/>
              </w:rPr>
              <w:t>.</w:t>
            </w:r>
            <w:r w:rsidR="00C40F28" w:rsidRPr="0032792E">
              <w:rPr>
                <w:rStyle w:val="FontStyle42"/>
                <w:sz w:val="24"/>
                <w:szCs w:val="24"/>
                <w:lang w:val="ro-RO" w:eastAsia="ro-RO"/>
              </w:rPr>
              <w:t xml:space="preserve"> </w:t>
            </w:r>
            <w:r w:rsidR="00DC1912" w:rsidRPr="0032792E">
              <w:rPr>
                <w:rStyle w:val="FontStyle42"/>
                <w:sz w:val="24"/>
                <w:szCs w:val="24"/>
                <w:lang w:val="ro-RO" w:eastAsia="ro-RO"/>
              </w:rPr>
              <w:t>Definirea problemei</w:t>
            </w:r>
            <w:r w:rsidR="00DC1912" w:rsidRPr="0032792E">
              <w:rPr>
                <w:rStyle w:val="FontStyle43"/>
                <w:sz w:val="24"/>
                <w:szCs w:val="24"/>
                <w:lang w:val="ro-RO" w:eastAsia="ro-RO"/>
              </w:rPr>
              <w:t xml:space="preserve"> </w:t>
            </w:r>
          </w:p>
        </w:tc>
      </w:tr>
      <w:tr w:rsidR="0032792E" w:rsidRPr="005777E0" w:rsidTr="00FB02FF">
        <w:trPr>
          <w:trHeight w:val="551"/>
        </w:trPr>
        <w:tc>
          <w:tcPr>
            <w:tcW w:w="9990" w:type="dxa"/>
            <w:gridSpan w:val="2"/>
          </w:tcPr>
          <w:p w:rsidR="006A7859" w:rsidRPr="00692F31" w:rsidRDefault="007A7355" w:rsidP="006A7859">
            <w:pPr>
              <w:pStyle w:val="Style7"/>
              <w:numPr>
                <w:ilvl w:val="0"/>
                <w:numId w:val="28"/>
              </w:numPr>
              <w:tabs>
                <w:tab w:val="left" w:leader="underscore" w:pos="9374"/>
              </w:tabs>
              <w:spacing w:before="240"/>
              <w:jc w:val="both"/>
              <w:rPr>
                <w:rFonts w:eastAsia="Times New Roman"/>
                <w:b/>
                <w:sz w:val="26"/>
                <w:szCs w:val="26"/>
                <w:lang w:val="ro-RO" w:eastAsia="en-US"/>
              </w:rPr>
            </w:pPr>
            <w:r w:rsidRPr="00692F31">
              <w:rPr>
                <w:rFonts w:eastAsia="Times New Roman"/>
                <w:b/>
                <w:sz w:val="26"/>
                <w:szCs w:val="26"/>
                <w:lang w:val="ro-RO" w:eastAsia="en-US"/>
              </w:rPr>
              <w:t>Determinați clar şi concis problema şi/sau problemele care urmează să fie soluţionate.</w:t>
            </w:r>
          </w:p>
          <w:p w:rsidR="005777E0" w:rsidRDefault="005777E0" w:rsidP="005A0BCC">
            <w:pPr>
              <w:pStyle w:val="Style7"/>
              <w:numPr>
                <w:ilvl w:val="0"/>
                <w:numId w:val="33"/>
              </w:numPr>
              <w:tabs>
                <w:tab w:val="left" w:leader="underscore" w:pos="9374"/>
              </w:tabs>
              <w:ind w:left="678" w:hanging="425"/>
              <w:jc w:val="both"/>
              <w:rPr>
                <w:rFonts w:eastAsia="Times New Roman"/>
                <w:color w:val="000000" w:themeColor="text1"/>
                <w:sz w:val="26"/>
                <w:szCs w:val="26"/>
                <w:lang w:val="ro-RO" w:eastAsia="en-US"/>
              </w:rPr>
            </w:pPr>
            <w:r>
              <w:rPr>
                <w:rFonts w:eastAsia="Times New Roman"/>
                <w:color w:val="000000" w:themeColor="text1"/>
                <w:sz w:val="26"/>
                <w:szCs w:val="26"/>
                <w:lang w:val="ro-RO" w:eastAsia="en-US"/>
              </w:rPr>
              <w:t>Nivel scăzut de protecție a consumatorului</w:t>
            </w:r>
            <w:r w:rsidR="00992C18">
              <w:rPr>
                <w:rFonts w:eastAsia="Times New Roman"/>
                <w:color w:val="000000" w:themeColor="text1"/>
                <w:sz w:val="26"/>
                <w:szCs w:val="26"/>
                <w:lang w:val="ro-RO" w:eastAsia="en-US"/>
              </w:rPr>
              <w:t>;</w:t>
            </w:r>
          </w:p>
          <w:p w:rsidR="00FE5FB0" w:rsidRPr="00C23264" w:rsidRDefault="005777E0" w:rsidP="00C23264">
            <w:pPr>
              <w:pStyle w:val="Style7"/>
              <w:numPr>
                <w:ilvl w:val="0"/>
                <w:numId w:val="33"/>
              </w:numPr>
              <w:tabs>
                <w:tab w:val="left" w:leader="underscore" w:pos="9374"/>
              </w:tabs>
              <w:ind w:left="678" w:hanging="425"/>
              <w:jc w:val="both"/>
              <w:rPr>
                <w:rStyle w:val="FontStyle43"/>
                <w:rFonts w:eastAsia="Times New Roman"/>
                <w:color w:val="000000" w:themeColor="text1"/>
                <w:sz w:val="26"/>
                <w:szCs w:val="26"/>
                <w:lang w:val="ro-RO" w:eastAsia="en-US"/>
              </w:rPr>
            </w:pPr>
            <w:r>
              <w:rPr>
                <w:rFonts w:eastAsia="Times New Roman"/>
                <w:color w:val="000000" w:themeColor="text1"/>
                <w:sz w:val="26"/>
                <w:szCs w:val="26"/>
                <w:lang w:val="ro-RO" w:eastAsia="en-US"/>
              </w:rPr>
              <w:t>Risc de aplicare abuzivă a cadrului normativ</w:t>
            </w:r>
            <w:r w:rsidR="00992C18">
              <w:rPr>
                <w:rFonts w:eastAsia="Times New Roman"/>
                <w:color w:val="000000" w:themeColor="text1"/>
                <w:sz w:val="26"/>
                <w:szCs w:val="26"/>
                <w:lang w:val="ro-RO" w:eastAsia="en-US"/>
              </w:rPr>
              <w:t>.</w:t>
            </w:r>
          </w:p>
        </w:tc>
      </w:tr>
      <w:tr w:rsidR="005F46DE" w:rsidRPr="005777E0" w:rsidTr="00FB02FF">
        <w:trPr>
          <w:trHeight w:val="551"/>
        </w:trPr>
        <w:tc>
          <w:tcPr>
            <w:tcW w:w="9990" w:type="dxa"/>
            <w:gridSpan w:val="2"/>
          </w:tcPr>
          <w:p w:rsidR="00205B01" w:rsidRDefault="005F46DE" w:rsidP="00205B01">
            <w:pPr>
              <w:pStyle w:val="Style7"/>
              <w:numPr>
                <w:ilvl w:val="0"/>
                <w:numId w:val="28"/>
              </w:numPr>
              <w:tabs>
                <w:tab w:val="left" w:leader="underscore" w:pos="9374"/>
              </w:tabs>
              <w:spacing w:before="240"/>
              <w:jc w:val="both"/>
              <w:rPr>
                <w:rFonts w:eastAsia="Times New Roman"/>
                <w:b/>
                <w:sz w:val="26"/>
                <w:szCs w:val="26"/>
                <w:lang w:val="ro-RO" w:eastAsia="en-US"/>
              </w:rPr>
            </w:pPr>
            <w:r w:rsidRPr="00692F31">
              <w:rPr>
                <w:rFonts w:eastAsia="Times New Roman"/>
                <w:b/>
                <w:sz w:val="26"/>
                <w:szCs w:val="26"/>
                <w:lang w:val="ro-RO" w:eastAsia="en-US"/>
              </w:rPr>
              <w:t>Descrieți problema, persoanele/entităţile afectate și cele care contribuie la apariția problemei, cu justificarea necesității schimbării situaţiei curente şi viitoare, în baza dovezilor şi datelor colectate și examinate</w:t>
            </w:r>
            <w:r w:rsidR="007B1189" w:rsidRPr="00692F31">
              <w:rPr>
                <w:rFonts w:eastAsia="Times New Roman"/>
                <w:b/>
                <w:sz w:val="26"/>
                <w:szCs w:val="26"/>
                <w:lang w:val="ro-RO" w:eastAsia="en-US"/>
              </w:rPr>
              <w:t>.</w:t>
            </w:r>
          </w:p>
          <w:p w:rsidR="00BC504E" w:rsidRPr="00C26988" w:rsidRDefault="00911DB9" w:rsidP="00911DB9">
            <w:pPr>
              <w:pStyle w:val="Style7"/>
              <w:tabs>
                <w:tab w:val="left" w:leader="underscore" w:pos="9374"/>
              </w:tabs>
              <w:spacing w:before="240"/>
              <w:jc w:val="both"/>
              <w:rPr>
                <w:rFonts w:eastAsia="Times New Roman"/>
                <w:color w:val="000000" w:themeColor="text1"/>
                <w:sz w:val="26"/>
                <w:szCs w:val="26"/>
                <w:lang w:val="ro-RO" w:eastAsia="en-US"/>
              </w:rPr>
            </w:pPr>
            <w:r>
              <w:rPr>
                <w:rFonts w:eastAsia="Times New Roman"/>
                <w:sz w:val="26"/>
                <w:szCs w:val="26"/>
                <w:lang w:val="ro-RO" w:eastAsia="en-US"/>
              </w:rPr>
              <w:t xml:space="preserve">     </w:t>
            </w:r>
            <w:r w:rsidR="00BC504E">
              <w:rPr>
                <w:rFonts w:eastAsia="Times New Roman"/>
                <w:sz w:val="26"/>
                <w:szCs w:val="26"/>
                <w:lang w:val="ro-RO" w:eastAsia="en-US"/>
              </w:rPr>
              <w:t xml:space="preserve">În anul 2023 a fost aprobată Hotărârea Guvernului 610/2023 </w:t>
            </w:r>
            <w:r w:rsidR="00066AE8">
              <w:rPr>
                <w:rFonts w:eastAsia="Times New Roman"/>
                <w:sz w:val="26"/>
                <w:szCs w:val="26"/>
                <w:lang w:val="ro-RO" w:eastAsia="en-US"/>
              </w:rPr>
              <w:t>cu privire la aprobarea Cerințelor de calitate pentru pește și produsele din pește</w:t>
            </w:r>
            <w:r w:rsidR="007B3E52">
              <w:rPr>
                <w:rFonts w:eastAsia="Times New Roman"/>
                <w:sz w:val="26"/>
                <w:szCs w:val="26"/>
                <w:lang w:val="ro-RO" w:eastAsia="en-US"/>
              </w:rPr>
              <w:t>. În procesul de revizuire și actualizare a cadrului normativ, precum și în vederea executării pct. 9 din capitolul 13</w:t>
            </w:r>
            <w:r w:rsidR="00431F58">
              <w:rPr>
                <w:rFonts w:eastAsia="Times New Roman"/>
                <w:sz w:val="26"/>
                <w:szCs w:val="26"/>
                <w:lang w:val="ro-RO" w:eastAsia="en-US"/>
              </w:rPr>
              <w:t>.</w:t>
            </w:r>
            <w:r w:rsidR="007B3E52">
              <w:rPr>
                <w:rFonts w:eastAsia="Times New Roman"/>
                <w:sz w:val="26"/>
                <w:szCs w:val="26"/>
                <w:lang w:val="ro-RO" w:eastAsia="en-US"/>
              </w:rPr>
              <w:t xml:space="preserve"> Pescuit </w:t>
            </w:r>
            <w:r w:rsidR="002B256B">
              <w:rPr>
                <w:rFonts w:eastAsia="Times New Roman"/>
                <w:sz w:val="26"/>
                <w:szCs w:val="26"/>
                <w:lang w:val="ro-RO" w:eastAsia="en-US"/>
              </w:rPr>
              <w:t>a P</w:t>
            </w:r>
            <w:r w:rsidR="007B3E52">
              <w:rPr>
                <w:rFonts w:eastAsia="Times New Roman"/>
                <w:sz w:val="26"/>
                <w:szCs w:val="26"/>
                <w:lang w:val="ro-RO" w:eastAsia="en-US"/>
              </w:rPr>
              <w:t>lanului</w:t>
            </w:r>
            <w:r w:rsidR="002B256B">
              <w:rPr>
                <w:rFonts w:eastAsia="Times New Roman"/>
                <w:sz w:val="26"/>
                <w:szCs w:val="26"/>
                <w:lang w:val="ro-RO" w:eastAsia="en-US"/>
              </w:rPr>
              <w:t xml:space="preserve"> național</w:t>
            </w:r>
            <w:r w:rsidR="007B3E52">
              <w:rPr>
                <w:rFonts w:eastAsia="Times New Roman"/>
                <w:sz w:val="26"/>
                <w:szCs w:val="26"/>
                <w:lang w:val="ro-RO" w:eastAsia="en-US"/>
              </w:rPr>
              <w:t xml:space="preserve"> de acțiuni</w:t>
            </w:r>
            <w:r w:rsidR="002B256B">
              <w:rPr>
                <w:rFonts w:eastAsia="Times New Roman"/>
                <w:sz w:val="26"/>
                <w:szCs w:val="26"/>
                <w:lang w:val="ro-RO" w:eastAsia="en-US"/>
              </w:rPr>
              <w:t xml:space="preserve"> pentru aderarea Republicii Moldova la Uniunea Europeană</w:t>
            </w:r>
            <w:r w:rsidR="00BA1041">
              <w:rPr>
                <w:rFonts w:eastAsia="Times New Roman"/>
                <w:sz w:val="26"/>
                <w:szCs w:val="26"/>
                <w:lang w:val="ro-RO" w:eastAsia="en-US"/>
              </w:rPr>
              <w:t xml:space="preserve"> pe anii 2024-2027, aprobat prin </w:t>
            </w:r>
            <w:r w:rsidR="0009414F">
              <w:rPr>
                <w:rFonts w:eastAsia="Times New Roman"/>
                <w:sz w:val="26"/>
                <w:szCs w:val="26"/>
                <w:lang w:val="ro-RO" w:eastAsia="en-US"/>
              </w:rPr>
              <w:t>Hotărârea Guvernului nr. 829/2023 cu privire la aprobarea Planului național de acțiuni pentru aderarea Republicii Moldova la Uniunea Europeană pe anii 2024-2027.</w:t>
            </w:r>
            <w:r w:rsidR="00C26988">
              <w:rPr>
                <w:rFonts w:eastAsia="Times New Roman"/>
                <w:color w:val="FF0000"/>
                <w:sz w:val="26"/>
                <w:szCs w:val="26"/>
                <w:lang w:val="ro-RO" w:eastAsia="en-US"/>
              </w:rPr>
              <w:t xml:space="preserve"> </w:t>
            </w:r>
            <w:r w:rsidR="00C26988">
              <w:rPr>
                <w:rFonts w:eastAsia="Times New Roman"/>
                <w:color w:val="000000" w:themeColor="text1"/>
                <w:sz w:val="26"/>
                <w:szCs w:val="26"/>
                <w:lang w:val="ro-RO" w:eastAsia="en-US"/>
              </w:rPr>
              <w:t>Pentru a evita dublarea unor prevederi și încărcarea cadrului normativ s</w:t>
            </w:r>
            <w:r w:rsidR="00695437">
              <w:rPr>
                <w:rFonts w:eastAsia="Times New Roman"/>
                <w:color w:val="000000" w:themeColor="text1"/>
                <w:sz w:val="26"/>
                <w:szCs w:val="26"/>
                <w:lang w:val="ro-RO" w:eastAsia="en-US"/>
              </w:rPr>
              <w:t>-</w:t>
            </w:r>
            <w:r w:rsidR="00C26988">
              <w:rPr>
                <w:rFonts w:eastAsia="Times New Roman"/>
                <w:color w:val="000000" w:themeColor="text1"/>
                <w:sz w:val="26"/>
                <w:szCs w:val="26"/>
                <w:lang w:val="ro-RO" w:eastAsia="en-US"/>
              </w:rPr>
              <w:t>a decis operarea modificărilor respective la HG</w:t>
            </w:r>
            <w:r w:rsidR="003F1494">
              <w:rPr>
                <w:rFonts w:eastAsia="Times New Roman"/>
                <w:color w:val="000000" w:themeColor="text1"/>
                <w:sz w:val="26"/>
                <w:szCs w:val="26"/>
                <w:lang w:val="ro-RO" w:eastAsia="en-US"/>
              </w:rPr>
              <w:t xml:space="preserve"> 610/2023, prin includerea C</w:t>
            </w:r>
            <w:r w:rsidR="008C30C2">
              <w:rPr>
                <w:rFonts w:eastAsia="Times New Roman"/>
                <w:color w:val="000000" w:themeColor="text1"/>
                <w:sz w:val="26"/>
                <w:szCs w:val="26"/>
                <w:lang w:val="ro-RO" w:eastAsia="en-US"/>
              </w:rPr>
              <w:t>erințelor de calitate pentru cru</w:t>
            </w:r>
            <w:r w:rsidR="003F1494">
              <w:rPr>
                <w:rFonts w:eastAsia="Times New Roman"/>
                <w:color w:val="000000" w:themeColor="text1"/>
                <w:sz w:val="26"/>
                <w:szCs w:val="26"/>
                <w:lang w:val="ro-RO" w:eastAsia="en-US"/>
              </w:rPr>
              <w:t xml:space="preserve">stacee, moluște și alte nevertebrate acvatice. În acest context a fost convocată </w:t>
            </w:r>
            <w:r w:rsidR="008C30C2">
              <w:rPr>
                <w:rFonts w:eastAsia="Times New Roman"/>
                <w:color w:val="000000" w:themeColor="text1"/>
                <w:sz w:val="26"/>
                <w:szCs w:val="26"/>
                <w:lang w:val="ro-RO" w:eastAsia="en-US"/>
              </w:rPr>
              <w:t>ședinț</w:t>
            </w:r>
            <w:r w:rsidR="003F1494">
              <w:rPr>
                <w:rFonts w:eastAsia="Times New Roman"/>
                <w:color w:val="000000" w:themeColor="text1"/>
                <w:sz w:val="26"/>
                <w:szCs w:val="26"/>
                <w:lang w:val="ro-RO" w:eastAsia="en-US"/>
              </w:rPr>
              <w:t>ă de lucru cu reprezentanții mediului de afaceri, autorităților de control și a laboratoarelor, care au salutat intenția de a modifica HG 610/2023 și pe lângă propunerile de a include cerințele pentru moluște, crustacee și alte nevertebrate</w:t>
            </w:r>
            <w:r w:rsidR="00B9132D">
              <w:rPr>
                <w:rFonts w:eastAsia="Times New Roman"/>
                <w:color w:val="000000" w:themeColor="text1"/>
                <w:sz w:val="26"/>
                <w:szCs w:val="26"/>
                <w:lang w:val="ro-RO" w:eastAsia="en-US"/>
              </w:rPr>
              <w:t xml:space="preserve"> acvatice</w:t>
            </w:r>
            <w:r w:rsidR="003F1494">
              <w:rPr>
                <w:rFonts w:eastAsia="Times New Roman"/>
                <w:color w:val="000000" w:themeColor="text1"/>
                <w:sz w:val="26"/>
                <w:szCs w:val="26"/>
                <w:lang w:val="ro-RO" w:eastAsia="en-US"/>
              </w:rPr>
              <w:t xml:space="preserve"> au solicitat și completarea cu cerințe pentru </w:t>
            </w:r>
            <w:r w:rsidR="00C23264">
              <w:rPr>
                <w:rFonts w:eastAsia="Times New Roman"/>
                <w:color w:val="000000" w:themeColor="text1"/>
                <w:sz w:val="26"/>
                <w:szCs w:val="26"/>
                <w:lang w:val="ro-RO" w:eastAsia="en-US"/>
              </w:rPr>
              <w:t>unele conserve de pește (ton, sardina, pălămidă).</w:t>
            </w:r>
          </w:p>
          <w:p w:rsidR="005343D6" w:rsidRPr="00692F31" w:rsidRDefault="00783BAB" w:rsidP="005C0DC7">
            <w:pPr>
              <w:pStyle w:val="Style7"/>
              <w:tabs>
                <w:tab w:val="left" w:leader="underscore" w:pos="9374"/>
              </w:tabs>
              <w:jc w:val="both"/>
              <w:rPr>
                <w:rFonts w:eastAsia="Times New Roman"/>
                <w:color w:val="8064A2" w:themeColor="accent4"/>
                <w:sz w:val="26"/>
                <w:szCs w:val="26"/>
                <w:lang w:val="ro-RO" w:eastAsia="en-US"/>
              </w:rPr>
            </w:pPr>
            <w:r w:rsidRPr="00692F31">
              <w:rPr>
                <w:rFonts w:eastAsia="Times New Roman"/>
                <w:sz w:val="26"/>
                <w:szCs w:val="26"/>
                <w:lang w:val="ro-RO" w:eastAsia="en-US"/>
              </w:rPr>
              <w:t xml:space="preserve">    </w:t>
            </w:r>
            <w:r w:rsidR="000768A2" w:rsidRPr="00692F31">
              <w:rPr>
                <w:rFonts w:eastAsia="Times New Roman"/>
                <w:sz w:val="26"/>
                <w:szCs w:val="26"/>
                <w:lang w:val="ro-RO" w:eastAsia="en-US"/>
              </w:rPr>
              <w:t xml:space="preserve"> </w:t>
            </w:r>
            <w:r w:rsidR="000768A2" w:rsidRPr="00744FC3">
              <w:rPr>
                <w:rFonts w:eastAsia="Times New Roman"/>
                <w:color w:val="000000" w:themeColor="text1"/>
                <w:sz w:val="26"/>
                <w:szCs w:val="26"/>
                <w:lang w:val="ro-RO" w:eastAsia="en-US"/>
              </w:rPr>
              <w:t xml:space="preserve">Produsele pescărești și de acvacultură </w:t>
            </w:r>
            <w:r w:rsidR="003D4D3D" w:rsidRPr="00744FC3">
              <w:rPr>
                <w:rFonts w:eastAsia="Times New Roman"/>
                <w:color w:val="000000" w:themeColor="text1"/>
                <w:sz w:val="26"/>
                <w:szCs w:val="26"/>
                <w:lang w:val="ro-RO" w:eastAsia="en-US"/>
              </w:rPr>
              <w:t xml:space="preserve">sigure și calitative reprezintă un aspect esențial al pieței interne care contribuie substanțial la sănătatea </w:t>
            </w:r>
            <w:r w:rsidR="00D20EA3" w:rsidRPr="00744FC3">
              <w:rPr>
                <w:rFonts w:eastAsia="Times New Roman"/>
                <w:color w:val="000000" w:themeColor="text1"/>
                <w:sz w:val="26"/>
                <w:szCs w:val="26"/>
                <w:lang w:val="ro-RO" w:eastAsia="en-US"/>
              </w:rPr>
              <w:t>și bunăstarea consumatorilor, precum și la interesele lor sociale și economice.</w:t>
            </w:r>
            <w:r w:rsidR="00284D86" w:rsidRPr="00744FC3">
              <w:rPr>
                <w:rFonts w:eastAsia="Times New Roman"/>
                <w:color w:val="000000" w:themeColor="text1"/>
                <w:sz w:val="26"/>
                <w:szCs w:val="26"/>
                <w:lang w:val="ro-RO" w:eastAsia="en-US"/>
              </w:rPr>
              <w:t xml:space="preserve"> </w:t>
            </w:r>
          </w:p>
          <w:p w:rsidR="005343D6" w:rsidRPr="00692F31" w:rsidRDefault="00783BAB" w:rsidP="005C0DC7">
            <w:pPr>
              <w:pStyle w:val="Style7"/>
              <w:tabs>
                <w:tab w:val="left" w:leader="underscore" w:pos="9374"/>
              </w:tabs>
              <w:jc w:val="both"/>
              <w:rPr>
                <w:rFonts w:eastAsia="Times New Roman"/>
                <w:color w:val="8064A2" w:themeColor="accent4"/>
                <w:sz w:val="26"/>
                <w:szCs w:val="26"/>
                <w:lang w:val="ro-RO" w:eastAsia="en-US"/>
              </w:rPr>
            </w:pPr>
            <w:r w:rsidRPr="00692F31">
              <w:rPr>
                <w:rFonts w:eastAsia="Times New Roman"/>
                <w:color w:val="8064A2" w:themeColor="accent4"/>
                <w:sz w:val="26"/>
                <w:szCs w:val="26"/>
                <w:lang w:val="ro-RO" w:eastAsia="en-US"/>
              </w:rPr>
              <w:t xml:space="preserve">    </w:t>
            </w:r>
            <w:r w:rsidR="005343D6" w:rsidRPr="00F538D3">
              <w:rPr>
                <w:rFonts w:eastAsia="Times New Roman"/>
                <w:color w:val="000000" w:themeColor="text1"/>
                <w:sz w:val="26"/>
                <w:szCs w:val="26"/>
                <w:lang w:val="ro-RO" w:eastAsia="en-US"/>
              </w:rPr>
              <w:t>Autoritățile responsabi</w:t>
            </w:r>
            <w:r w:rsidR="003C079B" w:rsidRPr="00F538D3">
              <w:rPr>
                <w:rFonts w:eastAsia="Times New Roman"/>
                <w:color w:val="000000" w:themeColor="text1"/>
                <w:sz w:val="26"/>
                <w:szCs w:val="26"/>
                <w:lang w:val="ro-RO" w:eastAsia="en-US"/>
              </w:rPr>
              <w:t xml:space="preserve">le de controlul calității și siguranței alimentare trebuie să gestioneze riscurile </w:t>
            </w:r>
            <w:r w:rsidR="008675B0" w:rsidRPr="00F538D3">
              <w:rPr>
                <w:rFonts w:eastAsia="Times New Roman"/>
                <w:color w:val="000000" w:themeColor="text1"/>
                <w:sz w:val="26"/>
                <w:szCs w:val="26"/>
                <w:lang w:val="ro-RO" w:eastAsia="en-US"/>
              </w:rPr>
              <w:t xml:space="preserve">privind calitatea și siguranța alimentară </w:t>
            </w:r>
            <w:r w:rsidR="004B056A" w:rsidRPr="00F538D3">
              <w:rPr>
                <w:rFonts w:eastAsia="Times New Roman"/>
                <w:color w:val="000000" w:themeColor="text1"/>
                <w:sz w:val="26"/>
                <w:szCs w:val="26"/>
                <w:lang w:val="ro-RO" w:eastAsia="en-US"/>
              </w:rPr>
              <w:t xml:space="preserve">pe întreg lanțul alimentar. Toți operatorii </w:t>
            </w:r>
            <w:r w:rsidR="0053582D" w:rsidRPr="00F538D3">
              <w:rPr>
                <w:rFonts w:eastAsia="Times New Roman"/>
                <w:color w:val="000000" w:themeColor="text1"/>
                <w:sz w:val="26"/>
                <w:szCs w:val="26"/>
                <w:lang w:val="ro-RO" w:eastAsia="en-US"/>
              </w:rPr>
              <w:t xml:space="preserve">implicați în lanțul alimentar </w:t>
            </w:r>
            <w:r w:rsidR="001B64C6" w:rsidRPr="00F538D3">
              <w:rPr>
                <w:rFonts w:eastAsia="Times New Roman"/>
                <w:color w:val="000000" w:themeColor="text1"/>
                <w:sz w:val="26"/>
                <w:szCs w:val="26"/>
                <w:lang w:val="ro-RO" w:eastAsia="en-US"/>
              </w:rPr>
              <w:t>–</w:t>
            </w:r>
            <w:r w:rsidR="0053582D" w:rsidRPr="00F538D3">
              <w:rPr>
                <w:rFonts w:eastAsia="Times New Roman"/>
                <w:color w:val="000000" w:themeColor="text1"/>
                <w:sz w:val="26"/>
                <w:szCs w:val="26"/>
                <w:lang w:val="ro-RO" w:eastAsia="en-US"/>
              </w:rPr>
              <w:t xml:space="preserve"> </w:t>
            </w:r>
            <w:r w:rsidR="001B64C6" w:rsidRPr="00F538D3">
              <w:rPr>
                <w:rFonts w:eastAsia="Times New Roman"/>
                <w:color w:val="000000" w:themeColor="text1"/>
                <w:sz w:val="26"/>
                <w:szCs w:val="26"/>
                <w:lang w:val="ro-RO" w:eastAsia="en-US"/>
              </w:rPr>
              <w:t>de la producere</w:t>
            </w:r>
            <w:r w:rsidR="009E4A82">
              <w:rPr>
                <w:rFonts w:eastAsia="Times New Roman"/>
                <w:color w:val="000000" w:themeColor="text1"/>
                <w:sz w:val="26"/>
                <w:szCs w:val="26"/>
                <w:lang w:val="ro-RO" w:eastAsia="en-US"/>
              </w:rPr>
              <w:t>, import,</w:t>
            </w:r>
            <w:r w:rsidR="001B64C6" w:rsidRPr="00F538D3">
              <w:rPr>
                <w:rFonts w:eastAsia="Times New Roman"/>
                <w:color w:val="000000" w:themeColor="text1"/>
                <w:sz w:val="26"/>
                <w:szCs w:val="26"/>
                <w:lang w:val="ro-RO" w:eastAsia="en-US"/>
              </w:rPr>
              <w:t xml:space="preserve"> la comerțul cu amănuntul trebuie să asigure respectarea măsurilor</w:t>
            </w:r>
            <w:r w:rsidR="005467EC" w:rsidRPr="00F538D3">
              <w:rPr>
                <w:rFonts w:eastAsia="Times New Roman"/>
                <w:color w:val="000000" w:themeColor="text1"/>
                <w:sz w:val="26"/>
                <w:szCs w:val="26"/>
                <w:lang w:val="ro-RO" w:eastAsia="en-US"/>
              </w:rPr>
              <w:t xml:space="preserve"> care identifică, evaluează și verifică pericolele semnificative pentru</w:t>
            </w:r>
            <w:r w:rsidR="00530781" w:rsidRPr="00F538D3">
              <w:rPr>
                <w:rFonts w:eastAsia="Times New Roman"/>
                <w:color w:val="000000" w:themeColor="text1"/>
                <w:sz w:val="26"/>
                <w:szCs w:val="26"/>
                <w:lang w:val="ro-RO" w:eastAsia="en-US"/>
              </w:rPr>
              <w:t xml:space="preserve"> calitatea și inofensivitatea alimentelor de la producția primară până la consumul final</w:t>
            </w:r>
            <w:r w:rsidR="002C0AD3" w:rsidRPr="00F538D3">
              <w:rPr>
                <w:rFonts w:eastAsia="Times New Roman"/>
                <w:color w:val="000000" w:themeColor="text1"/>
                <w:sz w:val="26"/>
                <w:szCs w:val="26"/>
                <w:lang w:val="ro-RO" w:eastAsia="en-US"/>
              </w:rPr>
              <w:t>, astfel, modificările propuse exclud posibilitatea prezenței unor produse cu un conținut îndo</w:t>
            </w:r>
            <w:r w:rsidR="008D448C">
              <w:rPr>
                <w:rFonts w:eastAsia="Times New Roman"/>
                <w:color w:val="000000" w:themeColor="text1"/>
                <w:sz w:val="26"/>
                <w:szCs w:val="26"/>
                <w:lang w:val="ro-RO" w:eastAsia="en-US"/>
              </w:rPr>
              <w:t>ielnic care afectează sănătatea</w:t>
            </w:r>
            <w:r w:rsidR="002C0AD3" w:rsidRPr="00F538D3">
              <w:rPr>
                <w:rFonts w:eastAsia="Times New Roman"/>
                <w:color w:val="000000" w:themeColor="text1"/>
                <w:sz w:val="26"/>
                <w:szCs w:val="26"/>
                <w:lang w:val="ro-RO" w:eastAsia="en-US"/>
              </w:rPr>
              <w:t xml:space="preserve"> consumatorului. </w:t>
            </w:r>
            <w:r w:rsidR="005467EC" w:rsidRPr="00F538D3">
              <w:rPr>
                <w:rFonts w:eastAsia="Times New Roman"/>
                <w:color w:val="000000" w:themeColor="text1"/>
                <w:sz w:val="26"/>
                <w:szCs w:val="26"/>
                <w:lang w:val="ro-RO" w:eastAsia="en-US"/>
              </w:rPr>
              <w:t xml:space="preserve"> </w:t>
            </w:r>
          </w:p>
          <w:p w:rsidR="004429A5" w:rsidRPr="00636C87" w:rsidRDefault="003749B0" w:rsidP="005C0DC7">
            <w:pPr>
              <w:pStyle w:val="Style7"/>
              <w:tabs>
                <w:tab w:val="left" w:leader="underscore" w:pos="9374"/>
              </w:tabs>
              <w:jc w:val="both"/>
              <w:rPr>
                <w:rFonts w:eastAsia="Times New Roman"/>
                <w:color w:val="000000" w:themeColor="text1"/>
                <w:sz w:val="26"/>
                <w:szCs w:val="26"/>
                <w:lang w:val="ro-RO" w:eastAsia="en-US"/>
              </w:rPr>
            </w:pPr>
            <w:r w:rsidRPr="00692F31">
              <w:rPr>
                <w:rFonts w:eastAsia="Times New Roman"/>
                <w:color w:val="8064A2" w:themeColor="accent4"/>
                <w:sz w:val="26"/>
                <w:szCs w:val="26"/>
                <w:lang w:val="ro-RO" w:eastAsia="en-US"/>
              </w:rPr>
              <w:t xml:space="preserve">    </w:t>
            </w:r>
            <w:r w:rsidR="00CD607F" w:rsidRPr="00636C87">
              <w:rPr>
                <w:rFonts w:eastAsia="Times New Roman"/>
                <w:color w:val="000000" w:themeColor="text1"/>
                <w:sz w:val="26"/>
                <w:szCs w:val="26"/>
                <w:lang w:val="ro-RO" w:eastAsia="en-US"/>
              </w:rPr>
              <w:t>Peștele, crustaceele, moluștele</w:t>
            </w:r>
            <w:r w:rsidR="00B9132D">
              <w:rPr>
                <w:rFonts w:eastAsia="Times New Roman"/>
                <w:color w:val="000000" w:themeColor="text1"/>
                <w:sz w:val="26"/>
                <w:szCs w:val="26"/>
                <w:lang w:val="ro-RO" w:eastAsia="en-US"/>
              </w:rPr>
              <w:t xml:space="preserve"> și alte nevertebrate acva</w:t>
            </w:r>
            <w:r w:rsidR="009627A8">
              <w:rPr>
                <w:rFonts w:eastAsia="Times New Roman"/>
                <w:color w:val="000000" w:themeColor="text1"/>
                <w:sz w:val="26"/>
                <w:szCs w:val="26"/>
                <w:lang w:val="ro-RO" w:eastAsia="en-US"/>
              </w:rPr>
              <w:t>tice</w:t>
            </w:r>
            <w:r w:rsidR="008D448C">
              <w:rPr>
                <w:rFonts w:eastAsia="Times New Roman"/>
                <w:color w:val="000000" w:themeColor="text1"/>
                <w:sz w:val="26"/>
                <w:szCs w:val="26"/>
                <w:lang w:val="ro-RO" w:eastAsia="en-US"/>
              </w:rPr>
              <w:t xml:space="preserve"> disponibile pe piața internă</w:t>
            </w:r>
            <w:r w:rsidR="00CD607F" w:rsidRPr="00636C87">
              <w:rPr>
                <w:rFonts w:eastAsia="Times New Roman"/>
                <w:color w:val="000000" w:themeColor="text1"/>
                <w:sz w:val="26"/>
                <w:szCs w:val="26"/>
                <w:lang w:val="ro-RO" w:eastAsia="en-US"/>
              </w:rPr>
              <w:t xml:space="preserve"> </w:t>
            </w:r>
            <w:r w:rsidR="009954D0" w:rsidRPr="00636C87">
              <w:rPr>
                <w:rFonts w:eastAsia="Times New Roman"/>
                <w:color w:val="000000" w:themeColor="text1"/>
                <w:sz w:val="26"/>
                <w:szCs w:val="26"/>
                <w:lang w:val="ro-RO" w:eastAsia="en-US"/>
              </w:rPr>
              <w:t xml:space="preserve">provin din două surse: importuri și producere autohtonă prin activități de pescuit </w:t>
            </w:r>
            <w:r w:rsidR="00A5277A" w:rsidRPr="00636C87">
              <w:rPr>
                <w:rFonts w:eastAsia="Times New Roman"/>
                <w:color w:val="000000" w:themeColor="text1"/>
                <w:sz w:val="26"/>
                <w:szCs w:val="26"/>
                <w:lang w:val="ro-RO" w:eastAsia="en-US"/>
              </w:rPr>
              <w:t xml:space="preserve">sau </w:t>
            </w:r>
            <w:r w:rsidR="00A5277A" w:rsidRPr="00636C87">
              <w:rPr>
                <w:rFonts w:eastAsia="Times New Roman"/>
                <w:color w:val="000000" w:themeColor="text1"/>
                <w:sz w:val="26"/>
                <w:szCs w:val="26"/>
                <w:lang w:val="ro-RO" w:eastAsia="en-US"/>
              </w:rPr>
              <w:lastRenderedPageBreak/>
              <w:t xml:space="preserve">crescătorii naționale de acvacultură. </w:t>
            </w:r>
            <w:r w:rsidR="00C60BA7">
              <w:rPr>
                <w:rFonts w:eastAsia="Times New Roman"/>
                <w:color w:val="000000" w:themeColor="text1"/>
                <w:sz w:val="26"/>
                <w:szCs w:val="26"/>
                <w:lang w:val="ro-RO" w:eastAsia="en-US"/>
              </w:rPr>
              <w:t xml:space="preserve">Produsele de acvacultură importate </w:t>
            </w:r>
            <w:r w:rsidR="00A5277A" w:rsidRPr="00636C87">
              <w:rPr>
                <w:rFonts w:eastAsia="Times New Roman"/>
                <w:color w:val="000000" w:themeColor="text1"/>
                <w:sz w:val="26"/>
                <w:szCs w:val="26"/>
                <w:lang w:val="ro-RO" w:eastAsia="en-US"/>
              </w:rPr>
              <w:t>sunt supuse, anterior comercializării, unor măsuri de prelucrare</w:t>
            </w:r>
            <w:r w:rsidR="004139A4" w:rsidRPr="00636C87">
              <w:rPr>
                <w:rFonts w:eastAsia="Times New Roman"/>
                <w:color w:val="000000" w:themeColor="text1"/>
                <w:sz w:val="26"/>
                <w:szCs w:val="26"/>
                <w:lang w:val="ro-RO" w:eastAsia="en-US"/>
              </w:rPr>
              <w:t xml:space="preserve"> primară, cum ar fi eviscerarea sau înlăturarea</w:t>
            </w:r>
            <w:r w:rsidR="002B3C22" w:rsidRPr="00636C87">
              <w:rPr>
                <w:rFonts w:eastAsia="Times New Roman"/>
                <w:color w:val="000000" w:themeColor="text1"/>
                <w:sz w:val="26"/>
                <w:szCs w:val="26"/>
                <w:lang w:val="ro-RO" w:eastAsia="en-US"/>
              </w:rPr>
              <w:t xml:space="preserve"> totală a masei necomestibile. Astfel, </w:t>
            </w:r>
            <w:r w:rsidR="009627A8">
              <w:rPr>
                <w:rFonts w:eastAsia="Times New Roman"/>
                <w:color w:val="000000" w:themeColor="text1"/>
                <w:sz w:val="26"/>
                <w:szCs w:val="26"/>
                <w:lang w:val="ro-RO" w:eastAsia="en-US"/>
              </w:rPr>
              <w:t>peștele, crustaceele,</w:t>
            </w:r>
            <w:r w:rsidR="00241D6D" w:rsidRPr="00636C87">
              <w:rPr>
                <w:rFonts w:eastAsia="Times New Roman"/>
                <w:color w:val="000000" w:themeColor="text1"/>
                <w:sz w:val="26"/>
                <w:szCs w:val="26"/>
                <w:lang w:val="ro-RO" w:eastAsia="en-US"/>
              </w:rPr>
              <w:t xml:space="preserve"> moluștele</w:t>
            </w:r>
            <w:r w:rsidR="009627A8">
              <w:rPr>
                <w:rFonts w:eastAsia="Times New Roman"/>
                <w:color w:val="000000" w:themeColor="text1"/>
                <w:sz w:val="26"/>
                <w:szCs w:val="26"/>
                <w:lang w:val="ro-RO" w:eastAsia="en-US"/>
              </w:rPr>
              <w:t xml:space="preserve"> și alte nevertebrate acvatice</w:t>
            </w:r>
            <w:r w:rsidR="0006268F" w:rsidRPr="00636C87">
              <w:rPr>
                <w:rFonts w:eastAsia="Times New Roman"/>
                <w:color w:val="000000" w:themeColor="text1"/>
                <w:sz w:val="26"/>
                <w:szCs w:val="26"/>
                <w:lang w:val="ro-RO" w:eastAsia="en-US"/>
              </w:rPr>
              <w:t xml:space="preserve"> importate </w:t>
            </w:r>
            <w:r w:rsidR="000D3341" w:rsidRPr="00636C87">
              <w:rPr>
                <w:rFonts w:eastAsia="Times New Roman"/>
                <w:color w:val="000000" w:themeColor="text1"/>
                <w:sz w:val="26"/>
                <w:szCs w:val="26"/>
                <w:lang w:val="ro-RO" w:eastAsia="en-US"/>
              </w:rPr>
              <w:t>sunt distribuite pe piață în următoarele forme: refrigera</w:t>
            </w:r>
            <w:r w:rsidR="00BB21CE" w:rsidRPr="00636C87">
              <w:rPr>
                <w:rFonts w:eastAsia="Times New Roman"/>
                <w:color w:val="000000" w:themeColor="text1"/>
                <w:sz w:val="26"/>
                <w:szCs w:val="26"/>
                <w:lang w:val="ro-RO" w:eastAsia="en-US"/>
              </w:rPr>
              <w:t>t</w:t>
            </w:r>
            <w:r w:rsidR="00E038E7">
              <w:rPr>
                <w:rFonts w:eastAsia="Times New Roman"/>
                <w:color w:val="000000" w:themeColor="text1"/>
                <w:sz w:val="26"/>
                <w:szCs w:val="26"/>
                <w:lang w:val="ro-RO" w:eastAsia="en-US"/>
              </w:rPr>
              <w:t>e</w:t>
            </w:r>
            <w:r w:rsidR="00BB21CE" w:rsidRPr="00636C87">
              <w:rPr>
                <w:rFonts w:eastAsia="Times New Roman"/>
                <w:color w:val="000000" w:themeColor="text1"/>
                <w:sz w:val="26"/>
                <w:szCs w:val="26"/>
                <w:lang w:val="ro-RO" w:eastAsia="en-US"/>
              </w:rPr>
              <w:t xml:space="preserve"> sau congelat</w:t>
            </w:r>
            <w:r w:rsidR="00E038E7">
              <w:rPr>
                <w:rFonts w:eastAsia="Times New Roman"/>
                <w:color w:val="000000" w:themeColor="text1"/>
                <w:sz w:val="26"/>
                <w:szCs w:val="26"/>
                <w:lang w:val="ro-RO" w:eastAsia="en-US"/>
              </w:rPr>
              <w:t>e</w:t>
            </w:r>
            <w:r w:rsidR="00BB21CE" w:rsidRPr="00636C87">
              <w:rPr>
                <w:rFonts w:eastAsia="Times New Roman"/>
                <w:color w:val="000000" w:themeColor="text1"/>
                <w:sz w:val="26"/>
                <w:szCs w:val="26"/>
                <w:lang w:val="ro-RO" w:eastAsia="en-US"/>
              </w:rPr>
              <w:t>, semipreparate</w:t>
            </w:r>
            <w:r w:rsidR="000D3341" w:rsidRPr="00636C87">
              <w:rPr>
                <w:rFonts w:eastAsia="Times New Roman"/>
                <w:color w:val="000000" w:themeColor="text1"/>
                <w:sz w:val="26"/>
                <w:szCs w:val="26"/>
                <w:lang w:val="ro-RO" w:eastAsia="en-US"/>
              </w:rPr>
              <w:t xml:space="preserve">, </w:t>
            </w:r>
            <w:r w:rsidR="00BB21CE" w:rsidRPr="00636C87">
              <w:rPr>
                <w:rFonts w:eastAsia="Times New Roman"/>
                <w:color w:val="000000" w:themeColor="text1"/>
                <w:sz w:val="26"/>
                <w:szCs w:val="26"/>
                <w:lang w:val="ro-RO" w:eastAsia="en-US"/>
              </w:rPr>
              <w:t xml:space="preserve">preparate </w:t>
            </w:r>
            <w:r w:rsidR="004429A5" w:rsidRPr="00636C87">
              <w:rPr>
                <w:rFonts w:eastAsia="Times New Roman"/>
                <w:color w:val="000000" w:themeColor="text1"/>
                <w:sz w:val="26"/>
                <w:szCs w:val="26"/>
                <w:lang w:val="ro-RO" w:eastAsia="en-US"/>
              </w:rPr>
              <w:t>(</w:t>
            </w:r>
            <w:r w:rsidR="00BB21CE" w:rsidRPr="00636C87">
              <w:rPr>
                <w:rFonts w:eastAsia="Times New Roman"/>
                <w:color w:val="000000" w:themeColor="text1"/>
                <w:sz w:val="26"/>
                <w:szCs w:val="26"/>
                <w:lang w:val="ro-RO" w:eastAsia="en-US"/>
              </w:rPr>
              <w:t>marinat</w:t>
            </w:r>
            <w:r w:rsidR="00514F21" w:rsidRPr="00636C87">
              <w:rPr>
                <w:rFonts w:eastAsia="Times New Roman"/>
                <w:color w:val="000000" w:themeColor="text1"/>
                <w:sz w:val="26"/>
                <w:szCs w:val="26"/>
                <w:lang w:val="ro-RO" w:eastAsia="en-US"/>
              </w:rPr>
              <w:t>e</w:t>
            </w:r>
            <w:r w:rsidR="00BB21CE" w:rsidRPr="00636C87">
              <w:rPr>
                <w:rFonts w:eastAsia="Times New Roman"/>
                <w:color w:val="000000" w:themeColor="text1"/>
                <w:sz w:val="26"/>
                <w:szCs w:val="26"/>
                <w:lang w:val="ro-RO" w:eastAsia="en-US"/>
              </w:rPr>
              <w:t xml:space="preserve">, </w:t>
            </w:r>
            <w:r w:rsidR="004429A5" w:rsidRPr="00636C87">
              <w:rPr>
                <w:rFonts w:eastAsia="Times New Roman"/>
                <w:color w:val="000000" w:themeColor="text1"/>
                <w:sz w:val="26"/>
                <w:szCs w:val="26"/>
                <w:lang w:val="ro-RO" w:eastAsia="en-US"/>
              </w:rPr>
              <w:t>uscat</w:t>
            </w:r>
            <w:r w:rsidR="00514F21" w:rsidRPr="00636C87">
              <w:rPr>
                <w:rFonts w:eastAsia="Times New Roman"/>
                <w:color w:val="000000" w:themeColor="text1"/>
                <w:sz w:val="26"/>
                <w:szCs w:val="26"/>
                <w:lang w:val="ro-RO" w:eastAsia="en-US"/>
              </w:rPr>
              <w:t>e</w:t>
            </w:r>
            <w:r w:rsidR="004429A5" w:rsidRPr="00636C87">
              <w:rPr>
                <w:rFonts w:eastAsia="Times New Roman"/>
                <w:color w:val="000000" w:themeColor="text1"/>
                <w:sz w:val="26"/>
                <w:szCs w:val="26"/>
                <w:lang w:val="ro-RO" w:eastAsia="en-US"/>
              </w:rPr>
              <w:t>, sărat</w:t>
            </w:r>
            <w:r w:rsidR="00514F21" w:rsidRPr="00636C87">
              <w:rPr>
                <w:rFonts w:eastAsia="Times New Roman"/>
                <w:color w:val="000000" w:themeColor="text1"/>
                <w:sz w:val="26"/>
                <w:szCs w:val="26"/>
                <w:lang w:val="ro-RO" w:eastAsia="en-US"/>
              </w:rPr>
              <w:t>e</w:t>
            </w:r>
            <w:r w:rsidR="004429A5" w:rsidRPr="00636C87">
              <w:rPr>
                <w:rFonts w:eastAsia="Times New Roman"/>
                <w:color w:val="000000" w:themeColor="text1"/>
                <w:sz w:val="26"/>
                <w:szCs w:val="26"/>
                <w:lang w:val="ro-RO" w:eastAsia="en-US"/>
              </w:rPr>
              <w:t xml:space="preserve"> sau afumat</w:t>
            </w:r>
            <w:r w:rsidR="00514F21" w:rsidRPr="00636C87">
              <w:rPr>
                <w:rFonts w:eastAsia="Times New Roman"/>
                <w:color w:val="000000" w:themeColor="text1"/>
                <w:sz w:val="26"/>
                <w:szCs w:val="26"/>
                <w:lang w:val="ro-RO" w:eastAsia="en-US"/>
              </w:rPr>
              <w:t>e</w:t>
            </w:r>
            <w:r w:rsidR="004429A5" w:rsidRPr="00636C87">
              <w:rPr>
                <w:rFonts w:eastAsia="Times New Roman"/>
                <w:color w:val="000000" w:themeColor="text1"/>
                <w:sz w:val="26"/>
                <w:szCs w:val="26"/>
                <w:lang w:val="ro-RO" w:eastAsia="en-US"/>
              </w:rPr>
              <w:t>)</w:t>
            </w:r>
            <w:r w:rsidR="00BB21CE" w:rsidRPr="00636C87">
              <w:rPr>
                <w:rFonts w:eastAsia="Times New Roman"/>
                <w:color w:val="000000" w:themeColor="text1"/>
                <w:sz w:val="26"/>
                <w:szCs w:val="26"/>
                <w:lang w:val="ro-RO" w:eastAsia="en-US"/>
              </w:rPr>
              <w:t xml:space="preserve">, </w:t>
            </w:r>
            <w:r w:rsidR="00E038E7">
              <w:rPr>
                <w:rFonts w:eastAsia="Times New Roman"/>
                <w:color w:val="000000" w:themeColor="text1"/>
                <w:sz w:val="26"/>
                <w:szCs w:val="26"/>
                <w:lang w:val="ro-RO" w:eastAsia="en-US"/>
              </w:rPr>
              <w:t xml:space="preserve">semiconserve, </w:t>
            </w:r>
            <w:r w:rsidR="00BB21CE" w:rsidRPr="00636C87">
              <w:rPr>
                <w:rFonts w:eastAsia="Times New Roman"/>
                <w:color w:val="000000" w:themeColor="text1"/>
                <w:sz w:val="26"/>
                <w:szCs w:val="26"/>
                <w:lang w:val="ro-RO" w:eastAsia="en-US"/>
              </w:rPr>
              <w:t>conserve</w:t>
            </w:r>
            <w:r w:rsidR="004429A5" w:rsidRPr="00636C87">
              <w:rPr>
                <w:rFonts w:eastAsia="Times New Roman"/>
                <w:color w:val="000000" w:themeColor="text1"/>
                <w:sz w:val="26"/>
                <w:szCs w:val="26"/>
                <w:lang w:val="ro-RO" w:eastAsia="en-US"/>
              </w:rPr>
              <w:t>.</w:t>
            </w:r>
          </w:p>
          <w:p w:rsidR="007B1189" w:rsidRPr="00692F31" w:rsidRDefault="007B1189" w:rsidP="0078602D">
            <w:pPr>
              <w:pStyle w:val="Style7"/>
              <w:tabs>
                <w:tab w:val="left" w:leader="underscore" w:pos="9374"/>
              </w:tabs>
              <w:ind w:left="72" w:firstLine="360"/>
              <w:jc w:val="both"/>
              <w:rPr>
                <w:rFonts w:eastAsia="Times New Roman"/>
                <w:sz w:val="26"/>
                <w:szCs w:val="26"/>
                <w:lang w:val="ro-RO" w:eastAsia="en-US"/>
              </w:rPr>
            </w:pPr>
            <w:r w:rsidRPr="00636C87">
              <w:rPr>
                <w:rFonts w:eastAsia="Times New Roman"/>
                <w:color w:val="000000" w:themeColor="text1"/>
                <w:sz w:val="26"/>
                <w:szCs w:val="26"/>
                <w:lang w:val="ro-RO" w:eastAsia="en-US"/>
              </w:rPr>
              <w:t xml:space="preserve">Analizând factorii care indică necesitatea dezvoltării sectorului de Acvacultură </w:t>
            </w:r>
            <w:r w:rsidR="007F4284" w:rsidRPr="00636C87">
              <w:rPr>
                <w:rFonts w:eastAsia="Times New Roman"/>
                <w:color w:val="000000" w:themeColor="text1"/>
                <w:sz w:val="26"/>
                <w:szCs w:val="26"/>
                <w:lang w:val="ro-RO" w:eastAsia="en-US"/>
              </w:rPr>
              <w:t xml:space="preserve">și ținând cont că sectorul de producere a </w:t>
            </w:r>
            <w:r w:rsidR="00DB7AD6" w:rsidRPr="00636C87">
              <w:rPr>
                <w:rFonts w:eastAsia="Times New Roman"/>
                <w:color w:val="000000" w:themeColor="text1"/>
                <w:sz w:val="26"/>
                <w:szCs w:val="26"/>
                <w:lang w:val="ro-RO" w:eastAsia="en-US"/>
              </w:rPr>
              <w:t>produselor pescărești și de acvacultură</w:t>
            </w:r>
            <w:r w:rsidR="00C60BA7">
              <w:rPr>
                <w:rFonts w:eastAsia="Times New Roman"/>
                <w:color w:val="000000" w:themeColor="text1"/>
                <w:sz w:val="26"/>
                <w:szCs w:val="26"/>
                <w:lang w:val="ro-RO" w:eastAsia="en-US"/>
              </w:rPr>
              <w:t>,</w:t>
            </w:r>
            <w:r w:rsidR="007F4284" w:rsidRPr="00636C87">
              <w:rPr>
                <w:rFonts w:eastAsia="Times New Roman"/>
                <w:color w:val="000000" w:themeColor="text1"/>
                <w:sz w:val="26"/>
                <w:szCs w:val="26"/>
                <w:lang w:val="ro-RO" w:eastAsia="en-US"/>
              </w:rPr>
              <w:t xml:space="preserve"> fiind sectorul</w:t>
            </w:r>
            <w:r w:rsidR="00DB7AD6" w:rsidRPr="00636C87">
              <w:rPr>
                <w:rFonts w:eastAsia="Times New Roman"/>
                <w:color w:val="000000" w:themeColor="text1"/>
                <w:sz w:val="26"/>
                <w:szCs w:val="26"/>
                <w:lang w:val="ro-RO" w:eastAsia="en-US"/>
              </w:rPr>
              <w:t xml:space="preserve"> producţiei alimentare cu o </w:t>
            </w:r>
            <w:r w:rsidR="00B70791" w:rsidRPr="00636C87">
              <w:rPr>
                <w:rFonts w:eastAsia="Times New Roman"/>
                <w:color w:val="000000" w:themeColor="text1"/>
                <w:sz w:val="26"/>
                <w:szCs w:val="26"/>
                <w:lang w:val="ro-RO" w:eastAsia="en-US"/>
              </w:rPr>
              <w:t>dezvoltare</w:t>
            </w:r>
            <w:r w:rsidR="00DB7AD6" w:rsidRPr="00636C87">
              <w:rPr>
                <w:rFonts w:eastAsia="Times New Roman"/>
                <w:color w:val="000000" w:themeColor="text1"/>
                <w:sz w:val="26"/>
                <w:szCs w:val="26"/>
                <w:lang w:val="ro-RO" w:eastAsia="en-US"/>
              </w:rPr>
              <w:t xml:space="preserve"> rapidă</w:t>
            </w:r>
            <w:r w:rsidR="00B70791" w:rsidRPr="00636C87">
              <w:rPr>
                <w:rFonts w:eastAsia="Times New Roman"/>
                <w:color w:val="000000" w:themeColor="text1"/>
                <w:sz w:val="26"/>
                <w:szCs w:val="26"/>
                <w:lang w:val="ro-RO" w:eastAsia="en-US"/>
              </w:rPr>
              <w:t>, în medie cu</w:t>
            </w:r>
            <w:r w:rsidR="005903EA" w:rsidRPr="00636C87">
              <w:rPr>
                <w:rFonts w:eastAsia="Times New Roman"/>
                <w:color w:val="000000" w:themeColor="text1"/>
                <w:sz w:val="26"/>
                <w:szCs w:val="26"/>
                <w:lang w:val="ro-RO" w:eastAsia="en-US"/>
              </w:rPr>
              <w:t xml:space="preserve"> 6</w:t>
            </w:r>
            <w:r w:rsidR="00F50E1F" w:rsidRPr="00636C87">
              <w:rPr>
                <w:rFonts w:eastAsia="Times New Roman"/>
                <w:color w:val="000000" w:themeColor="text1"/>
                <w:sz w:val="26"/>
                <w:szCs w:val="26"/>
                <w:lang w:val="ro-RO" w:eastAsia="en-US"/>
              </w:rPr>
              <w:t>-8% anual,</w:t>
            </w:r>
            <w:r w:rsidR="007F4284" w:rsidRPr="00636C87">
              <w:rPr>
                <w:rFonts w:eastAsia="Times New Roman"/>
                <w:color w:val="000000" w:themeColor="text1"/>
                <w:sz w:val="26"/>
                <w:szCs w:val="26"/>
                <w:lang w:val="ro-RO" w:eastAsia="en-US"/>
              </w:rPr>
              <w:t xml:space="preserve"> necesitatea </w:t>
            </w:r>
            <w:r w:rsidR="00CE0FE6">
              <w:rPr>
                <w:rFonts w:eastAsia="Times New Roman"/>
                <w:color w:val="000000" w:themeColor="text1"/>
                <w:sz w:val="26"/>
                <w:szCs w:val="26"/>
                <w:lang w:val="ro-RO" w:eastAsia="en-US"/>
              </w:rPr>
              <w:t xml:space="preserve">completării </w:t>
            </w:r>
            <w:r w:rsidR="007F4284" w:rsidRPr="00636C87">
              <w:rPr>
                <w:rFonts w:eastAsia="Times New Roman"/>
                <w:color w:val="000000" w:themeColor="text1"/>
                <w:sz w:val="26"/>
                <w:szCs w:val="26"/>
                <w:lang w:val="ro-RO" w:eastAsia="en-US"/>
              </w:rPr>
              <w:t xml:space="preserve">Cerințelor de calitate pentru </w:t>
            </w:r>
            <w:r w:rsidR="00F50E1F" w:rsidRPr="00636C87">
              <w:rPr>
                <w:rFonts w:eastAsia="Times New Roman"/>
                <w:color w:val="000000" w:themeColor="text1"/>
                <w:sz w:val="26"/>
                <w:szCs w:val="26"/>
                <w:lang w:val="ro-RO" w:eastAsia="en-US"/>
              </w:rPr>
              <w:t>produsele pescărești și de acvacultură</w:t>
            </w:r>
            <w:r w:rsidR="007F4284" w:rsidRPr="00636C87">
              <w:rPr>
                <w:rFonts w:eastAsia="Times New Roman"/>
                <w:color w:val="000000" w:themeColor="text1"/>
                <w:sz w:val="26"/>
                <w:szCs w:val="26"/>
                <w:lang w:val="ro-RO" w:eastAsia="en-US"/>
              </w:rPr>
              <w:t xml:space="preserve"> este o acțiune importantă atât pentru sectorul</w:t>
            </w:r>
            <w:r w:rsidR="007F4284" w:rsidRPr="004E6116">
              <w:rPr>
                <w:rFonts w:eastAsia="Times New Roman"/>
                <w:color w:val="000000" w:themeColor="text1"/>
                <w:sz w:val="26"/>
                <w:szCs w:val="26"/>
                <w:lang w:val="ro-RO" w:eastAsia="en-US"/>
              </w:rPr>
              <w:t xml:space="preserve"> de p</w:t>
            </w:r>
            <w:r w:rsidR="00D61D07" w:rsidRPr="004E6116">
              <w:rPr>
                <w:rFonts w:eastAsia="Times New Roman"/>
                <w:color w:val="000000" w:themeColor="text1"/>
                <w:sz w:val="26"/>
                <w:szCs w:val="26"/>
                <w:lang w:val="ro-RO" w:eastAsia="en-US"/>
              </w:rPr>
              <w:t>roducere și procesare a produselor pescărești și de acvacultură</w:t>
            </w:r>
            <w:r w:rsidR="007F4284" w:rsidRPr="004E6116">
              <w:rPr>
                <w:rFonts w:eastAsia="Times New Roman"/>
                <w:color w:val="000000" w:themeColor="text1"/>
                <w:sz w:val="26"/>
                <w:szCs w:val="26"/>
                <w:lang w:val="ro-RO" w:eastAsia="en-US"/>
              </w:rPr>
              <w:t xml:space="preserve"> cât și pentru consumatori. </w:t>
            </w:r>
            <w:r w:rsidRPr="004E6116">
              <w:rPr>
                <w:rFonts w:eastAsia="Times New Roman"/>
                <w:color w:val="000000" w:themeColor="text1"/>
                <w:sz w:val="26"/>
                <w:szCs w:val="26"/>
                <w:lang w:val="ro-RO" w:eastAsia="en-US"/>
              </w:rPr>
              <w:t>Ca urmare este necesar să se întreprindă măsuri pentru ca încrederea consumatorilor și cea a partenerilor comerciali să fie asigurată printr-o de</w:t>
            </w:r>
            <w:r w:rsidR="007F4284" w:rsidRPr="004E6116">
              <w:rPr>
                <w:rFonts w:eastAsia="Times New Roman"/>
                <w:color w:val="000000" w:themeColor="text1"/>
                <w:sz w:val="26"/>
                <w:szCs w:val="26"/>
                <w:lang w:val="ro-RO" w:eastAsia="en-US"/>
              </w:rPr>
              <w:t>zvoltare deschisă și transparenț</w:t>
            </w:r>
            <w:r w:rsidRPr="004E6116">
              <w:rPr>
                <w:rFonts w:eastAsia="Times New Roman"/>
                <w:color w:val="000000" w:themeColor="text1"/>
                <w:sz w:val="26"/>
                <w:szCs w:val="26"/>
                <w:lang w:val="ro-RO" w:eastAsia="en-US"/>
              </w:rPr>
              <w:t>ă a legislației în</w:t>
            </w:r>
            <w:r w:rsidR="004E6116" w:rsidRPr="004E6116">
              <w:rPr>
                <w:rFonts w:eastAsia="Times New Roman"/>
                <w:color w:val="000000" w:themeColor="text1"/>
                <w:sz w:val="26"/>
                <w:szCs w:val="26"/>
                <w:lang w:val="ro-RO" w:eastAsia="en-US"/>
              </w:rPr>
              <w:t xml:space="preserve"> domeniul calității </w:t>
            </w:r>
            <w:r w:rsidRPr="004E6116">
              <w:rPr>
                <w:rFonts w:eastAsia="Times New Roman"/>
                <w:color w:val="000000" w:themeColor="text1"/>
                <w:sz w:val="26"/>
                <w:szCs w:val="26"/>
                <w:lang w:val="ro-RO" w:eastAsia="en-US"/>
              </w:rPr>
              <w:t>produselor</w:t>
            </w:r>
            <w:r w:rsidR="004E6116" w:rsidRPr="004E6116">
              <w:rPr>
                <w:rFonts w:eastAsia="Times New Roman"/>
                <w:color w:val="000000" w:themeColor="text1"/>
                <w:sz w:val="26"/>
                <w:szCs w:val="26"/>
                <w:lang w:val="ro-RO" w:eastAsia="en-US"/>
              </w:rPr>
              <w:t xml:space="preserve"> pescărești și de acvacultură</w:t>
            </w:r>
            <w:r w:rsidRPr="004E6116">
              <w:rPr>
                <w:rFonts w:eastAsia="Times New Roman"/>
                <w:color w:val="000000" w:themeColor="text1"/>
                <w:sz w:val="26"/>
                <w:szCs w:val="26"/>
                <w:lang w:val="ro-RO" w:eastAsia="en-US"/>
              </w:rPr>
              <w:t xml:space="preserve"> și prin măsurile luate de autoritățile publice pentru informarea populației în cazurile în care există motive rezonabile să se suspecteze că un produs prezintă un risc pentru sănătatea lor.</w:t>
            </w:r>
          </w:p>
          <w:p w:rsidR="00BE0274" w:rsidRPr="005B39F7" w:rsidRDefault="00BF1B97" w:rsidP="00283783">
            <w:pPr>
              <w:pStyle w:val="Style7"/>
              <w:tabs>
                <w:tab w:val="left" w:leader="underscore" w:pos="9374"/>
              </w:tabs>
              <w:ind w:left="72" w:firstLine="360"/>
              <w:jc w:val="both"/>
              <w:rPr>
                <w:rFonts w:eastAsia="Times New Roman"/>
                <w:color w:val="000000" w:themeColor="text1"/>
                <w:sz w:val="26"/>
                <w:szCs w:val="26"/>
                <w:lang w:val="ro-RO" w:eastAsia="en-US"/>
              </w:rPr>
            </w:pPr>
            <w:r w:rsidRPr="005B39F7">
              <w:rPr>
                <w:rFonts w:eastAsia="Times New Roman"/>
                <w:color w:val="000000" w:themeColor="text1"/>
                <w:sz w:val="26"/>
                <w:szCs w:val="26"/>
                <w:lang w:val="ro-RO" w:eastAsia="en-US"/>
              </w:rPr>
              <w:t>T</w:t>
            </w:r>
            <w:r w:rsidR="004E0CA0" w:rsidRPr="005B39F7">
              <w:rPr>
                <w:rFonts w:eastAsia="Times New Roman"/>
                <w:color w:val="000000" w:themeColor="text1"/>
                <w:sz w:val="26"/>
                <w:szCs w:val="26"/>
                <w:lang w:val="ro-RO" w:eastAsia="en-US"/>
              </w:rPr>
              <w:t>otodată, aprox</w:t>
            </w:r>
            <w:r w:rsidR="00D00240" w:rsidRPr="005B39F7">
              <w:rPr>
                <w:rFonts w:eastAsia="Times New Roman"/>
                <w:color w:val="000000" w:themeColor="text1"/>
                <w:sz w:val="26"/>
                <w:szCs w:val="26"/>
                <w:lang w:val="ro-RO" w:eastAsia="en-US"/>
              </w:rPr>
              <w:t>imativ 2/3 din consumul produse pescărești și de acvacultură</w:t>
            </w:r>
            <w:r w:rsidR="004E0CA0" w:rsidRPr="005B39F7">
              <w:rPr>
                <w:rFonts w:eastAsia="Times New Roman"/>
                <w:color w:val="000000" w:themeColor="text1"/>
                <w:sz w:val="26"/>
                <w:szCs w:val="26"/>
                <w:lang w:val="ro-RO" w:eastAsia="en-US"/>
              </w:rPr>
              <w:t xml:space="preserve"> din Republica Moldova este importat, care constituie în mare part</w:t>
            </w:r>
            <w:r w:rsidR="00EF1B90" w:rsidRPr="005B39F7">
              <w:rPr>
                <w:rFonts w:eastAsia="Times New Roman"/>
                <w:color w:val="000000" w:themeColor="text1"/>
                <w:sz w:val="26"/>
                <w:szCs w:val="26"/>
                <w:lang w:val="ro-RO" w:eastAsia="en-US"/>
              </w:rPr>
              <w:t>e resurse maritime și</w:t>
            </w:r>
            <w:r w:rsidR="008C16EF" w:rsidRPr="005B39F7">
              <w:rPr>
                <w:rFonts w:eastAsia="Times New Roman"/>
                <w:color w:val="000000" w:themeColor="text1"/>
                <w:sz w:val="26"/>
                <w:szCs w:val="26"/>
                <w:lang w:val="ro-RO" w:eastAsia="en-US"/>
              </w:rPr>
              <w:t xml:space="preserve"> în perioada ultimilor 10</w:t>
            </w:r>
            <w:r w:rsidR="0078602D" w:rsidRPr="005B39F7">
              <w:rPr>
                <w:rFonts w:eastAsia="Times New Roman"/>
                <w:color w:val="000000" w:themeColor="text1"/>
                <w:sz w:val="26"/>
                <w:szCs w:val="26"/>
                <w:lang w:val="ro-RO" w:eastAsia="en-US"/>
              </w:rPr>
              <w:t xml:space="preserve"> ani </w:t>
            </w:r>
            <w:r w:rsidR="008C16EF" w:rsidRPr="005B39F7">
              <w:rPr>
                <w:rFonts w:eastAsia="Times New Roman"/>
                <w:color w:val="000000" w:themeColor="text1"/>
                <w:sz w:val="26"/>
                <w:szCs w:val="26"/>
                <w:lang w:val="ro-RO" w:eastAsia="en-US"/>
              </w:rPr>
              <w:t xml:space="preserve">au crescut cantitățile de pește importate de aproximativ </w:t>
            </w:r>
            <w:r w:rsidR="0078602D" w:rsidRPr="005B39F7">
              <w:rPr>
                <w:rFonts w:eastAsia="Times New Roman"/>
                <w:color w:val="000000" w:themeColor="text1"/>
                <w:sz w:val="26"/>
                <w:szCs w:val="26"/>
                <w:lang w:val="ro-RO" w:eastAsia="en-US"/>
              </w:rPr>
              <w:t>2</w:t>
            </w:r>
            <w:r w:rsidR="008C16EF" w:rsidRPr="005B39F7">
              <w:rPr>
                <w:rFonts w:eastAsia="Times New Roman"/>
                <w:color w:val="000000" w:themeColor="text1"/>
                <w:sz w:val="26"/>
                <w:szCs w:val="26"/>
                <w:lang w:val="ro-RO" w:eastAsia="en-US"/>
              </w:rPr>
              <w:t xml:space="preserve"> ori</w:t>
            </w:r>
            <w:r w:rsidR="00C638F7" w:rsidRPr="005B39F7">
              <w:rPr>
                <w:rFonts w:eastAsia="Times New Roman"/>
                <w:color w:val="000000" w:themeColor="text1"/>
                <w:sz w:val="26"/>
                <w:szCs w:val="26"/>
                <w:lang w:val="ro-RO" w:eastAsia="en-US"/>
              </w:rPr>
              <w:t xml:space="preserve">, iar </w:t>
            </w:r>
            <w:r w:rsidR="0078602D" w:rsidRPr="005B39F7">
              <w:rPr>
                <w:rFonts w:eastAsia="Times New Roman"/>
                <w:color w:val="000000" w:themeColor="text1"/>
                <w:sz w:val="26"/>
                <w:szCs w:val="26"/>
                <w:lang w:val="ro-RO" w:eastAsia="en-US"/>
              </w:rPr>
              <w:t>consumul înregistrând un progres de la 0,5</w:t>
            </w:r>
            <w:r w:rsidR="0078602D" w:rsidRPr="005B39F7">
              <w:rPr>
                <w:color w:val="000000" w:themeColor="text1"/>
                <w:sz w:val="26"/>
                <w:szCs w:val="26"/>
                <w:lang w:val="en-US"/>
              </w:rPr>
              <w:t xml:space="preserve"> </w:t>
            </w:r>
            <w:r w:rsidR="0078602D" w:rsidRPr="005B39F7">
              <w:rPr>
                <w:rFonts w:eastAsia="Times New Roman"/>
                <w:color w:val="000000" w:themeColor="text1"/>
                <w:sz w:val="26"/>
                <w:szCs w:val="26"/>
                <w:lang w:val="ro-RO" w:eastAsia="en-US"/>
              </w:rPr>
              <w:t>kg/pers./an</w:t>
            </w:r>
            <w:r w:rsidR="00C638F7" w:rsidRPr="005B39F7">
              <w:rPr>
                <w:rFonts w:eastAsia="Times New Roman"/>
                <w:color w:val="000000" w:themeColor="text1"/>
                <w:sz w:val="26"/>
                <w:szCs w:val="26"/>
                <w:lang w:val="ro-RO" w:eastAsia="en-US"/>
              </w:rPr>
              <w:t xml:space="preserve"> </w:t>
            </w:r>
            <w:r w:rsidR="0078602D" w:rsidRPr="005B39F7">
              <w:rPr>
                <w:rFonts w:eastAsia="Times New Roman"/>
                <w:color w:val="000000" w:themeColor="text1"/>
                <w:sz w:val="26"/>
                <w:szCs w:val="26"/>
                <w:lang w:val="ro-RO" w:eastAsia="en-US"/>
              </w:rPr>
              <w:t>până la 4,6 kg/pers./an.</w:t>
            </w:r>
            <w:r w:rsidR="00C638F7" w:rsidRPr="005B39F7">
              <w:rPr>
                <w:rFonts w:eastAsia="Times New Roman"/>
                <w:color w:val="000000" w:themeColor="text1"/>
                <w:sz w:val="26"/>
                <w:szCs w:val="26"/>
                <w:lang w:val="ro-RO" w:eastAsia="en-US"/>
              </w:rPr>
              <w:t xml:space="preserve"> </w:t>
            </w:r>
            <w:r w:rsidR="002B6218" w:rsidRPr="005B39F7">
              <w:rPr>
                <w:rFonts w:eastAsia="Times New Roman"/>
                <w:color w:val="000000" w:themeColor="text1"/>
                <w:sz w:val="26"/>
                <w:szCs w:val="26"/>
                <w:lang w:val="ro-RO" w:eastAsia="en-US"/>
              </w:rPr>
              <w:t>La fel</w:t>
            </w:r>
            <w:r w:rsidR="007815C5" w:rsidRPr="005B39F7">
              <w:rPr>
                <w:rFonts w:eastAsia="Times New Roman"/>
                <w:color w:val="000000" w:themeColor="text1"/>
                <w:sz w:val="26"/>
                <w:szCs w:val="26"/>
                <w:lang w:val="ro-RO" w:eastAsia="en-US"/>
              </w:rPr>
              <w:t xml:space="preserve"> în anii 2020-2022</w:t>
            </w:r>
            <w:r w:rsidR="002B6218" w:rsidRPr="005B39F7">
              <w:rPr>
                <w:rFonts w:eastAsia="Times New Roman"/>
                <w:color w:val="000000" w:themeColor="text1"/>
                <w:sz w:val="26"/>
                <w:szCs w:val="26"/>
                <w:lang w:val="ro-RO" w:eastAsia="en-US"/>
              </w:rPr>
              <w:t xml:space="preserve"> se evidențiază o creștere</w:t>
            </w:r>
            <w:r w:rsidR="00283783" w:rsidRPr="005B39F7">
              <w:rPr>
                <w:rFonts w:eastAsia="Times New Roman"/>
                <w:color w:val="000000" w:themeColor="text1"/>
                <w:sz w:val="26"/>
                <w:szCs w:val="26"/>
                <w:lang w:val="ro-RO" w:eastAsia="en-US"/>
              </w:rPr>
              <w:t xml:space="preserve"> a cantității de import</w:t>
            </w:r>
            <w:r w:rsidR="00BE0274" w:rsidRPr="005B39F7">
              <w:rPr>
                <w:rFonts w:eastAsia="Times New Roman"/>
                <w:color w:val="000000" w:themeColor="text1"/>
                <w:sz w:val="26"/>
                <w:szCs w:val="26"/>
                <w:lang w:val="ro-RO" w:eastAsia="en-US"/>
              </w:rPr>
              <w:t xml:space="preserve"> a pr</w:t>
            </w:r>
            <w:r w:rsidR="007815C5" w:rsidRPr="005B39F7">
              <w:rPr>
                <w:rFonts w:eastAsia="Times New Roman"/>
                <w:color w:val="000000" w:themeColor="text1"/>
                <w:sz w:val="26"/>
                <w:szCs w:val="26"/>
                <w:lang w:val="ro-RO" w:eastAsia="en-US"/>
              </w:rPr>
              <w:t>oduselor de acvacultură (crustacee, moluște</w:t>
            </w:r>
            <w:r w:rsidR="0042171B">
              <w:rPr>
                <w:rFonts w:eastAsia="Times New Roman"/>
                <w:color w:val="000000" w:themeColor="text1"/>
                <w:sz w:val="26"/>
                <w:szCs w:val="26"/>
                <w:lang w:val="ro-RO" w:eastAsia="en-US"/>
              </w:rPr>
              <w:t xml:space="preserve"> și alte nevertebrate acvatice</w:t>
            </w:r>
            <w:r w:rsidR="007815C5" w:rsidRPr="005B39F7">
              <w:rPr>
                <w:rFonts w:eastAsia="Times New Roman"/>
                <w:color w:val="000000" w:themeColor="text1"/>
                <w:sz w:val="26"/>
                <w:szCs w:val="26"/>
                <w:lang w:val="ro-RO" w:eastAsia="en-US"/>
              </w:rPr>
              <w:t>)</w:t>
            </w:r>
            <w:r w:rsidR="00BE0274" w:rsidRPr="005B39F7">
              <w:rPr>
                <w:rFonts w:eastAsia="Times New Roman"/>
                <w:color w:val="000000" w:themeColor="text1"/>
                <w:sz w:val="26"/>
                <w:szCs w:val="26"/>
                <w:lang w:val="ro-RO" w:eastAsia="en-US"/>
              </w:rPr>
              <w:t xml:space="preserve"> atât refrigerate </w:t>
            </w:r>
            <w:r w:rsidR="00A76B0C" w:rsidRPr="005B39F7">
              <w:rPr>
                <w:rFonts w:eastAsia="Times New Roman"/>
                <w:color w:val="000000" w:themeColor="text1"/>
                <w:sz w:val="26"/>
                <w:szCs w:val="26"/>
                <w:lang w:val="ro-RO" w:eastAsia="en-US"/>
              </w:rPr>
              <w:t>sau congelate cât și conservate ca urmare a creșterii</w:t>
            </w:r>
            <w:r w:rsidR="005B39F7" w:rsidRPr="005B39F7">
              <w:rPr>
                <w:rFonts w:eastAsia="Times New Roman"/>
                <w:color w:val="000000" w:themeColor="text1"/>
                <w:sz w:val="26"/>
                <w:szCs w:val="26"/>
                <w:lang w:val="ro-RO" w:eastAsia="en-US"/>
              </w:rPr>
              <w:t xml:space="preserve"> cererii</w:t>
            </w:r>
            <w:r w:rsidR="00A76B0C" w:rsidRPr="005B39F7">
              <w:rPr>
                <w:rFonts w:eastAsia="Times New Roman"/>
                <w:color w:val="000000" w:themeColor="text1"/>
                <w:sz w:val="26"/>
                <w:szCs w:val="26"/>
                <w:lang w:val="ro-RO" w:eastAsia="en-US"/>
              </w:rPr>
              <w:t xml:space="preserve"> pe piață de aceste produse</w:t>
            </w:r>
            <w:r w:rsidR="005B39F7" w:rsidRPr="005B39F7">
              <w:rPr>
                <w:rFonts w:eastAsia="Times New Roman"/>
                <w:color w:val="000000" w:themeColor="text1"/>
                <w:sz w:val="26"/>
                <w:szCs w:val="26"/>
                <w:lang w:val="ro-RO" w:eastAsia="en-US"/>
              </w:rPr>
              <w:t>.</w:t>
            </w:r>
          </w:p>
          <w:p w:rsidR="00283783" w:rsidRPr="00D37012" w:rsidRDefault="00744142" w:rsidP="00841A2E">
            <w:pPr>
              <w:pStyle w:val="Style7"/>
              <w:tabs>
                <w:tab w:val="left" w:leader="underscore" w:pos="9374"/>
              </w:tabs>
              <w:ind w:left="72" w:firstLine="360"/>
              <w:jc w:val="both"/>
              <w:rPr>
                <w:rFonts w:eastAsia="Times New Roman"/>
                <w:color w:val="000000" w:themeColor="text1"/>
                <w:sz w:val="26"/>
                <w:szCs w:val="26"/>
                <w:lang w:val="ro-RO" w:eastAsia="en-US"/>
              </w:rPr>
            </w:pPr>
            <w:r w:rsidRPr="00D37012">
              <w:rPr>
                <w:rFonts w:eastAsia="Times New Roman"/>
                <w:color w:val="000000" w:themeColor="text1"/>
                <w:sz w:val="26"/>
                <w:szCs w:val="26"/>
                <w:lang w:val="ro-RO" w:eastAsia="en-US"/>
              </w:rPr>
              <w:t>C</w:t>
            </w:r>
            <w:r w:rsidR="003F1BC0" w:rsidRPr="00D37012">
              <w:rPr>
                <w:rFonts w:eastAsia="Times New Roman"/>
                <w:color w:val="000000" w:themeColor="text1"/>
                <w:sz w:val="26"/>
                <w:szCs w:val="26"/>
                <w:lang w:val="ro-RO" w:eastAsia="en-US"/>
              </w:rPr>
              <w:t>onform datelor</w:t>
            </w:r>
            <w:r w:rsidR="00520E3E" w:rsidRPr="00D37012">
              <w:rPr>
                <w:rFonts w:eastAsia="Times New Roman"/>
                <w:color w:val="000000" w:themeColor="text1"/>
                <w:sz w:val="26"/>
                <w:szCs w:val="26"/>
                <w:lang w:val="ro-RO" w:eastAsia="en-US"/>
              </w:rPr>
              <w:t xml:space="preserve"> prezentate de Biroul Național de Statistică (BNS</w:t>
            </w:r>
            <w:r w:rsidR="00316F67" w:rsidRPr="00D37012">
              <w:rPr>
                <w:rFonts w:eastAsia="Times New Roman"/>
                <w:color w:val="000000" w:themeColor="text1"/>
                <w:sz w:val="26"/>
                <w:szCs w:val="26"/>
                <w:lang w:val="ro-RO" w:eastAsia="en-US"/>
              </w:rPr>
              <w:t>),</w:t>
            </w:r>
            <w:r w:rsidR="00A76B0C" w:rsidRPr="00D37012">
              <w:rPr>
                <w:rFonts w:eastAsia="Times New Roman"/>
                <w:color w:val="000000" w:themeColor="text1"/>
                <w:sz w:val="26"/>
                <w:szCs w:val="26"/>
                <w:lang w:val="ro-RO" w:eastAsia="en-US"/>
              </w:rPr>
              <w:t xml:space="preserve"> import</w:t>
            </w:r>
            <w:r w:rsidR="00316F67" w:rsidRPr="00D37012">
              <w:rPr>
                <w:rFonts w:eastAsia="Times New Roman"/>
                <w:color w:val="000000" w:themeColor="text1"/>
                <w:sz w:val="26"/>
                <w:szCs w:val="26"/>
                <w:lang w:val="ro-RO" w:eastAsia="en-US"/>
              </w:rPr>
              <w:t>ul</w:t>
            </w:r>
            <w:r w:rsidR="00A76B0C" w:rsidRPr="00D37012">
              <w:rPr>
                <w:rFonts w:eastAsia="Times New Roman"/>
                <w:color w:val="000000" w:themeColor="text1"/>
                <w:sz w:val="26"/>
                <w:szCs w:val="26"/>
                <w:lang w:val="ro-RO" w:eastAsia="en-US"/>
              </w:rPr>
              <w:t xml:space="preserve"> și export</w:t>
            </w:r>
            <w:r w:rsidR="00316F67" w:rsidRPr="00D37012">
              <w:rPr>
                <w:rFonts w:eastAsia="Times New Roman"/>
                <w:color w:val="000000" w:themeColor="text1"/>
                <w:sz w:val="26"/>
                <w:szCs w:val="26"/>
                <w:lang w:val="ro-RO" w:eastAsia="en-US"/>
              </w:rPr>
              <w:t>ul de moluște, crustacee și alte nevertebrate acvatice</w:t>
            </w:r>
            <w:r w:rsidR="00A101F9" w:rsidRPr="00D37012">
              <w:rPr>
                <w:rFonts w:eastAsia="Times New Roman"/>
                <w:color w:val="000000" w:themeColor="text1"/>
                <w:sz w:val="26"/>
                <w:szCs w:val="26"/>
                <w:lang w:val="ro-RO" w:eastAsia="en-US"/>
              </w:rPr>
              <w:t xml:space="preserve"> </w:t>
            </w:r>
            <w:r w:rsidR="001814F2" w:rsidRPr="00D37012">
              <w:rPr>
                <w:rFonts w:eastAsia="Times New Roman"/>
                <w:color w:val="000000" w:themeColor="text1"/>
                <w:sz w:val="26"/>
                <w:szCs w:val="26"/>
                <w:lang w:val="ro-RO" w:eastAsia="en-US"/>
              </w:rPr>
              <w:t>sunt expuse în</w:t>
            </w:r>
            <w:r w:rsidR="00A03AFD" w:rsidRPr="00D37012">
              <w:rPr>
                <w:rFonts w:eastAsia="Times New Roman"/>
                <w:color w:val="000000" w:themeColor="text1"/>
                <w:sz w:val="26"/>
                <w:szCs w:val="26"/>
                <w:lang w:val="ro-RO" w:eastAsia="en-US"/>
              </w:rPr>
              <w:t xml:space="preserve"> tab</w:t>
            </w:r>
            <w:r w:rsidR="001814F2" w:rsidRPr="00D37012">
              <w:rPr>
                <w:rFonts w:eastAsia="Times New Roman"/>
                <w:color w:val="000000" w:themeColor="text1"/>
                <w:sz w:val="26"/>
                <w:szCs w:val="26"/>
                <w:lang w:val="ro-RO" w:eastAsia="en-US"/>
              </w:rPr>
              <w:t xml:space="preserve">elul nr.1 precum și în </w:t>
            </w:r>
            <w:r w:rsidR="00A03AFD" w:rsidRPr="00D37012">
              <w:rPr>
                <w:rFonts w:eastAsia="Times New Roman"/>
                <w:color w:val="000000" w:themeColor="text1"/>
                <w:sz w:val="26"/>
                <w:szCs w:val="26"/>
                <w:lang w:val="ro-RO" w:eastAsia="en-US"/>
              </w:rPr>
              <w:t>figura 1 și figura2.</w:t>
            </w:r>
          </w:p>
          <w:p w:rsidR="00C563FD" w:rsidRDefault="00C563FD" w:rsidP="00841A2E">
            <w:pPr>
              <w:pStyle w:val="Style7"/>
              <w:tabs>
                <w:tab w:val="left" w:leader="underscore" w:pos="9374"/>
              </w:tabs>
              <w:ind w:left="72" w:firstLine="360"/>
              <w:jc w:val="both"/>
              <w:rPr>
                <w:rFonts w:eastAsia="Times New Roman"/>
                <w:color w:val="8064A2" w:themeColor="accent4"/>
                <w:lang w:val="ro-RO" w:eastAsia="en-US"/>
              </w:rPr>
            </w:pPr>
          </w:p>
          <w:p w:rsidR="00C563FD" w:rsidRPr="00580A87" w:rsidRDefault="00C563FD" w:rsidP="00841A2E">
            <w:pPr>
              <w:pStyle w:val="Style7"/>
              <w:tabs>
                <w:tab w:val="left" w:leader="underscore" w:pos="9374"/>
              </w:tabs>
              <w:ind w:left="72" w:firstLine="360"/>
              <w:jc w:val="both"/>
              <w:rPr>
                <w:rFonts w:eastAsia="Times New Roman"/>
                <w:b/>
                <w:color w:val="8064A2" w:themeColor="accent4"/>
                <w:lang w:val="ro-RO" w:eastAsia="en-US"/>
              </w:rPr>
            </w:pPr>
          </w:p>
          <w:p w:rsidR="00C563FD" w:rsidRPr="00D37012" w:rsidRDefault="00EB4AB2" w:rsidP="00EC05C1">
            <w:pPr>
              <w:pStyle w:val="Style7"/>
              <w:tabs>
                <w:tab w:val="left" w:leader="underscore" w:pos="9374"/>
              </w:tabs>
              <w:ind w:left="72" w:firstLine="360"/>
              <w:jc w:val="right"/>
              <w:rPr>
                <w:rFonts w:eastAsia="Times New Roman"/>
                <w:color w:val="000000" w:themeColor="text1"/>
                <w:lang w:val="ro-RO" w:eastAsia="en-US"/>
              </w:rPr>
            </w:pPr>
            <w:r w:rsidRPr="00D37012">
              <w:rPr>
                <w:rFonts w:eastAsia="Times New Roman"/>
                <w:b/>
                <w:color w:val="000000" w:themeColor="text1"/>
                <w:lang w:val="ro-RO" w:eastAsia="en-US"/>
              </w:rPr>
              <w:t>Tabelul nr.1</w:t>
            </w:r>
            <w:r w:rsidRPr="00D37012">
              <w:rPr>
                <w:rFonts w:eastAsia="Times New Roman"/>
                <w:color w:val="000000" w:themeColor="text1"/>
                <w:lang w:val="ro-RO" w:eastAsia="en-US"/>
              </w:rPr>
              <w:t xml:space="preserve"> </w:t>
            </w:r>
            <w:r w:rsidR="00657C10" w:rsidRPr="00D37012">
              <w:rPr>
                <w:rFonts w:eastAsia="Times New Roman"/>
                <w:i/>
                <w:color w:val="000000" w:themeColor="text1"/>
                <w:lang w:val="ro-RO" w:eastAsia="en-US"/>
              </w:rPr>
              <w:t xml:space="preserve">Importul pentru crustacee, moluște și </w:t>
            </w:r>
            <w:r w:rsidR="00EC05C1" w:rsidRPr="00D37012">
              <w:rPr>
                <w:rFonts w:eastAsia="Times New Roman"/>
                <w:i/>
                <w:color w:val="000000" w:themeColor="text1"/>
                <w:lang w:val="ro-RO" w:eastAsia="en-US"/>
              </w:rPr>
              <w:t>alte nevertebrate acvatice</w:t>
            </w:r>
          </w:p>
          <w:tbl>
            <w:tblPr>
              <w:tblStyle w:val="Tabelgril"/>
              <w:tblW w:w="0" w:type="auto"/>
              <w:tblLayout w:type="fixed"/>
              <w:tblLook w:val="04A0" w:firstRow="1" w:lastRow="0" w:firstColumn="1" w:lastColumn="0" w:noHBand="0" w:noVBand="1"/>
            </w:tblPr>
            <w:tblGrid>
              <w:gridCol w:w="2232"/>
              <w:gridCol w:w="1276"/>
              <w:gridCol w:w="1275"/>
              <w:gridCol w:w="1276"/>
              <w:gridCol w:w="1276"/>
              <w:gridCol w:w="1134"/>
              <w:gridCol w:w="1290"/>
            </w:tblGrid>
            <w:tr w:rsidR="000835F8" w:rsidRPr="00D37012" w:rsidTr="00C563FD">
              <w:tc>
                <w:tcPr>
                  <w:tcW w:w="2232" w:type="dxa"/>
                  <w:vMerge w:val="restart"/>
                </w:tcPr>
                <w:p w:rsidR="000835F8" w:rsidRPr="00D37012" w:rsidRDefault="000835F8" w:rsidP="007B1189">
                  <w:pPr>
                    <w:pStyle w:val="Style7"/>
                    <w:tabs>
                      <w:tab w:val="left" w:leader="underscore" w:pos="9374"/>
                    </w:tabs>
                    <w:jc w:val="both"/>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Denumirea produselor</w:t>
                  </w:r>
                </w:p>
              </w:tc>
              <w:tc>
                <w:tcPr>
                  <w:tcW w:w="2551" w:type="dxa"/>
                  <w:gridSpan w:val="2"/>
                </w:tcPr>
                <w:p w:rsidR="000835F8" w:rsidRPr="00D37012" w:rsidRDefault="000835F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Anul 2020</w:t>
                  </w:r>
                </w:p>
              </w:tc>
              <w:tc>
                <w:tcPr>
                  <w:tcW w:w="2552" w:type="dxa"/>
                  <w:gridSpan w:val="2"/>
                </w:tcPr>
                <w:p w:rsidR="000835F8" w:rsidRPr="00D37012" w:rsidRDefault="000835F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Anul 2021</w:t>
                  </w:r>
                </w:p>
              </w:tc>
              <w:tc>
                <w:tcPr>
                  <w:tcW w:w="2424" w:type="dxa"/>
                  <w:gridSpan w:val="2"/>
                </w:tcPr>
                <w:p w:rsidR="000835F8" w:rsidRPr="00D37012" w:rsidRDefault="000835F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Anul 2022</w:t>
                  </w:r>
                </w:p>
              </w:tc>
            </w:tr>
            <w:tr w:rsidR="00C563FD" w:rsidRPr="00D37012" w:rsidTr="002A2824">
              <w:tc>
                <w:tcPr>
                  <w:tcW w:w="2232" w:type="dxa"/>
                  <w:vMerge/>
                </w:tcPr>
                <w:p w:rsidR="009A61D8" w:rsidRPr="00D37012" w:rsidRDefault="009A61D8" w:rsidP="007B1189">
                  <w:pPr>
                    <w:pStyle w:val="Style7"/>
                    <w:tabs>
                      <w:tab w:val="left" w:leader="underscore" w:pos="9374"/>
                    </w:tabs>
                    <w:jc w:val="both"/>
                    <w:rPr>
                      <w:rFonts w:eastAsia="Times New Roman"/>
                      <w:color w:val="000000" w:themeColor="text1"/>
                      <w:sz w:val="20"/>
                      <w:szCs w:val="22"/>
                      <w:lang w:val="ro-RO" w:eastAsia="en-US"/>
                    </w:rPr>
                  </w:pPr>
                </w:p>
              </w:tc>
              <w:tc>
                <w:tcPr>
                  <w:tcW w:w="1276" w:type="dxa"/>
                </w:tcPr>
                <w:p w:rsidR="009A61D8" w:rsidRPr="00D37012" w:rsidRDefault="009A61D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Import</w:t>
                  </w:r>
                  <w:r w:rsidR="00677978" w:rsidRPr="00D37012">
                    <w:rPr>
                      <w:rFonts w:eastAsia="Times New Roman"/>
                      <w:color w:val="000000" w:themeColor="text1"/>
                      <w:sz w:val="20"/>
                      <w:szCs w:val="22"/>
                      <w:lang w:val="ro-RO" w:eastAsia="en-US"/>
                    </w:rPr>
                    <w:t>, tone</w:t>
                  </w:r>
                </w:p>
              </w:tc>
              <w:tc>
                <w:tcPr>
                  <w:tcW w:w="1275" w:type="dxa"/>
                </w:tcPr>
                <w:p w:rsidR="009A61D8" w:rsidRPr="00D37012" w:rsidRDefault="009A61D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Export</w:t>
                  </w:r>
                  <w:r w:rsidR="00677978" w:rsidRPr="00D37012">
                    <w:rPr>
                      <w:rFonts w:eastAsia="Times New Roman"/>
                      <w:color w:val="000000" w:themeColor="text1"/>
                      <w:sz w:val="20"/>
                      <w:szCs w:val="22"/>
                      <w:lang w:val="ro-RO" w:eastAsia="en-US"/>
                    </w:rPr>
                    <w:t>, tone</w:t>
                  </w:r>
                </w:p>
              </w:tc>
              <w:tc>
                <w:tcPr>
                  <w:tcW w:w="1276" w:type="dxa"/>
                </w:tcPr>
                <w:p w:rsidR="009A61D8" w:rsidRPr="00D37012" w:rsidRDefault="009A61D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Import</w:t>
                  </w:r>
                  <w:r w:rsidR="00677978" w:rsidRPr="00D37012">
                    <w:rPr>
                      <w:rFonts w:eastAsia="Times New Roman"/>
                      <w:color w:val="000000" w:themeColor="text1"/>
                      <w:sz w:val="20"/>
                      <w:szCs w:val="22"/>
                      <w:lang w:val="ro-RO" w:eastAsia="en-US"/>
                    </w:rPr>
                    <w:t>, tone</w:t>
                  </w:r>
                </w:p>
              </w:tc>
              <w:tc>
                <w:tcPr>
                  <w:tcW w:w="1276" w:type="dxa"/>
                </w:tcPr>
                <w:p w:rsidR="009A61D8" w:rsidRPr="00D37012" w:rsidRDefault="009A61D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Export</w:t>
                  </w:r>
                  <w:r w:rsidR="00677978" w:rsidRPr="00D37012">
                    <w:rPr>
                      <w:rFonts w:eastAsia="Times New Roman"/>
                      <w:color w:val="000000" w:themeColor="text1"/>
                      <w:sz w:val="20"/>
                      <w:szCs w:val="22"/>
                      <w:lang w:val="ro-RO" w:eastAsia="en-US"/>
                    </w:rPr>
                    <w:t>, tone</w:t>
                  </w:r>
                </w:p>
              </w:tc>
              <w:tc>
                <w:tcPr>
                  <w:tcW w:w="1134" w:type="dxa"/>
                </w:tcPr>
                <w:p w:rsidR="009A61D8" w:rsidRPr="00D37012" w:rsidRDefault="009A61D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Import</w:t>
                  </w:r>
                  <w:r w:rsidR="00677978" w:rsidRPr="00D37012">
                    <w:rPr>
                      <w:rFonts w:eastAsia="Times New Roman"/>
                      <w:color w:val="000000" w:themeColor="text1"/>
                      <w:sz w:val="20"/>
                      <w:szCs w:val="22"/>
                      <w:lang w:val="ro-RO" w:eastAsia="en-US"/>
                    </w:rPr>
                    <w:t>, tone</w:t>
                  </w:r>
                </w:p>
              </w:tc>
              <w:tc>
                <w:tcPr>
                  <w:tcW w:w="1290" w:type="dxa"/>
                </w:tcPr>
                <w:p w:rsidR="009A61D8" w:rsidRPr="00D37012" w:rsidRDefault="009A61D8" w:rsidP="00EC42BD">
                  <w:pPr>
                    <w:pStyle w:val="Style7"/>
                    <w:tabs>
                      <w:tab w:val="left" w:leader="underscore" w:pos="9374"/>
                    </w:tabs>
                    <w:jc w:val="center"/>
                    <w:rPr>
                      <w:rFonts w:eastAsia="Times New Roman"/>
                      <w:color w:val="000000" w:themeColor="text1"/>
                      <w:sz w:val="20"/>
                      <w:szCs w:val="22"/>
                      <w:lang w:val="ro-RO" w:eastAsia="en-US"/>
                    </w:rPr>
                  </w:pPr>
                  <w:r w:rsidRPr="00D37012">
                    <w:rPr>
                      <w:rFonts w:eastAsia="Times New Roman"/>
                      <w:color w:val="000000" w:themeColor="text1"/>
                      <w:sz w:val="20"/>
                      <w:szCs w:val="22"/>
                      <w:lang w:val="ro-RO" w:eastAsia="en-US"/>
                    </w:rPr>
                    <w:t>Export</w:t>
                  </w:r>
                  <w:r w:rsidR="00677978" w:rsidRPr="00D37012">
                    <w:rPr>
                      <w:rFonts w:eastAsia="Times New Roman"/>
                      <w:color w:val="000000" w:themeColor="text1"/>
                      <w:sz w:val="20"/>
                      <w:szCs w:val="22"/>
                      <w:lang w:val="ro-RO" w:eastAsia="en-US"/>
                    </w:rPr>
                    <w:t>, tone</w:t>
                  </w:r>
                </w:p>
              </w:tc>
            </w:tr>
            <w:tr w:rsidR="00C563FD" w:rsidRPr="00D37012" w:rsidTr="002A2824">
              <w:tc>
                <w:tcPr>
                  <w:tcW w:w="2232" w:type="dxa"/>
                </w:tcPr>
                <w:p w:rsidR="009A61D8" w:rsidRPr="00D37012" w:rsidRDefault="00677978" w:rsidP="00933978">
                  <w:pPr>
                    <w:pStyle w:val="Style7"/>
                    <w:tabs>
                      <w:tab w:val="left" w:leader="underscore" w:pos="9374"/>
                    </w:tabs>
                    <w:jc w:val="both"/>
                    <w:rPr>
                      <w:rFonts w:eastAsia="Times New Roman"/>
                      <w:color w:val="000000" w:themeColor="text1"/>
                      <w:sz w:val="20"/>
                      <w:szCs w:val="18"/>
                      <w:lang w:val="ro-RO" w:eastAsia="en-US"/>
                    </w:rPr>
                  </w:pPr>
                  <w:r w:rsidRPr="00D37012">
                    <w:rPr>
                      <w:rFonts w:eastAsia="Times New Roman"/>
                      <w:color w:val="000000" w:themeColor="text1"/>
                      <w:sz w:val="20"/>
                      <w:szCs w:val="18"/>
                      <w:lang w:val="ro-RO" w:eastAsia="en-US"/>
                    </w:rPr>
                    <w:t>Crustacee, atât</w:t>
                  </w:r>
                  <w:r w:rsidR="00EC42BD" w:rsidRPr="00D37012">
                    <w:rPr>
                      <w:rFonts w:eastAsia="Times New Roman"/>
                      <w:color w:val="000000" w:themeColor="text1"/>
                      <w:sz w:val="20"/>
                      <w:szCs w:val="18"/>
                      <w:lang w:val="ro-RO" w:eastAsia="en-US"/>
                    </w:rPr>
                    <w:t xml:space="preserve"> decorticate, cât și nedecorticate, vii, proaspete, refrigerate, congelate</w:t>
                  </w:r>
                  <w:r w:rsidR="00933978" w:rsidRPr="00D37012">
                    <w:rPr>
                      <w:rFonts w:eastAsia="Times New Roman"/>
                      <w:color w:val="000000" w:themeColor="text1"/>
                      <w:sz w:val="20"/>
                      <w:szCs w:val="18"/>
                      <w:lang w:val="ro-RO" w:eastAsia="en-US"/>
                    </w:rPr>
                    <w:t>, uscate, sărate</w:t>
                  </w:r>
                  <w:r w:rsidR="001D05A2" w:rsidRPr="00D37012">
                    <w:rPr>
                      <w:rFonts w:eastAsia="Times New Roman"/>
                      <w:color w:val="000000" w:themeColor="text1"/>
                      <w:sz w:val="20"/>
                      <w:szCs w:val="18"/>
                      <w:lang w:val="ro-RO" w:eastAsia="en-US"/>
                    </w:rPr>
                    <w:t xml:space="preserve"> sau în saramură</w:t>
                  </w:r>
                  <w:r w:rsidR="00D71AC2" w:rsidRPr="00D37012">
                    <w:rPr>
                      <w:rFonts w:eastAsia="Times New Roman"/>
                      <w:color w:val="000000" w:themeColor="text1"/>
                      <w:sz w:val="20"/>
                      <w:szCs w:val="18"/>
                      <w:lang w:val="ro-RO" w:eastAsia="en-US"/>
                    </w:rPr>
                    <w:t xml:space="preserve">; crustacee afumate, atât decorticate, cât și nedecorticate, atât fierte, cât și </w:t>
                  </w:r>
                  <w:r w:rsidR="00D967B9" w:rsidRPr="00D37012">
                    <w:rPr>
                      <w:rFonts w:eastAsia="Times New Roman"/>
                      <w:color w:val="000000" w:themeColor="text1"/>
                      <w:sz w:val="20"/>
                      <w:szCs w:val="18"/>
                      <w:lang w:val="ro-RO" w:eastAsia="en-US"/>
                    </w:rPr>
                    <w:t xml:space="preserve">nefierte înainte sau în timpul afumării; crustacee nedecorticate, fierte în apă sau în aburi, chiar refrigerate, congelate, uscate, </w:t>
                  </w:r>
                  <w:r w:rsidR="00FE0096" w:rsidRPr="00D37012">
                    <w:rPr>
                      <w:rFonts w:eastAsia="Times New Roman"/>
                      <w:color w:val="000000" w:themeColor="text1"/>
                      <w:sz w:val="20"/>
                      <w:szCs w:val="18"/>
                      <w:lang w:val="ro-RO" w:eastAsia="en-US"/>
                    </w:rPr>
                    <w:t xml:space="preserve">sărate sau în saramură; făină, pudră și </w:t>
                  </w:r>
                  <w:r w:rsidR="00555F45" w:rsidRPr="00D37012">
                    <w:rPr>
                      <w:rFonts w:eastAsia="Times New Roman"/>
                      <w:color w:val="000000" w:themeColor="text1"/>
                      <w:sz w:val="20"/>
                      <w:szCs w:val="18"/>
                      <w:lang w:val="ro-RO" w:eastAsia="en-US"/>
                    </w:rPr>
                    <w:t>aglomerate sub formă de pelete de crustacee, adecvate pentru consumul uman.</w:t>
                  </w:r>
                </w:p>
              </w:tc>
              <w:tc>
                <w:tcPr>
                  <w:tcW w:w="1276" w:type="dxa"/>
                </w:tcPr>
                <w:p w:rsidR="009A61D8" w:rsidRPr="00D37012" w:rsidRDefault="00C83070"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421, 17</w:t>
                  </w:r>
                </w:p>
              </w:tc>
              <w:tc>
                <w:tcPr>
                  <w:tcW w:w="1275" w:type="dxa"/>
                </w:tcPr>
                <w:p w:rsidR="009A61D8" w:rsidRPr="00D37012" w:rsidRDefault="00C83070"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w:t>
                  </w:r>
                </w:p>
              </w:tc>
              <w:tc>
                <w:tcPr>
                  <w:tcW w:w="1276" w:type="dxa"/>
                </w:tcPr>
                <w:p w:rsidR="009A61D8" w:rsidRPr="00D37012" w:rsidRDefault="005608DC"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578,5</w:t>
                  </w:r>
                </w:p>
              </w:tc>
              <w:tc>
                <w:tcPr>
                  <w:tcW w:w="1276" w:type="dxa"/>
                </w:tcPr>
                <w:p w:rsidR="009A61D8" w:rsidRPr="00D37012" w:rsidRDefault="005608DC"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w:t>
                  </w:r>
                </w:p>
              </w:tc>
              <w:tc>
                <w:tcPr>
                  <w:tcW w:w="1134" w:type="dxa"/>
                </w:tcPr>
                <w:p w:rsidR="009A61D8" w:rsidRPr="00D37012" w:rsidRDefault="005608DC"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747,24</w:t>
                  </w:r>
                </w:p>
              </w:tc>
              <w:tc>
                <w:tcPr>
                  <w:tcW w:w="1290" w:type="dxa"/>
                </w:tcPr>
                <w:p w:rsidR="009A61D8" w:rsidRPr="00D37012" w:rsidRDefault="005608DC"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w:t>
                  </w:r>
                </w:p>
              </w:tc>
            </w:tr>
            <w:tr w:rsidR="00C563FD" w:rsidRPr="00D37012" w:rsidTr="002A2824">
              <w:tc>
                <w:tcPr>
                  <w:tcW w:w="2232" w:type="dxa"/>
                </w:tcPr>
                <w:p w:rsidR="009A61D8" w:rsidRPr="00D37012" w:rsidRDefault="003E1AFE" w:rsidP="00933978">
                  <w:pPr>
                    <w:pStyle w:val="Style7"/>
                    <w:tabs>
                      <w:tab w:val="left" w:leader="underscore" w:pos="9374"/>
                    </w:tabs>
                    <w:jc w:val="both"/>
                    <w:rPr>
                      <w:rFonts w:eastAsia="Times New Roman"/>
                      <w:color w:val="000000" w:themeColor="text1"/>
                      <w:sz w:val="20"/>
                      <w:szCs w:val="18"/>
                      <w:lang w:val="ro-RO" w:eastAsia="en-US"/>
                    </w:rPr>
                  </w:pPr>
                  <w:r w:rsidRPr="00D37012">
                    <w:rPr>
                      <w:rFonts w:eastAsia="Times New Roman"/>
                      <w:color w:val="000000" w:themeColor="text1"/>
                      <w:sz w:val="20"/>
                      <w:szCs w:val="18"/>
                      <w:lang w:val="ro-RO" w:eastAsia="en-US"/>
                    </w:rPr>
                    <w:t xml:space="preserve">Moluște, separate sau nu de cochilie, vii, proaspete, refrigerate, congelate, uscate, sărate </w:t>
                  </w:r>
                  <w:r w:rsidRPr="00D37012">
                    <w:rPr>
                      <w:rFonts w:eastAsia="Times New Roman"/>
                      <w:color w:val="000000" w:themeColor="text1"/>
                      <w:sz w:val="20"/>
                      <w:szCs w:val="18"/>
                      <w:lang w:val="ro-RO" w:eastAsia="en-US"/>
                    </w:rPr>
                    <w:lastRenderedPageBreak/>
                    <w:t xml:space="preserve">sau în saramură; moluște afumate, </w:t>
                  </w:r>
                  <w:r w:rsidR="006507FC" w:rsidRPr="00D37012">
                    <w:rPr>
                      <w:rFonts w:eastAsia="Times New Roman"/>
                      <w:color w:val="000000" w:themeColor="text1"/>
                      <w:sz w:val="20"/>
                      <w:szCs w:val="18"/>
                      <w:lang w:val="ro-RO" w:eastAsia="en-US"/>
                    </w:rPr>
                    <w:t xml:space="preserve">separate sau nu de cochilie, atât fierte, cât și nefierte înainte sau în timpul afumării; făină, pudră și aglomerate sub </w:t>
                  </w:r>
                  <w:r w:rsidR="009518B0" w:rsidRPr="00D37012">
                    <w:rPr>
                      <w:rFonts w:eastAsia="Times New Roman"/>
                      <w:color w:val="000000" w:themeColor="text1"/>
                      <w:sz w:val="20"/>
                      <w:szCs w:val="18"/>
                      <w:lang w:val="ro-RO" w:eastAsia="en-US"/>
                    </w:rPr>
                    <w:t>forma de pelete de moluște, adecvate pentru consumul uman.</w:t>
                  </w:r>
                </w:p>
              </w:tc>
              <w:tc>
                <w:tcPr>
                  <w:tcW w:w="1276" w:type="dxa"/>
                </w:tcPr>
                <w:p w:rsidR="009A61D8" w:rsidRPr="00D37012" w:rsidRDefault="009518B0"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lastRenderedPageBreak/>
                    <w:t>256,34</w:t>
                  </w:r>
                </w:p>
              </w:tc>
              <w:tc>
                <w:tcPr>
                  <w:tcW w:w="1275" w:type="dxa"/>
                </w:tcPr>
                <w:p w:rsidR="009A61D8" w:rsidRPr="00D37012" w:rsidRDefault="00901FBA"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22,25</w:t>
                  </w:r>
                </w:p>
              </w:tc>
              <w:tc>
                <w:tcPr>
                  <w:tcW w:w="1276" w:type="dxa"/>
                </w:tcPr>
                <w:p w:rsidR="009A61D8" w:rsidRPr="00D37012" w:rsidRDefault="00901FBA"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289,48</w:t>
                  </w:r>
                </w:p>
              </w:tc>
              <w:tc>
                <w:tcPr>
                  <w:tcW w:w="1276" w:type="dxa"/>
                </w:tcPr>
                <w:p w:rsidR="009A61D8" w:rsidRPr="00D37012" w:rsidRDefault="00901FBA"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29,88</w:t>
                  </w:r>
                </w:p>
              </w:tc>
              <w:tc>
                <w:tcPr>
                  <w:tcW w:w="1134" w:type="dxa"/>
                </w:tcPr>
                <w:p w:rsidR="009A61D8" w:rsidRPr="00D37012" w:rsidRDefault="00D727AB"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408,21</w:t>
                  </w:r>
                </w:p>
              </w:tc>
              <w:tc>
                <w:tcPr>
                  <w:tcW w:w="1290" w:type="dxa"/>
                </w:tcPr>
                <w:p w:rsidR="009A61D8" w:rsidRPr="00D37012" w:rsidRDefault="00D727AB"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4,9</w:t>
                  </w:r>
                </w:p>
              </w:tc>
            </w:tr>
            <w:tr w:rsidR="00C563FD" w:rsidTr="002A2824">
              <w:tc>
                <w:tcPr>
                  <w:tcW w:w="2232" w:type="dxa"/>
                </w:tcPr>
                <w:p w:rsidR="009A61D8" w:rsidRPr="00D37012" w:rsidRDefault="00B7348E" w:rsidP="00933978">
                  <w:pPr>
                    <w:pStyle w:val="Style7"/>
                    <w:tabs>
                      <w:tab w:val="left" w:leader="underscore" w:pos="9374"/>
                    </w:tabs>
                    <w:jc w:val="both"/>
                    <w:rPr>
                      <w:rFonts w:eastAsia="Times New Roman"/>
                      <w:color w:val="000000" w:themeColor="text1"/>
                      <w:sz w:val="20"/>
                      <w:szCs w:val="18"/>
                      <w:lang w:val="ro-RO" w:eastAsia="en-US"/>
                    </w:rPr>
                  </w:pPr>
                  <w:r w:rsidRPr="00D37012">
                    <w:rPr>
                      <w:rFonts w:eastAsia="Times New Roman"/>
                      <w:color w:val="000000" w:themeColor="text1"/>
                      <w:sz w:val="20"/>
                      <w:szCs w:val="18"/>
                      <w:lang w:val="ro-RO" w:eastAsia="en-US"/>
                    </w:rPr>
                    <w:t>Crustacee, moluște și alte nevertebrate acvatice, preparate sau conservate</w:t>
                  </w:r>
                </w:p>
              </w:tc>
              <w:tc>
                <w:tcPr>
                  <w:tcW w:w="1276" w:type="dxa"/>
                </w:tcPr>
                <w:p w:rsidR="009A61D8" w:rsidRPr="00D37012" w:rsidRDefault="00164311"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116,93</w:t>
                  </w:r>
                </w:p>
              </w:tc>
              <w:tc>
                <w:tcPr>
                  <w:tcW w:w="1275" w:type="dxa"/>
                </w:tcPr>
                <w:p w:rsidR="009A61D8" w:rsidRPr="00D37012" w:rsidRDefault="00164311"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0,21</w:t>
                  </w:r>
                </w:p>
              </w:tc>
              <w:tc>
                <w:tcPr>
                  <w:tcW w:w="1276" w:type="dxa"/>
                </w:tcPr>
                <w:p w:rsidR="009A61D8" w:rsidRPr="00D37012" w:rsidRDefault="00164311"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145,95</w:t>
                  </w:r>
                </w:p>
              </w:tc>
              <w:tc>
                <w:tcPr>
                  <w:tcW w:w="1276" w:type="dxa"/>
                </w:tcPr>
                <w:p w:rsidR="009A61D8" w:rsidRPr="00D37012" w:rsidRDefault="00164311"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0,77</w:t>
                  </w:r>
                </w:p>
              </w:tc>
              <w:tc>
                <w:tcPr>
                  <w:tcW w:w="1134" w:type="dxa"/>
                </w:tcPr>
                <w:p w:rsidR="009A61D8" w:rsidRPr="00D37012" w:rsidRDefault="00164311"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139,94</w:t>
                  </w:r>
                </w:p>
              </w:tc>
              <w:tc>
                <w:tcPr>
                  <w:tcW w:w="1290" w:type="dxa"/>
                </w:tcPr>
                <w:p w:rsidR="009A61D8" w:rsidRPr="00D37012" w:rsidRDefault="00916B53" w:rsidP="00916B53">
                  <w:pPr>
                    <w:pStyle w:val="Style7"/>
                    <w:tabs>
                      <w:tab w:val="left" w:leader="underscore" w:pos="9374"/>
                    </w:tabs>
                    <w:jc w:val="center"/>
                    <w:rPr>
                      <w:rFonts w:eastAsia="Times New Roman"/>
                      <w:color w:val="000000" w:themeColor="text1"/>
                      <w:sz w:val="20"/>
                      <w:lang w:val="ro-RO" w:eastAsia="en-US"/>
                    </w:rPr>
                  </w:pPr>
                  <w:r w:rsidRPr="00D37012">
                    <w:rPr>
                      <w:rFonts w:eastAsia="Times New Roman"/>
                      <w:color w:val="000000" w:themeColor="text1"/>
                      <w:sz w:val="20"/>
                      <w:lang w:val="ro-RO" w:eastAsia="en-US"/>
                    </w:rPr>
                    <w:t>-</w:t>
                  </w:r>
                </w:p>
              </w:tc>
            </w:tr>
          </w:tbl>
          <w:p w:rsidR="003F0E78" w:rsidRDefault="003F0E78" w:rsidP="007B1189">
            <w:pPr>
              <w:pStyle w:val="Style7"/>
              <w:tabs>
                <w:tab w:val="left" w:leader="underscore" w:pos="9374"/>
              </w:tabs>
              <w:ind w:left="72" w:firstLine="360"/>
              <w:jc w:val="both"/>
              <w:rPr>
                <w:rFonts w:eastAsia="Times New Roman"/>
                <w:color w:val="8064A2" w:themeColor="accent4"/>
                <w:lang w:val="ro-RO" w:eastAsia="en-US"/>
              </w:rPr>
            </w:pPr>
          </w:p>
          <w:p w:rsidR="003F0E78" w:rsidRDefault="003F0E78" w:rsidP="007B1189">
            <w:pPr>
              <w:pStyle w:val="Style7"/>
              <w:tabs>
                <w:tab w:val="left" w:leader="underscore" w:pos="9374"/>
              </w:tabs>
              <w:ind w:left="72" w:firstLine="360"/>
              <w:jc w:val="both"/>
              <w:rPr>
                <w:rFonts w:eastAsia="Times New Roman"/>
                <w:color w:val="8064A2" w:themeColor="accent4"/>
                <w:lang w:val="ro-RO" w:eastAsia="en-US"/>
              </w:rPr>
            </w:pPr>
          </w:p>
          <w:p w:rsidR="00BE0274" w:rsidRDefault="000E54EA" w:rsidP="007B1189">
            <w:pPr>
              <w:pStyle w:val="Style7"/>
              <w:tabs>
                <w:tab w:val="left" w:leader="underscore" w:pos="9374"/>
              </w:tabs>
              <w:ind w:left="72" w:firstLine="360"/>
              <w:jc w:val="both"/>
              <w:rPr>
                <w:rFonts w:eastAsia="Times New Roman"/>
                <w:color w:val="8064A2" w:themeColor="accent4"/>
                <w:lang w:val="ro-RO" w:eastAsia="en-US"/>
              </w:rPr>
            </w:pPr>
            <w:r>
              <w:rPr>
                <w:rFonts w:eastAsia="Times New Roman"/>
                <w:noProof/>
                <w:color w:val="8064A2" w:themeColor="accent4"/>
                <w:lang w:val="ro-RO" w:eastAsia="ro-RO"/>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6B53" w:rsidRPr="00D37012" w:rsidRDefault="00CF39ED" w:rsidP="003F0E78">
            <w:pPr>
              <w:pStyle w:val="Style7"/>
              <w:tabs>
                <w:tab w:val="left" w:leader="underscore" w:pos="9374"/>
              </w:tabs>
              <w:jc w:val="center"/>
              <w:rPr>
                <w:rFonts w:eastAsia="Times New Roman"/>
                <w:i/>
                <w:color w:val="000000" w:themeColor="text1"/>
                <w:lang w:val="ro-RO" w:eastAsia="en-US"/>
              </w:rPr>
            </w:pPr>
            <w:r w:rsidRPr="00D37012">
              <w:rPr>
                <w:rFonts w:eastAsia="Times New Roman"/>
                <w:b/>
                <w:color w:val="000000" w:themeColor="text1"/>
                <w:lang w:val="ro-RO" w:eastAsia="en-US"/>
              </w:rPr>
              <w:t>Figura 1.</w:t>
            </w:r>
            <w:r w:rsidRPr="00D37012">
              <w:rPr>
                <w:rFonts w:eastAsia="Times New Roman"/>
                <w:color w:val="000000" w:themeColor="text1"/>
                <w:lang w:val="ro-RO" w:eastAsia="en-US"/>
              </w:rPr>
              <w:t xml:space="preserve"> </w:t>
            </w:r>
            <w:r w:rsidRPr="00D37012">
              <w:rPr>
                <w:rFonts w:eastAsia="Times New Roman"/>
                <w:i/>
                <w:color w:val="000000" w:themeColor="text1"/>
                <w:lang w:val="ro-RO" w:eastAsia="en-US"/>
              </w:rPr>
              <w:t xml:space="preserve">Importul </w:t>
            </w:r>
            <w:r w:rsidR="00FB32B7" w:rsidRPr="00D37012">
              <w:rPr>
                <w:rFonts w:eastAsia="Times New Roman"/>
                <w:i/>
                <w:color w:val="000000" w:themeColor="text1"/>
                <w:lang w:val="ro-RO" w:eastAsia="en-US"/>
              </w:rPr>
              <w:t>pentru crustacee, moluște și alte nevertebrate acvatice</w:t>
            </w:r>
          </w:p>
          <w:p w:rsidR="00916B53" w:rsidRPr="00D37012" w:rsidRDefault="00916B53" w:rsidP="007B1189">
            <w:pPr>
              <w:pStyle w:val="Style7"/>
              <w:tabs>
                <w:tab w:val="left" w:leader="underscore" w:pos="9374"/>
              </w:tabs>
              <w:ind w:left="72" w:firstLine="360"/>
              <w:jc w:val="both"/>
              <w:rPr>
                <w:rFonts w:eastAsia="Times New Roman"/>
                <w:color w:val="000000" w:themeColor="text1"/>
                <w:lang w:val="ro-RO" w:eastAsia="en-US"/>
              </w:rPr>
            </w:pPr>
          </w:p>
          <w:p w:rsidR="00324B4E" w:rsidRPr="00D25666" w:rsidRDefault="007E5AD9" w:rsidP="007B1189">
            <w:pPr>
              <w:pStyle w:val="Style7"/>
              <w:tabs>
                <w:tab w:val="left" w:leader="underscore" w:pos="9374"/>
              </w:tabs>
              <w:ind w:left="72" w:firstLine="360"/>
              <w:jc w:val="both"/>
              <w:rPr>
                <w:rFonts w:eastAsia="Times New Roman"/>
                <w:color w:val="000000" w:themeColor="text1"/>
                <w:sz w:val="26"/>
                <w:szCs w:val="26"/>
                <w:lang w:val="ro-RO" w:eastAsia="en-US"/>
              </w:rPr>
            </w:pPr>
            <w:r w:rsidRPr="00D25666">
              <w:rPr>
                <w:rFonts w:eastAsia="Times New Roman"/>
                <w:color w:val="000000" w:themeColor="text1"/>
                <w:sz w:val="26"/>
                <w:szCs w:val="26"/>
                <w:lang w:val="ro-RO" w:eastAsia="en-US"/>
              </w:rPr>
              <w:t xml:space="preserve">Conform datelor statistice, </w:t>
            </w:r>
            <w:r w:rsidR="00337C1E" w:rsidRPr="00D25666">
              <w:rPr>
                <w:rFonts w:eastAsia="Times New Roman"/>
                <w:color w:val="000000" w:themeColor="text1"/>
                <w:sz w:val="26"/>
                <w:szCs w:val="26"/>
                <w:lang w:val="ro-RO" w:eastAsia="en-US"/>
              </w:rPr>
              <w:t xml:space="preserve">pentru anii 2020-2022 </w:t>
            </w:r>
            <w:r w:rsidR="00315785" w:rsidRPr="00D25666">
              <w:rPr>
                <w:rFonts w:eastAsia="Times New Roman"/>
                <w:color w:val="000000" w:themeColor="text1"/>
                <w:sz w:val="26"/>
                <w:szCs w:val="26"/>
                <w:lang w:val="ro-RO" w:eastAsia="en-US"/>
              </w:rPr>
              <w:t xml:space="preserve">se observă o continuă creștere </w:t>
            </w:r>
            <w:r w:rsidR="00FA6CAE" w:rsidRPr="00D25666">
              <w:rPr>
                <w:rFonts w:eastAsia="Times New Roman"/>
                <w:color w:val="000000" w:themeColor="text1"/>
                <w:sz w:val="26"/>
                <w:szCs w:val="26"/>
                <w:lang w:val="ro-RO" w:eastAsia="en-US"/>
              </w:rPr>
              <w:t xml:space="preserve">a importului </w:t>
            </w:r>
            <w:r w:rsidR="00315785" w:rsidRPr="00D25666">
              <w:rPr>
                <w:rFonts w:eastAsia="Times New Roman"/>
                <w:color w:val="000000" w:themeColor="text1"/>
                <w:sz w:val="26"/>
                <w:szCs w:val="26"/>
                <w:lang w:val="ro-RO" w:eastAsia="en-US"/>
              </w:rPr>
              <w:t>pentru crustacee, moluște și alte nevertebrate</w:t>
            </w:r>
            <w:r w:rsidR="00FA6CAE" w:rsidRPr="00D25666">
              <w:rPr>
                <w:rFonts w:eastAsia="Times New Roman"/>
                <w:color w:val="000000" w:themeColor="text1"/>
                <w:sz w:val="26"/>
                <w:szCs w:val="26"/>
                <w:lang w:val="ro-RO" w:eastAsia="en-US"/>
              </w:rPr>
              <w:t xml:space="preserve">: </w:t>
            </w:r>
          </w:p>
          <w:p w:rsidR="00916B53" w:rsidRPr="00D25666" w:rsidRDefault="008848AE" w:rsidP="00324B4E">
            <w:pPr>
              <w:pStyle w:val="Style7"/>
              <w:numPr>
                <w:ilvl w:val="0"/>
                <w:numId w:val="34"/>
              </w:numPr>
              <w:tabs>
                <w:tab w:val="left" w:leader="underscore" w:pos="9374"/>
              </w:tabs>
              <w:jc w:val="both"/>
              <w:rPr>
                <w:rFonts w:eastAsia="Times New Roman"/>
                <w:color w:val="000000" w:themeColor="text1"/>
                <w:sz w:val="26"/>
                <w:szCs w:val="26"/>
                <w:lang w:val="ro-RO" w:eastAsia="en-US"/>
              </w:rPr>
            </w:pPr>
            <w:r w:rsidRPr="00D25666">
              <w:rPr>
                <w:rFonts w:eastAsia="Times New Roman"/>
                <w:color w:val="000000" w:themeColor="text1"/>
                <w:sz w:val="26"/>
                <w:szCs w:val="26"/>
                <w:lang w:val="ro-RO" w:eastAsia="en-US"/>
              </w:rPr>
              <w:t>pentru crustacee, atât decorticate, cât și nedecorticate, vii, proaspete, refrigerate, congelate, uscate, sărate sau în saramură</w:t>
            </w:r>
            <w:r w:rsidR="004B745B" w:rsidRPr="00D25666">
              <w:rPr>
                <w:rFonts w:eastAsia="Times New Roman"/>
                <w:color w:val="000000" w:themeColor="text1"/>
                <w:sz w:val="26"/>
                <w:szCs w:val="26"/>
                <w:lang w:val="ro-RO" w:eastAsia="en-US"/>
              </w:rPr>
              <w:t xml:space="preserve">; </w:t>
            </w:r>
            <w:r w:rsidR="00181982" w:rsidRPr="00D25666">
              <w:rPr>
                <w:rFonts w:eastAsia="Times New Roman"/>
                <w:color w:val="000000" w:themeColor="text1"/>
                <w:sz w:val="26"/>
                <w:szCs w:val="26"/>
                <w:lang w:val="ro-RO" w:eastAsia="en-US"/>
              </w:rPr>
              <w:t>atât fierte cât</w:t>
            </w:r>
            <w:r w:rsidR="001E3722" w:rsidRPr="00D25666">
              <w:rPr>
                <w:rFonts w:eastAsia="Times New Roman"/>
                <w:color w:val="000000" w:themeColor="text1"/>
                <w:sz w:val="26"/>
                <w:szCs w:val="26"/>
                <w:lang w:val="ro-RO" w:eastAsia="en-US"/>
              </w:rPr>
              <w:t xml:space="preserve"> și nefierte înainte sau în timpul afumării</w:t>
            </w:r>
            <w:r w:rsidR="00F73950" w:rsidRPr="00D25666">
              <w:rPr>
                <w:rFonts w:eastAsia="Times New Roman"/>
                <w:color w:val="000000" w:themeColor="text1"/>
                <w:sz w:val="26"/>
                <w:szCs w:val="26"/>
                <w:lang w:val="ro-RO" w:eastAsia="en-US"/>
              </w:rPr>
              <w:t>, fierte în aburi sau în apă</w:t>
            </w:r>
            <w:r w:rsidR="00AF79FE" w:rsidRPr="00D25666">
              <w:rPr>
                <w:rFonts w:eastAsia="Times New Roman"/>
                <w:color w:val="000000" w:themeColor="text1"/>
                <w:sz w:val="26"/>
                <w:szCs w:val="26"/>
                <w:lang w:val="ro-RO" w:eastAsia="en-US"/>
              </w:rPr>
              <w:t>,</w:t>
            </w:r>
            <w:r w:rsidR="00F73950" w:rsidRPr="00D25666">
              <w:rPr>
                <w:rFonts w:eastAsia="Times New Roman"/>
                <w:color w:val="000000" w:themeColor="text1"/>
                <w:sz w:val="26"/>
                <w:szCs w:val="26"/>
                <w:lang w:val="ro-RO" w:eastAsia="en-US"/>
              </w:rPr>
              <w:t xml:space="preserve"> cantitatea importată a crescut cu 77,4%</w:t>
            </w:r>
            <w:r w:rsidR="00020BE4" w:rsidRPr="00D25666">
              <w:rPr>
                <w:rFonts w:eastAsia="Times New Roman"/>
                <w:color w:val="000000" w:themeColor="text1"/>
                <w:sz w:val="26"/>
                <w:szCs w:val="26"/>
                <w:lang w:val="ro-RO" w:eastAsia="en-US"/>
              </w:rPr>
              <w:t>, iar principalele țări exportatoare</w:t>
            </w:r>
            <w:r w:rsidR="00324B4E" w:rsidRPr="00D25666">
              <w:rPr>
                <w:rFonts w:eastAsia="Times New Roman"/>
                <w:color w:val="000000" w:themeColor="text1"/>
                <w:sz w:val="26"/>
                <w:szCs w:val="26"/>
                <w:lang w:val="ro-RO" w:eastAsia="en-US"/>
              </w:rPr>
              <w:t xml:space="preserve"> sunt Ecuador, India, Estonia, Romania, Bangladesh</w:t>
            </w:r>
            <w:r w:rsidR="0017216C" w:rsidRPr="00D25666">
              <w:rPr>
                <w:rFonts w:eastAsia="Times New Roman"/>
                <w:color w:val="000000" w:themeColor="text1"/>
                <w:sz w:val="26"/>
                <w:szCs w:val="26"/>
                <w:lang w:val="ro-RO" w:eastAsia="en-US"/>
              </w:rPr>
              <w:t>;</w:t>
            </w:r>
          </w:p>
          <w:p w:rsidR="0017216C" w:rsidRPr="00D25666" w:rsidRDefault="00AF79FE" w:rsidP="00324B4E">
            <w:pPr>
              <w:pStyle w:val="Style7"/>
              <w:numPr>
                <w:ilvl w:val="0"/>
                <w:numId w:val="34"/>
              </w:numPr>
              <w:tabs>
                <w:tab w:val="left" w:leader="underscore" w:pos="9374"/>
              </w:tabs>
              <w:jc w:val="both"/>
              <w:rPr>
                <w:rFonts w:eastAsia="Times New Roman"/>
                <w:color w:val="000000" w:themeColor="text1"/>
                <w:sz w:val="26"/>
                <w:szCs w:val="26"/>
                <w:lang w:val="ro-RO" w:eastAsia="en-US"/>
              </w:rPr>
            </w:pPr>
            <w:r w:rsidRPr="00D25666">
              <w:rPr>
                <w:rFonts w:eastAsia="Times New Roman"/>
                <w:color w:val="000000" w:themeColor="text1"/>
                <w:sz w:val="26"/>
                <w:szCs w:val="26"/>
                <w:lang w:val="ro-RO" w:eastAsia="en-US"/>
              </w:rPr>
              <w:t>pentru moluște, separate sau nu de cochilie, vii, proaspete, refrigerate, congelate, uscate, sărate sau în saramură</w:t>
            </w:r>
            <w:r w:rsidR="007B40A0" w:rsidRPr="00D25666">
              <w:rPr>
                <w:rFonts w:eastAsia="Times New Roman"/>
                <w:color w:val="000000" w:themeColor="text1"/>
                <w:sz w:val="26"/>
                <w:szCs w:val="26"/>
                <w:lang w:val="ro-RO" w:eastAsia="en-US"/>
              </w:rPr>
              <w:t>, atât fierte cât și nefierte înainte sau în timpul afumării, cantitatea importată a crescut cu</w:t>
            </w:r>
            <w:r w:rsidR="00367535" w:rsidRPr="00D25666">
              <w:rPr>
                <w:rFonts w:eastAsia="Times New Roman"/>
                <w:color w:val="000000" w:themeColor="text1"/>
                <w:sz w:val="26"/>
                <w:szCs w:val="26"/>
                <w:lang w:val="ro-RO" w:eastAsia="en-US"/>
              </w:rPr>
              <w:t xml:space="preserve"> 59,2%, iar principalele țări</w:t>
            </w:r>
            <w:r w:rsidR="0041417F" w:rsidRPr="00D25666">
              <w:rPr>
                <w:rFonts w:eastAsia="Times New Roman"/>
                <w:color w:val="000000" w:themeColor="text1"/>
                <w:sz w:val="26"/>
                <w:szCs w:val="26"/>
                <w:lang w:val="ro-RO" w:eastAsia="en-US"/>
              </w:rPr>
              <w:t xml:space="preserve"> exportatoare</w:t>
            </w:r>
            <w:r w:rsidR="00880EC0" w:rsidRPr="00D25666">
              <w:rPr>
                <w:rFonts w:eastAsia="Times New Roman"/>
                <w:color w:val="000000" w:themeColor="text1"/>
                <w:sz w:val="26"/>
                <w:szCs w:val="26"/>
                <w:lang w:val="ro-RO" w:eastAsia="en-US"/>
              </w:rPr>
              <w:t xml:space="preserve"> sunt </w:t>
            </w:r>
            <w:r w:rsidR="009A7F62" w:rsidRPr="00D25666">
              <w:rPr>
                <w:rFonts w:eastAsia="Times New Roman"/>
                <w:color w:val="000000" w:themeColor="text1"/>
                <w:sz w:val="26"/>
                <w:szCs w:val="26"/>
                <w:lang w:val="ro-RO" w:eastAsia="en-US"/>
              </w:rPr>
              <w:t>China, Chile, Italia, Spania, Franța, Estonia;</w:t>
            </w:r>
          </w:p>
          <w:p w:rsidR="009A7F62" w:rsidRPr="00D25666" w:rsidRDefault="0076412D" w:rsidP="00324B4E">
            <w:pPr>
              <w:pStyle w:val="Style7"/>
              <w:numPr>
                <w:ilvl w:val="0"/>
                <w:numId w:val="34"/>
              </w:numPr>
              <w:tabs>
                <w:tab w:val="left" w:leader="underscore" w:pos="9374"/>
              </w:tabs>
              <w:jc w:val="both"/>
              <w:rPr>
                <w:rFonts w:eastAsia="Times New Roman"/>
                <w:color w:val="000000" w:themeColor="text1"/>
                <w:sz w:val="26"/>
                <w:szCs w:val="26"/>
                <w:lang w:val="ro-RO" w:eastAsia="en-US"/>
              </w:rPr>
            </w:pPr>
            <w:r w:rsidRPr="00D25666">
              <w:rPr>
                <w:rFonts w:eastAsia="Times New Roman"/>
                <w:color w:val="000000" w:themeColor="text1"/>
                <w:sz w:val="26"/>
                <w:szCs w:val="26"/>
                <w:lang w:val="ro-RO" w:eastAsia="en-US"/>
              </w:rPr>
              <w:t xml:space="preserve">pentru crustacee, moluște și alte nevertebrate acvatice, preparate sau conservate </w:t>
            </w:r>
            <w:r w:rsidR="000E31FE" w:rsidRPr="00D25666">
              <w:rPr>
                <w:rFonts w:eastAsia="Times New Roman"/>
                <w:color w:val="000000" w:themeColor="text1"/>
                <w:sz w:val="26"/>
                <w:szCs w:val="26"/>
                <w:lang w:val="ro-RO" w:eastAsia="en-US"/>
              </w:rPr>
              <w:t xml:space="preserve">importul a crescut cu 24,8% din 2020 până în 2021 și s-a micșorat cu 4,1% din 2021 până </w:t>
            </w:r>
            <w:r w:rsidR="00F57008" w:rsidRPr="00D25666">
              <w:rPr>
                <w:rFonts w:eastAsia="Times New Roman"/>
                <w:color w:val="000000" w:themeColor="text1"/>
                <w:sz w:val="26"/>
                <w:szCs w:val="26"/>
                <w:lang w:val="ro-RO" w:eastAsia="en-US"/>
              </w:rPr>
              <w:t>în 2022, iar principalele țări exporta</w:t>
            </w:r>
            <w:r w:rsidR="007055B6" w:rsidRPr="00D25666">
              <w:rPr>
                <w:rFonts w:eastAsia="Times New Roman"/>
                <w:color w:val="000000" w:themeColor="text1"/>
                <w:sz w:val="26"/>
                <w:szCs w:val="26"/>
                <w:lang w:val="ro-RO" w:eastAsia="en-US"/>
              </w:rPr>
              <w:t xml:space="preserve">toare sunt </w:t>
            </w:r>
            <w:r w:rsidR="00D34D54" w:rsidRPr="00D25666">
              <w:rPr>
                <w:rFonts w:eastAsia="Times New Roman"/>
                <w:color w:val="000000" w:themeColor="text1"/>
                <w:sz w:val="26"/>
                <w:szCs w:val="26"/>
                <w:lang w:val="ro-RO" w:eastAsia="en-US"/>
              </w:rPr>
              <w:t>Federația Rusă</w:t>
            </w:r>
            <w:r w:rsidR="00676352" w:rsidRPr="00D25666">
              <w:rPr>
                <w:rFonts w:eastAsia="Times New Roman"/>
                <w:color w:val="000000" w:themeColor="text1"/>
                <w:sz w:val="26"/>
                <w:szCs w:val="26"/>
                <w:lang w:val="ro-RO" w:eastAsia="en-US"/>
              </w:rPr>
              <w:t>, China, Belarus, Chile, Vietn</w:t>
            </w:r>
            <w:r w:rsidR="003F1A3B" w:rsidRPr="00D25666">
              <w:rPr>
                <w:rFonts w:eastAsia="Times New Roman"/>
                <w:color w:val="000000" w:themeColor="text1"/>
                <w:sz w:val="26"/>
                <w:szCs w:val="26"/>
                <w:lang w:val="ro-RO" w:eastAsia="en-US"/>
              </w:rPr>
              <w:t>a</w:t>
            </w:r>
            <w:r w:rsidR="00676352" w:rsidRPr="00D25666">
              <w:rPr>
                <w:rFonts w:eastAsia="Times New Roman"/>
                <w:color w:val="000000" w:themeColor="text1"/>
                <w:sz w:val="26"/>
                <w:szCs w:val="26"/>
                <w:lang w:val="ro-RO" w:eastAsia="en-US"/>
              </w:rPr>
              <w:t>m, Spania.</w:t>
            </w:r>
          </w:p>
          <w:p w:rsidR="00916B53" w:rsidRPr="00692F31" w:rsidRDefault="00916B53" w:rsidP="007B1189">
            <w:pPr>
              <w:pStyle w:val="Style7"/>
              <w:tabs>
                <w:tab w:val="left" w:leader="underscore" w:pos="9374"/>
              </w:tabs>
              <w:ind w:left="72" w:firstLine="360"/>
              <w:jc w:val="both"/>
              <w:rPr>
                <w:rFonts w:eastAsia="Times New Roman"/>
                <w:color w:val="8064A2" w:themeColor="accent4"/>
                <w:sz w:val="26"/>
                <w:szCs w:val="26"/>
                <w:lang w:val="ro-RO" w:eastAsia="en-US"/>
              </w:rPr>
            </w:pPr>
          </w:p>
          <w:p w:rsidR="00916B53" w:rsidRDefault="00EA2E53" w:rsidP="007B1189">
            <w:pPr>
              <w:pStyle w:val="Style7"/>
              <w:tabs>
                <w:tab w:val="left" w:leader="underscore" w:pos="9374"/>
              </w:tabs>
              <w:ind w:left="72" w:firstLine="360"/>
              <w:jc w:val="both"/>
              <w:rPr>
                <w:rFonts w:eastAsia="Times New Roman"/>
                <w:color w:val="8064A2" w:themeColor="accent4"/>
                <w:lang w:val="ro-RO" w:eastAsia="en-US"/>
              </w:rPr>
            </w:pPr>
            <w:r>
              <w:rPr>
                <w:rFonts w:eastAsia="Times New Roman"/>
                <w:noProof/>
                <w:color w:val="8064A2" w:themeColor="accent4"/>
                <w:lang w:val="ro-RO" w:eastAsia="ro-RO"/>
              </w:rPr>
              <w:lastRenderedPageBreak/>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6B53" w:rsidRPr="00D25666" w:rsidRDefault="00DE7F85" w:rsidP="00DE7F85">
            <w:pPr>
              <w:pStyle w:val="Style7"/>
              <w:tabs>
                <w:tab w:val="left" w:leader="underscore" w:pos="9374"/>
              </w:tabs>
              <w:ind w:left="72" w:firstLine="360"/>
              <w:jc w:val="center"/>
              <w:rPr>
                <w:rFonts w:eastAsia="Times New Roman"/>
                <w:i/>
                <w:color w:val="000000" w:themeColor="text1"/>
                <w:lang w:val="ro-RO" w:eastAsia="en-US"/>
              </w:rPr>
            </w:pPr>
            <w:r w:rsidRPr="00D25666">
              <w:rPr>
                <w:rFonts w:eastAsia="Times New Roman"/>
                <w:b/>
                <w:color w:val="000000" w:themeColor="text1"/>
                <w:lang w:val="ro-RO" w:eastAsia="en-US"/>
              </w:rPr>
              <w:t>Figura 2.</w:t>
            </w:r>
            <w:r w:rsidRPr="00D25666">
              <w:rPr>
                <w:rFonts w:eastAsia="Times New Roman"/>
                <w:color w:val="000000" w:themeColor="text1"/>
                <w:lang w:val="ro-RO" w:eastAsia="en-US"/>
              </w:rPr>
              <w:t xml:space="preserve"> </w:t>
            </w:r>
            <w:r w:rsidR="00935CF4">
              <w:rPr>
                <w:rFonts w:eastAsia="Times New Roman"/>
                <w:i/>
                <w:color w:val="000000" w:themeColor="text1"/>
                <w:lang w:val="ro-RO" w:eastAsia="en-US"/>
              </w:rPr>
              <w:t>Exportul</w:t>
            </w:r>
            <w:r w:rsidRPr="00D25666">
              <w:rPr>
                <w:rFonts w:eastAsia="Times New Roman"/>
                <w:i/>
                <w:color w:val="000000" w:themeColor="text1"/>
                <w:lang w:val="ro-RO" w:eastAsia="en-US"/>
              </w:rPr>
              <w:t xml:space="preserve"> pentru crustacee, moluște și alte nevertebrate acvatice</w:t>
            </w:r>
          </w:p>
          <w:p w:rsidR="00692F31" w:rsidRDefault="00692F31" w:rsidP="00DE7F85">
            <w:pPr>
              <w:pStyle w:val="Style7"/>
              <w:tabs>
                <w:tab w:val="left" w:leader="underscore" w:pos="9374"/>
              </w:tabs>
              <w:ind w:left="72" w:firstLine="360"/>
              <w:jc w:val="center"/>
              <w:rPr>
                <w:rFonts w:eastAsia="Times New Roman"/>
                <w:color w:val="8064A2" w:themeColor="accent4"/>
                <w:lang w:val="ro-RO" w:eastAsia="en-US"/>
              </w:rPr>
            </w:pPr>
          </w:p>
          <w:p w:rsidR="00A25D47" w:rsidRPr="00CE476A" w:rsidRDefault="002941F6" w:rsidP="007B1189">
            <w:pPr>
              <w:pStyle w:val="Style7"/>
              <w:tabs>
                <w:tab w:val="left" w:leader="underscore" w:pos="9374"/>
              </w:tabs>
              <w:ind w:left="72" w:firstLine="360"/>
              <w:jc w:val="both"/>
              <w:rPr>
                <w:rFonts w:eastAsia="Times New Roman"/>
                <w:color w:val="000000" w:themeColor="text1"/>
                <w:sz w:val="26"/>
                <w:szCs w:val="26"/>
                <w:lang w:val="ro-RO" w:eastAsia="en-US"/>
              </w:rPr>
            </w:pPr>
            <w:r w:rsidRPr="00CE476A">
              <w:rPr>
                <w:rFonts w:eastAsia="Times New Roman"/>
                <w:color w:val="000000" w:themeColor="text1"/>
                <w:sz w:val="26"/>
                <w:szCs w:val="26"/>
                <w:lang w:val="ro-RO" w:eastAsia="en-US"/>
              </w:rPr>
              <w:t>Republica Moldova nu este o țară prod</w:t>
            </w:r>
            <w:r w:rsidR="00A25D47" w:rsidRPr="00CE476A">
              <w:rPr>
                <w:rFonts w:eastAsia="Times New Roman"/>
                <w:color w:val="000000" w:themeColor="text1"/>
                <w:sz w:val="26"/>
                <w:szCs w:val="26"/>
                <w:lang w:val="ro-RO" w:eastAsia="en-US"/>
              </w:rPr>
              <w:t>ucătoare de crustacee, moluște ș</w:t>
            </w:r>
            <w:r w:rsidRPr="00CE476A">
              <w:rPr>
                <w:rFonts w:eastAsia="Times New Roman"/>
                <w:color w:val="000000" w:themeColor="text1"/>
                <w:sz w:val="26"/>
                <w:szCs w:val="26"/>
                <w:lang w:val="ro-RO" w:eastAsia="en-US"/>
              </w:rPr>
              <w:t>i alte nevertebrate acvatice, cantitatea importată</w:t>
            </w:r>
            <w:r w:rsidR="001C1EB3" w:rsidRPr="00CE476A">
              <w:rPr>
                <w:rFonts w:eastAsia="Times New Roman"/>
                <w:color w:val="000000" w:themeColor="text1"/>
                <w:sz w:val="26"/>
                <w:szCs w:val="26"/>
                <w:lang w:val="ro-RO" w:eastAsia="en-US"/>
              </w:rPr>
              <w:t xml:space="preserve"> este utilizată pent</w:t>
            </w:r>
            <w:r w:rsidR="0073773D" w:rsidRPr="00CE476A">
              <w:rPr>
                <w:rFonts w:eastAsia="Times New Roman"/>
                <w:color w:val="000000" w:themeColor="text1"/>
                <w:sz w:val="26"/>
                <w:szCs w:val="26"/>
                <w:lang w:val="ro-RO" w:eastAsia="en-US"/>
              </w:rPr>
              <w:t xml:space="preserve">ru asigurarea consumului intern, iar conform datelor statistice </w:t>
            </w:r>
            <w:r w:rsidR="001C1EB3" w:rsidRPr="00CE476A">
              <w:rPr>
                <w:rFonts w:eastAsia="Times New Roman"/>
                <w:color w:val="000000" w:themeColor="text1"/>
                <w:sz w:val="26"/>
                <w:szCs w:val="26"/>
                <w:lang w:val="ro-RO" w:eastAsia="en-US"/>
              </w:rPr>
              <w:t xml:space="preserve"> </w:t>
            </w:r>
            <w:r w:rsidR="00A03AFD" w:rsidRPr="00CE476A">
              <w:rPr>
                <w:rFonts w:eastAsia="Times New Roman"/>
                <w:color w:val="000000" w:themeColor="text1"/>
                <w:sz w:val="26"/>
                <w:szCs w:val="26"/>
                <w:lang w:val="ro-RO" w:eastAsia="en-US"/>
              </w:rPr>
              <w:t>se observă</w:t>
            </w:r>
            <w:r w:rsidR="00394B30" w:rsidRPr="00CE476A">
              <w:rPr>
                <w:rFonts w:eastAsia="Times New Roman"/>
                <w:color w:val="000000" w:themeColor="text1"/>
                <w:sz w:val="26"/>
                <w:szCs w:val="26"/>
                <w:lang w:val="ro-RO" w:eastAsia="en-US"/>
              </w:rPr>
              <w:t xml:space="preserve"> acest fapt</w:t>
            </w:r>
            <w:r w:rsidR="00A25D47" w:rsidRPr="00CE476A">
              <w:rPr>
                <w:rFonts w:eastAsia="Times New Roman"/>
                <w:color w:val="000000" w:themeColor="text1"/>
                <w:sz w:val="26"/>
                <w:szCs w:val="26"/>
                <w:lang w:val="ro-RO" w:eastAsia="en-US"/>
              </w:rPr>
              <w:t>:</w:t>
            </w:r>
          </w:p>
          <w:p w:rsidR="00916B53" w:rsidRPr="00CE476A" w:rsidRDefault="00A25D47" w:rsidP="00A25D47">
            <w:pPr>
              <w:pStyle w:val="Style7"/>
              <w:numPr>
                <w:ilvl w:val="0"/>
                <w:numId w:val="34"/>
              </w:numPr>
              <w:tabs>
                <w:tab w:val="left" w:leader="underscore" w:pos="9374"/>
              </w:tabs>
              <w:jc w:val="both"/>
              <w:rPr>
                <w:rFonts w:eastAsia="Times New Roman"/>
                <w:color w:val="000000" w:themeColor="text1"/>
                <w:sz w:val="26"/>
                <w:szCs w:val="26"/>
                <w:lang w:val="ro-RO" w:eastAsia="en-US"/>
              </w:rPr>
            </w:pPr>
            <w:r w:rsidRPr="00CE476A">
              <w:rPr>
                <w:rFonts w:eastAsia="Times New Roman"/>
                <w:color w:val="000000" w:themeColor="text1"/>
                <w:sz w:val="26"/>
                <w:szCs w:val="26"/>
                <w:lang w:val="ro-RO" w:eastAsia="en-US"/>
              </w:rPr>
              <w:t xml:space="preserve">pentru </w:t>
            </w:r>
            <w:r w:rsidR="00B90E2B" w:rsidRPr="00CE476A">
              <w:rPr>
                <w:rFonts w:eastAsia="Times New Roman"/>
                <w:color w:val="000000" w:themeColor="text1"/>
                <w:sz w:val="26"/>
                <w:szCs w:val="26"/>
                <w:lang w:val="ro-RO" w:eastAsia="en-US"/>
              </w:rPr>
              <w:t>moluște, separate sau nu de cochilie, vii, proaspete, refrigerate, congelate, uscate, sărate sau în saramură, atât fierte cât și nefierte înainte sau în timpul afumării</w:t>
            </w:r>
            <w:r w:rsidR="00034F61" w:rsidRPr="00CE476A">
              <w:rPr>
                <w:rFonts w:eastAsia="Times New Roman"/>
                <w:color w:val="000000" w:themeColor="text1"/>
                <w:sz w:val="26"/>
                <w:szCs w:val="26"/>
                <w:lang w:val="ro-RO" w:eastAsia="en-US"/>
              </w:rPr>
              <w:t xml:space="preserve">, cantitatea exportată </w:t>
            </w:r>
            <w:r w:rsidR="00A03AFD" w:rsidRPr="00CE476A">
              <w:rPr>
                <w:rFonts w:eastAsia="Times New Roman"/>
                <w:color w:val="000000" w:themeColor="text1"/>
                <w:sz w:val="26"/>
                <w:szCs w:val="26"/>
                <w:lang w:val="ro-RO" w:eastAsia="en-US"/>
              </w:rPr>
              <w:t xml:space="preserve"> </w:t>
            </w:r>
            <w:r w:rsidR="00BF624F" w:rsidRPr="00CE476A">
              <w:rPr>
                <w:rFonts w:eastAsia="Times New Roman"/>
                <w:color w:val="000000" w:themeColor="text1"/>
                <w:sz w:val="26"/>
                <w:szCs w:val="26"/>
                <w:lang w:val="ro-RO" w:eastAsia="en-US"/>
              </w:rPr>
              <w:t>pentru 2020-2021 a crescut cu 34%, dar pentru anul 2022 s-a micșorat cu 83,6% comparativ cu anul 2021</w:t>
            </w:r>
            <w:r w:rsidR="00857F13" w:rsidRPr="00CE476A">
              <w:rPr>
                <w:rFonts w:eastAsia="Times New Roman"/>
                <w:color w:val="000000" w:themeColor="text1"/>
                <w:sz w:val="26"/>
                <w:szCs w:val="26"/>
                <w:lang w:val="ro-RO" w:eastAsia="en-US"/>
              </w:rPr>
              <w:t>, țara importatoare fiind Romania;</w:t>
            </w:r>
          </w:p>
          <w:p w:rsidR="00056D52" w:rsidRPr="00CE476A" w:rsidRDefault="0016524A" w:rsidP="00394B30">
            <w:pPr>
              <w:pStyle w:val="Style7"/>
              <w:numPr>
                <w:ilvl w:val="0"/>
                <w:numId w:val="34"/>
              </w:numPr>
              <w:tabs>
                <w:tab w:val="left" w:leader="underscore" w:pos="9374"/>
              </w:tabs>
              <w:jc w:val="both"/>
              <w:rPr>
                <w:rFonts w:eastAsia="Times New Roman"/>
                <w:color w:val="000000" w:themeColor="text1"/>
                <w:sz w:val="26"/>
                <w:szCs w:val="26"/>
                <w:lang w:val="ro-RO" w:eastAsia="en-US"/>
              </w:rPr>
            </w:pPr>
            <w:r w:rsidRPr="00CE476A">
              <w:rPr>
                <w:rFonts w:eastAsia="Times New Roman"/>
                <w:color w:val="000000" w:themeColor="text1"/>
                <w:sz w:val="26"/>
                <w:szCs w:val="26"/>
                <w:lang w:val="ro-RO" w:eastAsia="en-US"/>
              </w:rPr>
              <w:t>pentru crustacee, moluște și alte nevertebrate acvatice, preparate sau conservate</w:t>
            </w:r>
            <w:r w:rsidR="009B54FC" w:rsidRPr="00CE476A">
              <w:rPr>
                <w:rFonts w:eastAsia="Times New Roman"/>
                <w:color w:val="000000" w:themeColor="text1"/>
                <w:sz w:val="26"/>
                <w:szCs w:val="26"/>
                <w:lang w:val="ro-RO" w:eastAsia="en-US"/>
              </w:rPr>
              <w:t xml:space="preserve"> s-a exportat cantități mici către Statele Unite ale Americii</w:t>
            </w:r>
            <w:r w:rsidR="00394B30" w:rsidRPr="00CE476A">
              <w:rPr>
                <w:rFonts w:eastAsia="Times New Roman"/>
                <w:color w:val="000000" w:themeColor="text1"/>
                <w:sz w:val="26"/>
                <w:szCs w:val="26"/>
                <w:lang w:val="ro-RO" w:eastAsia="en-US"/>
              </w:rPr>
              <w:t>.</w:t>
            </w:r>
          </w:p>
          <w:p w:rsidR="00BA4BE3" w:rsidRPr="00EA2463" w:rsidRDefault="00721727" w:rsidP="00056D52">
            <w:pPr>
              <w:pStyle w:val="Style7"/>
              <w:tabs>
                <w:tab w:val="left" w:leader="underscore" w:pos="9374"/>
              </w:tabs>
              <w:ind w:left="72" w:firstLine="360"/>
              <w:jc w:val="both"/>
              <w:rPr>
                <w:rFonts w:eastAsia="Times New Roman"/>
                <w:color w:val="000000" w:themeColor="text1"/>
                <w:sz w:val="26"/>
                <w:szCs w:val="26"/>
                <w:lang w:val="ro-RO" w:eastAsia="en-US"/>
              </w:rPr>
            </w:pPr>
            <w:r w:rsidRPr="00EA2463">
              <w:rPr>
                <w:rFonts w:eastAsia="Times New Roman"/>
                <w:color w:val="000000" w:themeColor="text1"/>
                <w:sz w:val="26"/>
                <w:szCs w:val="26"/>
                <w:lang w:val="ro-RO" w:eastAsia="en-US"/>
              </w:rPr>
              <w:t>T</w:t>
            </w:r>
            <w:r w:rsidR="00BA4BE3" w:rsidRPr="00EA2463">
              <w:rPr>
                <w:rFonts w:eastAsia="Times New Roman"/>
                <w:color w:val="000000" w:themeColor="text1"/>
                <w:sz w:val="26"/>
                <w:szCs w:val="26"/>
                <w:lang w:val="ro-RO" w:eastAsia="en-US"/>
              </w:rPr>
              <w:t>rasabilitatea, siguranța și c</w:t>
            </w:r>
            <w:r w:rsidR="00EA2463" w:rsidRPr="00EA2463">
              <w:rPr>
                <w:rFonts w:eastAsia="Times New Roman"/>
                <w:color w:val="000000" w:themeColor="text1"/>
                <w:sz w:val="26"/>
                <w:szCs w:val="26"/>
                <w:lang w:val="ro-RO" w:eastAsia="en-US"/>
              </w:rPr>
              <w:t xml:space="preserve">alitatea produselor alimentare, </w:t>
            </w:r>
            <w:r w:rsidR="00BA4BE3" w:rsidRPr="00EA2463">
              <w:rPr>
                <w:rFonts w:eastAsia="Times New Roman"/>
                <w:color w:val="000000" w:themeColor="text1"/>
                <w:sz w:val="26"/>
                <w:szCs w:val="26"/>
                <w:lang w:val="ro-RO" w:eastAsia="en-US"/>
              </w:rPr>
              <w:t>protecția intereselor consumatorilor</w:t>
            </w:r>
            <w:r w:rsidR="003636FC" w:rsidRPr="00EA2463">
              <w:rPr>
                <w:rFonts w:eastAsia="Times New Roman"/>
                <w:color w:val="000000" w:themeColor="text1"/>
                <w:sz w:val="26"/>
                <w:szCs w:val="26"/>
                <w:lang w:val="ro-RO" w:eastAsia="en-US"/>
              </w:rPr>
              <w:t>,</w:t>
            </w:r>
            <w:r w:rsidR="00BA4BE3" w:rsidRPr="00EA2463">
              <w:rPr>
                <w:rFonts w:eastAsia="Times New Roman"/>
                <w:color w:val="000000" w:themeColor="text1"/>
                <w:sz w:val="26"/>
                <w:szCs w:val="26"/>
                <w:lang w:val="ro-RO" w:eastAsia="en-US"/>
              </w:rPr>
              <w:t xml:space="preserve"> reprezintă preocupări din ce în ce mai actuale pentru autoritățile statului, asociațiile de producători și procesatori.</w:t>
            </w:r>
          </w:p>
          <w:p w:rsidR="00E60C60" w:rsidRPr="00EA2463" w:rsidRDefault="00BA4BE3" w:rsidP="00E60C60">
            <w:pPr>
              <w:pStyle w:val="Style7"/>
              <w:tabs>
                <w:tab w:val="left" w:leader="underscore" w:pos="9374"/>
              </w:tabs>
              <w:ind w:left="72" w:firstLine="360"/>
              <w:jc w:val="both"/>
              <w:rPr>
                <w:rFonts w:eastAsia="Times New Roman"/>
                <w:color w:val="000000" w:themeColor="text1"/>
                <w:sz w:val="26"/>
                <w:szCs w:val="26"/>
                <w:lang w:val="ro-RO" w:eastAsia="en-US"/>
              </w:rPr>
            </w:pPr>
            <w:r w:rsidRPr="00EA2463">
              <w:rPr>
                <w:rFonts w:eastAsia="Times New Roman"/>
                <w:color w:val="000000" w:themeColor="text1"/>
                <w:sz w:val="26"/>
                <w:szCs w:val="26"/>
                <w:lang w:val="ro-RO" w:eastAsia="en-US"/>
              </w:rPr>
              <w:t xml:space="preserve">Ținând cont că în </w:t>
            </w:r>
            <w:r w:rsidR="00766A19" w:rsidRPr="00EA2463">
              <w:rPr>
                <w:rFonts w:eastAsia="Times New Roman"/>
                <w:color w:val="000000" w:themeColor="text1"/>
                <w:sz w:val="26"/>
                <w:szCs w:val="26"/>
                <w:lang w:val="ro-RO" w:eastAsia="en-US"/>
              </w:rPr>
              <w:t>Moldova nu există piețe specia</w:t>
            </w:r>
            <w:r w:rsidR="00CD231C" w:rsidRPr="00EA2463">
              <w:rPr>
                <w:rFonts w:eastAsia="Times New Roman"/>
                <w:color w:val="000000" w:themeColor="text1"/>
                <w:sz w:val="26"/>
                <w:szCs w:val="26"/>
                <w:lang w:val="ro-RO" w:eastAsia="en-US"/>
              </w:rPr>
              <w:t>lizate pentru comercializarea</w:t>
            </w:r>
            <w:r w:rsidRPr="00EA2463">
              <w:rPr>
                <w:rFonts w:eastAsia="Times New Roman"/>
                <w:color w:val="000000" w:themeColor="text1"/>
                <w:sz w:val="26"/>
                <w:szCs w:val="26"/>
                <w:lang w:val="ro-RO" w:eastAsia="en-US"/>
              </w:rPr>
              <w:t xml:space="preserve"> produselor pescărești</w:t>
            </w:r>
            <w:r w:rsidR="00CD231C" w:rsidRPr="00EA2463">
              <w:rPr>
                <w:rFonts w:eastAsia="Times New Roman"/>
                <w:color w:val="000000" w:themeColor="text1"/>
                <w:sz w:val="26"/>
                <w:szCs w:val="26"/>
                <w:lang w:val="ro-RO" w:eastAsia="en-US"/>
              </w:rPr>
              <w:t xml:space="preserve"> și de acvacultură</w:t>
            </w:r>
            <w:r w:rsidRPr="00EA2463">
              <w:rPr>
                <w:rFonts w:eastAsia="Times New Roman"/>
                <w:color w:val="000000" w:themeColor="text1"/>
                <w:sz w:val="26"/>
                <w:szCs w:val="26"/>
                <w:lang w:val="ro-RO" w:eastAsia="en-US"/>
              </w:rPr>
              <w:t>, comercializarea fiind asigurată</w:t>
            </w:r>
            <w:r w:rsidR="00766A19" w:rsidRPr="00EA2463">
              <w:rPr>
                <w:rFonts w:eastAsia="Times New Roman"/>
                <w:color w:val="000000" w:themeColor="text1"/>
                <w:sz w:val="26"/>
                <w:szCs w:val="26"/>
                <w:lang w:val="ro-RO" w:eastAsia="en-US"/>
              </w:rPr>
              <w:t xml:space="preserve"> în orașe și raioane, </w:t>
            </w:r>
            <w:r w:rsidRPr="00EA2463">
              <w:rPr>
                <w:rFonts w:eastAsia="Times New Roman"/>
                <w:color w:val="000000" w:themeColor="text1"/>
                <w:sz w:val="26"/>
                <w:szCs w:val="26"/>
                <w:lang w:val="ro-RO" w:eastAsia="en-US"/>
              </w:rPr>
              <w:t xml:space="preserve">unde </w:t>
            </w:r>
            <w:r w:rsidR="00766A19" w:rsidRPr="00EA2463">
              <w:rPr>
                <w:rFonts w:eastAsia="Times New Roman"/>
                <w:color w:val="000000" w:themeColor="text1"/>
                <w:sz w:val="26"/>
                <w:szCs w:val="26"/>
                <w:lang w:val="ro-RO" w:eastAsia="en-US"/>
              </w:rPr>
              <w:t>sunt organizate secții specializ</w:t>
            </w:r>
            <w:r w:rsidRPr="00EA2463">
              <w:rPr>
                <w:rFonts w:eastAsia="Times New Roman"/>
                <w:color w:val="000000" w:themeColor="text1"/>
                <w:sz w:val="26"/>
                <w:szCs w:val="26"/>
                <w:lang w:val="ro-RO" w:eastAsia="en-US"/>
              </w:rPr>
              <w:t>ate în cadrul piețelor agricole</w:t>
            </w:r>
            <w:r w:rsidR="003636FC" w:rsidRPr="00EA2463">
              <w:rPr>
                <w:rFonts w:eastAsia="Times New Roman"/>
                <w:color w:val="000000" w:themeColor="text1"/>
                <w:sz w:val="26"/>
                <w:szCs w:val="26"/>
                <w:lang w:val="ro-RO" w:eastAsia="en-US"/>
              </w:rPr>
              <w:t>, cât și în cadrul</w:t>
            </w:r>
            <w:r w:rsidR="00766A19" w:rsidRPr="00EA2463">
              <w:rPr>
                <w:rFonts w:eastAsia="Times New Roman"/>
                <w:color w:val="000000" w:themeColor="text1"/>
                <w:sz w:val="26"/>
                <w:szCs w:val="26"/>
                <w:lang w:val="ro-RO" w:eastAsia="en-US"/>
              </w:rPr>
              <w:t xml:space="preserve"> magazine</w:t>
            </w:r>
            <w:r w:rsidR="003636FC" w:rsidRPr="00EA2463">
              <w:rPr>
                <w:rFonts w:eastAsia="Times New Roman"/>
                <w:color w:val="000000" w:themeColor="text1"/>
                <w:sz w:val="26"/>
                <w:szCs w:val="26"/>
                <w:lang w:val="ro-RO" w:eastAsia="en-US"/>
              </w:rPr>
              <w:t>lor</w:t>
            </w:r>
            <w:r w:rsidR="00766A19" w:rsidRPr="00EA2463">
              <w:rPr>
                <w:rFonts w:eastAsia="Times New Roman"/>
                <w:color w:val="000000" w:themeColor="text1"/>
                <w:sz w:val="26"/>
                <w:szCs w:val="26"/>
                <w:lang w:val="ro-RO" w:eastAsia="en-US"/>
              </w:rPr>
              <w:t xml:space="preserve"> sau secții</w:t>
            </w:r>
            <w:r w:rsidR="003636FC" w:rsidRPr="00EA2463">
              <w:rPr>
                <w:rFonts w:eastAsia="Times New Roman"/>
                <w:color w:val="000000" w:themeColor="text1"/>
                <w:sz w:val="26"/>
                <w:szCs w:val="26"/>
                <w:lang w:val="ro-RO" w:eastAsia="en-US"/>
              </w:rPr>
              <w:t>lor din</w:t>
            </w:r>
            <w:r w:rsidR="00766A19" w:rsidRPr="00EA2463">
              <w:rPr>
                <w:rFonts w:eastAsia="Times New Roman"/>
                <w:color w:val="000000" w:themeColor="text1"/>
                <w:sz w:val="26"/>
                <w:szCs w:val="26"/>
                <w:lang w:val="ro-RO" w:eastAsia="en-US"/>
              </w:rPr>
              <w:t xml:space="preserve"> cadru magazinelor care comercialize</w:t>
            </w:r>
            <w:r w:rsidR="006D34C4" w:rsidRPr="00EA2463">
              <w:rPr>
                <w:rFonts w:eastAsia="Times New Roman"/>
                <w:color w:val="000000" w:themeColor="text1"/>
                <w:sz w:val="26"/>
                <w:szCs w:val="26"/>
                <w:lang w:val="ro-RO" w:eastAsia="en-US"/>
              </w:rPr>
              <w:t>ază pește</w:t>
            </w:r>
            <w:r w:rsidR="00C019A5">
              <w:rPr>
                <w:rFonts w:eastAsia="Times New Roman"/>
                <w:color w:val="000000" w:themeColor="text1"/>
                <w:sz w:val="26"/>
                <w:szCs w:val="26"/>
                <w:lang w:val="ro-RO" w:eastAsia="en-US"/>
              </w:rPr>
              <w:t xml:space="preserve"> și fructe de mare („Ocean Fish”, „Telemar”</w:t>
            </w:r>
            <w:r w:rsidR="00766A19" w:rsidRPr="00EA2463">
              <w:rPr>
                <w:rFonts w:eastAsia="Times New Roman"/>
                <w:color w:val="000000" w:themeColor="text1"/>
                <w:sz w:val="26"/>
                <w:szCs w:val="26"/>
                <w:lang w:val="ro-RO" w:eastAsia="en-US"/>
              </w:rPr>
              <w:t>, „METRO”</w:t>
            </w:r>
            <w:r w:rsidR="00C019A5">
              <w:rPr>
                <w:rFonts w:eastAsia="Times New Roman"/>
                <w:color w:val="000000" w:themeColor="text1"/>
                <w:sz w:val="26"/>
                <w:szCs w:val="26"/>
                <w:lang w:val="ro-RO" w:eastAsia="en-US"/>
              </w:rPr>
              <w:t>, „Atlantis”</w:t>
            </w:r>
            <w:r w:rsidR="00766A19" w:rsidRPr="00EA2463">
              <w:rPr>
                <w:rFonts w:eastAsia="Times New Roman"/>
                <w:color w:val="000000" w:themeColor="text1"/>
                <w:sz w:val="26"/>
                <w:szCs w:val="26"/>
                <w:lang w:val="ro-RO" w:eastAsia="en-US"/>
              </w:rPr>
              <w:t>) atât peștele produs în țară dar și produse piscicole din imp</w:t>
            </w:r>
            <w:r w:rsidRPr="00EA2463">
              <w:rPr>
                <w:rFonts w:eastAsia="Times New Roman"/>
                <w:color w:val="000000" w:themeColor="text1"/>
                <w:sz w:val="26"/>
                <w:szCs w:val="26"/>
                <w:lang w:val="ro-RO" w:eastAsia="en-US"/>
              </w:rPr>
              <w:t>ort</w:t>
            </w:r>
            <w:r w:rsidR="00E60C60" w:rsidRPr="00EA2463">
              <w:rPr>
                <w:rFonts w:eastAsia="Times New Roman"/>
                <w:color w:val="000000" w:themeColor="text1"/>
                <w:sz w:val="26"/>
                <w:szCs w:val="26"/>
                <w:lang w:val="ro-RO" w:eastAsia="en-US"/>
              </w:rPr>
              <w:t>, acest fapt creează sectorului de producere și procesare  presiuni concurențiale crescânde pe plan intern.</w:t>
            </w:r>
          </w:p>
          <w:p w:rsidR="00ED3FDD" w:rsidRPr="001F1666" w:rsidRDefault="00E60C60" w:rsidP="003636FC">
            <w:pPr>
              <w:pStyle w:val="Style7"/>
              <w:tabs>
                <w:tab w:val="left" w:leader="underscore" w:pos="9374"/>
              </w:tabs>
              <w:ind w:left="72" w:firstLine="360"/>
              <w:jc w:val="both"/>
              <w:rPr>
                <w:rFonts w:eastAsia="Times New Roman"/>
                <w:color w:val="000000" w:themeColor="text1"/>
                <w:sz w:val="26"/>
                <w:szCs w:val="26"/>
                <w:lang w:val="ro-RO" w:eastAsia="en-US"/>
              </w:rPr>
            </w:pPr>
            <w:r w:rsidRPr="00492B98">
              <w:rPr>
                <w:rFonts w:eastAsia="Times New Roman"/>
                <w:color w:val="000000" w:themeColor="text1"/>
                <w:sz w:val="26"/>
                <w:szCs w:val="26"/>
                <w:lang w:val="ro-RO" w:eastAsia="en-US"/>
              </w:rPr>
              <w:t xml:space="preserve">Concurența neloială se manifestă prin importul de produse </w:t>
            </w:r>
            <w:r w:rsidR="00E6142E">
              <w:rPr>
                <w:rFonts w:eastAsia="Times New Roman"/>
                <w:color w:val="000000" w:themeColor="text1"/>
                <w:sz w:val="26"/>
                <w:szCs w:val="26"/>
                <w:lang w:val="ro-RO" w:eastAsia="en-US"/>
              </w:rPr>
              <w:t>pescărești și de acvacultură</w:t>
            </w:r>
            <w:r w:rsidRPr="00492B98">
              <w:rPr>
                <w:rFonts w:eastAsia="Times New Roman"/>
                <w:color w:val="000000" w:themeColor="text1"/>
                <w:sz w:val="26"/>
                <w:szCs w:val="26"/>
                <w:lang w:val="ro-RO" w:eastAsia="en-US"/>
              </w:rPr>
              <w:t xml:space="preserve"> de o calitate mai joasă cu un preț de asemenea mai mic, în comparație cu produsele autohtone care au o calitate, cât și preț, mai mare. Consumatorii, în mare parte, pun accentul pe preț și de aceea aleg să cumpere pro</w:t>
            </w:r>
            <w:r w:rsidR="003636FC" w:rsidRPr="00492B98">
              <w:rPr>
                <w:rFonts w:eastAsia="Times New Roman"/>
                <w:color w:val="000000" w:themeColor="text1"/>
                <w:sz w:val="26"/>
                <w:szCs w:val="26"/>
                <w:lang w:val="ro-RO" w:eastAsia="en-US"/>
              </w:rPr>
              <w:t>dusele cu un preț mai accesibil, astfel, apare r</w:t>
            </w:r>
            <w:r w:rsidR="004875BA" w:rsidRPr="00492B98">
              <w:rPr>
                <w:rFonts w:eastAsia="Times New Roman"/>
                <w:color w:val="000000" w:themeColor="text1"/>
                <w:sz w:val="26"/>
                <w:szCs w:val="26"/>
                <w:lang w:val="ro-RO" w:eastAsia="en-US"/>
              </w:rPr>
              <w:t>iscul prezenței</w:t>
            </w:r>
            <w:r w:rsidR="00ED3FDD" w:rsidRPr="00492B98">
              <w:rPr>
                <w:rFonts w:eastAsia="Times New Roman"/>
                <w:color w:val="000000" w:themeColor="text1"/>
                <w:sz w:val="26"/>
                <w:szCs w:val="26"/>
                <w:lang w:val="ro-RO" w:eastAsia="en-US"/>
              </w:rPr>
              <w:t xml:space="preserve"> pe piață a produselor </w:t>
            </w:r>
            <w:r w:rsidR="00CD0ECF" w:rsidRPr="00492B98">
              <w:rPr>
                <w:rFonts w:eastAsia="Times New Roman"/>
                <w:color w:val="000000" w:themeColor="text1"/>
                <w:sz w:val="26"/>
                <w:szCs w:val="26"/>
                <w:lang w:val="ro-RO" w:eastAsia="en-US"/>
              </w:rPr>
              <w:t>pescărești și de acvacultură</w:t>
            </w:r>
            <w:r w:rsidR="00ED3FDD" w:rsidRPr="00492B98">
              <w:rPr>
                <w:rFonts w:eastAsia="Times New Roman"/>
                <w:color w:val="000000" w:themeColor="text1"/>
                <w:sz w:val="26"/>
                <w:szCs w:val="26"/>
                <w:lang w:val="ro-RO" w:eastAsia="en-US"/>
              </w:rPr>
              <w:t xml:space="preserve"> nesigure </w:t>
            </w:r>
            <w:r w:rsidR="003636FC" w:rsidRPr="00492B98">
              <w:rPr>
                <w:rFonts w:eastAsia="Times New Roman"/>
                <w:color w:val="000000" w:themeColor="text1"/>
                <w:sz w:val="26"/>
                <w:szCs w:val="26"/>
                <w:lang w:val="ro-RO" w:eastAsia="en-US"/>
              </w:rPr>
              <w:t xml:space="preserve">care </w:t>
            </w:r>
            <w:r w:rsidR="00ED3FDD" w:rsidRPr="00492B98">
              <w:rPr>
                <w:rFonts w:eastAsia="Times New Roman"/>
                <w:color w:val="000000" w:themeColor="text1"/>
                <w:sz w:val="26"/>
                <w:szCs w:val="26"/>
                <w:lang w:val="ro-RO" w:eastAsia="en-US"/>
              </w:rPr>
              <w:t xml:space="preserve">pun în pericol sănătatea consumatorilor și </w:t>
            </w:r>
            <w:r w:rsidR="00193104" w:rsidRPr="001F1666">
              <w:rPr>
                <w:rFonts w:eastAsia="Times New Roman"/>
                <w:color w:val="000000" w:themeColor="text1"/>
                <w:sz w:val="26"/>
                <w:szCs w:val="26"/>
                <w:lang w:val="ro-RO" w:eastAsia="en-US"/>
              </w:rPr>
              <w:t xml:space="preserve">care </w:t>
            </w:r>
            <w:r w:rsidR="00ED3FDD" w:rsidRPr="001F1666">
              <w:rPr>
                <w:rFonts w:eastAsia="Times New Roman"/>
                <w:color w:val="000000" w:themeColor="text1"/>
                <w:sz w:val="26"/>
                <w:szCs w:val="26"/>
                <w:lang w:val="ro-RO" w:eastAsia="en-US"/>
              </w:rPr>
              <w:t xml:space="preserve">poate duce la apariția </w:t>
            </w:r>
            <w:r w:rsidR="00193104" w:rsidRPr="001F1666">
              <w:rPr>
                <w:rFonts w:eastAsia="Times New Roman"/>
                <w:color w:val="000000" w:themeColor="text1"/>
                <w:sz w:val="26"/>
                <w:szCs w:val="26"/>
                <w:lang w:val="ro-RO" w:eastAsia="en-US"/>
              </w:rPr>
              <w:t xml:space="preserve">intoxicațiilor alimentare și </w:t>
            </w:r>
            <w:r w:rsidR="00ED3FDD" w:rsidRPr="001F1666">
              <w:rPr>
                <w:rFonts w:eastAsia="Times New Roman"/>
                <w:color w:val="000000" w:themeColor="text1"/>
                <w:sz w:val="26"/>
                <w:szCs w:val="26"/>
                <w:lang w:val="ro-RO" w:eastAsia="en-US"/>
              </w:rPr>
              <w:t>diferitor boli</w:t>
            </w:r>
            <w:r w:rsidR="00193104" w:rsidRPr="001F1666">
              <w:rPr>
                <w:rFonts w:eastAsia="Times New Roman"/>
                <w:color w:val="000000" w:themeColor="text1"/>
                <w:sz w:val="26"/>
                <w:szCs w:val="26"/>
                <w:lang w:val="ro-RO" w:eastAsia="en-US"/>
              </w:rPr>
              <w:t xml:space="preserve"> de ordin alimentar</w:t>
            </w:r>
            <w:r w:rsidR="00ED3FDD" w:rsidRPr="001F1666">
              <w:rPr>
                <w:rFonts w:eastAsia="Times New Roman"/>
                <w:color w:val="000000" w:themeColor="text1"/>
                <w:sz w:val="26"/>
                <w:szCs w:val="26"/>
                <w:lang w:val="ro-RO" w:eastAsia="en-US"/>
              </w:rPr>
              <w:t>.</w:t>
            </w:r>
          </w:p>
          <w:p w:rsidR="00CC3AEE" w:rsidRPr="001F1666" w:rsidRDefault="00ED3FDD" w:rsidP="00CC3AEE">
            <w:pPr>
              <w:pStyle w:val="Style7"/>
              <w:tabs>
                <w:tab w:val="left" w:leader="underscore" w:pos="9374"/>
              </w:tabs>
              <w:ind w:left="72" w:firstLine="360"/>
              <w:jc w:val="both"/>
              <w:rPr>
                <w:rFonts w:eastAsia="Times New Roman"/>
                <w:color w:val="000000" w:themeColor="text1"/>
                <w:sz w:val="26"/>
                <w:szCs w:val="26"/>
                <w:lang w:val="ro-RO" w:eastAsia="en-US"/>
              </w:rPr>
            </w:pPr>
            <w:r w:rsidRPr="001F1666">
              <w:rPr>
                <w:rFonts w:eastAsia="Times New Roman"/>
                <w:color w:val="000000" w:themeColor="text1"/>
                <w:sz w:val="26"/>
                <w:szCs w:val="26"/>
                <w:lang w:val="ro-RO" w:eastAsia="en-US"/>
              </w:rPr>
              <w:t xml:space="preserve">Autoritățile responsabile de controlul și supravegherea </w:t>
            </w:r>
            <w:r w:rsidR="00E60C60" w:rsidRPr="001F1666">
              <w:rPr>
                <w:rFonts w:eastAsia="Times New Roman"/>
                <w:color w:val="000000" w:themeColor="text1"/>
                <w:sz w:val="26"/>
                <w:szCs w:val="26"/>
                <w:lang w:val="ro-RO" w:eastAsia="en-US"/>
              </w:rPr>
              <w:t xml:space="preserve">calității și </w:t>
            </w:r>
            <w:r w:rsidRPr="001F1666">
              <w:rPr>
                <w:rFonts w:eastAsia="Times New Roman"/>
                <w:color w:val="000000" w:themeColor="text1"/>
                <w:sz w:val="26"/>
                <w:szCs w:val="26"/>
                <w:lang w:val="ro-RO" w:eastAsia="en-US"/>
              </w:rPr>
              <w:t xml:space="preserve">siguranței alimentare trebuie să gestioneze riscurile privind siguranța alimentară, pe întregul lanț </w:t>
            </w:r>
            <w:r w:rsidR="00CC3AEE" w:rsidRPr="001F1666">
              <w:rPr>
                <w:rFonts w:eastAsia="Times New Roman"/>
                <w:color w:val="000000" w:themeColor="text1"/>
                <w:sz w:val="26"/>
                <w:szCs w:val="26"/>
                <w:lang w:val="ro-RO" w:eastAsia="en-US"/>
              </w:rPr>
              <w:t>alimenta</w:t>
            </w:r>
            <w:r w:rsidR="00193104" w:rsidRPr="001F1666">
              <w:rPr>
                <w:rFonts w:eastAsia="Times New Roman"/>
                <w:color w:val="000000" w:themeColor="text1"/>
                <w:sz w:val="26"/>
                <w:szCs w:val="26"/>
                <w:lang w:val="ro-RO" w:eastAsia="en-US"/>
              </w:rPr>
              <w:t>r</w:t>
            </w:r>
            <w:r w:rsidRPr="001F1666">
              <w:rPr>
                <w:rFonts w:eastAsia="Times New Roman"/>
                <w:color w:val="000000" w:themeColor="text1"/>
                <w:sz w:val="26"/>
                <w:szCs w:val="26"/>
                <w:lang w:val="ro-RO" w:eastAsia="en-US"/>
              </w:rPr>
              <w:t>.</w:t>
            </w:r>
            <w:r w:rsidR="00CC3AEE" w:rsidRPr="001F1666">
              <w:rPr>
                <w:rFonts w:eastAsia="Times New Roman"/>
                <w:color w:val="000000" w:themeColor="text1"/>
                <w:sz w:val="26"/>
                <w:szCs w:val="26"/>
                <w:lang w:val="ro-RO" w:eastAsia="en-US"/>
              </w:rPr>
              <w:t xml:space="preserve"> Toți operatorii cei implicați în lanțul alimentar – de la producere la comerțul cu amănuntul trebuie să asigure respectarea măsurilor care identifică, evaluează și controlează pericolele semnificative pentru </w:t>
            </w:r>
            <w:r w:rsidR="00695C88" w:rsidRPr="001F1666">
              <w:rPr>
                <w:rFonts w:eastAsia="Times New Roman"/>
                <w:color w:val="000000" w:themeColor="text1"/>
                <w:sz w:val="26"/>
                <w:szCs w:val="26"/>
                <w:lang w:val="ro-RO" w:eastAsia="en-US"/>
              </w:rPr>
              <w:t>calitatea și inofensivitatea</w:t>
            </w:r>
            <w:r w:rsidR="00CC3AEE" w:rsidRPr="001F1666">
              <w:rPr>
                <w:rFonts w:eastAsia="Times New Roman"/>
                <w:color w:val="000000" w:themeColor="text1"/>
                <w:sz w:val="26"/>
                <w:szCs w:val="26"/>
                <w:lang w:val="ro-RO" w:eastAsia="en-US"/>
              </w:rPr>
              <w:t xml:space="preserve"> alimentelor de la producția primară până la </w:t>
            </w:r>
            <w:r w:rsidR="00CC3AEE" w:rsidRPr="001F1666">
              <w:rPr>
                <w:rFonts w:eastAsia="Times New Roman"/>
                <w:color w:val="000000" w:themeColor="text1"/>
                <w:sz w:val="26"/>
                <w:szCs w:val="26"/>
                <w:lang w:val="ro-RO" w:eastAsia="en-US"/>
              </w:rPr>
              <w:lastRenderedPageBreak/>
              <w:t>consumul final.</w:t>
            </w:r>
          </w:p>
          <w:p w:rsidR="00D22E36" w:rsidRPr="00B76483" w:rsidRDefault="00D22E36" w:rsidP="007B1189">
            <w:pPr>
              <w:pStyle w:val="Style7"/>
              <w:tabs>
                <w:tab w:val="left" w:leader="underscore" w:pos="9374"/>
              </w:tabs>
              <w:ind w:left="72" w:firstLine="360"/>
              <w:jc w:val="both"/>
              <w:rPr>
                <w:rFonts w:eastAsia="Times New Roman"/>
                <w:color w:val="000000" w:themeColor="text1"/>
                <w:sz w:val="26"/>
                <w:szCs w:val="26"/>
                <w:lang w:val="ro-RO" w:eastAsia="en-US"/>
              </w:rPr>
            </w:pPr>
            <w:r w:rsidRPr="00B76483">
              <w:rPr>
                <w:rFonts w:eastAsia="Times New Roman"/>
                <w:color w:val="000000" w:themeColor="text1"/>
                <w:sz w:val="26"/>
                <w:szCs w:val="26"/>
                <w:lang w:val="ro-RO" w:eastAsia="en-US"/>
              </w:rPr>
              <w:t>Libera c</w:t>
            </w:r>
            <w:r w:rsidR="00AF6394" w:rsidRPr="00B76483">
              <w:rPr>
                <w:rFonts w:eastAsia="Times New Roman"/>
                <w:color w:val="000000" w:themeColor="text1"/>
                <w:sz w:val="26"/>
                <w:szCs w:val="26"/>
                <w:lang w:val="ro-RO" w:eastAsia="en-US"/>
              </w:rPr>
              <w:t>irculație a produselor pescărești și de acvacultură</w:t>
            </w:r>
            <w:r w:rsidRPr="00B76483">
              <w:rPr>
                <w:rFonts w:eastAsia="Times New Roman"/>
                <w:color w:val="000000" w:themeColor="text1"/>
                <w:sz w:val="26"/>
                <w:szCs w:val="26"/>
                <w:lang w:val="ro-RO" w:eastAsia="en-US"/>
              </w:rPr>
              <w:t>, sigure și calitative reprezintă un aspect esențial al pieței interne care contribuie substanțial la sănătatea și bunăstarea cetățenilor, precum și la interesele lor sociale și economice.</w:t>
            </w:r>
          </w:p>
          <w:p w:rsidR="00CA01EE" w:rsidRPr="00D51EB5" w:rsidRDefault="00CA01EE" w:rsidP="006A773C">
            <w:pPr>
              <w:pStyle w:val="Style7"/>
              <w:tabs>
                <w:tab w:val="left" w:leader="underscore" w:pos="9374"/>
              </w:tabs>
              <w:ind w:firstLine="432"/>
              <w:jc w:val="both"/>
              <w:rPr>
                <w:rFonts w:eastAsia="Times New Roman"/>
                <w:sz w:val="26"/>
                <w:szCs w:val="26"/>
                <w:lang w:val="ro-RO" w:eastAsia="en-US"/>
              </w:rPr>
            </w:pPr>
            <w:r w:rsidRPr="00B76483">
              <w:rPr>
                <w:rFonts w:eastAsia="Times New Roman"/>
                <w:color w:val="000000" w:themeColor="text1"/>
                <w:sz w:val="26"/>
                <w:szCs w:val="26"/>
                <w:lang w:val="ro-RO" w:eastAsia="en-US"/>
              </w:rPr>
              <w:t>Reieșind</w:t>
            </w:r>
            <w:r w:rsidR="00E60C60" w:rsidRPr="00B76483">
              <w:rPr>
                <w:rFonts w:eastAsia="Times New Roman"/>
                <w:color w:val="000000" w:themeColor="text1"/>
                <w:sz w:val="26"/>
                <w:szCs w:val="26"/>
                <w:lang w:val="ro-RO" w:eastAsia="en-US"/>
              </w:rPr>
              <w:t xml:space="preserve"> din cele expuse, considerăm că</w:t>
            </w:r>
            <w:r w:rsidR="00E762D1" w:rsidRPr="00B76483">
              <w:rPr>
                <w:rFonts w:eastAsia="Times New Roman"/>
                <w:color w:val="000000" w:themeColor="text1"/>
                <w:sz w:val="26"/>
                <w:szCs w:val="26"/>
                <w:lang w:val="ro-RO" w:eastAsia="en-US"/>
              </w:rPr>
              <w:t xml:space="preserve"> susținerea sectorului de producere și procesare prin aplicarea normelor legislative</w:t>
            </w:r>
            <w:r w:rsidR="00091529" w:rsidRPr="00B76483">
              <w:rPr>
                <w:rFonts w:eastAsia="Times New Roman"/>
                <w:color w:val="000000" w:themeColor="text1"/>
                <w:sz w:val="26"/>
                <w:szCs w:val="26"/>
                <w:lang w:val="ro-RO" w:eastAsia="en-US"/>
              </w:rPr>
              <w:t>, aprobând proiectul hotărârii Guvernului cu privire la aprobarea Cerințelor de calitate pen</w:t>
            </w:r>
            <w:r w:rsidR="00AF6394" w:rsidRPr="00B76483">
              <w:rPr>
                <w:rFonts w:eastAsia="Times New Roman"/>
                <w:color w:val="000000" w:themeColor="text1"/>
                <w:sz w:val="26"/>
                <w:szCs w:val="26"/>
                <w:lang w:val="ro-RO" w:eastAsia="en-US"/>
              </w:rPr>
              <w:t>tru produsele pescărești și de acvacultură</w:t>
            </w:r>
            <w:r w:rsidR="00E762D1" w:rsidRPr="00B76483">
              <w:rPr>
                <w:rFonts w:eastAsia="Times New Roman"/>
                <w:color w:val="000000" w:themeColor="text1"/>
                <w:sz w:val="26"/>
                <w:szCs w:val="26"/>
                <w:lang w:val="ro-RO" w:eastAsia="en-US"/>
              </w:rPr>
              <w:t xml:space="preserve">, </w:t>
            </w:r>
            <w:r w:rsidR="00193104" w:rsidRPr="00B76483">
              <w:rPr>
                <w:rFonts w:eastAsia="Times New Roman"/>
                <w:color w:val="000000" w:themeColor="text1"/>
                <w:sz w:val="26"/>
                <w:szCs w:val="26"/>
                <w:lang w:val="ro-RO" w:eastAsia="en-US"/>
              </w:rPr>
              <w:t xml:space="preserve">ca urmare </w:t>
            </w:r>
            <w:r w:rsidR="00E762D1" w:rsidRPr="00B76483">
              <w:rPr>
                <w:rFonts w:eastAsia="Times New Roman"/>
                <w:color w:val="000000" w:themeColor="text1"/>
                <w:sz w:val="26"/>
                <w:szCs w:val="26"/>
                <w:lang w:val="ro-RO" w:eastAsia="en-US"/>
              </w:rPr>
              <w:t>Republica Moldova va fi asigurată cu produse calitative</w:t>
            </w:r>
            <w:r w:rsidR="00091529" w:rsidRPr="00B76483">
              <w:rPr>
                <w:rFonts w:eastAsia="Times New Roman"/>
                <w:color w:val="000000" w:themeColor="text1"/>
                <w:sz w:val="26"/>
                <w:szCs w:val="26"/>
                <w:lang w:val="ro-RO" w:eastAsia="en-US"/>
              </w:rPr>
              <w:t xml:space="preserve">, înalt productive și competitive atât pe piața internă cât și externă. </w:t>
            </w:r>
            <w:r w:rsidR="00E762D1" w:rsidRPr="00B76483">
              <w:rPr>
                <w:rFonts w:eastAsia="Times New Roman"/>
                <w:color w:val="000000" w:themeColor="text1"/>
                <w:sz w:val="26"/>
                <w:szCs w:val="26"/>
                <w:lang w:val="ro-RO" w:eastAsia="en-US"/>
              </w:rPr>
              <w:t xml:space="preserve">  </w:t>
            </w:r>
          </w:p>
        </w:tc>
      </w:tr>
      <w:tr w:rsidR="005F46DE" w:rsidRPr="005777E0" w:rsidTr="00FB02FF">
        <w:trPr>
          <w:trHeight w:val="551"/>
        </w:trPr>
        <w:tc>
          <w:tcPr>
            <w:tcW w:w="9990" w:type="dxa"/>
            <w:gridSpan w:val="2"/>
          </w:tcPr>
          <w:p w:rsidR="00091529" w:rsidRPr="00B76483" w:rsidRDefault="005F46DE" w:rsidP="00091529">
            <w:pPr>
              <w:pStyle w:val="Style7"/>
              <w:numPr>
                <w:ilvl w:val="0"/>
                <w:numId w:val="28"/>
              </w:numPr>
              <w:tabs>
                <w:tab w:val="left" w:leader="underscore" w:pos="9374"/>
              </w:tabs>
              <w:spacing w:before="240"/>
              <w:jc w:val="both"/>
              <w:rPr>
                <w:rFonts w:eastAsia="Times New Roman"/>
                <w:b/>
                <w:color w:val="000000" w:themeColor="text1"/>
                <w:sz w:val="26"/>
                <w:szCs w:val="26"/>
                <w:lang w:val="ro-RO" w:eastAsia="en-US"/>
              </w:rPr>
            </w:pPr>
            <w:r w:rsidRPr="00B76483">
              <w:rPr>
                <w:rFonts w:eastAsia="Times New Roman"/>
                <w:b/>
                <w:color w:val="000000" w:themeColor="text1"/>
                <w:sz w:val="26"/>
                <w:szCs w:val="26"/>
                <w:lang w:val="ro-RO" w:eastAsia="en-US"/>
              </w:rPr>
              <w:lastRenderedPageBreak/>
              <w:t>Expuneți clar cauzele care au dus la apariţia problemei</w:t>
            </w:r>
            <w:r w:rsidR="00070CFB" w:rsidRPr="00B76483">
              <w:rPr>
                <w:rFonts w:eastAsia="Times New Roman"/>
                <w:b/>
                <w:color w:val="000000" w:themeColor="text1"/>
                <w:sz w:val="26"/>
                <w:szCs w:val="26"/>
                <w:lang w:val="ro-RO" w:eastAsia="en-US"/>
              </w:rPr>
              <w:t>.</w:t>
            </w:r>
          </w:p>
          <w:p w:rsidR="00070CFB" w:rsidRPr="003C3F7D" w:rsidRDefault="00070CFB" w:rsidP="00070CFB">
            <w:pPr>
              <w:pStyle w:val="Style7"/>
              <w:tabs>
                <w:tab w:val="left" w:leader="underscore" w:pos="9374"/>
              </w:tabs>
              <w:ind w:left="720"/>
              <w:rPr>
                <w:rFonts w:eastAsia="Times New Roman"/>
                <w:color w:val="000000" w:themeColor="text1"/>
                <w:sz w:val="26"/>
                <w:szCs w:val="26"/>
                <w:lang w:val="ro-RO" w:eastAsia="en-US"/>
              </w:rPr>
            </w:pPr>
            <w:r w:rsidRPr="003C3F7D">
              <w:rPr>
                <w:rFonts w:eastAsia="Times New Roman"/>
                <w:color w:val="000000" w:themeColor="text1"/>
                <w:sz w:val="26"/>
                <w:szCs w:val="26"/>
                <w:lang w:val="ro-RO" w:eastAsia="en-US"/>
              </w:rPr>
              <w:t>Cauzele care au dus la apariţia problemei sunt:</w:t>
            </w:r>
          </w:p>
          <w:p w:rsidR="006A0121" w:rsidRPr="003C3F7D" w:rsidRDefault="006A0121" w:rsidP="009D1C8C">
            <w:pPr>
              <w:pStyle w:val="Style7"/>
              <w:numPr>
                <w:ilvl w:val="0"/>
                <w:numId w:val="35"/>
              </w:numPr>
              <w:tabs>
                <w:tab w:val="left" w:leader="underscore" w:pos="9374"/>
              </w:tabs>
              <w:rPr>
                <w:rFonts w:eastAsia="Times New Roman"/>
                <w:color w:val="000000" w:themeColor="text1"/>
                <w:sz w:val="26"/>
                <w:szCs w:val="26"/>
                <w:lang w:val="ro-RO" w:eastAsia="en-US"/>
              </w:rPr>
            </w:pPr>
            <w:r w:rsidRPr="003C3F7D">
              <w:rPr>
                <w:rFonts w:eastAsia="Times New Roman"/>
                <w:color w:val="000000" w:themeColor="text1"/>
                <w:sz w:val="26"/>
                <w:szCs w:val="26"/>
                <w:lang w:val="ro-RO" w:eastAsia="en-US"/>
              </w:rPr>
              <w:t>Necesitatea stabilirii unor cerințe clare de calitate și completarea cu noi definiții pentru produsele pescărești și de acvacultură, care să corespundă at</w:t>
            </w:r>
            <w:r w:rsidR="003B55B4" w:rsidRPr="003C3F7D">
              <w:rPr>
                <w:rFonts w:eastAsia="Times New Roman"/>
                <w:color w:val="000000" w:themeColor="text1"/>
                <w:sz w:val="26"/>
                <w:szCs w:val="26"/>
                <w:lang w:val="ro-RO" w:eastAsia="en-US"/>
              </w:rPr>
              <w:t>ât cerințelor la zi, câ</w:t>
            </w:r>
            <w:r w:rsidRPr="003C3F7D">
              <w:rPr>
                <w:rFonts w:eastAsia="Times New Roman"/>
                <w:color w:val="000000" w:themeColor="text1"/>
                <w:sz w:val="26"/>
                <w:szCs w:val="26"/>
                <w:lang w:val="ro-RO" w:eastAsia="en-US"/>
              </w:rPr>
              <w:t>t și actelor normative în vigoare;</w:t>
            </w:r>
          </w:p>
          <w:p w:rsidR="009D1C8C" w:rsidRPr="003C3F7D" w:rsidRDefault="00862C70" w:rsidP="009D1C8C">
            <w:pPr>
              <w:pStyle w:val="Style7"/>
              <w:numPr>
                <w:ilvl w:val="0"/>
                <w:numId w:val="35"/>
              </w:numPr>
              <w:tabs>
                <w:tab w:val="left" w:leader="underscore" w:pos="9374"/>
              </w:tabs>
              <w:rPr>
                <w:rFonts w:eastAsia="Times New Roman"/>
                <w:color w:val="000000" w:themeColor="text1"/>
                <w:sz w:val="26"/>
                <w:szCs w:val="26"/>
                <w:lang w:val="ro-RO" w:eastAsia="en-US"/>
              </w:rPr>
            </w:pPr>
            <w:r w:rsidRPr="003C3F7D">
              <w:rPr>
                <w:rFonts w:eastAsia="Times New Roman"/>
                <w:color w:val="000000" w:themeColor="text1"/>
                <w:sz w:val="26"/>
                <w:szCs w:val="26"/>
                <w:lang w:val="ro-RO" w:eastAsia="en-US"/>
              </w:rPr>
              <w:t>Etichetarea neconformă a produselor;</w:t>
            </w:r>
          </w:p>
          <w:p w:rsidR="00862C70" w:rsidRPr="003C3F7D" w:rsidRDefault="00862C70" w:rsidP="009D1C8C">
            <w:pPr>
              <w:pStyle w:val="Style7"/>
              <w:numPr>
                <w:ilvl w:val="0"/>
                <w:numId w:val="35"/>
              </w:numPr>
              <w:tabs>
                <w:tab w:val="left" w:leader="underscore" w:pos="9374"/>
              </w:tabs>
              <w:rPr>
                <w:rFonts w:eastAsia="Times New Roman"/>
                <w:color w:val="000000" w:themeColor="text1"/>
                <w:sz w:val="26"/>
                <w:szCs w:val="26"/>
                <w:lang w:val="ro-RO" w:eastAsia="en-US"/>
              </w:rPr>
            </w:pPr>
            <w:r w:rsidRPr="003C3F7D">
              <w:rPr>
                <w:rFonts w:eastAsia="Times New Roman"/>
                <w:color w:val="000000" w:themeColor="text1"/>
                <w:sz w:val="26"/>
                <w:szCs w:val="26"/>
                <w:lang w:val="ro-RO" w:eastAsia="en-US"/>
              </w:rPr>
              <w:t>Produse plasate pe piață de o calitate îndoielnică;</w:t>
            </w:r>
          </w:p>
          <w:p w:rsidR="00862C70" w:rsidRPr="003C3F7D" w:rsidRDefault="003356CF" w:rsidP="009D1C8C">
            <w:pPr>
              <w:pStyle w:val="Style7"/>
              <w:numPr>
                <w:ilvl w:val="0"/>
                <w:numId w:val="35"/>
              </w:numPr>
              <w:tabs>
                <w:tab w:val="left" w:leader="underscore" w:pos="9374"/>
              </w:tabs>
              <w:rPr>
                <w:rFonts w:eastAsia="Times New Roman"/>
                <w:color w:val="000000" w:themeColor="text1"/>
                <w:sz w:val="26"/>
                <w:szCs w:val="26"/>
                <w:lang w:val="ro-RO" w:eastAsia="en-US"/>
              </w:rPr>
            </w:pPr>
            <w:r w:rsidRPr="003C3F7D">
              <w:rPr>
                <w:rFonts w:eastAsia="Times New Roman"/>
                <w:color w:val="000000" w:themeColor="text1"/>
                <w:sz w:val="26"/>
                <w:szCs w:val="26"/>
                <w:lang w:val="ro-RO" w:eastAsia="en-US"/>
              </w:rPr>
              <w:t>Existența unor neconformități în cadrul legislativ;</w:t>
            </w:r>
          </w:p>
          <w:p w:rsidR="003356CF" w:rsidRPr="003C3F7D" w:rsidRDefault="007F30C2" w:rsidP="009D1C8C">
            <w:pPr>
              <w:pStyle w:val="Style7"/>
              <w:numPr>
                <w:ilvl w:val="0"/>
                <w:numId w:val="35"/>
              </w:numPr>
              <w:tabs>
                <w:tab w:val="left" w:leader="underscore" w:pos="9374"/>
              </w:tabs>
              <w:rPr>
                <w:rFonts w:eastAsia="Times New Roman"/>
                <w:color w:val="000000" w:themeColor="text1"/>
                <w:sz w:val="26"/>
                <w:szCs w:val="26"/>
                <w:lang w:val="ro-RO" w:eastAsia="en-US"/>
              </w:rPr>
            </w:pPr>
            <w:r>
              <w:rPr>
                <w:rFonts w:eastAsia="Times New Roman"/>
                <w:color w:val="000000" w:themeColor="text1"/>
                <w:sz w:val="26"/>
                <w:szCs w:val="26"/>
                <w:lang w:val="ro-RO" w:eastAsia="en-US"/>
              </w:rPr>
              <w:t>Risc înalt pentru sănătatea</w:t>
            </w:r>
            <w:r w:rsidR="003356CF" w:rsidRPr="003C3F7D">
              <w:rPr>
                <w:rFonts w:eastAsia="Times New Roman"/>
                <w:color w:val="000000" w:themeColor="text1"/>
                <w:sz w:val="26"/>
                <w:szCs w:val="26"/>
                <w:lang w:val="ro-RO" w:eastAsia="en-US"/>
              </w:rPr>
              <w:t xml:space="preserve"> consumatorilor.</w:t>
            </w:r>
          </w:p>
          <w:p w:rsidR="009B7FE3" w:rsidRPr="005A7957" w:rsidRDefault="009B7FE3" w:rsidP="00BF3C14">
            <w:pPr>
              <w:pStyle w:val="Style7"/>
              <w:tabs>
                <w:tab w:val="left" w:leader="underscore" w:pos="9374"/>
              </w:tabs>
              <w:rPr>
                <w:rFonts w:eastAsia="Times New Roman"/>
                <w:b/>
                <w:lang w:val="ro-RO" w:eastAsia="en-US"/>
              </w:rPr>
            </w:pPr>
          </w:p>
        </w:tc>
      </w:tr>
      <w:tr w:rsidR="005F46DE" w:rsidRPr="005777E0" w:rsidTr="00FB02FF">
        <w:trPr>
          <w:trHeight w:val="551"/>
        </w:trPr>
        <w:tc>
          <w:tcPr>
            <w:tcW w:w="9990" w:type="dxa"/>
            <w:gridSpan w:val="2"/>
          </w:tcPr>
          <w:p w:rsidR="005F46DE" w:rsidRPr="00D51EB5" w:rsidRDefault="005F46DE" w:rsidP="005F46DE">
            <w:pPr>
              <w:pStyle w:val="Style7"/>
              <w:numPr>
                <w:ilvl w:val="0"/>
                <w:numId w:val="28"/>
              </w:numPr>
              <w:tabs>
                <w:tab w:val="left" w:leader="underscore" w:pos="9374"/>
              </w:tabs>
              <w:spacing w:before="240"/>
              <w:jc w:val="both"/>
              <w:rPr>
                <w:rFonts w:eastAsia="Times New Roman"/>
                <w:b/>
                <w:sz w:val="26"/>
                <w:szCs w:val="26"/>
                <w:lang w:val="ro-RO" w:eastAsia="en-US"/>
              </w:rPr>
            </w:pPr>
            <w:r w:rsidRPr="00D51EB5">
              <w:rPr>
                <w:rFonts w:eastAsia="Times New Roman"/>
                <w:b/>
                <w:sz w:val="26"/>
                <w:szCs w:val="26"/>
                <w:lang w:val="ro-RO" w:eastAsia="en-US"/>
              </w:rPr>
              <w:t>Descrieți cum a evoluat problema şi cum va evolua fără o intervenție</w:t>
            </w:r>
            <w:r w:rsidR="001063BC" w:rsidRPr="00D51EB5">
              <w:rPr>
                <w:rFonts w:eastAsia="Times New Roman"/>
                <w:b/>
                <w:sz w:val="26"/>
                <w:szCs w:val="26"/>
                <w:lang w:val="ro-RO" w:eastAsia="en-US"/>
              </w:rPr>
              <w:t xml:space="preserve"> (HG 610 si modificari adaugind celelate produse)</w:t>
            </w:r>
          </w:p>
          <w:p w:rsidR="003B6A44" w:rsidRPr="00D51EB5" w:rsidRDefault="003B6A44" w:rsidP="004875BA">
            <w:pPr>
              <w:pStyle w:val="Style7"/>
              <w:tabs>
                <w:tab w:val="left" w:leader="underscore" w:pos="9374"/>
              </w:tabs>
              <w:ind w:left="-14" w:firstLine="720"/>
              <w:jc w:val="both"/>
              <w:rPr>
                <w:rFonts w:eastAsia="Times New Roman"/>
                <w:sz w:val="26"/>
                <w:szCs w:val="26"/>
                <w:lang w:val="ro-RO" w:eastAsia="en-US"/>
              </w:rPr>
            </w:pPr>
          </w:p>
          <w:p w:rsidR="0015583F" w:rsidRDefault="00557C79" w:rsidP="004875BA">
            <w:pPr>
              <w:pStyle w:val="Style7"/>
              <w:tabs>
                <w:tab w:val="left" w:leader="underscore" w:pos="9374"/>
              </w:tabs>
              <w:ind w:left="-14" w:firstLine="720"/>
              <w:jc w:val="both"/>
              <w:rPr>
                <w:rFonts w:eastAsia="Times New Roman"/>
                <w:color w:val="000000" w:themeColor="text1"/>
                <w:sz w:val="26"/>
                <w:szCs w:val="26"/>
                <w:lang w:val="ro-RO" w:eastAsia="en-US"/>
              </w:rPr>
            </w:pPr>
            <w:r w:rsidRPr="007F3709">
              <w:rPr>
                <w:rFonts w:eastAsia="Times New Roman"/>
                <w:color w:val="000000" w:themeColor="text1"/>
                <w:sz w:val="26"/>
                <w:szCs w:val="26"/>
                <w:lang w:val="ro-RO" w:eastAsia="en-US"/>
              </w:rPr>
              <w:t xml:space="preserve">La moment </w:t>
            </w:r>
            <w:r w:rsidR="007F30C2">
              <w:rPr>
                <w:rFonts w:eastAsia="Times New Roman"/>
                <w:color w:val="000000" w:themeColor="text1"/>
                <w:sz w:val="26"/>
                <w:szCs w:val="26"/>
                <w:lang w:val="ro-RO" w:eastAsia="en-US"/>
              </w:rPr>
              <w:t>este în vigoare Hotărârea</w:t>
            </w:r>
            <w:r w:rsidR="004F1F1B" w:rsidRPr="007F3709">
              <w:rPr>
                <w:rFonts w:eastAsia="Times New Roman"/>
                <w:color w:val="000000" w:themeColor="text1"/>
                <w:sz w:val="26"/>
                <w:szCs w:val="26"/>
                <w:lang w:val="ro-RO" w:eastAsia="en-US"/>
              </w:rPr>
              <w:t xml:space="preserve"> de Guvern 610/2023 </w:t>
            </w:r>
            <w:r w:rsidR="007E0979" w:rsidRPr="007F3709">
              <w:rPr>
                <w:rFonts w:eastAsia="Times New Roman"/>
                <w:color w:val="000000" w:themeColor="text1"/>
                <w:sz w:val="26"/>
                <w:szCs w:val="26"/>
                <w:lang w:val="ro-RO" w:eastAsia="en-US"/>
              </w:rPr>
              <w:t>cu privire la aprobarea Cerințelor de calitate pentru pește și produsele din pește</w:t>
            </w:r>
            <w:r w:rsidR="00FD7000" w:rsidRPr="007F3709">
              <w:rPr>
                <w:rFonts w:eastAsia="Times New Roman"/>
                <w:color w:val="000000" w:themeColor="text1"/>
                <w:sz w:val="26"/>
                <w:szCs w:val="26"/>
                <w:lang w:val="ro-RO" w:eastAsia="en-US"/>
              </w:rPr>
              <w:t xml:space="preserve">, dar s-a decis să </w:t>
            </w:r>
            <w:r w:rsidR="00D93556" w:rsidRPr="007F3709">
              <w:rPr>
                <w:rFonts w:eastAsia="Times New Roman"/>
                <w:color w:val="000000" w:themeColor="text1"/>
                <w:sz w:val="26"/>
                <w:szCs w:val="26"/>
                <w:lang w:val="ro-RO" w:eastAsia="en-US"/>
              </w:rPr>
              <w:t>se completeze cu cerințe de calitate cu privire la crustacee, moluște și alte nevertebrate</w:t>
            </w:r>
            <w:r w:rsidR="00F565DF">
              <w:rPr>
                <w:rFonts w:eastAsia="Times New Roman"/>
                <w:color w:val="000000" w:themeColor="text1"/>
                <w:sz w:val="26"/>
                <w:szCs w:val="26"/>
                <w:lang w:val="ro-RO" w:eastAsia="en-US"/>
              </w:rPr>
              <w:t xml:space="preserve"> acvatice,</w:t>
            </w:r>
            <w:r w:rsidR="00D93556" w:rsidRPr="007F3709">
              <w:rPr>
                <w:rFonts w:eastAsia="Times New Roman"/>
                <w:color w:val="000000" w:themeColor="text1"/>
                <w:sz w:val="26"/>
                <w:szCs w:val="26"/>
                <w:lang w:val="ro-RO" w:eastAsia="en-US"/>
              </w:rPr>
              <w:t xml:space="preserve"> iar ca urmare Hotărârea de Guvern 203/2009 </w:t>
            </w:r>
            <w:r w:rsidR="00583A2C" w:rsidRPr="007F3709">
              <w:rPr>
                <w:rFonts w:eastAsia="Times New Roman"/>
                <w:color w:val="000000" w:themeColor="text1"/>
                <w:sz w:val="26"/>
                <w:szCs w:val="26"/>
                <w:lang w:val="ro-RO" w:eastAsia="en-US"/>
              </w:rPr>
              <w:t>cu privire la aprobarea Reglementării tehnice „Crustacee, moluște și alte nevertebrate acvatice”</w:t>
            </w:r>
            <w:r w:rsidR="00A72719" w:rsidRPr="007F3709">
              <w:rPr>
                <w:rFonts w:eastAsia="Times New Roman"/>
                <w:color w:val="000000" w:themeColor="text1"/>
                <w:sz w:val="26"/>
                <w:szCs w:val="26"/>
                <w:lang w:val="ro-RO" w:eastAsia="en-US"/>
              </w:rPr>
              <w:t xml:space="preserve"> va fi abrogată.</w:t>
            </w:r>
          </w:p>
          <w:p w:rsidR="00A02DA9" w:rsidRDefault="00C85D94" w:rsidP="004875BA">
            <w:pPr>
              <w:pStyle w:val="Style7"/>
              <w:tabs>
                <w:tab w:val="left" w:leader="underscore" w:pos="9374"/>
              </w:tabs>
              <w:ind w:left="-14" w:firstLine="720"/>
              <w:jc w:val="both"/>
              <w:rPr>
                <w:rFonts w:eastAsia="Times New Roman"/>
                <w:color w:val="000000" w:themeColor="text1"/>
                <w:sz w:val="26"/>
                <w:szCs w:val="26"/>
                <w:lang w:val="ro-RO" w:eastAsia="en-US"/>
              </w:rPr>
            </w:pPr>
            <w:r>
              <w:rPr>
                <w:rFonts w:eastAsia="Times New Roman"/>
                <w:color w:val="000000" w:themeColor="text1"/>
                <w:sz w:val="26"/>
                <w:szCs w:val="26"/>
                <w:lang w:val="ro-RO" w:eastAsia="en-US"/>
              </w:rPr>
              <w:t>T</w:t>
            </w:r>
            <w:r w:rsidR="00BF0963">
              <w:rPr>
                <w:rFonts w:eastAsia="Times New Roman"/>
                <w:color w:val="000000" w:themeColor="text1"/>
                <w:sz w:val="26"/>
                <w:szCs w:val="26"/>
                <w:lang w:val="ro-RO" w:eastAsia="en-US"/>
              </w:rPr>
              <w:t>otodată,</w:t>
            </w:r>
            <w:r>
              <w:rPr>
                <w:rFonts w:eastAsia="Times New Roman"/>
                <w:color w:val="000000" w:themeColor="text1"/>
                <w:sz w:val="26"/>
                <w:szCs w:val="26"/>
                <w:lang w:val="ro-RO" w:eastAsia="en-US"/>
              </w:rPr>
              <w:t xml:space="preserve"> Hotărârea de Guvern</w:t>
            </w:r>
            <w:r w:rsidR="00BF0963">
              <w:rPr>
                <w:rFonts w:eastAsia="Times New Roman"/>
                <w:color w:val="000000" w:themeColor="text1"/>
                <w:sz w:val="26"/>
                <w:szCs w:val="26"/>
                <w:lang w:val="ro-RO" w:eastAsia="en-US"/>
              </w:rPr>
              <w:t xml:space="preserve"> în cauză</w:t>
            </w:r>
            <w:r w:rsidR="00892569">
              <w:rPr>
                <w:rFonts w:eastAsia="Times New Roman"/>
                <w:color w:val="000000" w:themeColor="text1"/>
                <w:sz w:val="26"/>
                <w:szCs w:val="26"/>
                <w:lang w:val="ro-RO" w:eastAsia="en-US"/>
              </w:rPr>
              <w:t xml:space="preserve"> se armonizează</w:t>
            </w:r>
            <w:r w:rsidR="00BF0963">
              <w:rPr>
                <w:rFonts w:eastAsia="Times New Roman"/>
                <w:color w:val="000000" w:themeColor="text1"/>
                <w:sz w:val="26"/>
                <w:szCs w:val="26"/>
                <w:lang w:val="ro-RO" w:eastAsia="en-US"/>
              </w:rPr>
              <w:t xml:space="preserve"> cu Regulamentul (CEE) nr. </w:t>
            </w:r>
            <w:r w:rsidR="0009413D">
              <w:rPr>
                <w:rFonts w:eastAsia="Times New Roman"/>
                <w:color w:val="000000" w:themeColor="text1"/>
                <w:sz w:val="26"/>
                <w:szCs w:val="26"/>
                <w:lang w:val="ro-RO" w:eastAsia="en-US"/>
              </w:rPr>
              <w:t>2136/89 privind stabilirea unor standarde comune de comercializa</w:t>
            </w:r>
            <w:r w:rsidR="00A02DA9">
              <w:rPr>
                <w:rFonts w:eastAsia="Times New Roman"/>
                <w:color w:val="000000" w:themeColor="text1"/>
                <w:sz w:val="26"/>
                <w:szCs w:val="26"/>
                <w:lang w:val="ro-RO" w:eastAsia="en-US"/>
              </w:rPr>
              <w:t xml:space="preserve">re pentru conservele de sardine și Regulamentul (CEE) nr. 1536/92 </w:t>
            </w:r>
            <w:r w:rsidR="00751CBE">
              <w:rPr>
                <w:rFonts w:eastAsia="Times New Roman"/>
                <w:color w:val="000000" w:themeColor="text1"/>
                <w:sz w:val="26"/>
                <w:szCs w:val="26"/>
                <w:lang w:val="ro-RO" w:eastAsia="en-US"/>
              </w:rPr>
              <w:t xml:space="preserve">privind stabilirea normelor comune de comercializare pentru conservele de ton </w:t>
            </w:r>
            <w:r w:rsidR="00745CD6">
              <w:rPr>
                <w:rFonts w:eastAsia="Times New Roman"/>
                <w:color w:val="000000" w:themeColor="text1"/>
                <w:sz w:val="26"/>
                <w:szCs w:val="26"/>
                <w:lang w:val="ro-RO" w:eastAsia="en-US"/>
              </w:rPr>
              <w:t xml:space="preserve">și de pălămidă. </w:t>
            </w:r>
          </w:p>
          <w:p w:rsidR="00D84BBE" w:rsidRDefault="00D84BBE" w:rsidP="004875BA">
            <w:pPr>
              <w:pStyle w:val="Style7"/>
              <w:tabs>
                <w:tab w:val="left" w:leader="underscore" w:pos="9374"/>
              </w:tabs>
              <w:ind w:left="-14" w:firstLine="720"/>
              <w:jc w:val="both"/>
              <w:rPr>
                <w:rFonts w:eastAsia="Times New Roman"/>
                <w:color w:val="000000" w:themeColor="text1"/>
                <w:sz w:val="26"/>
                <w:szCs w:val="26"/>
                <w:lang w:val="ro-RO" w:eastAsia="en-US"/>
              </w:rPr>
            </w:pPr>
            <w:r>
              <w:rPr>
                <w:rFonts w:eastAsia="Times New Roman"/>
                <w:color w:val="000000" w:themeColor="text1"/>
                <w:sz w:val="26"/>
                <w:szCs w:val="26"/>
                <w:lang w:val="ro-RO" w:eastAsia="en-US"/>
              </w:rPr>
              <w:t>Mai mult, dat fiind statutul de țară candidată la UE, obținut de către Republica Mo</w:t>
            </w:r>
            <w:r w:rsidR="00995D46">
              <w:rPr>
                <w:rFonts w:eastAsia="Times New Roman"/>
                <w:color w:val="000000" w:themeColor="text1"/>
                <w:sz w:val="26"/>
                <w:szCs w:val="26"/>
                <w:lang w:val="ro-RO" w:eastAsia="en-US"/>
              </w:rPr>
              <w:t xml:space="preserve">ldova în iunie 2022, revizuirea și racordarea cadrului normativ național la cadrul comunitar reprezintă un rezident, pe care Guvernul urmărește să-l realizeze în </w:t>
            </w:r>
            <w:r w:rsidR="0016777B">
              <w:rPr>
                <w:rFonts w:eastAsia="Times New Roman"/>
                <w:color w:val="000000" w:themeColor="text1"/>
                <w:sz w:val="26"/>
                <w:szCs w:val="26"/>
                <w:lang w:val="ro-RO" w:eastAsia="en-US"/>
              </w:rPr>
              <w:t>termeni cât mai proximi.</w:t>
            </w:r>
            <w:r w:rsidR="002C0FDB">
              <w:rPr>
                <w:rFonts w:eastAsia="Times New Roman"/>
                <w:color w:val="000000" w:themeColor="text1"/>
                <w:sz w:val="26"/>
                <w:szCs w:val="26"/>
                <w:lang w:val="ro-RO" w:eastAsia="en-US"/>
              </w:rPr>
              <w:t xml:space="preserve"> </w:t>
            </w:r>
          </w:p>
          <w:p w:rsidR="004875BA" w:rsidRPr="00187CBF" w:rsidRDefault="004875BA" w:rsidP="004875BA">
            <w:pPr>
              <w:pStyle w:val="Style7"/>
              <w:tabs>
                <w:tab w:val="left" w:leader="underscore" w:pos="9374"/>
              </w:tabs>
              <w:ind w:left="-14" w:firstLine="720"/>
              <w:jc w:val="both"/>
              <w:rPr>
                <w:rFonts w:eastAsia="Times New Roman"/>
                <w:color w:val="000000" w:themeColor="text1"/>
                <w:sz w:val="26"/>
                <w:szCs w:val="26"/>
                <w:lang w:val="ro-RO" w:eastAsia="en-US"/>
              </w:rPr>
            </w:pPr>
            <w:r w:rsidRPr="00187CBF">
              <w:rPr>
                <w:rFonts w:eastAsia="Times New Roman"/>
                <w:color w:val="000000" w:themeColor="text1"/>
                <w:sz w:val="26"/>
                <w:szCs w:val="26"/>
                <w:lang w:val="ro-RO" w:eastAsia="en-US"/>
              </w:rPr>
              <w:t xml:space="preserve">Fără o intervenție în direcția elaborării și aprobării prezentei hotărâri va duce la plasarea pe piață a produselor </w:t>
            </w:r>
            <w:r w:rsidR="00574C33" w:rsidRPr="00187CBF">
              <w:rPr>
                <w:rFonts w:eastAsia="Times New Roman"/>
                <w:color w:val="000000" w:themeColor="text1"/>
                <w:sz w:val="26"/>
                <w:szCs w:val="26"/>
                <w:lang w:val="ro-RO" w:eastAsia="en-US"/>
              </w:rPr>
              <w:t>pescărești și de acvacultură</w:t>
            </w:r>
            <w:r w:rsidRPr="00187CBF">
              <w:rPr>
                <w:rFonts w:eastAsia="Times New Roman"/>
                <w:color w:val="000000" w:themeColor="text1"/>
                <w:sz w:val="26"/>
                <w:szCs w:val="26"/>
                <w:lang w:val="ro-RO" w:eastAsia="en-US"/>
              </w:rPr>
              <w:t xml:space="preserve"> necalitative și neconforme legislației naționale în vigoare, dar și punerea în pericol a sănătății consumatorilor.</w:t>
            </w:r>
          </w:p>
          <w:p w:rsidR="00771DB6" w:rsidRPr="00187CBF" w:rsidRDefault="00091529" w:rsidP="00091529">
            <w:pPr>
              <w:pStyle w:val="Style7"/>
              <w:tabs>
                <w:tab w:val="left" w:leader="underscore" w:pos="9374"/>
              </w:tabs>
              <w:ind w:firstLine="702"/>
              <w:jc w:val="both"/>
              <w:rPr>
                <w:rFonts w:eastAsia="Times New Roman"/>
                <w:color w:val="000000" w:themeColor="text1"/>
                <w:sz w:val="26"/>
                <w:szCs w:val="26"/>
                <w:lang w:val="ro-RO" w:eastAsia="en-US"/>
              </w:rPr>
            </w:pPr>
            <w:r w:rsidRPr="00187CBF">
              <w:rPr>
                <w:rFonts w:eastAsia="Times New Roman"/>
                <w:color w:val="000000" w:themeColor="text1"/>
                <w:sz w:val="26"/>
                <w:szCs w:val="26"/>
                <w:lang w:val="ro-RO" w:eastAsia="en-US"/>
              </w:rPr>
              <w:t xml:space="preserve"> </w:t>
            </w:r>
            <w:r w:rsidR="00771DB6" w:rsidRPr="00187CBF">
              <w:rPr>
                <w:rFonts w:eastAsia="Times New Roman"/>
                <w:color w:val="000000" w:themeColor="text1"/>
                <w:sz w:val="26"/>
                <w:szCs w:val="26"/>
                <w:lang w:val="ro-RO" w:eastAsia="en-US"/>
              </w:rPr>
              <w:t xml:space="preserve">În cazul în care nu va fi întreprinsă </w:t>
            </w:r>
            <w:r w:rsidR="00C9681B" w:rsidRPr="00187CBF">
              <w:rPr>
                <w:rFonts w:eastAsia="Times New Roman"/>
                <w:color w:val="000000" w:themeColor="text1"/>
                <w:sz w:val="26"/>
                <w:szCs w:val="26"/>
                <w:lang w:val="ro-RO" w:eastAsia="en-US"/>
              </w:rPr>
              <w:t xml:space="preserve">nici o acţiune, </w:t>
            </w:r>
            <w:r w:rsidR="00771DB6" w:rsidRPr="00187CBF">
              <w:rPr>
                <w:rFonts w:eastAsia="Times New Roman"/>
                <w:color w:val="000000" w:themeColor="text1"/>
                <w:sz w:val="26"/>
                <w:szCs w:val="26"/>
                <w:lang w:val="ro-RO" w:eastAsia="en-US"/>
              </w:rPr>
              <w:t xml:space="preserve">poate surveni una din următoarele situaţii: </w:t>
            </w:r>
          </w:p>
          <w:p w:rsidR="00771DB6" w:rsidRPr="0065488A" w:rsidRDefault="00771DB6" w:rsidP="00091529">
            <w:pPr>
              <w:pStyle w:val="Style7"/>
              <w:tabs>
                <w:tab w:val="left" w:leader="underscore" w:pos="9374"/>
              </w:tabs>
              <w:ind w:left="-18" w:firstLine="810"/>
              <w:jc w:val="both"/>
              <w:rPr>
                <w:rFonts w:eastAsia="Times New Roman"/>
                <w:color w:val="000000" w:themeColor="text1"/>
                <w:sz w:val="26"/>
                <w:szCs w:val="26"/>
                <w:lang w:val="ro-RO" w:eastAsia="en-US"/>
              </w:rPr>
            </w:pPr>
            <w:r w:rsidRPr="00187CBF">
              <w:rPr>
                <w:rFonts w:eastAsia="Times New Roman"/>
                <w:color w:val="000000" w:themeColor="text1"/>
                <w:sz w:val="26"/>
                <w:szCs w:val="26"/>
                <w:lang w:val="ro-RO" w:eastAsia="en-US"/>
              </w:rPr>
              <w:t xml:space="preserve">- nu va fi posibilă asigurarea protecţiei sănătăţii umane şi a intereselor consumatorului privind </w:t>
            </w:r>
            <w:r w:rsidRPr="0065488A">
              <w:rPr>
                <w:rFonts w:eastAsia="Times New Roman"/>
                <w:color w:val="000000" w:themeColor="text1"/>
                <w:sz w:val="26"/>
                <w:szCs w:val="26"/>
                <w:lang w:val="ro-RO" w:eastAsia="en-US"/>
              </w:rPr>
              <w:t>calitatea produse</w:t>
            </w:r>
            <w:r w:rsidR="006D1E37" w:rsidRPr="0065488A">
              <w:rPr>
                <w:rFonts w:eastAsia="Times New Roman"/>
                <w:color w:val="000000" w:themeColor="text1"/>
                <w:sz w:val="26"/>
                <w:szCs w:val="26"/>
                <w:lang w:val="ro-RO" w:eastAsia="en-US"/>
              </w:rPr>
              <w:t xml:space="preserve">lor </w:t>
            </w:r>
            <w:r w:rsidR="00574C33" w:rsidRPr="0065488A">
              <w:rPr>
                <w:rFonts w:eastAsia="Times New Roman"/>
                <w:color w:val="000000" w:themeColor="text1"/>
                <w:sz w:val="26"/>
                <w:szCs w:val="26"/>
                <w:lang w:val="ro-RO" w:eastAsia="en-US"/>
              </w:rPr>
              <w:t>pescărești și de acvacultură</w:t>
            </w:r>
            <w:r w:rsidR="006D1E37" w:rsidRPr="0065488A">
              <w:rPr>
                <w:rFonts w:eastAsia="Times New Roman"/>
                <w:color w:val="000000" w:themeColor="text1"/>
                <w:sz w:val="26"/>
                <w:szCs w:val="26"/>
                <w:lang w:val="ro-RO" w:eastAsia="en-US"/>
              </w:rPr>
              <w:t xml:space="preserve"> plasate pe piață;</w:t>
            </w:r>
          </w:p>
          <w:p w:rsidR="00771DB6" w:rsidRDefault="00771DB6" w:rsidP="00091529">
            <w:pPr>
              <w:pStyle w:val="Style7"/>
              <w:tabs>
                <w:tab w:val="left" w:leader="underscore" w:pos="9374"/>
              </w:tabs>
              <w:ind w:firstLine="792"/>
              <w:jc w:val="both"/>
              <w:rPr>
                <w:rFonts w:eastAsia="Times New Roman"/>
                <w:color w:val="000000" w:themeColor="text1"/>
                <w:sz w:val="26"/>
                <w:szCs w:val="26"/>
                <w:lang w:val="ro-RO" w:eastAsia="en-US"/>
              </w:rPr>
            </w:pPr>
            <w:r w:rsidRPr="0065488A">
              <w:rPr>
                <w:rFonts w:eastAsia="Times New Roman"/>
                <w:color w:val="000000" w:themeColor="text1"/>
                <w:sz w:val="26"/>
                <w:szCs w:val="26"/>
                <w:lang w:val="ro-RO" w:eastAsia="en-US"/>
              </w:rPr>
              <w:t xml:space="preserve">- nu va fi realizată prevenirea, eliminarea sau reducerea până la nivelurile admisibile a </w:t>
            </w:r>
            <w:r w:rsidRPr="003D4EC9">
              <w:rPr>
                <w:rFonts w:eastAsia="Times New Roman"/>
                <w:color w:val="000000" w:themeColor="text1"/>
                <w:sz w:val="26"/>
                <w:szCs w:val="26"/>
                <w:lang w:val="ro-RO" w:eastAsia="en-US"/>
              </w:rPr>
              <w:t>riscurilor pentru sănătatea umană.</w:t>
            </w:r>
          </w:p>
          <w:p w:rsidR="0039004A" w:rsidRPr="003D4EC9" w:rsidRDefault="0039004A" w:rsidP="00091529">
            <w:pPr>
              <w:pStyle w:val="Style7"/>
              <w:tabs>
                <w:tab w:val="left" w:leader="underscore" w:pos="9374"/>
              </w:tabs>
              <w:ind w:firstLine="792"/>
              <w:jc w:val="both"/>
              <w:rPr>
                <w:rFonts w:eastAsia="Times New Roman"/>
                <w:color w:val="000000" w:themeColor="text1"/>
                <w:sz w:val="26"/>
                <w:szCs w:val="26"/>
                <w:lang w:val="ro-RO" w:eastAsia="en-US"/>
              </w:rPr>
            </w:pPr>
          </w:p>
          <w:p w:rsidR="00771DB6" w:rsidRPr="003D4EC9" w:rsidRDefault="00771DB6" w:rsidP="00771DB6">
            <w:pPr>
              <w:pStyle w:val="Style7"/>
              <w:tabs>
                <w:tab w:val="left" w:leader="underscore" w:pos="9374"/>
              </w:tabs>
              <w:ind w:left="720"/>
              <w:jc w:val="both"/>
              <w:rPr>
                <w:rFonts w:eastAsia="Times New Roman"/>
                <w:color w:val="000000" w:themeColor="text1"/>
                <w:sz w:val="26"/>
                <w:szCs w:val="26"/>
                <w:lang w:val="ro-RO" w:eastAsia="en-US"/>
              </w:rPr>
            </w:pPr>
            <w:r w:rsidRPr="003D4EC9">
              <w:rPr>
                <w:rFonts w:eastAsia="Times New Roman"/>
                <w:color w:val="000000" w:themeColor="text1"/>
                <w:sz w:val="26"/>
                <w:szCs w:val="26"/>
                <w:lang w:val="ro-RO" w:eastAsia="en-US"/>
              </w:rPr>
              <w:t>Posibile dezavantaje:</w:t>
            </w:r>
          </w:p>
          <w:p w:rsidR="00771DB6" w:rsidRPr="003D4EC9" w:rsidRDefault="00C9681B" w:rsidP="00091529">
            <w:pPr>
              <w:pStyle w:val="Style7"/>
              <w:tabs>
                <w:tab w:val="left" w:leader="underscore" w:pos="9374"/>
              </w:tabs>
              <w:ind w:left="720" w:firstLine="72"/>
              <w:jc w:val="both"/>
              <w:rPr>
                <w:rFonts w:eastAsia="Times New Roman"/>
                <w:color w:val="000000" w:themeColor="text1"/>
                <w:sz w:val="26"/>
                <w:szCs w:val="26"/>
                <w:lang w:val="ro-RO" w:eastAsia="en-US"/>
              </w:rPr>
            </w:pPr>
            <w:r w:rsidRPr="003D4EC9">
              <w:rPr>
                <w:rFonts w:eastAsia="Times New Roman"/>
                <w:color w:val="000000" w:themeColor="text1"/>
                <w:sz w:val="26"/>
                <w:szCs w:val="26"/>
                <w:lang w:val="ro-RO" w:eastAsia="en-US"/>
              </w:rPr>
              <w:t>- p</w:t>
            </w:r>
            <w:r w:rsidR="00771DB6" w:rsidRPr="003D4EC9">
              <w:rPr>
                <w:rFonts w:eastAsia="Times New Roman"/>
                <w:color w:val="000000" w:themeColor="text1"/>
                <w:sz w:val="26"/>
                <w:szCs w:val="26"/>
                <w:lang w:val="ro-RO" w:eastAsia="en-US"/>
              </w:rPr>
              <w:t>unerea în pericol a sănătăţii publice;</w:t>
            </w:r>
          </w:p>
          <w:p w:rsidR="00771DB6" w:rsidRPr="003D4EC9" w:rsidRDefault="00C9681B" w:rsidP="006A4698">
            <w:pPr>
              <w:pStyle w:val="Style7"/>
              <w:tabs>
                <w:tab w:val="left" w:leader="underscore" w:pos="9374"/>
              </w:tabs>
              <w:ind w:left="720" w:firstLine="72"/>
              <w:jc w:val="both"/>
              <w:rPr>
                <w:rFonts w:eastAsia="Times New Roman"/>
                <w:color w:val="000000" w:themeColor="text1"/>
                <w:sz w:val="26"/>
                <w:szCs w:val="26"/>
                <w:lang w:val="ro-RO" w:eastAsia="en-US"/>
              </w:rPr>
            </w:pPr>
            <w:r w:rsidRPr="003D4EC9">
              <w:rPr>
                <w:rFonts w:eastAsia="Times New Roman"/>
                <w:color w:val="000000" w:themeColor="text1"/>
                <w:sz w:val="26"/>
                <w:szCs w:val="26"/>
                <w:lang w:val="ro-RO" w:eastAsia="en-US"/>
              </w:rPr>
              <w:t>- d</w:t>
            </w:r>
            <w:r w:rsidR="00771DB6" w:rsidRPr="003D4EC9">
              <w:rPr>
                <w:rFonts w:eastAsia="Times New Roman"/>
                <w:color w:val="000000" w:themeColor="text1"/>
                <w:sz w:val="26"/>
                <w:szCs w:val="26"/>
                <w:lang w:val="ro-RO" w:eastAsia="en-US"/>
              </w:rPr>
              <w:t>iminua</w:t>
            </w:r>
            <w:r w:rsidR="006A4698" w:rsidRPr="003D4EC9">
              <w:rPr>
                <w:rFonts w:eastAsia="Times New Roman"/>
                <w:color w:val="000000" w:themeColor="text1"/>
                <w:sz w:val="26"/>
                <w:szCs w:val="26"/>
                <w:lang w:val="ro-RO" w:eastAsia="en-US"/>
              </w:rPr>
              <w:t>rea competivităţii produselor;</w:t>
            </w:r>
          </w:p>
          <w:p w:rsidR="00771DB6" w:rsidRPr="005A7957" w:rsidRDefault="003D4EC9" w:rsidP="00091529">
            <w:pPr>
              <w:pStyle w:val="Style7"/>
              <w:tabs>
                <w:tab w:val="left" w:leader="underscore" w:pos="9374"/>
              </w:tabs>
              <w:ind w:firstLine="792"/>
              <w:jc w:val="both"/>
              <w:rPr>
                <w:rFonts w:eastAsia="Times New Roman"/>
                <w:b/>
                <w:lang w:val="ro-RO" w:eastAsia="en-US"/>
              </w:rPr>
            </w:pPr>
            <w:r w:rsidRPr="003D4EC9">
              <w:rPr>
                <w:rFonts w:eastAsia="Times New Roman"/>
                <w:color w:val="000000" w:themeColor="text1"/>
                <w:sz w:val="26"/>
                <w:szCs w:val="26"/>
                <w:lang w:val="ro-RO" w:eastAsia="en-US"/>
              </w:rPr>
              <w:lastRenderedPageBreak/>
              <w:t>- a</w:t>
            </w:r>
            <w:r w:rsidR="00771DB6" w:rsidRPr="003D4EC9">
              <w:rPr>
                <w:rFonts w:eastAsia="Times New Roman"/>
                <w:color w:val="000000" w:themeColor="text1"/>
                <w:sz w:val="26"/>
                <w:szCs w:val="26"/>
                <w:lang w:val="ro-RO" w:eastAsia="en-US"/>
              </w:rPr>
              <w:t>utoritățile de control vor întâmpină dificultăți în activitatea de supraveghere și control asupra  unităților de p</w:t>
            </w:r>
            <w:r w:rsidR="007C759A" w:rsidRPr="003D4EC9">
              <w:rPr>
                <w:rFonts w:eastAsia="Times New Roman"/>
                <w:color w:val="000000" w:themeColor="text1"/>
                <w:sz w:val="26"/>
                <w:szCs w:val="26"/>
                <w:lang w:val="ro-RO" w:eastAsia="en-US"/>
              </w:rPr>
              <w:t>roducere și procesare a produselor pescărești și de acvacultură</w:t>
            </w:r>
            <w:r w:rsidR="00771DB6" w:rsidRPr="003D4EC9">
              <w:rPr>
                <w:rFonts w:eastAsia="Times New Roman"/>
                <w:color w:val="000000" w:themeColor="text1"/>
                <w:sz w:val="26"/>
                <w:szCs w:val="26"/>
                <w:lang w:val="ro-RO" w:eastAsia="en-US"/>
              </w:rPr>
              <w:t xml:space="preserve"> având în vedere</w:t>
            </w:r>
            <w:r w:rsidR="00771DB6" w:rsidRPr="003D4EC9">
              <w:rPr>
                <w:rFonts w:eastAsia="Times New Roman"/>
                <w:b/>
                <w:color w:val="000000" w:themeColor="text1"/>
                <w:sz w:val="26"/>
                <w:szCs w:val="26"/>
                <w:lang w:val="ro-RO" w:eastAsia="en-US"/>
              </w:rPr>
              <w:t xml:space="preserve"> </w:t>
            </w:r>
            <w:r w:rsidR="00771DB6" w:rsidRPr="003D4EC9">
              <w:rPr>
                <w:rFonts w:eastAsia="Times New Roman"/>
                <w:color w:val="000000" w:themeColor="text1"/>
                <w:sz w:val="26"/>
                <w:szCs w:val="26"/>
                <w:lang w:val="ro-RO" w:eastAsia="en-US"/>
              </w:rPr>
              <w:t>neconformitățile existente în legislația națională.</w:t>
            </w:r>
          </w:p>
        </w:tc>
      </w:tr>
      <w:tr w:rsidR="005F46DE" w:rsidRPr="005777E0" w:rsidTr="00FB02FF">
        <w:trPr>
          <w:trHeight w:val="551"/>
        </w:trPr>
        <w:tc>
          <w:tcPr>
            <w:tcW w:w="9990" w:type="dxa"/>
            <w:gridSpan w:val="2"/>
          </w:tcPr>
          <w:p w:rsidR="005F46DE" w:rsidRPr="00D51EB5" w:rsidRDefault="005F46DE" w:rsidP="005F46DE">
            <w:pPr>
              <w:pStyle w:val="Style7"/>
              <w:numPr>
                <w:ilvl w:val="0"/>
                <w:numId w:val="28"/>
              </w:numPr>
              <w:tabs>
                <w:tab w:val="left" w:leader="underscore" w:pos="9374"/>
              </w:tabs>
              <w:spacing w:before="240"/>
              <w:jc w:val="both"/>
              <w:rPr>
                <w:rFonts w:eastAsia="Times New Roman"/>
                <w:b/>
                <w:sz w:val="26"/>
                <w:szCs w:val="26"/>
                <w:lang w:val="ro-RO" w:eastAsia="en-US"/>
              </w:rPr>
            </w:pPr>
            <w:r w:rsidRPr="00D51EB5">
              <w:rPr>
                <w:rFonts w:eastAsia="Times New Roman"/>
                <w:b/>
                <w:sz w:val="26"/>
                <w:szCs w:val="26"/>
                <w:lang w:val="ro-RO" w:eastAsia="en-US"/>
              </w:rPr>
              <w:lastRenderedPageBreak/>
              <w:t>Descrieți cadrul juridic actual aplicabil raporturilor analizate şi identificați carenţele prevederilor normative în vigoare, identificați documentele de politici şi reglementările existente care condiţionează intervenţia statului</w:t>
            </w:r>
          </w:p>
          <w:p w:rsidR="00063438" w:rsidRDefault="00063438" w:rsidP="00E43A9D">
            <w:pPr>
              <w:pStyle w:val="Style7"/>
              <w:tabs>
                <w:tab w:val="left" w:leader="underscore" w:pos="9374"/>
              </w:tabs>
              <w:ind w:left="-18" w:firstLine="738"/>
              <w:jc w:val="both"/>
              <w:rPr>
                <w:rFonts w:eastAsia="Times New Roman"/>
                <w:color w:val="FF0000"/>
                <w:sz w:val="26"/>
                <w:szCs w:val="26"/>
                <w:lang w:val="ro-RO" w:eastAsia="en-US"/>
              </w:rPr>
            </w:pPr>
          </w:p>
          <w:p w:rsidR="00063438" w:rsidRPr="000122E0" w:rsidRDefault="000122E0"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0122E0">
              <w:rPr>
                <w:rFonts w:eastAsia="Times New Roman"/>
                <w:color w:val="000000" w:themeColor="text1"/>
                <w:sz w:val="26"/>
                <w:szCs w:val="26"/>
                <w:lang w:val="ro-RO" w:eastAsia="en-US"/>
              </w:rPr>
              <w:t>Actele normative actuale aplicabile pentru aprobarea cerințelor de calitate pentru produsele de cofetărie, sunt următoarele:</w:t>
            </w:r>
          </w:p>
          <w:p w:rsidR="000122E0" w:rsidRDefault="00443899"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2054EC">
              <w:rPr>
                <w:rFonts w:eastAsia="Times New Roman"/>
                <w:b/>
                <w:i/>
                <w:color w:val="000000" w:themeColor="text1"/>
                <w:sz w:val="26"/>
                <w:szCs w:val="26"/>
                <w:lang w:val="ro-RO" w:eastAsia="en-US"/>
              </w:rPr>
              <w:t>Legea nr. 306/2018</w:t>
            </w:r>
            <w:r w:rsidRPr="00443899">
              <w:rPr>
                <w:rFonts w:eastAsia="Times New Roman"/>
                <w:i/>
                <w:color w:val="000000" w:themeColor="text1"/>
                <w:sz w:val="26"/>
                <w:szCs w:val="26"/>
                <w:lang w:val="ro-RO" w:eastAsia="en-US"/>
              </w:rPr>
              <w:t xml:space="preserve"> </w:t>
            </w:r>
            <w:r>
              <w:rPr>
                <w:rFonts w:eastAsia="Times New Roman"/>
                <w:i/>
                <w:color w:val="000000" w:themeColor="text1"/>
                <w:sz w:val="26"/>
                <w:szCs w:val="26"/>
                <w:lang w:val="ro-RO" w:eastAsia="en-US"/>
              </w:rPr>
              <w:t xml:space="preserve">privind siguranța alimentelor, </w:t>
            </w:r>
            <w:r w:rsidRPr="00443899">
              <w:rPr>
                <w:rFonts w:eastAsia="Times New Roman"/>
                <w:color w:val="000000" w:themeColor="text1"/>
                <w:sz w:val="26"/>
                <w:szCs w:val="26"/>
                <w:lang w:val="ro-RO" w:eastAsia="en-US"/>
              </w:rPr>
              <w:t>care, în materie de produse alimentare, stabilește principiile generale de reglementare a domeniului produselor alimentare și al hranei pentru animale și a siguranței acestora, precum</w:t>
            </w:r>
            <w:r>
              <w:rPr>
                <w:rFonts w:eastAsia="Times New Roman"/>
                <w:color w:val="000000" w:themeColor="text1"/>
                <w:sz w:val="26"/>
                <w:szCs w:val="26"/>
                <w:lang w:val="ro-RO" w:eastAsia="en-US"/>
              </w:rPr>
              <w:t xml:space="preserve"> </w:t>
            </w:r>
            <w:r w:rsidR="00F7466B">
              <w:rPr>
                <w:rFonts w:eastAsia="Times New Roman"/>
                <w:color w:val="000000" w:themeColor="text1"/>
                <w:sz w:val="26"/>
                <w:szCs w:val="26"/>
                <w:lang w:val="ro-RO" w:eastAsia="en-US"/>
              </w:rPr>
              <w:t xml:space="preserve">și oferă posibilitatea </w:t>
            </w:r>
            <w:r w:rsidR="004C5C1A">
              <w:rPr>
                <w:rFonts w:eastAsia="Times New Roman"/>
                <w:color w:val="000000" w:themeColor="text1"/>
                <w:sz w:val="26"/>
                <w:szCs w:val="26"/>
                <w:lang w:val="ro-RO" w:eastAsia="en-US"/>
              </w:rPr>
              <w:t>pentru producătorii din domeniul alimentar de a primi/oferi garanții de siguranță pentru produsele alimentare în raporturile bilaterale de comerț atât pe plan național cât și pentru cei din străinătate, în baza unor mecanisme de echivalență reciprocă;</w:t>
            </w:r>
          </w:p>
          <w:p w:rsidR="004C5C1A" w:rsidRDefault="002054EC"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2054EC">
              <w:rPr>
                <w:rFonts w:eastAsia="Times New Roman"/>
                <w:b/>
                <w:i/>
                <w:color w:val="000000" w:themeColor="text1"/>
                <w:sz w:val="26"/>
                <w:szCs w:val="26"/>
                <w:lang w:val="ro-RO" w:eastAsia="en-US"/>
              </w:rPr>
              <w:t>Legea nr. 279/2017</w:t>
            </w:r>
            <w:r>
              <w:rPr>
                <w:rFonts w:eastAsia="Times New Roman"/>
                <w:i/>
                <w:color w:val="000000" w:themeColor="text1"/>
                <w:sz w:val="26"/>
                <w:szCs w:val="26"/>
                <w:lang w:val="ro-RO" w:eastAsia="en-US"/>
              </w:rPr>
              <w:t xml:space="preserve"> privind informarea consumatorului cu privire la produsele alimentare, </w:t>
            </w:r>
            <w:r>
              <w:rPr>
                <w:rFonts w:eastAsia="Times New Roman"/>
                <w:color w:val="000000" w:themeColor="text1"/>
                <w:sz w:val="26"/>
                <w:szCs w:val="26"/>
                <w:lang w:val="ro-RO" w:eastAsia="en-US"/>
              </w:rPr>
              <w:t xml:space="preserve">cu modificările </w:t>
            </w:r>
            <w:r w:rsidR="00BE08DE">
              <w:rPr>
                <w:rFonts w:eastAsia="Times New Roman"/>
                <w:color w:val="000000" w:themeColor="text1"/>
                <w:sz w:val="26"/>
                <w:szCs w:val="26"/>
                <w:lang w:val="ro-RO" w:eastAsia="en-US"/>
              </w:rPr>
              <w:t>ulterioare, care definește cerințele și responsabilitățile generale ce reglementează informațiile referitoare la produsele alimentare, în special etichetarea produselor alimentare, stabilind informațiile obligatorii referitoare</w:t>
            </w:r>
            <w:r w:rsidR="00D63DDF">
              <w:rPr>
                <w:rFonts w:eastAsia="Times New Roman"/>
                <w:color w:val="000000" w:themeColor="text1"/>
                <w:sz w:val="26"/>
                <w:szCs w:val="26"/>
                <w:lang w:val="ro-RO" w:eastAsia="en-US"/>
              </w:rPr>
              <w:t xml:space="preserve"> la produsele alimentare pentru asigurarea unui înalt nivel de producție a consumatorilor, luând în considerare diferențele de percepție și nevoia de informații ale acestora, asigurând în același timp buna funționare a pieței Republicii Moldova;</w:t>
            </w:r>
          </w:p>
          <w:p w:rsidR="00CB2F4D" w:rsidRPr="00891399" w:rsidRDefault="00CB2F4D"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891399">
              <w:rPr>
                <w:rFonts w:eastAsia="Times New Roman"/>
                <w:b/>
                <w:i/>
                <w:color w:val="000000" w:themeColor="text1"/>
                <w:sz w:val="26"/>
                <w:szCs w:val="26"/>
                <w:lang w:val="ro-RO" w:eastAsia="en-US"/>
              </w:rPr>
              <w:t>Legea nr. 221-XVI /2007</w:t>
            </w:r>
            <w:r w:rsidRPr="00891399">
              <w:rPr>
                <w:rFonts w:eastAsia="Times New Roman"/>
                <w:i/>
                <w:color w:val="000000" w:themeColor="text1"/>
                <w:sz w:val="26"/>
                <w:szCs w:val="26"/>
                <w:lang w:val="ro-RO" w:eastAsia="en-US"/>
              </w:rPr>
              <w:t xml:space="preserve"> privind activitatea sanitar-veterinară;</w:t>
            </w:r>
            <w:r w:rsidR="00AB07F2" w:rsidRPr="00891399">
              <w:rPr>
                <w:rFonts w:eastAsia="Times New Roman"/>
                <w:i/>
                <w:color w:val="000000" w:themeColor="text1"/>
                <w:sz w:val="26"/>
                <w:szCs w:val="26"/>
                <w:lang w:val="ro-RO" w:eastAsia="en-US"/>
              </w:rPr>
              <w:t xml:space="preserve"> </w:t>
            </w:r>
            <w:r w:rsidR="00AB07F2" w:rsidRPr="00891399">
              <w:rPr>
                <w:rFonts w:eastAsia="Times New Roman"/>
                <w:color w:val="000000" w:themeColor="text1"/>
                <w:sz w:val="26"/>
                <w:szCs w:val="26"/>
                <w:lang w:val="ro-RO" w:eastAsia="en-US"/>
              </w:rPr>
              <w:t xml:space="preserve">prezenta Lege </w:t>
            </w:r>
            <w:r w:rsidR="007F3752" w:rsidRPr="00891399">
              <w:rPr>
                <w:rFonts w:eastAsia="Times New Roman"/>
                <w:color w:val="000000" w:themeColor="text1"/>
                <w:sz w:val="26"/>
                <w:szCs w:val="26"/>
                <w:lang w:val="ro-RO" w:eastAsia="en-US"/>
              </w:rPr>
              <w:t>stabilește principalele norme și cerințe în procesul producerii, prelucrării, depozitării, transportului și comercializării</w:t>
            </w:r>
            <w:r w:rsidR="00891399" w:rsidRPr="00891399">
              <w:rPr>
                <w:rFonts w:eastAsia="Times New Roman"/>
                <w:color w:val="000000" w:themeColor="text1"/>
                <w:sz w:val="26"/>
                <w:szCs w:val="26"/>
                <w:lang w:val="ro-RO" w:eastAsia="en-US"/>
              </w:rPr>
              <w:t xml:space="preserve"> produselor de origine animală.</w:t>
            </w:r>
            <w:r w:rsidR="00AB07F2" w:rsidRPr="00891399">
              <w:rPr>
                <w:rFonts w:eastAsia="Times New Roman"/>
                <w:color w:val="000000" w:themeColor="text1"/>
                <w:sz w:val="26"/>
                <w:szCs w:val="26"/>
                <w:lang w:val="ro-RO" w:eastAsia="en-US"/>
              </w:rPr>
              <w:t xml:space="preserve"> </w:t>
            </w:r>
          </w:p>
          <w:p w:rsidR="00D63DDF" w:rsidRDefault="00151A1B"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7431D3">
              <w:rPr>
                <w:rFonts w:eastAsia="Times New Roman"/>
                <w:b/>
                <w:i/>
                <w:color w:val="000000" w:themeColor="text1"/>
                <w:sz w:val="26"/>
                <w:szCs w:val="26"/>
                <w:lang w:val="ro-RO" w:eastAsia="en-US"/>
              </w:rPr>
              <w:t>Legea nr. 296/2017</w:t>
            </w:r>
            <w:r>
              <w:rPr>
                <w:rFonts w:eastAsia="Times New Roman"/>
                <w:i/>
                <w:color w:val="000000" w:themeColor="text1"/>
                <w:sz w:val="26"/>
                <w:szCs w:val="26"/>
                <w:lang w:val="ro-RO" w:eastAsia="en-US"/>
              </w:rPr>
              <w:t xml:space="preserve"> </w:t>
            </w:r>
            <w:r w:rsidR="00BE3904">
              <w:rPr>
                <w:rFonts w:eastAsia="Times New Roman"/>
                <w:i/>
                <w:color w:val="000000" w:themeColor="text1"/>
                <w:sz w:val="26"/>
                <w:szCs w:val="26"/>
                <w:lang w:val="ro-RO" w:eastAsia="en-US"/>
              </w:rPr>
              <w:t xml:space="preserve">privind cerințele generale de igienă a produselor alimentare, </w:t>
            </w:r>
            <w:r w:rsidR="00BE3904">
              <w:rPr>
                <w:rFonts w:eastAsia="Times New Roman"/>
                <w:color w:val="000000" w:themeColor="text1"/>
                <w:sz w:val="26"/>
                <w:szCs w:val="26"/>
                <w:lang w:val="ro-RO" w:eastAsia="en-US"/>
              </w:rPr>
              <w:t>prezenta Lege stabilește cerințele generale</w:t>
            </w:r>
            <w:r w:rsidR="0081756D">
              <w:rPr>
                <w:rFonts w:eastAsia="Times New Roman"/>
                <w:color w:val="000000" w:themeColor="text1"/>
                <w:sz w:val="26"/>
                <w:szCs w:val="26"/>
                <w:lang w:val="ro-RO" w:eastAsia="en-US"/>
              </w:rPr>
              <w:t xml:space="preserve"> de igienă a produselor alimentare pentru </w:t>
            </w:r>
            <w:r w:rsidR="00CC38B6">
              <w:rPr>
                <w:rFonts w:eastAsia="Times New Roman"/>
                <w:color w:val="000000" w:themeColor="text1"/>
                <w:sz w:val="26"/>
                <w:szCs w:val="26"/>
                <w:lang w:val="ro-RO" w:eastAsia="en-US"/>
              </w:rPr>
              <w:t>operatorii din businessul alim</w:t>
            </w:r>
            <w:r w:rsidR="003F6519">
              <w:rPr>
                <w:rFonts w:eastAsia="Times New Roman"/>
                <w:color w:val="000000" w:themeColor="text1"/>
                <w:sz w:val="26"/>
                <w:szCs w:val="26"/>
                <w:lang w:val="ro-RO" w:eastAsia="en-US"/>
              </w:rPr>
              <w:t>entar, ținâ</w:t>
            </w:r>
            <w:r w:rsidR="00E9345C">
              <w:rPr>
                <w:rFonts w:eastAsia="Times New Roman"/>
                <w:color w:val="000000" w:themeColor="text1"/>
                <w:sz w:val="26"/>
                <w:szCs w:val="26"/>
                <w:lang w:val="ro-RO" w:eastAsia="en-US"/>
              </w:rPr>
              <w:t>ndu-se cont de următoarele reglementări:</w:t>
            </w:r>
          </w:p>
          <w:p w:rsidR="009A19BE" w:rsidRDefault="007358B4" w:rsidP="007358B4">
            <w:pPr>
              <w:pStyle w:val="Style7"/>
              <w:tabs>
                <w:tab w:val="left" w:leader="underscore" w:pos="9374"/>
              </w:tabs>
              <w:jc w:val="both"/>
              <w:rPr>
                <w:rFonts w:eastAsia="Times New Roman"/>
                <w:color w:val="000000" w:themeColor="text1"/>
                <w:sz w:val="26"/>
                <w:szCs w:val="26"/>
                <w:lang w:val="ro-RO" w:eastAsia="en-US"/>
              </w:rPr>
            </w:pPr>
            <w:r>
              <w:rPr>
                <w:rFonts w:eastAsia="Times New Roman"/>
                <w:color w:val="000000" w:themeColor="text1"/>
                <w:sz w:val="26"/>
                <w:szCs w:val="26"/>
                <w:lang w:val="ro-RO" w:eastAsia="en-US"/>
              </w:rPr>
              <w:t>a)</w:t>
            </w:r>
            <w:r w:rsidR="009A19BE">
              <w:rPr>
                <w:rFonts w:eastAsia="Times New Roman"/>
                <w:color w:val="000000" w:themeColor="text1"/>
                <w:sz w:val="26"/>
                <w:szCs w:val="26"/>
                <w:lang w:val="ro-RO" w:eastAsia="en-US"/>
              </w:rPr>
              <w:t>a</w:t>
            </w:r>
            <w:r w:rsidR="00E9345C">
              <w:rPr>
                <w:rFonts w:eastAsia="Times New Roman"/>
                <w:color w:val="000000" w:themeColor="text1"/>
                <w:sz w:val="26"/>
                <w:szCs w:val="26"/>
                <w:lang w:val="ro-RO" w:eastAsia="en-US"/>
              </w:rPr>
              <w:t>sigurarea siguranței</w:t>
            </w:r>
            <w:r w:rsidR="009A19BE">
              <w:rPr>
                <w:rFonts w:eastAsia="Times New Roman"/>
                <w:color w:val="000000" w:themeColor="text1"/>
                <w:sz w:val="26"/>
                <w:szCs w:val="26"/>
                <w:lang w:val="ro-RO" w:eastAsia="en-US"/>
              </w:rPr>
              <w:t xml:space="preserve"> produselor alimentare pe tot lanțul alimentar;</w:t>
            </w:r>
          </w:p>
          <w:p w:rsidR="007358B4" w:rsidRPr="007358B4" w:rsidRDefault="007358B4" w:rsidP="007358B4">
            <w:pPr>
              <w:pStyle w:val="Style7"/>
              <w:tabs>
                <w:tab w:val="left" w:leader="underscore" w:pos="9374"/>
              </w:tabs>
              <w:jc w:val="both"/>
              <w:rPr>
                <w:rFonts w:eastAsia="Times New Roman"/>
                <w:color w:val="000000" w:themeColor="text1"/>
                <w:sz w:val="26"/>
                <w:szCs w:val="26"/>
                <w:lang w:val="ro-RO" w:eastAsia="en-US"/>
              </w:rPr>
            </w:pPr>
            <w:r>
              <w:rPr>
                <w:rFonts w:eastAsia="Times New Roman"/>
                <w:color w:val="000000" w:themeColor="text1"/>
                <w:sz w:val="26"/>
                <w:szCs w:val="26"/>
                <w:lang w:val="ro-RO" w:eastAsia="en-US"/>
              </w:rPr>
              <w:t>b)</w:t>
            </w:r>
            <w:r w:rsidR="009A19BE">
              <w:rPr>
                <w:rFonts w:eastAsia="Times New Roman"/>
                <w:color w:val="000000" w:themeColor="text1"/>
                <w:sz w:val="26"/>
                <w:szCs w:val="26"/>
                <w:lang w:val="ro-RO" w:eastAsia="en-US"/>
              </w:rPr>
              <w:t xml:space="preserve">implementarea generală a procedurilor bazate pe principiile analizei </w:t>
            </w:r>
            <w:r w:rsidR="00E0667B">
              <w:rPr>
                <w:rFonts w:eastAsia="Times New Roman"/>
                <w:color w:val="000000" w:themeColor="text1"/>
                <w:sz w:val="26"/>
                <w:szCs w:val="26"/>
                <w:lang w:val="ro-RO" w:eastAsia="en-US"/>
              </w:rPr>
              <w:t xml:space="preserve">pericolelor și stabilirii punctelor critice de control (Hazard Analysis and Critical Control </w:t>
            </w:r>
            <w:r w:rsidR="00C349C1">
              <w:rPr>
                <w:rFonts w:eastAsia="Times New Roman"/>
                <w:color w:val="000000" w:themeColor="text1"/>
                <w:sz w:val="26"/>
                <w:szCs w:val="26"/>
                <w:lang w:val="ro-RO" w:eastAsia="en-US"/>
              </w:rPr>
              <w:t>Points, în continuare - HACCP</w:t>
            </w:r>
            <w:r w:rsidR="00E0667B">
              <w:rPr>
                <w:rFonts w:eastAsia="Times New Roman"/>
                <w:color w:val="000000" w:themeColor="text1"/>
                <w:sz w:val="26"/>
                <w:szCs w:val="26"/>
                <w:lang w:val="ro-RO" w:eastAsia="en-US"/>
              </w:rPr>
              <w:t>)</w:t>
            </w:r>
            <w:r w:rsidR="00C349C1">
              <w:rPr>
                <w:rFonts w:eastAsia="Times New Roman"/>
                <w:color w:val="000000" w:themeColor="text1"/>
                <w:sz w:val="26"/>
                <w:szCs w:val="26"/>
                <w:lang w:val="ro-RO" w:eastAsia="en-US"/>
              </w:rPr>
              <w:t>, împreună cu aplicarea bunelor practici de igienă.</w:t>
            </w:r>
          </w:p>
          <w:p w:rsidR="00E9345C" w:rsidRPr="00491D18" w:rsidRDefault="00491D18" w:rsidP="00491D18">
            <w:pPr>
              <w:pStyle w:val="Style7"/>
              <w:tabs>
                <w:tab w:val="left" w:leader="underscore" w:pos="9374"/>
              </w:tabs>
              <w:jc w:val="both"/>
              <w:rPr>
                <w:rFonts w:eastAsia="Times New Roman"/>
                <w:i/>
                <w:color w:val="000000" w:themeColor="text1"/>
                <w:sz w:val="26"/>
                <w:szCs w:val="26"/>
                <w:lang w:val="ro-RO" w:eastAsia="en-US"/>
              </w:rPr>
            </w:pPr>
            <w:r>
              <w:rPr>
                <w:rFonts w:eastAsia="Times New Roman"/>
                <w:b/>
                <w:i/>
                <w:color w:val="000000" w:themeColor="text1"/>
                <w:sz w:val="26"/>
                <w:szCs w:val="26"/>
                <w:lang w:val="ro-RO" w:eastAsia="en-US"/>
              </w:rPr>
              <w:t xml:space="preserve">           </w:t>
            </w:r>
            <w:r w:rsidR="00153E72" w:rsidRPr="00491D18">
              <w:rPr>
                <w:rFonts w:eastAsia="Times New Roman"/>
                <w:b/>
                <w:i/>
                <w:color w:val="000000" w:themeColor="text1"/>
                <w:sz w:val="26"/>
                <w:szCs w:val="26"/>
                <w:lang w:val="ro-RO" w:eastAsia="en-US"/>
              </w:rPr>
              <w:t>Hotărârea Guvernului nr.</w:t>
            </w:r>
            <w:r w:rsidR="006469DE" w:rsidRPr="00491D18">
              <w:rPr>
                <w:rFonts w:eastAsia="Times New Roman"/>
                <w:b/>
                <w:i/>
                <w:color w:val="000000" w:themeColor="text1"/>
                <w:sz w:val="26"/>
                <w:szCs w:val="26"/>
                <w:lang w:val="ro-RO" w:eastAsia="en-US"/>
              </w:rPr>
              <w:t xml:space="preserve"> 229/2013</w:t>
            </w:r>
            <w:r w:rsidR="006469DE" w:rsidRPr="00491D18">
              <w:rPr>
                <w:rFonts w:eastAsia="Times New Roman"/>
                <w:i/>
                <w:color w:val="000000" w:themeColor="text1"/>
                <w:sz w:val="26"/>
                <w:szCs w:val="26"/>
                <w:lang w:val="ro-RO" w:eastAsia="en-US"/>
              </w:rPr>
              <w:t xml:space="preserve"> pentru aprobarea R</w:t>
            </w:r>
            <w:r>
              <w:rPr>
                <w:rFonts w:eastAsia="Times New Roman"/>
                <w:i/>
                <w:color w:val="000000" w:themeColor="text1"/>
                <w:sz w:val="26"/>
                <w:szCs w:val="26"/>
                <w:lang w:val="ro-RO" w:eastAsia="en-US"/>
              </w:rPr>
              <w:t xml:space="preserve">egulamentului sanitar privind </w:t>
            </w:r>
            <w:r w:rsidR="00FD4895" w:rsidRPr="00491D18">
              <w:rPr>
                <w:rFonts w:eastAsia="Times New Roman"/>
                <w:i/>
                <w:color w:val="000000" w:themeColor="text1"/>
                <w:sz w:val="26"/>
                <w:szCs w:val="26"/>
                <w:lang w:val="ro-RO" w:eastAsia="en-US"/>
              </w:rPr>
              <w:t>aditivi alimentari,</w:t>
            </w:r>
            <w:r>
              <w:rPr>
                <w:rFonts w:eastAsia="Times New Roman"/>
                <w:color w:val="000000" w:themeColor="text1"/>
                <w:sz w:val="26"/>
                <w:szCs w:val="26"/>
                <w:lang w:val="ro-RO" w:eastAsia="en-US"/>
              </w:rPr>
              <w:t xml:space="preserve"> care stabilește norme privind </w:t>
            </w:r>
            <w:r w:rsidR="000057DA">
              <w:rPr>
                <w:rFonts w:eastAsia="Times New Roman"/>
                <w:color w:val="000000" w:themeColor="text1"/>
                <w:sz w:val="26"/>
                <w:szCs w:val="26"/>
                <w:lang w:val="ro-RO" w:eastAsia="en-US"/>
              </w:rPr>
              <w:t>aditivii alimentari utilizați în produsele alimentare în vederea asigurării funcționării eficiente</w:t>
            </w:r>
            <w:r w:rsidR="00387C38">
              <w:rPr>
                <w:rFonts w:eastAsia="Times New Roman"/>
                <w:color w:val="000000" w:themeColor="text1"/>
                <w:sz w:val="26"/>
                <w:szCs w:val="26"/>
                <w:lang w:val="ro-RO" w:eastAsia="en-US"/>
              </w:rPr>
              <w:t xml:space="preserve"> a pieței interne inclusiv protecția intereselor consumatorilor, și practici echitabile în comerțul de produse alimentare; </w:t>
            </w:r>
            <w:r w:rsidR="00E0667B">
              <w:rPr>
                <w:rFonts w:eastAsia="Times New Roman"/>
                <w:color w:val="000000" w:themeColor="text1"/>
                <w:sz w:val="26"/>
                <w:szCs w:val="26"/>
                <w:lang w:val="ro-RO" w:eastAsia="en-US"/>
              </w:rPr>
              <w:t xml:space="preserve"> </w:t>
            </w:r>
            <w:r w:rsidR="00E9345C">
              <w:rPr>
                <w:rFonts w:eastAsia="Times New Roman"/>
                <w:color w:val="000000" w:themeColor="text1"/>
                <w:sz w:val="26"/>
                <w:szCs w:val="26"/>
                <w:lang w:val="ro-RO" w:eastAsia="en-US"/>
              </w:rPr>
              <w:t xml:space="preserve"> </w:t>
            </w:r>
          </w:p>
          <w:p w:rsidR="00C86FF5" w:rsidRPr="000B3ECF" w:rsidRDefault="00C86FF5"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3339DB">
              <w:rPr>
                <w:rFonts w:eastAsia="Times New Roman"/>
                <w:b/>
                <w:i/>
                <w:color w:val="000000" w:themeColor="text1"/>
                <w:sz w:val="26"/>
                <w:szCs w:val="26"/>
                <w:lang w:val="ro-RO" w:eastAsia="en-US"/>
              </w:rPr>
              <w:t>Hotărârea Guvernului nr. 520/2010</w:t>
            </w:r>
            <w:r w:rsidRPr="003339DB">
              <w:rPr>
                <w:rFonts w:eastAsia="Times New Roman"/>
                <w:i/>
                <w:color w:val="000000" w:themeColor="text1"/>
                <w:sz w:val="26"/>
                <w:szCs w:val="26"/>
                <w:lang w:val="ro-RO" w:eastAsia="en-US"/>
              </w:rPr>
              <w:t xml:space="preserve"> cu privire la aprobarea Regulamentului sanitar privind contaminanții</w:t>
            </w:r>
            <w:r w:rsidR="003339DB" w:rsidRPr="003339DB">
              <w:rPr>
                <w:rFonts w:eastAsia="Times New Roman"/>
                <w:i/>
                <w:color w:val="000000" w:themeColor="text1"/>
                <w:sz w:val="26"/>
                <w:szCs w:val="26"/>
                <w:lang w:val="ro-RO" w:eastAsia="en-US"/>
              </w:rPr>
              <w:t xml:space="preserve"> din produsele alimentare</w:t>
            </w:r>
            <w:r w:rsidR="003339DB" w:rsidRPr="003339DB">
              <w:rPr>
                <w:rFonts w:eastAsia="Times New Roman"/>
                <w:color w:val="000000" w:themeColor="text1"/>
                <w:sz w:val="26"/>
                <w:szCs w:val="26"/>
                <w:lang w:val="ro-RO" w:eastAsia="en-US"/>
              </w:rPr>
              <w:t>, ce</w:t>
            </w:r>
            <w:r w:rsidR="003339DB">
              <w:rPr>
                <w:rFonts w:eastAsia="Times New Roman"/>
                <w:color w:val="000000" w:themeColor="text1"/>
                <w:sz w:val="26"/>
                <w:szCs w:val="26"/>
                <w:lang w:val="ro-RO" w:eastAsia="en-US"/>
              </w:rPr>
              <w:t xml:space="preserve"> reglementează contaminanții care se </w:t>
            </w:r>
            <w:r w:rsidR="003339DB" w:rsidRPr="000B3ECF">
              <w:rPr>
                <w:rFonts w:eastAsia="Times New Roman"/>
                <w:color w:val="000000" w:themeColor="text1"/>
                <w:sz w:val="26"/>
                <w:szCs w:val="26"/>
                <w:lang w:val="ro-RO" w:eastAsia="en-US"/>
              </w:rPr>
              <w:t>conțin sau pot fi prezenți în produsele alimentare și nivelurile maxime ale unor contaminanți din produsele alimentare.</w:t>
            </w:r>
          </w:p>
          <w:p w:rsidR="008452CF" w:rsidRPr="000B3ECF" w:rsidRDefault="008452CF" w:rsidP="00E43A9D">
            <w:pPr>
              <w:pStyle w:val="Style7"/>
              <w:tabs>
                <w:tab w:val="left" w:leader="underscore" w:pos="9374"/>
              </w:tabs>
              <w:ind w:left="-18" w:firstLine="738"/>
              <w:jc w:val="both"/>
              <w:rPr>
                <w:rFonts w:eastAsia="Times New Roman"/>
                <w:i/>
                <w:color w:val="000000" w:themeColor="text1"/>
                <w:sz w:val="26"/>
                <w:szCs w:val="26"/>
                <w:lang w:val="ro-RO" w:eastAsia="en-US"/>
              </w:rPr>
            </w:pPr>
            <w:r w:rsidRPr="000B3ECF">
              <w:rPr>
                <w:rFonts w:eastAsia="Times New Roman"/>
                <w:b/>
                <w:i/>
                <w:color w:val="000000" w:themeColor="text1"/>
                <w:sz w:val="26"/>
                <w:szCs w:val="26"/>
                <w:lang w:val="ro-RO" w:eastAsia="en-US"/>
              </w:rPr>
              <w:t xml:space="preserve">Hotărârea Guvernului nr. 435/2010 </w:t>
            </w:r>
            <w:r w:rsidRPr="000B3ECF">
              <w:rPr>
                <w:rFonts w:eastAsia="Times New Roman"/>
                <w:i/>
                <w:color w:val="000000" w:themeColor="text1"/>
                <w:sz w:val="26"/>
                <w:szCs w:val="26"/>
                <w:lang w:val="ro-RO" w:eastAsia="en-US"/>
              </w:rPr>
              <w:t>privind aprobarea Regulilor specifice de igienă a produselor alimentare de origine animală</w:t>
            </w:r>
            <w:r w:rsidR="00B5739D" w:rsidRPr="000B3ECF">
              <w:rPr>
                <w:rFonts w:eastAsia="Times New Roman"/>
                <w:i/>
                <w:color w:val="000000" w:themeColor="text1"/>
                <w:sz w:val="26"/>
                <w:szCs w:val="26"/>
                <w:lang w:val="ro-RO" w:eastAsia="en-US"/>
              </w:rPr>
              <w:t xml:space="preserve">, </w:t>
            </w:r>
            <w:r w:rsidR="00B5739D" w:rsidRPr="000B3ECF">
              <w:rPr>
                <w:rFonts w:eastAsia="Times New Roman"/>
                <w:color w:val="000000" w:themeColor="text1"/>
                <w:sz w:val="26"/>
                <w:szCs w:val="26"/>
                <w:lang w:val="ro-RO" w:eastAsia="en-US"/>
              </w:rPr>
              <w:t>care stabilește no</w:t>
            </w:r>
            <w:r w:rsidR="007E2087" w:rsidRPr="000B3ECF">
              <w:rPr>
                <w:rFonts w:eastAsia="Times New Roman"/>
                <w:color w:val="000000" w:themeColor="text1"/>
                <w:sz w:val="26"/>
                <w:szCs w:val="26"/>
                <w:lang w:val="ro-RO" w:eastAsia="en-US"/>
              </w:rPr>
              <w:t>r</w:t>
            </w:r>
            <w:r w:rsidR="00717AF7" w:rsidRPr="000B3ECF">
              <w:rPr>
                <w:rFonts w:eastAsia="Times New Roman"/>
                <w:color w:val="000000" w:themeColor="text1"/>
                <w:sz w:val="26"/>
                <w:szCs w:val="26"/>
                <w:lang w:val="ro-RO" w:eastAsia="en-US"/>
              </w:rPr>
              <w:t xml:space="preserve">mele </w:t>
            </w:r>
            <w:r w:rsidR="00FF142A" w:rsidRPr="000B3ECF">
              <w:rPr>
                <w:rFonts w:eastAsia="Times New Roman"/>
                <w:color w:val="000000" w:themeColor="text1"/>
                <w:sz w:val="26"/>
                <w:szCs w:val="26"/>
                <w:lang w:val="ro-RO" w:eastAsia="en-US"/>
              </w:rPr>
              <w:t>specifice de igienă a produselor alimentare de origine animală procesate sau neprocesate</w:t>
            </w:r>
            <w:r w:rsidR="000B3ECF" w:rsidRPr="000B3ECF">
              <w:rPr>
                <w:rFonts w:eastAsia="Times New Roman"/>
                <w:color w:val="000000" w:themeColor="text1"/>
                <w:sz w:val="26"/>
                <w:szCs w:val="26"/>
                <w:lang w:val="ro-RO" w:eastAsia="en-US"/>
              </w:rPr>
              <w:t>. Aceste norme specifice completează Regulile generale de igienă a produselor alimentare</w:t>
            </w:r>
            <w:r w:rsidRPr="000B3ECF">
              <w:rPr>
                <w:rFonts w:eastAsia="Times New Roman"/>
                <w:color w:val="000000" w:themeColor="text1"/>
                <w:sz w:val="26"/>
                <w:szCs w:val="26"/>
                <w:lang w:val="ro-RO" w:eastAsia="en-US"/>
              </w:rPr>
              <w:t>;</w:t>
            </w:r>
          </w:p>
          <w:p w:rsidR="00EC708A" w:rsidRPr="002C6045" w:rsidRDefault="008C7B87" w:rsidP="00E43A9D">
            <w:pPr>
              <w:pStyle w:val="Style7"/>
              <w:tabs>
                <w:tab w:val="left" w:leader="underscore" w:pos="9374"/>
              </w:tabs>
              <w:ind w:left="-18" w:firstLine="738"/>
              <w:jc w:val="both"/>
              <w:rPr>
                <w:rFonts w:eastAsia="Times New Roman"/>
                <w:color w:val="000000" w:themeColor="text1"/>
                <w:sz w:val="26"/>
                <w:szCs w:val="26"/>
                <w:lang w:val="ro-RO" w:eastAsia="en-US"/>
              </w:rPr>
            </w:pPr>
            <w:r w:rsidRPr="002C6045">
              <w:rPr>
                <w:rFonts w:eastAsia="Times New Roman"/>
                <w:b/>
                <w:i/>
                <w:color w:val="000000" w:themeColor="text1"/>
                <w:sz w:val="26"/>
                <w:szCs w:val="26"/>
                <w:lang w:val="ro-RO" w:eastAsia="en-US"/>
              </w:rPr>
              <w:t>Hotărârea Guvernului nr. 239/2009</w:t>
            </w:r>
            <w:r w:rsidRPr="002C6045">
              <w:rPr>
                <w:rFonts w:eastAsia="Times New Roman"/>
                <w:color w:val="000000" w:themeColor="text1"/>
                <w:sz w:val="26"/>
                <w:szCs w:val="26"/>
                <w:lang w:val="ro-RO" w:eastAsia="en-US"/>
              </w:rPr>
              <w:t xml:space="preserve"> </w:t>
            </w:r>
            <w:r w:rsidRPr="002C6045">
              <w:rPr>
                <w:rFonts w:eastAsia="Times New Roman"/>
                <w:i/>
                <w:color w:val="000000" w:themeColor="text1"/>
                <w:sz w:val="26"/>
                <w:szCs w:val="26"/>
                <w:lang w:val="ro-RO" w:eastAsia="en-US"/>
              </w:rPr>
              <w:t>cu privire la aprobarea Normei sanitar-veterinare privind condițiile</w:t>
            </w:r>
            <w:r w:rsidR="002A11D6" w:rsidRPr="002C6045">
              <w:rPr>
                <w:rFonts w:eastAsia="Times New Roman"/>
                <w:i/>
                <w:color w:val="000000" w:themeColor="text1"/>
                <w:sz w:val="26"/>
                <w:szCs w:val="26"/>
                <w:lang w:val="ro-RO" w:eastAsia="en-US"/>
              </w:rPr>
              <w:t xml:space="preserve"> de sănătate </w:t>
            </w:r>
            <w:r w:rsidR="000023FF" w:rsidRPr="002C6045">
              <w:rPr>
                <w:rFonts w:eastAsia="Times New Roman"/>
                <w:i/>
                <w:color w:val="000000" w:themeColor="text1"/>
                <w:sz w:val="26"/>
                <w:szCs w:val="26"/>
                <w:lang w:val="ro-RO" w:eastAsia="en-US"/>
              </w:rPr>
              <w:t xml:space="preserve">a animalelor și produselor de acvacultură și măsurile </w:t>
            </w:r>
            <w:r w:rsidR="004C48FE" w:rsidRPr="002C6045">
              <w:rPr>
                <w:rFonts w:eastAsia="Times New Roman"/>
                <w:i/>
                <w:color w:val="000000" w:themeColor="text1"/>
                <w:sz w:val="26"/>
                <w:szCs w:val="26"/>
                <w:lang w:val="ro-RO" w:eastAsia="en-US"/>
              </w:rPr>
              <w:t>de prevenire și combatere</w:t>
            </w:r>
            <w:r w:rsidR="00097238" w:rsidRPr="002C6045">
              <w:rPr>
                <w:rFonts w:eastAsia="Times New Roman"/>
                <w:i/>
                <w:color w:val="000000" w:themeColor="text1"/>
                <w:sz w:val="26"/>
                <w:szCs w:val="26"/>
                <w:lang w:val="ro-RO" w:eastAsia="en-US"/>
              </w:rPr>
              <w:t xml:space="preserve"> a anumitor boli la animalele acvatice cu modificările ulterioare</w:t>
            </w:r>
            <w:r w:rsidR="00221AA5" w:rsidRPr="002C6045">
              <w:rPr>
                <w:rFonts w:eastAsia="Times New Roman"/>
                <w:i/>
                <w:color w:val="000000" w:themeColor="text1"/>
                <w:sz w:val="26"/>
                <w:szCs w:val="26"/>
                <w:lang w:val="ro-RO" w:eastAsia="en-US"/>
              </w:rPr>
              <w:t xml:space="preserve">, </w:t>
            </w:r>
            <w:r w:rsidR="00221AA5" w:rsidRPr="002C6045">
              <w:rPr>
                <w:rFonts w:eastAsia="Times New Roman"/>
                <w:color w:val="000000" w:themeColor="text1"/>
                <w:sz w:val="26"/>
                <w:szCs w:val="26"/>
                <w:lang w:val="ro-RO" w:eastAsia="en-US"/>
              </w:rPr>
              <w:t xml:space="preserve">care stabilește norme privind condițiile de sănătate a animalelor și produselor de acvacultură și măsurile de prevenire </w:t>
            </w:r>
            <w:r w:rsidR="000120FB">
              <w:rPr>
                <w:rFonts w:eastAsia="Times New Roman"/>
                <w:color w:val="000000" w:themeColor="text1"/>
                <w:sz w:val="26"/>
                <w:szCs w:val="26"/>
                <w:lang w:val="ro-RO" w:eastAsia="en-US"/>
              </w:rPr>
              <w:t>și combatere a anumitor boli la animalele acvatice</w:t>
            </w:r>
            <w:r w:rsidR="00097238" w:rsidRPr="002C6045">
              <w:rPr>
                <w:rFonts w:eastAsia="Times New Roman"/>
                <w:color w:val="000000" w:themeColor="text1"/>
                <w:sz w:val="26"/>
                <w:szCs w:val="26"/>
                <w:lang w:val="ro-RO" w:eastAsia="en-US"/>
              </w:rPr>
              <w:t>;</w:t>
            </w:r>
          </w:p>
          <w:p w:rsidR="008D05A9" w:rsidRPr="00117928" w:rsidRDefault="000C5B76" w:rsidP="00E62AF3">
            <w:pPr>
              <w:pStyle w:val="Style7"/>
              <w:tabs>
                <w:tab w:val="left" w:leader="underscore" w:pos="9374"/>
              </w:tabs>
              <w:ind w:left="-18" w:firstLine="738"/>
              <w:jc w:val="both"/>
              <w:rPr>
                <w:rFonts w:eastAsia="Times New Roman"/>
                <w:color w:val="000000" w:themeColor="text1"/>
                <w:sz w:val="26"/>
                <w:szCs w:val="26"/>
                <w:lang w:val="ro-RO" w:eastAsia="en-US"/>
              </w:rPr>
            </w:pPr>
            <w:r w:rsidRPr="000120FB">
              <w:rPr>
                <w:rFonts w:eastAsia="Times New Roman"/>
                <w:b/>
                <w:i/>
                <w:color w:val="000000" w:themeColor="text1"/>
                <w:sz w:val="26"/>
                <w:szCs w:val="26"/>
                <w:lang w:val="ro-RO" w:eastAsia="en-US"/>
              </w:rPr>
              <w:lastRenderedPageBreak/>
              <w:t xml:space="preserve">Hotărârea Guvernului nr. </w:t>
            </w:r>
            <w:r w:rsidR="00C43059" w:rsidRPr="000120FB">
              <w:rPr>
                <w:rFonts w:eastAsia="Times New Roman"/>
                <w:b/>
                <w:i/>
                <w:color w:val="000000" w:themeColor="text1"/>
                <w:sz w:val="26"/>
                <w:szCs w:val="26"/>
                <w:lang w:val="ro-RO" w:eastAsia="en-US"/>
              </w:rPr>
              <w:t>278/2013</w:t>
            </w:r>
            <w:r w:rsidR="00C43059" w:rsidRPr="000120FB">
              <w:rPr>
                <w:rFonts w:eastAsia="Times New Roman"/>
                <w:i/>
                <w:color w:val="000000" w:themeColor="text1"/>
                <w:sz w:val="26"/>
                <w:szCs w:val="26"/>
                <w:lang w:val="ro-RO" w:eastAsia="en-US"/>
              </w:rPr>
              <w:t>, Regulamentului sanitar privind buna practică de fabricație a materialelor și a obiectelor destinate să vină în contact cu produsele alimentare</w:t>
            </w:r>
            <w:r w:rsidR="002A75D5">
              <w:rPr>
                <w:rFonts w:eastAsia="Times New Roman"/>
                <w:i/>
                <w:color w:val="000000" w:themeColor="text1"/>
                <w:sz w:val="26"/>
                <w:szCs w:val="26"/>
                <w:lang w:val="ro-RO" w:eastAsia="en-US"/>
              </w:rPr>
              <w:t xml:space="preserve">, </w:t>
            </w:r>
            <w:r w:rsidR="002A75D5">
              <w:rPr>
                <w:rFonts w:eastAsia="Times New Roman"/>
                <w:color w:val="000000" w:themeColor="text1"/>
                <w:sz w:val="26"/>
                <w:szCs w:val="26"/>
                <w:lang w:val="ro-RO" w:eastAsia="en-US"/>
              </w:rPr>
              <w:t xml:space="preserve">care </w:t>
            </w:r>
            <w:r w:rsidR="004D6C37">
              <w:rPr>
                <w:rFonts w:eastAsia="Times New Roman"/>
                <w:color w:val="000000" w:themeColor="text1"/>
                <w:sz w:val="26"/>
                <w:szCs w:val="26"/>
                <w:lang w:val="ro-RO" w:eastAsia="en-US"/>
              </w:rPr>
              <w:t>definește cerințele specifice pentru fabricarea și introducerea pe piață a materialelor și a obiectelor din plastic destinate să vină în contact cu alimente</w:t>
            </w:r>
            <w:r w:rsidR="004250A2">
              <w:rPr>
                <w:rFonts w:eastAsia="Times New Roman"/>
                <w:color w:val="000000" w:themeColor="text1"/>
                <w:sz w:val="26"/>
                <w:szCs w:val="26"/>
                <w:lang w:val="ro-RO" w:eastAsia="en-US"/>
              </w:rPr>
              <w:t>, care sunt deja în contact cu alimente, care, eventual, în mod rezonabil, pot să intre în contact cu alimente</w:t>
            </w:r>
            <w:r w:rsidR="00C43059" w:rsidRPr="000120FB">
              <w:rPr>
                <w:rFonts w:eastAsia="Times New Roman"/>
                <w:i/>
                <w:color w:val="000000" w:themeColor="text1"/>
                <w:sz w:val="26"/>
                <w:szCs w:val="26"/>
                <w:lang w:val="ro-RO" w:eastAsia="en-US"/>
              </w:rPr>
              <w:t>.</w:t>
            </w:r>
          </w:p>
        </w:tc>
      </w:tr>
      <w:tr w:rsidR="0032792E" w:rsidRPr="0032792E" w:rsidTr="00FB02FF">
        <w:tc>
          <w:tcPr>
            <w:tcW w:w="9990" w:type="dxa"/>
            <w:gridSpan w:val="2"/>
          </w:tcPr>
          <w:p w:rsidR="00DC1912" w:rsidRPr="00D51EB5" w:rsidRDefault="00DD4797" w:rsidP="006E5501">
            <w:pPr>
              <w:pStyle w:val="Style9"/>
              <w:widowControl/>
              <w:tabs>
                <w:tab w:val="left" w:pos="993"/>
              </w:tabs>
              <w:spacing w:line="240" w:lineRule="auto"/>
              <w:ind w:firstLine="0"/>
              <w:rPr>
                <w:rStyle w:val="FontStyle42"/>
                <w:sz w:val="26"/>
                <w:szCs w:val="26"/>
                <w:lang w:val="ro-RO" w:eastAsia="ro-RO"/>
              </w:rPr>
            </w:pPr>
            <w:r w:rsidRPr="00D51EB5">
              <w:rPr>
                <w:rStyle w:val="FontStyle42"/>
                <w:sz w:val="26"/>
                <w:szCs w:val="26"/>
                <w:lang w:val="ro-RO" w:eastAsia="ro-RO"/>
              </w:rPr>
              <w:lastRenderedPageBreak/>
              <w:t>2</w:t>
            </w:r>
            <w:r w:rsidR="00DC1912" w:rsidRPr="00D51EB5">
              <w:rPr>
                <w:rStyle w:val="FontStyle42"/>
                <w:sz w:val="26"/>
                <w:szCs w:val="26"/>
                <w:lang w:val="ro-RO" w:eastAsia="ro-RO"/>
              </w:rPr>
              <w:t>.</w:t>
            </w:r>
            <w:r w:rsidR="002705E8" w:rsidRPr="00D51EB5">
              <w:rPr>
                <w:rStyle w:val="FontStyle42"/>
                <w:sz w:val="26"/>
                <w:szCs w:val="26"/>
                <w:lang w:val="ro-RO" w:eastAsia="ro-RO"/>
              </w:rPr>
              <w:t xml:space="preserve"> </w:t>
            </w:r>
            <w:r w:rsidR="00DC1912" w:rsidRPr="00D51EB5">
              <w:rPr>
                <w:rStyle w:val="FontStyle42"/>
                <w:sz w:val="26"/>
                <w:szCs w:val="26"/>
                <w:lang w:val="ro-RO" w:eastAsia="ro-RO"/>
              </w:rPr>
              <w:t>Stabilirea obiectivelor</w:t>
            </w:r>
          </w:p>
        </w:tc>
      </w:tr>
      <w:tr w:rsidR="0032792E" w:rsidRPr="00187072" w:rsidTr="008367C4">
        <w:trPr>
          <w:trHeight w:val="1403"/>
        </w:trPr>
        <w:tc>
          <w:tcPr>
            <w:tcW w:w="9990" w:type="dxa"/>
            <w:gridSpan w:val="2"/>
          </w:tcPr>
          <w:p w:rsidR="00D945F0" w:rsidRPr="00D51EB5" w:rsidRDefault="00803EFD" w:rsidP="008F7FAF">
            <w:pPr>
              <w:pStyle w:val="Style30"/>
              <w:widowControl/>
              <w:numPr>
                <w:ilvl w:val="0"/>
                <w:numId w:val="30"/>
              </w:numPr>
              <w:tabs>
                <w:tab w:val="left" w:pos="702"/>
                <w:tab w:val="left" w:pos="927"/>
              </w:tabs>
              <w:spacing w:after="240"/>
              <w:ind w:left="702"/>
              <w:rPr>
                <w:b/>
                <w:sz w:val="26"/>
                <w:szCs w:val="26"/>
                <w:lang w:val="ro-RO" w:eastAsia="ro-RO"/>
              </w:rPr>
            </w:pPr>
            <w:r w:rsidRPr="00D51EB5">
              <w:rPr>
                <w:b/>
                <w:bCs/>
                <w:sz w:val="26"/>
                <w:szCs w:val="26"/>
                <w:lang w:val="ro-RO" w:eastAsia="ro-RO"/>
              </w:rPr>
              <w:t>Expuneți obiectivele (care trebuie să fie legate direct de problemă și cauzele acesteia, formulate cuantificat, măsurabil, fixat în timp și realist</w:t>
            </w:r>
            <w:r w:rsidRPr="00D51EB5">
              <w:rPr>
                <w:b/>
                <w:sz w:val="26"/>
                <w:szCs w:val="26"/>
                <w:lang w:val="ro-RO" w:eastAsia="ro-RO"/>
              </w:rPr>
              <w:t>)</w:t>
            </w:r>
            <w:r w:rsidR="00096E8C" w:rsidRPr="00D51EB5">
              <w:rPr>
                <w:b/>
                <w:sz w:val="26"/>
                <w:szCs w:val="26"/>
                <w:lang w:val="ro-RO" w:eastAsia="ro-RO"/>
              </w:rPr>
              <w:t>.</w:t>
            </w:r>
          </w:p>
          <w:p w:rsidR="006D24CE" w:rsidRPr="00B81FC4" w:rsidRDefault="006D24CE" w:rsidP="00F02B56">
            <w:pPr>
              <w:pStyle w:val="Style30"/>
              <w:widowControl/>
              <w:tabs>
                <w:tab w:val="left" w:pos="357"/>
                <w:tab w:val="left" w:pos="972"/>
              </w:tabs>
              <w:ind w:firstLine="678"/>
              <w:rPr>
                <w:color w:val="000000" w:themeColor="text1"/>
                <w:sz w:val="26"/>
                <w:szCs w:val="26"/>
                <w:lang w:val="ro-RO" w:eastAsia="ro-RO"/>
              </w:rPr>
            </w:pPr>
            <w:r w:rsidRPr="00B81FC4">
              <w:rPr>
                <w:color w:val="000000" w:themeColor="text1"/>
                <w:sz w:val="26"/>
                <w:szCs w:val="26"/>
                <w:lang w:val="ro-RO" w:eastAsia="ro-RO"/>
              </w:rPr>
              <w:t xml:space="preserve">Obiectivul de bază a intervenției este de a asigura conformitatea, calitatea sporită și inofensivitatea produselor pescărești și de acvacultură asupra sănătății consumatorului, astfel în cât </w:t>
            </w:r>
            <w:r w:rsidR="003D62E0" w:rsidRPr="00B81FC4">
              <w:rPr>
                <w:color w:val="000000" w:themeColor="text1"/>
                <w:sz w:val="26"/>
                <w:szCs w:val="26"/>
                <w:lang w:val="ro-RO" w:eastAsia="ro-RO"/>
              </w:rPr>
              <w:t xml:space="preserve">să fie diminuat orice risc sau impact a acestora. </w:t>
            </w:r>
          </w:p>
          <w:p w:rsidR="00C0636D" w:rsidRPr="008367C4" w:rsidRDefault="00492588" w:rsidP="00F02B56">
            <w:pPr>
              <w:pStyle w:val="Style30"/>
              <w:widowControl/>
              <w:tabs>
                <w:tab w:val="left" w:pos="357"/>
                <w:tab w:val="left" w:pos="972"/>
              </w:tabs>
              <w:ind w:firstLine="678"/>
              <w:rPr>
                <w:color w:val="000000" w:themeColor="text1"/>
                <w:sz w:val="26"/>
                <w:szCs w:val="26"/>
                <w:lang w:val="ro-RO" w:eastAsia="ro-RO"/>
              </w:rPr>
            </w:pPr>
            <w:r w:rsidRPr="008367C4">
              <w:rPr>
                <w:color w:val="000000" w:themeColor="text1"/>
                <w:sz w:val="26"/>
                <w:szCs w:val="26"/>
                <w:lang w:val="ro-RO" w:eastAsia="ro-RO"/>
              </w:rPr>
              <w:t xml:space="preserve">Prezentul proiect </w:t>
            </w:r>
            <w:r w:rsidR="00C0636D" w:rsidRPr="008367C4">
              <w:rPr>
                <w:color w:val="000000" w:themeColor="text1"/>
                <w:sz w:val="26"/>
                <w:szCs w:val="26"/>
                <w:lang w:val="ro-RO" w:eastAsia="ro-RO"/>
              </w:rPr>
              <w:t>implică următoarele obiective:</w:t>
            </w:r>
          </w:p>
          <w:p w:rsidR="006E3550" w:rsidRPr="008367C4" w:rsidRDefault="006E3550" w:rsidP="006E3550">
            <w:pPr>
              <w:pStyle w:val="Style30"/>
              <w:widowControl/>
              <w:numPr>
                <w:ilvl w:val="0"/>
                <w:numId w:val="32"/>
              </w:numPr>
              <w:tabs>
                <w:tab w:val="left" w:pos="357"/>
              </w:tabs>
              <w:rPr>
                <w:color w:val="000000" w:themeColor="text1"/>
                <w:sz w:val="26"/>
                <w:szCs w:val="26"/>
                <w:lang w:val="ro-RO" w:eastAsia="ro-RO"/>
              </w:rPr>
            </w:pPr>
            <w:r w:rsidRPr="008367C4">
              <w:rPr>
                <w:color w:val="000000" w:themeColor="text1"/>
                <w:sz w:val="26"/>
                <w:szCs w:val="26"/>
                <w:lang w:val="ro-RO" w:eastAsia="ro-RO"/>
              </w:rPr>
              <w:t xml:space="preserve">plasarea pe piață a </w:t>
            </w:r>
            <w:r w:rsidR="005B69B8" w:rsidRPr="008367C4">
              <w:rPr>
                <w:color w:val="000000" w:themeColor="text1"/>
                <w:sz w:val="26"/>
                <w:szCs w:val="26"/>
                <w:lang w:val="ro-RO" w:eastAsia="ro-RO"/>
              </w:rPr>
              <w:t>produselor pescărești și de acvacultură</w:t>
            </w:r>
            <w:r w:rsidRPr="008367C4">
              <w:rPr>
                <w:color w:val="000000" w:themeColor="text1"/>
                <w:sz w:val="26"/>
                <w:szCs w:val="26"/>
                <w:lang w:val="ro-RO" w:eastAsia="ro-RO"/>
              </w:rPr>
              <w:t xml:space="preserve"> calitative și inofensive</w:t>
            </w:r>
            <w:r w:rsidR="00640220" w:rsidRPr="008367C4">
              <w:rPr>
                <w:color w:val="000000" w:themeColor="text1"/>
                <w:sz w:val="26"/>
                <w:szCs w:val="26"/>
                <w:lang w:val="ro-RO" w:eastAsia="ro-RO"/>
              </w:rPr>
              <w:t>;</w:t>
            </w:r>
            <w:r w:rsidRPr="008367C4">
              <w:rPr>
                <w:color w:val="000000" w:themeColor="text1"/>
                <w:sz w:val="26"/>
                <w:szCs w:val="26"/>
                <w:lang w:val="ro-RO" w:eastAsia="ro-RO"/>
              </w:rPr>
              <w:t xml:space="preserve"> </w:t>
            </w:r>
          </w:p>
          <w:p w:rsidR="005B69B8" w:rsidRPr="008367C4" w:rsidRDefault="001E6585" w:rsidP="006E3550">
            <w:pPr>
              <w:pStyle w:val="Style30"/>
              <w:widowControl/>
              <w:numPr>
                <w:ilvl w:val="0"/>
                <w:numId w:val="32"/>
              </w:numPr>
              <w:tabs>
                <w:tab w:val="left" w:pos="357"/>
                <w:tab w:val="left" w:pos="972"/>
              </w:tabs>
              <w:ind w:left="72" w:firstLine="540"/>
              <w:rPr>
                <w:color w:val="000000" w:themeColor="text1"/>
                <w:sz w:val="26"/>
                <w:szCs w:val="26"/>
                <w:lang w:val="ro-RO" w:eastAsia="ro-RO"/>
              </w:rPr>
            </w:pPr>
            <w:r>
              <w:rPr>
                <w:color w:val="000000" w:themeColor="text1"/>
                <w:sz w:val="26"/>
                <w:szCs w:val="26"/>
                <w:lang w:val="ro-RO" w:eastAsia="ro-RO"/>
              </w:rPr>
              <w:t>stabilirea cerințelor de calitate pentru crustacee, moluște și alte nevertebrate</w:t>
            </w:r>
            <w:r w:rsidR="00640220" w:rsidRPr="008367C4">
              <w:rPr>
                <w:color w:val="000000" w:themeColor="text1"/>
                <w:sz w:val="26"/>
                <w:szCs w:val="26"/>
                <w:lang w:val="ro-RO" w:eastAsia="ro-RO"/>
              </w:rPr>
              <w:t>;</w:t>
            </w:r>
          </w:p>
          <w:p w:rsidR="00431FED" w:rsidRPr="00D51EB5" w:rsidRDefault="00CB7885" w:rsidP="006E3550">
            <w:pPr>
              <w:pStyle w:val="Style30"/>
              <w:widowControl/>
              <w:numPr>
                <w:ilvl w:val="0"/>
                <w:numId w:val="32"/>
              </w:numPr>
              <w:tabs>
                <w:tab w:val="left" w:pos="357"/>
                <w:tab w:val="left" w:pos="972"/>
              </w:tabs>
              <w:ind w:left="72" w:firstLine="540"/>
              <w:rPr>
                <w:rStyle w:val="FontStyle43"/>
                <w:sz w:val="26"/>
                <w:szCs w:val="26"/>
                <w:lang w:val="ro-RO" w:eastAsia="ro-RO"/>
              </w:rPr>
            </w:pPr>
            <w:r w:rsidRPr="008367C4">
              <w:rPr>
                <w:color w:val="000000" w:themeColor="text1"/>
                <w:sz w:val="26"/>
                <w:szCs w:val="26"/>
                <w:lang w:val="ro-RO" w:eastAsia="ro-RO"/>
              </w:rPr>
              <w:t>protecția consumato</w:t>
            </w:r>
            <w:r w:rsidR="00443062" w:rsidRPr="008367C4">
              <w:rPr>
                <w:color w:val="000000" w:themeColor="text1"/>
                <w:sz w:val="26"/>
                <w:szCs w:val="26"/>
                <w:lang w:val="ro-RO" w:eastAsia="ro-RO"/>
              </w:rPr>
              <w:t>rului</w:t>
            </w:r>
            <w:r w:rsidR="00E43A9D" w:rsidRPr="008367C4">
              <w:rPr>
                <w:color w:val="000000" w:themeColor="text1"/>
                <w:sz w:val="26"/>
                <w:szCs w:val="26"/>
                <w:lang w:val="ro-RO" w:eastAsia="ro-RO"/>
              </w:rPr>
              <w:t>.</w:t>
            </w:r>
          </w:p>
        </w:tc>
      </w:tr>
      <w:tr w:rsidR="0032792E" w:rsidRPr="0032792E" w:rsidTr="00FB02FF">
        <w:tc>
          <w:tcPr>
            <w:tcW w:w="9990" w:type="dxa"/>
            <w:gridSpan w:val="2"/>
            <w:tcBorders>
              <w:bottom w:val="single" w:sz="4" w:space="0" w:color="auto"/>
            </w:tcBorders>
          </w:tcPr>
          <w:p w:rsidR="00DC1912" w:rsidRPr="00D51EB5" w:rsidRDefault="00DD4797" w:rsidP="002705E8">
            <w:pPr>
              <w:pStyle w:val="Style7"/>
              <w:widowControl/>
              <w:tabs>
                <w:tab w:val="left" w:leader="underscore" w:pos="9374"/>
              </w:tabs>
              <w:jc w:val="both"/>
              <w:rPr>
                <w:rStyle w:val="FontStyle42"/>
                <w:sz w:val="26"/>
                <w:szCs w:val="26"/>
                <w:lang w:val="ro-RO" w:eastAsia="ro-RO"/>
              </w:rPr>
            </w:pPr>
            <w:r w:rsidRPr="00D51EB5">
              <w:rPr>
                <w:rStyle w:val="FontStyle42"/>
                <w:sz w:val="26"/>
                <w:szCs w:val="26"/>
                <w:lang w:val="ro-RO" w:eastAsia="ro-RO"/>
              </w:rPr>
              <w:t>3</w:t>
            </w:r>
            <w:r w:rsidR="00DC1912" w:rsidRPr="00D51EB5">
              <w:rPr>
                <w:rStyle w:val="FontStyle42"/>
                <w:sz w:val="26"/>
                <w:szCs w:val="26"/>
                <w:lang w:val="ro-RO" w:eastAsia="ro-RO"/>
              </w:rPr>
              <w:t>. Identificarea opţiunilor</w:t>
            </w:r>
          </w:p>
        </w:tc>
      </w:tr>
      <w:tr w:rsidR="0032792E" w:rsidRPr="005777E0" w:rsidTr="00FB02FF">
        <w:trPr>
          <w:trHeight w:val="1305"/>
        </w:trPr>
        <w:tc>
          <w:tcPr>
            <w:tcW w:w="9990" w:type="dxa"/>
            <w:gridSpan w:val="2"/>
            <w:tcBorders>
              <w:bottom w:val="single" w:sz="4" w:space="0" w:color="auto"/>
            </w:tcBorders>
          </w:tcPr>
          <w:p w:rsidR="00803EFD" w:rsidRPr="008367C4" w:rsidRDefault="00803EFD" w:rsidP="00E43A9D">
            <w:pPr>
              <w:pStyle w:val="Style15"/>
              <w:widowControl/>
              <w:spacing w:before="240" w:line="240" w:lineRule="auto"/>
              <w:ind w:firstLine="702"/>
              <w:rPr>
                <w:rStyle w:val="FontStyle43"/>
                <w:b/>
                <w:color w:val="000000" w:themeColor="text1"/>
                <w:sz w:val="26"/>
                <w:szCs w:val="26"/>
                <w:lang w:val="ro-RO" w:eastAsia="ro-RO"/>
              </w:rPr>
            </w:pPr>
            <w:r w:rsidRPr="008367C4">
              <w:rPr>
                <w:b/>
                <w:bCs/>
                <w:color w:val="000000" w:themeColor="text1"/>
                <w:sz w:val="26"/>
                <w:szCs w:val="26"/>
                <w:lang w:val="ro-RO" w:eastAsia="ro-RO"/>
              </w:rPr>
              <w:t>a) Expuneți succint opțiunea „a nu face nimic”, care presupune lipsa de intervenție</w:t>
            </w:r>
            <w:r w:rsidR="00D32EAC" w:rsidRPr="008367C4">
              <w:rPr>
                <w:b/>
                <w:bCs/>
                <w:color w:val="000000" w:themeColor="text1"/>
                <w:sz w:val="26"/>
                <w:szCs w:val="26"/>
                <w:lang w:val="ro-RO" w:eastAsia="ro-RO"/>
              </w:rPr>
              <w:t>.</w:t>
            </w:r>
          </w:p>
          <w:p w:rsidR="009A61FE" w:rsidRPr="00126AE8" w:rsidRDefault="009A61FE" w:rsidP="009A61FE">
            <w:pPr>
              <w:pStyle w:val="Style15"/>
              <w:widowControl/>
              <w:spacing w:line="240" w:lineRule="auto"/>
              <w:ind w:firstLine="605"/>
              <w:rPr>
                <w:rStyle w:val="FontStyle43"/>
                <w:color w:val="000000" w:themeColor="text1"/>
                <w:sz w:val="26"/>
                <w:szCs w:val="26"/>
                <w:lang w:val="ro-RO" w:eastAsia="ro-RO"/>
              </w:rPr>
            </w:pPr>
            <w:r w:rsidRPr="00126AE8">
              <w:rPr>
                <w:rStyle w:val="FontStyle43"/>
                <w:color w:val="000000" w:themeColor="text1"/>
                <w:sz w:val="26"/>
                <w:szCs w:val="26"/>
                <w:lang w:val="ro-RO" w:eastAsia="ro-RO"/>
              </w:rPr>
              <w:t>Opțiunile propuse sunt următoarele:</w:t>
            </w:r>
          </w:p>
          <w:p w:rsidR="009A61FE" w:rsidRPr="00126AE8" w:rsidRDefault="009A61FE" w:rsidP="009A61FE">
            <w:pPr>
              <w:pStyle w:val="Style15"/>
              <w:widowControl/>
              <w:spacing w:line="240" w:lineRule="auto"/>
              <w:ind w:firstLine="605"/>
              <w:rPr>
                <w:rStyle w:val="FontStyle43"/>
                <w:color w:val="000000" w:themeColor="text1"/>
                <w:sz w:val="26"/>
                <w:szCs w:val="26"/>
                <w:lang w:val="ro-RO" w:eastAsia="ro-RO"/>
              </w:rPr>
            </w:pPr>
            <w:r w:rsidRPr="00126AE8">
              <w:rPr>
                <w:rStyle w:val="FontStyle43"/>
                <w:color w:val="000000" w:themeColor="text1"/>
                <w:sz w:val="26"/>
                <w:szCs w:val="26"/>
                <w:lang w:val="ro-RO" w:eastAsia="ro-RO"/>
              </w:rPr>
              <w:t>-</w:t>
            </w:r>
            <w:r w:rsidRPr="00126AE8">
              <w:rPr>
                <w:rStyle w:val="FontStyle43"/>
                <w:color w:val="000000" w:themeColor="text1"/>
                <w:sz w:val="26"/>
                <w:szCs w:val="26"/>
                <w:lang w:val="ro-RO" w:eastAsia="ro-RO"/>
              </w:rPr>
              <w:tab/>
              <w:t xml:space="preserve">Opțiunea I – </w:t>
            </w:r>
            <w:r w:rsidR="00A362E1">
              <w:rPr>
                <w:rStyle w:val="FontStyle43"/>
                <w:color w:val="000000" w:themeColor="text1"/>
                <w:sz w:val="26"/>
                <w:szCs w:val="26"/>
                <w:lang w:val="ro-RO" w:eastAsia="ro-RO"/>
              </w:rPr>
              <w:t>„A</w:t>
            </w:r>
            <w:r w:rsidRPr="00126AE8">
              <w:rPr>
                <w:rStyle w:val="FontStyle43"/>
                <w:color w:val="000000" w:themeColor="text1"/>
                <w:sz w:val="26"/>
                <w:szCs w:val="26"/>
                <w:lang w:val="ro-RO" w:eastAsia="ro-RO"/>
              </w:rPr>
              <w:t xml:space="preserve"> nu face nimic</w:t>
            </w:r>
            <w:r w:rsidR="00A362E1">
              <w:rPr>
                <w:rStyle w:val="FontStyle43"/>
                <w:color w:val="000000" w:themeColor="text1"/>
                <w:sz w:val="26"/>
                <w:szCs w:val="26"/>
                <w:lang w:val="ro-RO" w:eastAsia="ro-RO"/>
              </w:rPr>
              <w:t>”</w:t>
            </w:r>
            <w:r w:rsidRPr="00126AE8">
              <w:rPr>
                <w:rStyle w:val="FontStyle43"/>
                <w:color w:val="000000" w:themeColor="text1"/>
                <w:sz w:val="26"/>
                <w:szCs w:val="26"/>
                <w:lang w:val="ro-RO" w:eastAsia="ro-RO"/>
              </w:rPr>
              <w:t>, a lăsa lucrurile așa cum sunt;</w:t>
            </w:r>
          </w:p>
          <w:p w:rsidR="00355AB0" w:rsidRDefault="006E3550" w:rsidP="006E3550">
            <w:pPr>
              <w:pStyle w:val="Style15"/>
              <w:spacing w:line="240" w:lineRule="auto"/>
              <w:ind w:firstLine="605"/>
              <w:rPr>
                <w:rStyle w:val="FontStyle43"/>
                <w:color w:val="000000" w:themeColor="text1"/>
                <w:sz w:val="26"/>
                <w:szCs w:val="26"/>
                <w:lang w:val="ro-RO" w:eastAsia="ro-RO"/>
              </w:rPr>
            </w:pPr>
            <w:r w:rsidRPr="00126AE8">
              <w:rPr>
                <w:rStyle w:val="FontStyle43"/>
                <w:color w:val="000000" w:themeColor="text1"/>
                <w:sz w:val="26"/>
                <w:szCs w:val="26"/>
                <w:lang w:val="ro-RO" w:eastAsia="ro-RO"/>
              </w:rPr>
              <w:t xml:space="preserve">Fără o intervenție în direcția elaborării și aprobării prezentei hotărâri va duce la plasarea pe piață a </w:t>
            </w:r>
            <w:r w:rsidR="00C715FA" w:rsidRPr="00126AE8">
              <w:rPr>
                <w:rStyle w:val="FontStyle43"/>
                <w:color w:val="000000" w:themeColor="text1"/>
                <w:sz w:val="26"/>
                <w:szCs w:val="26"/>
                <w:lang w:val="ro-RO" w:eastAsia="ro-RO"/>
              </w:rPr>
              <w:t>produselor pescărești și de acvacultură</w:t>
            </w:r>
            <w:r w:rsidRPr="00126AE8">
              <w:rPr>
                <w:rStyle w:val="FontStyle43"/>
                <w:color w:val="000000" w:themeColor="text1"/>
                <w:sz w:val="26"/>
                <w:szCs w:val="26"/>
                <w:lang w:val="ro-RO" w:eastAsia="ro-RO"/>
              </w:rPr>
              <w:t xml:space="preserve"> necalitative și neconforme legislației naționale în vigoare, dar și punerea în pericol a sănătății consumatorilor.</w:t>
            </w:r>
          </w:p>
          <w:p w:rsidR="008D05A9" w:rsidRPr="00D51EB5" w:rsidRDefault="008D05A9" w:rsidP="006E3550">
            <w:pPr>
              <w:pStyle w:val="Style15"/>
              <w:spacing w:line="240" w:lineRule="auto"/>
              <w:ind w:firstLine="605"/>
              <w:rPr>
                <w:rStyle w:val="FontStyle43"/>
                <w:sz w:val="26"/>
                <w:szCs w:val="26"/>
                <w:lang w:val="ro-RO" w:eastAsia="ro-RO"/>
              </w:rPr>
            </w:pPr>
          </w:p>
        </w:tc>
      </w:tr>
      <w:tr w:rsidR="008646D3" w:rsidRPr="005777E0" w:rsidTr="00FB02FF">
        <w:trPr>
          <w:trHeight w:val="1305"/>
        </w:trPr>
        <w:tc>
          <w:tcPr>
            <w:tcW w:w="9990" w:type="dxa"/>
            <w:gridSpan w:val="2"/>
            <w:tcBorders>
              <w:bottom w:val="single" w:sz="4" w:space="0" w:color="auto"/>
            </w:tcBorders>
          </w:tcPr>
          <w:p w:rsidR="008646D3" w:rsidRPr="007A1642" w:rsidRDefault="008646D3" w:rsidP="008646D3">
            <w:pPr>
              <w:pStyle w:val="Style15"/>
              <w:widowControl/>
              <w:spacing w:before="240"/>
              <w:ind w:firstLine="702"/>
              <w:jc w:val="both"/>
              <w:rPr>
                <w:b/>
                <w:bCs/>
                <w:lang w:val="ro-RO" w:eastAsia="ro-RO"/>
              </w:rPr>
            </w:pPr>
            <w:r w:rsidRPr="007A1642">
              <w:rPr>
                <w:b/>
                <w:bCs/>
                <w:lang w:val="ro-RO" w:eastAsia="ro-RO"/>
              </w:rPr>
              <w:t xml:space="preserve">b) </w:t>
            </w:r>
            <w:r w:rsidRPr="000E5372">
              <w:rPr>
                <w:b/>
                <w:bCs/>
                <w:sz w:val="26"/>
                <w:szCs w:val="26"/>
                <w:lang w:val="ro-RO" w:eastAsia="ro-RO"/>
              </w:rPr>
              <w:t>Expuneți principalele prevederi ale proiectului, cu impact, explicând cum acestea țintesc cauzele problemei, cu indicarea novațiilor și întregului spectru de soluţii/drepturi/obligaţii ce se doresc să fie aprobate</w:t>
            </w:r>
          </w:p>
        </w:tc>
      </w:tr>
      <w:tr w:rsidR="008646D3" w:rsidRPr="005777E0" w:rsidTr="00FB02FF">
        <w:trPr>
          <w:trHeight w:val="800"/>
        </w:trPr>
        <w:tc>
          <w:tcPr>
            <w:tcW w:w="9990" w:type="dxa"/>
            <w:gridSpan w:val="2"/>
            <w:tcBorders>
              <w:bottom w:val="nil"/>
            </w:tcBorders>
          </w:tcPr>
          <w:p w:rsidR="000E5372" w:rsidRDefault="00A362E1" w:rsidP="00A362E1">
            <w:pPr>
              <w:ind w:firstLine="373"/>
              <w:rPr>
                <w:bCs/>
                <w:i/>
                <w:sz w:val="26"/>
                <w:szCs w:val="26"/>
                <w:lang w:val="ro-RO"/>
              </w:rPr>
            </w:pPr>
            <w:r w:rsidRPr="00EC60CB">
              <w:rPr>
                <w:bCs/>
                <w:i/>
                <w:sz w:val="26"/>
                <w:szCs w:val="26"/>
                <w:lang w:val="ro-RO"/>
              </w:rPr>
              <w:t xml:space="preserve">Opțiunea II „Aprobarea modificărilor propuse la </w:t>
            </w:r>
            <w:r>
              <w:rPr>
                <w:bCs/>
                <w:i/>
                <w:sz w:val="26"/>
                <w:szCs w:val="26"/>
                <w:lang w:val="ro-RO"/>
              </w:rPr>
              <w:t>Cerințele de calitate pentru pește și produsele din pește</w:t>
            </w:r>
            <w:r w:rsidRPr="00EC60CB">
              <w:rPr>
                <w:bCs/>
                <w:i/>
                <w:sz w:val="26"/>
                <w:szCs w:val="26"/>
                <w:lang w:val="ro-RO"/>
              </w:rPr>
              <w:t xml:space="preserve">, aprobată </w:t>
            </w:r>
            <w:r>
              <w:rPr>
                <w:bCs/>
                <w:i/>
                <w:sz w:val="26"/>
                <w:szCs w:val="26"/>
                <w:lang w:val="ro-RO"/>
              </w:rPr>
              <w:t>prin Hotărârea Guvernului nr.610/2023</w:t>
            </w:r>
            <w:r w:rsidRPr="00EC60CB">
              <w:rPr>
                <w:bCs/>
                <w:i/>
                <w:sz w:val="26"/>
                <w:szCs w:val="26"/>
                <w:lang w:val="ro-RO"/>
              </w:rPr>
              <w:t>”.</w:t>
            </w:r>
          </w:p>
          <w:p w:rsidR="007A49B6" w:rsidRPr="00A362E1" w:rsidRDefault="007A49B6" w:rsidP="00A362E1">
            <w:pPr>
              <w:ind w:firstLine="373"/>
              <w:rPr>
                <w:bCs/>
                <w:i/>
                <w:sz w:val="26"/>
                <w:szCs w:val="26"/>
                <w:lang w:val="ro-RO"/>
              </w:rPr>
            </w:pPr>
          </w:p>
          <w:p w:rsidR="000E5372" w:rsidRPr="008D05A9" w:rsidRDefault="00E1787D" w:rsidP="000E5372">
            <w:pPr>
              <w:pStyle w:val="Style15"/>
              <w:widowControl/>
              <w:ind w:firstLine="612"/>
              <w:jc w:val="both"/>
              <w:rPr>
                <w:color w:val="000000" w:themeColor="text1"/>
                <w:sz w:val="26"/>
                <w:szCs w:val="26"/>
                <w:lang w:val="ro-RO" w:eastAsia="ro-RO"/>
              </w:rPr>
            </w:pPr>
            <w:r w:rsidRPr="008D05A9">
              <w:rPr>
                <w:color w:val="000000" w:themeColor="text1"/>
                <w:sz w:val="26"/>
                <w:szCs w:val="26"/>
                <w:lang w:val="ro-RO" w:eastAsia="ro-RO"/>
              </w:rPr>
              <w:t>Prezentul proiect are drept scop asigurarea inofensivității ș</w:t>
            </w:r>
            <w:r w:rsidR="000E5372" w:rsidRPr="008D05A9">
              <w:rPr>
                <w:color w:val="000000" w:themeColor="text1"/>
                <w:sz w:val="26"/>
                <w:szCs w:val="26"/>
                <w:lang w:val="ro-RO" w:eastAsia="ro-RO"/>
              </w:rPr>
              <w:t>i calității produselor pescărești</w:t>
            </w:r>
            <w:r w:rsidRPr="008D05A9">
              <w:rPr>
                <w:color w:val="000000" w:themeColor="text1"/>
                <w:sz w:val="26"/>
                <w:szCs w:val="26"/>
                <w:lang w:val="ro-RO" w:eastAsia="ro-RO"/>
              </w:rPr>
              <w:t xml:space="preserve"> şi</w:t>
            </w:r>
            <w:r w:rsidR="000E5372" w:rsidRPr="008D05A9">
              <w:rPr>
                <w:color w:val="000000" w:themeColor="text1"/>
                <w:sz w:val="26"/>
                <w:szCs w:val="26"/>
                <w:lang w:val="ro-RO" w:eastAsia="ro-RO"/>
              </w:rPr>
              <w:t xml:space="preserve"> de acvacultură și </w:t>
            </w:r>
            <w:r w:rsidRPr="008D05A9">
              <w:rPr>
                <w:color w:val="000000" w:themeColor="text1"/>
                <w:sz w:val="26"/>
                <w:szCs w:val="26"/>
                <w:lang w:val="ro-RO" w:eastAsia="ro-RO"/>
              </w:rPr>
              <w:t>garantarea consumatorilor cu produse sigure, prin responsabilizarea operatorilor din domeniul alimentar, cât și perfecționarea cadrului normativ național pe sectorul p</w:t>
            </w:r>
            <w:r w:rsidR="000E5372" w:rsidRPr="008D05A9">
              <w:rPr>
                <w:color w:val="000000" w:themeColor="text1"/>
                <w:sz w:val="26"/>
                <w:szCs w:val="26"/>
                <w:lang w:val="ro-RO" w:eastAsia="ro-RO"/>
              </w:rPr>
              <w:t>roducerii și procesării produselor pescărești și de acvacultură</w:t>
            </w:r>
            <w:r w:rsidRPr="008D05A9">
              <w:rPr>
                <w:color w:val="000000" w:themeColor="text1"/>
                <w:sz w:val="26"/>
                <w:szCs w:val="26"/>
                <w:lang w:val="ro-RO" w:eastAsia="ro-RO"/>
              </w:rPr>
              <w:t>.</w:t>
            </w:r>
          </w:p>
          <w:p w:rsidR="00E222DE" w:rsidRPr="0085501F" w:rsidRDefault="00E222DE" w:rsidP="00E222DE">
            <w:pPr>
              <w:pStyle w:val="Style15"/>
              <w:widowControl/>
              <w:ind w:firstLine="612"/>
              <w:jc w:val="both"/>
              <w:rPr>
                <w:color w:val="000000" w:themeColor="text1"/>
                <w:sz w:val="26"/>
                <w:szCs w:val="26"/>
                <w:lang w:val="ro-RO" w:eastAsia="ro-RO"/>
              </w:rPr>
            </w:pPr>
            <w:r w:rsidRPr="0085501F">
              <w:rPr>
                <w:color w:val="000000" w:themeColor="text1"/>
                <w:sz w:val="26"/>
                <w:szCs w:val="26"/>
                <w:lang w:val="ro-RO" w:eastAsia="ro-RO"/>
              </w:rPr>
              <w:t>Proiectu</w:t>
            </w:r>
            <w:r w:rsidR="000E5372" w:rsidRPr="0085501F">
              <w:rPr>
                <w:color w:val="000000" w:themeColor="text1"/>
                <w:sz w:val="26"/>
                <w:szCs w:val="26"/>
                <w:lang w:val="ro-RO" w:eastAsia="ro-RO"/>
              </w:rPr>
              <w:t>l propus prevede cerințe</w:t>
            </w:r>
            <w:r w:rsidRPr="0085501F">
              <w:rPr>
                <w:color w:val="000000" w:themeColor="text1"/>
                <w:sz w:val="26"/>
                <w:szCs w:val="26"/>
                <w:lang w:val="ro-RO" w:eastAsia="ro-RO"/>
              </w:rPr>
              <w:t xml:space="preserve"> clare pentru operatorul din domeniu alimentar, lărgirea sortimentului, informarea corectă a consumatorului, lupta cu falsificarea produselor alimentare.</w:t>
            </w:r>
          </w:p>
          <w:p w:rsidR="00E222DE" w:rsidRPr="00A42134" w:rsidRDefault="000E5372" w:rsidP="00E222DE">
            <w:pPr>
              <w:pStyle w:val="Style15"/>
              <w:widowControl/>
              <w:jc w:val="both"/>
              <w:rPr>
                <w:color w:val="000000" w:themeColor="text1"/>
                <w:sz w:val="26"/>
                <w:szCs w:val="26"/>
                <w:lang w:val="ro-RO" w:eastAsia="ro-RO"/>
              </w:rPr>
            </w:pPr>
            <w:r w:rsidRPr="000E5372">
              <w:rPr>
                <w:sz w:val="26"/>
                <w:szCs w:val="26"/>
                <w:lang w:val="ro-RO" w:eastAsia="ro-RO"/>
              </w:rPr>
              <w:t xml:space="preserve">         </w:t>
            </w:r>
            <w:r w:rsidR="00E222DE" w:rsidRPr="00A42134">
              <w:rPr>
                <w:color w:val="000000" w:themeColor="text1"/>
                <w:sz w:val="26"/>
                <w:szCs w:val="26"/>
                <w:lang w:val="ro-RO" w:eastAsia="ro-RO"/>
              </w:rPr>
              <w:t xml:space="preserve">Proiectul prevede norme legislative clare care permite Agenției Naționale pentru Siguranța Alimentelor dreptul de a efectua monitorizarea proceselor descrise permanent referitor la prelucrarea, ambalarea și depozitarea </w:t>
            </w:r>
            <w:r w:rsidRPr="00A42134">
              <w:rPr>
                <w:color w:val="000000" w:themeColor="text1"/>
                <w:sz w:val="26"/>
                <w:szCs w:val="26"/>
                <w:lang w:val="ro-RO" w:eastAsia="ro-RO"/>
              </w:rPr>
              <w:t>produselor pescărești și de acvacultură</w:t>
            </w:r>
            <w:r w:rsidR="00E222DE" w:rsidRPr="00A42134">
              <w:rPr>
                <w:color w:val="000000" w:themeColor="text1"/>
                <w:sz w:val="26"/>
                <w:szCs w:val="26"/>
                <w:lang w:val="ro-RO" w:eastAsia="ro-RO"/>
              </w:rPr>
              <w:t>.</w:t>
            </w:r>
          </w:p>
          <w:p w:rsidR="00E222DE" w:rsidRDefault="00D1748B" w:rsidP="00E222DE">
            <w:pPr>
              <w:pStyle w:val="Style15"/>
              <w:widowControl/>
              <w:jc w:val="both"/>
              <w:rPr>
                <w:color w:val="000000" w:themeColor="text1"/>
                <w:sz w:val="26"/>
                <w:szCs w:val="26"/>
                <w:lang w:val="ro-RO" w:eastAsia="ro-RO"/>
              </w:rPr>
            </w:pPr>
            <w:r>
              <w:rPr>
                <w:color w:val="000000" w:themeColor="text1"/>
                <w:sz w:val="26"/>
                <w:szCs w:val="26"/>
                <w:lang w:val="ro-RO" w:eastAsia="ro-RO"/>
              </w:rPr>
              <w:t xml:space="preserve">        Astfel, prevederile proiectului de modificare a Cerințelor de calitate pentru pește și produsele din pește</w:t>
            </w:r>
            <w:r w:rsidR="004C76FD">
              <w:rPr>
                <w:color w:val="000000" w:themeColor="text1"/>
                <w:sz w:val="26"/>
                <w:szCs w:val="26"/>
                <w:lang w:val="ro-RO" w:eastAsia="ro-RO"/>
              </w:rPr>
              <w:t xml:space="preserve"> prevăd</w:t>
            </w:r>
            <w:r w:rsidR="000E5372" w:rsidRPr="00A42134">
              <w:rPr>
                <w:color w:val="000000" w:themeColor="text1"/>
                <w:sz w:val="26"/>
                <w:szCs w:val="26"/>
                <w:lang w:val="ro-RO" w:eastAsia="ro-RO"/>
              </w:rPr>
              <w:t xml:space="preserve"> următoarele completări</w:t>
            </w:r>
            <w:r w:rsidR="00E222DE" w:rsidRPr="00A42134">
              <w:rPr>
                <w:color w:val="000000" w:themeColor="text1"/>
                <w:sz w:val="26"/>
                <w:szCs w:val="26"/>
                <w:lang w:val="ro-RO" w:eastAsia="ro-RO"/>
              </w:rPr>
              <w:t>:</w:t>
            </w:r>
          </w:p>
          <w:p w:rsidR="00685754" w:rsidRPr="007E2A72" w:rsidRDefault="009F0589" w:rsidP="00685754">
            <w:pPr>
              <w:pStyle w:val="Style15"/>
              <w:widowControl/>
              <w:numPr>
                <w:ilvl w:val="0"/>
                <w:numId w:val="44"/>
              </w:numPr>
              <w:jc w:val="both"/>
              <w:rPr>
                <w:color w:val="000000" w:themeColor="text1"/>
                <w:lang w:val="ro-RO" w:eastAsia="ro-RO"/>
              </w:rPr>
            </w:pPr>
            <w:r w:rsidRPr="007E2A72">
              <w:rPr>
                <w:color w:val="000000" w:themeColor="text1"/>
                <w:lang w:val="ro-RO" w:eastAsia="ro-RO"/>
              </w:rPr>
              <w:t xml:space="preserve">În titlul și textul hotărârii și Cerințelor de calitate, precum și în anexele acestora, </w:t>
            </w:r>
            <w:r w:rsidR="007575A0" w:rsidRPr="007E2A72">
              <w:rPr>
                <w:color w:val="000000" w:themeColor="text1"/>
                <w:lang w:val="ro-RO" w:eastAsia="ro-RO"/>
              </w:rPr>
              <w:t>textul „pentru pește și produsele din pește” la orice formă gramaticală</w:t>
            </w:r>
            <w:r w:rsidR="00071A59" w:rsidRPr="007E2A72">
              <w:rPr>
                <w:color w:val="000000" w:themeColor="text1"/>
                <w:lang w:val="ro-RO" w:eastAsia="ro-RO"/>
              </w:rPr>
              <w:t xml:space="preserve">, se substituie cu textul „pentru </w:t>
            </w:r>
            <w:r w:rsidR="00AE4AB6" w:rsidRPr="007E2A72">
              <w:rPr>
                <w:color w:val="000000" w:themeColor="text1"/>
                <w:lang w:val="ro-RO" w:eastAsia="ro-RO"/>
              </w:rPr>
              <w:t>produsele pescărești și de acvacultură”, la forma gramaticală corespunzătoare.</w:t>
            </w:r>
          </w:p>
          <w:p w:rsidR="00530354" w:rsidRPr="007E2A72" w:rsidRDefault="00211773" w:rsidP="00685754">
            <w:pPr>
              <w:pStyle w:val="Style15"/>
              <w:widowControl/>
              <w:numPr>
                <w:ilvl w:val="0"/>
                <w:numId w:val="44"/>
              </w:numPr>
              <w:jc w:val="both"/>
              <w:rPr>
                <w:color w:val="000000" w:themeColor="text1"/>
                <w:lang w:val="ro-RO" w:eastAsia="ro-RO"/>
              </w:rPr>
            </w:pPr>
            <w:r>
              <w:rPr>
                <w:color w:val="000000" w:themeColor="text1"/>
                <w:lang w:val="ro-RO" w:eastAsia="ro-RO"/>
              </w:rPr>
              <w:t xml:space="preserve">La </w:t>
            </w:r>
            <w:r w:rsidR="003300FF" w:rsidRPr="007E2A72">
              <w:rPr>
                <w:color w:val="000000" w:themeColor="text1"/>
                <w:lang w:val="ro-RO" w:eastAsia="ro-RO"/>
              </w:rPr>
              <w:t xml:space="preserve">Cerințe de Calitate, </w:t>
            </w:r>
            <w:r>
              <w:rPr>
                <w:color w:val="000000" w:themeColor="text1"/>
                <w:lang w:val="ro-RO" w:eastAsia="ro-RO"/>
              </w:rPr>
              <w:t xml:space="preserve">în </w:t>
            </w:r>
            <w:r w:rsidR="003300FF" w:rsidRPr="007E2A72">
              <w:rPr>
                <w:color w:val="000000" w:themeColor="text1"/>
                <w:lang w:val="ro-RO" w:eastAsia="ro-RO"/>
              </w:rPr>
              <w:t>c</w:t>
            </w:r>
            <w:r w:rsidR="00AE4AB6" w:rsidRPr="007E2A72">
              <w:rPr>
                <w:color w:val="000000" w:themeColor="text1"/>
                <w:lang w:val="ro-RO" w:eastAsia="ro-RO"/>
              </w:rPr>
              <w:t xml:space="preserve">lauza de </w:t>
            </w:r>
            <w:r w:rsidR="009E0F05" w:rsidRPr="007E2A72">
              <w:rPr>
                <w:color w:val="000000" w:themeColor="text1"/>
                <w:lang w:val="ro-RO" w:eastAsia="ro-RO"/>
              </w:rPr>
              <w:t>armonizare</w:t>
            </w:r>
            <w:r w:rsidR="00530354" w:rsidRPr="007E2A72">
              <w:rPr>
                <w:color w:val="000000" w:themeColor="text1"/>
                <w:lang w:val="ro-RO" w:eastAsia="ro-RO"/>
              </w:rPr>
              <w:t>:</w:t>
            </w:r>
          </w:p>
          <w:p w:rsidR="00AE4AB6" w:rsidRPr="007E2A72" w:rsidRDefault="00211773" w:rsidP="00265ECE">
            <w:pPr>
              <w:pStyle w:val="Style15"/>
              <w:widowControl/>
              <w:numPr>
                <w:ilvl w:val="0"/>
                <w:numId w:val="36"/>
              </w:numPr>
              <w:jc w:val="both"/>
              <w:rPr>
                <w:color w:val="000000" w:themeColor="text1"/>
                <w:lang w:val="ro-RO" w:eastAsia="ro-RO"/>
              </w:rPr>
            </w:pPr>
            <w:r>
              <w:rPr>
                <w:color w:val="000000" w:themeColor="text1"/>
                <w:lang w:val="ro-RO" w:eastAsia="ro-RO"/>
              </w:rPr>
              <w:t xml:space="preserve">la liniuța 1 </w:t>
            </w:r>
            <w:r w:rsidR="00265ECE" w:rsidRPr="007E2A72">
              <w:rPr>
                <w:color w:val="000000" w:themeColor="text1"/>
                <w:lang w:val="en-US"/>
              </w:rPr>
              <w:t>după textul „din 23 aprilie 2020”, se completează cu textul „</w:t>
            </w:r>
            <w:r w:rsidR="00265ECE" w:rsidRPr="007E2A72">
              <w:rPr>
                <w:lang w:val="en-US"/>
              </w:rPr>
              <w:t xml:space="preserve">Regulamentul (CEE) nr. 2136/89 al Consiliului din 21 iunie 1989 privind stabilirea </w:t>
            </w:r>
            <w:r w:rsidR="00265ECE" w:rsidRPr="007E2A72">
              <w:rPr>
                <w:color w:val="000000" w:themeColor="text1"/>
                <w:lang w:val="en-US"/>
              </w:rPr>
              <w:t xml:space="preserve">unor standarde comune de </w:t>
            </w:r>
            <w:r w:rsidR="00265ECE" w:rsidRPr="007E2A72">
              <w:rPr>
                <w:color w:val="000000" w:themeColor="text1"/>
                <w:lang w:val="en-US"/>
              </w:rPr>
              <w:lastRenderedPageBreak/>
              <w:t xml:space="preserve">comercializare pentru conservele de sardine și conservele de produse de tipul sardine, CELEX: </w:t>
            </w:r>
            <w:r w:rsidR="00265ECE" w:rsidRPr="007E2A72">
              <w:rPr>
                <w:color w:val="000000" w:themeColor="text1"/>
                <w:shd w:val="clear" w:color="auto" w:fill="FFFFFF"/>
                <w:lang w:val="en-US"/>
              </w:rPr>
              <w:t xml:space="preserve">01989R2136-20081231, publicat în Jurnalul Oficial al Uniunii Europene L 212, din 22 iulie 1989, așa cum a fost modificat ultima oară prin </w:t>
            </w:r>
            <w:r w:rsidR="00265ECE" w:rsidRPr="007E2A72">
              <w:rPr>
                <w:rFonts w:eastAsia="Arial Unicode MS"/>
                <w:color w:val="000000" w:themeColor="text1"/>
                <w:lang w:val="en-US"/>
              </w:rPr>
              <w:t xml:space="preserve">Regulamentul (CE) nr. 1345/2008 al comisiei din 23 decembrie 2008; </w:t>
            </w:r>
            <w:r w:rsidR="00265ECE" w:rsidRPr="007E2A72">
              <w:rPr>
                <w:color w:val="000000" w:themeColor="text1"/>
                <w:lang w:val="en-US"/>
              </w:rPr>
              <w:t xml:space="preserve">Regulamentul (CEE) nr. 1536/92 </w:t>
            </w:r>
            <w:r w:rsidR="00265ECE" w:rsidRPr="007E2A72">
              <w:rPr>
                <w:lang w:val="en-US"/>
              </w:rPr>
              <w:t xml:space="preserve">al Consiliului din 09 iunie 1992 privind stabilirea normelor comune de comercializare </w:t>
            </w:r>
            <w:r w:rsidR="00265ECE" w:rsidRPr="007E2A72">
              <w:rPr>
                <w:color w:val="000000" w:themeColor="text1"/>
                <w:lang w:val="en-US"/>
              </w:rPr>
              <w:t xml:space="preserve">pentru conservele de ton și de pălămidă, CELEX: </w:t>
            </w:r>
            <w:r w:rsidR="00265ECE" w:rsidRPr="007E2A72">
              <w:rPr>
                <w:color w:val="000000" w:themeColor="text1"/>
                <w:shd w:val="clear" w:color="auto" w:fill="FFFFFF"/>
                <w:lang w:val="en-US"/>
              </w:rPr>
              <w:t>31992R1536, publicat în Jurnalul Oficial al Uniunii Europene L163, din 17 iunie 1992;</w:t>
            </w:r>
            <w:r w:rsidR="003300FF" w:rsidRPr="007E2A72">
              <w:rPr>
                <w:color w:val="000000" w:themeColor="text1"/>
                <w:lang w:val="ro-RO" w:eastAsia="ro-RO"/>
              </w:rPr>
              <w:t xml:space="preserve"> </w:t>
            </w:r>
          </w:p>
          <w:p w:rsidR="00265ECE" w:rsidRPr="007E2A72" w:rsidRDefault="00211773" w:rsidP="00685754">
            <w:pPr>
              <w:pStyle w:val="title-fam-member-star"/>
              <w:numPr>
                <w:ilvl w:val="0"/>
                <w:numId w:val="36"/>
              </w:numPr>
              <w:spacing w:after="0" w:line="312" w:lineRule="atLeast"/>
              <w:jc w:val="both"/>
              <w:rPr>
                <w:rFonts w:eastAsia="Arial Unicode MS"/>
                <w:color w:val="000000" w:themeColor="text1"/>
              </w:rPr>
            </w:pPr>
            <w:r>
              <w:rPr>
                <w:rFonts w:eastAsia="Arial Unicode MS"/>
                <w:color w:val="000000" w:themeColor="text1"/>
              </w:rPr>
              <w:t xml:space="preserve">la liniuța 2 </w:t>
            </w:r>
            <w:r w:rsidR="00265ECE" w:rsidRPr="007E2A72">
              <w:rPr>
                <w:rFonts w:eastAsia="Arial Unicode MS"/>
                <w:color w:val="000000" w:themeColor="text1"/>
              </w:rPr>
              <w:t xml:space="preserve">după textul „ pentru uleiurile de pește”, se completează cu textul </w:t>
            </w:r>
            <w:r w:rsidR="00265ECE" w:rsidRPr="007E2A72">
              <w:t>CODEX STAN 95-1981, Rev.3-2017 privind homarii congelați rapid; CODEX STAN 90-1981, Rev. 1-1995 privind carnea de crab conservată; CODEX STAN 92-1981, Rev. 2-2017 privind creveții congelați rapid; CODEX STAN 37-1991, Rev. 1-1995 privind creveții conservați; CODEX STAN 191-1995 privind calmarii congelați rapid.</w:t>
            </w:r>
          </w:p>
          <w:p w:rsidR="00A16C34" w:rsidRPr="007E2A72" w:rsidRDefault="002A0CF8" w:rsidP="00E80FED">
            <w:pPr>
              <w:pStyle w:val="title-fam-member-star"/>
              <w:numPr>
                <w:ilvl w:val="0"/>
                <w:numId w:val="44"/>
              </w:numPr>
              <w:spacing w:after="0" w:line="312" w:lineRule="atLeast"/>
              <w:jc w:val="both"/>
              <w:rPr>
                <w:rFonts w:eastAsia="Arial Unicode MS"/>
                <w:color w:val="000000" w:themeColor="text1"/>
              </w:rPr>
            </w:pPr>
            <w:r w:rsidRPr="007E2A72">
              <w:rPr>
                <w:rFonts w:eastAsia="Arial Unicode MS"/>
                <w:color w:val="000000" w:themeColor="text1"/>
              </w:rPr>
              <w:t>pct. 2 se c</w:t>
            </w:r>
            <w:r w:rsidR="00E80FED" w:rsidRPr="007E2A72">
              <w:rPr>
                <w:rFonts w:eastAsia="Arial Unicode MS"/>
                <w:color w:val="000000" w:themeColor="text1"/>
              </w:rPr>
              <w:t xml:space="preserve">ompletează cu următorul cu următoarele grupe de produse de la pozițiile tarifare: </w:t>
            </w:r>
            <w:r w:rsidR="00E80FED" w:rsidRPr="00F00FB2">
              <w:rPr>
                <w:rFonts w:eastAsia="Arial Unicode MS"/>
                <w:color w:val="000000" w:themeColor="text1"/>
              </w:rPr>
              <w:t>0306</w:t>
            </w:r>
            <w:r w:rsidR="00BA6A61" w:rsidRPr="00F00FB2">
              <w:rPr>
                <w:rFonts w:eastAsia="Arial Unicode MS"/>
                <w:color w:val="000000" w:themeColor="text1"/>
              </w:rPr>
              <w:t xml:space="preserve"> – crustacee, atât decorticate, cât și nedecorticate</w:t>
            </w:r>
            <w:r w:rsidR="00F00FB2" w:rsidRPr="00F00FB2">
              <w:rPr>
                <w:rFonts w:eastAsia="Arial Unicode MS"/>
                <w:color w:val="000000" w:themeColor="text1"/>
              </w:rPr>
              <w:t>, v</w:t>
            </w:r>
            <w:r w:rsidR="00BA6A61" w:rsidRPr="00F00FB2">
              <w:rPr>
                <w:rFonts w:eastAsia="Arial Unicode MS"/>
                <w:color w:val="000000" w:themeColor="text1"/>
              </w:rPr>
              <w:t>ii, proaspete, refrigerate, congelate, uscate, sărate sau în saramură;</w:t>
            </w:r>
            <w:r w:rsidR="00F00FB2" w:rsidRPr="00F00FB2">
              <w:rPr>
                <w:rFonts w:eastAsia="Arial Unicode MS"/>
                <w:color w:val="000000" w:themeColor="text1"/>
              </w:rPr>
              <w:t xml:space="preserve"> crustacee</w:t>
            </w:r>
            <w:r w:rsidR="006A44EC">
              <w:rPr>
                <w:rFonts w:eastAsia="Arial Unicode MS"/>
                <w:color w:val="FF0000"/>
              </w:rPr>
              <w:t xml:space="preserve"> </w:t>
            </w:r>
            <w:r w:rsidR="006A44EC" w:rsidRPr="006A44EC">
              <w:rPr>
                <w:rFonts w:eastAsia="Arial Unicode MS"/>
                <w:color w:val="000000" w:themeColor="text1"/>
              </w:rPr>
              <w:t>afumate, atât</w:t>
            </w:r>
            <w:r w:rsidR="00F00FB2" w:rsidRPr="006A44EC">
              <w:rPr>
                <w:rFonts w:eastAsia="Arial Unicode MS"/>
                <w:color w:val="000000" w:themeColor="text1"/>
              </w:rPr>
              <w:t xml:space="preserve"> </w:t>
            </w:r>
            <w:r w:rsidR="006A44EC">
              <w:rPr>
                <w:rFonts w:eastAsia="Arial Unicode MS"/>
                <w:color w:val="000000" w:themeColor="text1"/>
              </w:rPr>
              <w:t xml:space="preserve">decorticate, cât și nedecorticate, atât fierte </w:t>
            </w:r>
            <w:r w:rsidR="00C679F6">
              <w:rPr>
                <w:rFonts w:eastAsia="Arial Unicode MS"/>
                <w:color w:val="000000" w:themeColor="text1"/>
              </w:rPr>
              <w:t>cât și nefierte înainte sau în timpul afumării; crustacee nedecorticate, fierte în apă sau în aburi</w:t>
            </w:r>
            <w:r w:rsidR="00340D99">
              <w:rPr>
                <w:rFonts w:eastAsia="Arial Unicode MS"/>
                <w:color w:val="000000" w:themeColor="text1"/>
              </w:rPr>
              <w:t>, chiar refrigerate, congelate, uscate, sărate sau în saramură; 0307 – moluște, separate sau nu de cochili</w:t>
            </w:r>
            <w:r w:rsidR="00906536">
              <w:rPr>
                <w:rFonts w:eastAsia="Arial Unicode MS"/>
                <w:color w:val="000000" w:themeColor="text1"/>
              </w:rPr>
              <w:t>e, vii, proaspete, refrigerate, congelate, uscate, sărate sau în saramură;</w:t>
            </w:r>
            <w:r w:rsidR="00850812">
              <w:rPr>
                <w:rFonts w:eastAsia="Arial Unicode MS"/>
                <w:color w:val="000000" w:themeColor="text1"/>
              </w:rPr>
              <w:t xml:space="preserve"> moluște afumate, separate sau </w:t>
            </w:r>
            <w:r w:rsidR="0088729F">
              <w:rPr>
                <w:rFonts w:eastAsia="Arial Unicode MS"/>
                <w:color w:val="000000" w:themeColor="text1"/>
              </w:rPr>
              <w:t>nu de cochilie, atât fierte, cât și nefierte înainte sau în timpul afumării;</w:t>
            </w:r>
            <w:r w:rsidR="00E80FED" w:rsidRPr="00DF2611">
              <w:rPr>
                <w:rFonts w:eastAsia="Arial Unicode MS"/>
                <w:color w:val="FF0000"/>
              </w:rPr>
              <w:t xml:space="preserve"> </w:t>
            </w:r>
            <w:r w:rsidR="00E80FED" w:rsidRPr="0088729F">
              <w:rPr>
                <w:rFonts w:eastAsia="Arial Unicode MS"/>
                <w:color w:val="000000" w:themeColor="text1"/>
              </w:rPr>
              <w:t>1605</w:t>
            </w:r>
            <w:r w:rsidR="0088729F" w:rsidRPr="0088729F">
              <w:rPr>
                <w:rFonts w:eastAsia="Arial Unicode MS"/>
                <w:color w:val="000000" w:themeColor="text1"/>
              </w:rPr>
              <w:t xml:space="preserve"> </w:t>
            </w:r>
            <w:r w:rsidR="00F30728">
              <w:rPr>
                <w:rFonts w:eastAsia="Arial Unicode MS"/>
                <w:color w:val="000000" w:themeColor="text1"/>
              </w:rPr>
              <w:t>–</w:t>
            </w:r>
            <w:r w:rsidR="0088729F" w:rsidRPr="0088729F">
              <w:rPr>
                <w:rFonts w:eastAsia="Arial Unicode MS"/>
                <w:color w:val="000000" w:themeColor="text1"/>
              </w:rPr>
              <w:t xml:space="preserve"> </w:t>
            </w:r>
            <w:r w:rsidR="00F30728">
              <w:rPr>
                <w:rFonts w:eastAsia="Arial Unicode MS"/>
                <w:color w:val="000000" w:themeColor="text1"/>
              </w:rPr>
              <w:t xml:space="preserve">crustacee, moluște și alte nevertebrate acvatice, preparate sau conservate, </w:t>
            </w:r>
            <w:r w:rsidR="00E80FED" w:rsidRPr="0088729F">
              <w:rPr>
                <w:rFonts w:eastAsia="Arial Unicode MS"/>
                <w:color w:val="000000" w:themeColor="text1"/>
              </w:rPr>
              <w:t xml:space="preserve">din </w:t>
            </w:r>
            <w:r w:rsidR="00E80FED" w:rsidRPr="007E2A72">
              <w:rPr>
                <w:rFonts w:eastAsia="Arial Unicode MS"/>
                <w:color w:val="000000" w:themeColor="text1"/>
              </w:rPr>
              <w:t>Nomenclatura combinată</w:t>
            </w:r>
            <w:r w:rsidR="006044BB" w:rsidRPr="007E2A72">
              <w:rPr>
                <w:rFonts w:eastAsia="Arial Unicode MS"/>
                <w:color w:val="000000" w:themeColor="text1"/>
              </w:rPr>
              <w:t xml:space="preserve"> a mărfurilor, aprobată prin Legea nr. 172/2014, cu modificările ulterioare, care sunt destinate consumului uman, provenite atât din producția autohtonă, cât și de import</w:t>
            </w:r>
            <w:r w:rsidR="00AE47CF" w:rsidRPr="007E2A72">
              <w:rPr>
                <w:rFonts w:eastAsia="Arial Unicode MS"/>
                <w:color w:val="000000" w:themeColor="text1"/>
              </w:rPr>
              <w:t>.</w:t>
            </w:r>
            <w:r w:rsidRPr="007E2A72">
              <w:rPr>
                <w:rFonts w:eastAsia="Arial Unicode MS"/>
                <w:color w:val="000000" w:themeColor="text1"/>
              </w:rPr>
              <w:t xml:space="preserve"> </w:t>
            </w:r>
          </w:p>
          <w:p w:rsidR="00930297" w:rsidRPr="00DD3CEC" w:rsidRDefault="005D03C9" w:rsidP="00DD3CEC">
            <w:pPr>
              <w:pStyle w:val="title-fam-member-star"/>
              <w:numPr>
                <w:ilvl w:val="0"/>
                <w:numId w:val="44"/>
              </w:numPr>
              <w:spacing w:after="0" w:line="312" w:lineRule="atLeast"/>
              <w:rPr>
                <w:rFonts w:eastAsia="Arial Unicode MS"/>
                <w:color w:val="000000" w:themeColor="text1"/>
              </w:rPr>
            </w:pPr>
            <w:r w:rsidRPr="00DD3CEC">
              <w:rPr>
                <w:color w:val="000000" w:themeColor="text1"/>
              </w:rPr>
              <w:t>pct. 3 se completează la sbpct 2) cu următoruul cuprins:</w:t>
            </w:r>
            <w:r w:rsidR="00DD3CEC" w:rsidRPr="00DD3CEC">
              <w:rPr>
                <w:rFonts w:eastAsia="Arial Unicode MS"/>
                <w:color w:val="000000" w:themeColor="text1"/>
              </w:rPr>
              <w:br/>
            </w:r>
            <w:r w:rsidR="00DD3CEC" w:rsidRPr="00DD3CEC">
              <w:rPr>
                <w:color w:val="000000" w:themeColor="text1"/>
              </w:rPr>
              <w:t>„</w:t>
            </w:r>
            <w:r w:rsidR="00930297" w:rsidRPr="00DD3CEC">
              <w:rPr>
                <w:color w:val="000000" w:themeColor="text1"/>
              </w:rPr>
              <w:t>produselor pescărești și de acvacultură imitate</w:t>
            </w:r>
            <w:r w:rsidR="00DD3CEC">
              <w:rPr>
                <w:color w:val="000000" w:themeColor="text1"/>
              </w:rPr>
              <w:t>”.</w:t>
            </w:r>
          </w:p>
          <w:p w:rsidR="002620B0" w:rsidRPr="007E2A72" w:rsidRDefault="00EA49A1" w:rsidP="002620B0">
            <w:pPr>
              <w:pStyle w:val="title-fam-member-star"/>
              <w:numPr>
                <w:ilvl w:val="0"/>
                <w:numId w:val="44"/>
              </w:numPr>
              <w:spacing w:after="0" w:line="312" w:lineRule="atLeast"/>
              <w:jc w:val="both"/>
              <w:rPr>
                <w:rFonts w:eastAsia="Arial Unicode MS"/>
                <w:color w:val="000000" w:themeColor="text1"/>
              </w:rPr>
            </w:pPr>
            <w:r w:rsidRPr="007E2A72">
              <w:rPr>
                <w:rFonts w:eastAsia="Arial Unicode MS"/>
                <w:color w:val="000000" w:themeColor="text1"/>
              </w:rPr>
              <w:t>pct. 4</w:t>
            </w:r>
            <w:r w:rsidR="00186EE1" w:rsidRPr="007E2A72">
              <w:rPr>
                <w:rFonts w:eastAsia="Arial Unicode MS"/>
                <w:color w:val="000000" w:themeColor="text1"/>
              </w:rPr>
              <w:t xml:space="preserve"> se completează cu sb</w:t>
            </w:r>
            <w:r w:rsidR="005D03C9">
              <w:rPr>
                <w:rFonts w:eastAsia="Arial Unicode MS"/>
                <w:color w:val="000000" w:themeColor="text1"/>
              </w:rPr>
              <w:t>p</w:t>
            </w:r>
            <w:r w:rsidR="00186EE1" w:rsidRPr="007E2A72">
              <w:rPr>
                <w:rFonts w:eastAsia="Arial Unicode MS"/>
                <w:color w:val="000000" w:themeColor="text1"/>
              </w:rPr>
              <w:t>ct. 31) și 32) cu următorul cuprins</w:t>
            </w:r>
            <w:r w:rsidR="00257981" w:rsidRPr="007E2A72">
              <w:rPr>
                <w:rFonts w:eastAsia="Arial Unicode MS"/>
                <w:color w:val="000000" w:themeColor="text1"/>
              </w:rPr>
              <w:t>:</w:t>
            </w:r>
          </w:p>
          <w:p w:rsidR="001D1F5C" w:rsidRDefault="001D6A10" w:rsidP="001D1F5C">
            <w:pPr>
              <w:pStyle w:val="title-fam-member-star"/>
              <w:spacing w:after="0" w:afterAutospacing="0"/>
              <w:ind w:left="720"/>
              <w:rPr>
                <w:rFonts w:eastAsia="Arial Unicode MS"/>
                <w:color w:val="000000" w:themeColor="text1"/>
              </w:rPr>
            </w:pPr>
            <w:r w:rsidRPr="007E2A72">
              <w:rPr>
                <w:rFonts w:eastAsia="Arial Unicode MS"/>
                <w:color w:val="000000" w:themeColor="text1"/>
              </w:rPr>
              <w:t>„31</w:t>
            </w:r>
            <w:r w:rsidRPr="007E2A72">
              <w:rPr>
                <w:rFonts w:eastAsia="Arial Unicode MS"/>
                <w:i/>
                <w:color w:val="000000" w:themeColor="text1"/>
              </w:rPr>
              <w:t>) pr</w:t>
            </w:r>
            <w:r w:rsidR="00CC63AA" w:rsidRPr="007E2A72">
              <w:rPr>
                <w:rFonts w:eastAsia="Arial Unicode MS"/>
                <w:i/>
                <w:color w:val="000000" w:themeColor="text1"/>
              </w:rPr>
              <w:t>oduse pescărești și de acvacultură preambalate</w:t>
            </w:r>
            <w:r w:rsidR="00CC63AA" w:rsidRPr="007E2A72">
              <w:rPr>
                <w:rFonts w:eastAsia="Arial Unicode MS"/>
                <w:color w:val="000000" w:themeColor="text1"/>
              </w:rPr>
              <w:t xml:space="preserve"> – înseamnă produse pescărești și de acvacultură care sunt „produse alimentare preambalate” conform art. 2 din Legea nr. </w:t>
            </w:r>
            <w:r w:rsidR="00182B56" w:rsidRPr="007E2A72">
              <w:rPr>
                <w:rFonts w:eastAsia="Arial Unicode MS"/>
                <w:color w:val="000000" w:themeColor="text1"/>
              </w:rPr>
              <w:t>279/2017 privind informarea consumatorului cu privire la produsele alimentare;</w:t>
            </w:r>
            <w:r w:rsidR="00FB3E8C" w:rsidRPr="007E2A72">
              <w:rPr>
                <w:rFonts w:eastAsia="Arial Unicode MS"/>
                <w:color w:val="000000" w:themeColor="text1"/>
              </w:rPr>
              <w:br/>
            </w:r>
            <w:r w:rsidR="00796DBE" w:rsidRPr="007E2A72">
              <w:rPr>
                <w:rFonts w:eastAsia="Arial Unicode MS"/>
                <w:color w:val="000000" w:themeColor="text1"/>
              </w:rPr>
              <w:t xml:space="preserve">32) </w:t>
            </w:r>
            <w:r w:rsidR="00796DBE" w:rsidRPr="007E2A72">
              <w:rPr>
                <w:rFonts w:eastAsia="Arial Unicode MS"/>
                <w:i/>
                <w:color w:val="000000" w:themeColor="text1"/>
              </w:rPr>
              <w:t>conserve de sardine</w:t>
            </w:r>
            <w:r w:rsidR="0020011E" w:rsidRPr="007E2A72">
              <w:rPr>
                <w:rFonts w:eastAsia="Arial Unicode MS"/>
                <w:color w:val="000000" w:themeColor="text1"/>
              </w:rPr>
              <w:t xml:space="preserve"> – înseamnă produse preparate din pește aparținând </w:t>
            </w:r>
            <w:r w:rsidR="000C62AE" w:rsidRPr="007E2A72">
              <w:rPr>
                <w:rFonts w:eastAsia="Arial Unicode MS"/>
                <w:color w:val="000000" w:themeColor="text1"/>
              </w:rPr>
              <w:t>speciei Sardina pil</w:t>
            </w:r>
            <w:r w:rsidR="007E23C8" w:rsidRPr="007E2A72">
              <w:rPr>
                <w:rFonts w:eastAsia="Arial Unicode MS"/>
                <w:color w:val="000000" w:themeColor="text1"/>
              </w:rPr>
              <w:t>chardus;</w:t>
            </w:r>
            <w:r w:rsidR="00FB3E8C" w:rsidRPr="007E2A72">
              <w:rPr>
                <w:rFonts w:eastAsia="Arial Unicode MS"/>
                <w:color w:val="000000" w:themeColor="text1"/>
              </w:rPr>
              <w:br/>
              <w:t xml:space="preserve">33) </w:t>
            </w:r>
            <w:r w:rsidR="00FB3E8C" w:rsidRPr="007E2A72">
              <w:rPr>
                <w:rFonts w:eastAsia="Arial Unicode MS"/>
                <w:i/>
                <w:color w:val="000000" w:themeColor="text1"/>
              </w:rPr>
              <w:t>conservele de ton și pălămidă</w:t>
            </w:r>
            <w:r w:rsidR="00FB3E8C" w:rsidRPr="007E2A72">
              <w:rPr>
                <w:rFonts w:eastAsia="Arial Unicode MS"/>
                <w:color w:val="000000" w:themeColor="text1"/>
              </w:rPr>
              <w:t>:</w:t>
            </w:r>
            <w:r w:rsidR="007E2A72" w:rsidRPr="007E2A72">
              <w:rPr>
                <w:rFonts w:eastAsia="Arial Unicode MS"/>
                <w:color w:val="000000" w:themeColor="text1"/>
              </w:rPr>
              <w:br/>
              <w:t xml:space="preserve">a) </w:t>
            </w:r>
            <w:r w:rsidR="007E2A72" w:rsidRPr="0054669C">
              <w:rPr>
                <w:rFonts w:eastAsia="Arial Unicode MS"/>
                <w:i/>
                <w:color w:val="000000" w:themeColor="text1"/>
              </w:rPr>
              <w:t>întregi</w:t>
            </w:r>
            <w:r w:rsidR="007E2A72">
              <w:rPr>
                <w:rFonts w:eastAsia="Arial Unicode MS"/>
                <w:color w:val="000000" w:themeColor="text1"/>
              </w:rPr>
              <w:t xml:space="preserve"> </w:t>
            </w:r>
            <w:r w:rsidR="0054669C" w:rsidRPr="0054669C">
              <w:rPr>
                <w:rFonts w:eastAsia="Arial Unicode MS"/>
                <w:color w:val="000000" w:themeColor="text1"/>
              </w:rPr>
              <w:t>– masa musculară este tranșată transversal și se prezintă sub forma unei tranșe întregi, formate dintr-o singură bucată sau reconstituite prin asamblare compactă a uneia sau mai multor porțiuni de carne, prezenta firimiturilor este tolerată până la 18% din greutatea cantității de pește, cu toate acestea, atunci când masa musculară este pusă crudă în cutie, prezența firmiturilor este interzisă, dacă este necesar, pot fi adăugate totuși fragmente de carne, pentru a c</w:t>
            </w:r>
            <w:r w:rsidR="00692C5E">
              <w:rPr>
                <w:rFonts w:eastAsia="Arial Unicode MS"/>
                <w:color w:val="000000" w:themeColor="text1"/>
              </w:rPr>
              <w:t>ompleta umplerea recipientului;</w:t>
            </w:r>
            <w:r w:rsidR="00692C5E">
              <w:rPr>
                <w:rFonts w:eastAsia="Arial Unicode MS"/>
                <w:color w:val="000000" w:themeColor="text1"/>
              </w:rPr>
              <w:br/>
            </w:r>
            <w:r w:rsidR="0054669C" w:rsidRPr="0054669C">
              <w:rPr>
                <w:rFonts w:eastAsia="Arial Unicode MS"/>
                <w:color w:val="000000" w:themeColor="text1"/>
              </w:rPr>
              <w:t xml:space="preserve">b) </w:t>
            </w:r>
            <w:r w:rsidR="0054669C" w:rsidRPr="0054669C">
              <w:rPr>
                <w:rFonts w:eastAsia="Arial Unicode MS"/>
                <w:i/>
                <w:color w:val="000000" w:themeColor="text1"/>
              </w:rPr>
              <w:t xml:space="preserve">bucăți </w:t>
            </w:r>
            <w:r w:rsidR="0054669C" w:rsidRPr="0054669C">
              <w:rPr>
                <w:rFonts w:eastAsia="Arial Unicode MS"/>
                <w:color w:val="000000" w:themeColor="text1"/>
              </w:rPr>
              <w:t>– fragmente de carne a căror structură musculară inițială este conservată și a căror dimensiune în sensul celei mai mici direcții nu trebuie să fie mai mică de 1,2 centimetri, prezența firimiturilor este tolerată până la 30% din</w:t>
            </w:r>
            <w:r w:rsidR="00692C5E">
              <w:rPr>
                <w:rFonts w:eastAsia="Arial Unicode MS"/>
                <w:color w:val="000000" w:themeColor="text1"/>
              </w:rPr>
              <w:t xml:space="preserve"> greutatea cantității de pește;</w:t>
            </w:r>
            <w:r w:rsidR="00692C5E">
              <w:rPr>
                <w:rFonts w:eastAsia="Arial Unicode MS"/>
                <w:color w:val="000000" w:themeColor="text1"/>
              </w:rPr>
              <w:br/>
            </w:r>
            <w:r w:rsidR="0054669C" w:rsidRPr="0054669C">
              <w:rPr>
                <w:rFonts w:eastAsia="Arial Unicode MS"/>
                <w:color w:val="000000" w:themeColor="text1"/>
              </w:rPr>
              <w:t xml:space="preserve">c) </w:t>
            </w:r>
            <w:r w:rsidR="0054669C" w:rsidRPr="0054669C">
              <w:rPr>
                <w:rFonts w:eastAsia="Arial Unicode MS"/>
                <w:i/>
                <w:color w:val="000000" w:themeColor="text1"/>
              </w:rPr>
              <w:t>fileuri</w:t>
            </w:r>
            <w:r w:rsidR="0054669C" w:rsidRPr="0054669C">
              <w:rPr>
                <w:rFonts w:eastAsia="Arial Unicode MS"/>
                <w:color w:val="000000" w:themeColor="text1"/>
              </w:rPr>
              <w:t xml:space="preserve"> – fâșii musculare longitudinale prelevate din masa musculară paralel cu coloana vertebrală, fâșii musculare provenind din peretele abdominal, în acest caz fileurile pot fi de</w:t>
            </w:r>
            <w:r w:rsidR="00692C5E">
              <w:rPr>
                <w:rFonts w:eastAsia="Arial Unicode MS"/>
                <w:color w:val="000000" w:themeColor="text1"/>
              </w:rPr>
              <w:t>numite și ”fileuri abdominale”;</w:t>
            </w:r>
            <w:r w:rsidR="00692C5E">
              <w:rPr>
                <w:rFonts w:eastAsia="Arial Unicode MS"/>
                <w:color w:val="000000" w:themeColor="text1"/>
              </w:rPr>
              <w:br/>
            </w:r>
            <w:r w:rsidR="0054669C" w:rsidRPr="0054669C">
              <w:rPr>
                <w:rFonts w:eastAsia="Arial Unicode MS"/>
                <w:color w:val="000000" w:themeColor="text1"/>
              </w:rPr>
              <w:t xml:space="preserve">d) </w:t>
            </w:r>
            <w:r w:rsidR="0054669C" w:rsidRPr="0054669C">
              <w:rPr>
                <w:rFonts w:eastAsia="Arial Unicode MS"/>
                <w:i/>
                <w:color w:val="000000" w:themeColor="text1"/>
              </w:rPr>
              <w:t>firimituri</w:t>
            </w:r>
            <w:r w:rsidR="0054669C" w:rsidRPr="0054669C">
              <w:rPr>
                <w:rFonts w:eastAsia="Arial Unicode MS"/>
                <w:color w:val="000000" w:themeColor="text1"/>
              </w:rPr>
              <w:t xml:space="preserve"> – fragmente de carne a căror structură musculară inițială este conservată și ale c</w:t>
            </w:r>
            <w:r w:rsidR="00692C5E">
              <w:rPr>
                <w:rFonts w:eastAsia="Arial Unicode MS"/>
                <w:color w:val="000000" w:themeColor="text1"/>
              </w:rPr>
              <w:t>ăror dimensiuni sunt eterogene;</w:t>
            </w:r>
            <w:r w:rsidR="00692C5E">
              <w:rPr>
                <w:rFonts w:eastAsia="Arial Unicode MS"/>
                <w:color w:val="000000" w:themeColor="text1"/>
              </w:rPr>
              <w:br/>
            </w:r>
            <w:r w:rsidR="0054669C" w:rsidRPr="0054669C">
              <w:rPr>
                <w:rFonts w:eastAsia="Arial Unicode MS"/>
                <w:color w:val="000000" w:themeColor="text1"/>
              </w:rPr>
              <w:t xml:space="preserve">e) </w:t>
            </w:r>
            <w:r w:rsidR="0054669C" w:rsidRPr="0054669C">
              <w:rPr>
                <w:rFonts w:eastAsia="Arial Unicode MS"/>
                <w:i/>
                <w:color w:val="000000" w:themeColor="text1"/>
              </w:rPr>
              <w:t xml:space="preserve">sfârâmături </w:t>
            </w:r>
            <w:r w:rsidR="0054669C" w:rsidRPr="0054669C">
              <w:rPr>
                <w:rFonts w:eastAsia="Arial Unicode MS"/>
                <w:color w:val="000000" w:themeColor="text1"/>
              </w:rPr>
              <w:t>– particule de carne de dimensiuni uniforme, care nu constituie o pastă.”</w:t>
            </w:r>
          </w:p>
          <w:p w:rsidR="005A21D5" w:rsidRPr="005A21D5" w:rsidRDefault="005A21D5" w:rsidP="005A21D5">
            <w:pPr>
              <w:pStyle w:val="title-fam-member-star"/>
              <w:numPr>
                <w:ilvl w:val="0"/>
                <w:numId w:val="44"/>
              </w:numPr>
              <w:spacing w:after="0" w:afterAutospacing="0"/>
              <w:rPr>
                <w:rFonts w:eastAsia="Arial Unicode MS"/>
                <w:color w:val="000000" w:themeColor="text1"/>
                <w:sz w:val="26"/>
                <w:szCs w:val="26"/>
              </w:rPr>
            </w:pPr>
            <w:r w:rsidRPr="005A21D5">
              <w:rPr>
                <w:rFonts w:eastAsia="Arial Unicode MS"/>
                <w:color w:val="000000" w:themeColor="text1"/>
                <w:sz w:val="26"/>
                <w:szCs w:val="26"/>
              </w:rPr>
              <w:t xml:space="preserve">în capitolul IV textul „peștele viu și refrigerat” se substituie cu textul „produsele </w:t>
            </w:r>
            <w:r w:rsidRPr="005A21D5">
              <w:rPr>
                <w:rFonts w:eastAsia="Arial Unicode MS"/>
                <w:color w:val="000000" w:themeColor="text1"/>
                <w:sz w:val="26"/>
                <w:szCs w:val="26"/>
              </w:rPr>
              <w:lastRenderedPageBreak/>
              <w:t>pescărești și de acvacultură vii și refrigerate”</w:t>
            </w:r>
            <w:r>
              <w:rPr>
                <w:rFonts w:eastAsia="Arial Unicode MS"/>
                <w:color w:val="000000" w:themeColor="text1"/>
                <w:sz w:val="26"/>
                <w:szCs w:val="26"/>
              </w:rPr>
              <w:t xml:space="preserve">, se completează cu cerințe de calitate </w:t>
            </w:r>
            <w:r w:rsidR="0093349E">
              <w:rPr>
                <w:rFonts w:eastAsia="Arial Unicode MS"/>
                <w:color w:val="000000" w:themeColor="text1"/>
                <w:sz w:val="26"/>
                <w:szCs w:val="26"/>
              </w:rPr>
              <w:t>pentru acestea.</w:t>
            </w:r>
          </w:p>
          <w:p w:rsidR="007521C0" w:rsidRPr="007521C0" w:rsidRDefault="007521C0" w:rsidP="001D1F5C">
            <w:pPr>
              <w:pStyle w:val="title-fam-member-star"/>
              <w:numPr>
                <w:ilvl w:val="0"/>
                <w:numId w:val="44"/>
              </w:numPr>
              <w:spacing w:after="0" w:afterAutospacing="0"/>
              <w:rPr>
                <w:rFonts w:eastAsia="Arial Unicode MS"/>
                <w:color w:val="000000" w:themeColor="text1"/>
                <w:sz w:val="26"/>
                <w:szCs w:val="26"/>
              </w:rPr>
            </w:pPr>
            <w:r w:rsidRPr="007521C0">
              <w:rPr>
                <w:color w:val="000000" w:themeColor="text1"/>
                <w:sz w:val="26"/>
                <w:szCs w:val="26"/>
                <w:lang w:eastAsia="ru-RU"/>
              </w:rPr>
              <w:t>în capitolul V textul „peștele ș</w:t>
            </w:r>
            <w:r w:rsidR="00516377">
              <w:rPr>
                <w:color w:val="000000" w:themeColor="text1"/>
                <w:sz w:val="26"/>
                <w:szCs w:val="26"/>
                <w:lang w:eastAsia="ru-RU"/>
              </w:rPr>
              <w:t>i produsele din pește congelate</w:t>
            </w:r>
            <w:r w:rsidRPr="007521C0">
              <w:rPr>
                <w:color w:val="000000" w:themeColor="text1"/>
                <w:sz w:val="26"/>
                <w:szCs w:val="26"/>
                <w:lang w:eastAsia="ru-RU"/>
              </w:rPr>
              <w:t>” se substituie cu textul „produsele pescărești și de acvacultură congelate”</w:t>
            </w:r>
            <w:r w:rsidR="00E46CB3">
              <w:rPr>
                <w:color w:val="000000" w:themeColor="text1"/>
                <w:sz w:val="26"/>
                <w:szCs w:val="26"/>
                <w:lang w:eastAsia="ru-RU"/>
              </w:rPr>
              <w:t>,</w:t>
            </w:r>
            <w:r w:rsidR="00C74052">
              <w:rPr>
                <w:color w:val="000000" w:themeColor="text1"/>
                <w:sz w:val="26"/>
                <w:szCs w:val="26"/>
                <w:lang w:eastAsia="ru-RU"/>
              </w:rPr>
              <w:t xml:space="preserve"> </w:t>
            </w:r>
            <w:r w:rsidR="003879EE">
              <w:rPr>
                <w:color w:val="000000" w:themeColor="text1"/>
                <w:sz w:val="26"/>
                <w:szCs w:val="26"/>
                <w:lang w:eastAsia="ru-RU"/>
              </w:rPr>
              <w:t xml:space="preserve">se completează </w:t>
            </w:r>
            <w:r w:rsidR="00A56817">
              <w:rPr>
                <w:color w:val="000000" w:themeColor="text1"/>
                <w:sz w:val="26"/>
                <w:szCs w:val="26"/>
                <w:lang w:eastAsia="ru-RU"/>
              </w:rPr>
              <w:t xml:space="preserve">cu cerințe </w:t>
            </w:r>
            <w:r w:rsidR="009E0E6F">
              <w:rPr>
                <w:color w:val="000000" w:themeColor="text1"/>
                <w:sz w:val="26"/>
                <w:szCs w:val="26"/>
                <w:lang w:eastAsia="ru-RU"/>
              </w:rPr>
              <w:t xml:space="preserve">de calitate pentru </w:t>
            </w:r>
            <w:r w:rsidR="005A21D5">
              <w:rPr>
                <w:color w:val="000000" w:themeColor="text1"/>
                <w:sz w:val="26"/>
                <w:szCs w:val="26"/>
                <w:lang w:eastAsia="ru-RU"/>
              </w:rPr>
              <w:t>acestea.</w:t>
            </w:r>
            <w:r w:rsidR="00E46CB3">
              <w:rPr>
                <w:color w:val="000000" w:themeColor="text1"/>
                <w:sz w:val="26"/>
                <w:szCs w:val="26"/>
                <w:lang w:eastAsia="ru-RU"/>
              </w:rPr>
              <w:t xml:space="preserve"> </w:t>
            </w:r>
          </w:p>
          <w:p w:rsidR="003E5798" w:rsidRPr="003E5798" w:rsidRDefault="003E5798" w:rsidP="003E5798">
            <w:pPr>
              <w:pStyle w:val="title-fam-member-star"/>
              <w:numPr>
                <w:ilvl w:val="0"/>
                <w:numId w:val="44"/>
              </w:numPr>
              <w:spacing w:after="0" w:afterAutospacing="0"/>
              <w:rPr>
                <w:rFonts w:eastAsia="Arial Unicode MS"/>
                <w:color w:val="000000" w:themeColor="text1"/>
              </w:rPr>
            </w:pPr>
            <w:r w:rsidRPr="003E5798">
              <w:rPr>
                <w:color w:val="000000" w:themeColor="text1"/>
                <w:lang w:eastAsia="ru-RU"/>
              </w:rPr>
              <w:t>titlul capitolul VII se expune în următoarea redacție „Cerințe aplicabile pentru conservele din produsele pescărești și de acvacultură”</w:t>
            </w:r>
            <w:r w:rsidR="000F2FBA">
              <w:rPr>
                <w:color w:val="000000" w:themeColor="text1"/>
                <w:lang w:eastAsia="ru-RU"/>
              </w:rPr>
              <w:t>, respectiv</w:t>
            </w:r>
            <w:r w:rsidRPr="000C332E">
              <w:rPr>
                <w:color w:val="000000" w:themeColor="text1"/>
                <w:sz w:val="26"/>
                <w:szCs w:val="26"/>
              </w:rPr>
              <w:t xml:space="preserve"> </w:t>
            </w:r>
            <w:r w:rsidR="000F2FBA">
              <w:rPr>
                <w:color w:val="000000" w:themeColor="text1"/>
              </w:rPr>
              <w:t>completarea capitolului</w:t>
            </w:r>
            <w:r w:rsidRPr="003E5798">
              <w:rPr>
                <w:color w:val="000000" w:themeColor="text1"/>
              </w:rPr>
              <w:t xml:space="preserve"> cu cerințe de calitate pentru conservele din pește de tip sardină, ton și pălămidă</w:t>
            </w:r>
            <w:r w:rsidR="00576DC9">
              <w:rPr>
                <w:color w:val="000000" w:themeColor="text1"/>
              </w:rPr>
              <w:t>, conservelor de creveți</w:t>
            </w:r>
            <w:r w:rsidRPr="003E5798">
              <w:rPr>
                <w:color w:val="000000" w:themeColor="text1"/>
              </w:rPr>
              <w:t>;</w:t>
            </w:r>
          </w:p>
          <w:p w:rsidR="001D1F5C" w:rsidRPr="009E3E74" w:rsidRDefault="000E5372" w:rsidP="009E3E74">
            <w:pPr>
              <w:pStyle w:val="title-fam-member-star"/>
              <w:numPr>
                <w:ilvl w:val="0"/>
                <w:numId w:val="44"/>
              </w:numPr>
              <w:spacing w:after="0" w:afterAutospacing="0"/>
              <w:rPr>
                <w:rFonts w:eastAsia="Arial Unicode MS"/>
                <w:color w:val="000000" w:themeColor="text1"/>
              </w:rPr>
            </w:pPr>
            <w:r w:rsidRPr="009E3E74">
              <w:rPr>
                <w:color w:val="000000" w:themeColor="text1"/>
              </w:rPr>
              <w:t>completarea Hotărârii de Guvern cu capitolul XI „Cerințe de comercializare pentru crustacee, moluște și alte nevertebrate acvatice;</w:t>
            </w:r>
          </w:p>
          <w:p w:rsidR="001D1F5C" w:rsidRPr="009E3E74" w:rsidRDefault="000E5372" w:rsidP="001D1F5C">
            <w:pPr>
              <w:pStyle w:val="title-fam-member-star"/>
              <w:numPr>
                <w:ilvl w:val="0"/>
                <w:numId w:val="44"/>
              </w:numPr>
              <w:spacing w:after="0" w:afterAutospacing="0"/>
              <w:rPr>
                <w:rFonts w:eastAsia="Arial Unicode MS"/>
                <w:color w:val="000000" w:themeColor="text1"/>
              </w:rPr>
            </w:pPr>
            <w:r w:rsidRPr="009E3E74">
              <w:rPr>
                <w:color w:val="000000" w:themeColor="text1"/>
              </w:rPr>
              <w:t>completarea cu Anexa nr. 4 „Denumirile și identificarea zonelor geografice”</w:t>
            </w:r>
          </w:p>
          <w:p w:rsidR="000E5372" w:rsidRPr="008646D3" w:rsidRDefault="000E5372" w:rsidP="00930297">
            <w:pPr>
              <w:pStyle w:val="Style15"/>
              <w:widowControl/>
              <w:jc w:val="both"/>
              <w:rPr>
                <w:lang w:val="ro-RO" w:eastAsia="ro-RO"/>
              </w:rPr>
            </w:pPr>
          </w:p>
        </w:tc>
      </w:tr>
      <w:tr w:rsidR="00E1787D" w:rsidRPr="005777E0" w:rsidTr="00FB02FF">
        <w:trPr>
          <w:trHeight w:val="800"/>
        </w:trPr>
        <w:tc>
          <w:tcPr>
            <w:tcW w:w="9990" w:type="dxa"/>
            <w:gridSpan w:val="2"/>
            <w:tcBorders>
              <w:bottom w:val="nil"/>
            </w:tcBorders>
          </w:tcPr>
          <w:p w:rsidR="00E1787D" w:rsidRPr="000E5372" w:rsidRDefault="00E1787D" w:rsidP="00E1787D">
            <w:pPr>
              <w:pStyle w:val="Style15"/>
              <w:widowControl/>
              <w:ind w:firstLine="612"/>
              <w:jc w:val="both"/>
              <w:rPr>
                <w:b/>
                <w:color w:val="00B050"/>
                <w:sz w:val="26"/>
                <w:szCs w:val="26"/>
                <w:lang w:val="ro-RO" w:eastAsia="ro-RO"/>
              </w:rPr>
            </w:pPr>
            <w:r w:rsidRPr="000E5372">
              <w:rPr>
                <w:b/>
                <w:sz w:val="26"/>
                <w:szCs w:val="26"/>
                <w:lang w:val="ro-RO" w:eastAsia="ro-RO"/>
              </w:rPr>
              <w:lastRenderedPageBreak/>
              <w:t>c) Expuneți opțiunile alternative analizate sau explicați motivul de ce acestea nu au fost luate în considerare</w:t>
            </w:r>
          </w:p>
        </w:tc>
      </w:tr>
      <w:tr w:rsidR="00E1787D" w:rsidRPr="005777E0" w:rsidTr="00FB02FF">
        <w:trPr>
          <w:trHeight w:val="800"/>
        </w:trPr>
        <w:tc>
          <w:tcPr>
            <w:tcW w:w="9990" w:type="dxa"/>
            <w:gridSpan w:val="2"/>
            <w:tcBorders>
              <w:bottom w:val="nil"/>
            </w:tcBorders>
          </w:tcPr>
          <w:p w:rsidR="00E1787D" w:rsidRPr="000E5372" w:rsidRDefault="000E5372" w:rsidP="00930297">
            <w:pPr>
              <w:pStyle w:val="Style15"/>
              <w:widowControl/>
              <w:ind w:firstLine="612"/>
              <w:jc w:val="both"/>
              <w:rPr>
                <w:sz w:val="26"/>
                <w:szCs w:val="26"/>
                <w:lang w:val="ro-RO" w:eastAsia="ro-RO"/>
              </w:rPr>
            </w:pPr>
            <w:r w:rsidRPr="000173D2">
              <w:rPr>
                <w:color w:val="000000" w:themeColor="text1"/>
                <w:sz w:val="26"/>
                <w:szCs w:val="26"/>
                <w:lang w:val="ro-RO" w:eastAsia="ro-RO"/>
              </w:rPr>
              <w:t xml:space="preserve">În contextul celor menționate, se constată că opțiuni alternative nu au fost identificate. Respectiv, alte modalități de soluționare a problemei definite și descrise mai sus nu </w:t>
            </w:r>
            <w:r w:rsidR="00930297">
              <w:rPr>
                <w:color w:val="000000" w:themeColor="text1"/>
                <w:sz w:val="26"/>
                <w:szCs w:val="26"/>
                <w:lang w:val="ro-RO" w:eastAsia="ro-RO"/>
              </w:rPr>
              <w:t xml:space="preserve">sunt </w:t>
            </w:r>
            <w:r w:rsidRPr="000173D2">
              <w:rPr>
                <w:color w:val="000000" w:themeColor="text1"/>
                <w:sz w:val="26"/>
                <w:szCs w:val="26"/>
                <w:lang w:val="ro-RO" w:eastAsia="ro-RO"/>
              </w:rPr>
              <w:t xml:space="preserve"> relevate.</w:t>
            </w:r>
          </w:p>
        </w:tc>
      </w:tr>
      <w:tr w:rsidR="0032792E" w:rsidRPr="000E5372" w:rsidTr="00FB02FF">
        <w:trPr>
          <w:trHeight w:val="221"/>
        </w:trPr>
        <w:tc>
          <w:tcPr>
            <w:tcW w:w="9990" w:type="dxa"/>
            <w:gridSpan w:val="2"/>
          </w:tcPr>
          <w:p w:rsidR="00DD4797" w:rsidRPr="000E5372" w:rsidRDefault="00DD4797" w:rsidP="00B567AB">
            <w:pPr>
              <w:pStyle w:val="Style7"/>
              <w:widowControl/>
              <w:tabs>
                <w:tab w:val="left" w:pos="885"/>
              </w:tabs>
              <w:jc w:val="both"/>
              <w:rPr>
                <w:rStyle w:val="FontStyle42"/>
                <w:sz w:val="26"/>
                <w:szCs w:val="26"/>
                <w:lang w:val="ro-RO" w:eastAsia="ro-RO"/>
              </w:rPr>
            </w:pPr>
            <w:r w:rsidRPr="000E5372">
              <w:rPr>
                <w:rStyle w:val="FontStyle42"/>
                <w:sz w:val="26"/>
                <w:szCs w:val="26"/>
                <w:lang w:val="ro-RO" w:eastAsia="ro-RO"/>
              </w:rPr>
              <w:t>4. Analiza impacturilor opţiunilor</w:t>
            </w:r>
          </w:p>
        </w:tc>
      </w:tr>
      <w:tr w:rsidR="0032792E" w:rsidRPr="005777E0" w:rsidTr="00FB02FF">
        <w:trPr>
          <w:trHeight w:val="889"/>
        </w:trPr>
        <w:tc>
          <w:tcPr>
            <w:tcW w:w="9990" w:type="dxa"/>
            <w:gridSpan w:val="2"/>
          </w:tcPr>
          <w:p w:rsidR="00DE2299" w:rsidRPr="000E5372" w:rsidRDefault="00DE2299" w:rsidP="00803EFD">
            <w:pPr>
              <w:pStyle w:val="Style6"/>
              <w:widowControl/>
              <w:tabs>
                <w:tab w:val="left" w:pos="142"/>
                <w:tab w:val="left" w:pos="885"/>
              </w:tabs>
              <w:spacing w:line="274" w:lineRule="exact"/>
              <w:rPr>
                <w:bCs/>
                <w:iCs/>
                <w:sz w:val="26"/>
                <w:szCs w:val="26"/>
                <w:lang w:val="ro-RO" w:eastAsia="ro-RO"/>
              </w:rPr>
            </w:pPr>
          </w:p>
          <w:p w:rsidR="00B210F4" w:rsidRPr="000E5372" w:rsidRDefault="00803EFD" w:rsidP="00146180">
            <w:pPr>
              <w:pStyle w:val="Style6"/>
              <w:tabs>
                <w:tab w:val="left" w:pos="142"/>
                <w:tab w:val="left" w:pos="885"/>
              </w:tabs>
              <w:spacing w:line="274" w:lineRule="exact"/>
              <w:rPr>
                <w:rStyle w:val="FontStyle42"/>
                <w:sz w:val="26"/>
                <w:szCs w:val="26"/>
                <w:lang w:val="ro-RO" w:eastAsia="ro-RO"/>
              </w:rPr>
            </w:pPr>
            <w:r w:rsidRPr="000E5372">
              <w:rPr>
                <w:bCs/>
                <w:iCs/>
                <w:sz w:val="26"/>
                <w:szCs w:val="26"/>
                <w:lang w:val="ro-RO" w:eastAsia="ro-RO"/>
              </w:rPr>
              <w:t>a) Expuneți efectele negative şi pozitive ale stării actuale și evoluția acestora în viitor, care vor sta la baza calculării impacturilor opțiunii recomandate</w:t>
            </w:r>
            <w:r w:rsidR="00DE2299" w:rsidRPr="000E5372">
              <w:rPr>
                <w:bCs/>
                <w:iCs/>
                <w:sz w:val="26"/>
                <w:szCs w:val="26"/>
                <w:lang w:val="ro-RO" w:eastAsia="ro-RO"/>
              </w:rPr>
              <w:t>.</w:t>
            </w:r>
          </w:p>
        </w:tc>
      </w:tr>
      <w:tr w:rsidR="007A0DB3" w:rsidRPr="005777E0" w:rsidTr="00FB02FF">
        <w:trPr>
          <w:trHeight w:val="1520"/>
        </w:trPr>
        <w:tc>
          <w:tcPr>
            <w:tcW w:w="9990" w:type="dxa"/>
            <w:gridSpan w:val="2"/>
          </w:tcPr>
          <w:p w:rsidR="008259BE" w:rsidRPr="000173D2" w:rsidRDefault="008259BE" w:rsidP="008259BE">
            <w:pPr>
              <w:pStyle w:val="Style6"/>
              <w:widowControl/>
              <w:tabs>
                <w:tab w:val="left" w:pos="142"/>
                <w:tab w:val="left" w:pos="417"/>
                <w:tab w:val="left" w:pos="885"/>
              </w:tabs>
              <w:spacing w:line="274" w:lineRule="exact"/>
              <w:ind w:firstLine="612"/>
              <w:rPr>
                <w:b/>
                <w:bCs/>
                <w:iCs/>
                <w:color w:val="000000" w:themeColor="text1"/>
                <w:sz w:val="26"/>
                <w:szCs w:val="26"/>
                <w:lang w:val="ro-RO" w:eastAsia="ro-RO"/>
              </w:rPr>
            </w:pPr>
            <w:r w:rsidRPr="000173D2">
              <w:rPr>
                <w:b/>
                <w:bCs/>
                <w:iCs/>
                <w:color w:val="000000" w:themeColor="text1"/>
                <w:sz w:val="26"/>
                <w:szCs w:val="26"/>
                <w:lang w:val="ro-RO" w:eastAsia="ro-RO"/>
              </w:rPr>
              <w:t xml:space="preserve">Opţiunea I - </w:t>
            </w:r>
            <w:r w:rsidRPr="000173D2">
              <w:rPr>
                <w:b/>
                <w:bCs/>
                <w:i/>
                <w:iCs/>
                <w:color w:val="000000" w:themeColor="text1"/>
                <w:sz w:val="26"/>
                <w:szCs w:val="26"/>
                <w:lang w:val="ro-RO" w:eastAsia="ro-RO"/>
              </w:rPr>
              <w:t>A nu face nimic</w:t>
            </w:r>
            <w:r w:rsidRPr="000173D2">
              <w:rPr>
                <w:b/>
                <w:bCs/>
                <w:iCs/>
                <w:color w:val="000000" w:themeColor="text1"/>
                <w:sz w:val="26"/>
                <w:szCs w:val="26"/>
                <w:lang w:val="ro-RO" w:eastAsia="ro-RO"/>
              </w:rPr>
              <w:t>;</w:t>
            </w:r>
          </w:p>
          <w:p w:rsidR="008259BE" w:rsidRPr="000173D2" w:rsidRDefault="008259BE" w:rsidP="008259BE">
            <w:pPr>
              <w:pStyle w:val="Style6"/>
              <w:widowControl/>
              <w:tabs>
                <w:tab w:val="left" w:pos="142"/>
                <w:tab w:val="left" w:pos="417"/>
                <w:tab w:val="left" w:pos="885"/>
              </w:tabs>
              <w:spacing w:line="274" w:lineRule="exact"/>
              <w:ind w:firstLine="612"/>
              <w:rPr>
                <w:b/>
                <w:bCs/>
                <w:iCs/>
                <w:color w:val="000000" w:themeColor="text1"/>
                <w:sz w:val="26"/>
                <w:szCs w:val="26"/>
                <w:lang w:val="ro-RO" w:eastAsia="ro-RO"/>
              </w:rPr>
            </w:pPr>
            <w:r w:rsidRPr="000173D2">
              <w:rPr>
                <w:b/>
                <w:bCs/>
                <w:iCs/>
                <w:color w:val="000000" w:themeColor="text1"/>
                <w:sz w:val="26"/>
                <w:szCs w:val="26"/>
                <w:lang w:val="ro-RO" w:eastAsia="ro-RO"/>
              </w:rPr>
              <w:t>Costuri:</w:t>
            </w:r>
          </w:p>
          <w:p w:rsidR="008259BE" w:rsidRPr="000173D2" w:rsidRDefault="008259BE"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0173D2">
              <w:rPr>
                <w:bCs/>
                <w:iCs/>
                <w:color w:val="000000" w:themeColor="text1"/>
                <w:sz w:val="26"/>
                <w:szCs w:val="26"/>
                <w:lang w:val="ro-RO" w:eastAsia="ro-RO"/>
              </w:rPr>
              <w:t>Costurile în lipsa intervenţiei propuse nu s-au identificat</w:t>
            </w:r>
          </w:p>
          <w:p w:rsidR="008259BE" w:rsidRPr="000173D2" w:rsidRDefault="008259BE" w:rsidP="008259BE">
            <w:pPr>
              <w:pStyle w:val="Style6"/>
              <w:widowControl/>
              <w:tabs>
                <w:tab w:val="left" w:pos="142"/>
                <w:tab w:val="left" w:pos="417"/>
                <w:tab w:val="left" w:pos="885"/>
              </w:tabs>
              <w:spacing w:line="274" w:lineRule="exact"/>
              <w:ind w:firstLine="612"/>
              <w:rPr>
                <w:b/>
                <w:bCs/>
                <w:iCs/>
                <w:color w:val="000000" w:themeColor="text1"/>
                <w:sz w:val="26"/>
                <w:szCs w:val="26"/>
                <w:lang w:val="ro-RO" w:eastAsia="ro-RO"/>
              </w:rPr>
            </w:pPr>
            <w:r w:rsidRPr="000173D2">
              <w:rPr>
                <w:b/>
                <w:bCs/>
                <w:iCs/>
                <w:color w:val="000000" w:themeColor="text1"/>
                <w:sz w:val="26"/>
                <w:szCs w:val="26"/>
                <w:lang w:val="ro-RO" w:eastAsia="ro-RO"/>
              </w:rPr>
              <w:t>Beneficii:</w:t>
            </w:r>
          </w:p>
          <w:p w:rsidR="008259BE" w:rsidRPr="00F52FCA" w:rsidRDefault="008259BE"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Beneficii în lipsa intervenţiei propuse nu s-au identificat.</w:t>
            </w:r>
          </w:p>
          <w:p w:rsidR="008259BE" w:rsidRPr="00F52FCA" w:rsidRDefault="008259BE" w:rsidP="008259BE">
            <w:pPr>
              <w:pStyle w:val="Style6"/>
              <w:widowControl/>
              <w:tabs>
                <w:tab w:val="left" w:pos="142"/>
                <w:tab w:val="left" w:pos="417"/>
                <w:tab w:val="left" w:pos="885"/>
              </w:tabs>
              <w:spacing w:line="274" w:lineRule="exact"/>
              <w:ind w:firstLine="612"/>
              <w:rPr>
                <w:b/>
                <w:bCs/>
                <w:iCs/>
                <w:color w:val="000000" w:themeColor="text1"/>
                <w:sz w:val="26"/>
                <w:szCs w:val="26"/>
                <w:lang w:val="ro-RO" w:eastAsia="ro-RO"/>
              </w:rPr>
            </w:pPr>
            <w:r w:rsidRPr="00F52FCA">
              <w:rPr>
                <w:b/>
                <w:bCs/>
                <w:iCs/>
                <w:color w:val="000000" w:themeColor="text1"/>
                <w:sz w:val="26"/>
                <w:szCs w:val="26"/>
                <w:lang w:val="ro-RO" w:eastAsia="ro-RO"/>
              </w:rPr>
              <w:t>Efecte negative:</w:t>
            </w:r>
          </w:p>
          <w:p w:rsidR="008259BE" w:rsidRPr="00F52FCA" w:rsidRDefault="00F30575"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1</w:t>
            </w:r>
            <w:r w:rsidR="000173D2" w:rsidRPr="00F52FCA">
              <w:rPr>
                <w:bCs/>
                <w:iCs/>
                <w:color w:val="000000" w:themeColor="text1"/>
                <w:sz w:val="26"/>
                <w:szCs w:val="26"/>
                <w:lang w:val="ro-RO" w:eastAsia="ro-RO"/>
              </w:rPr>
              <w:t xml:space="preserve">. </w:t>
            </w:r>
            <w:r w:rsidR="008259BE" w:rsidRPr="00F52FCA">
              <w:rPr>
                <w:bCs/>
                <w:iCs/>
                <w:color w:val="000000" w:themeColor="text1"/>
                <w:sz w:val="26"/>
                <w:szCs w:val="26"/>
                <w:lang w:val="ro-RO" w:eastAsia="ro-RO"/>
              </w:rPr>
              <w:t>Existenţa unor neconformităţi în cadrul legislativ naţional;</w:t>
            </w:r>
          </w:p>
          <w:p w:rsidR="008259BE" w:rsidRPr="00F52FCA" w:rsidRDefault="00DB3A22"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2</w:t>
            </w:r>
            <w:r w:rsidR="000173D2" w:rsidRPr="00F52FCA">
              <w:rPr>
                <w:bCs/>
                <w:iCs/>
                <w:color w:val="000000" w:themeColor="text1"/>
                <w:sz w:val="26"/>
                <w:szCs w:val="26"/>
                <w:lang w:val="ro-RO" w:eastAsia="ro-RO"/>
              </w:rPr>
              <w:t xml:space="preserve">. </w:t>
            </w:r>
            <w:r w:rsidR="008259BE" w:rsidRPr="00F52FCA">
              <w:rPr>
                <w:bCs/>
                <w:iCs/>
                <w:color w:val="000000" w:themeColor="text1"/>
                <w:sz w:val="26"/>
                <w:szCs w:val="26"/>
                <w:lang w:val="ro-RO" w:eastAsia="ro-RO"/>
              </w:rPr>
              <w:t>Punerea în pericol a sănătății consumatorilor;</w:t>
            </w:r>
          </w:p>
          <w:p w:rsidR="008259BE" w:rsidRPr="00F52FCA" w:rsidRDefault="00DB3A22"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3</w:t>
            </w:r>
            <w:r w:rsidR="000173D2" w:rsidRPr="00F52FCA">
              <w:rPr>
                <w:bCs/>
                <w:iCs/>
                <w:color w:val="000000" w:themeColor="text1"/>
                <w:sz w:val="26"/>
                <w:szCs w:val="26"/>
                <w:lang w:val="ro-RO" w:eastAsia="ro-RO"/>
              </w:rPr>
              <w:t xml:space="preserve">. </w:t>
            </w:r>
            <w:r w:rsidR="008259BE" w:rsidRPr="00F52FCA">
              <w:rPr>
                <w:bCs/>
                <w:iCs/>
                <w:color w:val="000000" w:themeColor="text1"/>
                <w:sz w:val="26"/>
                <w:szCs w:val="26"/>
                <w:lang w:val="ro-RO" w:eastAsia="ro-RO"/>
              </w:rPr>
              <w:t>Informarea neconformă a consumatorilor;</w:t>
            </w:r>
          </w:p>
          <w:p w:rsidR="008259BE" w:rsidRPr="00F52FCA" w:rsidRDefault="00DB3A22"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4</w:t>
            </w:r>
            <w:r w:rsidR="000173D2" w:rsidRPr="00F52FCA">
              <w:rPr>
                <w:bCs/>
                <w:iCs/>
                <w:color w:val="000000" w:themeColor="text1"/>
                <w:sz w:val="26"/>
                <w:szCs w:val="26"/>
                <w:lang w:val="ro-RO" w:eastAsia="ro-RO"/>
              </w:rPr>
              <w:t xml:space="preserve">. </w:t>
            </w:r>
            <w:r w:rsidR="00F30575" w:rsidRPr="00F52FCA">
              <w:rPr>
                <w:bCs/>
                <w:iCs/>
                <w:color w:val="000000" w:themeColor="text1"/>
                <w:sz w:val="26"/>
                <w:szCs w:val="26"/>
                <w:lang w:val="ro-RO" w:eastAsia="ro-RO"/>
              </w:rPr>
              <w:t>Riscul plasării pe piață a unor produse contrafăcute și imposibilitatea verificării calității acestora</w:t>
            </w:r>
            <w:r w:rsidR="008259BE" w:rsidRPr="00F52FCA">
              <w:rPr>
                <w:bCs/>
                <w:iCs/>
                <w:color w:val="000000" w:themeColor="text1"/>
                <w:sz w:val="26"/>
                <w:szCs w:val="26"/>
                <w:lang w:val="ro-RO" w:eastAsia="ro-RO"/>
              </w:rPr>
              <w:t>.</w:t>
            </w:r>
          </w:p>
          <w:p w:rsidR="008259BE" w:rsidRPr="00F52FCA" w:rsidRDefault="008259BE" w:rsidP="008259BE">
            <w:pPr>
              <w:pStyle w:val="Style6"/>
              <w:widowControl/>
              <w:tabs>
                <w:tab w:val="left" w:pos="142"/>
                <w:tab w:val="left" w:pos="417"/>
                <w:tab w:val="left" w:pos="885"/>
              </w:tabs>
              <w:spacing w:line="274" w:lineRule="exact"/>
              <w:ind w:firstLine="612"/>
              <w:rPr>
                <w:b/>
                <w:bCs/>
                <w:iCs/>
                <w:color w:val="000000" w:themeColor="text1"/>
                <w:sz w:val="26"/>
                <w:szCs w:val="26"/>
                <w:lang w:val="ro-RO" w:eastAsia="ro-RO"/>
              </w:rPr>
            </w:pPr>
            <w:r w:rsidRPr="00F52FCA">
              <w:rPr>
                <w:b/>
                <w:bCs/>
                <w:iCs/>
                <w:color w:val="000000" w:themeColor="text1"/>
                <w:sz w:val="26"/>
                <w:szCs w:val="26"/>
                <w:lang w:val="ro-RO" w:eastAsia="ro-RO"/>
              </w:rPr>
              <w:t>Riscuri:</w:t>
            </w:r>
          </w:p>
          <w:p w:rsidR="008259BE" w:rsidRPr="00F52FCA" w:rsidRDefault="008259BE" w:rsidP="00DB3A22">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 Apariţia pericolului privin</w:t>
            </w:r>
            <w:r w:rsidR="00DB3A22" w:rsidRPr="00F52FCA">
              <w:rPr>
                <w:bCs/>
                <w:iCs/>
                <w:color w:val="000000" w:themeColor="text1"/>
                <w:sz w:val="26"/>
                <w:szCs w:val="26"/>
                <w:lang w:val="ro-RO" w:eastAsia="ro-RO"/>
              </w:rPr>
              <w:t>d calitatea produselor pescărești și de acvacultură</w:t>
            </w:r>
            <w:r w:rsidRPr="00F52FCA">
              <w:rPr>
                <w:bCs/>
                <w:iCs/>
                <w:color w:val="000000" w:themeColor="text1"/>
                <w:sz w:val="26"/>
                <w:szCs w:val="26"/>
                <w:lang w:val="ro-RO" w:eastAsia="ro-RO"/>
              </w:rPr>
              <w:t>;</w:t>
            </w:r>
          </w:p>
          <w:p w:rsidR="008259BE" w:rsidRPr="00F52FCA" w:rsidRDefault="008259BE"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 Neconformarea operatorilor din domeniul alimentar la cerințele impuse de actul aprobat;</w:t>
            </w:r>
          </w:p>
          <w:p w:rsidR="008259BE" w:rsidRPr="00F52FCA" w:rsidRDefault="009F2BC2"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F52FCA">
              <w:rPr>
                <w:bCs/>
                <w:iCs/>
                <w:color w:val="000000" w:themeColor="text1"/>
                <w:sz w:val="26"/>
                <w:szCs w:val="26"/>
                <w:lang w:val="ro-RO" w:eastAsia="ro-RO"/>
              </w:rPr>
              <w:t>- Tra</w:t>
            </w:r>
            <w:r w:rsidR="008259BE" w:rsidRPr="00F52FCA">
              <w:rPr>
                <w:bCs/>
                <w:iCs/>
                <w:color w:val="000000" w:themeColor="text1"/>
                <w:sz w:val="26"/>
                <w:szCs w:val="26"/>
                <w:lang w:val="ro-RO" w:eastAsia="ro-RO"/>
              </w:rPr>
              <w:t>tarea incorectă a unor prevederi din legislaţia naţională;</w:t>
            </w:r>
          </w:p>
          <w:p w:rsidR="008259BE" w:rsidRPr="003D3EFC" w:rsidRDefault="008259BE" w:rsidP="008259BE">
            <w:pPr>
              <w:pStyle w:val="Style6"/>
              <w:widowControl/>
              <w:tabs>
                <w:tab w:val="left" w:pos="142"/>
                <w:tab w:val="left" w:pos="417"/>
                <w:tab w:val="left" w:pos="885"/>
              </w:tabs>
              <w:spacing w:line="274" w:lineRule="exact"/>
              <w:ind w:firstLine="612"/>
              <w:rPr>
                <w:b/>
                <w:bCs/>
                <w:iCs/>
                <w:color w:val="000000" w:themeColor="text1"/>
                <w:sz w:val="26"/>
                <w:szCs w:val="26"/>
                <w:lang w:val="ro-RO" w:eastAsia="ro-RO"/>
              </w:rPr>
            </w:pPr>
            <w:r w:rsidRPr="003D3EFC">
              <w:rPr>
                <w:b/>
                <w:bCs/>
                <w:iCs/>
                <w:color w:val="000000" w:themeColor="text1"/>
                <w:sz w:val="26"/>
                <w:szCs w:val="26"/>
                <w:lang w:val="ro-RO" w:eastAsia="ro-RO"/>
              </w:rPr>
              <w:t>Impactul:</w:t>
            </w:r>
          </w:p>
          <w:p w:rsidR="008259BE" w:rsidRPr="003D3EFC" w:rsidRDefault="00C805E4"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Pr>
                <w:bCs/>
                <w:iCs/>
                <w:color w:val="000000" w:themeColor="text1"/>
                <w:sz w:val="26"/>
                <w:szCs w:val="26"/>
                <w:lang w:val="ro-RO" w:eastAsia="ro-RO"/>
              </w:rPr>
              <w:t>- Cadrul</w:t>
            </w:r>
            <w:r w:rsidR="008259BE" w:rsidRPr="003D3EFC">
              <w:rPr>
                <w:bCs/>
                <w:iCs/>
                <w:color w:val="000000" w:themeColor="text1"/>
                <w:sz w:val="26"/>
                <w:szCs w:val="26"/>
                <w:lang w:val="ro-RO" w:eastAsia="ro-RO"/>
              </w:rPr>
              <w:t xml:space="preserve"> normativ de reglementare în sectorul de producere și procesare a </w:t>
            </w:r>
            <w:r w:rsidR="00B13D9E" w:rsidRPr="003D3EFC">
              <w:rPr>
                <w:bCs/>
                <w:iCs/>
                <w:color w:val="000000" w:themeColor="text1"/>
                <w:sz w:val="26"/>
                <w:szCs w:val="26"/>
                <w:lang w:val="ro-RO" w:eastAsia="ro-RO"/>
              </w:rPr>
              <w:t>produselor pescărești și de acvacultură</w:t>
            </w:r>
            <w:r>
              <w:rPr>
                <w:bCs/>
                <w:iCs/>
                <w:color w:val="000000" w:themeColor="text1"/>
                <w:sz w:val="26"/>
                <w:szCs w:val="26"/>
                <w:lang w:val="ro-RO" w:eastAsia="ro-RO"/>
              </w:rPr>
              <w:t xml:space="preserve"> incomplet</w:t>
            </w:r>
            <w:r w:rsidR="008259BE" w:rsidRPr="003D3EFC">
              <w:rPr>
                <w:bCs/>
                <w:iCs/>
                <w:color w:val="000000" w:themeColor="text1"/>
                <w:sz w:val="26"/>
                <w:szCs w:val="26"/>
                <w:lang w:val="ro-RO" w:eastAsia="ro-RO"/>
              </w:rPr>
              <w:t>;</w:t>
            </w:r>
          </w:p>
          <w:p w:rsidR="008259BE" w:rsidRPr="003D3EFC" w:rsidRDefault="005F65AB"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3D3EFC">
              <w:rPr>
                <w:bCs/>
                <w:iCs/>
                <w:color w:val="000000" w:themeColor="text1"/>
                <w:sz w:val="26"/>
                <w:szCs w:val="26"/>
                <w:lang w:val="ro-RO" w:eastAsia="ro-RO"/>
              </w:rPr>
              <w:t>- Produse pescărești și de acvacultură</w:t>
            </w:r>
            <w:r w:rsidR="008259BE" w:rsidRPr="003D3EFC">
              <w:rPr>
                <w:bCs/>
                <w:iCs/>
                <w:color w:val="000000" w:themeColor="text1"/>
                <w:sz w:val="26"/>
                <w:szCs w:val="26"/>
                <w:lang w:val="ro-RO" w:eastAsia="ro-RO"/>
              </w:rPr>
              <w:t xml:space="preserve"> necalitative pentru consumul uman;</w:t>
            </w:r>
          </w:p>
          <w:p w:rsidR="008259BE" w:rsidRPr="003D3EFC" w:rsidRDefault="008259BE" w:rsidP="008259BE">
            <w:pPr>
              <w:pStyle w:val="Style6"/>
              <w:widowControl/>
              <w:tabs>
                <w:tab w:val="left" w:pos="142"/>
                <w:tab w:val="left" w:pos="417"/>
                <w:tab w:val="left" w:pos="885"/>
              </w:tabs>
              <w:spacing w:line="274" w:lineRule="exact"/>
              <w:ind w:firstLine="612"/>
              <w:rPr>
                <w:bCs/>
                <w:iCs/>
                <w:color w:val="000000" w:themeColor="text1"/>
                <w:sz w:val="26"/>
                <w:szCs w:val="26"/>
                <w:lang w:val="ro-RO" w:eastAsia="ro-RO"/>
              </w:rPr>
            </w:pPr>
            <w:r w:rsidRPr="003D3EFC">
              <w:rPr>
                <w:bCs/>
                <w:iCs/>
                <w:color w:val="000000" w:themeColor="text1"/>
                <w:sz w:val="26"/>
                <w:szCs w:val="26"/>
                <w:lang w:val="ro-RO" w:eastAsia="ro-RO"/>
              </w:rPr>
              <w:t>- Produse alimentare care nu corespund cerințelor</w:t>
            </w:r>
            <w:r w:rsidR="00C805E4">
              <w:rPr>
                <w:bCs/>
                <w:iCs/>
                <w:color w:val="000000" w:themeColor="text1"/>
                <w:sz w:val="26"/>
                <w:szCs w:val="26"/>
                <w:lang w:val="ro-RO" w:eastAsia="ro-RO"/>
              </w:rPr>
              <w:t xml:space="preserve"> de calitate</w:t>
            </w:r>
            <w:r w:rsidRPr="003D3EFC">
              <w:rPr>
                <w:bCs/>
                <w:iCs/>
                <w:color w:val="000000" w:themeColor="text1"/>
                <w:sz w:val="26"/>
                <w:szCs w:val="26"/>
                <w:lang w:val="ro-RO" w:eastAsia="ro-RO"/>
              </w:rPr>
              <w:t>;.</w:t>
            </w:r>
          </w:p>
          <w:p w:rsidR="007A0DB3" w:rsidRDefault="008259BE" w:rsidP="008259BE">
            <w:pPr>
              <w:pStyle w:val="Style6"/>
              <w:widowControl/>
              <w:tabs>
                <w:tab w:val="left" w:pos="142"/>
                <w:tab w:val="left" w:pos="417"/>
                <w:tab w:val="left" w:pos="885"/>
              </w:tabs>
              <w:spacing w:line="274" w:lineRule="exact"/>
              <w:ind w:firstLine="612"/>
              <w:rPr>
                <w:bCs/>
                <w:iCs/>
                <w:lang w:val="ro-RO" w:eastAsia="ro-RO"/>
              </w:rPr>
            </w:pPr>
            <w:r w:rsidRPr="003D3EFC">
              <w:rPr>
                <w:b/>
                <w:bCs/>
                <w:iCs/>
                <w:color w:val="000000" w:themeColor="text1"/>
                <w:sz w:val="26"/>
                <w:szCs w:val="26"/>
                <w:lang w:val="ro-RO" w:eastAsia="ro-RO"/>
              </w:rPr>
              <w:t>Efecte pozitive</w:t>
            </w:r>
            <w:r w:rsidR="00134AF9">
              <w:rPr>
                <w:bCs/>
                <w:iCs/>
                <w:color w:val="000000" w:themeColor="text1"/>
                <w:sz w:val="26"/>
                <w:szCs w:val="26"/>
                <w:lang w:val="ro-RO" w:eastAsia="ro-RO"/>
              </w:rPr>
              <w:t xml:space="preserve"> – ale stării actuale nu au fost identificate</w:t>
            </w:r>
            <w:r w:rsidRPr="003D3EFC">
              <w:rPr>
                <w:bCs/>
                <w:iCs/>
                <w:color w:val="000000" w:themeColor="text1"/>
                <w:sz w:val="26"/>
                <w:szCs w:val="26"/>
                <w:lang w:val="ro-RO" w:eastAsia="ro-RO"/>
              </w:rPr>
              <w:t>.</w:t>
            </w:r>
          </w:p>
        </w:tc>
      </w:tr>
      <w:tr w:rsidR="00DE2299" w:rsidRPr="005777E0" w:rsidTr="00FB02FF">
        <w:trPr>
          <w:trHeight w:val="506"/>
        </w:trPr>
        <w:tc>
          <w:tcPr>
            <w:tcW w:w="9990" w:type="dxa"/>
            <w:gridSpan w:val="2"/>
          </w:tcPr>
          <w:p w:rsidR="00DE2299" w:rsidRPr="00CA1A11" w:rsidRDefault="00DE2299" w:rsidP="00C209E2">
            <w:pPr>
              <w:pStyle w:val="Style6"/>
              <w:tabs>
                <w:tab w:val="left" w:pos="142"/>
                <w:tab w:val="left" w:pos="885"/>
              </w:tabs>
              <w:spacing w:line="274" w:lineRule="exact"/>
              <w:ind w:left="612" w:hanging="11"/>
              <w:jc w:val="both"/>
              <w:rPr>
                <w:rStyle w:val="FontStyle41"/>
                <w:i w:val="0"/>
                <w:sz w:val="26"/>
                <w:szCs w:val="26"/>
                <w:lang w:val="ro-RO" w:eastAsia="ro-RO"/>
              </w:rPr>
            </w:pPr>
            <w:r w:rsidRPr="00CA1A11">
              <w:rPr>
                <w:rStyle w:val="FontStyle41"/>
                <w:i w:val="0"/>
                <w:sz w:val="26"/>
                <w:szCs w:val="26"/>
                <w:lang w:val="ro-RO" w:eastAsia="ro-RO"/>
              </w:rPr>
              <w:t>b</w:t>
            </w:r>
            <w:r w:rsidRPr="00CA1A11">
              <w:rPr>
                <w:rStyle w:val="FontStyle41"/>
                <w:i w:val="0"/>
                <w:sz w:val="26"/>
                <w:szCs w:val="26"/>
                <w:vertAlign w:val="superscript"/>
                <w:lang w:val="ro-RO" w:eastAsia="ro-RO"/>
              </w:rPr>
              <w:t>1</w:t>
            </w:r>
            <w:r w:rsidRPr="00CA1A11">
              <w:rPr>
                <w:rStyle w:val="FontStyle41"/>
                <w:i w:val="0"/>
                <w:sz w:val="26"/>
                <w:szCs w:val="26"/>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32792E" w:rsidRPr="005777E0" w:rsidTr="00FB02FF">
        <w:tc>
          <w:tcPr>
            <w:tcW w:w="9990" w:type="dxa"/>
            <w:gridSpan w:val="2"/>
          </w:tcPr>
          <w:p w:rsidR="00B71AB8" w:rsidRPr="00CA1A11" w:rsidRDefault="00B71AB8" w:rsidP="006D7170">
            <w:pPr>
              <w:pStyle w:val="Style29"/>
              <w:widowControl/>
              <w:tabs>
                <w:tab w:val="left" w:pos="142"/>
                <w:tab w:val="left" w:pos="744"/>
                <w:tab w:val="left" w:pos="993"/>
              </w:tabs>
              <w:ind w:firstLine="612"/>
              <w:jc w:val="both"/>
              <w:rPr>
                <w:rStyle w:val="FontStyle41"/>
                <w:color w:val="8064A2" w:themeColor="accent4"/>
                <w:sz w:val="26"/>
                <w:szCs w:val="26"/>
                <w:lang w:val="ro-RO" w:eastAsia="ro-RO"/>
              </w:rPr>
            </w:pPr>
            <w:r w:rsidRPr="006A6F31">
              <w:rPr>
                <w:rStyle w:val="FontStyle41"/>
                <w:i w:val="0"/>
                <w:color w:val="000000" w:themeColor="text1"/>
                <w:sz w:val="26"/>
                <w:szCs w:val="26"/>
                <w:lang w:val="ro-RO" w:eastAsia="ro-RO"/>
              </w:rPr>
              <w:t xml:space="preserve">Opțiunea II </w:t>
            </w:r>
            <w:r w:rsidRPr="006A6F31">
              <w:rPr>
                <w:rStyle w:val="FontStyle41"/>
                <w:color w:val="000000" w:themeColor="text1"/>
                <w:sz w:val="26"/>
                <w:szCs w:val="26"/>
                <w:lang w:val="ro-RO" w:eastAsia="ro-RO"/>
              </w:rPr>
              <w:t xml:space="preserve">„Aprobarea modificărilor propuse la Hotărârea de Guvern </w:t>
            </w:r>
            <w:r w:rsidR="00154D31" w:rsidRPr="006A6F31">
              <w:rPr>
                <w:rStyle w:val="FontStyle41"/>
                <w:color w:val="000000" w:themeColor="text1"/>
                <w:sz w:val="26"/>
                <w:szCs w:val="26"/>
                <w:lang w:val="ro-RO" w:eastAsia="ro-RO"/>
              </w:rPr>
              <w:t>cu privire la aprobarea Cerințelor de calitate pentru pește și produsele din pește, aprobată prin Hotărârea de Guvern nr. 610/2023</w:t>
            </w:r>
            <w:r w:rsidR="00154D31" w:rsidRPr="00CA1A11">
              <w:rPr>
                <w:rStyle w:val="FontStyle41"/>
                <w:color w:val="8064A2" w:themeColor="accent4"/>
                <w:sz w:val="26"/>
                <w:szCs w:val="26"/>
                <w:lang w:val="ro-RO" w:eastAsia="ro-RO"/>
              </w:rPr>
              <w:t>”</w:t>
            </w:r>
          </w:p>
          <w:p w:rsidR="007A0DB3" w:rsidRPr="006A6F31" w:rsidRDefault="007A0DB3" w:rsidP="006D7170">
            <w:pPr>
              <w:pStyle w:val="Style29"/>
              <w:widowControl/>
              <w:tabs>
                <w:tab w:val="left" w:pos="142"/>
                <w:tab w:val="left" w:pos="744"/>
                <w:tab w:val="left" w:pos="993"/>
              </w:tabs>
              <w:ind w:firstLine="612"/>
              <w:jc w:val="both"/>
              <w:rPr>
                <w:rStyle w:val="FontStyle41"/>
                <w:b w:val="0"/>
                <w:i w:val="0"/>
                <w:color w:val="000000" w:themeColor="text1"/>
                <w:sz w:val="26"/>
                <w:szCs w:val="26"/>
                <w:lang w:val="ro-RO" w:eastAsia="ro-RO"/>
              </w:rPr>
            </w:pPr>
            <w:r w:rsidRPr="006A6F31">
              <w:rPr>
                <w:rStyle w:val="FontStyle41"/>
                <w:b w:val="0"/>
                <w:i w:val="0"/>
                <w:color w:val="000000" w:themeColor="text1"/>
                <w:sz w:val="26"/>
                <w:szCs w:val="26"/>
                <w:lang w:val="ro-RO" w:eastAsia="ro-RO"/>
              </w:rPr>
              <w:t xml:space="preserve">Cerințele de calitate pentru </w:t>
            </w:r>
            <w:r w:rsidR="0013754F" w:rsidRPr="006A6F31">
              <w:rPr>
                <w:rStyle w:val="FontStyle41"/>
                <w:b w:val="0"/>
                <w:i w:val="0"/>
                <w:color w:val="000000" w:themeColor="text1"/>
                <w:sz w:val="26"/>
                <w:szCs w:val="26"/>
                <w:lang w:val="ro-RO" w:eastAsia="ro-RO"/>
              </w:rPr>
              <w:t>produsele din pește și de acvacultură</w:t>
            </w:r>
            <w:r w:rsidRPr="006A6F31">
              <w:rPr>
                <w:rStyle w:val="FontStyle41"/>
                <w:b w:val="0"/>
                <w:i w:val="0"/>
                <w:color w:val="000000" w:themeColor="text1"/>
                <w:sz w:val="26"/>
                <w:szCs w:val="26"/>
                <w:lang w:val="ro-RO" w:eastAsia="ro-RO"/>
              </w:rPr>
              <w:t xml:space="preserve"> stabilesc cerințe esențiale de calitate, ambalare, etichetare, transportare, pentru </w:t>
            </w:r>
            <w:r w:rsidR="00C9323D" w:rsidRPr="006A6F31">
              <w:rPr>
                <w:rStyle w:val="FontStyle41"/>
                <w:b w:val="0"/>
                <w:i w:val="0"/>
                <w:color w:val="000000" w:themeColor="text1"/>
                <w:sz w:val="26"/>
                <w:szCs w:val="26"/>
                <w:lang w:val="ro-RO" w:eastAsia="ro-RO"/>
              </w:rPr>
              <w:t xml:space="preserve">produsele </w:t>
            </w:r>
            <w:r w:rsidR="00392725" w:rsidRPr="006A6F31">
              <w:rPr>
                <w:rStyle w:val="FontStyle41"/>
                <w:b w:val="0"/>
                <w:i w:val="0"/>
                <w:color w:val="000000" w:themeColor="text1"/>
                <w:sz w:val="26"/>
                <w:szCs w:val="26"/>
                <w:lang w:val="ro-RO" w:eastAsia="ro-RO"/>
              </w:rPr>
              <w:t xml:space="preserve">pescărești și de </w:t>
            </w:r>
            <w:r w:rsidR="00392725" w:rsidRPr="006A6F31">
              <w:rPr>
                <w:rStyle w:val="FontStyle41"/>
                <w:b w:val="0"/>
                <w:i w:val="0"/>
                <w:color w:val="000000" w:themeColor="text1"/>
                <w:sz w:val="26"/>
                <w:szCs w:val="26"/>
                <w:lang w:val="ro-RO" w:eastAsia="ro-RO"/>
              </w:rPr>
              <w:lastRenderedPageBreak/>
              <w:t>acvacultură</w:t>
            </w:r>
            <w:r w:rsidRPr="006A6F31">
              <w:rPr>
                <w:rStyle w:val="FontStyle41"/>
                <w:b w:val="0"/>
                <w:i w:val="0"/>
                <w:color w:val="000000" w:themeColor="text1"/>
                <w:sz w:val="26"/>
                <w:szCs w:val="26"/>
                <w:lang w:val="ro-RO" w:eastAsia="ro-RO"/>
              </w:rPr>
              <w:t xml:space="preserve"> provenite atât din producția autohtonă, cât şi din import.</w:t>
            </w:r>
          </w:p>
          <w:p w:rsidR="007A0DB3" w:rsidRPr="006A6F31" w:rsidRDefault="007A0DB3" w:rsidP="00C209E2">
            <w:pPr>
              <w:pStyle w:val="Style29"/>
              <w:widowControl/>
              <w:tabs>
                <w:tab w:val="left" w:pos="142"/>
                <w:tab w:val="left" w:pos="744"/>
                <w:tab w:val="left" w:pos="993"/>
              </w:tabs>
              <w:ind w:left="612" w:firstLine="0"/>
              <w:jc w:val="both"/>
              <w:rPr>
                <w:rStyle w:val="FontStyle41"/>
                <w:i w:val="0"/>
                <w:color w:val="000000" w:themeColor="text1"/>
                <w:sz w:val="26"/>
                <w:szCs w:val="26"/>
                <w:lang w:val="ro-RO" w:eastAsia="ro-RO"/>
              </w:rPr>
            </w:pPr>
            <w:r w:rsidRPr="006A6F31">
              <w:rPr>
                <w:rStyle w:val="FontStyle41"/>
                <w:i w:val="0"/>
                <w:color w:val="000000" w:themeColor="text1"/>
                <w:sz w:val="26"/>
                <w:szCs w:val="26"/>
                <w:lang w:val="ro-RO" w:eastAsia="ro-RO"/>
              </w:rPr>
              <w:t>Posibile avantaje:</w:t>
            </w:r>
          </w:p>
          <w:p w:rsidR="00960308" w:rsidRDefault="00960308" w:rsidP="00960308">
            <w:pPr>
              <w:pStyle w:val="Style29"/>
              <w:widowControl/>
              <w:tabs>
                <w:tab w:val="left" w:pos="142"/>
                <w:tab w:val="left" w:pos="744"/>
                <w:tab w:val="left" w:pos="993"/>
              </w:tabs>
              <w:ind w:left="-18" w:firstLine="630"/>
              <w:jc w:val="both"/>
              <w:rPr>
                <w:rStyle w:val="FontStyle41"/>
                <w:b w:val="0"/>
                <w:i w:val="0"/>
                <w:color w:val="000000" w:themeColor="text1"/>
                <w:sz w:val="26"/>
                <w:szCs w:val="26"/>
                <w:lang w:val="ro-RO" w:eastAsia="ro-RO"/>
              </w:rPr>
            </w:pPr>
            <w:r w:rsidRPr="006A6F31">
              <w:rPr>
                <w:rStyle w:val="FontStyle41"/>
                <w:b w:val="0"/>
                <w:i w:val="0"/>
                <w:color w:val="000000" w:themeColor="text1"/>
                <w:sz w:val="26"/>
                <w:szCs w:val="26"/>
                <w:lang w:val="ro-RO" w:eastAsia="ro-RO"/>
              </w:rPr>
              <w:t>Responsabilizarea agenților economici cu activitate în domeniul alimentar pentru calitatea preparatelor și pr</w:t>
            </w:r>
            <w:r>
              <w:rPr>
                <w:rStyle w:val="FontStyle41"/>
                <w:b w:val="0"/>
                <w:i w:val="0"/>
                <w:color w:val="000000" w:themeColor="text1"/>
                <w:sz w:val="26"/>
                <w:szCs w:val="26"/>
                <w:lang w:val="ro-RO" w:eastAsia="ro-RO"/>
              </w:rPr>
              <w:t>oduselor pescărești și de acvacultură</w:t>
            </w:r>
            <w:r w:rsidRPr="006A6F31">
              <w:rPr>
                <w:rStyle w:val="FontStyle41"/>
                <w:b w:val="0"/>
                <w:i w:val="0"/>
                <w:color w:val="000000" w:themeColor="text1"/>
                <w:sz w:val="26"/>
                <w:szCs w:val="26"/>
                <w:lang w:val="ro-RO" w:eastAsia="ro-RO"/>
              </w:rPr>
              <w:t xml:space="preserve"> cu referinț</w:t>
            </w:r>
            <w:r>
              <w:rPr>
                <w:rStyle w:val="FontStyle41"/>
                <w:b w:val="0"/>
                <w:i w:val="0"/>
                <w:color w:val="000000" w:themeColor="text1"/>
                <w:sz w:val="26"/>
                <w:szCs w:val="26"/>
                <w:lang w:val="ro-RO" w:eastAsia="ro-RO"/>
              </w:rPr>
              <w:t>ă la informarea consumatorilor.</w:t>
            </w:r>
          </w:p>
          <w:p w:rsidR="007A0DB3" w:rsidRPr="006A6F31" w:rsidRDefault="007A0DB3" w:rsidP="007A0DB3">
            <w:pPr>
              <w:pStyle w:val="Style29"/>
              <w:widowControl/>
              <w:tabs>
                <w:tab w:val="left" w:pos="142"/>
                <w:tab w:val="left" w:pos="744"/>
                <w:tab w:val="left" w:pos="993"/>
              </w:tabs>
              <w:ind w:left="-18" w:firstLine="630"/>
              <w:jc w:val="both"/>
              <w:rPr>
                <w:rStyle w:val="FontStyle41"/>
                <w:b w:val="0"/>
                <w:i w:val="0"/>
                <w:color w:val="000000" w:themeColor="text1"/>
                <w:sz w:val="26"/>
                <w:szCs w:val="26"/>
                <w:lang w:val="ro-RO" w:eastAsia="ro-RO"/>
              </w:rPr>
            </w:pPr>
            <w:r w:rsidRPr="006A6F31">
              <w:rPr>
                <w:rStyle w:val="FontStyle41"/>
                <w:b w:val="0"/>
                <w:i w:val="0"/>
                <w:color w:val="000000" w:themeColor="text1"/>
                <w:sz w:val="26"/>
                <w:szCs w:val="26"/>
                <w:lang w:val="ro-RO" w:eastAsia="ro-RO"/>
              </w:rPr>
              <w:t>Cadrul legislativ național</w:t>
            </w:r>
            <w:r w:rsidR="000728AF">
              <w:rPr>
                <w:rStyle w:val="FontStyle41"/>
                <w:b w:val="0"/>
                <w:i w:val="0"/>
                <w:color w:val="000000" w:themeColor="text1"/>
                <w:sz w:val="26"/>
                <w:szCs w:val="26"/>
                <w:lang w:val="ro-RO" w:eastAsia="ro-RO"/>
              </w:rPr>
              <w:t xml:space="preserve"> îm</w:t>
            </w:r>
            <w:r w:rsidR="005F4630">
              <w:rPr>
                <w:rStyle w:val="FontStyle41"/>
                <w:b w:val="0"/>
                <w:i w:val="0"/>
                <w:color w:val="000000" w:themeColor="text1"/>
                <w:sz w:val="26"/>
                <w:szCs w:val="26"/>
                <w:lang w:val="ro-RO" w:eastAsia="ro-RO"/>
              </w:rPr>
              <w:t>bunătățit prin stabilirea cerințelor</w:t>
            </w:r>
            <w:r w:rsidRPr="006A6F31">
              <w:rPr>
                <w:rStyle w:val="FontStyle41"/>
                <w:b w:val="0"/>
                <w:i w:val="0"/>
                <w:color w:val="000000" w:themeColor="text1"/>
                <w:sz w:val="26"/>
                <w:szCs w:val="26"/>
                <w:lang w:val="ro-RO" w:eastAsia="ro-RO"/>
              </w:rPr>
              <w:t xml:space="preserve"> de calitate pentru p</w:t>
            </w:r>
            <w:r w:rsidR="00687788" w:rsidRPr="006A6F31">
              <w:rPr>
                <w:rStyle w:val="FontStyle41"/>
                <w:b w:val="0"/>
                <w:i w:val="0"/>
                <w:color w:val="000000" w:themeColor="text1"/>
                <w:sz w:val="26"/>
                <w:szCs w:val="26"/>
                <w:lang w:val="ro-RO" w:eastAsia="ro-RO"/>
              </w:rPr>
              <w:t>rodusele pescărești și de acvacultură</w:t>
            </w:r>
            <w:r w:rsidR="006B2EED">
              <w:rPr>
                <w:rStyle w:val="FontStyle41"/>
                <w:b w:val="0"/>
                <w:i w:val="0"/>
                <w:color w:val="000000" w:themeColor="text1"/>
                <w:sz w:val="26"/>
                <w:szCs w:val="26"/>
                <w:lang w:val="ro-RO" w:eastAsia="ro-RO"/>
              </w:rPr>
              <w:t>,</w:t>
            </w:r>
            <w:r w:rsidRPr="006A6F31">
              <w:rPr>
                <w:rStyle w:val="FontStyle41"/>
                <w:b w:val="0"/>
                <w:i w:val="0"/>
                <w:color w:val="000000" w:themeColor="text1"/>
                <w:sz w:val="26"/>
                <w:szCs w:val="26"/>
                <w:lang w:val="ro-RO" w:eastAsia="ro-RO"/>
              </w:rPr>
              <w:t xml:space="preserve"> asigurarea plasării pe piață a uno</w:t>
            </w:r>
            <w:r w:rsidR="006E0832" w:rsidRPr="006A6F31">
              <w:rPr>
                <w:rStyle w:val="FontStyle41"/>
                <w:b w:val="0"/>
                <w:i w:val="0"/>
                <w:color w:val="000000" w:themeColor="text1"/>
                <w:sz w:val="26"/>
                <w:szCs w:val="26"/>
                <w:lang w:val="ro-RO" w:eastAsia="ro-RO"/>
              </w:rPr>
              <w:t>r preparate și produse din pește calitative</w:t>
            </w:r>
            <w:r w:rsidR="006B2EED">
              <w:rPr>
                <w:rStyle w:val="FontStyle41"/>
                <w:b w:val="0"/>
                <w:i w:val="0"/>
                <w:color w:val="000000" w:themeColor="text1"/>
                <w:sz w:val="26"/>
                <w:szCs w:val="26"/>
                <w:lang w:val="ro-RO" w:eastAsia="ro-RO"/>
              </w:rPr>
              <w:t xml:space="preserve"> și protecția sănătății consumatorului</w:t>
            </w:r>
            <w:r w:rsidRPr="006A6F31">
              <w:rPr>
                <w:rStyle w:val="FontStyle41"/>
                <w:b w:val="0"/>
                <w:i w:val="0"/>
                <w:color w:val="000000" w:themeColor="text1"/>
                <w:sz w:val="26"/>
                <w:szCs w:val="26"/>
                <w:lang w:val="ro-RO" w:eastAsia="ro-RO"/>
              </w:rPr>
              <w:t>.</w:t>
            </w:r>
          </w:p>
          <w:p w:rsidR="00E734EE" w:rsidRPr="006A6F31" w:rsidRDefault="00E734EE" w:rsidP="00840D0E">
            <w:pPr>
              <w:pStyle w:val="Style29"/>
              <w:widowControl/>
              <w:tabs>
                <w:tab w:val="left" w:pos="142"/>
                <w:tab w:val="left" w:pos="744"/>
                <w:tab w:val="left" w:pos="993"/>
              </w:tabs>
              <w:ind w:firstLine="0"/>
              <w:jc w:val="both"/>
              <w:rPr>
                <w:rStyle w:val="FontStyle41"/>
                <w:i w:val="0"/>
                <w:color w:val="000000" w:themeColor="text1"/>
                <w:sz w:val="26"/>
                <w:szCs w:val="26"/>
                <w:lang w:val="ro-RO" w:eastAsia="ro-RO"/>
              </w:rPr>
            </w:pPr>
            <w:r w:rsidRPr="006A6F31">
              <w:rPr>
                <w:b/>
                <w:i/>
                <w:color w:val="000000" w:themeColor="text1"/>
                <w:sz w:val="26"/>
                <w:szCs w:val="26"/>
                <w:lang w:val="en-US"/>
              </w:rPr>
              <w:t xml:space="preserve"> </w:t>
            </w:r>
            <w:r w:rsidR="00840D0E" w:rsidRPr="006A6F31">
              <w:rPr>
                <w:b/>
                <w:i/>
                <w:color w:val="000000" w:themeColor="text1"/>
                <w:sz w:val="26"/>
                <w:szCs w:val="26"/>
                <w:lang w:val="en-US"/>
              </w:rPr>
              <w:t xml:space="preserve">          </w:t>
            </w:r>
            <w:r w:rsidRPr="006A6F31">
              <w:rPr>
                <w:rStyle w:val="FontStyle41"/>
                <w:i w:val="0"/>
                <w:color w:val="000000" w:themeColor="text1"/>
                <w:sz w:val="26"/>
                <w:szCs w:val="26"/>
                <w:lang w:val="ro-RO" w:eastAsia="ro-RO"/>
              </w:rPr>
              <w:t>Beneficii:</w:t>
            </w:r>
          </w:p>
          <w:p w:rsidR="00E734EE" w:rsidRPr="00B21661" w:rsidRDefault="00E734EE" w:rsidP="00C209E2">
            <w:pPr>
              <w:pStyle w:val="Style29"/>
              <w:widowControl/>
              <w:tabs>
                <w:tab w:val="left" w:pos="142"/>
                <w:tab w:val="left" w:pos="744"/>
                <w:tab w:val="left" w:pos="993"/>
              </w:tabs>
              <w:ind w:left="612"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1.Cadru legislativ coerent, asigurarea unui înalt nivel de protecţie a consumatorului;</w:t>
            </w:r>
          </w:p>
          <w:p w:rsidR="00E734EE" w:rsidRPr="00B21661" w:rsidRDefault="00E734EE" w:rsidP="00C209E2">
            <w:pPr>
              <w:pStyle w:val="Style29"/>
              <w:widowControl/>
              <w:tabs>
                <w:tab w:val="left" w:pos="142"/>
                <w:tab w:val="left" w:pos="744"/>
                <w:tab w:val="left" w:pos="993"/>
              </w:tabs>
              <w:ind w:left="612"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2.Responsabilizarea operatorilor din domeniul alimentar.</w:t>
            </w:r>
          </w:p>
          <w:p w:rsidR="00E734EE" w:rsidRPr="00B21661" w:rsidRDefault="00E734EE" w:rsidP="00870B68">
            <w:pPr>
              <w:pStyle w:val="Style29"/>
              <w:widowControl/>
              <w:tabs>
                <w:tab w:val="left" w:pos="142"/>
                <w:tab w:val="left" w:pos="744"/>
                <w:tab w:val="left" w:pos="993"/>
              </w:tabs>
              <w:ind w:left="612"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3.</w:t>
            </w:r>
            <w:r w:rsidR="001A4009" w:rsidRPr="00B21661">
              <w:rPr>
                <w:rStyle w:val="FontStyle41"/>
                <w:b w:val="0"/>
                <w:i w:val="0"/>
                <w:color w:val="000000" w:themeColor="text1"/>
                <w:sz w:val="26"/>
                <w:szCs w:val="26"/>
                <w:lang w:val="ro-RO" w:eastAsia="ro-RO"/>
              </w:rPr>
              <w:t xml:space="preserve"> </w:t>
            </w:r>
            <w:r w:rsidRPr="00B21661">
              <w:rPr>
                <w:rStyle w:val="FontStyle41"/>
                <w:b w:val="0"/>
                <w:i w:val="0"/>
                <w:color w:val="000000" w:themeColor="text1"/>
                <w:sz w:val="26"/>
                <w:szCs w:val="26"/>
                <w:lang w:val="ro-RO" w:eastAsia="ro-RO"/>
              </w:rPr>
              <w:t>Asigurarea armonizării cadrului legislativ naţional</w:t>
            </w:r>
            <w:r w:rsidR="00870B68" w:rsidRPr="00B21661">
              <w:rPr>
                <w:rStyle w:val="FontStyle41"/>
                <w:b w:val="0"/>
                <w:i w:val="0"/>
                <w:color w:val="000000" w:themeColor="text1"/>
                <w:sz w:val="26"/>
                <w:szCs w:val="26"/>
                <w:lang w:val="ro-RO" w:eastAsia="ro-RO"/>
              </w:rPr>
              <w:t xml:space="preserve"> cu prevederile legislaţiei UE;</w:t>
            </w:r>
          </w:p>
          <w:p w:rsidR="00E734EE" w:rsidRPr="00B21661" w:rsidRDefault="007E2244" w:rsidP="00C209E2">
            <w:pPr>
              <w:pStyle w:val="Style29"/>
              <w:widowControl/>
              <w:tabs>
                <w:tab w:val="left" w:pos="142"/>
                <w:tab w:val="left" w:pos="744"/>
                <w:tab w:val="left" w:pos="993"/>
              </w:tabs>
              <w:ind w:left="612"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4</w:t>
            </w:r>
            <w:r w:rsidR="00E734EE" w:rsidRPr="00B21661">
              <w:rPr>
                <w:rStyle w:val="FontStyle41"/>
                <w:b w:val="0"/>
                <w:i w:val="0"/>
                <w:color w:val="000000" w:themeColor="text1"/>
                <w:sz w:val="26"/>
                <w:szCs w:val="26"/>
                <w:lang w:val="ro-RO" w:eastAsia="ro-RO"/>
              </w:rPr>
              <w:t xml:space="preserve">. Promovarea și plasarea pe piață a produselor </w:t>
            </w:r>
            <w:r w:rsidR="001A4009" w:rsidRPr="00B21661">
              <w:rPr>
                <w:rStyle w:val="FontStyle41"/>
                <w:b w:val="0"/>
                <w:i w:val="0"/>
                <w:color w:val="000000" w:themeColor="text1"/>
                <w:sz w:val="26"/>
                <w:szCs w:val="26"/>
                <w:lang w:val="ro-RO" w:eastAsia="ro-RO"/>
              </w:rPr>
              <w:t>pescărești și de acvacultură</w:t>
            </w:r>
            <w:r w:rsidR="00FC5758" w:rsidRPr="00B21661">
              <w:rPr>
                <w:rStyle w:val="FontStyle41"/>
                <w:b w:val="0"/>
                <w:i w:val="0"/>
                <w:color w:val="000000" w:themeColor="text1"/>
                <w:sz w:val="26"/>
                <w:szCs w:val="26"/>
                <w:lang w:val="ro-RO" w:eastAsia="ro-RO"/>
              </w:rPr>
              <w:t xml:space="preserve"> </w:t>
            </w:r>
            <w:r w:rsidR="00E734EE" w:rsidRPr="00B21661">
              <w:rPr>
                <w:rStyle w:val="FontStyle41"/>
                <w:b w:val="0"/>
                <w:i w:val="0"/>
                <w:color w:val="000000" w:themeColor="text1"/>
                <w:sz w:val="26"/>
                <w:szCs w:val="26"/>
                <w:lang w:val="ro-RO" w:eastAsia="ro-RO"/>
              </w:rPr>
              <w:t>calitative;</w:t>
            </w:r>
          </w:p>
          <w:p w:rsidR="00E734EE" w:rsidRPr="00B21661" w:rsidRDefault="007E2244" w:rsidP="00C209E2">
            <w:pPr>
              <w:pStyle w:val="Style29"/>
              <w:widowControl/>
              <w:tabs>
                <w:tab w:val="left" w:pos="142"/>
                <w:tab w:val="left" w:pos="744"/>
                <w:tab w:val="left" w:pos="993"/>
              </w:tabs>
              <w:ind w:left="612"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6</w:t>
            </w:r>
            <w:r w:rsidR="00E734EE" w:rsidRPr="00B21661">
              <w:rPr>
                <w:rStyle w:val="FontStyle41"/>
                <w:b w:val="0"/>
                <w:i w:val="0"/>
                <w:color w:val="000000" w:themeColor="text1"/>
                <w:sz w:val="26"/>
                <w:szCs w:val="26"/>
                <w:lang w:val="ro-RO" w:eastAsia="ro-RO"/>
              </w:rPr>
              <w:t>.</w:t>
            </w:r>
            <w:r w:rsidRPr="00B21661">
              <w:rPr>
                <w:rStyle w:val="FontStyle41"/>
                <w:b w:val="0"/>
                <w:i w:val="0"/>
                <w:color w:val="000000" w:themeColor="text1"/>
                <w:sz w:val="26"/>
                <w:szCs w:val="26"/>
                <w:lang w:val="ro-RO" w:eastAsia="ro-RO"/>
              </w:rPr>
              <w:t xml:space="preserve"> </w:t>
            </w:r>
            <w:r w:rsidR="00E734EE" w:rsidRPr="00B21661">
              <w:rPr>
                <w:rStyle w:val="FontStyle41"/>
                <w:b w:val="0"/>
                <w:i w:val="0"/>
                <w:color w:val="000000" w:themeColor="text1"/>
                <w:sz w:val="26"/>
                <w:szCs w:val="26"/>
                <w:lang w:val="ro-RO" w:eastAsia="ro-RO"/>
              </w:rPr>
              <w:t>Excluderea pericolului de aplicare a practicilor incorecte din partea operatorilor din</w:t>
            </w:r>
          </w:p>
          <w:p w:rsidR="00E734EE" w:rsidRPr="00B21661" w:rsidRDefault="00E734EE" w:rsidP="006D7170">
            <w:pPr>
              <w:pStyle w:val="Style29"/>
              <w:widowControl/>
              <w:tabs>
                <w:tab w:val="left" w:pos="142"/>
                <w:tab w:val="left" w:pos="744"/>
                <w:tab w:val="left" w:pos="993"/>
              </w:tabs>
              <w:ind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domeniul alimentar;</w:t>
            </w:r>
          </w:p>
          <w:p w:rsidR="00E734EE" w:rsidRPr="00B21661" w:rsidRDefault="00E734EE" w:rsidP="00C209E2">
            <w:pPr>
              <w:pStyle w:val="Style29"/>
              <w:widowControl/>
              <w:tabs>
                <w:tab w:val="left" w:pos="142"/>
                <w:tab w:val="left" w:pos="744"/>
                <w:tab w:val="left" w:pos="993"/>
              </w:tabs>
              <w:ind w:left="612" w:firstLine="0"/>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 xml:space="preserve">7. Creșterea competitivității produselor </w:t>
            </w:r>
            <w:r w:rsidR="00BA32E9" w:rsidRPr="00B21661">
              <w:rPr>
                <w:rStyle w:val="FontStyle41"/>
                <w:b w:val="0"/>
                <w:i w:val="0"/>
                <w:color w:val="000000" w:themeColor="text1"/>
                <w:sz w:val="26"/>
                <w:szCs w:val="26"/>
                <w:lang w:val="ro-RO" w:eastAsia="ro-RO"/>
              </w:rPr>
              <w:t>pescărești și de acvacultură</w:t>
            </w:r>
            <w:r w:rsidR="006A5744" w:rsidRPr="00B21661">
              <w:rPr>
                <w:rStyle w:val="FontStyle41"/>
                <w:b w:val="0"/>
                <w:i w:val="0"/>
                <w:color w:val="000000" w:themeColor="text1"/>
                <w:sz w:val="26"/>
                <w:szCs w:val="26"/>
                <w:lang w:val="ro-RO" w:eastAsia="ro-RO"/>
              </w:rPr>
              <w:t xml:space="preserve"> pe piața internă dar și externă</w:t>
            </w:r>
            <w:r w:rsidR="00840D0E" w:rsidRPr="00B21661">
              <w:rPr>
                <w:rStyle w:val="FontStyle41"/>
                <w:b w:val="0"/>
                <w:i w:val="0"/>
                <w:color w:val="000000" w:themeColor="text1"/>
                <w:sz w:val="26"/>
                <w:szCs w:val="26"/>
                <w:lang w:val="ro-RO" w:eastAsia="ro-RO"/>
              </w:rPr>
              <w:t xml:space="preserve"> și excluderea concurenței neloiale și constrângerilor impuse agenților economici</w:t>
            </w:r>
            <w:r w:rsidR="00FC5758" w:rsidRPr="00B21661">
              <w:rPr>
                <w:rStyle w:val="FontStyle41"/>
                <w:b w:val="0"/>
                <w:i w:val="0"/>
                <w:color w:val="000000" w:themeColor="text1"/>
                <w:sz w:val="26"/>
                <w:szCs w:val="26"/>
                <w:lang w:val="ro-RO" w:eastAsia="ro-RO"/>
              </w:rPr>
              <w:t>.</w:t>
            </w:r>
          </w:p>
          <w:p w:rsidR="00FC5758" w:rsidRPr="00B21661" w:rsidRDefault="00FC5758" w:rsidP="00C209E2">
            <w:pPr>
              <w:pStyle w:val="Style29"/>
              <w:widowControl/>
              <w:tabs>
                <w:tab w:val="left" w:pos="142"/>
                <w:tab w:val="left" w:pos="744"/>
                <w:tab w:val="left" w:pos="993"/>
              </w:tabs>
              <w:ind w:left="612" w:firstLine="0"/>
              <w:jc w:val="both"/>
              <w:rPr>
                <w:rStyle w:val="FontStyle41"/>
                <w:color w:val="000000" w:themeColor="text1"/>
                <w:sz w:val="26"/>
                <w:szCs w:val="26"/>
                <w:lang w:val="ro-RO" w:eastAsia="ro-RO"/>
              </w:rPr>
            </w:pPr>
            <w:r w:rsidRPr="00B21661">
              <w:rPr>
                <w:rStyle w:val="FontStyle41"/>
                <w:color w:val="000000" w:themeColor="text1"/>
                <w:sz w:val="26"/>
                <w:szCs w:val="26"/>
                <w:lang w:val="ro-RO" w:eastAsia="ro-RO"/>
              </w:rPr>
              <w:t>Riscuri:</w:t>
            </w:r>
          </w:p>
          <w:p w:rsidR="00FC5758" w:rsidRPr="00B21661" w:rsidRDefault="00FC5758" w:rsidP="00B15DD2">
            <w:pPr>
              <w:pStyle w:val="Style29"/>
              <w:widowControl/>
              <w:tabs>
                <w:tab w:val="left" w:pos="142"/>
                <w:tab w:val="left" w:pos="744"/>
                <w:tab w:val="left" w:pos="993"/>
              </w:tabs>
              <w:ind w:left="612" w:firstLine="0"/>
              <w:jc w:val="both"/>
              <w:rPr>
                <w:rStyle w:val="FontStyle41"/>
                <w:i w:val="0"/>
                <w:color w:val="000000" w:themeColor="text1"/>
                <w:sz w:val="26"/>
                <w:szCs w:val="26"/>
                <w:lang w:val="ro-RO" w:eastAsia="ro-RO"/>
              </w:rPr>
            </w:pPr>
            <w:r w:rsidRPr="00B21661">
              <w:rPr>
                <w:rStyle w:val="FontStyle41"/>
                <w:b w:val="0"/>
                <w:i w:val="0"/>
                <w:color w:val="000000" w:themeColor="text1"/>
                <w:sz w:val="26"/>
                <w:szCs w:val="26"/>
                <w:lang w:val="ro-RO" w:eastAsia="ro-RO"/>
              </w:rPr>
              <w:t>Nu s-au identificat riscuri în vederea aprobării p</w:t>
            </w:r>
            <w:r w:rsidR="00B15DD2" w:rsidRPr="00B21661">
              <w:rPr>
                <w:rStyle w:val="FontStyle41"/>
                <w:b w:val="0"/>
                <w:i w:val="0"/>
                <w:color w:val="000000" w:themeColor="text1"/>
                <w:sz w:val="26"/>
                <w:szCs w:val="26"/>
                <w:lang w:val="ro-RO" w:eastAsia="ro-RO"/>
              </w:rPr>
              <w:t>roiectului respectiv</w:t>
            </w:r>
            <w:r w:rsidRPr="00B21661">
              <w:rPr>
                <w:rStyle w:val="FontStyle41"/>
                <w:b w:val="0"/>
                <w:i w:val="0"/>
                <w:color w:val="000000" w:themeColor="text1"/>
                <w:sz w:val="26"/>
                <w:szCs w:val="26"/>
                <w:lang w:val="ro-RO" w:eastAsia="ro-RO"/>
              </w:rPr>
              <w:t>.</w:t>
            </w:r>
            <w:r w:rsidRPr="00B21661">
              <w:rPr>
                <w:rStyle w:val="FontStyle41"/>
                <w:b w:val="0"/>
                <w:i w:val="0"/>
                <w:color w:val="000000" w:themeColor="text1"/>
                <w:sz w:val="26"/>
                <w:szCs w:val="26"/>
                <w:lang w:val="ro-RO" w:eastAsia="ro-RO"/>
              </w:rPr>
              <w:cr/>
            </w:r>
            <w:r w:rsidR="00821D52" w:rsidRPr="00B21661">
              <w:rPr>
                <w:rStyle w:val="FontStyle41"/>
                <w:color w:val="000000" w:themeColor="text1"/>
                <w:sz w:val="26"/>
                <w:szCs w:val="26"/>
                <w:lang w:val="ro-RO" w:eastAsia="ro-RO"/>
              </w:rPr>
              <w:t>Costuri de conformare:</w:t>
            </w:r>
          </w:p>
          <w:p w:rsidR="00840D0E" w:rsidRPr="00B21661" w:rsidRDefault="00840D0E" w:rsidP="00840D0E">
            <w:pPr>
              <w:pStyle w:val="Style29"/>
              <w:widowControl/>
              <w:tabs>
                <w:tab w:val="left" w:pos="-18"/>
                <w:tab w:val="left" w:pos="744"/>
                <w:tab w:val="left" w:pos="993"/>
              </w:tabs>
              <w:ind w:firstLine="612"/>
              <w:jc w:val="both"/>
              <w:rPr>
                <w:rStyle w:val="FontStyle41"/>
                <w:b w:val="0"/>
                <w:i w:val="0"/>
                <w:color w:val="000000" w:themeColor="text1"/>
                <w:sz w:val="26"/>
                <w:szCs w:val="26"/>
                <w:lang w:val="ro-RO" w:eastAsia="ro-RO"/>
              </w:rPr>
            </w:pPr>
            <w:r w:rsidRPr="00B21661">
              <w:rPr>
                <w:rStyle w:val="FontStyle41"/>
                <w:b w:val="0"/>
                <w:i w:val="0"/>
                <w:color w:val="000000" w:themeColor="text1"/>
                <w:sz w:val="26"/>
                <w:szCs w:val="26"/>
                <w:lang w:val="ro-RO" w:eastAsia="ro-RO"/>
              </w:rPr>
              <w:t>Costurile aferente intervenției statului în domeniul vizat presupun cheltuielile legate de elaborarea și publicarea proiectului de hotărâre.</w:t>
            </w:r>
          </w:p>
          <w:p w:rsidR="00840D0E" w:rsidRPr="00C05EC9" w:rsidRDefault="00472182" w:rsidP="00840D0E">
            <w:pPr>
              <w:pStyle w:val="Style29"/>
              <w:widowControl/>
              <w:tabs>
                <w:tab w:val="left" w:pos="-18"/>
                <w:tab w:val="left" w:pos="744"/>
                <w:tab w:val="left" w:pos="993"/>
              </w:tabs>
              <w:ind w:firstLine="612"/>
              <w:jc w:val="both"/>
              <w:rPr>
                <w:rStyle w:val="FontStyle41"/>
                <w:b w:val="0"/>
                <w:i w:val="0"/>
                <w:color w:val="000000" w:themeColor="text1"/>
                <w:sz w:val="26"/>
                <w:szCs w:val="26"/>
                <w:lang w:val="ro-RO" w:eastAsia="ro-RO"/>
              </w:rPr>
            </w:pPr>
            <w:r w:rsidRPr="00C05EC9">
              <w:rPr>
                <w:rStyle w:val="FontStyle41"/>
                <w:b w:val="0"/>
                <w:i w:val="0"/>
                <w:color w:val="000000" w:themeColor="text1"/>
                <w:sz w:val="26"/>
                <w:szCs w:val="26"/>
                <w:lang w:val="ro-RO" w:eastAsia="ro-RO"/>
              </w:rPr>
              <w:t>Cheltuieli suplimentare pot interveni</w:t>
            </w:r>
            <w:r w:rsidR="002863AA" w:rsidRPr="00C05EC9">
              <w:rPr>
                <w:rStyle w:val="FontStyle41"/>
                <w:b w:val="0"/>
                <w:i w:val="0"/>
                <w:color w:val="000000" w:themeColor="text1"/>
                <w:sz w:val="26"/>
                <w:szCs w:val="26"/>
                <w:lang w:val="ro-RO" w:eastAsia="ro-RO"/>
              </w:rPr>
              <w:t xml:space="preserve"> pentru agenții economici care urmează să se conformeze cerințelor respective, dar aceste prevederi și așa trebuie respectate.</w:t>
            </w:r>
          </w:p>
          <w:p w:rsidR="007A0DB3" w:rsidRPr="00201EBD" w:rsidRDefault="00821D52" w:rsidP="00840D0E">
            <w:pPr>
              <w:pStyle w:val="Style29"/>
              <w:widowControl/>
              <w:tabs>
                <w:tab w:val="left" w:pos="142"/>
                <w:tab w:val="left" w:pos="744"/>
                <w:tab w:val="left" w:pos="993"/>
              </w:tabs>
              <w:ind w:left="72" w:firstLine="90"/>
              <w:jc w:val="both"/>
              <w:rPr>
                <w:rStyle w:val="FontStyle41"/>
                <w:color w:val="000000" w:themeColor="text1"/>
                <w:sz w:val="26"/>
                <w:szCs w:val="26"/>
                <w:lang w:val="ro-RO" w:eastAsia="ro-RO"/>
              </w:rPr>
            </w:pPr>
            <w:r w:rsidRPr="00201EBD">
              <w:rPr>
                <w:rStyle w:val="FontStyle41"/>
                <w:color w:val="000000" w:themeColor="text1"/>
                <w:sz w:val="26"/>
                <w:szCs w:val="26"/>
                <w:lang w:val="ro-RO" w:eastAsia="ro-RO"/>
              </w:rPr>
              <w:t>Impacturile identificate</w:t>
            </w:r>
          </w:p>
          <w:p w:rsidR="007A0DB3" w:rsidRPr="00201EBD" w:rsidRDefault="007A0DB3" w:rsidP="007A0DB3">
            <w:pPr>
              <w:pStyle w:val="Style29"/>
              <w:widowControl/>
              <w:tabs>
                <w:tab w:val="left" w:pos="142"/>
                <w:tab w:val="left" w:pos="744"/>
                <w:tab w:val="left" w:pos="993"/>
              </w:tabs>
              <w:ind w:firstLine="612"/>
              <w:jc w:val="both"/>
              <w:rPr>
                <w:rStyle w:val="FontStyle41"/>
                <w:b w:val="0"/>
                <w:i w:val="0"/>
                <w:color w:val="000000" w:themeColor="text1"/>
                <w:sz w:val="26"/>
                <w:szCs w:val="26"/>
                <w:lang w:val="ro-RO" w:eastAsia="ro-RO"/>
              </w:rPr>
            </w:pPr>
            <w:r w:rsidRPr="00201EBD">
              <w:rPr>
                <w:rStyle w:val="FontStyle41"/>
                <w:b w:val="0"/>
                <w:i w:val="0"/>
                <w:color w:val="000000" w:themeColor="text1"/>
                <w:sz w:val="26"/>
                <w:szCs w:val="26"/>
                <w:lang w:val="ro-RO" w:eastAsia="ro-RO"/>
              </w:rPr>
              <w:t xml:space="preserve">Efectele aprobării proiectului vor fi benefice în contextul executării politicilor statului de a avea un cadru legal eficient pentru o evidență a trasabilității </w:t>
            </w:r>
            <w:r w:rsidR="00CD59AD" w:rsidRPr="00201EBD">
              <w:rPr>
                <w:rStyle w:val="FontStyle41"/>
                <w:b w:val="0"/>
                <w:i w:val="0"/>
                <w:color w:val="000000" w:themeColor="text1"/>
                <w:sz w:val="26"/>
                <w:szCs w:val="26"/>
                <w:lang w:val="ro-RO" w:eastAsia="ro-RO"/>
              </w:rPr>
              <w:t>produselor pescărești și de acvacultură p</w:t>
            </w:r>
            <w:r w:rsidRPr="00201EBD">
              <w:rPr>
                <w:rStyle w:val="FontStyle41"/>
                <w:b w:val="0"/>
                <w:i w:val="0"/>
                <w:color w:val="000000" w:themeColor="text1"/>
                <w:sz w:val="26"/>
                <w:szCs w:val="26"/>
                <w:lang w:val="ro-RO" w:eastAsia="ro-RO"/>
              </w:rPr>
              <w:t>e tot lanțul tehnologic, ceea ce va asigura și o protecție a consumatorului, și totodată de a nu crea bariere în activitatea legală a agenților economici.</w:t>
            </w:r>
          </w:p>
          <w:p w:rsidR="00821D52" w:rsidRPr="00201EBD" w:rsidRDefault="003E637A" w:rsidP="00640B80">
            <w:pPr>
              <w:pStyle w:val="Style29"/>
              <w:widowControl/>
              <w:tabs>
                <w:tab w:val="left" w:pos="142"/>
                <w:tab w:val="left" w:pos="744"/>
                <w:tab w:val="left" w:pos="993"/>
              </w:tabs>
              <w:ind w:firstLine="612"/>
              <w:jc w:val="both"/>
              <w:rPr>
                <w:rStyle w:val="FontStyle41"/>
                <w:b w:val="0"/>
                <w:i w:val="0"/>
                <w:color w:val="000000" w:themeColor="text1"/>
                <w:sz w:val="26"/>
                <w:szCs w:val="26"/>
                <w:lang w:val="ro-RO" w:eastAsia="ro-RO"/>
              </w:rPr>
            </w:pPr>
            <w:r w:rsidRPr="00201EBD">
              <w:rPr>
                <w:rStyle w:val="FontStyle41"/>
                <w:b w:val="0"/>
                <w:i w:val="0"/>
                <w:color w:val="000000" w:themeColor="text1"/>
                <w:sz w:val="26"/>
                <w:szCs w:val="26"/>
                <w:lang w:val="ro-RO" w:eastAsia="ro-RO"/>
              </w:rPr>
              <w:t>Intervenția propusă are impact pozitiv asupra sănătății publice și asupra competitivității afacerilor, a activităților întreprinderilor din domeniul alimentar</w:t>
            </w:r>
            <w:r w:rsidR="00493038" w:rsidRPr="00201EBD">
              <w:rPr>
                <w:rStyle w:val="FontStyle41"/>
                <w:b w:val="0"/>
                <w:i w:val="0"/>
                <w:color w:val="000000" w:themeColor="text1"/>
                <w:sz w:val="26"/>
                <w:szCs w:val="26"/>
                <w:lang w:val="ro-RO" w:eastAsia="ro-RO"/>
              </w:rPr>
              <w:t>.</w:t>
            </w:r>
          </w:p>
          <w:p w:rsidR="002243D3" w:rsidRPr="00201EBD" w:rsidRDefault="00C6147D" w:rsidP="00C209E2">
            <w:pPr>
              <w:pStyle w:val="Style29"/>
              <w:widowControl/>
              <w:tabs>
                <w:tab w:val="left" w:pos="142"/>
                <w:tab w:val="left" w:pos="744"/>
                <w:tab w:val="left" w:pos="993"/>
              </w:tabs>
              <w:ind w:firstLine="612"/>
              <w:jc w:val="both"/>
              <w:rPr>
                <w:rStyle w:val="FontStyle41"/>
                <w:b w:val="0"/>
                <w:i w:val="0"/>
                <w:color w:val="000000" w:themeColor="text1"/>
                <w:sz w:val="26"/>
                <w:szCs w:val="26"/>
                <w:lang w:val="ro-RO" w:eastAsia="ro-RO"/>
              </w:rPr>
            </w:pPr>
            <w:r w:rsidRPr="00201EBD">
              <w:rPr>
                <w:rStyle w:val="FontStyle41"/>
                <w:b w:val="0"/>
                <w:i w:val="0"/>
                <w:color w:val="000000" w:themeColor="text1"/>
                <w:sz w:val="26"/>
                <w:szCs w:val="26"/>
                <w:lang w:val="ro-RO" w:eastAsia="ro-RO"/>
              </w:rPr>
              <w:t>Astfel, se menționează</w:t>
            </w:r>
            <w:r w:rsidR="00821D52" w:rsidRPr="00201EBD">
              <w:rPr>
                <w:rStyle w:val="FontStyle41"/>
                <w:b w:val="0"/>
                <w:i w:val="0"/>
                <w:color w:val="000000" w:themeColor="text1"/>
                <w:sz w:val="26"/>
                <w:szCs w:val="26"/>
                <w:lang w:val="ro-RO" w:eastAsia="ro-RO"/>
              </w:rPr>
              <w:t xml:space="preserve"> faptul că o dată cu aprobarea preze</w:t>
            </w:r>
            <w:r w:rsidR="00C209E2" w:rsidRPr="00201EBD">
              <w:rPr>
                <w:rStyle w:val="FontStyle41"/>
                <w:b w:val="0"/>
                <w:i w:val="0"/>
                <w:color w:val="000000" w:themeColor="text1"/>
                <w:sz w:val="26"/>
                <w:szCs w:val="26"/>
                <w:lang w:val="ro-RO" w:eastAsia="ro-RO"/>
              </w:rPr>
              <w:t xml:space="preserve">ntului proiect pe întreg lanțul, </w:t>
            </w:r>
            <w:r w:rsidR="00BC2ABA" w:rsidRPr="00201EBD">
              <w:rPr>
                <w:rStyle w:val="FontStyle41"/>
                <w:b w:val="0"/>
                <w:i w:val="0"/>
                <w:color w:val="000000" w:themeColor="text1"/>
                <w:sz w:val="26"/>
                <w:szCs w:val="26"/>
                <w:lang w:val="ro-RO" w:eastAsia="ro-RO"/>
              </w:rPr>
              <w:t xml:space="preserve">începând de la producere și procesare, transportare pentru comercializare </w:t>
            </w:r>
            <w:r w:rsidR="00821D52" w:rsidRPr="00201EBD">
              <w:rPr>
                <w:rStyle w:val="FontStyle41"/>
                <w:b w:val="0"/>
                <w:i w:val="0"/>
                <w:color w:val="000000" w:themeColor="text1"/>
                <w:sz w:val="26"/>
                <w:szCs w:val="26"/>
                <w:lang w:val="ro-RO" w:eastAsia="ro-RO"/>
              </w:rPr>
              <w:t>se va asigura</w:t>
            </w:r>
            <w:r w:rsidR="00BC2ABA" w:rsidRPr="00201EBD">
              <w:rPr>
                <w:color w:val="000000" w:themeColor="text1"/>
                <w:sz w:val="26"/>
                <w:szCs w:val="26"/>
                <w:lang w:val="en-US"/>
              </w:rPr>
              <w:t xml:space="preserve"> </w:t>
            </w:r>
            <w:r w:rsidR="00BC2ABA" w:rsidRPr="00201EBD">
              <w:rPr>
                <w:rStyle w:val="FontStyle41"/>
                <w:b w:val="0"/>
                <w:i w:val="0"/>
                <w:color w:val="000000" w:themeColor="text1"/>
                <w:sz w:val="26"/>
                <w:szCs w:val="26"/>
                <w:lang w:val="ro-RO" w:eastAsia="ro-RO"/>
              </w:rPr>
              <w:t>inofensivi</w:t>
            </w:r>
            <w:r w:rsidR="00167FC6" w:rsidRPr="00201EBD">
              <w:rPr>
                <w:rStyle w:val="FontStyle41"/>
                <w:b w:val="0"/>
                <w:i w:val="0"/>
                <w:color w:val="000000" w:themeColor="text1"/>
                <w:sz w:val="26"/>
                <w:szCs w:val="26"/>
                <w:lang w:val="ro-RO" w:eastAsia="ro-RO"/>
              </w:rPr>
              <w:t>tatea și conformitatea acesteia</w:t>
            </w:r>
            <w:r w:rsidR="00BC2ABA" w:rsidRPr="00201EBD">
              <w:rPr>
                <w:rStyle w:val="FontStyle41"/>
                <w:b w:val="0"/>
                <w:i w:val="0"/>
                <w:color w:val="000000" w:themeColor="text1"/>
                <w:sz w:val="26"/>
                <w:szCs w:val="26"/>
                <w:lang w:val="ro-RO" w:eastAsia="ro-RO"/>
              </w:rPr>
              <w:t>.</w:t>
            </w:r>
          </w:p>
          <w:p w:rsidR="00C87166" w:rsidRPr="00F14BE8" w:rsidRDefault="00C87166" w:rsidP="003E637A">
            <w:pPr>
              <w:pStyle w:val="Style29"/>
              <w:widowControl/>
              <w:tabs>
                <w:tab w:val="left" w:pos="142"/>
                <w:tab w:val="left" w:pos="744"/>
                <w:tab w:val="left" w:pos="993"/>
              </w:tabs>
              <w:ind w:left="522" w:hanging="18"/>
              <w:jc w:val="both"/>
              <w:rPr>
                <w:rStyle w:val="FontStyle41"/>
                <w:b w:val="0"/>
                <w:i w:val="0"/>
                <w:sz w:val="24"/>
                <w:szCs w:val="24"/>
                <w:lang w:val="en-US" w:eastAsia="ro-RO"/>
              </w:rPr>
            </w:pPr>
          </w:p>
        </w:tc>
      </w:tr>
      <w:tr w:rsidR="0032792E" w:rsidRPr="005777E0" w:rsidTr="00FB02FF">
        <w:trPr>
          <w:trHeight w:val="810"/>
        </w:trPr>
        <w:tc>
          <w:tcPr>
            <w:tcW w:w="9990" w:type="dxa"/>
            <w:gridSpan w:val="2"/>
          </w:tcPr>
          <w:p w:rsidR="00446492" w:rsidRPr="00CA1A11" w:rsidRDefault="008E4FDE" w:rsidP="00C209E2">
            <w:pPr>
              <w:pStyle w:val="Style18"/>
              <w:tabs>
                <w:tab w:val="left" w:pos="142"/>
                <w:tab w:val="left" w:pos="743"/>
              </w:tabs>
              <w:spacing w:line="240" w:lineRule="auto"/>
              <w:ind w:left="612" w:hanging="11"/>
              <w:jc w:val="both"/>
              <w:rPr>
                <w:rStyle w:val="FontStyle40"/>
                <w:b/>
                <w:sz w:val="26"/>
                <w:szCs w:val="26"/>
                <w:lang w:val="ro-RO" w:eastAsia="ro-RO"/>
              </w:rPr>
            </w:pPr>
            <w:r w:rsidRPr="00CA1A11">
              <w:rPr>
                <w:b/>
                <w:iCs/>
                <w:sz w:val="26"/>
                <w:szCs w:val="26"/>
                <w:lang w:val="ro-RO" w:eastAsia="ro-RO"/>
              </w:rPr>
              <w:lastRenderedPageBreak/>
              <w:t>b</w:t>
            </w:r>
            <w:r w:rsidRPr="00CA1A11">
              <w:rPr>
                <w:b/>
                <w:iCs/>
                <w:sz w:val="26"/>
                <w:szCs w:val="26"/>
                <w:vertAlign w:val="superscript"/>
                <w:lang w:val="ro-RO" w:eastAsia="ro-RO"/>
              </w:rPr>
              <w:t>2</w:t>
            </w:r>
            <w:r w:rsidRPr="00CA1A11">
              <w:rPr>
                <w:b/>
                <w:iCs/>
                <w:sz w:val="26"/>
                <w:szCs w:val="26"/>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8E4FDE" w:rsidRPr="005777E0" w:rsidTr="00FB02FF">
        <w:trPr>
          <w:trHeight w:val="435"/>
        </w:trPr>
        <w:tc>
          <w:tcPr>
            <w:tcW w:w="9990" w:type="dxa"/>
            <w:gridSpan w:val="2"/>
          </w:tcPr>
          <w:p w:rsidR="008E4FDE" w:rsidRPr="00CA1A11" w:rsidRDefault="008E4FDE" w:rsidP="008E4FDE">
            <w:pPr>
              <w:pStyle w:val="Style18"/>
              <w:tabs>
                <w:tab w:val="left" w:pos="142"/>
                <w:tab w:val="left" w:pos="743"/>
              </w:tabs>
              <w:spacing w:line="240" w:lineRule="auto"/>
              <w:ind w:firstLine="601"/>
              <w:jc w:val="both"/>
              <w:rPr>
                <w:i/>
                <w:iCs/>
                <w:sz w:val="26"/>
                <w:szCs w:val="26"/>
                <w:lang w:val="ro-RO" w:eastAsia="ro-RO"/>
              </w:rPr>
            </w:pPr>
            <w:r w:rsidRPr="00CA1A11">
              <w:rPr>
                <w:iCs/>
                <w:sz w:val="26"/>
                <w:szCs w:val="26"/>
                <w:lang w:val="ro-RO" w:eastAsia="ro-RO"/>
              </w:rPr>
              <w:t>Nu s-au identificat alte opțiuni alternative.</w:t>
            </w:r>
          </w:p>
        </w:tc>
      </w:tr>
      <w:tr w:rsidR="008E4FDE" w:rsidRPr="005777E0" w:rsidTr="00FB02FF">
        <w:trPr>
          <w:trHeight w:val="1005"/>
        </w:trPr>
        <w:tc>
          <w:tcPr>
            <w:tcW w:w="9990" w:type="dxa"/>
            <w:gridSpan w:val="2"/>
          </w:tcPr>
          <w:p w:rsidR="008E4FDE" w:rsidRPr="00CA1A11" w:rsidRDefault="008E4FDE" w:rsidP="00C209E2">
            <w:pPr>
              <w:pStyle w:val="Style18"/>
              <w:tabs>
                <w:tab w:val="left" w:pos="142"/>
                <w:tab w:val="left" w:pos="743"/>
              </w:tabs>
              <w:spacing w:line="240" w:lineRule="auto"/>
              <w:ind w:left="612" w:firstLine="0"/>
              <w:jc w:val="both"/>
              <w:rPr>
                <w:b/>
                <w:i/>
                <w:iCs/>
                <w:sz w:val="26"/>
                <w:szCs w:val="26"/>
                <w:lang w:val="ro-RO" w:eastAsia="ro-RO"/>
              </w:rPr>
            </w:pPr>
            <w:r w:rsidRPr="00CA1A11">
              <w:rPr>
                <w:rStyle w:val="FontStyle40"/>
                <w:b/>
                <w:i w:val="0"/>
                <w:sz w:val="26"/>
                <w:szCs w:val="26"/>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8E4FDE" w:rsidRPr="005777E0" w:rsidTr="00FB02FF">
        <w:trPr>
          <w:trHeight w:val="945"/>
        </w:trPr>
        <w:tc>
          <w:tcPr>
            <w:tcW w:w="9990" w:type="dxa"/>
            <w:gridSpan w:val="2"/>
          </w:tcPr>
          <w:p w:rsidR="008E4FDE" w:rsidRPr="00CA1A11" w:rsidRDefault="00961C75" w:rsidP="00961C75">
            <w:pPr>
              <w:pStyle w:val="Style18"/>
              <w:widowControl/>
              <w:tabs>
                <w:tab w:val="left" w:pos="142"/>
                <w:tab w:val="left" w:pos="743"/>
              </w:tabs>
              <w:spacing w:line="240" w:lineRule="auto"/>
              <w:ind w:firstLine="605"/>
              <w:jc w:val="both"/>
              <w:rPr>
                <w:rStyle w:val="FontStyle40"/>
                <w:i w:val="0"/>
                <w:sz w:val="26"/>
                <w:szCs w:val="26"/>
                <w:lang w:val="ro-RO" w:eastAsia="ro-RO"/>
              </w:rPr>
            </w:pPr>
            <w:r w:rsidRPr="00C71FB3">
              <w:rPr>
                <w:rStyle w:val="FontStyle40"/>
                <w:i w:val="0"/>
                <w:color w:val="000000" w:themeColor="text1"/>
                <w:sz w:val="26"/>
                <w:szCs w:val="26"/>
                <w:lang w:val="ro-RO" w:eastAsia="ro-RO"/>
              </w:rPr>
              <w:t>Riscuri care pot duce la eșecul intervenției nu s-au identificat. Gradul de conformare a prevederilor stabilite prin proiectul prenotat va fi unul optim, deoarece acestea vin să garanteze inofensivitatea ș</w:t>
            </w:r>
            <w:r w:rsidR="00201EBD" w:rsidRPr="00C71FB3">
              <w:rPr>
                <w:rStyle w:val="FontStyle40"/>
                <w:i w:val="0"/>
                <w:color w:val="000000" w:themeColor="text1"/>
                <w:sz w:val="26"/>
                <w:szCs w:val="26"/>
                <w:lang w:val="ro-RO" w:eastAsia="ro-RO"/>
              </w:rPr>
              <w:t>i calitatea produselor pescărești și de acvacultură</w:t>
            </w:r>
            <w:r w:rsidRPr="00C71FB3">
              <w:rPr>
                <w:rStyle w:val="FontStyle40"/>
                <w:i w:val="0"/>
                <w:color w:val="000000" w:themeColor="text1"/>
                <w:sz w:val="26"/>
                <w:szCs w:val="26"/>
                <w:lang w:val="ro-RO" w:eastAsia="ro-RO"/>
              </w:rPr>
              <w:t xml:space="preserve"> plasate pe piață conform practicilor UE.</w:t>
            </w:r>
          </w:p>
        </w:tc>
      </w:tr>
      <w:tr w:rsidR="00961C75" w:rsidRPr="005777E0" w:rsidTr="00FB02FF">
        <w:trPr>
          <w:trHeight w:val="1110"/>
        </w:trPr>
        <w:tc>
          <w:tcPr>
            <w:tcW w:w="9990" w:type="dxa"/>
            <w:gridSpan w:val="2"/>
          </w:tcPr>
          <w:p w:rsidR="00961C75" w:rsidRPr="00CA1A11" w:rsidRDefault="00961C75" w:rsidP="00C209E2">
            <w:pPr>
              <w:pStyle w:val="Style18"/>
              <w:widowControl/>
              <w:tabs>
                <w:tab w:val="left" w:pos="142"/>
                <w:tab w:val="left" w:pos="743"/>
              </w:tabs>
              <w:ind w:left="612" w:firstLine="0"/>
              <w:jc w:val="both"/>
              <w:rPr>
                <w:rStyle w:val="FontStyle40"/>
                <w:b/>
                <w:i w:val="0"/>
                <w:sz w:val="26"/>
                <w:szCs w:val="26"/>
                <w:lang w:val="ro-RO" w:eastAsia="ro-RO"/>
              </w:rPr>
            </w:pPr>
            <w:r w:rsidRPr="00CA1A11">
              <w:rPr>
                <w:rStyle w:val="FontStyle40"/>
                <w:b/>
                <w:i w:val="0"/>
                <w:sz w:val="26"/>
                <w:szCs w:val="26"/>
                <w:lang w:val="ro-RO" w:eastAsia="ro-RO"/>
              </w:rPr>
              <w:lastRenderedPageBreak/>
              <w:t>d) Dacă este cazul, pentru opțiunea recomandată expuneți costurile de conformare pentru</w:t>
            </w:r>
            <w:r w:rsidR="00C209E2" w:rsidRPr="00CA1A11">
              <w:rPr>
                <w:rStyle w:val="FontStyle40"/>
                <w:b/>
                <w:i w:val="0"/>
                <w:sz w:val="26"/>
                <w:szCs w:val="26"/>
                <w:lang w:val="ro-RO" w:eastAsia="ro-RO"/>
              </w:rPr>
              <w:t xml:space="preserve"> </w:t>
            </w:r>
            <w:r w:rsidRPr="00CA1A11">
              <w:rPr>
                <w:rStyle w:val="FontStyle40"/>
                <w:b/>
                <w:i w:val="0"/>
                <w:sz w:val="26"/>
                <w:szCs w:val="26"/>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54744F" w:rsidRPr="005777E0" w:rsidTr="00FB02FF">
        <w:trPr>
          <w:trHeight w:val="260"/>
        </w:trPr>
        <w:tc>
          <w:tcPr>
            <w:tcW w:w="9990" w:type="dxa"/>
            <w:gridSpan w:val="2"/>
          </w:tcPr>
          <w:p w:rsidR="00766C78" w:rsidRPr="002259F2" w:rsidRDefault="00766C78" w:rsidP="0054744F">
            <w:pPr>
              <w:pStyle w:val="Style18"/>
              <w:tabs>
                <w:tab w:val="left" w:pos="142"/>
                <w:tab w:val="left" w:pos="743"/>
              </w:tabs>
              <w:jc w:val="both"/>
              <w:rPr>
                <w:rStyle w:val="FontStyle40"/>
                <w:i w:val="0"/>
                <w:color w:val="000000" w:themeColor="text1"/>
                <w:sz w:val="26"/>
                <w:szCs w:val="26"/>
                <w:lang w:val="ro-RO" w:eastAsia="ro-RO"/>
              </w:rPr>
            </w:pPr>
            <w:r w:rsidRPr="002259F2">
              <w:rPr>
                <w:rStyle w:val="FontStyle40"/>
                <w:i w:val="0"/>
                <w:color w:val="000000" w:themeColor="text1"/>
                <w:sz w:val="26"/>
                <w:szCs w:val="26"/>
                <w:lang w:val="ro-RO" w:eastAsia="ro-RO"/>
              </w:rPr>
              <w:t>O</w:t>
            </w:r>
            <w:r w:rsidR="005F32CD" w:rsidRPr="002259F2">
              <w:rPr>
                <w:rStyle w:val="FontStyle40"/>
                <w:i w:val="0"/>
                <w:color w:val="000000" w:themeColor="text1"/>
                <w:sz w:val="26"/>
                <w:szCs w:val="26"/>
                <w:lang w:val="ro-RO" w:eastAsia="ro-RO"/>
              </w:rPr>
              <w:t xml:space="preserve">peratorii din domeniul alimentar sunt responsabili de furnizarea produselor alimentare și </w:t>
            </w:r>
            <w:r w:rsidR="00636D19" w:rsidRPr="002259F2">
              <w:rPr>
                <w:rStyle w:val="FontStyle40"/>
                <w:i w:val="0"/>
                <w:color w:val="000000" w:themeColor="text1"/>
                <w:sz w:val="26"/>
                <w:szCs w:val="26"/>
                <w:lang w:val="ro-RO" w:eastAsia="ro-RO"/>
              </w:rPr>
              <w:t xml:space="preserve">pentru a se asigura că produsele alimentare furnizate de ei sunt sigure, astfel, ei ar trebui să aibă responsabilitatea legală principală pentru siguranța produselor alimentare. </w:t>
            </w:r>
            <w:r w:rsidR="001200EF" w:rsidRPr="002259F2">
              <w:rPr>
                <w:rStyle w:val="FontStyle40"/>
                <w:i w:val="0"/>
                <w:color w:val="000000" w:themeColor="text1"/>
                <w:sz w:val="26"/>
                <w:szCs w:val="26"/>
                <w:lang w:val="ro-RO" w:eastAsia="ro-RO"/>
              </w:rPr>
              <w:t>Deși acest principiu există în componente ale legislaț</w:t>
            </w:r>
            <w:r w:rsidR="001A4875" w:rsidRPr="002259F2">
              <w:rPr>
                <w:rStyle w:val="FontStyle40"/>
                <w:i w:val="0"/>
                <w:color w:val="000000" w:themeColor="text1"/>
                <w:sz w:val="26"/>
                <w:szCs w:val="26"/>
                <w:lang w:val="ro-RO" w:eastAsia="ro-RO"/>
              </w:rPr>
              <w:t>iei alimentare, în alte componente el fie nu este explicit, fie responsabilitatea este asumată de autoritățile competente prin activitățile de control pe care le efectuează</w:t>
            </w:r>
            <w:r w:rsidR="00D947FA" w:rsidRPr="002259F2">
              <w:rPr>
                <w:rStyle w:val="FontStyle40"/>
                <w:i w:val="0"/>
                <w:color w:val="000000" w:themeColor="text1"/>
                <w:sz w:val="26"/>
                <w:szCs w:val="26"/>
                <w:lang w:val="ro-RO" w:eastAsia="ro-RO"/>
              </w:rPr>
              <w:t xml:space="preserve">. Aceste </w:t>
            </w:r>
            <w:r w:rsidR="00BE67D4" w:rsidRPr="002259F2">
              <w:rPr>
                <w:rStyle w:val="FontStyle40"/>
                <w:i w:val="0"/>
                <w:color w:val="000000" w:themeColor="text1"/>
                <w:sz w:val="26"/>
                <w:szCs w:val="26"/>
                <w:lang w:val="ro-RO" w:eastAsia="ro-RO"/>
              </w:rPr>
              <w:t xml:space="preserve">neconcordanțe pot distorsiona concurența dintre operatorii economici implicați în </w:t>
            </w:r>
            <w:r w:rsidR="00034765" w:rsidRPr="002259F2">
              <w:rPr>
                <w:rStyle w:val="FontStyle40"/>
                <w:i w:val="0"/>
                <w:color w:val="000000" w:themeColor="text1"/>
                <w:sz w:val="26"/>
                <w:szCs w:val="26"/>
                <w:lang w:val="ro-RO" w:eastAsia="ro-RO"/>
              </w:rPr>
              <w:t xml:space="preserve">activități </w:t>
            </w:r>
            <w:r w:rsidR="009458AE" w:rsidRPr="002259F2">
              <w:rPr>
                <w:rStyle w:val="FontStyle40"/>
                <w:i w:val="0"/>
                <w:color w:val="000000" w:themeColor="text1"/>
                <w:sz w:val="26"/>
                <w:szCs w:val="26"/>
                <w:lang w:val="ro-RO" w:eastAsia="ro-RO"/>
              </w:rPr>
              <w:t xml:space="preserve">în domeniul produselor </w:t>
            </w:r>
            <w:r w:rsidR="001B2DC4" w:rsidRPr="002259F2">
              <w:rPr>
                <w:rStyle w:val="FontStyle40"/>
                <w:i w:val="0"/>
                <w:color w:val="000000" w:themeColor="text1"/>
                <w:sz w:val="26"/>
                <w:szCs w:val="26"/>
                <w:lang w:val="ro-RO" w:eastAsia="ro-RO"/>
              </w:rPr>
              <w:t>alimentare care aplică principii/abordări individuale.</w:t>
            </w:r>
            <w:r w:rsidR="001200EF" w:rsidRPr="002259F2">
              <w:rPr>
                <w:rStyle w:val="FontStyle40"/>
                <w:i w:val="0"/>
                <w:color w:val="000000" w:themeColor="text1"/>
                <w:sz w:val="26"/>
                <w:szCs w:val="26"/>
                <w:lang w:val="ro-RO" w:eastAsia="ro-RO"/>
              </w:rPr>
              <w:t xml:space="preserve">  </w:t>
            </w:r>
          </w:p>
          <w:p w:rsidR="0054744F" w:rsidRPr="00B50FE3" w:rsidRDefault="00856D4E" w:rsidP="0054744F">
            <w:pPr>
              <w:pStyle w:val="Style18"/>
              <w:tabs>
                <w:tab w:val="left" w:pos="142"/>
                <w:tab w:val="left" w:pos="743"/>
              </w:tabs>
              <w:jc w:val="both"/>
              <w:rPr>
                <w:rStyle w:val="FontStyle40"/>
                <w:i w:val="0"/>
                <w:color w:val="000000" w:themeColor="text1"/>
                <w:sz w:val="26"/>
                <w:szCs w:val="26"/>
                <w:lang w:val="ro-RO" w:eastAsia="ro-RO"/>
              </w:rPr>
            </w:pPr>
            <w:r w:rsidRPr="00B50FE3">
              <w:rPr>
                <w:rStyle w:val="FontStyle40"/>
                <w:i w:val="0"/>
                <w:color w:val="000000" w:themeColor="text1"/>
                <w:sz w:val="26"/>
                <w:szCs w:val="26"/>
                <w:lang w:val="ro-RO" w:eastAsia="ro-RO"/>
              </w:rPr>
              <w:t>Toate cheltuielile care r</w:t>
            </w:r>
            <w:r w:rsidR="00B641FB" w:rsidRPr="00B50FE3">
              <w:rPr>
                <w:rStyle w:val="FontStyle40"/>
                <w:i w:val="0"/>
                <w:color w:val="000000" w:themeColor="text1"/>
                <w:sz w:val="26"/>
                <w:szCs w:val="26"/>
                <w:lang w:val="ro-RO" w:eastAsia="ro-RO"/>
              </w:rPr>
              <w:t>ezultă din controalele oficiale</w:t>
            </w:r>
            <w:r w:rsidRPr="00B50FE3">
              <w:rPr>
                <w:rStyle w:val="FontStyle40"/>
                <w:i w:val="0"/>
                <w:color w:val="000000" w:themeColor="text1"/>
                <w:sz w:val="26"/>
                <w:szCs w:val="26"/>
                <w:lang w:val="ro-RO" w:eastAsia="ro-RO"/>
              </w:rPr>
              <w:t xml:space="preserve"> efectuate</w:t>
            </w:r>
            <w:r w:rsidR="00B641FB" w:rsidRPr="00B50FE3">
              <w:rPr>
                <w:rStyle w:val="FontStyle40"/>
                <w:i w:val="0"/>
                <w:color w:val="000000" w:themeColor="text1"/>
                <w:sz w:val="26"/>
                <w:szCs w:val="26"/>
                <w:lang w:val="ro-RO" w:eastAsia="ro-RO"/>
              </w:rPr>
              <w:t xml:space="preserve"> în caz de neconformitate, inclusiv prelevarea probelor, investigațiilor de la</w:t>
            </w:r>
            <w:r w:rsidR="000F794A" w:rsidRPr="00B50FE3">
              <w:rPr>
                <w:rStyle w:val="FontStyle40"/>
                <w:i w:val="0"/>
                <w:color w:val="000000" w:themeColor="text1"/>
                <w:sz w:val="26"/>
                <w:szCs w:val="26"/>
                <w:lang w:val="ro-RO" w:eastAsia="ro-RO"/>
              </w:rPr>
              <w:t>borator, expertiza, depozitarea, transportul, utilizarea</w:t>
            </w:r>
            <w:r w:rsidR="002A6D7F" w:rsidRPr="00B50FE3">
              <w:rPr>
                <w:rStyle w:val="FontStyle40"/>
                <w:i w:val="0"/>
                <w:color w:val="000000" w:themeColor="text1"/>
                <w:sz w:val="26"/>
                <w:szCs w:val="26"/>
                <w:lang w:val="ro-RO" w:eastAsia="ro-RO"/>
              </w:rPr>
              <w:t xml:space="preserve"> condiționată sau nimicirea produselor alimentare și a materialelor</w:t>
            </w:r>
            <w:r w:rsidR="00A107FF" w:rsidRPr="00B50FE3">
              <w:rPr>
                <w:rStyle w:val="FontStyle40"/>
                <w:i w:val="0"/>
                <w:color w:val="000000" w:themeColor="text1"/>
                <w:sz w:val="26"/>
                <w:szCs w:val="26"/>
                <w:lang w:val="ro-RO" w:eastAsia="ro-RO"/>
              </w:rPr>
              <w:t xml:space="preserve"> </w:t>
            </w:r>
            <w:r w:rsidR="00A31595" w:rsidRPr="00B50FE3">
              <w:rPr>
                <w:rStyle w:val="FontStyle40"/>
                <w:i w:val="0"/>
                <w:color w:val="000000" w:themeColor="text1"/>
                <w:sz w:val="26"/>
                <w:szCs w:val="26"/>
                <w:lang w:val="ro-RO" w:eastAsia="ro-RO"/>
              </w:rPr>
              <w:t>care vin în contact cu produsele alimentare aplicabile s</w:t>
            </w:r>
            <w:r w:rsidR="00BA2709" w:rsidRPr="00B50FE3">
              <w:rPr>
                <w:rStyle w:val="FontStyle40"/>
                <w:i w:val="0"/>
                <w:color w:val="000000" w:themeColor="text1"/>
                <w:sz w:val="26"/>
                <w:szCs w:val="26"/>
                <w:lang w:val="ro-RO" w:eastAsia="ro-RO"/>
              </w:rPr>
              <w:t>unt suportate de către operatorul din</w:t>
            </w:r>
            <w:r w:rsidR="005773C7" w:rsidRPr="00B50FE3">
              <w:rPr>
                <w:rStyle w:val="FontStyle40"/>
                <w:i w:val="0"/>
                <w:color w:val="000000" w:themeColor="text1"/>
                <w:sz w:val="26"/>
                <w:szCs w:val="26"/>
                <w:lang w:val="ro-RO" w:eastAsia="ro-RO"/>
              </w:rPr>
              <w:t xml:space="preserve"> do</w:t>
            </w:r>
            <w:r w:rsidR="00BA2709" w:rsidRPr="00B50FE3">
              <w:rPr>
                <w:rStyle w:val="FontStyle40"/>
                <w:i w:val="0"/>
                <w:color w:val="000000" w:themeColor="text1"/>
                <w:sz w:val="26"/>
                <w:szCs w:val="26"/>
                <w:lang w:val="ro-RO" w:eastAsia="ro-RO"/>
              </w:rPr>
              <w:t>meniul alimentar care le deține.</w:t>
            </w:r>
          </w:p>
          <w:p w:rsidR="005773C7" w:rsidRPr="00CA1A11" w:rsidRDefault="000C0F70" w:rsidP="0054744F">
            <w:pPr>
              <w:pStyle w:val="Style18"/>
              <w:tabs>
                <w:tab w:val="left" w:pos="142"/>
                <w:tab w:val="left" w:pos="743"/>
              </w:tabs>
              <w:jc w:val="both"/>
              <w:rPr>
                <w:rStyle w:val="FontStyle40"/>
                <w:i w:val="0"/>
                <w:sz w:val="26"/>
                <w:szCs w:val="26"/>
                <w:lang w:val="ro-RO" w:eastAsia="ro-RO"/>
              </w:rPr>
            </w:pPr>
            <w:r>
              <w:rPr>
                <w:rStyle w:val="FontStyle40"/>
                <w:i w:val="0"/>
                <w:color w:val="000000" w:themeColor="text1"/>
                <w:sz w:val="26"/>
                <w:szCs w:val="26"/>
                <w:lang w:val="ro-RO" w:eastAsia="ro-RO"/>
              </w:rPr>
              <w:t>Produsele pescărești și de acvacultu</w:t>
            </w:r>
            <w:r w:rsidR="00851D07">
              <w:rPr>
                <w:rStyle w:val="FontStyle40"/>
                <w:i w:val="0"/>
                <w:color w:val="000000" w:themeColor="text1"/>
                <w:sz w:val="26"/>
                <w:szCs w:val="26"/>
                <w:lang w:val="ro-RO" w:eastAsia="ro-RO"/>
              </w:rPr>
              <w:t xml:space="preserve">ră sunt în mare parte de import, acestea deja vin însoțite de </w:t>
            </w:r>
            <w:r w:rsidR="0048493F">
              <w:rPr>
                <w:rStyle w:val="FontStyle40"/>
                <w:i w:val="0"/>
                <w:color w:val="000000" w:themeColor="text1"/>
                <w:sz w:val="26"/>
                <w:szCs w:val="26"/>
                <w:lang w:val="ro-RO" w:eastAsia="ro-RO"/>
              </w:rPr>
              <w:t xml:space="preserve">certificate sanitar veterinare și </w:t>
            </w:r>
            <w:r w:rsidR="00851D07">
              <w:rPr>
                <w:rStyle w:val="FontStyle40"/>
                <w:i w:val="0"/>
                <w:color w:val="000000" w:themeColor="text1"/>
                <w:sz w:val="26"/>
                <w:szCs w:val="26"/>
                <w:lang w:val="ro-RO" w:eastAsia="ro-RO"/>
              </w:rPr>
              <w:t>rapoarte de încercări</w:t>
            </w:r>
            <w:r w:rsidR="00904A35">
              <w:rPr>
                <w:rStyle w:val="FontStyle40"/>
                <w:i w:val="0"/>
                <w:color w:val="000000" w:themeColor="text1"/>
                <w:sz w:val="26"/>
                <w:szCs w:val="26"/>
                <w:lang w:val="ro-RO" w:eastAsia="ro-RO"/>
              </w:rPr>
              <w:t xml:space="preserve"> în baza cărora la plasarea pe piață importatorul eliberează certificat de calitate fără costuri suplimentare dacă produsele nu au avut careva tratamente suplimentare.</w:t>
            </w:r>
          </w:p>
        </w:tc>
      </w:tr>
      <w:tr w:rsidR="0054744F" w:rsidRPr="005777E0" w:rsidTr="00FB02FF">
        <w:trPr>
          <w:trHeight w:val="931"/>
        </w:trPr>
        <w:tc>
          <w:tcPr>
            <w:tcW w:w="9990" w:type="dxa"/>
            <w:gridSpan w:val="2"/>
          </w:tcPr>
          <w:p w:rsidR="0054744F" w:rsidRPr="00CA1A11" w:rsidRDefault="0054744F" w:rsidP="0054744F">
            <w:pPr>
              <w:pStyle w:val="Style18"/>
              <w:widowControl/>
              <w:tabs>
                <w:tab w:val="left" w:pos="142"/>
                <w:tab w:val="left" w:pos="743"/>
              </w:tabs>
              <w:ind w:firstLine="605"/>
              <w:jc w:val="both"/>
              <w:rPr>
                <w:rStyle w:val="FontStyle40"/>
                <w:b/>
                <w:i w:val="0"/>
                <w:sz w:val="26"/>
                <w:szCs w:val="26"/>
                <w:u w:val="single"/>
                <w:lang w:val="ro-RO" w:eastAsia="ro-RO"/>
              </w:rPr>
            </w:pPr>
            <w:r w:rsidRPr="00CA1A11">
              <w:rPr>
                <w:rStyle w:val="FontStyle40"/>
                <w:b/>
                <w:i w:val="0"/>
                <w:sz w:val="26"/>
                <w:szCs w:val="26"/>
                <w:u w:val="single"/>
                <w:lang w:val="ro-RO" w:eastAsia="ro-RO"/>
              </w:rPr>
              <w:t>Concluzie</w:t>
            </w:r>
          </w:p>
          <w:p w:rsidR="0054744F" w:rsidRPr="00CA1A11" w:rsidRDefault="0054744F" w:rsidP="00C209E2">
            <w:pPr>
              <w:pStyle w:val="Style18"/>
              <w:tabs>
                <w:tab w:val="left" w:pos="142"/>
                <w:tab w:val="left" w:pos="743"/>
              </w:tabs>
              <w:ind w:left="612" w:firstLine="0"/>
              <w:jc w:val="both"/>
              <w:rPr>
                <w:rStyle w:val="FontStyle40"/>
                <w:b/>
                <w:i w:val="0"/>
                <w:sz w:val="26"/>
                <w:szCs w:val="26"/>
                <w:lang w:val="ro-RO" w:eastAsia="ro-RO"/>
              </w:rPr>
            </w:pPr>
            <w:r w:rsidRPr="00CA1A11">
              <w:rPr>
                <w:rStyle w:val="FontStyle40"/>
                <w:b/>
                <w:i w:val="0"/>
                <w:sz w:val="26"/>
                <w:szCs w:val="26"/>
                <w:lang w:val="ro-RO" w:eastAsia="ro-RO"/>
              </w:rPr>
              <w:t>e) Argumentați selectarea unei opțiunii, în baza atingerii obiectivelor, beneficiilor și costurilor, precum și a asigurării celui mai mic impact negativ asupra celor afectați</w:t>
            </w:r>
          </w:p>
        </w:tc>
      </w:tr>
      <w:tr w:rsidR="0054744F" w:rsidRPr="005777E0" w:rsidTr="00FB02FF">
        <w:trPr>
          <w:trHeight w:val="1395"/>
        </w:trPr>
        <w:tc>
          <w:tcPr>
            <w:tcW w:w="9990" w:type="dxa"/>
            <w:gridSpan w:val="2"/>
          </w:tcPr>
          <w:p w:rsidR="0054744F" w:rsidRPr="00CA1A11" w:rsidRDefault="0054744F" w:rsidP="006C6D14">
            <w:pPr>
              <w:pStyle w:val="Style18"/>
              <w:tabs>
                <w:tab w:val="left" w:pos="142"/>
                <w:tab w:val="left" w:pos="743"/>
              </w:tabs>
              <w:spacing w:after="240"/>
              <w:ind w:firstLine="601"/>
              <w:jc w:val="both"/>
              <w:rPr>
                <w:rStyle w:val="FontStyle40"/>
                <w:i w:val="0"/>
                <w:sz w:val="26"/>
                <w:szCs w:val="26"/>
                <w:lang w:val="ro-RO" w:eastAsia="ro-RO"/>
              </w:rPr>
            </w:pPr>
            <w:r w:rsidRPr="00042693">
              <w:rPr>
                <w:rStyle w:val="FontStyle40"/>
                <w:i w:val="0"/>
                <w:color w:val="000000" w:themeColor="text1"/>
                <w:sz w:val="26"/>
                <w:szCs w:val="26"/>
                <w:lang w:val="ro-RO" w:eastAsia="ro-RO"/>
              </w:rPr>
              <w:t>În vederea asigurării unui nivel ridicat de protecţie a sănătății consumatorilor şi garantarea dreptului acestora la produse sigure, se va opta pentru aprobarea proie</w:t>
            </w:r>
            <w:r w:rsidR="00577B10" w:rsidRPr="00042693">
              <w:rPr>
                <w:rStyle w:val="FontStyle40"/>
                <w:i w:val="0"/>
                <w:color w:val="000000" w:themeColor="text1"/>
                <w:sz w:val="26"/>
                <w:szCs w:val="26"/>
                <w:lang w:val="ro-RO" w:eastAsia="ro-RO"/>
              </w:rPr>
              <w:t>ctului Hotărâ</w:t>
            </w:r>
            <w:r w:rsidRPr="00042693">
              <w:rPr>
                <w:rStyle w:val="FontStyle40"/>
                <w:i w:val="0"/>
                <w:color w:val="000000" w:themeColor="text1"/>
                <w:sz w:val="26"/>
                <w:szCs w:val="26"/>
                <w:lang w:val="ro-RO" w:eastAsia="ro-RO"/>
              </w:rPr>
              <w:t>rii de Guvern cu privire la</w:t>
            </w:r>
            <w:r w:rsidR="003E637A" w:rsidRPr="00042693">
              <w:rPr>
                <w:color w:val="000000" w:themeColor="text1"/>
                <w:sz w:val="26"/>
                <w:szCs w:val="26"/>
                <w:lang w:val="en-US"/>
              </w:rPr>
              <w:t xml:space="preserve"> </w:t>
            </w:r>
            <w:r w:rsidR="003E637A" w:rsidRPr="00042693">
              <w:rPr>
                <w:rStyle w:val="FontStyle40"/>
                <w:i w:val="0"/>
                <w:color w:val="000000" w:themeColor="text1"/>
                <w:sz w:val="26"/>
                <w:szCs w:val="26"/>
                <w:lang w:val="ro-RO" w:eastAsia="ro-RO"/>
              </w:rPr>
              <w:t xml:space="preserve">aprobarea Cerințelor de calitate pentru </w:t>
            </w:r>
            <w:r w:rsidR="00577B10" w:rsidRPr="00042693">
              <w:rPr>
                <w:rStyle w:val="FontStyle40"/>
                <w:i w:val="0"/>
                <w:color w:val="000000" w:themeColor="text1"/>
                <w:sz w:val="26"/>
                <w:szCs w:val="26"/>
                <w:lang w:val="ro-RO" w:eastAsia="ro-RO"/>
              </w:rPr>
              <w:t>produsele pescărești și de acvacultură</w:t>
            </w:r>
            <w:r w:rsidRPr="00042693">
              <w:rPr>
                <w:rStyle w:val="FontStyle40"/>
                <w:i w:val="0"/>
                <w:color w:val="000000" w:themeColor="text1"/>
                <w:sz w:val="26"/>
                <w:szCs w:val="26"/>
                <w:lang w:val="ro-RO" w:eastAsia="ro-RO"/>
              </w:rPr>
              <w:t>. Opțiunea propusă va influența pozitiv atât asupra mediului de afaceri din domeniul</w:t>
            </w:r>
            <w:r w:rsidR="003E637A" w:rsidRPr="00042693">
              <w:rPr>
                <w:rStyle w:val="FontStyle40"/>
                <w:i w:val="0"/>
                <w:color w:val="000000" w:themeColor="text1"/>
                <w:sz w:val="26"/>
                <w:szCs w:val="26"/>
                <w:lang w:val="ro-RO" w:eastAsia="ro-RO"/>
              </w:rPr>
              <w:t xml:space="preserve"> producerii și procesării peștelui</w:t>
            </w:r>
            <w:r w:rsidRPr="00042693">
              <w:rPr>
                <w:rStyle w:val="FontStyle40"/>
                <w:i w:val="0"/>
                <w:color w:val="000000" w:themeColor="text1"/>
                <w:sz w:val="26"/>
                <w:szCs w:val="26"/>
                <w:lang w:val="ro-RO" w:eastAsia="ro-RO"/>
              </w:rPr>
              <w:t xml:space="preserve">, </w:t>
            </w:r>
            <w:r w:rsidR="001D3635" w:rsidRPr="00042693">
              <w:rPr>
                <w:rStyle w:val="FontStyle40"/>
                <w:i w:val="0"/>
                <w:color w:val="000000" w:themeColor="text1"/>
                <w:sz w:val="26"/>
                <w:szCs w:val="26"/>
                <w:lang w:val="ro-RO" w:eastAsia="ro-RO"/>
              </w:rPr>
              <w:t>cât</w:t>
            </w:r>
            <w:r w:rsidRPr="00042693">
              <w:rPr>
                <w:rStyle w:val="FontStyle40"/>
                <w:i w:val="0"/>
                <w:color w:val="000000" w:themeColor="text1"/>
                <w:sz w:val="26"/>
                <w:szCs w:val="26"/>
                <w:lang w:val="ro-RO" w:eastAsia="ro-RO"/>
              </w:rPr>
              <w:t xml:space="preserve"> și asupra societății prin protejarea </w:t>
            </w:r>
            <w:r w:rsidR="004D6CF2">
              <w:rPr>
                <w:rStyle w:val="FontStyle40"/>
                <w:i w:val="0"/>
                <w:color w:val="000000" w:themeColor="text1"/>
                <w:sz w:val="26"/>
                <w:szCs w:val="26"/>
                <w:lang w:val="ro-RO" w:eastAsia="ro-RO"/>
              </w:rPr>
              <w:t xml:space="preserve">sănătății consumatorilor și asigurarea acestora </w:t>
            </w:r>
            <w:r w:rsidRPr="00042693">
              <w:rPr>
                <w:rStyle w:val="FontStyle40"/>
                <w:i w:val="0"/>
                <w:color w:val="000000" w:themeColor="text1"/>
                <w:sz w:val="26"/>
                <w:szCs w:val="26"/>
                <w:lang w:val="ro-RO" w:eastAsia="ro-RO"/>
              </w:rPr>
              <w:t>cu produse sigure și de calitate</w:t>
            </w:r>
            <w:r w:rsidR="00C209E2" w:rsidRPr="00042693">
              <w:rPr>
                <w:rStyle w:val="FontStyle40"/>
                <w:i w:val="0"/>
                <w:color w:val="000000" w:themeColor="text1"/>
                <w:sz w:val="26"/>
                <w:szCs w:val="26"/>
                <w:lang w:val="ro-RO" w:eastAsia="ro-RO"/>
              </w:rPr>
              <w:t xml:space="preserve"> înaltă</w:t>
            </w:r>
            <w:r w:rsidRPr="00042693">
              <w:rPr>
                <w:rStyle w:val="FontStyle40"/>
                <w:i w:val="0"/>
                <w:color w:val="000000" w:themeColor="text1"/>
                <w:sz w:val="26"/>
                <w:szCs w:val="26"/>
                <w:lang w:val="ro-RO" w:eastAsia="ro-RO"/>
              </w:rPr>
              <w:t>.</w:t>
            </w:r>
          </w:p>
        </w:tc>
      </w:tr>
      <w:tr w:rsidR="0054744F" w:rsidRPr="005109BD" w:rsidTr="00FB02FF">
        <w:trPr>
          <w:trHeight w:val="395"/>
        </w:trPr>
        <w:tc>
          <w:tcPr>
            <w:tcW w:w="9990" w:type="dxa"/>
            <w:gridSpan w:val="2"/>
          </w:tcPr>
          <w:p w:rsidR="0054744F" w:rsidRPr="00CA1A11" w:rsidRDefault="0054744F" w:rsidP="00F76062">
            <w:pPr>
              <w:pStyle w:val="Style18"/>
              <w:tabs>
                <w:tab w:val="left" w:pos="142"/>
                <w:tab w:val="left" w:pos="743"/>
              </w:tabs>
              <w:spacing w:after="240" w:line="276" w:lineRule="auto"/>
              <w:ind w:firstLine="601"/>
              <w:rPr>
                <w:rStyle w:val="FontStyle40"/>
                <w:b/>
                <w:i w:val="0"/>
                <w:sz w:val="26"/>
                <w:szCs w:val="26"/>
                <w:lang w:val="ro-RO" w:eastAsia="ro-RO"/>
              </w:rPr>
            </w:pPr>
            <w:r w:rsidRPr="00CA1A11">
              <w:rPr>
                <w:rStyle w:val="FontStyle40"/>
                <w:b/>
                <w:i w:val="0"/>
                <w:sz w:val="26"/>
                <w:szCs w:val="26"/>
                <w:lang w:val="ro-RO" w:eastAsia="ro-RO"/>
              </w:rPr>
              <w:t>5. Implementarea şi monitorizarea</w:t>
            </w:r>
          </w:p>
        </w:tc>
      </w:tr>
      <w:tr w:rsidR="0054744F" w:rsidRPr="005777E0" w:rsidTr="00FB02FF">
        <w:trPr>
          <w:trHeight w:val="638"/>
        </w:trPr>
        <w:tc>
          <w:tcPr>
            <w:tcW w:w="9990" w:type="dxa"/>
            <w:gridSpan w:val="2"/>
          </w:tcPr>
          <w:p w:rsidR="0054744F" w:rsidRPr="00CA1A11" w:rsidRDefault="0054744F" w:rsidP="00C209E2">
            <w:pPr>
              <w:pStyle w:val="Style18"/>
              <w:tabs>
                <w:tab w:val="left" w:pos="142"/>
                <w:tab w:val="left" w:pos="743"/>
              </w:tabs>
              <w:spacing w:after="240" w:line="240" w:lineRule="auto"/>
              <w:ind w:left="612" w:hanging="11"/>
              <w:rPr>
                <w:rStyle w:val="FontStyle40"/>
                <w:b/>
                <w:i w:val="0"/>
                <w:sz w:val="26"/>
                <w:szCs w:val="26"/>
                <w:lang w:val="ro-RO" w:eastAsia="ro-RO"/>
              </w:rPr>
            </w:pPr>
            <w:r w:rsidRPr="00CA1A11">
              <w:rPr>
                <w:rStyle w:val="FontStyle40"/>
                <w:b/>
                <w:i w:val="0"/>
                <w:sz w:val="26"/>
                <w:szCs w:val="26"/>
                <w:lang w:val="ro-RO" w:eastAsia="ro-RO"/>
              </w:rPr>
              <w:t>a) Descrieți cum va fi organizată implementarea opțiunii recomandate, ce cadru juridic necesită a fi modificat și/sau elaborat și aprobat, ce schimbări instituționale sunt necesare</w:t>
            </w:r>
          </w:p>
        </w:tc>
      </w:tr>
      <w:tr w:rsidR="0054744F" w:rsidRPr="005777E0" w:rsidTr="00FB02FF">
        <w:trPr>
          <w:trHeight w:val="1250"/>
        </w:trPr>
        <w:tc>
          <w:tcPr>
            <w:tcW w:w="9990" w:type="dxa"/>
            <w:gridSpan w:val="2"/>
          </w:tcPr>
          <w:p w:rsidR="00E9298C" w:rsidRDefault="00E9298C" w:rsidP="006C6D14">
            <w:pPr>
              <w:pStyle w:val="Style29"/>
              <w:tabs>
                <w:tab w:val="left" w:pos="142"/>
                <w:tab w:val="left" w:pos="743"/>
                <w:tab w:val="left" w:pos="993"/>
              </w:tabs>
              <w:ind w:firstLine="605"/>
              <w:jc w:val="both"/>
              <w:rPr>
                <w:rStyle w:val="FontStyle40"/>
                <w:i w:val="0"/>
                <w:color w:val="000000" w:themeColor="text1"/>
                <w:sz w:val="26"/>
                <w:szCs w:val="26"/>
                <w:lang w:val="ro-RO" w:eastAsia="ro-RO"/>
              </w:rPr>
            </w:pPr>
            <w:r>
              <w:rPr>
                <w:rStyle w:val="FontStyle40"/>
                <w:i w:val="0"/>
                <w:color w:val="000000" w:themeColor="text1"/>
                <w:sz w:val="26"/>
                <w:szCs w:val="26"/>
                <w:lang w:val="ro-RO" w:eastAsia="ro-RO"/>
              </w:rPr>
              <w:t>Implementarea pr</w:t>
            </w:r>
            <w:r w:rsidR="00EF22FB">
              <w:rPr>
                <w:rStyle w:val="FontStyle40"/>
                <w:i w:val="0"/>
                <w:color w:val="000000" w:themeColor="text1"/>
                <w:sz w:val="26"/>
                <w:szCs w:val="26"/>
                <w:lang w:val="ro-RO" w:eastAsia="ro-RO"/>
              </w:rPr>
              <w:t xml:space="preserve">oiectului de Hotărâre </w:t>
            </w:r>
            <w:r>
              <w:rPr>
                <w:rStyle w:val="FontStyle40"/>
                <w:i w:val="0"/>
                <w:color w:val="000000" w:themeColor="text1"/>
                <w:sz w:val="26"/>
                <w:szCs w:val="26"/>
                <w:lang w:val="ro-RO" w:eastAsia="ro-RO"/>
              </w:rPr>
              <w:t xml:space="preserve">cu privire la modificarea </w:t>
            </w:r>
            <w:r w:rsidR="00913E25">
              <w:rPr>
                <w:rStyle w:val="FontStyle40"/>
                <w:i w:val="0"/>
                <w:color w:val="000000" w:themeColor="text1"/>
                <w:sz w:val="26"/>
                <w:szCs w:val="26"/>
                <w:lang w:val="ro-RO" w:eastAsia="ro-RO"/>
              </w:rPr>
              <w:t>Cerințelor de calitate pentru pește și produsele din pește</w:t>
            </w:r>
            <w:r w:rsidR="00EF22FB">
              <w:rPr>
                <w:rStyle w:val="FontStyle40"/>
                <w:i w:val="0"/>
                <w:color w:val="000000" w:themeColor="text1"/>
                <w:sz w:val="26"/>
                <w:szCs w:val="26"/>
                <w:lang w:val="ro-RO" w:eastAsia="ro-RO"/>
              </w:rPr>
              <w:t>,</w:t>
            </w:r>
            <w:r w:rsidR="0050083A">
              <w:rPr>
                <w:rStyle w:val="FontStyle40"/>
                <w:i w:val="0"/>
                <w:color w:val="000000" w:themeColor="text1"/>
                <w:sz w:val="26"/>
                <w:szCs w:val="26"/>
                <w:lang w:val="ro-RO" w:eastAsia="ro-RO"/>
              </w:rPr>
              <w:t xml:space="preserve"> aprobată prin Hotărârea Guvernului nr. 610/2023, va fi</w:t>
            </w:r>
            <w:r w:rsidR="00091530">
              <w:rPr>
                <w:rStyle w:val="FontStyle40"/>
                <w:i w:val="0"/>
                <w:color w:val="000000" w:themeColor="text1"/>
                <w:sz w:val="26"/>
                <w:szCs w:val="26"/>
                <w:lang w:val="ro-RO" w:eastAsia="ro-RO"/>
              </w:rPr>
              <w:t xml:space="preserve"> inițiată odată cu intrarea în vigoare a acestuia, având acțiune directă asupra </w:t>
            </w:r>
            <w:r w:rsidR="003C6ACB">
              <w:rPr>
                <w:rStyle w:val="FontStyle40"/>
                <w:i w:val="0"/>
                <w:color w:val="000000" w:themeColor="text1"/>
                <w:sz w:val="26"/>
                <w:szCs w:val="26"/>
                <w:lang w:val="ro-RO" w:eastAsia="ro-RO"/>
              </w:rPr>
              <w:t xml:space="preserve">tuturor celor care comercializează produse pescărești și de acvacultură, precum sunt menționate în textul </w:t>
            </w:r>
            <w:r w:rsidR="00F47EEC">
              <w:rPr>
                <w:rStyle w:val="FontStyle40"/>
                <w:i w:val="0"/>
                <w:color w:val="000000" w:themeColor="text1"/>
                <w:sz w:val="26"/>
                <w:szCs w:val="26"/>
                <w:lang w:val="ro-RO" w:eastAsia="ro-RO"/>
              </w:rPr>
              <w:t>Cerințelor de Calitate și care sunt obligați să respecte cerințele impuse de actul normativ respectiv.</w:t>
            </w:r>
          </w:p>
          <w:p w:rsidR="00A17ADB" w:rsidRPr="00F67047" w:rsidRDefault="00A17ADB" w:rsidP="006C6D14">
            <w:pPr>
              <w:pStyle w:val="Style29"/>
              <w:tabs>
                <w:tab w:val="left" w:pos="142"/>
                <w:tab w:val="left" w:pos="743"/>
                <w:tab w:val="left" w:pos="993"/>
              </w:tabs>
              <w:ind w:firstLine="605"/>
              <w:jc w:val="both"/>
              <w:rPr>
                <w:rStyle w:val="FontStyle40"/>
                <w:i w:val="0"/>
                <w:color w:val="000000" w:themeColor="text1"/>
                <w:sz w:val="26"/>
                <w:szCs w:val="26"/>
                <w:lang w:val="ro-RO" w:eastAsia="ro-RO"/>
              </w:rPr>
            </w:pPr>
            <w:r w:rsidRPr="00F67047">
              <w:rPr>
                <w:rStyle w:val="FontStyle40"/>
                <w:i w:val="0"/>
                <w:color w:val="000000" w:themeColor="text1"/>
                <w:sz w:val="26"/>
                <w:szCs w:val="26"/>
                <w:lang w:val="ro-RO" w:eastAsia="ro-RO"/>
              </w:rPr>
              <w:t>Implementarea proiectului de hotărâre a G</w:t>
            </w:r>
            <w:r w:rsidR="00454957" w:rsidRPr="00F67047">
              <w:rPr>
                <w:rStyle w:val="FontStyle40"/>
                <w:i w:val="0"/>
                <w:color w:val="000000" w:themeColor="text1"/>
                <w:sz w:val="26"/>
                <w:szCs w:val="26"/>
                <w:lang w:val="ro-RO" w:eastAsia="ro-RO"/>
              </w:rPr>
              <w:t>uvernului va fi asigurată de Agenția Națională pentru Siguranța Alimentelor, în conformitate cu funcțiile stabilite conform domeniilor de activitate prevăzute în pct. 6 și 7 din Regulamentul privind organizarea și funcționarea Agenției Naționale pentru Siguranța Alimentelor, aprobat prin Hotărârea Guvernului nr. 14/2023.</w:t>
            </w:r>
            <w:r w:rsidR="00D30CF1">
              <w:rPr>
                <w:rStyle w:val="FontStyle40"/>
                <w:i w:val="0"/>
                <w:color w:val="000000" w:themeColor="text1"/>
                <w:sz w:val="26"/>
                <w:szCs w:val="26"/>
                <w:lang w:val="ro-RO" w:eastAsia="ro-RO"/>
              </w:rPr>
              <w:t xml:space="preserve"> </w:t>
            </w:r>
            <w:r w:rsidR="00D30CF1">
              <w:rPr>
                <w:sz w:val="26"/>
                <w:szCs w:val="26"/>
                <w:lang w:val="ro-RO"/>
              </w:rPr>
              <w:t>Totodată, domeniile de competență ale Agenției Naționale pentru Siguranța Alimentelor sunt prevăzute la art.24 din Legea nr. 306/2018 privind siguranța alimentelor precum și la art.10 alin. (1) din Legea  nr.50/2013 cu privire la controalele oficiale pentru verificarea conformității cu legislația privind hrana pentru animale și produsele alimentare și cu normele de sănătate și de bunăstare a animalelor.</w:t>
            </w:r>
          </w:p>
          <w:p w:rsidR="00CE7D01" w:rsidRPr="00CE7D01" w:rsidRDefault="00CE7D01" w:rsidP="006C6D14">
            <w:pPr>
              <w:pStyle w:val="Style29"/>
              <w:tabs>
                <w:tab w:val="left" w:pos="142"/>
                <w:tab w:val="left" w:pos="743"/>
                <w:tab w:val="left" w:pos="993"/>
              </w:tabs>
              <w:ind w:firstLine="605"/>
              <w:jc w:val="both"/>
              <w:rPr>
                <w:rStyle w:val="FontStyle40"/>
                <w:i w:val="0"/>
                <w:color w:val="000000" w:themeColor="text1"/>
                <w:sz w:val="26"/>
                <w:szCs w:val="26"/>
                <w:lang w:val="ro-RO" w:eastAsia="ro-RO"/>
              </w:rPr>
            </w:pPr>
            <w:r>
              <w:rPr>
                <w:rStyle w:val="FontStyle40"/>
                <w:i w:val="0"/>
                <w:color w:val="000000" w:themeColor="text1"/>
                <w:sz w:val="26"/>
                <w:szCs w:val="26"/>
                <w:lang w:val="ro-RO" w:eastAsia="ro-RO"/>
              </w:rPr>
              <w:lastRenderedPageBreak/>
              <w:t>Pentru implementarea proiectului respectiv nu sunt necesare resurse financiare suplimentare, nici reforme inst</w:t>
            </w:r>
            <w:r w:rsidR="00677F8D">
              <w:rPr>
                <w:rStyle w:val="FontStyle40"/>
                <w:i w:val="0"/>
                <w:color w:val="000000" w:themeColor="text1"/>
                <w:sz w:val="26"/>
                <w:szCs w:val="26"/>
                <w:lang w:val="ro-RO" w:eastAsia="ro-RO"/>
              </w:rPr>
              <w:t>ituționale în sectorul agricol</w:t>
            </w:r>
            <w:r w:rsidR="004E5970">
              <w:rPr>
                <w:rStyle w:val="FontStyle40"/>
                <w:i w:val="0"/>
                <w:color w:val="000000" w:themeColor="text1"/>
                <w:sz w:val="26"/>
                <w:szCs w:val="26"/>
                <w:lang w:val="ro-RO" w:eastAsia="ro-RO"/>
              </w:rPr>
              <w:t>. Astfel, prin operarea modificărilor promovate prin proiectul dat, modalitatea de comercializare a produselor pescărești și de acv</w:t>
            </w:r>
            <w:r w:rsidR="00D26ACD">
              <w:rPr>
                <w:rStyle w:val="FontStyle40"/>
                <w:i w:val="0"/>
                <w:color w:val="000000" w:themeColor="text1"/>
                <w:sz w:val="26"/>
                <w:szCs w:val="26"/>
                <w:lang w:val="ro-RO" w:eastAsia="ro-RO"/>
              </w:rPr>
              <w:t>acultură în Republica Moldova nu este afectată.</w:t>
            </w:r>
          </w:p>
          <w:p w:rsidR="00FB7627" w:rsidRPr="00CA1A11" w:rsidRDefault="00FB7627" w:rsidP="006C6D14">
            <w:pPr>
              <w:pStyle w:val="Style29"/>
              <w:tabs>
                <w:tab w:val="left" w:pos="142"/>
                <w:tab w:val="left" w:pos="743"/>
                <w:tab w:val="left" w:pos="993"/>
              </w:tabs>
              <w:ind w:firstLine="605"/>
              <w:jc w:val="both"/>
              <w:rPr>
                <w:rStyle w:val="FontStyle40"/>
                <w:i w:val="0"/>
                <w:color w:val="8064A2" w:themeColor="accent4"/>
                <w:sz w:val="26"/>
                <w:szCs w:val="26"/>
                <w:lang w:val="ro-RO" w:eastAsia="ro-RO"/>
              </w:rPr>
            </w:pPr>
            <w:r>
              <w:rPr>
                <w:rStyle w:val="FontStyle40"/>
                <w:i w:val="0"/>
                <w:color w:val="000000" w:themeColor="text1"/>
                <w:sz w:val="26"/>
                <w:szCs w:val="26"/>
                <w:lang w:val="ro-RO" w:eastAsia="ro-RO"/>
              </w:rPr>
              <w:t xml:space="preserve">Urmare aprobării proiectului propus va fi abrogată Hotărârea </w:t>
            </w:r>
            <w:r w:rsidR="00544421">
              <w:rPr>
                <w:rStyle w:val="FontStyle40"/>
                <w:i w:val="0"/>
                <w:color w:val="000000" w:themeColor="text1"/>
                <w:sz w:val="26"/>
                <w:szCs w:val="26"/>
                <w:lang w:val="ro-RO" w:eastAsia="ro-RO"/>
              </w:rPr>
              <w:t>Guvernului nr. 203/2009 cu privire la aprobarea Reglementării tehnice „Crustacee, moluște și alte nevertebrate acvatice”</w:t>
            </w:r>
            <w:r w:rsidR="00CE7D01">
              <w:rPr>
                <w:rStyle w:val="FontStyle40"/>
                <w:i w:val="0"/>
                <w:color w:val="000000" w:themeColor="text1"/>
                <w:sz w:val="26"/>
                <w:szCs w:val="26"/>
                <w:lang w:val="ro-RO" w:eastAsia="ro-RO"/>
              </w:rPr>
              <w:t>.</w:t>
            </w:r>
          </w:p>
        </w:tc>
      </w:tr>
      <w:tr w:rsidR="00F409B2" w:rsidRPr="005777E0" w:rsidTr="00FB02FF">
        <w:trPr>
          <w:trHeight w:val="350"/>
        </w:trPr>
        <w:tc>
          <w:tcPr>
            <w:tcW w:w="9990" w:type="dxa"/>
            <w:gridSpan w:val="2"/>
          </w:tcPr>
          <w:p w:rsidR="00F409B2" w:rsidRPr="00CA1A11" w:rsidRDefault="00F409B2" w:rsidP="005C1489">
            <w:pPr>
              <w:pStyle w:val="Style29"/>
              <w:tabs>
                <w:tab w:val="left" w:pos="142"/>
                <w:tab w:val="left" w:pos="743"/>
                <w:tab w:val="left" w:pos="993"/>
              </w:tabs>
              <w:spacing w:line="240" w:lineRule="auto"/>
              <w:ind w:firstLine="605"/>
              <w:rPr>
                <w:rStyle w:val="FontStyle40"/>
                <w:b/>
                <w:i w:val="0"/>
                <w:sz w:val="26"/>
                <w:szCs w:val="26"/>
                <w:lang w:val="ro-RO" w:eastAsia="ro-RO"/>
              </w:rPr>
            </w:pPr>
            <w:r w:rsidRPr="00CA1A11">
              <w:rPr>
                <w:rStyle w:val="FontStyle40"/>
                <w:b/>
                <w:i w:val="0"/>
                <w:sz w:val="26"/>
                <w:szCs w:val="26"/>
                <w:lang w:val="ro-RO" w:eastAsia="ro-RO"/>
              </w:rPr>
              <w:lastRenderedPageBreak/>
              <w:t>b) Indicați clar indicatorii de performanță în baza cărora se va efectua monitorizarea</w:t>
            </w:r>
          </w:p>
        </w:tc>
      </w:tr>
      <w:tr w:rsidR="001D3635" w:rsidRPr="005777E0" w:rsidTr="00DE1741">
        <w:trPr>
          <w:trHeight w:val="1873"/>
        </w:trPr>
        <w:tc>
          <w:tcPr>
            <w:tcW w:w="9990" w:type="dxa"/>
            <w:gridSpan w:val="2"/>
          </w:tcPr>
          <w:p w:rsidR="001D3635" w:rsidRPr="00CA0B54" w:rsidRDefault="001D3635" w:rsidP="006C6D14">
            <w:pPr>
              <w:pStyle w:val="Style29"/>
              <w:tabs>
                <w:tab w:val="left" w:pos="142"/>
                <w:tab w:val="left" w:pos="743"/>
                <w:tab w:val="left" w:pos="993"/>
              </w:tabs>
              <w:ind w:firstLine="612"/>
              <w:jc w:val="both"/>
              <w:rPr>
                <w:rStyle w:val="FontStyle40"/>
                <w:i w:val="0"/>
                <w:color w:val="000000" w:themeColor="text1"/>
                <w:sz w:val="26"/>
                <w:szCs w:val="26"/>
                <w:lang w:val="ro-RO" w:eastAsia="ro-RO"/>
              </w:rPr>
            </w:pPr>
            <w:r w:rsidRPr="00CA0B54">
              <w:rPr>
                <w:rStyle w:val="FontStyle40"/>
                <w:i w:val="0"/>
                <w:color w:val="000000" w:themeColor="text1"/>
                <w:sz w:val="26"/>
                <w:szCs w:val="26"/>
                <w:lang w:val="ro-RO" w:eastAsia="ro-RO"/>
              </w:rPr>
              <w:t>Monitorizarea se va efectua</w:t>
            </w:r>
            <w:r w:rsidR="00D947D9">
              <w:rPr>
                <w:rStyle w:val="FontStyle40"/>
                <w:i w:val="0"/>
                <w:color w:val="000000" w:themeColor="text1"/>
                <w:sz w:val="26"/>
                <w:szCs w:val="26"/>
                <w:lang w:val="ro-RO" w:eastAsia="ro-RO"/>
              </w:rPr>
              <w:t xml:space="preserve"> de către Agenția Națională pentru Siguranța Alimentelor, autoritatea cu funcție de control în domeniul dat,</w:t>
            </w:r>
            <w:r w:rsidRPr="00CA0B54">
              <w:rPr>
                <w:rStyle w:val="FontStyle40"/>
                <w:i w:val="0"/>
                <w:color w:val="000000" w:themeColor="text1"/>
                <w:sz w:val="26"/>
                <w:szCs w:val="26"/>
                <w:lang w:val="ro-RO" w:eastAsia="ro-RO"/>
              </w:rPr>
              <w:t xml:space="preserve"> în baza următorilor indicatori de performanță:</w:t>
            </w:r>
          </w:p>
          <w:p w:rsidR="001D3635" w:rsidRPr="00CA0B54" w:rsidRDefault="00382C7C" w:rsidP="006C6D14">
            <w:pPr>
              <w:pStyle w:val="Style29"/>
              <w:tabs>
                <w:tab w:val="left" w:pos="142"/>
                <w:tab w:val="left" w:pos="743"/>
                <w:tab w:val="left" w:pos="993"/>
              </w:tabs>
              <w:ind w:firstLine="612"/>
              <w:jc w:val="both"/>
              <w:rPr>
                <w:rStyle w:val="FontStyle40"/>
                <w:i w:val="0"/>
                <w:color w:val="000000" w:themeColor="text1"/>
                <w:sz w:val="26"/>
                <w:szCs w:val="26"/>
                <w:lang w:val="ro-RO" w:eastAsia="ro-RO"/>
              </w:rPr>
            </w:pPr>
            <w:r>
              <w:rPr>
                <w:rStyle w:val="FontStyle40"/>
                <w:i w:val="0"/>
                <w:color w:val="000000" w:themeColor="text1"/>
                <w:sz w:val="26"/>
                <w:szCs w:val="26"/>
                <w:lang w:val="ro-RO" w:eastAsia="ro-RO"/>
              </w:rPr>
              <w:t>1. Numărul</w:t>
            </w:r>
            <w:r w:rsidR="001D3635" w:rsidRPr="00CA0B54">
              <w:rPr>
                <w:rStyle w:val="FontStyle40"/>
                <w:i w:val="0"/>
                <w:color w:val="000000" w:themeColor="text1"/>
                <w:sz w:val="26"/>
                <w:szCs w:val="26"/>
                <w:lang w:val="ro-RO" w:eastAsia="ro-RO"/>
              </w:rPr>
              <w:t xml:space="preserve"> cazurilor de neconformități la producerea și comercializarea </w:t>
            </w:r>
            <w:r w:rsidR="00AF34BA" w:rsidRPr="00CA0B54">
              <w:rPr>
                <w:rStyle w:val="FontStyle40"/>
                <w:i w:val="0"/>
                <w:color w:val="000000" w:themeColor="text1"/>
                <w:sz w:val="26"/>
                <w:szCs w:val="26"/>
                <w:lang w:val="ro-RO" w:eastAsia="ro-RO"/>
              </w:rPr>
              <w:t>produselor pescărești și de acvacultură</w:t>
            </w:r>
            <w:r w:rsidR="001D3635" w:rsidRPr="00CA0B54">
              <w:rPr>
                <w:rStyle w:val="FontStyle40"/>
                <w:i w:val="0"/>
                <w:color w:val="000000" w:themeColor="text1"/>
                <w:sz w:val="26"/>
                <w:szCs w:val="26"/>
                <w:lang w:val="ro-RO" w:eastAsia="ro-RO"/>
              </w:rPr>
              <w:t>;</w:t>
            </w:r>
          </w:p>
          <w:p w:rsidR="001D3635" w:rsidRPr="00CA0B54" w:rsidRDefault="001D3635" w:rsidP="00C209E2">
            <w:pPr>
              <w:pStyle w:val="Style29"/>
              <w:tabs>
                <w:tab w:val="left" w:pos="142"/>
                <w:tab w:val="left" w:pos="743"/>
                <w:tab w:val="left" w:pos="993"/>
              </w:tabs>
              <w:ind w:firstLine="612"/>
              <w:rPr>
                <w:rStyle w:val="FontStyle40"/>
                <w:i w:val="0"/>
                <w:color w:val="000000" w:themeColor="text1"/>
                <w:sz w:val="26"/>
                <w:szCs w:val="26"/>
                <w:lang w:val="ro-RO" w:eastAsia="ro-RO"/>
              </w:rPr>
            </w:pPr>
            <w:r w:rsidRPr="00CA0B54">
              <w:rPr>
                <w:rStyle w:val="FontStyle40"/>
                <w:i w:val="0"/>
                <w:color w:val="000000" w:themeColor="text1"/>
                <w:sz w:val="26"/>
                <w:szCs w:val="26"/>
                <w:lang w:val="ro-RO" w:eastAsia="ro-RO"/>
              </w:rPr>
              <w:t>2.</w:t>
            </w:r>
            <w:r w:rsidR="00685E65" w:rsidRPr="00CA0B54">
              <w:rPr>
                <w:rStyle w:val="FontStyle40"/>
                <w:i w:val="0"/>
                <w:color w:val="000000" w:themeColor="text1"/>
                <w:sz w:val="26"/>
                <w:szCs w:val="26"/>
                <w:lang w:val="ro-RO" w:eastAsia="ro-RO"/>
              </w:rPr>
              <w:t xml:space="preserve"> </w:t>
            </w:r>
            <w:r w:rsidRPr="00CA0B54">
              <w:rPr>
                <w:rStyle w:val="FontStyle40"/>
                <w:i w:val="0"/>
                <w:color w:val="000000" w:themeColor="text1"/>
                <w:sz w:val="26"/>
                <w:szCs w:val="26"/>
                <w:lang w:val="ro-RO" w:eastAsia="ro-RO"/>
              </w:rPr>
              <w:t>Rezultatele analizelor de laborator a produselor alimentare;</w:t>
            </w:r>
          </w:p>
          <w:p w:rsidR="001D3635" w:rsidRPr="00CA0B54" w:rsidRDefault="001D3635" w:rsidP="00C209E2">
            <w:pPr>
              <w:pStyle w:val="Style29"/>
              <w:tabs>
                <w:tab w:val="left" w:pos="142"/>
                <w:tab w:val="left" w:pos="743"/>
                <w:tab w:val="left" w:pos="993"/>
              </w:tabs>
              <w:ind w:firstLine="612"/>
              <w:rPr>
                <w:rStyle w:val="FontStyle40"/>
                <w:i w:val="0"/>
                <w:color w:val="000000" w:themeColor="text1"/>
                <w:sz w:val="26"/>
                <w:szCs w:val="26"/>
                <w:lang w:val="ro-RO" w:eastAsia="ro-RO"/>
              </w:rPr>
            </w:pPr>
            <w:r w:rsidRPr="00CA0B54">
              <w:rPr>
                <w:rStyle w:val="FontStyle40"/>
                <w:i w:val="0"/>
                <w:color w:val="000000" w:themeColor="text1"/>
                <w:sz w:val="26"/>
                <w:szCs w:val="26"/>
                <w:lang w:val="ro-RO" w:eastAsia="ro-RO"/>
              </w:rPr>
              <w:t>3. Numărul pețiților înaintate de către consumatori;</w:t>
            </w:r>
          </w:p>
          <w:p w:rsidR="001D3635" w:rsidRPr="00CA1A11" w:rsidRDefault="00DE1741" w:rsidP="00DE1741">
            <w:pPr>
              <w:pStyle w:val="Style29"/>
              <w:tabs>
                <w:tab w:val="left" w:pos="142"/>
                <w:tab w:val="left" w:pos="743"/>
                <w:tab w:val="left" w:pos="993"/>
              </w:tabs>
              <w:ind w:firstLine="612"/>
              <w:rPr>
                <w:rStyle w:val="FontStyle40"/>
                <w:i w:val="0"/>
                <w:sz w:val="26"/>
                <w:szCs w:val="26"/>
                <w:lang w:val="ro-RO" w:eastAsia="ro-RO"/>
              </w:rPr>
            </w:pPr>
            <w:r w:rsidRPr="00CA0B54">
              <w:rPr>
                <w:rStyle w:val="FontStyle40"/>
                <w:i w:val="0"/>
                <w:color w:val="000000" w:themeColor="text1"/>
                <w:sz w:val="26"/>
                <w:szCs w:val="26"/>
                <w:lang w:val="ro-RO" w:eastAsia="ro-RO"/>
              </w:rPr>
              <w:t xml:space="preserve">4. </w:t>
            </w:r>
            <w:r w:rsidR="001D3635" w:rsidRPr="00CA0B54">
              <w:rPr>
                <w:rStyle w:val="FontStyle40"/>
                <w:i w:val="0"/>
                <w:color w:val="000000" w:themeColor="text1"/>
                <w:sz w:val="26"/>
                <w:szCs w:val="26"/>
                <w:lang w:val="ro-RO" w:eastAsia="ro-RO"/>
              </w:rPr>
              <w:t xml:space="preserve">Numărul de întreprinderi noi înregistrate în domeniul </w:t>
            </w:r>
            <w:r w:rsidR="008A4434" w:rsidRPr="00CA0B54">
              <w:rPr>
                <w:rStyle w:val="FontStyle40"/>
                <w:i w:val="0"/>
                <w:color w:val="000000" w:themeColor="text1"/>
                <w:sz w:val="26"/>
                <w:szCs w:val="26"/>
                <w:lang w:val="ro-RO" w:eastAsia="ro-RO"/>
              </w:rPr>
              <w:t>acvaculturii.</w:t>
            </w:r>
          </w:p>
        </w:tc>
      </w:tr>
      <w:tr w:rsidR="00F409B2" w:rsidRPr="00DE1741" w:rsidTr="00FB02FF">
        <w:trPr>
          <w:trHeight w:val="930"/>
        </w:trPr>
        <w:tc>
          <w:tcPr>
            <w:tcW w:w="9990" w:type="dxa"/>
            <w:gridSpan w:val="2"/>
          </w:tcPr>
          <w:p w:rsidR="00F409B2" w:rsidRPr="0089157F" w:rsidRDefault="00F409B2" w:rsidP="00F409B2">
            <w:pPr>
              <w:pStyle w:val="Style29"/>
              <w:tabs>
                <w:tab w:val="left" w:pos="142"/>
                <w:tab w:val="left" w:pos="743"/>
                <w:tab w:val="left" w:pos="993"/>
              </w:tabs>
              <w:ind w:firstLine="612"/>
              <w:rPr>
                <w:rStyle w:val="FontStyle40"/>
                <w:b/>
                <w:i w:val="0"/>
                <w:sz w:val="26"/>
                <w:szCs w:val="26"/>
                <w:lang w:val="ro-RO" w:eastAsia="ro-RO"/>
              </w:rPr>
            </w:pPr>
            <w:r w:rsidRPr="0089157F">
              <w:rPr>
                <w:rStyle w:val="FontStyle40"/>
                <w:b/>
                <w:i w:val="0"/>
                <w:sz w:val="26"/>
                <w:szCs w:val="26"/>
                <w:lang w:val="ro-RO" w:eastAsia="ro-RO"/>
              </w:rPr>
              <w:t>c) Identificați peste cît timp vor fi resimțite impacturile estimate și este necesară evaluarea performanței actului normativ propus. Explicați cum va fi monitorizată şi evaluată opţiunea</w:t>
            </w:r>
          </w:p>
        </w:tc>
      </w:tr>
      <w:tr w:rsidR="00F409B2" w:rsidRPr="005777E0" w:rsidTr="00FB02FF">
        <w:trPr>
          <w:trHeight w:val="557"/>
        </w:trPr>
        <w:tc>
          <w:tcPr>
            <w:tcW w:w="9990" w:type="dxa"/>
            <w:gridSpan w:val="2"/>
          </w:tcPr>
          <w:p w:rsidR="00F409B2" w:rsidRPr="0089157F" w:rsidRDefault="00382C7C" w:rsidP="00382C7C">
            <w:pPr>
              <w:pStyle w:val="Style29"/>
              <w:tabs>
                <w:tab w:val="left" w:pos="142"/>
                <w:tab w:val="left" w:pos="743"/>
                <w:tab w:val="left" w:pos="993"/>
              </w:tabs>
              <w:ind w:firstLine="612"/>
              <w:jc w:val="both"/>
              <w:rPr>
                <w:rStyle w:val="FontStyle40"/>
                <w:i w:val="0"/>
                <w:sz w:val="26"/>
                <w:szCs w:val="26"/>
                <w:lang w:val="ro-RO" w:eastAsia="ro-RO"/>
              </w:rPr>
            </w:pPr>
            <w:r>
              <w:rPr>
                <w:rStyle w:val="FontStyle40"/>
                <w:i w:val="0"/>
                <w:color w:val="000000" w:themeColor="text1"/>
                <w:sz w:val="26"/>
                <w:szCs w:val="26"/>
                <w:lang w:val="ro-RO" w:eastAsia="ro-RO"/>
              </w:rPr>
              <w:t>I</w:t>
            </w:r>
            <w:r w:rsidR="00F409B2" w:rsidRPr="00F0210C">
              <w:rPr>
                <w:rStyle w:val="FontStyle40"/>
                <w:i w:val="0"/>
                <w:color w:val="000000" w:themeColor="text1"/>
                <w:sz w:val="26"/>
                <w:szCs w:val="26"/>
                <w:lang w:val="ro-RO" w:eastAsia="ro-RO"/>
              </w:rPr>
              <w:t xml:space="preserve">mpactul pozitiv se va resimți </w:t>
            </w:r>
            <w:r w:rsidR="00241FFD" w:rsidRPr="00F0210C">
              <w:rPr>
                <w:rStyle w:val="FontStyle40"/>
                <w:i w:val="0"/>
                <w:color w:val="000000" w:themeColor="text1"/>
                <w:sz w:val="26"/>
                <w:szCs w:val="26"/>
                <w:lang w:val="ro-RO" w:eastAsia="ro-RO"/>
              </w:rPr>
              <w:t xml:space="preserve">odată cu punerea </w:t>
            </w:r>
            <w:r w:rsidR="00F409B2" w:rsidRPr="00F0210C">
              <w:rPr>
                <w:rStyle w:val="FontStyle40"/>
                <w:i w:val="0"/>
                <w:color w:val="000000" w:themeColor="text1"/>
                <w:sz w:val="26"/>
                <w:szCs w:val="26"/>
                <w:lang w:val="ro-RO" w:eastAsia="ro-RO"/>
              </w:rPr>
              <w:t>în</w:t>
            </w:r>
            <w:r w:rsidR="00241FFD" w:rsidRPr="00F0210C">
              <w:rPr>
                <w:rStyle w:val="FontStyle40"/>
                <w:i w:val="0"/>
                <w:color w:val="000000" w:themeColor="text1"/>
                <w:sz w:val="26"/>
                <w:szCs w:val="26"/>
                <w:lang w:val="ro-RO" w:eastAsia="ro-RO"/>
              </w:rPr>
              <w:t xml:space="preserve"> aplicare a prevederilor proiectului</w:t>
            </w:r>
            <w:r w:rsidR="00081940" w:rsidRPr="00F0210C">
              <w:rPr>
                <w:rStyle w:val="FontStyle40"/>
                <w:i w:val="0"/>
                <w:color w:val="000000" w:themeColor="text1"/>
                <w:sz w:val="26"/>
                <w:szCs w:val="26"/>
                <w:lang w:val="ro-RO" w:eastAsia="ro-RO"/>
              </w:rPr>
              <w:t xml:space="preserve"> și efectuarea controalelor de către inspectorii ANSA</w:t>
            </w:r>
            <w:r w:rsidR="00F409B2" w:rsidRPr="00F0210C">
              <w:rPr>
                <w:rStyle w:val="FontStyle40"/>
                <w:i w:val="0"/>
                <w:color w:val="000000" w:themeColor="text1"/>
                <w:sz w:val="26"/>
                <w:szCs w:val="26"/>
                <w:lang w:val="ro-RO" w:eastAsia="ro-RO"/>
              </w:rPr>
              <w:t>.</w:t>
            </w:r>
          </w:p>
        </w:tc>
      </w:tr>
      <w:tr w:rsidR="0032792E" w:rsidRPr="0032792E" w:rsidTr="00FB02FF">
        <w:trPr>
          <w:trHeight w:val="319"/>
        </w:trPr>
        <w:tc>
          <w:tcPr>
            <w:tcW w:w="9990" w:type="dxa"/>
            <w:gridSpan w:val="2"/>
          </w:tcPr>
          <w:p w:rsidR="00891B25" w:rsidRPr="0089157F" w:rsidRDefault="00B567AB" w:rsidP="00C209E2">
            <w:pPr>
              <w:ind w:firstLine="612"/>
              <w:jc w:val="both"/>
              <w:rPr>
                <w:b/>
                <w:bCs/>
                <w:sz w:val="26"/>
                <w:szCs w:val="26"/>
                <w:lang w:val="ro-RO"/>
              </w:rPr>
            </w:pPr>
            <w:r w:rsidRPr="0089157F">
              <w:rPr>
                <w:b/>
                <w:bCs/>
                <w:sz w:val="26"/>
                <w:szCs w:val="26"/>
                <w:lang w:val="ro-RO"/>
              </w:rPr>
              <w:t>6.</w:t>
            </w:r>
            <w:r w:rsidR="00700116" w:rsidRPr="0089157F">
              <w:rPr>
                <w:b/>
                <w:bCs/>
                <w:sz w:val="26"/>
                <w:szCs w:val="26"/>
                <w:lang w:val="ro-RO"/>
              </w:rPr>
              <w:t xml:space="preserve"> </w:t>
            </w:r>
            <w:r w:rsidR="00891B25" w:rsidRPr="0089157F">
              <w:rPr>
                <w:b/>
                <w:bCs/>
                <w:sz w:val="26"/>
                <w:szCs w:val="26"/>
                <w:lang w:val="ro-RO"/>
              </w:rPr>
              <w:t>Consultarea</w:t>
            </w:r>
          </w:p>
        </w:tc>
      </w:tr>
      <w:tr w:rsidR="0032792E" w:rsidRPr="005777E0" w:rsidTr="00FB02FF">
        <w:trPr>
          <w:trHeight w:val="295"/>
        </w:trPr>
        <w:tc>
          <w:tcPr>
            <w:tcW w:w="9990" w:type="dxa"/>
            <w:gridSpan w:val="2"/>
          </w:tcPr>
          <w:p w:rsidR="009D3B34" w:rsidRPr="0089157F" w:rsidRDefault="008A4434" w:rsidP="00C209E2">
            <w:pPr>
              <w:pStyle w:val="Style9"/>
              <w:spacing w:line="276" w:lineRule="auto"/>
              <w:ind w:firstLine="612"/>
              <w:rPr>
                <w:b/>
                <w:bCs/>
                <w:sz w:val="26"/>
                <w:szCs w:val="26"/>
                <w:lang w:val="ro-RO"/>
              </w:rPr>
            </w:pPr>
            <w:r w:rsidRPr="0089157F">
              <w:rPr>
                <w:b/>
                <w:bCs/>
                <w:sz w:val="26"/>
                <w:szCs w:val="26"/>
                <w:lang w:val="ro-RO"/>
              </w:rPr>
              <w:t>a) Identificați principalele părţi (grupuri) interesate în intervenţia propusă</w:t>
            </w:r>
          </w:p>
        </w:tc>
      </w:tr>
      <w:tr w:rsidR="00537463" w:rsidRPr="005777E0" w:rsidTr="00FB02FF">
        <w:trPr>
          <w:trHeight w:val="1817"/>
        </w:trPr>
        <w:tc>
          <w:tcPr>
            <w:tcW w:w="9990" w:type="dxa"/>
            <w:gridSpan w:val="2"/>
          </w:tcPr>
          <w:p w:rsidR="00537463" w:rsidRPr="00F0210C" w:rsidRDefault="00537463" w:rsidP="00C209E2">
            <w:pPr>
              <w:pStyle w:val="Style9"/>
              <w:spacing w:line="240" w:lineRule="auto"/>
              <w:ind w:firstLine="612"/>
              <w:rPr>
                <w:bCs/>
                <w:color w:val="000000" w:themeColor="text1"/>
                <w:sz w:val="26"/>
                <w:szCs w:val="26"/>
                <w:lang w:val="ro-RO"/>
              </w:rPr>
            </w:pPr>
            <w:r w:rsidRPr="00F0210C">
              <w:rPr>
                <w:bCs/>
                <w:color w:val="000000" w:themeColor="text1"/>
                <w:sz w:val="26"/>
                <w:szCs w:val="26"/>
                <w:lang w:val="ro-RO"/>
              </w:rPr>
              <w:t>Principalele părți interesate în intervenția dată, sunt:</w:t>
            </w:r>
          </w:p>
          <w:p w:rsidR="00537463" w:rsidRPr="00F0210C" w:rsidRDefault="00537463" w:rsidP="00C209E2">
            <w:pPr>
              <w:pStyle w:val="Style9"/>
              <w:spacing w:line="240" w:lineRule="auto"/>
              <w:ind w:firstLine="612"/>
              <w:rPr>
                <w:bCs/>
                <w:color w:val="000000" w:themeColor="text1"/>
                <w:sz w:val="26"/>
                <w:szCs w:val="26"/>
                <w:lang w:val="ro-RO"/>
              </w:rPr>
            </w:pPr>
            <w:r w:rsidRPr="00F0210C">
              <w:rPr>
                <w:bCs/>
                <w:color w:val="000000" w:themeColor="text1"/>
                <w:sz w:val="26"/>
                <w:szCs w:val="26"/>
                <w:lang w:val="ro-RO"/>
              </w:rPr>
              <w:t xml:space="preserve">- </w:t>
            </w:r>
            <w:r w:rsidR="007F1B4B" w:rsidRPr="00F0210C">
              <w:rPr>
                <w:bCs/>
                <w:color w:val="000000" w:themeColor="text1"/>
                <w:sz w:val="26"/>
                <w:szCs w:val="26"/>
                <w:lang w:val="ro-RO"/>
              </w:rPr>
              <w:t>producătorii</w:t>
            </w:r>
            <w:r w:rsidR="00382C7C">
              <w:rPr>
                <w:bCs/>
                <w:color w:val="000000" w:themeColor="text1"/>
                <w:sz w:val="26"/>
                <w:szCs w:val="26"/>
                <w:lang w:val="ro-RO"/>
              </w:rPr>
              <w:t xml:space="preserve"> și asociația acestora</w:t>
            </w:r>
            <w:r w:rsidR="007F1B4B" w:rsidRPr="00F0210C">
              <w:rPr>
                <w:bCs/>
                <w:color w:val="000000" w:themeColor="text1"/>
                <w:sz w:val="26"/>
                <w:szCs w:val="26"/>
                <w:lang w:val="ro-RO"/>
              </w:rPr>
              <w:t xml:space="preserve"> </w:t>
            </w:r>
            <w:r w:rsidRPr="00F0210C">
              <w:rPr>
                <w:bCs/>
                <w:color w:val="000000" w:themeColor="text1"/>
                <w:sz w:val="26"/>
                <w:szCs w:val="26"/>
                <w:lang w:val="ro-RO"/>
              </w:rPr>
              <w:t>;</w:t>
            </w:r>
          </w:p>
          <w:p w:rsidR="0080166D" w:rsidRPr="00F0210C" w:rsidRDefault="007F1B4B" w:rsidP="00C209E2">
            <w:pPr>
              <w:pStyle w:val="Style9"/>
              <w:spacing w:line="240" w:lineRule="auto"/>
              <w:ind w:firstLine="612"/>
              <w:rPr>
                <w:bCs/>
                <w:color w:val="000000" w:themeColor="text1"/>
                <w:sz w:val="26"/>
                <w:szCs w:val="26"/>
                <w:lang w:val="en-US"/>
              </w:rPr>
            </w:pPr>
            <w:r w:rsidRPr="00F0210C">
              <w:rPr>
                <w:bCs/>
                <w:color w:val="000000" w:themeColor="text1"/>
                <w:sz w:val="26"/>
                <w:szCs w:val="26"/>
                <w:lang w:val="ro-RO"/>
              </w:rPr>
              <w:t>- comercianții</w:t>
            </w:r>
            <w:r w:rsidR="0080166D" w:rsidRPr="00F0210C">
              <w:rPr>
                <w:bCs/>
                <w:color w:val="000000" w:themeColor="text1"/>
                <w:sz w:val="26"/>
                <w:szCs w:val="26"/>
                <w:lang w:val="en-US"/>
              </w:rPr>
              <w:t>;</w:t>
            </w:r>
          </w:p>
          <w:p w:rsidR="00537463" w:rsidRPr="00F0210C" w:rsidRDefault="007F1B4B" w:rsidP="00C209E2">
            <w:pPr>
              <w:pStyle w:val="Style9"/>
              <w:spacing w:line="240" w:lineRule="auto"/>
              <w:ind w:firstLine="612"/>
              <w:rPr>
                <w:bCs/>
                <w:color w:val="000000" w:themeColor="text1"/>
                <w:sz w:val="26"/>
                <w:szCs w:val="26"/>
                <w:lang w:val="ro-RO"/>
              </w:rPr>
            </w:pPr>
            <w:r w:rsidRPr="00F0210C">
              <w:rPr>
                <w:bCs/>
                <w:color w:val="000000" w:themeColor="text1"/>
                <w:sz w:val="26"/>
                <w:szCs w:val="26"/>
                <w:lang w:val="ro-RO"/>
              </w:rPr>
              <w:t>- consumatorii;</w:t>
            </w:r>
          </w:p>
          <w:p w:rsidR="0080166D" w:rsidRPr="0089157F" w:rsidRDefault="0080166D" w:rsidP="00C209E2">
            <w:pPr>
              <w:pStyle w:val="Style9"/>
              <w:spacing w:line="240" w:lineRule="auto"/>
              <w:ind w:firstLine="612"/>
              <w:rPr>
                <w:bCs/>
                <w:sz w:val="26"/>
                <w:szCs w:val="26"/>
                <w:lang w:val="ro-RO"/>
              </w:rPr>
            </w:pPr>
            <w:r w:rsidRPr="00F0210C">
              <w:rPr>
                <w:bCs/>
                <w:color w:val="000000" w:themeColor="text1"/>
                <w:sz w:val="26"/>
                <w:szCs w:val="26"/>
                <w:lang w:val="ro-RO"/>
              </w:rPr>
              <w:t>- autoritățile publice interesate, care au obligația de a elabora și a pune în aplicare politicile de susținere ale agenților economici cu acti</w:t>
            </w:r>
            <w:r w:rsidR="000777B9" w:rsidRPr="00F0210C">
              <w:rPr>
                <w:bCs/>
                <w:color w:val="000000" w:themeColor="text1"/>
                <w:sz w:val="26"/>
                <w:szCs w:val="26"/>
                <w:lang w:val="ro-RO"/>
              </w:rPr>
              <w:t>vitate în  domeniile respective.</w:t>
            </w:r>
          </w:p>
        </w:tc>
      </w:tr>
      <w:tr w:rsidR="008A4434" w:rsidRPr="005777E0" w:rsidTr="00FB02FF">
        <w:trPr>
          <w:trHeight w:val="600"/>
        </w:trPr>
        <w:tc>
          <w:tcPr>
            <w:tcW w:w="9990" w:type="dxa"/>
            <w:gridSpan w:val="2"/>
          </w:tcPr>
          <w:p w:rsidR="008A4434" w:rsidRPr="0089157F" w:rsidRDefault="008A4434" w:rsidP="00C209E2">
            <w:pPr>
              <w:pStyle w:val="Style9"/>
              <w:spacing w:before="240" w:line="276" w:lineRule="auto"/>
              <w:ind w:firstLine="612"/>
              <w:rPr>
                <w:b/>
                <w:bCs/>
                <w:sz w:val="26"/>
                <w:szCs w:val="26"/>
                <w:lang w:val="ro-RO"/>
              </w:rPr>
            </w:pPr>
            <w:r w:rsidRPr="0089157F">
              <w:rPr>
                <w:b/>
                <w:bCs/>
                <w:sz w:val="26"/>
                <w:szCs w:val="26"/>
                <w:lang w:val="ro-RO"/>
              </w:rPr>
              <w:t>b) Explicați succint cum (prin ce metode) s-a asigurat consultarea adecvată a părţilor</w:t>
            </w:r>
          </w:p>
        </w:tc>
      </w:tr>
      <w:tr w:rsidR="008A4434" w:rsidRPr="005777E0" w:rsidTr="00FB02FF">
        <w:trPr>
          <w:trHeight w:val="710"/>
        </w:trPr>
        <w:tc>
          <w:tcPr>
            <w:tcW w:w="9990" w:type="dxa"/>
            <w:gridSpan w:val="2"/>
          </w:tcPr>
          <w:p w:rsidR="00C202B6" w:rsidRPr="00F0210C" w:rsidRDefault="00537463" w:rsidP="0061169B">
            <w:pPr>
              <w:pStyle w:val="Style9"/>
              <w:spacing w:line="240" w:lineRule="auto"/>
              <w:rPr>
                <w:bCs/>
                <w:color w:val="000000" w:themeColor="text1"/>
                <w:sz w:val="26"/>
                <w:szCs w:val="26"/>
                <w:lang w:val="ro-MD"/>
              </w:rPr>
            </w:pPr>
            <w:r w:rsidRPr="00F0210C">
              <w:rPr>
                <w:bCs/>
                <w:color w:val="000000" w:themeColor="text1"/>
                <w:sz w:val="26"/>
                <w:szCs w:val="26"/>
                <w:lang w:val="ro-MD"/>
              </w:rPr>
              <w:t>Întru respectarea articolului 9 al Legii nr.239/2008 privind transparența în procesul decizional Anunțul de inițiere a elaborării proiect</w:t>
            </w:r>
            <w:r w:rsidR="00E01F75" w:rsidRPr="00F0210C">
              <w:rPr>
                <w:bCs/>
                <w:color w:val="000000" w:themeColor="text1"/>
                <w:sz w:val="26"/>
                <w:szCs w:val="26"/>
                <w:lang w:val="ro-MD"/>
              </w:rPr>
              <w:t>ului dat a fost plasat pe pagina</w:t>
            </w:r>
            <w:r w:rsidRPr="00F0210C">
              <w:rPr>
                <w:bCs/>
                <w:color w:val="000000" w:themeColor="text1"/>
                <w:sz w:val="26"/>
                <w:szCs w:val="26"/>
                <w:lang w:val="ro-MD"/>
              </w:rPr>
              <w:t xml:space="preserve"> Ministerul</w:t>
            </w:r>
            <w:r w:rsidR="00E01F75" w:rsidRPr="00F0210C">
              <w:rPr>
                <w:bCs/>
                <w:color w:val="000000" w:themeColor="text1"/>
                <w:sz w:val="26"/>
                <w:szCs w:val="26"/>
                <w:lang w:val="ro-MD"/>
              </w:rPr>
              <w:t>ui</w:t>
            </w:r>
            <w:r w:rsidRPr="00F0210C">
              <w:rPr>
                <w:bCs/>
                <w:color w:val="000000" w:themeColor="text1"/>
                <w:sz w:val="26"/>
                <w:szCs w:val="26"/>
                <w:lang w:val="ro-MD"/>
              </w:rPr>
              <w:t xml:space="preserve"> Agricu</w:t>
            </w:r>
            <w:r w:rsidR="000777B9" w:rsidRPr="00F0210C">
              <w:rPr>
                <w:bCs/>
                <w:color w:val="000000" w:themeColor="text1"/>
                <w:sz w:val="26"/>
                <w:szCs w:val="26"/>
                <w:lang w:val="ro-MD"/>
              </w:rPr>
              <w:t>lturii și Industriei Alimentare</w:t>
            </w:r>
            <w:r w:rsidRPr="00F0210C">
              <w:rPr>
                <w:bCs/>
                <w:color w:val="000000" w:themeColor="text1"/>
                <w:sz w:val="26"/>
                <w:szCs w:val="26"/>
                <w:lang w:val="ro-MD"/>
              </w:rPr>
              <w:t xml:space="preserve"> </w:t>
            </w:r>
            <w:r w:rsidR="00E01F75" w:rsidRPr="00F0210C">
              <w:rPr>
                <w:bCs/>
                <w:color w:val="000000" w:themeColor="text1"/>
                <w:sz w:val="26"/>
                <w:szCs w:val="26"/>
                <w:lang w:val="ro-MD"/>
              </w:rPr>
              <w:t xml:space="preserve">la </w:t>
            </w:r>
            <w:r w:rsidR="004851D8" w:rsidRPr="00F0210C">
              <w:rPr>
                <w:bCs/>
                <w:color w:val="000000" w:themeColor="text1"/>
                <w:sz w:val="26"/>
                <w:szCs w:val="26"/>
                <w:lang w:val="ro-MD"/>
              </w:rPr>
              <w:t xml:space="preserve">compartimentul </w:t>
            </w:r>
            <w:r w:rsidR="00E01F75" w:rsidRPr="00F0210C">
              <w:rPr>
                <w:bCs/>
                <w:color w:val="000000" w:themeColor="text1"/>
                <w:sz w:val="26"/>
                <w:szCs w:val="26"/>
                <w:lang w:val="ro-MD"/>
              </w:rPr>
              <w:t xml:space="preserve">Transparență decizională </w:t>
            </w:r>
            <w:r w:rsidR="004851D8" w:rsidRPr="00F0210C">
              <w:rPr>
                <w:bCs/>
                <w:color w:val="000000" w:themeColor="text1"/>
                <w:sz w:val="26"/>
                <w:szCs w:val="26"/>
                <w:lang w:val="ro-MD"/>
              </w:rPr>
              <w:t>la rubrica Anunțuri de inițiere a elaborării deciziilor</w:t>
            </w:r>
            <w:r w:rsidR="00E01F75" w:rsidRPr="00F0210C">
              <w:rPr>
                <w:bCs/>
                <w:color w:val="000000" w:themeColor="text1"/>
                <w:sz w:val="26"/>
                <w:szCs w:val="26"/>
                <w:lang w:val="ro-MD"/>
              </w:rPr>
              <w:t xml:space="preserve"> și pe pagina</w:t>
            </w:r>
            <w:r w:rsidR="001E4C41" w:rsidRPr="00F0210C">
              <w:rPr>
                <w:bCs/>
                <w:color w:val="000000" w:themeColor="text1"/>
                <w:sz w:val="26"/>
                <w:szCs w:val="26"/>
                <w:lang w:val="ro-MD"/>
              </w:rPr>
              <w:t xml:space="preserve"> </w:t>
            </w:r>
            <w:hyperlink r:id="rId11" w:history="1">
              <w:r w:rsidR="001E4C41" w:rsidRPr="00F0210C">
                <w:rPr>
                  <w:rStyle w:val="Hyperlink"/>
                  <w:bCs/>
                  <w:color w:val="000000" w:themeColor="text1"/>
                  <w:sz w:val="26"/>
                  <w:szCs w:val="26"/>
                  <w:lang w:val="ro-MD"/>
                </w:rPr>
                <w:t>https://particip.gov.md/ro/document/stages/anunt-privind-initierea-elaborarii-proiectului-hotararii-guvernului-privind-modificarea-hotararii-guvernului-nr6102023-cu-privire-la-aprobarea-cerintelor-de-calitate-pentru-peste-si-produsele-din-peste/11873</w:t>
              </w:r>
            </w:hyperlink>
            <w:r w:rsidR="001E4C41" w:rsidRPr="00F0210C">
              <w:rPr>
                <w:bCs/>
                <w:color w:val="000000" w:themeColor="text1"/>
                <w:sz w:val="26"/>
                <w:szCs w:val="26"/>
                <w:lang w:val="ro-MD"/>
              </w:rPr>
              <w:t xml:space="preserve"> , în data de </w:t>
            </w:r>
            <w:r w:rsidR="0088601E" w:rsidRPr="00F0210C">
              <w:rPr>
                <w:bCs/>
                <w:color w:val="000000" w:themeColor="text1"/>
                <w:sz w:val="26"/>
                <w:szCs w:val="26"/>
                <w:lang w:val="ro-MD"/>
              </w:rPr>
              <w:t>19.01.2024.</w:t>
            </w:r>
            <w:r w:rsidRPr="00F0210C">
              <w:rPr>
                <w:bCs/>
                <w:color w:val="000000" w:themeColor="text1"/>
                <w:sz w:val="26"/>
                <w:szCs w:val="26"/>
                <w:lang w:val="ro-MD"/>
              </w:rPr>
              <w:t xml:space="preserve"> </w:t>
            </w:r>
          </w:p>
          <w:p w:rsidR="0088601E" w:rsidRPr="00E07513" w:rsidRDefault="0088601E" w:rsidP="00AC1783">
            <w:pPr>
              <w:pStyle w:val="Style9"/>
              <w:spacing w:line="240" w:lineRule="auto"/>
              <w:rPr>
                <w:bCs/>
                <w:color w:val="000000" w:themeColor="text1"/>
                <w:sz w:val="26"/>
                <w:szCs w:val="26"/>
                <w:lang w:val="ro-MD"/>
              </w:rPr>
            </w:pPr>
            <w:r w:rsidRPr="00E07513">
              <w:rPr>
                <w:bCs/>
                <w:color w:val="000000" w:themeColor="text1"/>
                <w:sz w:val="26"/>
                <w:szCs w:val="26"/>
                <w:lang w:val="ro-MD"/>
              </w:rPr>
              <w:t>Suplimentar, la data de 30 ianuarie 2024, a fost organizată o ședință de lucru cu părțile interesate, privind inițierea</w:t>
            </w:r>
            <w:r w:rsidR="009F087B" w:rsidRPr="00E07513">
              <w:rPr>
                <w:bCs/>
                <w:color w:val="000000" w:themeColor="text1"/>
                <w:sz w:val="26"/>
                <w:szCs w:val="26"/>
                <w:lang w:val="ro-MD"/>
              </w:rPr>
              <w:t xml:space="preserve"> elaborării proiectului de modificare a Hotărârii Guvernului nr. 610/2023, unde au fost înaintate și discut</w:t>
            </w:r>
            <w:r w:rsidR="0022577A">
              <w:rPr>
                <w:bCs/>
                <w:color w:val="000000" w:themeColor="text1"/>
                <w:sz w:val="26"/>
                <w:szCs w:val="26"/>
                <w:lang w:val="ro-MD"/>
              </w:rPr>
              <w:t>ate propunerile de modificare a Cerințelor de calitate</w:t>
            </w:r>
            <w:r w:rsidR="009F087B" w:rsidRPr="00E07513">
              <w:rPr>
                <w:bCs/>
                <w:color w:val="000000" w:themeColor="text1"/>
                <w:sz w:val="26"/>
                <w:szCs w:val="26"/>
                <w:lang w:val="ro-MD"/>
              </w:rPr>
              <w:t>, care ulterior vor fi incluse în proiect</w:t>
            </w:r>
            <w:r w:rsidR="00EA5FD0" w:rsidRPr="00E07513">
              <w:rPr>
                <w:bCs/>
                <w:color w:val="000000" w:themeColor="text1"/>
                <w:sz w:val="26"/>
                <w:szCs w:val="26"/>
                <w:lang w:val="ro-MD"/>
              </w:rPr>
              <w:t>.</w:t>
            </w:r>
          </w:p>
          <w:p w:rsidR="003A0EAE" w:rsidRPr="0089157F" w:rsidRDefault="003A0EAE" w:rsidP="00D34F79">
            <w:pPr>
              <w:pStyle w:val="Style9"/>
              <w:spacing w:line="240" w:lineRule="auto"/>
              <w:rPr>
                <w:bCs/>
                <w:sz w:val="26"/>
                <w:szCs w:val="26"/>
                <w:lang w:val="ro-MD"/>
              </w:rPr>
            </w:pPr>
            <w:r w:rsidRPr="00A802D7">
              <w:rPr>
                <w:bCs/>
                <w:color w:val="000000" w:themeColor="text1"/>
                <w:sz w:val="26"/>
                <w:szCs w:val="26"/>
                <w:lang w:val="ro-MD"/>
              </w:rPr>
              <w:t>Prin urmare, Analiza Impactului de Reglementare însoțită de proiectul</w:t>
            </w:r>
            <w:r w:rsidR="008259BE" w:rsidRPr="00A802D7">
              <w:rPr>
                <w:bCs/>
                <w:color w:val="000000" w:themeColor="text1"/>
                <w:sz w:val="26"/>
                <w:szCs w:val="26"/>
                <w:lang w:val="ro-MD"/>
              </w:rPr>
              <w:t xml:space="preserve"> propriu-zis urmează a fi transmis</w:t>
            </w:r>
            <w:r w:rsidR="00D34F79">
              <w:rPr>
                <w:bCs/>
                <w:color w:val="000000" w:themeColor="text1"/>
                <w:sz w:val="26"/>
                <w:szCs w:val="26"/>
                <w:lang w:val="ro-MD"/>
              </w:rPr>
              <w:t>e</w:t>
            </w:r>
            <w:r w:rsidRPr="00A802D7">
              <w:rPr>
                <w:bCs/>
                <w:color w:val="000000" w:themeColor="text1"/>
                <w:sz w:val="26"/>
                <w:szCs w:val="26"/>
                <w:lang w:val="ro-MD"/>
              </w:rPr>
              <w:t xml:space="preserve"> către autoritățile și instituțiile interesate</w:t>
            </w:r>
            <w:r w:rsidR="00D34F79">
              <w:rPr>
                <w:bCs/>
                <w:color w:val="000000" w:themeColor="text1"/>
                <w:sz w:val="26"/>
                <w:szCs w:val="26"/>
                <w:lang w:val="ro-MD"/>
              </w:rPr>
              <w:t xml:space="preserve"> și publicate</w:t>
            </w:r>
            <w:r w:rsidR="004F7E4F">
              <w:rPr>
                <w:bCs/>
                <w:color w:val="000000" w:themeColor="text1"/>
                <w:sz w:val="26"/>
                <w:szCs w:val="26"/>
                <w:lang w:val="ro-MD"/>
              </w:rPr>
              <w:t xml:space="preserve"> pentru consultări publice</w:t>
            </w:r>
            <w:r w:rsidR="00D34F79">
              <w:rPr>
                <w:bCs/>
                <w:color w:val="000000" w:themeColor="text1"/>
                <w:sz w:val="26"/>
                <w:szCs w:val="26"/>
                <w:lang w:val="ro-MD"/>
              </w:rPr>
              <w:t xml:space="preserve"> pe pagina web a Ministerului și particip.gov.md</w:t>
            </w:r>
            <w:r w:rsidRPr="00A802D7">
              <w:rPr>
                <w:bCs/>
                <w:color w:val="000000" w:themeColor="text1"/>
                <w:sz w:val="26"/>
                <w:szCs w:val="26"/>
                <w:lang w:val="ro-MD"/>
              </w:rPr>
              <w:t>.</w:t>
            </w:r>
          </w:p>
        </w:tc>
      </w:tr>
      <w:tr w:rsidR="00DF7B9F" w:rsidRPr="005777E0" w:rsidTr="00FB02FF">
        <w:trPr>
          <w:trHeight w:val="710"/>
        </w:trPr>
        <w:tc>
          <w:tcPr>
            <w:tcW w:w="9990" w:type="dxa"/>
            <w:gridSpan w:val="2"/>
          </w:tcPr>
          <w:p w:rsidR="00DF7B9F" w:rsidRPr="00743E69" w:rsidRDefault="00DF7B9F" w:rsidP="00FF06E3">
            <w:pPr>
              <w:pStyle w:val="Style9"/>
              <w:ind w:firstLine="702"/>
              <w:rPr>
                <w:b/>
                <w:bCs/>
                <w:color w:val="000000" w:themeColor="text1"/>
                <w:sz w:val="26"/>
                <w:szCs w:val="26"/>
                <w:lang w:val="ro-MD"/>
              </w:rPr>
            </w:pPr>
            <w:r w:rsidRPr="00743E69">
              <w:rPr>
                <w:b/>
                <w:bCs/>
                <w:color w:val="000000" w:themeColor="text1"/>
                <w:sz w:val="26"/>
                <w:szCs w:val="26"/>
                <w:lang w:val="ro-MD"/>
              </w:rPr>
              <w:lastRenderedPageBreak/>
              <w:t>c) Expuneți succint poziţia fiecărei entităţi consultate față de documentul de analiză a impactului şi/sau intervenţia propusă (se expune poziția a cel puțin unui exponent din fiecare grup de</w:t>
            </w:r>
            <w:r w:rsidR="00FF06E3" w:rsidRPr="00743E69">
              <w:rPr>
                <w:b/>
                <w:bCs/>
                <w:color w:val="000000" w:themeColor="text1"/>
                <w:sz w:val="26"/>
                <w:szCs w:val="26"/>
                <w:lang w:val="ro-MD"/>
              </w:rPr>
              <w:t xml:space="preserve"> </w:t>
            </w:r>
            <w:r w:rsidRPr="00743E69">
              <w:rPr>
                <w:b/>
                <w:bCs/>
                <w:color w:val="000000" w:themeColor="text1"/>
                <w:sz w:val="26"/>
                <w:szCs w:val="26"/>
                <w:lang w:val="ro-MD"/>
              </w:rPr>
              <w:t>interese identificat)</w:t>
            </w:r>
          </w:p>
        </w:tc>
      </w:tr>
      <w:tr w:rsidR="00DF7B9F" w:rsidRPr="005777E0" w:rsidTr="00FB02FF">
        <w:trPr>
          <w:trHeight w:val="710"/>
        </w:trPr>
        <w:tc>
          <w:tcPr>
            <w:tcW w:w="9990" w:type="dxa"/>
            <w:gridSpan w:val="2"/>
          </w:tcPr>
          <w:p w:rsidR="00DF7B9F" w:rsidRDefault="00956F71" w:rsidP="004F7E4F">
            <w:pPr>
              <w:pStyle w:val="Style9"/>
              <w:ind w:firstLine="612"/>
              <w:rPr>
                <w:bCs/>
                <w:color w:val="000000" w:themeColor="text1"/>
                <w:sz w:val="26"/>
                <w:szCs w:val="26"/>
                <w:lang w:val="en-US"/>
              </w:rPr>
            </w:pPr>
            <w:r w:rsidRPr="00743E69">
              <w:rPr>
                <w:bCs/>
                <w:color w:val="000000" w:themeColor="text1"/>
                <w:sz w:val="26"/>
                <w:szCs w:val="26"/>
                <w:lang w:val="en-US"/>
              </w:rPr>
              <w:t>În cadrul ședinței din data de 30 ianuarie 2024, s-a decis ca instituțiile statului și reprezentanții mediului de afaceri</w:t>
            </w:r>
            <w:r w:rsidR="009C6166" w:rsidRPr="00743E69">
              <w:rPr>
                <w:bCs/>
                <w:color w:val="000000" w:themeColor="text1"/>
                <w:sz w:val="26"/>
                <w:szCs w:val="26"/>
                <w:lang w:val="en-US"/>
              </w:rPr>
              <w:t>, să vină cu propuneri pentru actul care urmează a fi elaborat. C</w:t>
            </w:r>
            <w:r w:rsidR="00B85791" w:rsidRPr="00743E69">
              <w:rPr>
                <w:bCs/>
                <w:color w:val="000000" w:themeColor="text1"/>
                <w:sz w:val="26"/>
                <w:szCs w:val="26"/>
                <w:lang w:val="en-US"/>
              </w:rPr>
              <w:t xml:space="preserve">u o reacție de răspuns, propuneri de modificare asupra proiectului de modificare a prezentei Hotărâri, au intervenit: Agenția </w:t>
            </w:r>
            <w:r w:rsidR="005A04BA" w:rsidRPr="00743E69">
              <w:rPr>
                <w:bCs/>
                <w:color w:val="000000" w:themeColor="text1"/>
                <w:sz w:val="26"/>
                <w:szCs w:val="26"/>
                <w:lang w:val="en-US"/>
              </w:rPr>
              <w:t>Națională pentru Sănătate Publică</w:t>
            </w:r>
            <w:r w:rsidR="00237CCB" w:rsidRPr="00743E69">
              <w:rPr>
                <w:bCs/>
                <w:color w:val="000000" w:themeColor="text1"/>
                <w:sz w:val="26"/>
                <w:szCs w:val="26"/>
                <w:lang w:val="en-US"/>
              </w:rPr>
              <w:t xml:space="preserve">, </w:t>
            </w:r>
            <w:r w:rsidR="00BD5910" w:rsidRPr="00743E69">
              <w:rPr>
                <w:bCs/>
                <w:color w:val="000000" w:themeColor="text1"/>
                <w:sz w:val="26"/>
                <w:szCs w:val="26"/>
                <w:lang w:val="en-US"/>
              </w:rPr>
              <w:t>Slavena Lux SRL</w:t>
            </w:r>
            <w:r w:rsidR="00496687" w:rsidRPr="00743E69">
              <w:rPr>
                <w:bCs/>
                <w:color w:val="000000" w:themeColor="text1"/>
                <w:sz w:val="26"/>
                <w:szCs w:val="26"/>
                <w:lang w:val="en-US"/>
              </w:rPr>
              <w:t>, Centrul Republican de Diagnostic Veterinar,</w:t>
            </w:r>
            <w:r w:rsidR="004F7E4F">
              <w:rPr>
                <w:bCs/>
                <w:color w:val="000000" w:themeColor="text1"/>
                <w:sz w:val="26"/>
                <w:szCs w:val="26"/>
                <w:lang w:val="en-US"/>
              </w:rPr>
              <w:t xml:space="preserve"> OC „Conservstandard”.</w:t>
            </w:r>
          </w:p>
          <w:p w:rsidR="001A3B80" w:rsidRPr="004F7E4F" w:rsidRDefault="001A3B80" w:rsidP="004F7E4F">
            <w:pPr>
              <w:pStyle w:val="Style9"/>
              <w:ind w:firstLine="612"/>
              <w:rPr>
                <w:bCs/>
                <w:color w:val="000000" w:themeColor="text1"/>
                <w:sz w:val="26"/>
                <w:szCs w:val="26"/>
                <w:lang w:val="en-US"/>
              </w:rPr>
            </w:pPr>
          </w:p>
        </w:tc>
      </w:tr>
    </w:tbl>
    <w:tbl>
      <w:tblPr>
        <w:tblW w:w="5424" w:type="pct"/>
        <w:tblInd w:w="-315" w:type="dxa"/>
        <w:tblLook w:val="04A0" w:firstRow="1" w:lastRow="0" w:firstColumn="1" w:lastColumn="0" w:noHBand="0" w:noVBand="1"/>
      </w:tblPr>
      <w:tblGrid>
        <w:gridCol w:w="5057"/>
        <w:gridCol w:w="1400"/>
        <w:gridCol w:w="1702"/>
        <w:gridCol w:w="1840"/>
      </w:tblGrid>
      <w:tr w:rsidR="0032792E" w:rsidRPr="00DF7B9F"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jc w:val="center"/>
              <w:rPr>
                <w:rFonts w:eastAsia="Times New Roman"/>
                <w:b/>
                <w:bCs/>
                <w:sz w:val="26"/>
                <w:szCs w:val="26"/>
                <w:lang w:val="ro-RO" w:eastAsia="en-US"/>
              </w:rPr>
            </w:pPr>
            <w:r w:rsidRPr="0084537F">
              <w:rPr>
                <w:rFonts w:eastAsia="Times New Roman"/>
                <w:b/>
                <w:bCs/>
                <w:sz w:val="26"/>
                <w:szCs w:val="26"/>
                <w:lang w:val="ro-RO" w:eastAsia="en-US"/>
              </w:rPr>
              <w:t>Tabel pentru identificarea impacturilor</w:t>
            </w:r>
          </w:p>
        </w:tc>
      </w:tr>
      <w:tr w:rsidR="0032792E" w:rsidRPr="00DF7B9F"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jc w:val="center"/>
              <w:rPr>
                <w:rFonts w:eastAsia="Times New Roman"/>
                <w:b/>
                <w:bCs/>
                <w:sz w:val="26"/>
                <w:szCs w:val="26"/>
                <w:lang w:val="ro-RO" w:eastAsia="en-US"/>
              </w:rPr>
            </w:pPr>
            <w:r w:rsidRPr="0084537F">
              <w:rPr>
                <w:rFonts w:eastAsia="Times New Roman"/>
                <w:b/>
                <w:bCs/>
                <w:sz w:val="26"/>
                <w:szCs w:val="26"/>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jc w:val="center"/>
              <w:rPr>
                <w:rFonts w:eastAsia="Times New Roman"/>
                <w:b/>
                <w:sz w:val="26"/>
                <w:szCs w:val="26"/>
                <w:lang w:val="ro-RO" w:eastAsia="en-US"/>
              </w:rPr>
            </w:pPr>
            <w:r w:rsidRPr="0084537F">
              <w:rPr>
                <w:rFonts w:eastAsia="Times New Roman"/>
                <w:b/>
                <w:sz w:val="26"/>
                <w:szCs w:val="26"/>
                <w:lang w:val="ro-RO" w:eastAsia="en-US"/>
              </w:rPr>
              <w:t>Punctaj atribuit</w:t>
            </w:r>
          </w:p>
        </w:tc>
      </w:tr>
      <w:tr w:rsidR="0032792E" w:rsidRPr="0032792E" w:rsidTr="001A3B80">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i/>
                <w:sz w:val="26"/>
                <w:szCs w:val="26"/>
                <w:lang w:val="ro-RO" w:eastAsia="en-US"/>
              </w:rPr>
            </w:pPr>
          </w:p>
        </w:tc>
        <w:tc>
          <w:tcPr>
            <w:tcW w:w="700"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i/>
                <w:sz w:val="26"/>
                <w:szCs w:val="26"/>
                <w:lang w:val="ro-RO" w:eastAsia="en-US"/>
              </w:rPr>
            </w:pPr>
            <w:r w:rsidRPr="0084537F">
              <w:rPr>
                <w:rFonts w:eastAsia="Times New Roman"/>
                <w:i/>
                <w:sz w:val="26"/>
                <w:szCs w:val="26"/>
                <w:lang w:val="ro-RO" w:eastAsia="en-US"/>
              </w:rPr>
              <w:t xml:space="preserve">Opțiunea </w:t>
            </w:r>
          </w:p>
          <w:p w:rsidR="00DC1912" w:rsidRPr="0084537F" w:rsidRDefault="00DC1912" w:rsidP="00DC1912">
            <w:pPr>
              <w:widowControl/>
              <w:autoSpaceDE/>
              <w:autoSpaceDN/>
              <w:adjustRightInd/>
              <w:rPr>
                <w:rFonts w:eastAsia="Times New Roman"/>
                <w:i/>
                <w:sz w:val="26"/>
                <w:szCs w:val="26"/>
                <w:lang w:val="ro-RO" w:eastAsia="en-US"/>
              </w:rPr>
            </w:pPr>
            <w:r w:rsidRPr="0084537F">
              <w:rPr>
                <w:rFonts w:eastAsia="Times New Roman"/>
                <w:i/>
                <w:sz w:val="26"/>
                <w:szCs w:val="26"/>
                <w:lang w:val="ro-RO" w:eastAsia="en-US"/>
              </w:rPr>
              <w:t>propusă</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i/>
                <w:sz w:val="26"/>
                <w:szCs w:val="26"/>
                <w:lang w:val="ro-RO" w:eastAsia="en-US"/>
              </w:rPr>
            </w:pPr>
            <w:r w:rsidRPr="0084537F">
              <w:rPr>
                <w:rFonts w:eastAsia="Times New Roman"/>
                <w:bCs/>
                <w:i/>
                <w:sz w:val="26"/>
                <w:szCs w:val="26"/>
                <w:lang w:val="ro-RO" w:eastAsia="en-US"/>
              </w:rPr>
              <w:t>Opțiunea alterativă 1</w:t>
            </w: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i/>
                <w:sz w:val="26"/>
                <w:szCs w:val="26"/>
                <w:lang w:val="ro-RO" w:eastAsia="en-US"/>
              </w:rPr>
            </w:pPr>
            <w:r w:rsidRPr="0084537F">
              <w:rPr>
                <w:rFonts w:eastAsia="Times New Roman"/>
                <w:bCs/>
                <w:i/>
                <w:sz w:val="26"/>
                <w:szCs w:val="26"/>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
                <w:sz w:val="26"/>
                <w:szCs w:val="26"/>
                <w:lang w:val="ro-RO" w:eastAsia="en-US"/>
              </w:rPr>
            </w:pPr>
            <w:r w:rsidRPr="0084537F">
              <w:rPr>
                <w:rFonts w:eastAsia="Times New Roman"/>
                <w:b/>
                <w:bCs/>
                <w:sz w:val="26"/>
                <w:szCs w:val="26"/>
                <w:lang w:val="ro-RO" w:eastAsia="en-US"/>
              </w:rPr>
              <w:t>Economic</w:t>
            </w:r>
          </w:p>
        </w:tc>
      </w:tr>
      <w:tr w:rsidR="0032792E" w:rsidRPr="0032792E" w:rsidTr="001A3B80">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sz w:val="26"/>
                <w:szCs w:val="26"/>
                <w:lang w:val="ro-RO" w:eastAsia="en-US"/>
              </w:rPr>
            </w:pPr>
            <w:r w:rsidRPr="0084537F">
              <w:rPr>
                <w:rFonts w:eastAsia="Times New Roman"/>
                <w:bCs/>
                <w:sz w:val="26"/>
                <w:szCs w:val="26"/>
                <w:lang w:val="ro-RO" w:eastAsia="en-US"/>
              </w:rPr>
              <w:t>costurile desfășurării afacerilor</w:t>
            </w:r>
          </w:p>
        </w:tc>
        <w:tc>
          <w:tcPr>
            <w:tcW w:w="700" w:type="pct"/>
            <w:tcBorders>
              <w:top w:val="nil"/>
              <w:left w:val="single" w:sz="6" w:space="0" w:color="000000"/>
              <w:bottom w:val="single" w:sz="6" w:space="0" w:color="000000"/>
              <w:right w:val="single" w:sz="6" w:space="0" w:color="000000"/>
            </w:tcBorders>
          </w:tcPr>
          <w:p w:rsidR="00DC1912" w:rsidRPr="0084537F" w:rsidRDefault="00D424F6"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r w:rsidR="00DD1C38" w:rsidRPr="0084537F">
              <w:rPr>
                <w:rFonts w:eastAsia="Times New Roman"/>
                <w:sz w:val="26"/>
                <w:szCs w:val="26"/>
                <w:lang w:val="ro-RO" w:eastAsia="en-US"/>
              </w:rPr>
              <w:t xml:space="preserve"> </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povara administrativă</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sz w:val="26"/>
                <w:szCs w:val="26"/>
                <w:lang w:val="ro-RO" w:eastAsia="en-US"/>
              </w:rPr>
            </w:pPr>
            <w:r w:rsidRPr="0084537F">
              <w:rPr>
                <w:rFonts w:eastAsia="Times New Roman"/>
                <w:bCs/>
                <w:sz w:val="26"/>
                <w:szCs w:val="26"/>
                <w:lang w:val="ro-RO" w:eastAsia="en-US"/>
              </w:rPr>
              <w:t>fluxurile comerciale și investiționale</w:t>
            </w:r>
          </w:p>
        </w:tc>
        <w:tc>
          <w:tcPr>
            <w:tcW w:w="700" w:type="pct"/>
            <w:tcBorders>
              <w:top w:val="nil"/>
              <w:left w:val="single" w:sz="6" w:space="0" w:color="000000"/>
              <w:bottom w:val="single" w:sz="6" w:space="0" w:color="000000"/>
              <w:right w:val="single" w:sz="6" w:space="0" w:color="000000"/>
            </w:tcBorders>
          </w:tcPr>
          <w:p w:rsidR="00DC1912" w:rsidRPr="0084537F" w:rsidRDefault="00D424F6" w:rsidP="00387CCF">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sz w:val="26"/>
                <w:szCs w:val="26"/>
                <w:lang w:val="ro-RO" w:eastAsia="en-US"/>
              </w:rPr>
            </w:pPr>
            <w:r w:rsidRPr="0084537F">
              <w:rPr>
                <w:rFonts w:eastAsia="Times New Roman"/>
                <w:bCs/>
                <w:sz w:val="26"/>
                <w:szCs w:val="26"/>
                <w:lang w:val="ro-RO" w:eastAsia="en-US"/>
              </w:rPr>
              <w:t>competitivitatea afacerilor</w:t>
            </w:r>
          </w:p>
        </w:tc>
        <w:tc>
          <w:tcPr>
            <w:tcW w:w="700" w:type="pct"/>
            <w:tcBorders>
              <w:top w:val="nil"/>
              <w:left w:val="single" w:sz="6" w:space="0" w:color="000000"/>
              <w:bottom w:val="single" w:sz="6" w:space="0" w:color="000000"/>
              <w:right w:val="single" w:sz="6" w:space="0" w:color="000000"/>
            </w:tcBorders>
          </w:tcPr>
          <w:p w:rsidR="00DC1912" w:rsidRPr="0084537F" w:rsidRDefault="00D424F6"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activitatea diferitor categorii de întreprinderi mici și mijlocii</w:t>
            </w:r>
          </w:p>
        </w:tc>
        <w:tc>
          <w:tcPr>
            <w:tcW w:w="700" w:type="pct"/>
            <w:tcBorders>
              <w:top w:val="nil"/>
              <w:left w:val="single" w:sz="6" w:space="0" w:color="000000"/>
              <w:bottom w:val="single" w:sz="6" w:space="0" w:color="000000"/>
              <w:right w:val="single" w:sz="6" w:space="0" w:color="000000"/>
            </w:tcBorders>
          </w:tcPr>
          <w:p w:rsidR="00DC1912" w:rsidRPr="0084537F" w:rsidRDefault="00D424F6"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concurența pe piață</w:t>
            </w:r>
          </w:p>
        </w:tc>
        <w:tc>
          <w:tcPr>
            <w:tcW w:w="700" w:type="pct"/>
            <w:tcBorders>
              <w:top w:val="nil"/>
              <w:left w:val="single" w:sz="6" w:space="0" w:color="000000"/>
              <w:bottom w:val="single" w:sz="6" w:space="0" w:color="000000"/>
              <w:right w:val="single" w:sz="6" w:space="0" w:color="000000"/>
            </w:tcBorders>
          </w:tcPr>
          <w:p w:rsidR="00DC1912" w:rsidRPr="0084537F" w:rsidRDefault="00D424F6"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activitatea de inovare și cercetare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veniturile și cheltuielile publice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cadrul instituțional al autorităților publice</w:t>
            </w:r>
          </w:p>
        </w:tc>
        <w:tc>
          <w:tcPr>
            <w:tcW w:w="700" w:type="pct"/>
            <w:tcBorders>
              <w:top w:val="nil"/>
              <w:left w:val="single" w:sz="6" w:space="0" w:color="000000"/>
              <w:bottom w:val="single" w:sz="4" w:space="0" w:color="auto"/>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4" w:space="0" w:color="auto"/>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4" w:space="0" w:color="auto"/>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84537F" w:rsidRDefault="00DC1912" w:rsidP="00DC1912">
            <w:pPr>
              <w:widowControl/>
              <w:autoSpaceDE/>
              <w:autoSpaceDN/>
              <w:adjustRightInd/>
              <w:jc w:val="both"/>
              <w:rPr>
                <w:rFonts w:eastAsia="Times New Roman"/>
                <w:bCs/>
                <w:sz w:val="26"/>
                <w:szCs w:val="26"/>
                <w:lang w:val="ro-RO" w:eastAsia="en-US"/>
              </w:rPr>
            </w:pPr>
            <w:r w:rsidRPr="0084537F">
              <w:rPr>
                <w:rFonts w:eastAsia="Times New Roman"/>
                <w:bCs/>
                <w:sz w:val="26"/>
                <w:szCs w:val="26"/>
                <w:lang w:val="ro-RO" w:eastAsia="en-US"/>
              </w:rPr>
              <w:t>alegerea, calitatea și prețurile pentru consumatori</w:t>
            </w:r>
          </w:p>
        </w:tc>
        <w:tc>
          <w:tcPr>
            <w:tcW w:w="700" w:type="pct"/>
            <w:tcBorders>
              <w:top w:val="single" w:sz="4" w:space="0" w:color="auto"/>
              <w:left w:val="single" w:sz="4" w:space="0" w:color="auto"/>
              <w:bottom w:val="single" w:sz="4" w:space="0" w:color="auto"/>
              <w:right w:val="single" w:sz="4" w:space="0" w:color="auto"/>
            </w:tcBorders>
          </w:tcPr>
          <w:p w:rsidR="00DC1912" w:rsidRPr="0084537F" w:rsidRDefault="0037172C" w:rsidP="00DC1912">
            <w:pPr>
              <w:widowControl/>
              <w:autoSpaceDE/>
              <w:autoSpaceDN/>
              <w:adjustRightInd/>
              <w:jc w:val="both"/>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single" w:sz="4" w:space="0" w:color="auto"/>
              <w:left w:val="single" w:sz="4" w:space="0" w:color="auto"/>
              <w:bottom w:val="single" w:sz="4" w:space="0" w:color="auto"/>
              <w:right w:val="single" w:sz="4" w:space="0" w:color="auto"/>
            </w:tcBorders>
          </w:tcPr>
          <w:p w:rsidR="00DC1912" w:rsidRPr="0084537F" w:rsidRDefault="00DC1912" w:rsidP="00DC1912">
            <w:pPr>
              <w:widowControl/>
              <w:autoSpaceDE/>
              <w:autoSpaceDN/>
              <w:adjustRightInd/>
              <w:jc w:val="both"/>
              <w:rPr>
                <w:rFonts w:eastAsia="Times New Roman"/>
                <w:bCs/>
                <w:sz w:val="26"/>
                <w:szCs w:val="26"/>
                <w:lang w:val="ro-RO" w:eastAsia="en-US"/>
              </w:rPr>
            </w:pPr>
          </w:p>
        </w:tc>
        <w:tc>
          <w:tcPr>
            <w:tcW w:w="921" w:type="pct"/>
            <w:tcBorders>
              <w:top w:val="single" w:sz="4" w:space="0" w:color="auto"/>
              <w:left w:val="single" w:sz="4" w:space="0" w:color="auto"/>
              <w:bottom w:val="single" w:sz="4" w:space="0" w:color="auto"/>
              <w:right w:val="single" w:sz="4" w:space="0" w:color="auto"/>
            </w:tcBorders>
          </w:tcPr>
          <w:p w:rsidR="00DC1912" w:rsidRPr="0084537F" w:rsidRDefault="00DC1912" w:rsidP="00DC1912">
            <w:pPr>
              <w:widowControl/>
              <w:autoSpaceDE/>
              <w:autoSpaceDN/>
              <w:adjustRightInd/>
              <w:jc w:val="both"/>
              <w:rPr>
                <w:rFonts w:eastAsia="Times New Roman"/>
                <w:sz w:val="26"/>
                <w:szCs w:val="26"/>
                <w:lang w:val="ro-RO" w:eastAsia="en-US"/>
              </w:rPr>
            </w:pPr>
          </w:p>
        </w:tc>
      </w:tr>
      <w:tr w:rsidR="0032792E" w:rsidRPr="0032792E" w:rsidTr="001A3B80">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bunăstarea gospodăriilor casnice și a cetățenilor</w:t>
            </w:r>
          </w:p>
        </w:tc>
        <w:tc>
          <w:tcPr>
            <w:tcW w:w="700" w:type="pct"/>
            <w:tcBorders>
              <w:top w:val="single" w:sz="4" w:space="0" w:color="auto"/>
              <w:left w:val="single" w:sz="6" w:space="0" w:color="000000"/>
              <w:bottom w:val="single" w:sz="6" w:space="0" w:color="000000"/>
              <w:right w:val="single" w:sz="6" w:space="0" w:color="000000"/>
            </w:tcBorders>
          </w:tcPr>
          <w:p w:rsidR="00DC1912" w:rsidRPr="0084537F" w:rsidRDefault="0037172C"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single" w:sz="4" w:space="0" w:color="auto"/>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single" w:sz="4" w:space="0" w:color="auto"/>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en-US" w:eastAsia="en-US"/>
              </w:rPr>
            </w:pPr>
            <w:r w:rsidRPr="0084537F">
              <w:rPr>
                <w:rFonts w:eastAsia="Times New Roman"/>
                <w:bCs/>
                <w:sz w:val="26"/>
                <w:szCs w:val="26"/>
                <w:lang w:val="ro-RO" w:eastAsia="en-US"/>
              </w:rPr>
              <w:t>situația social-economică în anumite regiuni</w:t>
            </w:r>
          </w:p>
        </w:tc>
        <w:tc>
          <w:tcPr>
            <w:tcW w:w="700" w:type="pct"/>
            <w:tcBorders>
              <w:top w:val="nil"/>
              <w:left w:val="single" w:sz="6" w:space="0" w:color="000000"/>
              <w:bottom w:val="single" w:sz="6" w:space="0" w:color="000000"/>
              <w:right w:val="single" w:sz="6" w:space="0" w:color="000000"/>
            </w:tcBorders>
          </w:tcPr>
          <w:p w:rsidR="00DC1912" w:rsidRPr="0084537F" w:rsidRDefault="00115622"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en-US" w:eastAsia="en-US"/>
              </w:rPr>
            </w:pPr>
            <w:r w:rsidRPr="0084537F">
              <w:rPr>
                <w:rFonts w:eastAsia="Times New Roman"/>
                <w:bCs/>
                <w:sz w:val="26"/>
                <w:szCs w:val="26"/>
                <w:lang w:val="ro-RO" w:eastAsia="en-US"/>
              </w:rPr>
              <w:t>situația macroeconomică</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alte aspecte economice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
                <w:sz w:val="26"/>
                <w:szCs w:val="26"/>
                <w:lang w:val="ro-RO" w:eastAsia="en-US"/>
              </w:rPr>
            </w:pPr>
            <w:r w:rsidRPr="0084537F">
              <w:rPr>
                <w:rFonts w:eastAsia="Times New Roman"/>
                <w:b/>
                <w:bCs/>
                <w:sz w:val="26"/>
                <w:szCs w:val="26"/>
                <w:lang w:val="ro-RO" w:eastAsia="en-US"/>
              </w:rPr>
              <w:t>Social</w:t>
            </w:r>
          </w:p>
        </w:tc>
      </w:tr>
      <w:tr w:rsidR="0032792E" w:rsidRPr="0032792E" w:rsidTr="001A3B80">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gradul de ocupare a forței de muncă</w:t>
            </w:r>
          </w:p>
        </w:tc>
        <w:tc>
          <w:tcPr>
            <w:tcW w:w="700" w:type="pct"/>
            <w:tcBorders>
              <w:top w:val="nil"/>
              <w:left w:val="single" w:sz="6" w:space="0" w:color="000000"/>
              <w:bottom w:val="single" w:sz="6" w:space="0" w:color="000000"/>
              <w:right w:val="single" w:sz="6" w:space="0" w:color="000000"/>
            </w:tcBorders>
          </w:tcPr>
          <w:p w:rsidR="00DC1912" w:rsidRPr="0084537F" w:rsidRDefault="0037172C"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nivelul de salarizare</w:t>
            </w:r>
          </w:p>
        </w:tc>
        <w:tc>
          <w:tcPr>
            <w:tcW w:w="700" w:type="pct"/>
            <w:tcBorders>
              <w:top w:val="nil"/>
              <w:left w:val="single" w:sz="6" w:space="0" w:color="000000"/>
              <w:bottom w:val="single" w:sz="6" w:space="0" w:color="000000"/>
              <w:right w:val="single" w:sz="6" w:space="0" w:color="000000"/>
            </w:tcBorders>
          </w:tcPr>
          <w:p w:rsidR="00DC1912" w:rsidRPr="0084537F" w:rsidRDefault="0037172C"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condițiile și organizarea muncii</w:t>
            </w:r>
          </w:p>
        </w:tc>
        <w:tc>
          <w:tcPr>
            <w:tcW w:w="700" w:type="pct"/>
            <w:tcBorders>
              <w:top w:val="nil"/>
              <w:left w:val="single" w:sz="6" w:space="0" w:color="000000"/>
              <w:bottom w:val="single" w:sz="6" w:space="0" w:color="000000"/>
              <w:right w:val="single" w:sz="6" w:space="0" w:color="000000"/>
            </w:tcBorders>
          </w:tcPr>
          <w:p w:rsidR="00DC1912" w:rsidRPr="0084537F" w:rsidRDefault="0037172C"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sănătatea și securitatea muncii</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formarea profesională</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inegalitatea și distribuția veniturilor</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nivelul veniturilor populației</w:t>
            </w:r>
          </w:p>
        </w:tc>
        <w:tc>
          <w:tcPr>
            <w:tcW w:w="700" w:type="pct"/>
            <w:tcBorders>
              <w:top w:val="nil"/>
              <w:left w:val="single" w:sz="6" w:space="0" w:color="000000"/>
              <w:bottom w:val="single" w:sz="6" w:space="0" w:color="000000"/>
              <w:right w:val="single" w:sz="6" w:space="0" w:color="000000"/>
            </w:tcBorders>
          </w:tcPr>
          <w:p w:rsidR="00DC1912" w:rsidRPr="0084537F" w:rsidRDefault="00D25E20"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nivelul sărăciei</w:t>
            </w:r>
          </w:p>
        </w:tc>
        <w:tc>
          <w:tcPr>
            <w:tcW w:w="700" w:type="pct"/>
            <w:tcBorders>
              <w:top w:val="nil"/>
              <w:left w:val="single" w:sz="6" w:space="0" w:color="000000"/>
              <w:bottom w:val="single" w:sz="6" w:space="0" w:color="000000"/>
              <w:right w:val="single" w:sz="6" w:space="0" w:color="000000"/>
            </w:tcBorders>
          </w:tcPr>
          <w:p w:rsidR="00DC1912" w:rsidRPr="0084537F" w:rsidRDefault="007D0CB1"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1</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la bunuri și servicii de bază, în special pentru persoanele social-vulnerabile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diversitatea culturală și lingvistică</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partidele politice și organizațiile civice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sănătatea publică, inclusiv mortalitatea și morbiditatea</w:t>
            </w:r>
          </w:p>
        </w:tc>
        <w:tc>
          <w:tcPr>
            <w:tcW w:w="700" w:type="pct"/>
            <w:tcBorders>
              <w:top w:val="nil"/>
              <w:left w:val="single" w:sz="6" w:space="0" w:color="000000"/>
              <w:bottom w:val="single" w:sz="6" w:space="0" w:color="000000"/>
              <w:right w:val="single" w:sz="6" w:space="0" w:color="000000"/>
            </w:tcBorders>
          </w:tcPr>
          <w:p w:rsidR="00DC1912" w:rsidRPr="0084537F" w:rsidRDefault="007D0CB1"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modul sănătos de viață al populației</w:t>
            </w:r>
          </w:p>
        </w:tc>
        <w:tc>
          <w:tcPr>
            <w:tcW w:w="700" w:type="pct"/>
            <w:tcBorders>
              <w:top w:val="nil"/>
              <w:left w:val="single" w:sz="6" w:space="0" w:color="000000"/>
              <w:bottom w:val="single" w:sz="6" w:space="0" w:color="000000"/>
              <w:right w:val="single" w:sz="6" w:space="0" w:color="000000"/>
            </w:tcBorders>
          </w:tcPr>
          <w:p w:rsidR="00DC1912" w:rsidRPr="0084537F" w:rsidRDefault="007D0CB1"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lastRenderedPageBreak/>
              <w:t>nivelul criminalității și securității publice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și calitatea serviciilor de protecție socială</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și calitatea serviciilor educaționale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și calitatea serviciilor medicale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și calitatea serviciilor publice administrative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nivelul și calitatea educației populației</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conservarea patrimoniului cultural</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populației la resurse culturale și participarea în manifestații culturale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accesul și participarea populației în activități sportive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discriminarea</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alte aspecte sociale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
                <w:sz w:val="26"/>
                <w:szCs w:val="26"/>
                <w:lang w:val="ro-RO" w:eastAsia="en-US"/>
              </w:rPr>
            </w:pPr>
            <w:r w:rsidRPr="0084537F">
              <w:rPr>
                <w:rFonts w:eastAsia="Times New Roman"/>
                <w:b/>
                <w:sz w:val="26"/>
                <w:szCs w:val="26"/>
                <w:lang w:val="ro-RO" w:eastAsia="en-US"/>
              </w:rPr>
              <w:t>De mediu</w:t>
            </w:r>
          </w:p>
        </w:tc>
      </w:tr>
      <w:tr w:rsidR="0032792E" w:rsidRPr="0032792E" w:rsidTr="001A3B80">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clima, inclusiv emisiile gazelor cu efect de seră și celor care afectează stratul de ozon</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calitatea aerului</w:t>
            </w:r>
          </w:p>
        </w:tc>
        <w:tc>
          <w:tcPr>
            <w:tcW w:w="700" w:type="pct"/>
            <w:tcBorders>
              <w:top w:val="nil"/>
              <w:left w:val="single" w:sz="6" w:space="0" w:color="000000"/>
              <w:bottom w:val="single" w:sz="6" w:space="0" w:color="000000"/>
              <w:right w:val="single" w:sz="6" w:space="0" w:color="000000"/>
            </w:tcBorders>
          </w:tcPr>
          <w:p w:rsidR="00DC1912" w:rsidRPr="0084537F" w:rsidRDefault="00D25E20"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sz w:val="26"/>
                <w:szCs w:val="26"/>
                <w:lang w:val="ro-RO" w:eastAsia="en-US"/>
              </w:rPr>
            </w:pPr>
            <w:r w:rsidRPr="0084537F">
              <w:rPr>
                <w:rFonts w:eastAsia="Times New Roman"/>
                <w:bCs/>
                <w:sz w:val="26"/>
                <w:szCs w:val="26"/>
                <w:lang w:val="ro-RO" w:eastAsia="en-US"/>
              </w:rPr>
              <w:t>calitatea și cantitatea apei și resurselor acvatice, inclusiv a apei potabile și de alt gen</w:t>
            </w:r>
          </w:p>
        </w:tc>
        <w:tc>
          <w:tcPr>
            <w:tcW w:w="700" w:type="pct"/>
            <w:tcBorders>
              <w:top w:val="nil"/>
              <w:left w:val="single" w:sz="6" w:space="0" w:color="000000"/>
              <w:bottom w:val="single" w:sz="6" w:space="0" w:color="000000"/>
              <w:right w:val="single" w:sz="6" w:space="0" w:color="000000"/>
            </w:tcBorders>
          </w:tcPr>
          <w:p w:rsidR="00DC1912" w:rsidRPr="0084537F" w:rsidRDefault="00EB0D81"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biodiversitatea</w:t>
            </w:r>
          </w:p>
        </w:tc>
        <w:tc>
          <w:tcPr>
            <w:tcW w:w="700" w:type="pct"/>
            <w:tcBorders>
              <w:top w:val="nil"/>
              <w:left w:val="single" w:sz="6" w:space="0" w:color="000000"/>
              <w:bottom w:val="single" w:sz="6" w:space="0" w:color="000000"/>
              <w:right w:val="single" w:sz="6" w:space="0" w:color="000000"/>
            </w:tcBorders>
          </w:tcPr>
          <w:p w:rsidR="00DC1912" w:rsidRPr="0084537F" w:rsidRDefault="00EB0D81"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flora</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fauna</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peisajele naturale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starea și resursele solului</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producerea și reciclarea deșeurilor</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utilizarea eficientă a resurselor regenerabile și neregenerabile</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consumul și producția durabilă</w:t>
            </w:r>
          </w:p>
        </w:tc>
        <w:tc>
          <w:tcPr>
            <w:tcW w:w="700" w:type="pct"/>
            <w:tcBorders>
              <w:top w:val="nil"/>
              <w:left w:val="single" w:sz="6" w:space="0" w:color="000000"/>
              <w:bottom w:val="single" w:sz="6" w:space="0" w:color="000000"/>
              <w:right w:val="single" w:sz="6" w:space="0" w:color="000000"/>
            </w:tcBorders>
          </w:tcPr>
          <w:p w:rsidR="00DC1912" w:rsidRPr="0084537F" w:rsidRDefault="00EB0D81"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intensitatea energetică</w:t>
            </w:r>
          </w:p>
        </w:tc>
        <w:tc>
          <w:tcPr>
            <w:tcW w:w="700" w:type="pct"/>
            <w:tcBorders>
              <w:top w:val="nil"/>
              <w:left w:val="single" w:sz="6" w:space="0" w:color="000000"/>
              <w:bottom w:val="single" w:sz="6" w:space="0" w:color="000000"/>
              <w:right w:val="single" w:sz="6" w:space="0" w:color="000000"/>
            </w:tcBorders>
          </w:tcPr>
          <w:p w:rsidR="00DC1912" w:rsidRPr="0084537F" w:rsidRDefault="00D94D13"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eficiența și performanța energetică</w:t>
            </w:r>
          </w:p>
        </w:tc>
        <w:tc>
          <w:tcPr>
            <w:tcW w:w="700" w:type="pct"/>
            <w:tcBorders>
              <w:top w:val="nil"/>
              <w:left w:val="single" w:sz="6" w:space="0" w:color="000000"/>
              <w:bottom w:val="single" w:sz="6" w:space="0" w:color="000000"/>
              <w:right w:val="single" w:sz="6" w:space="0" w:color="000000"/>
            </w:tcBorders>
          </w:tcPr>
          <w:p w:rsidR="00DC1912" w:rsidRPr="0084537F" w:rsidRDefault="00115622"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bunăstarea animalelor</w:t>
            </w:r>
          </w:p>
        </w:tc>
        <w:tc>
          <w:tcPr>
            <w:tcW w:w="700" w:type="pct"/>
            <w:tcBorders>
              <w:top w:val="nil"/>
              <w:left w:val="single" w:sz="6" w:space="0" w:color="000000"/>
              <w:bottom w:val="single" w:sz="6" w:space="0" w:color="000000"/>
              <w:right w:val="single" w:sz="6" w:space="0" w:color="000000"/>
            </w:tcBorders>
          </w:tcPr>
          <w:p w:rsidR="00DC1912" w:rsidRPr="0084537F" w:rsidRDefault="00F402F5" w:rsidP="00DC1912">
            <w:pPr>
              <w:widowControl/>
              <w:autoSpaceDE/>
              <w:autoSpaceDN/>
              <w:adjustRightInd/>
              <w:rPr>
                <w:rFonts w:eastAsia="Times New Roman"/>
                <w:strike/>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riscuri majore pentru mediu (incendii, explozii, accidente etc.)</w:t>
            </w:r>
          </w:p>
        </w:tc>
        <w:tc>
          <w:tcPr>
            <w:tcW w:w="700" w:type="pct"/>
            <w:tcBorders>
              <w:top w:val="nil"/>
              <w:left w:val="single" w:sz="6" w:space="0" w:color="000000"/>
              <w:bottom w:val="single" w:sz="6" w:space="0" w:color="000000"/>
              <w:right w:val="single" w:sz="6" w:space="0" w:color="000000"/>
            </w:tcBorders>
          </w:tcPr>
          <w:p w:rsidR="00DC1912" w:rsidRPr="0084537F" w:rsidRDefault="00115622"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utilizarea terenurilor</w:t>
            </w:r>
          </w:p>
        </w:tc>
        <w:tc>
          <w:tcPr>
            <w:tcW w:w="700" w:type="pct"/>
            <w:tcBorders>
              <w:top w:val="nil"/>
              <w:left w:val="single" w:sz="6" w:space="0" w:color="000000"/>
              <w:bottom w:val="single" w:sz="6" w:space="0" w:color="000000"/>
              <w:right w:val="single" w:sz="6" w:space="0" w:color="000000"/>
            </w:tcBorders>
          </w:tcPr>
          <w:p w:rsidR="00DC1912" w:rsidRPr="0084537F" w:rsidRDefault="00F402F5" w:rsidP="00DC1912">
            <w:pPr>
              <w:widowControl/>
              <w:autoSpaceDE/>
              <w:autoSpaceDN/>
              <w:adjustRightInd/>
              <w:rPr>
                <w:rFonts w:eastAsia="Times New Roman"/>
                <w:strike/>
                <w:sz w:val="26"/>
                <w:szCs w:val="26"/>
                <w:lang w:val="ro-RO" w:eastAsia="en-US"/>
              </w:rPr>
            </w:pPr>
            <w:r w:rsidRPr="0084537F">
              <w:rPr>
                <w:rFonts w:eastAsia="Times New Roman"/>
                <w:sz w:val="26"/>
                <w:szCs w:val="26"/>
                <w:lang w:val="ro-RO" w:eastAsia="en-US"/>
              </w:rPr>
              <w:t>0</w:t>
            </w:r>
          </w:p>
        </w:tc>
        <w:tc>
          <w:tcPr>
            <w:tcW w:w="85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6" w:space="0" w:color="000000"/>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32792E" w:rsidTr="001A3B80">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84537F" w:rsidRDefault="00DC1912" w:rsidP="00DC1912">
            <w:pPr>
              <w:widowControl/>
              <w:autoSpaceDE/>
              <w:autoSpaceDN/>
              <w:adjustRightInd/>
              <w:rPr>
                <w:rFonts w:eastAsia="Times New Roman"/>
                <w:bCs/>
                <w:sz w:val="26"/>
                <w:szCs w:val="26"/>
                <w:lang w:val="ro-RO" w:eastAsia="en-US"/>
              </w:rPr>
            </w:pPr>
            <w:r w:rsidRPr="0084537F">
              <w:rPr>
                <w:rFonts w:eastAsia="Times New Roman"/>
                <w:bCs/>
                <w:sz w:val="26"/>
                <w:szCs w:val="26"/>
                <w:lang w:val="ro-RO" w:eastAsia="en-US"/>
              </w:rPr>
              <w:t>alte aspecte de mediu</w:t>
            </w:r>
          </w:p>
        </w:tc>
        <w:tc>
          <w:tcPr>
            <w:tcW w:w="700" w:type="pct"/>
            <w:tcBorders>
              <w:top w:val="nil"/>
              <w:left w:val="single" w:sz="6" w:space="0" w:color="000000"/>
              <w:bottom w:val="single" w:sz="4" w:space="0" w:color="auto"/>
              <w:right w:val="single" w:sz="6" w:space="0" w:color="000000"/>
            </w:tcBorders>
          </w:tcPr>
          <w:p w:rsidR="00DC1912" w:rsidRPr="0084537F" w:rsidRDefault="00115622" w:rsidP="00DC1912">
            <w:pPr>
              <w:widowControl/>
              <w:autoSpaceDE/>
              <w:autoSpaceDN/>
              <w:adjustRightInd/>
              <w:rPr>
                <w:rFonts w:eastAsia="Times New Roman"/>
                <w:sz w:val="26"/>
                <w:szCs w:val="26"/>
                <w:lang w:val="ro-RO" w:eastAsia="en-US"/>
              </w:rPr>
            </w:pPr>
            <w:r w:rsidRPr="0084537F">
              <w:rPr>
                <w:rFonts w:eastAsia="Times New Roman"/>
                <w:sz w:val="26"/>
                <w:szCs w:val="26"/>
                <w:lang w:val="ro-RO" w:eastAsia="en-US"/>
              </w:rPr>
              <w:t>0</w:t>
            </w:r>
            <w:r w:rsidR="000F7739" w:rsidRPr="0084537F">
              <w:rPr>
                <w:rFonts w:eastAsia="Times New Roman"/>
                <w:sz w:val="26"/>
                <w:szCs w:val="26"/>
                <w:lang w:val="ro-RO" w:eastAsia="en-US"/>
              </w:rPr>
              <w:t xml:space="preserve"> </w:t>
            </w:r>
          </w:p>
        </w:tc>
        <w:tc>
          <w:tcPr>
            <w:tcW w:w="851" w:type="pct"/>
            <w:tcBorders>
              <w:top w:val="nil"/>
              <w:left w:val="single" w:sz="6" w:space="0" w:color="000000"/>
              <w:bottom w:val="single" w:sz="4" w:space="0" w:color="auto"/>
              <w:right w:val="single" w:sz="6" w:space="0" w:color="000000"/>
            </w:tcBorders>
          </w:tcPr>
          <w:p w:rsidR="00DC1912" w:rsidRPr="0084537F" w:rsidRDefault="00DC1912" w:rsidP="00DC1912">
            <w:pPr>
              <w:widowControl/>
              <w:autoSpaceDE/>
              <w:autoSpaceDN/>
              <w:adjustRightInd/>
              <w:rPr>
                <w:rFonts w:eastAsia="Times New Roman"/>
                <w:bCs/>
                <w:sz w:val="26"/>
                <w:szCs w:val="26"/>
                <w:lang w:val="ro-RO" w:eastAsia="en-US"/>
              </w:rPr>
            </w:pPr>
          </w:p>
        </w:tc>
        <w:tc>
          <w:tcPr>
            <w:tcW w:w="921" w:type="pct"/>
            <w:tcBorders>
              <w:top w:val="nil"/>
              <w:left w:val="single" w:sz="6" w:space="0" w:color="000000"/>
              <w:bottom w:val="single" w:sz="4" w:space="0" w:color="auto"/>
              <w:right w:val="single" w:sz="6" w:space="0" w:color="000000"/>
            </w:tcBorders>
          </w:tcPr>
          <w:p w:rsidR="00DC1912" w:rsidRPr="0084537F" w:rsidRDefault="00DC1912" w:rsidP="00DC1912">
            <w:pPr>
              <w:widowControl/>
              <w:autoSpaceDE/>
              <w:autoSpaceDN/>
              <w:adjustRightInd/>
              <w:rPr>
                <w:rFonts w:eastAsia="Times New Roman"/>
                <w:sz w:val="26"/>
                <w:szCs w:val="26"/>
                <w:lang w:val="ro-RO" w:eastAsia="en-US"/>
              </w:rPr>
            </w:pPr>
          </w:p>
        </w:tc>
      </w:tr>
      <w:tr w:rsidR="0032792E" w:rsidRPr="005777E0"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84537F" w:rsidRDefault="00EB0D81" w:rsidP="00EB0D81">
            <w:pPr>
              <w:widowControl/>
              <w:autoSpaceDE/>
              <w:autoSpaceDN/>
              <w:adjustRightInd/>
              <w:jc w:val="both"/>
              <w:rPr>
                <w:rFonts w:eastAsia="Times New Roman"/>
                <w:b/>
                <w:bCs/>
                <w:sz w:val="26"/>
                <w:szCs w:val="26"/>
                <w:lang w:val="ro-RO" w:eastAsia="en-US"/>
              </w:rPr>
            </w:pPr>
            <w:r w:rsidRPr="0084537F">
              <w:rPr>
                <w:bCs/>
                <w:i/>
                <w:iCs/>
                <w:sz w:val="26"/>
                <w:szCs w:val="26"/>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84537F">
              <w:rPr>
                <w:bCs/>
                <w:i/>
                <w:iCs/>
                <w:sz w:val="26"/>
                <w:szCs w:val="26"/>
                <w:vertAlign w:val="superscript"/>
                <w:lang w:val="ro-RO"/>
              </w:rPr>
              <w:t>1</w:t>
            </w:r>
            <w:r w:rsidRPr="0084537F">
              <w:rPr>
                <w:bCs/>
                <w:i/>
                <w:iCs/>
                <w:sz w:val="26"/>
                <w:szCs w:val="26"/>
                <w:lang w:val="ro-RO"/>
              </w:rPr>
              <w:t>) și, după caz,  b</w:t>
            </w:r>
            <w:r w:rsidRPr="0084537F">
              <w:rPr>
                <w:bCs/>
                <w:i/>
                <w:iCs/>
                <w:sz w:val="26"/>
                <w:szCs w:val="26"/>
                <w:vertAlign w:val="superscript"/>
                <w:lang w:val="ro-RO"/>
              </w:rPr>
              <w:t>2</w:t>
            </w:r>
            <w:r w:rsidRPr="0084537F">
              <w:rPr>
                <w:bCs/>
                <w:i/>
                <w:iCs/>
                <w:sz w:val="26"/>
                <w:szCs w:val="26"/>
                <w:lang w:val="ro-RO"/>
              </w:rPr>
              <w:t>), privind analiza impacturilor opțiunilor.</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E61D83">
      <w:footerReference w:type="default" r:id="rId12"/>
      <w:pgSz w:w="11905" w:h="16837"/>
      <w:pgMar w:top="900" w:right="964" w:bottom="63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F2" w:rsidRDefault="00617CF2">
      <w:r>
        <w:separator/>
      </w:r>
    </w:p>
  </w:endnote>
  <w:endnote w:type="continuationSeparator" w:id="0">
    <w:p w:rsidR="00617CF2" w:rsidRDefault="0061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273158"/>
      <w:docPartObj>
        <w:docPartGallery w:val="Page Numbers (Bottom of Page)"/>
        <w:docPartUnique/>
      </w:docPartObj>
    </w:sdtPr>
    <w:sdtEndPr/>
    <w:sdtContent>
      <w:p w:rsidR="005777E0" w:rsidRDefault="005777E0">
        <w:pPr>
          <w:pStyle w:val="Subsol"/>
          <w:jc w:val="center"/>
        </w:pPr>
        <w:r>
          <w:fldChar w:fldCharType="begin"/>
        </w:r>
        <w:r>
          <w:instrText>PAGE   \* MERGEFORMAT</w:instrText>
        </w:r>
        <w:r>
          <w:fldChar w:fldCharType="separate"/>
        </w:r>
        <w:r w:rsidR="005A546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F2" w:rsidRDefault="00617CF2">
      <w:r>
        <w:separator/>
      </w:r>
    </w:p>
  </w:footnote>
  <w:footnote w:type="continuationSeparator" w:id="0">
    <w:p w:rsidR="00617CF2" w:rsidRDefault="00617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089"/>
    <w:multiLevelType w:val="hybridMultilevel"/>
    <w:tmpl w:val="23FE45B8"/>
    <w:lvl w:ilvl="0" w:tplc="FF142948">
      <w:start w:val="1"/>
      <w:numFmt w:val="lowerLetter"/>
      <w:lvlText w:val="%1)"/>
      <w:lvlJc w:val="left"/>
      <w:pPr>
        <w:ind w:left="1429" w:hanging="360"/>
      </w:pPr>
      <w:rPr>
        <w:rFonts w:eastAsia="Times New Roman" w:hint="default"/>
        <w:color w:val="000000" w:themeColor="text1"/>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F1E53"/>
    <w:multiLevelType w:val="hybridMultilevel"/>
    <w:tmpl w:val="7CEE38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4D0021"/>
    <w:multiLevelType w:val="hybridMultilevel"/>
    <w:tmpl w:val="D66ED0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8" w15:restartNumberingAfterBreak="0">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0" w15:restartNumberingAfterBreak="0">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A22260"/>
    <w:multiLevelType w:val="hybridMultilevel"/>
    <w:tmpl w:val="5162955E"/>
    <w:lvl w:ilvl="0" w:tplc="04190017">
      <w:start w:val="1"/>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15:restartNumberingAfterBreak="0">
    <w:nsid w:val="21EA3995"/>
    <w:multiLevelType w:val="hybridMultilevel"/>
    <w:tmpl w:val="DF06A526"/>
    <w:lvl w:ilvl="0" w:tplc="105033FE">
      <w:start w:val="5"/>
      <w:numFmt w:val="bullet"/>
      <w:lvlText w:val="-"/>
      <w:lvlJc w:val="left"/>
      <w:pPr>
        <w:ind w:left="792" w:hanging="360"/>
      </w:pPr>
      <w:rPr>
        <w:rFonts w:ascii="Times New Roman" w:eastAsia="Times New Roman" w:hAnsi="Times New Roman" w:cs="Times New Roman"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13" w15:restartNumberingAfterBreak="0">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DF5B69"/>
    <w:multiLevelType w:val="hybridMultilevel"/>
    <w:tmpl w:val="5A944188"/>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F7A13B8"/>
    <w:multiLevelType w:val="hybridMultilevel"/>
    <w:tmpl w:val="4A946A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1033AB"/>
    <w:multiLevelType w:val="hybridMultilevel"/>
    <w:tmpl w:val="D546994E"/>
    <w:lvl w:ilvl="0" w:tplc="BEE85C8C">
      <w:start w:val="11"/>
      <w:numFmt w:val="bullet"/>
      <w:lvlText w:val="-"/>
      <w:lvlJc w:val="left"/>
      <w:pPr>
        <w:ind w:left="720" w:hanging="360"/>
      </w:pPr>
      <w:rPr>
        <w:rFonts w:ascii="Cambria" w:eastAsia="Calibri" w:hAnsi="Cambria" w:cs="Calibri Light"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A5BAF"/>
    <w:multiLevelType w:val="hybridMultilevel"/>
    <w:tmpl w:val="2E84C66C"/>
    <w:lvl w:ilvl="0" w:tplc="CADE582C">
      <w:start w:val="1"/>
      <w:numFmt w:val="decimal"/>
      <w:lvlText w:val="%1."/>
      <w:lvlJc w:val="left"/>
      <w:pPr>
        <w:ind w:left="972" w:hanging="360"/>
      </w:pPr>
      <w:rPr>
        <w:rFonts w:ascii="Times New Roman" w:eastAsiaTheme="minorEastAsia" w:hAnsi="Times New Roman" w:cs="Times New Roman"/>
        <w:color w:val="auto"/>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15:restartNumberingAfterBreak="0">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1C6B73"/>
    <w:multiLevelType w:val="hybridMultilevel"/>
    <w:tmpl w:val="E29AEC80"/>
    <w:lvl w:ilvl="0" w:tplc="9C20287C">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50E5A50"/>
    <w:multiLevelType w:val="hybridMultilevel"/>
    <w:tmpl w:val="740672EC"/>
    <w:lvl w:ilvl="0" w:tplc="927AF9FA">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5B43C63"/>
    <w:multiLevelType w:val="multilevel"/>
    <w:tmpl w:val="E29AEC80"/>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5" w15:restartNumberingAfterBreak="0">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6" w15:restartNumberingAfterBreak="0">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11A078D"/>
    <w:multiLevelType w:val="hybridMultilevel"/>
    <w:tmpl w:val="E13C3EC4"/>
    <w:lvl w:ilvl="0" w:tplc="B0BA86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A3C7C14"/>
    <w:multiLevelType w:val="hybridMultilevel"/>
    <w:tmpl w:val="0A20D0FC"/>
    <w:lvl w:ilvl="0" w:tplc="FAC0378A">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5C986C04"/>
    <w:multiLevelType w:val="hybridMultilevel"/>
    <w:tmpl w:val="F5069A48"/>
    <w:lvl w:ilvl="0" w:tplc="B7DC07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725092"/>
    <w:multiLevelType w:val="hybridMultilevel"/>
    <w:tmpl w:val="F39A1342"/>
    <w:lvl w:ilvl="0" w:tplc="5890E806">
      <w:start w:val="1"/>
      <w:numFmt w:val="decimal"/>
      <w:lvlText w:val="%1."/>
      <w:lvlJc w:val="left"/>
      <w:pPr>
        <w:ind w:left="1606" w:hanging="90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4" w15:restartNumberingAfterBreak="0">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6" w15:restartNumberingAfterBreak="0">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21E70"/>
    <w:multiLevelType w:val="hybridMultilevel"/>
    <w:tmpl w:val="925681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3" w15:restartNumberingAfterBreak="0">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abstractNum w:abstractNumId="44" w15:restartNumberingAfterBreak="0">
    <w:nsid w:val="7F9965AA"/>
    <w:multiLevelType w:val="hybridMultilevel"/>
    <w:tmpl w:val="1B46A3C0"/>
    <w:lvl w:ilvl="0" w:tplc="3E4EA78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43"/>
  </w:num>
  <w:num w:numId="2">
    <w:abstractNumId w:val="38"/>
  </w:num>
  <w:num w:numId="3">
    <w:abstractNumId w:val="8"/>
  </w:num>
  <w:num w:numId="4">
    <w:abstractNumId w:val="28"/>
  </w:num>
  <w:num w:numId="5">
    <w:abstractNumId w:val="13"/>
  </w:num>
  <w:num w:numId="6">
    <w:abstractNumId w:val="42"/>
  </w:num>
  <w:num w:numId="7">
    <w:abstractNumId w:val="25"/>
  </w:num>
  <w:num w:numId="8">
    <w:abstractNumId w:val="24"/>
  </w:num>
  <w:num w:numId="9">
    <w:abstractNumId w:val="9"/>
  </w:num>
  <w:num w:numId="10">
    <w:abstractNumId w:val="32"/>
  </w:num>
  <w:num w:numId="11">
    <w:abstractNumId w:val="31"/>
  </w:num>
  <w:num w:numId="12">
    <w:abstractNumId w:val="37"/>
  </w:num>
  <w:num w:numId="13">
    <w:abstractNumId w:val="6"/>
  </w:num>
  <w:num w:numId="14">
    <w:abstractNumId w:val="2"/>
  </w:num>
  <w:num w:numId="15">
    <w:abstractNumId w:val="20"/>
  </w:num>
  <w:num w:numId="16">
    <w:abstractNumId w:val="1"/>
  </w:num>
  <w:num w:numId="17">
    <w:abstractNumId w:val="5"/>
  </w:num>
  <w:num w:numId="18">
    <w:abstractNumId w:val="36"/>
  </w:num>
  <w:num w:numId="19">
    <w:abstractNumId w:val="17"/>
  </w:num>
  <w:num w:numId="20">
    <w:abstractNumId w:val="39"/>
  </w:num>
  <w:num w:numId="21">
    <w:abstractNumId w:val="35"/>
  </w:num>
  <w:num w:numId="22">
    <w:abstractNumId w:val="26"/>
  </w:num>
  <w:num w:numId="23">
    <w:abstractNumId w:val="40"/>
  </w:num>
  <w:num w:numId="24">
    <w:abstractNumId w:val="19"/>
  </w:num>
  <w:num w:numId="25">
    <w:abstractNumId w:val="7"/>
  </w:num>
  <w:num w:numId="26">
    <w:abstractNumId w:val="34"/>
  </w:num>
  <w:num w:numId="27">
    <w:abstractNumId w:val="10"/>
  </w:num>
  <w:num w:numId="28">
    <w:abstractNumId w:val="4"/>
  </w:num>
  <w:num w:numId="29">
    <w:abstractNumId w:val="44"/>
  </w:num>
  <w:num w:numId="30">
    <w:abstractNumId w:val="11"/>
  </w:num>
  <w:num w:numId="31">
    <w:abstractNumId w:val="33"/>
  </w:num>
  <w:num w:numId="32">
    <w:abstractNumId w:val="18"/>
  </w:num>
  <w:num w:numId="33">
    <w:abstractNumId w:val="27"/>
  </w:num>
  <w:num w:numId="34">
    <w:abstractNumId w:val="12"/>
  </w:num>
  <w:num w:numId="35">
    <w:abstractNumId w:val="30"/>
  </w:num>
  <w:num w:numId="36">
    <w:abstractNumId w:val="16"/>
  </w:num>
  <w:num w:numId="37">
    <w:abstractNumId w:val="29"/>
  </w:num>
  <w:num w:numId="38">
    <w:abstractNumId w:val="21"/>
  </w:num>
  <w:num w:numId="39">
    <w:abstractNumId w:val="23"/>
  </w:num>
  <w:num w:numId="40">
    <w:abstractNumId w:val="22"/>
  </w:num>
  <w:num w:numId="41">
    <w:abstractNumId w:val="14"/>
  </w:num>
  <w:num w:numId="42">
    <w:abstractNumId w:val="3"/>
  </w:num>
  <w:num w:numId="43">
    <w:abstractNumId w:val="0"/>
  </w:num>
  <w:num w:numId="44">
    <w:abstractNumId w:val="4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1712"/>
    <w:rsid w:val="000023FF"/>
    <w:rsid w:val="00002F13"/>
    <w:rsid w:val="000045C2"/>
    <w:rsid w:val="000057DA"/>
    <w:rsid w:val="00005E2F"/>
    <w:rsid w:val="000120FB"/>
    <w:rsid w:val="000122E0"/>
    <w:rsid w:val="00015AEE"/>
    <w:rsid w:val="000173D2"/>
    <w:rsid w:val="00020BE4"/>
    <w:rsid w:val="00022027"/>
    <w:rsid w:val="000226E2"/>
    <w:rsid w:val="0002754E"/>
    <w:rsid w:val="00031EC0"/>
    <w:rsid w:val="00034765"/>
    <w:rsid w:val="00034AF0"/>
    <w:rsid w:val="00034BAA"/>
    <w:rsid w:val="00034F61"/>
    <w:rsid w:val="00036C2B"/>
    <w:rsid w:val="00041F6F"/>
    <w:rsid w:val="00042693"/>
    <w:rsid w:val="000450E9"/>
    <w:rsid w:val="00046EB7"/>
    <w:rsid w:val="000511A1"/>
    <w:rsid w:val="00054360"/>
    <w:rsid w:val="0005571B"/>
    <w:rsid w:val="00056D52"/>
    <w:rsid w:val="0006268F"/>
    <w:rsid w:val="00063438"/>
    <w:rsid w:val="00063CD8"/>
    <w:rsid w:val="00063E9D"/>
    <w:rsid w:val="00066AE8"/>
    <w:rsid w:val="00070CFB"/>
    <w:rsid w:val="00071959"/>
    <w:rsid w:val="00071A59"/>
    <w:rsid w:val="0007216D"/>
    <w:rsid w:val="000728AF"/>
    <w:rsid w:val="000758CD"/>
    <w:rsid w:val="000766FC"/>
    <w:rsid w:val="000768A2"/>
    <w:rsid w:val="00076F20"/>
    <w:rsid w:val="000773F4"/>
    <w:rsid w:val="000777B9"/>
    <w:rsid w:val="00081940"/>
    <w:rsid w:val="00083147"/>
    <w:rsid w:val="000835F8"/>
    <w:rsid w:val="00086B72"/>
    <w:rsid w:val="000879E4"/>
    <w:rsid w:val="00087FA1"/>
    <w:rsid w:val="00091529"/>
    <w:rsid w:val="00091530"/>
    <w:rsid w:val="00092216"/>
    <w:rsid w:val="0009413D"/>
    <w:rsid w:val="0009414F"/>
    <w:rsid w:val="00095D41"/>
    <w:rsid w:val="00096119"/>
    <w:rsid w:val="00096420"/>
    <w:rsid w:val="000966B0"/>
    <w:rsid w:val="00096E8C"/>
    <w:rsid w:val="0009709C"/>
    <w:rsid w:val="00097238"/>
    <w:rsid w:val="000A388C"/>
    <w:rsid w:val="000A547E"/>
    <w:rsid w:val="000A7C67"/>
    <w:rsid w:val="000B1079"/>
    <w:rsid w:val="000B11AA"/>
    <w:rsid w:val="000B29BE"/>
    <w:rsid w:val="000B2A6C"/>
    <w:rsid w:val="000B3ECF"/>
    <w:rsid w:val="000C0F70"/>
    <w:rsid w:val="000C2CF4"/>
    <w:rsid w:val="000C332E"/>
    <w:rsid w:val="000C5B76"/>
    <w:rsid w:val="000C62AE"/>
    <w:rsid w:val="000C62B3"/>
    <w:rsid w:val="000D1910"/>
    <w:rsid w:val="000D1D3E"/>
    <w:rsid w:val="000D3341"/>
    <w:rsid w:val="000D36C3"/>
    <w:rsid w:val="000D422D"/>
    <w:rsid w:val="000D5406"/>
    <w:rsid w:val="000D7291"/>
    <w:rsid w:val="000D76B3"/>
    <w:rsid w:val="000D7763"/>
    <w:rsid w:val="000E31FE"/>
    <w:rsid w:val="000E46EF"/>
    <w:rsid w:val="000E5372"/>
    <w:rsid w:val="000E54EA"/>
    <w:rsid w:val="000E75D9"/>
    <w:rsid w:val="000F126A"/>
    <w:rsid w:val="000F2629"/>
    <w:rsid w:val="000F2FBA"/>
    <w:rsid w:val="000F7739"/>
    <w:rsid w:val="000F794A"/>
    <w:rsid w:val="00101BF3"/>
    <w:rsid w:val="00104C06"/>
    <w:rsid w:val="001063BC"/>
    <w:rsid w:val="001077BD"/>
    <w:rsid w:val="00107A5F"/>
    <w:rsid w:val="00107F3D"/>
    <w:rsid w:val="00107F5E"/>
    <w:rsid w:val="00110EC4"/>
    <w:rsid w:val="001110B7"/>
    <w:rsid w:val="00114BA7"/>
    <w:rsid w:val="00115622"/>
    <w:rsid w:val="00116709"/>
    <w:rsid w:val="00117928"/>
    <w:rsid w:val="001200C1"/>
    <w:rsid w:val="001200EF"/>
    <w:rsid w:val="00120D4F"/>
    <w:rsid w:val="001216BC"/>
    <w:rsid w:val="00124FBE"/>
    <w:rsid w:val="001266FD"/>
    <w:rsid w:val="00126AE8"/>
    <w:rsid w:val="0013098B"/>
    <w:rsid w:val="0013151E"/>
    <w:rsid w:val="001326FB"/>
    <w:rsid w:val="00133382"/>
    <w:rsid w:val="00134300"/>
    <w:rsid w:val="00134AF9"/>
    <w:rsid w:val="0013626E"/>
    <w:rsid w:val="00136450"/>
    <w:rsid w:val="00136A73"/>
    <w:rsid w:val="0013754F"/>
    <w:rsid w:val="001378F7"/>
    <w:rsid w:val="00137C5A"/>
    <w:rsid w:val="0014048A"/>
    <w:rsid w:val="001413A0"/>
    <w:rsid w:val="0014278E"/>
    <w:rsid w:val="00142880"/>
    <w:rsid w:val="00146180"/>
    <w:rsid w:val="00151A1B"/>
    <w:rsid w:val="00153C08"/>
    <w:rsid w:val="00153E72"/>
    <w:rsid w:val="00154D31"/>
    <w:rsid w:val="0015583F"/>
    <w:rsid w:val="00164311"/>
    <w:rsid w:val="00164763"/>
    <w:rsid w:val="0016485E"/>
    <w:rsid w:val="0016524A"/>
    <w:rsid w:val="00165E95"/>
    <w:rsid w:val="001667BD"/>
    <w:rsid w:val="0016777B"/>
    <w:rsid w:val="00167FC6"/>
    <w:rsid w:val="00172037"/>
    <w:rsid w:val="0017216C"/>
    <w:rsid w:val="00174357"/>
    <w:rsid w:val="0017701F"/>
    <w:rsid w:val="001814F2"/>
    <w:rsid w:val="00181982"/>
    <w:rsid w:val="00181AEA"/>
    <w:rsid w:val="00182B56"/>
    <w:rsid w:val="00183702"/>
    <w:rsid w:val="0018671A"/>
    <w:rsid w:val="00186EE1"/>
    <w:rsid w:val="00187072"/>
    <w:rsid w:val="0018728B"/>
    <w:rsid w:val="00187998"/>
    <w:rsid w:val="00187CBF"/>
    <w:rsid w:val="00190CF0"/>
    <w:rsid w:val="001927EC"/>
    <w:rsid w:val="00193104"/>
    <w:rsid w:val="00195544"/>
    <w:rsid w:val="00196925"/>
    <w:rsid w:val="001A1807"/>
    <w:rsid w:val="001A2751"/>
    <w:rsid w:val="001A2A85"/>
    <w:rsid w:val="001A3B80"/>
    <w:rsid w:val="001A4009"/>
    <w:rsid w:val="001A472B"/>
    <w:rsid w:val="001A4875"/>
    <w:rsid w:val="001A6F62"/>
    <w:rsid w:val="001B11C9"/>
    <w:rsid w:val="001B2DC4"/>
    <w:rsid w:val="001B4C83"/>
    <w:rsid w:val="001B56F2"/>
    <w:rsid w:val="001B64C6"/>
    <w:rsid w:val="001B73FC"/>
    <w:rsid w:val="001B7E75"/>
    <w:rsid w:val="001C02A6"/>
    <w:rsid w:val="001C1A6D"/>
    <w:rsid w:val="001C1EB3"/>
    <w:rsid w:val="001C1F59"/>
    <w:rsid w:val="001C2A82"/>
    <w:rsid w:val="001C590F"/>
    <w:rsid w:val="001D05A2"/>
    <w:rsid w:val="001D1D07"/>
    <w:rsid w:val="001D1F5C"/>
    <w:rsid w:val="001D3635"/>
    <w:rsid w:val="001D3640"/>
    <w:rsid w:val="001D3AA4"/>
    <w:rsid w:val="001D41D8"/>
    <w:rsid w:val="001D5346"/>
    <w:rsid w:val="001D6A10"/>
    <w:rsid w:val="001E3722"/>
    <w:rsid w:val="001E3D5C"/>
    <w:rsid w:val="001E3D63"/>
    <w:rsid w:val="001E4C41"/>
    <w:rsid w:val="001E5855"/>
    <w:rsid w:val="001E6585"/>
    <w:rsid w:val="001F0657"/>
    <w:rsid w:val="001F1666"/>
    <w:rsid w:val="001F4CA2"/>
    <w:rsid w:val="001F7F58"/>
    <w:rsid w:val="0020011E"/>
    <w:rsid w:val="00201EBD"/>
    <w:rsid w:val="002024AA"/>
    <w:rsid w:val="00202D33"/>
    <w:rsid w:val="002054EC"/>
    <w:rsid w:val="00205702"/>
    <w:rsid w:val="00205B01"/>
    <w:rsid w:val="00207544"/>
    <w:rsid w:val="00210CF9"/>
    <w:rsid w:val="00211773"/>
    <w:rsid w:val="00216CF0"/>
    <w:rsid w:val="00220710"/>
    <w:rsid w:val="00221835"/>
    <w:rsid w:val="00221AA5"/>
    <w:rsid w:val="002243D3"/>
    <w:rsid w:val="0022577A"/>
    <w:rsid w:val="002258B5"/>
    <w:rsid w:val="002259F2"/>
    <w:rsid w:val="0023083B"/>
    <w:rsid w:val="002315E5"/>
    <w:rsid w:val="0023523E"/>
    <w:rsid w:val="00235B91"/>
    <w:rsid w:val="00236B80"/>
    <w:rsid w:val="00237685"/>
    <w:rsid w:val="00237CCB"/>
    <w:rsid w:val="00241D6D"/>
    <w:rsid w:val="00241FFD"/>
    <w:rsid w:val="002424AE"/>
    <w:rsid w:val="00245216"/>
    <w:rsid w:val="00250CF7"/>
    <w:rsid w:val="00254029"/>
    <w:rsid w:val="00257981"/>
    <w:rsid w:val="002620B0"/>
    <w:rsid w:val="00263AB6"/>
    <w:rsid w:val="002647A4"/>
    <w:rsid w:val="00265ECE"/>
    <w:rsid w:val="002705E8"/>
    <w:rsid w:val="002729F7"/>
    <w:rsid w:val="00273785"/>
    <w:rsid w:val="0027628F"/>
    <w:rsid w:val="0027657D"/>
    <w:rsid w:val="002779BD"/>
    <w:rsid w:val="00281315"/>
    <w:rsid w:val="002813E4"/>
    <w:rsid w:val="00281D7F"/>
    <w:rsid w:val="00283783"/>
    <w:rsid w:val="00284C73"/>
    <w:rsid w:val="00284D86"/>
    <w:rsid w:val="00285860"/>
    <w:rsid w:val="002863AA"/>
    <w:rsid w:val="00292BBA"/>
    <w:rsid w:val="00292C0C"/>
    <w:rsid w:val="002941F6"/>
    <w:rsid w:val="00295111"/>
    <w:rsid w:val="002975E9"/>
    <w:rsid w:val="002A0CF8"/>
    <w:rsid w:val="002A11D6"/>
    <w:rsid w:val="002A2765"/>
    <w:rsid w:val="002A2824"/>
    <w:rsid w:val="002A6BB7"/>
    <w:rsid w:val="002A6D7F"/>
    <w:rsid w:val="002A751B"/>
    <w:rsid w:val="002A75D5"/>
    <w:rsid w:val="002A7F5D"/>
    <w:rsid w:val="002B01D5"/>
    <w:rsid w:val="002B2518"/>
    <w:rsid w:val="002B256B"/>
    <w:rsid w:val="002B39DF"/>
    <w:rsid w:val="002B3C22"/>
    <w:rsid w:val="002B4F98"/>
    <w:rsid w:val="002B6218"/>
    <w:rsid w:val="002C0AD3"/>
    <w:rsid w:val="002C0FDB"/>
    <w:rsid w:val="002C3501"/>
    <w:rsid w:val="002C38F6"/>
    <w:rsid w:val="002C3FCB"/>
    <w:rsid w:val="002C6045"/>
    <w:rsid w:val="002C659D"/>
    <w:rsid w:val="002D09EC"/>
    <w:rsid w:val="002D22B4"/>
    <w:rsid w:val="002D5D48"/>
    <w:rsid w:val="002D5F30"/>
    <w:rsid w:val="002E2583"/>
    <w:rsid w:val="002E40A6"/>
    <w:rsid w:val="002E707D"/>
    <w:rsid w:val="002F5E5F"/>
    <w:rsid w:val="0030006C"/>
    <w:rsid w:val="00301D3F"/>
    <w:rsid w:val="00305210"/>
    <w:rsid w:val="003054B4"/>
    <w:rsid w:val="0031186D"/>
    <w:rsid w:val="00315785"/>
    <w:rsid w:val="00315B28"/>
    <w:rsid w:val="00316F67"/>
    <w:rsid w:val="00323FBF"/>
    <w:rsid w:val="00324865"/>
    <w:rsid w:val="00324B4E"/>
    <w:rsid w:val="00324EE2"/>
    <w:rsid w:val="00326B47"/>
    <w:rsid w:val="0032792E"/>
    <w:rsid w:val="003300FF"/>
    <w:rsid w:val="0033064B"/>
    <w:rsid w:val="003339DB"/>
    <w:rsid w:val="003356CF"/>
    <w:rsid w:val="00335ADF"/>
    <w:rsid w:val="00337C1E"/>
    <w:rsid w:val="00340D99"/>
    <w:rsid w:val="0035350C"/>
    <w:rsid w:val="00355AB0"/>
    <w:rsid w:val="003636FC"/>
    <w:rsid w:val="00363ACB"/>
    <w:rsid w:val="003640B9"/>
    <w:rsid w:val="00367535"/>
    <w:rsid w:val="003713ED"/>
    <w:rsid w:val="0037172C"/>
    <w:rsid w:val="003749B0"/>
    <w:rsid w:val="00382662"/>
    <w:rsid w:val="0038294C"/>
    <w:rsid w:val="00382C7C"/>
    <w:rsid w:val="00384119"/>
    <w:rsid w:val="0038606D"/>
    <w:rsid w:val="0038630D"/>
    <w:rsid w:val="003868A1"/>
    <w:rsid w:val="003879EE"/>
    <w:rsid w:val="00387C38"/>
    <w:rsid w:val="00387CCF"/>
    <w:rsid w:val="0039004A"/>
    <w:rsid w:val="00390378"/>
    <w:rsid w:val="003906B0"/>
    <w:rsid w:val="00390BC3"/>
    <w:rsid w:val="00392725"/>
    <w:rsid w:val="00394B30"/>
    <w:rsid w:val="003A0EAE"/>
    <w:rsid w:val="003A24F4"/>
    <w:rsid w:val="003A28BE"/>
    <w:rsid w:val="003A5100"/>
    <w:rsid w:val="003A58A5"/>
    <w:rsid w:val="003B0B86"/>
    <w:rsid w:val="003B22A4"/>
    <w:rsid w:val="003B303A"/>
    <w:rsid w:val="003B3949"/>
    <w:rsid w:val="003B55B4"/>
    <w:rsid w:val="003B6A44"/>
    <w:rsid w:val="003C079B"/>
    <w:rsid w:val="003C2B55"/>
    <w:rsid w:val="003C3F7D"/>
    <w:rsid w:val="003C6905"/>
    <w:rsid w:val="003C6ACB"/>
    <w:rsid w:val="003C7136"/>
    <w:rsid w:val="003C791A"/>
    <w:rsid w:val="003D0290"/>
    <w:rsid w:val="003D32EB"/>
    <w:rsid w:val="003D3EFC"/>
    <w:rsid w:val="003D4D3D"/>
    <w:rsid w:val="003D4EC9"/>
    <w:rsid w:val="003D5CA5"/>
    <w:rsid w:val="003D62E0"/>
    <w:rsid w:val="003D7ACC"/>
    <w:rsid w:val="003E0C02"/>
    <w:rsid w:val="003E121D"/>
    <w:rsid w:val="003E18FC"/>
    <w:rsid w:val="003E1AFE"/>
    <w:rsid w:val="003E1C17"/>
    <w:rsid w:val="003E1D38"/>
    <w:rsid w:val="003E2628"/>
    <w:rsid w:val="003E375C"/>
    <w:rsid w:val="003E4E19"/>
    <w:rsid w:val="003E5798"/>
    <w:rsid w:val="003E637A"/>
    <w:rsid w:val="003E6C05"/>
    <w:rsid w:val="003E76C7"/>
    <w:rsid w:val="003F0E78"/>
    <w:rsid w:val="003F0F14"/>
    <w:rsid w:val="003F12A5"/>
    <w:rsid w:val="003F1494"/>
    <w:rsid w:val="003F1A3B"/>
    <w:rsid w:val="003F1BC0"/>
    <w:rsid w:val="003F2586"/>
    <w:rsid w:val="003F51BD"/>
    <w:rsid w:val="003F6481"/>
    <w:rsid w:val="003F6519"/>
    <w:rsid w:val="003F7CAC"/>
    <w:rsid w:val="0040243D"/>
    <w:rsid w:val="00410EF2"/>
    <w:rsid w:val="00413310"/>
    <w:rsid w:val="00413773"/>
    <w:rsid w:val="004139A4"/>
    <w:rsid w:val="0041417F"/>
    <w:rsid w:val="0041518F"/>
    <w:rsid w:val="00417B51"/>
    <w:rsid w:val="00417DB5"/>
    <w:rsid w:val="0042171B"/>
    <w:rsid w:val="004226B3"/>
    <w:rsid w:val="00423919"/>
    <w:rsid w:val="004250A2"/>
    <w:rsid w:val="00425B90"/>
    <w:rsid w:val="00425EDD"/>
    <w:rsid w:val="00430E74"/>
    <w:rsid w:val="00431DE4"/>
    <w:rsid w:val="00431F58"/>
    <w:rsid w:val="00431FED"/>
    <w:rsid w:val="004337A3"/>
    <w:rsid w:val="004342A2"/>
    <w:rsid w:val="004416B7"/>
    <w:rsid w:val="004429A5"/>
    <w:rsid w:val="00443001"/>
    <w:rsid w:val="00443062"/>
    <w:rsid w:val="00443899"/>
    <w:rsid w:val="00446492"/>
    <w:rsid w:val="00452EE6"/>
    <w:rsid w:val="00453E9D"/>
    <w:rsid w:val="00454957"/>
    <w:rsid w:val="00454E61"/>
    <w:rsid w:val="004569CA"/>
    <w:rsid w:val="00461078"/>
    <w:rsid w:val="004654C6"/>
    <w:rsid w:val="00465E70"/>
    <w:rsid w:val="00466C94"/>
    <w:rsid w:val="00471004"/>
    <w:rsid w:val="00472182"/>
    <w:rsid w:val="00472205"/>
    <w:rsid w:val="0047532F"/>
    <w:rsid w:val="00480D82"/>
    <w:rsid w:val="0048493F"/>
    <w:rsid w:val="004851D8"/>
    <w:rsid w:val="004855E4"/>
    <w:rsid w:val="004875BA"/>
    <w:rsid w:val="004905D4"/>
    <w:rsid w:val="00491D14"/>
    <w:rsid w:val="00491D18"/>
    <w:rsid w:val="0049245E"/>
    <w:rsid w:val="00492588"/>
    <w:rsid w:val="004929EF"/>
    <w:rsid w:val="00492B98"/>
    <w:rsid w:val="00493038"/>
    <w:rsid w:val="00493340"/>
    <w:rsid w:val="00495079"/>
    <w:rsid w:val="00496687"/>
    <w:rsid w:val="004970D6"/>
    <w:rsid w:val="004A2CE0"/>
    <w:rsid w:val="004A398D"/>
    <w:rsid w:val="004B056A"/>
    <w:rsid w:val="004B2D85"/>
    <w:rsid w:val="004B34B8"/>
    <w:rsid w:val="004B6565"/>
    <w:rsid w:val="004B705A"/>
    <w:rsid w:val="004B745B"/>
    <w:rsid w:val="004B79F3"/>
    <w:rsid w:val="004C05EE"/>
    <w:rsid w:val="004C3A67"/>
    <w:rsid w:val="004C48FE"/>
    <w:rsid w:val="004C53A4"/>
    <w:rsid w:val="004C5C1A"/>
    <w:rsid w:val="004C76FD"/>
    <w:rsid w:val="004D5890"/>
    <w:rsid w:val="004D6C37"/>
    <w:rsid w:val="004D6CF2"/>
    <w:rsid w:val="004E0022"/>
    <w:rsid w:val="004E01C0"/>
    <w:rsid w:val="004E0470"/>
    <w:rsid w:val="004E0CA0"/>
    <w:rsid w:val="004E5970"/>
    <w:rsid w:val="004E6116"/>
    <w:rsid w:val="004F121F"/>
    <w:rsid w:val="004F12BA"/>
    <w:rsid w:val="004F1F1B"/>
    <w:rsid w:val="004F2DC8"/>
    <w:rsid w:val="004F3176"/>
    <w:rsid w:val="004F3CB5"/>
    <w:rsid w:val="004F4229"/>
    <w:rsid w:val="004F4836"/>
    <w:rsid w:val="004F5708"/>
    <w:rsid w:val="004F7E4F"/>
    <w:rsid w:val="00500154"/>
    <w:rsid w:val="0050083A"/>
    <w:rsid w:val="00503E7C"/>
    <w:rsid w:val="00505735"/>
    <w:rsid w:val="00506F49"/>
    <w:rsid w:val="005109BD"/>
    <w:rsid w:val="00514F21"/>
    <w:rsid w:val="0051516F"/>
    <w:rsid w:val="00515E89"/>
    <w:rsid w:val="00516377"/>
    <w:rsid w:val="00520732"/>
    <w:rsid w:val="00520E3E"/>
    <w:rsid w:val="00522F26"/>
    <w:rsid w:val="00530354"/>
    <w:rsid w:val="00530781"/>
    <w:rsid w:val="00531C00"/>
    <w:rsid w:val="005337D9"/>
    <w:rsid w:val="005343D6"/>
    <w:rsid w:val="0053582D"/>
    <w:rsid w:val="00535D09"/>
    <w:rsid w:val="00535D26"/>
    <w:rsid w:val="00536E55"/>
    <w:rsid w:val="00537463"/>
    <w:rsid w:val="0053748A"/>
    <w:rsid w:val="00541482"/>
    <w:rsid w:val="00542742"/>
    <w:rsid w:val="00544421"/>
    <w:rsid w:val="00544A1B"/>
    <w:rsid w:val="005452F6"/>
    <w:rsid w:val="00545AFF"/>
    <w:rsid w:val="005460F7"/>
    <w:rsid w:val="0054669C"/>
    <w:rsid w:val="005467EC"/>
    <w:rsid w:val="00546D72"/>
    <w:rsid w:val="0054744F"/>
    <w:rsid w:val="00547C47"/>
    <w:rsid w:val="0055218C"/>
    <w:rsid w:val="00555F45"/>
    <w:rsid w:val="00557C79"/>
    <w:rsid w:val="005608DC"/>
    <w:rsid w:val="0057160B"/>
    <w:rsid w:val="00571E6A"/>
    <w:rsid w:val="0057297D"/>
    <w:rsid w:val="00574C33"/>
    <w:rsid w:val="00575083"/>
    <w:rsid w:val="0057528A"/>
    <w:rsid w:val="00576DC9"/>
    <w:rsid w:val="005773C7"/>
    <w:rsid w:val="00577600"/>
    <w:rsid w:val="005777E0"/>
    <w:rsid w:val="00577B10"/>
    <w:rsid w:val="00577BB1"/>
    <w:rsid w:val="00577C00"/>
    <w:rsid w:val="0058006D"/>
    <w:rsid w:val="00580A87"/>
    <w:rsid w:val="00580E8E"/>
    <w:rsid w:val="00583A2C"/>
    <w:rsid w:val="0058602A"/>
    <w:rsid w:val="00586B02"/>
    <w:rsid w:val="005903EA"/>
    <w:rsid w:val="005920F5"/>
    <w:rsid w:val="00592802"/>
    <w:rsid w:val="005930BA"/>
    <w:rsid w:val="00595815"/>
    <w:rsid w:val="00596A60"/>
    <w:rsid w:val="005A04BA"/>
    <w:rsid w:val="005A0BCC"/>
    <w:rsid w:val="005A21D5"/>
    <w:rsid w:val="005A2851"/>
    <w:rsid w:val="005A2A1D"/>
    <w:rsid w:val="005A3123"/>
    <w:rsid w:val="005A3D56"/>
    <w:rsid w:val="005A4CC4"/>
    <w:rsid w:val="005A5466"/>
    <w:rsid w:val="005A6DE8"/>
    <w:rsid w:val="005A7957"/>
    <w:rsid w:val="005B2CD5"/>
    <w:rsid w:val="005B3439"/>
    <w:rsid w:val="005B39F7"/>
    <w:rsid w:val="005B59E8"/>
    <w:rsid w:val="005B6420"/>
    <w:rsid w:val="005B69B8"/>
    <w:rsid w:val="005B7A83"/>
    <w:rsid w:val="005C0DC7"/>
    <w:rsid w:val="005C1489"/>
    <w:rsid w:val="005C24F7"/>
    <w:rsid w:val="005C30E4"/>
    <w:rsid w:val="005C68C8"/>
    <w:rsid w:val="005D03C9"/>
    <w:rsid w:val="005D25C2"/>
    <w:rsid w:val="005D2EE5"/>
    <w:rsid w:val="005D62A3"/>
    <w:rsid w:val="005E06AC"/>
    <w:rsid w:val="005E31F4"/>
    <w:rsid w:val="005E3D26"/>
    <w:rsid w:val="005E42F0"/>
    <w:rsid w:val="005E43D0"/>
    <w:rsid w:val="005F2590"/>
    <w:rsid w:val="005F2F0B"/>
    <w:rsid w:val="005F32CD"/>
    <w:rsid w:val="005F4630"/>
    <w:rsid w:val="005F46DE"/>
    <w:rsid w:val="005F65AB"/>
    <w:rsid w:val="005F7E37"/>
    <w:rsid w:val="00600500"/>
    <w:rsid w:val="0060088E"/>
    <w:rsid w:val="00604124"/>
    <w:rsid w:val="006044BB"/>
    <w:rsid w:val="006051B7"/>
    <w:rsid w:val="00607786"/>
    <w:rsid w:val="00610F8E"/>
    <w:rsid w:val="0061169B"/>
    <w:rsid w:val="0061564F"/>
    <w:rsid w:val="00615BBD"/>
    <w:rsid w:val="00616B64"/>
    <w:rsid w:val="006173B0"/>
    <w:rsid w:val="00617CF2"/>
    <w:rsid w:val="00622A31"/>
    <w:rsid w:val="00622A7B"/>
    <w:rsid w:val="0062523F"/>
    <w:rsid w:val="0062635A"/>
    <w:rsid w:val="0063133C"/>
    <w:rsid w:val="006335BC"/>
    <w:rsid w:val="0063417D"/>
    <w:rsid w:val="006351C6"/>
    <w:rsid w:val="00636C87"/>
    <w:rsid w:val="00636D19"/>
    <w:rsid w:val="00637359"/>
    <w:rsid w:val="0063751C"/>
    <w:rsid w:val="00640220"/>
    <w:rsid w:val="00640B80"/>
    <w:rsid w:val="0064590B"/>
    <w:rsid w:val="00645DCB"/>
    <w:rsid w:val="006469DE"/>
    <w:rsid w:val="006507FC"/>
    <w:rsid w:val="0065488A"/>
    <w:rsid w:val="00656A13"/>
    <w:rsid w:val="00657C10"/>
    <w:rsid w:val="0066095F"/>
    <w:rsid w:val="006612BC"/>
    <w:rsid w:val="00664B04"/>
    <w:rsid w:val="006672F1"/>
    <w:rsid w:val="00671DFB"/>
    <w:rsid w:val="0067255C"/>
    <w:rsid w:val="00674D67"/>
    <w:rsid w:val="00676352"/>
    <w:rsid w:val="00677816"/>
    <w:rsid w:val="00677978"/>
    <w:rsid w:val="00677F8D"/>
    <w:rsid w:val="006803B1"/>
    <w:rsid w:val="006823B8"/>
    <w:rsid w:val="00683D91"/>
    <w:rsid w:val="00684ABB"/>
    <w:rsid w:val="0068500D"/>
    <w:rsid w:val="006856C0"/>
    <w:rsid w:val="00685754"/>
    <w:rsid w:val="00685E65"/>
    <w:rsid w:val="00687788"/>
    <w:rsid w:val="00691AA7"/>
    <w:rsid w:val="00692117"/>
    <w:rsid w:val="00692C5E"/>
    <w:rsid w:val="00692F31"/>
    <w:rsid w:val="006930B8"/>
    <w:rsid w:val="00693B79"/>
    <w:rsid w:val="00695437"/>
    <w:rsid w:val="00695C88"/>
    <w:rsid w:val="006A0121"/>
    <w:rsid w:val="006A05EE"/>
    <w:rsid w:val="006A13B0"/>
    <w:rsid w:val="006A151C"/>
    <w:rsid w:val="006A1A77"/>
    <w:rsid w:val="006A3314"/>
    <w:rsid w:val="006A44EC"/>
    <w:rsid w:val="006A4698"/>
    <w:rsid w:val="006A5744"/>
    <w:rsid w:val="006A6F31"/>
    <w:rsid w:val="006A773C"/>
    <w:rsid w:val="006A7859"/>
    <w:rsid w:val="006B2EED"/>
    <w:rsid w:val="006B48D3"/>
    <w:rsid w:val="006B533B"/>
    <w:rsid w:val="006B7D45"/>
    <w:rsid w:val="006C3FB1"/>
    <w:rsid w:val="006C5BAF"/>
    <w:rsid w:val="006C6D14"/>
    <w:rsid w:val="006D05F7"/>
    <w:rsid w:val="006D1C1E"/>
    <w:rsid w:val="006D1E37"/>
    <w:rsid w:val="006D24CE"/>
    <w:rsid w:val="006D34C4"/>
    <w:rsid w:val="006D3A7B"/>
    <w:rsid w:val="006D4109"/>
    <w:rsid w:val="006D7170"/>
    <w:rsid w:val="006E0517"/>
    <w:rsid w:val="006E0652"/>
    <w:rsid w:val="006E0832"/>
    <w:rsid w:val="006E1F91"/>
    <w:rsid w:val="006E3263"/>
    <w:rsid w:val="006E3550"/>
    <w:rsid w:val="006E40F8"/>
    <w:rsid w:val="006E5501"/>
    <w:rsid w:val="006E74B3"/>
    <w:rsid w:val="006E75CC"/>
    <w:rsid w:val="006E7986"/>
    <w:rsid w:val="00700116"/>
    <w:rsid w:val="0070118B"/>
    <w:rsid w:val="00703B63"/>
    <w:rsid w:val="007055B6"/>
    <w:rsid w:val="00706047"/>
    <w:rsid w:val="00710D78"/>
    <w:rsid w:val="00713435"/>
    <w:rsid w:val="00715B3D"/>
    <w:rsid w:val="00717AF7"/>
    <w:rsid w:val="0072006B"/>
    <w:rsid w:val="007214CA"/>
    <w:rsid w:val="00721727"/>
    <w:rsid w:val="007250B9"/>
    <w:rsid w:val="007254D2"/>
    <w:rsid w:val="00725FE9"/>
    <w:rsid w:val="00733262"/>
    <w:rsid w:val="0073564F"/>
    <w:rsid w:val="007358B4"/>
    <w:rsid w:val="00735C2B"/>
    <w:rsid w:val="0073618F"/>
    <w:rsid w:val="007374F4"/>
    <w:rsid w:val="0073773D"/>
    <w:rsid w:val="00740E72"/>
    <w:rsid w:val="00742674"/>
    <w:rsid w:val="007431D3"/>
    <w:rsid w:val="007435C1"/>
    <w:rsid w:val="00743E69"/>
    <w:rsid w:val="00744142"/>
    <w:rsid w:val="00744FC3"/>
    <w:rsid w:val="00745C2C"/>
    <w:rsid w:val="00745CD6"/>
    <w:rsid w:val="00751765"/>
    <w:rsid w:val="00751CBE"/>
    <w:rsid w:val="007521C0"/>
    <w:rsid w:val="007531DC"/>
    <w:rsid w:val="00756E25"/>
    <w:rsid w:val="007575A0"/>
    <w:rsid w:val="0076412D"/>
    <w:rsid w:val="00766A19"/>
    <w:rsid w:val="00766C78"/>
    <w:rsid w:val="007675D6"/>
    <w:rsid w:val="00767AC7"/>
    <w:rsid w:val="00767D8D"/>
    <w:rsid w:val="00771DB6"/>
    <w:rsid w:val="0077212F"/>
    <w:rsid w:val="0077299C"/>
    <w:rsid w:val="00780838"/>
    <w:rsid w:val="007815C5"/>
    <w:rsid w:val="00783BAB"/>
    <w:rsid w:val="0078602D"/>
    <w:rsid w:val="007874FE"/>
    <w:rsid w:val="00787725"/>
    <w:rsid w:val="00796DBE"/>
    <w:rsid w:val="007A0DB3"/>
    <w:rsid w:val="007A1642"/>
    <w:rsid w:val="007A3902"/>
    <w:rsid w:val="007A49B6"/>
    <w:rsid w:val="007A68C6"/>
    <w:rsid w:val="007A6A27"/>
    <w:rsid w:val="007A7355"/>
    <w:rsid w:val="007A78E8"/>
    <w:rsid w:val="007B0CED"/>
    <w:rsid w:val="007B1189"/>
    <w:rsid w:val="007B3E52"/>
    <w:rsid w:val="007B40A0"/>
    <w:rsid w:val="007B6B3D"/>
    <w:rsid w:val="007C5D9F"/>
    <w:rsid w:val="007C759A"/>
    <w:rsid w:val="007D0CB1"/>
    <w:rsid w:val="007D1CBB"/>
    <w:rsid w:val="007D1F1E"/>
    <w:rsid w:val="007D299B"/>
    <w:rsid w:val="007D4F4E"/>
    <w:rsid w:val="007D50A1"/>
    <w:rsid w:val="007D76A6"/>
    <w:rsid w:val="007E0979"/>
    <w:rsid w:val="007E2087"/>
    <w:rsid w:val="007E2244"/>
    <w:rsid w:val="007E23C8"/>
    <w:rsid w:val="007E2A72"/>
    <w:rsid w:val="007E5AD9"/>
    <w:rsid w:val="007E620E"/>
    <w:rsid w:val="007F1B4B"/>
    <w:rsid w:val="007F30C2"/>
    <w:rsid w:val="007F3709"/>
    <w:rsid w:val="007F3752"/>
    <w:rsid w:val="007F4284"/>
    <w:rsid w:val="007F533C"/>
    <w:rsid w:val="007F5E18"/>
    <w:rsid w:val="007F776F"/>
    <w:rsid w:val="008009A9"/>
    <w:rsid w:val="0080166D"/>
    <w:rsid w:val="00803EFD"/>
    <w:rsid w:val="008066E1"/>
    <w:rsid w:val="0080787E"/>
    <w:rsid w:val="00812967"/>
    <w:rsid w:val="00814D9B"/>
    <w:rsid w:val="008168F1"/>
    <w:rsid w:val="0081756D"/>
    <w:rsid w:val="00821D52"/>
    <w:rsid w:val="00823243"/>
    <w:rsid w:val="008259BE"/>
    <w:rsid w:val="008270C1"/>
    <w:rsid w:val="00830BC9"/>
    <w:rsid w:val="00832D94"/>
    <w:rsid w:val="008361B9"/>
    <w:rsid w:val="008367C4"/>
    <w:rsid w:val="00837EE3"/>
    <w:rsid w:val="008400A2"/>
    <w:rsid w:val="00840D0E"/>
    <w:rsid w:val="00841A2E"/>
    <w:rsid w:val="008452CF"/>
    <w:rsid w:val="0084537F"/>
    <w:rsid w:val="00845756"/>
    <w:rsid w:val="00850196"/>
    <w:rsid w:val="00850812"/>
    <w:rsid w:val="00850E40"/>
    <w:rsid w:val="00851D07"/>
    <w:rsid w:val="00852C80"/>
    <w:rsid w:val="00852FAB"/>
    <w:rsid w:val="0085501F"/>
    <w:rsid w:val="00856D4E"/>
    <w:rsid w:val="00857F13"/>
    <w:rsid w:val="00860E70"/>
    <w:rsid w:val="00862C70"/>
    <w:rsid w:val="008646D3"/>
    <w:rsid w:val="00864D5A"/>
    <w:rsid w:val="0086678E"/>
    <w:rsid w:val="00866AD3"/>
    <w:rsid w:val="00867095"/>
    <w:rsid w:val="008675B0"/>
    <w:rsid w:val="008678B4"/>
    <w:rsid w:val="00870B68"/>
    <w:rsid w:val="0087105C"/>
    <w:rsid w:val="008758A6"/>
    <w:rsid w:val="00880EC0"/>
    <w:rsid w:val="00882E2C"/>
    <w:rsid w:val="008834F8"/>
    <w:rsid w:val="008844CD"/>
    <w:rsid w:val="008848AE"/>
    <w:rsid w:val="0088601E"/>
    <w:rsid w:val="0088729F"/>
    <w:rsid w:val="00887826"/>
    <w:rsid w:val="00891399"/>
    <w:rsid w:val="0089157F"/>
    <w:rsid w:val="00891B25"/>
    <w:rsid w:val="00891E98"/>
    <w:rsid w:val="00892569"/>
    <w:rsid w:val="00894930"/>
    <w:rsid w:val="008949CA"/>
    <w:rsid w:val="00895AC8"/>
    <w:rsid w:val="008A207E"/>
    <w:rsid w:val="008A2371"/>
    <w:rsid w:val="008A2D74"/>
    <w:rsid w:val="008A3BC3"/>
    <w:rsid w:val="008A4434"/>
    <w:rsid w:val="008A5E77"/>
    <w:rsid w:val="008B3F48"/>
    <w:rsid w:val="008B6F10"/>
    <w:rsid w:val="008C06A4"/>
    <w:rsid w:val="008C16EF"/>
    <w:rsid w:val="008C30C2"/>
    <w:rsid w:val="008C7789"/>
    <w:rsid w:val="008C7B87"/>
    <w:rsid w:val="008D05A9"/>
    <w:rsid w:val="008D05E2"/>
    <w:rsid w:val="008D2166"/>
    <w:rsid w:val="008D448C"/>
    <w:rsid w:val="008D52CD"/>
    <w:rsid w:val="008D5B1A"/>
    <w:rsid w:val="008D6CE1"/>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8F6C44"/>
    <w:rsid w:val="008F7FAF"/>
    <w:rsid w:val="00901FBA"/>
    <w:rsid w:val="00902F52"/>
    <w:rsid w:val="00904A35"/>
    <w:rsid w:val="00906536"/>
    <w:rsid w:val="00907B50"/>
    <w:rsid w:val="00907D9F"/>
    <w:rsid w:val="00911DB9"/>
    <w:rsid w:val="00912B28"/>
    <w:rsid w:val="00913E25"/>
    <w:rsid w:val="00915946"/>
    <w:rsid w:val="009166D9"/>
    <w:rsid w:val="00916B53"/>
    <w:rsid w:val="00917189"/>
    <w:rsid w:val="00917255"/>
    <w:rsid w:val="0092293C"/>
    <w:rsid w:val="00923400"/>
    <w:rsid w:val="009235EB"/>
    <w:rsid w:val="00930297"/>
    <w:rsid w:val="0093349E"/>
    <w:rsid w:val="00933978"/>
    <w:rsid w:val="009348A0"/>
    <w:rsid w:val="00935CF4"/>
    <w:rsid w:val="009377D4"/>
    <w:rsid w:val="00940631"/>
    <w:rsid w:val="00941A5E"/>
    <w:rsid w:val="009458AE"/>
    <w:rsid w:val="009474E8"/>
    <w:rsid w:val="009518B0"/>
    <w:rsid w:val="009537A9"/>
    <w:rsid w:val="00956F71"/>
    <w:rsid w:val="0096003C"/>
    <w:rsid w:val="00960308"/>
    <w:rsid w:val="00961C75"/>
    <w:rsid w:val="0096211F"/>
    <w:rsid w:val="009627A8"/>
    <w:rsid w:val="00964130"/>
    <w:rsid w:val="00965410"/>
    <w:rsid w:val="00967CA6"/>
    <w:rsid w:val="00971FBF"/>
    <w:rsid w:val="00977C84"/>
    <w:rsid w:val="00977ECA"/>
    <w:rsid w:val="00981B43"/>
    <w:rsid w:val="00984159"/>
    <w:rsid w:val="009846B7"/>
    <w:rsid w:val="00990E32"/>
    <w:rsid w:val="00992C18"/>
    <w:rsid w:val="00993F86"/>
    <w:rsid w:val="009954D0"/>
    <w:rsid w:val="00995D46"/>
    <w:rsid w:val="009A19BE"/>
    <w:rsid w:val="009A2AFE"/>
    <w:rsid w:val="009A61D8"/>
    <w:rsid w:val="009A61FE"/>
    <w:rsid w:val="009A7F62"/>
    <w:rsid w:val="009B0786"/>
    <w:rsid w:val="009B1267"/>
    <w:rsid w:val="009B1CCA"/>
    <w:rsid w:val="009B2F4B"/>
    <w:rsid w:val="009B3CC3"/>
    <w:rsid w:val="009B4BFA"/>
    <w:rsid w:val="009B54FC"/>
    <w:rsid w:val="009B6551"/>
    <w:rsid w:val="009B7FE3"/>
    <w:rsid w:val="009C3DF2"/>
    <w:rsid w:val="009C6166"/>
    <w:rsid w:val="009C7399"/>
    <w:rsid w:val="009D0ED8"/>
    <w:rsid w:val="009D171F"/>
    <w:rsid w:val="009D1C8C"/>
    <w:rsid w:val="009D3B34"/>
    <w:rsid w:val="009D3F77"/>
    <w:rsid w:val="009D4785"/>
    <w:rsid w:val="009D4923"/>
    <w:rsid w:val="009D74E3"/>
    <w:rsid w:val="009E0E6F"/>
    <w:rsid w:val="009E0F05"/>
    <w:rsid w:val="009E1A0D"/>
    <w:rsid w:val="009E3E74"/>
    <w:rsid w:val="009E4A82"/>
    <w:rsid w:val="009E6B82"/>
    <w:rsid w:val="009F0015"/>
    <w:rsid w:val="009F0589"/>
    <w:rsid w:val="009F087B"/>
    <w:rsid w:val="009F2887"/>
    <w:rsid w:val="009F2BC2"/>
    <w:rsid w:val="009F4D47"/>
    <w:rsid w:val="009F4DBE"/>
    <w:rsid w:val="00A00869"/>
    <w:rsid w:val="00A00C07"/>
    <w:rsid w:val="00A024CC"/>
    <w:rsid w:val="00A02DA9"/>
    <w:rsid w:val="00A03AFD"/>
    <w:rsid w:val="00A03C70"/>
    <w:rsid w:val="00A04A71"/>
    <w:rsid w:val="00A061E4"/>
    <w:rsid w:val="00A101F9"/>
    <w:rsid w:val="00A107FF"/>
    <w:rsid w:val="00A10CB7"/>
    <w:rsid w:val="00A11E15"/>
    <w:rsid w:val="00A12329"/>
    <w:rsid w:val="00A15EE4"/>
    <w:rsid w:val="00A16C34"/>
    <w:rsid w:val="00A174AE"/>
    <w:rsid w:val="00A17A13"/>
    <w:rsid w:val="00A17ADB"/>
    <w:rsid w:val="00A239D8"/>
    <w:rsid w:val="00A23BFE"/>
    <w:rsid w:val="00A2407D"/>
    <w:rsid w:val="00A24713"/>
    <w:rsid w:val="00A25343"/>
    <w:rsid w:val="00A25D47"/>
    <w:rsid w:val="00A26070"/>
    <w:rsid w:val="00A31595"/>
    <w:rsid w:val="00A340CB"/>
    <w:rsid w:val="00A34617"/>
    <w:rsid w:val="00A362E1"/>
    <w:rsid w:val="00A40B7C"/>
    <w:rsid w:val="00A42134"/>
    <w:rsid w:val="00A42EC6"/>
    <w:rsid w:val="00A46304"/>
    <w:rsid w:val="00A516C9"/>
    <w:rsid w:val="00A5277A"/>
    <w:rsid w:val="00A5513C"/>
    <w:rsid w:val="00A56817"/>
    <w:rsid w:val="00A57126"/>
    <w:rsid w:val="00A61C3E"/>
    <w:rsid w:val="00A63BF1"/>
    <w:rsid w:val="00A6419C"/>
    <w:rsid w:val="00A6708E"/>
    <w:rsid w:val="00A72719"/>
    <w:rsid w:val="00A72883"/>
    <w:rsid w:val="00A76115"/>
    <w:rsid w:val="00A7636C"/>
    <w:rsid w:val="00A76B0C"/>
    <w:rsid w:val="00A8023B"/>
    <w:rsid w:val="00A802D7"/>
    <w:rsid w:val="00A80503"/>
    <w:rsid w:val="00A82AC0"/>
    <w:rsid w:val="00A82E27"/>
    <w:rsid w:val="00A839D0"/>
    <w:rsid w:val="00A83CC3"/>
    <w:rsid w:val="00A843DA"/>
    <w:rsid w:val="00A84A36"/>
    <w:rsid w:val="00A9779A"/>
    <w:rsid w:val="00A979C5"/>
    <w:rsid w:val="00AA0274"/>
    <w:rsid w:val="00AA0C48"/>
    <w:rsid w:val="00AA2B38"/>
    <w:rsid w:val="00AA3792"/>
    <w:rsid w:val="00AA4CA4"/>
    <w:rsid w:val="00AA4DAD"/>
    <w:rsid w:val="00AA716E"/>
    <w:rsid w:val="00AA79D9"/>
    <w:rsid w:val="00AB07F2"/>
    <w:rsid w:val="00AB0BAD"/>
    <w:rsid w:val="00AB10FE"/>
    <w:rsid w:val="00AC1783"/>
    <w:rsid w:val="00AC18AA"/>
    <w:rsid w:val="00AC2576"/>
    <w:rsid w:val="00AC43B1"/>
    <w:rsid w:val="00AC487E"/>
    <w:rsid w:val="00AC554D"/>
    <w:rsid w:val="00AD352F"/>
    <w:rsid w:val="00AD4295"/>
    <w:rsid w:val="00AD4A43"/>
    <w:rsid w:val="00AD60A7"/>
    <w:rsid w:val="00AE05DF"/>
    <w:rsid w:val="00AE107F"/>
    <w:rsid w:val="00AE47CF"/>
    <w:rsid w:val="00AE4AB6"/>
    <w:rsid w:val="00AE653B"/>
    <w:rsid w:val="00AF0E98"/>
    <w:rsid w:val="00AF0FEC"/>
    <w:rsid w:val="00AF1684"/>
    <w:rsid w:val="00AF1ACD"/>
    <w:rsid w:val="00AF34BA"/>
    <w:rsid w:val="00AF401E"/>
    <w:rsid w:val="00AF62F1"/>
    <w:rsid w:val="00AF635D"/>
    <w:rsid w:val="00AF6394"/>
    <w:rsid w:val="00AF79FE"/>
    <w:rsid w:val="00B01D14"/>
    <w:rsid w:val="00B04FF5"/>
    <w:rsid w:val="00B06EBD"/>
    <w:rsid w:val="00B078FC"/>
    <w:rsid w:val="00B120E8"/>
    <w:rsid w:val="00B13D9E"/>
    <w:rsid w:val="00B14610"/>
    <w:rsid w:val="00B14789"/>
    <w:rsid w:val="00B15DD2"/>
    <w:rsid w:val="00B17AED"/>
    <w:rsid w:val="00B2081E"/>
    <w:rsid w:val="00B210F4"/>
    <w:rsid w:val="00B21661"/>
    <w:rsid w:val="00B22E91"/>
    <w:rsid w:val="00B243F5"/>
    <w:rsid w:val="00B3378D"/>
    <w:rsid w:val="00B35714"/>
    <w:rsid w:val="00B35E5E"/>
    <w:rsid w:val="00B36E46"/>
    <w:rsid w:val="00B44359"/>
    <w:rsid w:val="00B44622"/>
    <w:rsid w:val="00B45E7B"/>
    <w:rsid w:val="00B46676"/>
    <w:rsid w:val="00B46C4D"/>
    <w:rsid w:val="00B50FE3"/>
    <w:rsid w:val="00B5108D"/>
    <w:rsid w:val="00B530AE"/>
    <w:rsid w:val="00B53B11"/>
    <w:rsid w:val="00B5648F"/>
    <w:rsid w:val="00B567AB"/>
    <w:rsid w:val="00B5739D"/>
    <w:rsid w:val="00B579DB"/>
    <w:rsid w:val="00B6133B"/>
    <w:rsid w:val="00B62C0F"/>
    <w:rsid w:val="00B639EF"/>
    <w:rsid w:val="00B641FB"/>
    <w:rsid w:val="00B66345"/>
    <w:rsid w:val="00B70791"/>
    <w:rsid w:val="00B71AB8"/>
    <w:rsid w:val="00B7348E"/>
    <w:rsid w:val="00B76483"/>
    <w:rsid w:val="00B80899"/>
    <w:rsid w:val="00B81FC4"/>
    <w:rsid w:val="00B83920"/>
    <w:rsid w:val="00B85791"/>
    <w:rsid w:val="00B862CD"/>
    <w:rsid w:val="00B87EC0"/>
    <w:rsid w:val="00B90E2B"/>
    <w:rsid w:val="00B9132D"/>
    <w:rsid w:val="00B93F71"/>
    <w:rsid w:val="00B95746"/>
    <w:rsid w:val="00B96E29"/>
    <w:rsid w:val="00B96F90"/>
    <w:rsid w:val="00B97622"/>
    <w:rsid w:val="00B97ECA"/>
    <w:rsid w:val="00BA1041"/>
    <w:rsid w:val="00BA177A"/>
    <w:rsid w:val="00BA2709"/>
    <w:rsid w:val="00BA32E9"/>
    <w:rsid w:val="00BA4BE3"/>
    <w:rsid w:val="00BA589F"/>
    <w:rsid w:val="00BA6A61"/>
    <w:rsid w:val="00BB21CE"/>
    <w:rsid w:val="00BB2C5C"/>
    <w:rsid w:val="00BB385C"/>
    <w:rsid w:val="00BB3EDD"/>
    <w:rsid w:val="00BB7609"/>
    <w:rsid w:val="00BC246B"/>
    <w:rsid w:val="00BC2ABA"/>
    <w:rsid w:val="00BC4CDA"/>
    <w:rsid w:val="00BC504E"/>
    <w:rsid w:val="00BD1B23"/>
    <w:rsid w:val="00BD458E"/>
    <w:rsid w:val="00BD49F0"/>
    <w:rsid w:val="00BD5910"/>
    <w:rsid w:val="00BE0274"/>
    <w:rsid w:val="00BE08DE"/>
    <w:rsid w:val="00BE33F7"/>
    <w:rsid w:val="00BE3904"/>
    <w:rsid w:val="00BE5F37"/>
    <w:rsid w:val="00BE67D4"/>
    <w:rsid w:val="00BE6FBE"/>
    <w:rsid w:val="00BF0208"/>
    <w:rsid w:val="00BF0963"/>
    <w:rsid w:val="00BF1B97"/>
    <w:rsid w:val="00BF1FF1"/>
    <w:rsid w:val="00BF3170"/>
    <w:rsid w:val="00BF342C"/>
    <w:rsid w:val="00BF3C14"/>
    <w:rsid w:val="00BF5A94"/>
    <w:rsid w:val="00BF624F"/>
    <w:rsid w:val="00BF7941"/>
    <w:rsid w:val="00C005EE"/>
    <w:rsid w:val="00C01111"/>
    <w:rsid w:val="00C019A5"/>
    <w:rsid w:val="00C01F2C"/>
    <w:rsid w:val="00C0209D"/>
    <w:rsid w:val="00C048D9"/>
    <w:rsid w:val="00C05EC9"/>
    <w:rsid w:val="00C06180"/>
    <w:rsid w:val="00C06303"/>
    <w:rsid w:val="00C0636D"/>
    <w:rsid w:val="00C07062"/>
    <w:rsid w:val="00C11094"/>
    <w:rsid w:val="00C11DB2"/>
    <w:rsid w:val="00C1775C"/>
    <w:rsid w:val="00C202B6"/>
    <w:rsid w:val="00C204FA"/>
    <w:rsid w:val="00C209E2"/>
    <w:rsid w:val="00C20A97"/>
    <w:rsid w:val="00C2254F"/>
    <w:rsid w:val="00C23264"/>
    <w:rsid w:val="00C253E5"/>
    <w:rsid w:val="00C26988"/>
    <w:rsid w:val="00C33D19"/>
    <w:rsid w:val="00C349C1"/>
    <w:rsid w:val="00C36F6F"/>
    <w:rsid w:val="00C40F28"/>
    <w:rsid w:val="00C4102D"/>
    <w:rsid w:val="00C43059"/>
    <w:rsid w:val="00C438CF"/>
    <w:rsid w:val="00C447FC"/>
    <w:rsid w:val="00C45C69"/>
    <w:rsid w:val="00C50E1E"/>
    <w:rsid w:val="00C544EC"/>
    <w:rsid w:val="00C545D6"/>
    <w:rsid w:val="00C563FD"/>
    <w:rsid w:val="00C56AC9"/>
    <w:rsid w:val="00C57B21"/>
    <w:rsid w:val="00C60BA7"/>
    <w:rsid w:val="00C6147D"/>
    <w:rsid w:val="00C63283"/>
    <w:rsid w:val="00C637A4"/>
    <w:rsid w:val="00C638F7"/>
    <w:rsid w:val="00C679F6"/>
    <w:rsid w:val="00C67BC6"/>
    <w:rsid w:val="00C715FA"/>
    <w:rsid w:val="00C7172C"/>
    <w:rsid w:val="00C7177C"/>
    <w:rsid w:val="00C71FB3"/>
    <w:rsid w:val="00C73680"/>
    <w:rsid w:val="00C73E03"/>
    <w:rsid w:val="00C74052"/>
    <w:rsid w:val="00C74E70"/>
    <w:rsid w:val="00C74EA2"/>
    <w:rsid w:val="00C75587"/>
    <w:rsid w:val="00C7716A"/>
    <w:rsid w:val="00C805E4"/>
    <w:rsid w:val="00C80EE1"/>
    <w:rsid w:val="00C82845"/>
    <w:rsid w:val="00C83070"/>
    <w:rsid w:val="00C840EB"/>
    <w:rsid w:val="00C84576"/>
    <w:rsid w:val="00C85D94"/>
    <w:rsid w:val="00C86FF5"/>
    <w:rsid w:val="00C87166"/>
    <w:rsid w:val="00C90E40"/>
    <w:rsid w:val="00C9230F"/>
    <w:rsid w:val="00C92397"/>
    <w:rsid w:val="00C92A77"/>
    <w:rsid w:val="00C9323D"/>
    <w:rsid w:val="00C935A8"/>
    <w:rsid w:val="00C9681B"/>
    <w:rsid w:val="00CA01EE"/>
    <w:rsid w:val="00CA0B54"/>
    <w:rsid w:val="00CA1A11"/>
    <w:rsid w:val="00CA1E11"/>
    <w:rsid w:val="00CA2BE5"/>
    <w:rsid w:val="00CA4556"/>
    <w:rsid w:val="00CA7577"/>
    <w:rsid w:val="00CB037B"/>
    <w:rsid w:val="00CB220F"/>
    <w:rsid w:val="00CB2F4D"/>
    <w:rsid w:val="00CB6AD2"/>
    <w:rsid w:val="00CB7885"/>
    <w:rsid w:val="00CC2898"/>
    <w:rsid w:val="00CC38B6"/>
    <w:rsid w:val="00CC3AEE"/>
    <w:rsid w:val="00CC63AA"/>
    <w:rsid w:val="00CD089B"/>
    <w:rsid w:val="00CD0ECF"/>
    <w:rsid w:val="00CD104B"/>
    <w:rsid w:val="00CD1368"/>
    <w:rsid w:val="00CD178A"/>
    <w:rsid w:val="00CD18BD"/>
    <w:rsid w:val="00CD231C"/>
    <w:rsid w:val="00CD253F"/>
    <w:rsid w:val="00CD28D1"/>
    <w:rsid w:val="00CD59AD"/>
    <w:rsid w:val="00CD607F"/>
    <w:rsid w:val="00CD642A"/>
    <w:rsid w:val="00CD754D"/>
    <w:rsid w:val="00CE0CC7"/>
    <w:rsid w:val="00CE0FE6"/>
    <w:rsid w:val="00CE3214"/>
    <w:rsid w:val="00CE476A"/>
    <w:rsid w:val="00CE76E1"/>
    <w:rsid w:val="00CE7D01"/>
    <w:rsid w:val="00CF0D98"/>
    <w:rsid w:val="00CF121C"/>
    <w:rsid w:val="00CF32DD"/>
    <w:rsid w:val="00CF39ED"/>
    <w:rsid w:val="00CF49A2"/>
    <w:rsid w:val="00D00240"/>
    <w:rsid w:val="00D1049A"/>
    <w:rsid w:val="00D12902"/>
    <w:rsid w:val="00D13A77"/>
    <w:rsid w:val="00D1748B"/>
    <w:rsid w:val="00D17A02"/>
    <w:rsid w:val="00D20EA3"/>
    <w:rsid w:val="00D22E36"/>
    <w:rsid w:val="00D23E7C"/>
    <w:rsid w:val="00D2473C"/>
    <w:rsid w:val="00D248D9"/>
    <w:rsid w:val="00D25237"/>
    <w:rsid w:val="00D25666"/>
    <w:rsid w:val="00D25C11"/>
    <w:rsid w:val="00D25CF7"/>
    <w:rsid w:val="00D25E20"/>
    <w:rsid w:val="00D26ACD"/>
    <w:rsid w:val="00D26C26"/>
    <w:rsid w:val="00D30729"/>
    <w:rsid w:val="00D30CF1"/>
    <w:rsid w:val="00D32EAC"/>
    <w:rsid w:val="00D3347D"/>
    <w:rsid w:val="00D338B5"/>
    <w:rsid w:val="00D34D54"/>
    <w:rsid w:val="00D34F79"/>
    <w:rsid w:val="00D3688B"/>
    <w:rsid w:val="00D37012"/>
    <w:rsid w:val="00D424F6"/>
    <w:rsid w:val="00D43E95"/>
    <w:rsid w:val="00D45A67"/>
    <w:rsid w:val="00D50D2B"/>
    <w:rsid w:val="00D50EB8"/>
    <w:rsid w:val="00D51EB5"/>
    <w:rsid w:val="00D61D07"/>
    <w:rsid w:val="00D63DDF"/>
    <w:rsid w:val="00D64260"/>
    <w:rsid w:val="00D64922"/>
    <w:rsid w:val="00D704AF"/>
    <w:rsid w:val="00D7085D"/>
    <w:rsid w:val="00D71AC2"/>
    <w:rsid w:val="00D72795"/>
    <w:rsid w:val="00D727AB"/>
    <w:rsid w:val="00D72937"/>
    <w:rsid w:val="00D731ED"/>
    <w:rsid w:val="00D73C83"/>
    <w:rsid w:val="00D75ACF"/>
    <w:rsid w:val="00D7619A"/>
    <w:rsid w:val="00D773C1"/>
    <w:rsid w:val="00D775EE"/>
    <w:rsid w:val="00D775FD"/>
    <w:rsid w:val="00D8032B"/>
    <w:rsid w:val="00D8222E"/>
    <w:rsid w:val="00D84BBE"/>
    <w:rsid w:val="00D926B4"/>
    <w:rsid w:val="00D93556"/>
    <w:rsid w:val="00D945F0"/>
    <w:rsid w:val="00D947D9"/>
    <w:rsid w:val="00D947FA"/>
    <w:rsid w:val="00D94D13"/>
    <w:rsid w:val="00D967B9"/>
    <w:rsid w:val="00D979B4"/>
    <w:rsid w:val="00DA26CA"/>
    <w:rsid w:val="00DA4857"/>
    <w:rsid w:val="00DA54E1"/>
    <w:rsid w:val="00DA7157"/>
    <w:rsid w:val="00DB0390"/>
    <w:rsid w:val="00DB1250"/>
    <w:rsid w:val="00DB2B4D"/>
    <w:rsid w:val="00DB3841"/>
    <w:rsid w:val="00DB3A22"/>
    <w:rsid w:val="00DB47A9"/>
    <w:rsid w:val="00DB7AD6"/>
    <w:rsid w:val="00DC1912"/>
    <w:rsid w:val="00DC4467"/>
    <w:rsid w:val="00DD1C38"/>
    <w:rsid w:val="00DD2E9E"/>
    <w:rsid w:val="00DD3CEC"/>
    <w:rsid w:val="00DD4357"/>
    <w:rsid w:val="00DD4797"/>
    <w:rsid w:val="00DE1741"/>
    <w:rsid w:val="00DE2299"/>
    <w:rsid w:val="00DE3B39"/>
    <w:rsid w:val="00DE4F49"/>
    <w:rsid w:val="00DE7F85"/>
    <w:rsid w:val="00DF2611"/>
    <w:rsid w:val="00DF514A"/>
    <w:rsid w:val="00DF7B9F"/>
    <w:rsid w:val="00E01F75"/>
    <w:rsid w:val="00E038E7"/>
    <w:rsid w:val="00E04039"/>
    <w:rsid w:val="00E0667B"/>
    <w:rsid w:val="00E07038"/>
    <w:rsid w:val="00E07513"/>
    <w:rsid w:val="00E11DAA"/>
    <w:rsid w:val="00E17351"/>
    <w:rsid w:val="00E1787D"/>
    <w:rsid w:val="00E20A33"/>
    <w:rsid w:val="00E218C9"/>
    <w:rsid w:val="00E222DE"/>
    <w:rsid w:val="00E22FC0"/>
    <w:rsid w:val="00E239F8"/>
    <w:rsid w:val="00E23B61"/>
    <w:rsid w:val="00E23EAF"/>
    <w:rsid w:val="00E23EBF"/>
    <w:rsid w:val="00E24F09"/>
    <w:rsid w:val="00E2599E"/>
    <w:rsid w:val="00E34F0B"/>
    <w:rsid w:val="00E35828"/>
    <w:rsid w:val="00E3671D"/>
    <w:rsid w:val="00E41F50"/>
    <w:rsid w:val="00E43A9D"/>
    <w:rsid w:val="00E447F0"/>
    <w:rsid w:val="00E46B2D"/>
    <w:rsid w:val="00E46CB3"/>
    <w:rsid w:val="00E476D3"/>
    <w:rsid w:val="00E47BA2"/>
    <w:rsid w:val="00E5515D"/>
    <w:rsid w:val="00E55A9E"/>
    <w:rsid w:val="00E57C8B"/>
    <w:rsid w:val="00E60908"/>
    <w:rsid w:val="00E60C60"/>
    <w:rsid w:val="00E60CFB"/>
    <w:rsid w:val="00E6142E"/>
    <w:rsid w:val="00E61AA8"/>
    <w:rsid w:val="00E61BFC"/>
    <w:rsid w:val="00E61D83"/>
    <w:rsid w:val="00E62AF3"/>
    <w:rsid w:val="00E64FBD"/>
    <w:rsid w:val="00E6615D"/>
    <w:rsid w:val="00E66797"/>
    <w:rsid w:val="00E66D7D"/>
    <w:rsid w:val="00E67A8B"/>
    <w:rsid w:val="00E70C59"/>
    <w:rsid w:val="00E7248F"/>
    <w:rsid w:val="00E734EE"/>
    <w:rsid w:val="00E74444"/>
    <w:rsid w:val="00E75C86"/>
    <w:rsid w:val="00E762D1"/>
    <w:rsid w:val="00E80B17"/>
    <w:rsid w:val="00E80B5D"/>
    <w:rsid w:val="00E80D14"/>
    <w:rsid w:val="00E80FED"/>
    <w:rsid w:val="00E82927"/>
    <w:rsid w:val="00E87ED4"/>
    <w:rsid w:val="00E9103B"/>
    <w:rsid w:val="00E9127C"/>
    <w:rsid w:val="00E9298C"/>
    <w:rsid w:val="00E9345C"/>
    <w:rsid w:val="00E94112"/>
    <w:rsid w:val="00E9509F"/>
    <w:rsid w:val="00EA06AB"/>
    <w:rsid w:val="00EA0D4F"/>
    <w:rsid w:val="00EA201F"/>
    <w:rsid w:val="00EA2463"/>
    <w:rsid w:val="00EA2E53"/>
    <w:rsid w:val="00EA49A1"/>
    <w:rsid w:val="00EA4BD7"/>
    <w:rsid w:val="00EA5FD0"/>
    <w:rsid w:val="00EA6EC1"/>
    <w:rsid w:val="00EB0D81"/>
    <w:rsid w:val="00EB27AB"/>
    <w:rsid w:val="00EB3BEA"/>
    <w:rsid w:val="00EB4AB2"/>
    <w:rsid w:val="00EC05C1"/>
    <w:rsid w:val="00EC42BD"/>
    <w:rsid w:val="00EC503A"/>
    <w:rsid w:val="00EC6F55"/>
    <w:rsid w:val="00EC708A"/>
    <w:rsid w:val="00EC7E40"/>
    <w:rsid w:val="00ED01D9"/>
    <w:rsid w:val="00ED03F3"/>
    <w:rsid w:val="00ED075B"/>
    <w:rsid w:val="00ED3FDD"/>
    <w:rsid w:val="00EE01CF"/>
    <w:rsid w:val="00EE17E7"/>
    <w:rsid w:val="00EE2F37"/>
    <w:rsid w:val="00EE2F7D"/>
    <w:rsid w:val="00EE437D"/>
    <w:rsid w:val="00EE46B1"/>
    <w:rsid w:val="00EE55C5"/>
    <w:rsid w:val="00EF03C6"/>
    <w:rsid w:val="00EF1B90"/>
    <w:rsid w:val="00EF1CCB"/>
    <w:rsid w:val="00EF22FB"/>
    <w:rsid w:val="00EF2B6E"/>
    <w:rsid w:val="00EF3C5C"/>
    <w:rsid w:val="00EF413B"/>
    <w:rsid w:val="00EF488B"/>
    <w:rsid w:val="00EF5781"/>
    <w:rsid w:val="00EF57DF"/>
    <w:rsid w:val="00EF77A6"/>
    <w:rsid w:val="00EF7EA6"/>
    <w:rsid w:val="00F00DAE"/>
    <w:rsid w:val="00F00FB2"/>
    <w:rsid w:val="00F01C01"/>
    <w:rsid w:val="00F0210C"/>
    <w:rsid w:val="00F02B56"/>
    <w:rsid w:val="00F02C7E"/>
    <w:rsid w:val="00F10C6A"/>
    <w:rsid w:val="00F14BE8"/>
    <w:rsid w:val="00F175C8"/>
    <w:rsid w:val="00F205DD"/>
    <w:rsid w:val="00F24205"/>
    <w:rsid w:val="00F246AD"/>
    <w:rsid w:val="00F257B1"/>
    <w:rsid w:val="00F30575"/>
    <w:rsid w:val="00F305B4"/>
    <w:rsid w:val="00F30728"/>
    <w:rsid w:val="00F3091C"/>
    <w:rsid w:val="00F3197D"/>
    <w:rsid w:val="00F32A58"/>
    <w:rsid w:val="00F37984"/>
    <w:rsid w:val="00F402F5"/>
    <w:rsid w:val="00F409B2"/>
    <w:rsid w:val="00F40C22"/>
    <w:rsid w:val="00F45562"/>
    <w:rsid w:val="00F45A0B"/>
    <w:rsid w:val="00F47AF1"/>
    <w:rsid w:val="00F47EEC"/>
    <w:rsid w:val="00F50E1F"/>
    <w:rsid w:val="00F52FCA"/>
    <w:rsid w:val="00F538D3"/>
    <w:rsid w:val="00F540F4"/>
    <w:rsid w:val="00F5518E"/>
    <w:rsid w:val="00F551A1"/>
    <w:rsid w:val="00F5579E"/>
    <w:rsid w:val="00F565DF"/>
    <w:rsid w:val="00F57008"/>
    <w:rsid w:val="00F5776D"/>
    <w:rsid w:val="00F6014E"/>
    <w:rsid w:val="00F627C4"/>
    <w:rsid w:val="00F63050"/>
    <w:rsid w:val="00F63B2B"/>
    <w:rsid w:val="00F65BDA"/>
    <w:rsid w:val="00F66B41"/>
    <w:rsid w:val="00F67047"/>
    <w:rsid w:val="00F67582"/>
    <w:rsid w:val="00F70A86"/>
    <w:rsid w:val="00F736BB"/>
    <w:rsid w:val="00F73950"/>
    <w:rsid w:val="00F7466B"/>
    <w:rsid w:val="00F74B3F"/>
    <w:rsid w:val="00F76062"/>
    <w:rsid w:val="00F76574"/>
    <w:rsid w:val="00F82F54"/>
    <w:rsid w:val="00F835DF"/>
    <w:rsid w:val="00F908BD"/>
    <w:rsid w:val="00F9199B"/>
    <w:rsid w:val="00F93E77"/>
    <w:rsid w:val="00F94F3F"/>
    <w:rsid w:val="00F97714"/>
    <w:rsid w:val="00F97957"/>
    <w:rsid w:val="00F97CEB"/>
    <w:rsid w:val="00F97FF8"/>
    <w:rsid w:val="00FA07FB"/>
    <w:rsid w:val="00FA0C8A"/>
    <w:rsid w:val="00FA1B78"/>
    <w:rsid w:val="00FA5111"/>
    <w:rsid w:val="00FA6CAE"/>
    <w:rsid w:val="00FB02BF"/>
    <w:rsid w:val="00FB02FF"/>
    <w:rsid w:val="00FB1BCD"/>
    <w:rsid w:val="00FB32B7"/>
    <w:rsid w:val="00FB379B"/>
    <w:rsid w:val="00FB3E8C"/>
    <w:rsid w:val="00FB5830"/>
    <w:rsid w:val="00FB62E1"/>
    <w:rsid w:val="00FB7627"/>
    <w:rsid w:val="00FB7EC8"/>
    <w:rsid w:val="00FC5298"/>
    <w:rsid w:val="00FC5610"/>
    <w:rsid w:val="00FC5758"/>
    <w:rsid w:val="00FD011A"/>
    <w:rsid w:val="00FD1142"/>
    <w:rsid w:val="00FD4500"/>
    <w:rsid w:val="00FD47CB"/>
    <w:rsid w:val="00FD4895"/>
    <w:rsid w:val="00FD6630"/>
    <w:rsid w:val="00FD7000"/>
    <w:rsid w:val="00FD75B9"/>
    <w:rsid w:val="00FE0096"/>
    <w:rsid w:val="00FE00F7"/>
    <w:rsid w:val="00FE13EA"/>
    <w:rsid w:val="00FE2D62"/>
    <w:rsid w:val="00FE32D7"/>
    <w:rsid w:val="00FE4A30"/>
    <w:rsid w:val="00FE5FB0"/>
    <w:rsid w:val="00FF06E3"/>
    <w:rsid w:val="00FF142A"/>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BC959-87CE-4B70-95F2-AFFBC5F3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link w:val="ListparagrafCaracte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Tabelgril">
    <w:name w:val="Table Grid"/>
    <w:basedOn w:val="Tabel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el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extnotdesubsol">
    <w:name w:val="footnote text"/>
    <w:basedOn w:val="Normal"/>
    <w:link w:val="TextnotdesubsolCaracte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281315"/>
    <w:rPr>
      <w:rFonts w:asciiTheme="minorHAnsi" w:eastAsia="SimSun" w:hAnsiTheme="minorHAnsi" w:cs="Cambria"/>
      <w:sz w:val="20"/>
      <w:szCs w:val="20"/>
      <w:lang w:val="lt-LT"/>
    </w:rPr>
  </w:style>
  <w:style w:type="character" w:styleId="Referinnotdesubsol">
    <w:name w:val="footnote reference"/>
    <w:basedOn w:val="Fontdeparagrafimplicit"/>
    <w:uiPriority w:val="99"/>
    <w:rsid w:val="00281315"/>
    <w:rPr>
      <w:vertAlign w:val="superscript"/>
    </w:rPr>
  </w:style>
  <w:style w:type="character" w:customStyle="1" w:styleId="ListparagrafCaracter">
    <w:name w:val="Listă paragraf Caracter"/>
    <w:link w:val="Listparagraf"/>
    <w:uiPriority w:val="34"/>
    <w:rsid w:val="008D76C0"/>
    <w:rPr>
      <w:rFonts w:ascii="Calibri" w:eastAsia="Times New Roman" w:hAnsi="Calibri" w:cs="Times New Roman"/>
      <w:sz w:val="22"/>
      <w:lang w:val="en-US"/>
    </w:rPr>
  </w:style>
  <w:style w:type="character" w:styleId="HyperlinkParcurs">
    <w:name w:val="FollowedHyperlink"/>
    <w:basedOn w:val="Fontdeparagrafimplicit"/>
    <w:uiPriority w:val="99"/>
    <w:semiHidden/>
    <w:unhideWhenUsed/>
    <w:rsid w:val="00D2473C"/>
    <w:rPr>
      <w:color w:val="800080" w:themeColor="followedHyperlink"/>
      <w:u w:val="single"/>
    </w:rPr>
  </w:style>
  <w:style w:type="paragraph" w:customStyle="1" w:styleId="title-fam-member-star">
    <w:name w:val="title-fam-member-star"/>
    <w:basedOn w:val="Normal"/>
    <w:rsid w:val="00265ECE"/>
    <w:pPr>
      <w:widowControl/>
      <w:autoSpaceDE/>
      <w:autoSpaceDN/>
      <w:adjustRightInd/>
      <w:spacing w:before="100" w:beforeAutospacing="1" w:after="100" w:afterAutospacing="1"/>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oglinda@maia.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anunt-privind-initierea-elaborarii-proiectului-hotararii-guvernului-privind-modificarea-hotararii-guvernului-nr6102023-cu-privire-la-aprobarea-cerintelor-de-calitate-pentru-peste-si-produsele-din-peste/11873"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410032079323419E-2"/>
          <c:y val="4.3650793650793648E-2"/>
          <c:w val="0.90849737532808394"/>
          <c:h val="0.64554118235220592"/>
        </c:manualLayout>
      </c:layout>
      <c:barChart>
        <c:barDir val="col"/>
        <c:grouping val="clustered"/>
        <c:varyColors val="0"/>
        <c:ser>
          <c:idx val="0"/>
          <c:order val="0"/>
          <c:tx>
            <c:strRef>
              <c:f>Sheet1!$B$1</c:f>
              <c:strCache>
                <c:ptCount val="1"/>
                <c:pt idx="0">
                  <c:v>Crustacee proaspete, refrigerate, congelate</c:v>
                </c:pt>
              </c:strCache>
            </c:strRef>
          </c:tx>
          <c:spPr>
            <a:solidFill>
              <a:schemeClr val="accent1"/>
            </a:solidFill>
            <a:ln>
              <a:noFill/>
            </a:ln>
            <a:effectLst/>
          </c:spPr>
          <c:invertIfNegative val="0"/>
          <c:cat>
            <c:strRef>
              <c:f>Sheet1!$A$2:$A$4</c:f>
              <c:strCache>
                <c:ptCount val="3"/>
                <c:pt idx="0">
                  <c:v>Anul 2020</c:v>
                </c:pt>
                <c:pt idx="1">
                  <c:v>Anul 2021</c:v>
                </c:pt>
                <c:pt idx="2">
                  <c:v>Anul 2022</c:v>
                </c:pt>
              </c:strCache>
            </c:strRef>
          </c:cat>
          <c:val>
            <c:numRef>
              <c:f>Sheet1!$B$2:$B$4</c:f>
              <c:numCache>
                <c:formatCode>General</c:formatCode>
                <c:ptCount val="3"/>
                <c:pt idx="0">
                  <c:v>421.17</c:v>
                </c:pt>
                <c:pt idx="1">
                  <c:v>578.5</c:v>
                </c:pt>
                <c:pt idx="2">
                  <c:v>747.24</c:v>
                </c:pt>
              </c:numCache>
            </c:numRef>
          </c:val>
        </c:ser>
        <c:ser>
          <c:idx val="1"/>
          <c:order val="1"/>
          <c:tx>
            <c:strRef>
              <c:f>Sheet1!$C$1</c:f>
              <c:strCache>
                <c:ptCount val="1"/>
                <c:pt idx="0">
                  <c:v>Moluște vii, proaspete, refrigerate, congelate</c:v>
                </c:pt>
              </c:strCache>
            </c:strRef>
          </c:tx>
          <c:spPr>
            <a:solidFill>
              <a:schemeClr val="accent2"/>
            </a:solidFill>
            <a:ln>
              <a:noFill/>
            </a:ln>
            <a:effectLst/>
          </c:spPr>
          <c:invertIfNegative val="0"/>
          <c:cat>
            <c:strRef>
              <c:f>Sheet1!$A$2:$A$4</c:f>
              <c:strCache>
                <c:ptCount val="3"/>
                <c:pt idx="0">
                  <c:v>Anul 2020</c:v>
                </c:pt>
                <c:pt idx="1">
                  <c:v>Anul 2021</c:v>
                </c:pt>
                <c:pt idx="2">
                  <c:v>Anul 2022</c:v>
                </c:pt>
              </c:strCache>
            </c:strRef>
          </c:cat>
          <c:val>
            <c:numRef>
              <c:f>Sheet1!$C$2:$C$4</c:f>
              <c:numCache>
                <c:formatCode>General</c:formatCode>
                <c:ptCount val="3"/>
                <c:pt idx="0">
                  <c:v>256.33999999999997</c:v>
                </c:pt>
                <c:pt idx="1">
                  <c:v>289.48</c:v>
                </c:pt>
                <c:pt idx="2">
                  <c:v>408.21</c:v>
                </c:pt>
              </c:numCache>
            </c:numRef>
          </c:val>
        </c:ser>
        <c:ser>
          <c:idx val="2"/>
          <c:order val="2"/>
          <c:tx>
            <c:strRef>
              <c:f>Sheet1!$D$1</c:f>
              <c:strCache>
                <c:ptCount val="1"/>
                <c:pt idx="0">
                  <c:v>Crustacee, moluște și alte nevertebrate acvatice, preparate sau conservate</c:v>
                </c:pt>
              </c:strCache>
            </c:strRef>
          </c:tx>
          <c:spPr>
            <a:solidFill>
              <a:schemeClr val="accent3"/>
            </a:solidFill>
            <a:ln>
              <a:noFill/>
            </a:ln>
            <a:effectLst/>
          </c:spPr>
          <c:invertIfNegative val="0"/>
          <c:cat>
            <c:strRef>
              <c:f>Sheet1!$A$2:$A$4</c:f>
              <c:strCache>
                <c:ptCount val="3"/>
                <c:pt idx="0">
                  <c:v>Anul 2020</c:v>
                </c:pt>
                <c:pt idx="1">
                  <c:v>Anul 2021</c:v>
                </c:pt>
                <c:pt idx="2">
                  <c:v>Anul 2022</c:v>
                </c:pt>
              </c:strCache>
            </c:strRef>
          </c:cat>
          <c:val>
            <c:numRef>
              <c:f>Sheet1!$D$2:$D$4</c:f>
              <c:numCache>
                <c:formatCode>General</c:formatCode>
                <c:ptCount val="3"/>
                <c:pt idx="0">
                  <c:v>116.93</c:v>
                </c:pt>
                <c:pt idx="1">
                  <c:v>145.94999999999999</c:v>
                </c:pt>
                <c:pt idx="2">
                  <c:v>139.94</c:v>
                </c:pt>
              </c:numCache>
            </c:numRef>
          </c:val>
        </c:ser>
        <c:dLbls>
          <c:showLegendKey val="0"/>
          <c:showVal val="0"/>
          <c:showCatName val="0"/>
          <c:showSerName val="0"/>
          <c:showPercent val="0"/>
          <c:showBubbleSize val="0"/>
        </c:dLbls>
        <c:gapWidth val="219"/>
        <c:overlap val="-27"/>
        <c:axId val="461523392"/>
        <c:axId val="461537536"/>
      </c:barChart>
      <c:catAx>
        <c:axId val="46152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61537536"/>
        <c:crosses val="autoZero"/>
        <c:auto val="1"/>
        <c:lblAlgn val="ctr"/>
        <c:lblOffset val="100"/>
        <c:noMultiLvlLbl val="0"/>
      </c:catAx>
      <c:valAx>
        <c:axId val="46153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6152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Moluște vii, proaspete, refrigerate, congelate</c:v>
                </c:pt>
              </c:strCache>
            </c:strRef>
          </c:tx>
          <c:spPr>
            <a:solidFill>
              <a:schemeClr val="accent1"/>
            </a:solidFill>
            <a:ln>
              <a:noFill/>
            </a:ln>
            <a:effectLst/>
          </c:spPr>
          <c:invertIfNegative val="0"/>
          <c:cat>
            <c:strRef>
              <c:f>Sheet1!$A$2:$A$4</c:f>
              <c:strCache>
                <c:ptCount val="3"/>
                <c:pt idx="0">
                  <c:v>Anul 2020</c:v>
                </c:pt>
                <c:pt idx="1">
                  <c:v>Anul 2021</c:v>
                </c:pt>
                <c:pt idx="2">
                  <c:v>Anul 2022</c:v>
                </c:pt>
              </c:strCache>
            </c:strRef>
          </c:cat>
          <c:val>
            <c:numRef>
              <c:f>Sheet1!$B$2:$B$4</c:f>
              <c:numCache>
                <c:formatCode>General</c:formatCode>
                <c:ptCount val="3"/>
                <c:pt idx="0">
                  <c:v>22.25</c:v>
                </c:pt>
                <c:pt idx="1">
                  <c:v>29.88</c:v>
                </c:pt>
                <c:pt idx="2">
                  <c:v>4.9000000000000004</c:v>
                </c:pt>
              </c:numCache>
            </c:numRef>
          </c:val>
        </c:ser>
        <c:ser>
          <c:idx val="1"/>
          <c:order val="1"/>
          <c:tx>
            <c:strRef>
              <c:f>Sheet1!$C$1</c:f>
              <c:strCache>
                <c:ptCount val="1"/>
                <c:pt idx="0">
                  <c:v>Crustacee, moluște și alte nevertebrate acvatice, preparate sau conservate</c:v>
                </c:pt>
              </c:strCache>
            </c:strRef>
          </c:tx>
          <c:spPr>
            <a:solidFill>
              <a:schemeClr val="accent2"/>
            </a:solidFill>
            <a:ln>
              <a:noFill/>
            </a:ln>
            <a:effectLst/>
          </c:spPr>
          <c:invertIfNegative val="0"/>
          <c:cat>
            <c:strRef>
              <c:f>Sheet1!$A$2:$A$4</c:f>
              <c:strCache>
                <c:ptCount val="3"/>
                <c:pt idx="0">
                  <c:v>Anul 2020</c:v>
                </c:pt>
                <c:pt idx="1">
                  <c:v>Anul 2021</c:v>
                </c:pt>
                <c:pt idx="2">
                  <c:v>Anul 2022</c:v>
                </c:pt>
              </c:strCache>
            </c:strRef>
          </c:cat>
          <c:val>
            <c:numRef>
              <c:f>Sheet1!$C$2:$C$4</c:f>
              <c:numCache>
                <c:formatCode>General</c:formatCode>
                <c:ptCount val="3"/>
                <c:pt idx="0">
                  <c:v>0.21</c:v>
                </c:pt>
                <c:pt idx="1">
                  <c:v>0.77</c:v>
                </c:pt>
              </c:numCache>
            </c:numRef>
          </c:val>
        </c:ser>
        <c:dLbls>
          <c:showLegendKey val="0"/>
          <c:showVal val="0"/>
          <c:showCatName val="0"/>
          <c:showSerName val="0"/>
          <c:showPercent val="0"/>
          <c:showBubbleSize val="0"/>
        </c:dLbls>
        <c:gapWidth val="219"/>
        <c:overlap val="-27"/>
        <c:axId val="461532640"/>
        <c:axId val="461536448"/>
      </c:barChart>
      <c:catAx>
        <c:axId val="46153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61536448"/>
        <c:crosses val="autoZero"/>
        <c:auto val="1"/>
        <c:lblAlgn val="ctr"/>
        <c:lblOffset val="100"/>
        <c:noMultiLvlLbl val="0"/>
      </c:catAx>
      <c:valAx>
        <c:axId val="46153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6153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5434-01C6-456A-A58C-117FCEB8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19782</TotalTime>
  <Pages>14</Pages>
  <Words>6193</Words>
  <Characters>35923</Characters>
  <Application>Microsoft Office Word</Application>
  <DocSecurity>0</DocSecurity>
  <Lines>299</Lines>
  <Paragraphs>84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Mereuta</dc:creator>
  <cp:lastModifiedBy>Anatolie ANDRIȚCHI</cp:lastModifiedBy>
  <cp:revision>74</cp:revision>
  <cp:lastPrinted>2022-06-27T13:55:00Z</cp:lastPrinted>
  <dcterms:created xsi:type="dcterms:W3CDTF">2022-02-02T13:08:00Z</dcterms:created>
  <dcterms:modified xsi:type="dcterms:W3CDTF">2024-02-26T12:18:00Z</dcterms:modified>
</cp:coreProperties>
</file>