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45F97" w14:textId="77777777" w:rsidR="0048524E" w:rsidRPr="0067721A" w:rsidRDefault="0048524E" w:rsidP="0048524E">
      <w:pPr>
        <w:autoSpaceDE w:val="0"/>
        <w:autoSpaceDN w:val="0"/>
        <w:adjustRightInd w:val="0"/>
        <w:spacing w:line="276" w:lineRule="auto"/>
        <w:jc w:val="center"/>
        <w:rPr>
          <w:b/>
          <w:bCs/>
          <w:sz w:val="28"/>
          <w:szCs w:val="28"/>
          <w:lang w:val="ro-RO"/>
        </w:rPr>
      </w:pPr>
      <w:r w:rsidRPr="0067721A">
        <w:rPr>
          <w:b/>
          <w:bCs/>
          <w:sz w:val="28"/>
          <w:szCs w:val="28"/>
          <w:lang w:val="ro-RO"/>
        </w:rPr>
        <w:t>NOTĂ INFORMATIVĂ</w:t>
      </w:r>
    </w:p>
    <w:p w14:paraId="38A8868B" w14:textId="7F9B4D62" w:rsidR="0048524E" w:rsidRPr="007B31AD" w:rsidRDefault="0048524E" w:rsidP="001F1680">
      <w:pPr>
        <w:autoSpaceDE w:val="0"/>
        <w:autoSpaceDN w:val="0"/>
        <w:adjustRightInd w:val="0"/>
        <w:spacing w:line="276" w:lineRule="auto"/>
        <w:jc w:val="center"/>
        <w:rPr>
          <w:b/>
          <w:sz w:val="28"/>
          <w:szCs w:val="28"/>
          <w:lang w:val="ro-RO"/>
        </w:rPr>
      </w:pPr>
      <w:r w:rsidRPr="007B31AD">
        <w:rPr>
          <w:b/>
          <w:sz w:val="28"/>
          <w:szCs w:val="28"/>
          <w:lang w:val="ro-RO"/>
        </w:rPr>
        <w:t xml:space="preserve">la proiectul hotărârii Guvernului </w:t>
      </w:r>
    </w:p>
    <w:p w14:paraId="48DFFCA4" w14:textId="77777777" w:rsidR="00FD29DF" w:rsidRPr="007B31AD" w:rsidRDefault="00D7066C" w:rsidP="00FD29DF">
      <w:pPr>
        <w:pStyle w:val="cp"/>
        <w:spacing w:line="276" w:lineRule="auto"/>
        <w:outlineLvl w:val="0"/>
        <w:rPr>
          <w:bCs w:val="0"/>
          <w:sz w:val="28"/>
          <w:szCs w:val="28"/>
          <w:lang w:val="ro-MD"/>
        </w:rPr>
      </w:pPr>
      <w:r w:rsidRPr="007B31AD">
        <w:rPr>
          <w:bCs w:val="0"/>
          <w:sz w:val="28"/>
          <w:szCs w:val="28"/>
          <w:lang w:val="ro-MD"/>
        </w:rPr>
        <w:t xml:space="preserve">cu privire la </w:t>
      </w:r>
      <w:r w:rsidR="00FD29DF" w:rsidRPr="007B31AD">
        <w:rPr>
          <w:bCs w:val="0"/>
          <w:sz w:val="28"/>
          <w:szCs w:val="28"/>
          <w:lang w:val="ro-MD"/>
        </w:rPr>
        <w:t xml:space="preserve">propunerea de transmitere a unui teren </w:t>
      </w:r>
    </w:p>
    <w:p w14:paraId="39546A36" w14:textId="0EA3C237" w:rsidR="00D7066C" w:rsidRDefault="00FD29DF" w:rsidP="00FD29DF">
      <w:pPr>
        <w:pStyle w:val="cp"/>
        <w:spacing w:line="276" w:lineRule="auto"/>
        <w:outlineLvl w:val="0"/>
        <w:rPr>
          <w:bCs w:val="0"/>
          <w:sz w:val="28"/>
          <w:szCs w:val="28"/>
          <w:lang w:val="ro-MD"/>
        </w:rPr>
      </w:pPr>
      <w:r w:rsidRPr="007B31AD">
        <w:rPr>
          <w:bCs w:val="0"/>
          <w:sz w:val="28"/>
          <w:szCs w:val="28"/>
          <w:lang w:val="ro-MD"/>
        </w:rPr>
        <w:t>din proprietatea orașului Florești, în proprietatea statului</w:t>
      </w:r>
      <w:r w:rsidR="00F31A20">
        <w:rPr>
          <w:bCs w:val="0"/>
          <w:sz w:val="28"/>
          <w:szCs w:val="28"/>
          <w:lang w:val="ro-MD"/>
        </w:rPr>
        <w:t xml:space="preserve"> </w:t>
      </w:r>
    </w:p>
    <w:p w14:paraId="3B5E6251" w14:textId="01D39F47" w:rsidR="00F31A20" w:rsidRPr="007B31AD" w:rsidRDefault="00F31A20" w:rsidP="00FD29DF">
      <w:pPr>
        <w:pStyle w:val="cp"/>
        <w:spacing w:line="276" w:lineRule="auto"/>
        <w:outlineLvl w:val="0"/>
        <w:rPr>
          <w:bCs w:val="0"/>
          <w:sz w:val="28"/>
          <w:szCs w:val="28"/>
          <w:lang w:val="ro-MD"/>
        </w:rPr>
      </w:pPr>
      <w:r>
        <w:rPr>
          <w:bCs w:val="0"/>
          <w:sz w:val="28"/>
          <w:szCs w:val="28"/>
          <w:lang w:val="ro-MD"/>
        </w:rPr>
        <w:t>(număr unic 92/MAI/2024)</w:t>
      </w:r>
      <w:bookmarkStart w:id="0" w:name="_GoBack"/>
      <w:bookmarkEnd w:id="0"/>
    </w:p>
    <w:p w14:paraId="4FD5E907" w14:textId="77777777" w:rsidR="00AA3963" w:rsidRPr="001126A1" w:rsidRDefault="00AA3963" w:rsidP="001F1680">
      <w:pPr>
        <w:autoSpaceDE w:val="0"/>
        <w:autoSpaceDN w:val="0"/>
        <w:adjustRightInd w:val="0"/>
        <w:spacing w:line="276" w:lineRule="auto"/>
        <w:jc w:val="center"/>
        <w:rPr>
          <w:sz w:val="28"/>
          <w:szCs w:val="28"/>
          <w:lang w:val="ro-MD"/>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5"/>
      </w:tblGrid>
      <w:tr w:rsidR="0067721A" w:rsidRPr="00F31A20" w14:paraId="710E86E2" w14:textId="77777777" w:rsidTr="00766FBF">
        <w:tc>
          <w:tcPr>
            <w:tcW w:w="5000" w:type="pct"/>
            <w:shd w:val="clear" w:color="auto" w:fill="D9D9D9" w:themeFill="background1" w:themeFillShade="D9"/>
          </w:tcPr>
          <w:p w14:paraId="586335A9" w14:textId="77777777" w:rsidR="0048524E" w:rsidRPr="0067721A" w:rsidRDefault="0048524E" w:rsidP="00766FBF">
            <w:pPr>
              <w:numPr>
                <w:ilvl w:val="3"/>
                <w:numId w:val="1"/>
              </w:numPr>
              <w:tabs>
                <w:tab w:val="clear" w:pos="2880"/>
                <w:tab w:val="left" w:pos="284"/>
                <w:tab w:val="left" w:pos="1196"/>
              </w:tabs>
              <w:ind w:left="0" w:firstLine="0"/>
              <w:jc w:val="center"/>
              <w:rPr>
                <w:b/>
                <w:sz w:val="28"/>
                <w:szCs w:val="28"/>
                <w:lang w:val="ro-RO"/>
              </w:rPr>
            </w:pPr>
            <w:r w:rsidRPr="0067721A">
              <w:rPr>
                <w:b/>
                <w:sz w:val="28"/>
                <w:szCs w:val="28"/>
                <w:lang w:val="ro-RO"/>
              </w:rPr>
              <w:t xml:space="preserve">Denumirea autorului </w:t>
            </w:r>
            <w:proofErr w:type="spellStart"/>
            <w:r w:rsidRPr="0067721A">
              <w:rPr>
                <w:b/>
                <w:sz w:val="28"/>
                <w:szCs w:val="28"/>
                <w:lang w:val="ro-RO"/>
              </w:rPr>
              <w:t>şi</w:t>
            </w:r>
            <w:proofErr w:type="spellEnd"/>
            <w:r w:rsidRPr="0067721A">
              <w:rPr>
                <w:b/>
                <w:sz w:val="28"/>
                <w:szCs w:val="28"/>
                <w:lang w:val="ro-RO"/>
              </w:rPr>
              <w:t xml:space="preserve">, după caz, a </w:t>
            </w:r>
            <w:proofErr w:type="spellStart"/>
            <w:r w:rsidRPr="0067721A">
              <w:rPr>
                <w:b/>
                <w:sz w:val="28"/>
                <w:szCs w:val="28"/>
                <w:lang w:val="ro-RO"/>
              </w:rPr>
              <w:t>participanţilor</w:t>
            </w:r>
            <w:proofErr w:type="spellEnd"/>
            <w:r w:rsidRPr="0067721A">
              <w:rPr>
                <w:b/>
                <w:sz w:val="28"/>
                <w:szCs w:val="28"/>
                <w:lang w:val="ro-RO"/>
              </w:rPr>
              <w:t xml:space="preserve"> la elaborarea proiectului</w:t>
            </w:r>
          </w:p>
        </w:tc>
      </w:tr>
      <w:tr w:rsidR="0067721A" w:rsidRPr="00F31A20" w14:paraId="33F1A3F9" w14:textId="77777777" w:rsidTr="00766FBF">
        <w:tc>
          <w:tcPr>
            <w:tcW w:w="5000" w:type="pct"/>
          </w:tcPr>
          <w:p w14:paraId="12A71A1E" w14:textId="77777777" w:rsidR="005C71E6" w:rsidRPr="0067721A" w:rsidRDefault="00CC5AB2" w:rsidP="00766FBF">
            <w:pPr>
              <w:tabs>
                <w:tab w:val="left" w:pos="884"/>
                <w:tab w:val="left" w:pos="1196"/>
              </w:tabs>
              <w:jc w:val="both"/>
              <w:rPr>
                <w:sz w:val="16"/>
                <w:szCs w:val="16"/>
                <w:lang w:val="ro-RO"/>
              </w:rPr>
            </w:pPr>
            <w:r w:rsidRPr="0067721A">
              <w:rPr>
                <w:sz w:val="28"/>
                <w:szCs w:val="28"/>
                <w:lang w:val="ro-RO"/>
              </w:rPr>
              <w:t xml:space="preserve">  </w:t>
            </w:r>
          </w:p>
          <w:p w14:paraId="3A1E355B" w14:textId="7915893E" w:rsidR="0048524E" w:rsidRPr="0067721A" w:rsidRDefault="005C71E6" w:rsidP="007B31AD">
            <w:pPr>
              <w:tabs>
                <w:tab w:val="left" w:pos="884"/>
                <w:tab w:val="left" w:pos="1196"/>
              </w:tabs>
              <w:jc w:val="both"/>
              <w:rPr>
                <w:sz w:val="16"/>
                <w:szCs w:val="16"/>
                <w:lang w:val="ro-RO"/>
              </w:rPr>
            </w:pPr>
            <w:r w:rsidRPr="0067721A">
              <w:rPr>
                <w:sz w:val="28"/>
                <w:szCs w:val="28"/>
                <w:lang w:val="ro-RO"/>
              </w:rPr>
              <w:t xml:space="preserve"> </w:t>
            </w:r>
            <w:r w:rsidR="00545016">
              <w:rPr>
                <w:sz w:val="28"/>
                <w:szCs w:val="28"/>
                <w:lang w:val="ro-RO"/>
              </w:rPr>
              <w:t xml:space="preserve">   </w:t>
            </w:r>
            <w:r w:rsidRPr="0067721A">
              <w:rPr>
                <w:sz w:val="28"/>
                <w:szCs w:val="28"/>
                <w:lang w:val="ro-RO"/>
              </w:rPr>
              <w:t xml:space="preserve"> </w:t>
            </w:r>
            <w:r w:rsidR="007B31AD" w:rsidRPr="007B31AD">
              <w:rPr>
                <w:sz w:val="28"/>
                <w:szCs w:val="28"/>
                <w:lang w:val="ro-RO"/>
              </w:rPr>
              <w:t>Proiectul hotărârii Guvernului</w:t>
            </w:r>
            <w:r w:rsidR="007B31AD" w:rsidRPr="007B31AD">
              <w:rPr>
                <w:b/>
                <w:bCs/>
                <w:sz w:val="28"/>
                <w:szCs w:val="28"/>
                <w:lang w:val="en-US"/>
              </w:rPr>
              <w:t xml:space="preserve"> </w:t>
            </w:r>
            <w:r w:rsidR="007B31AD" w:rsidRPr="007B31AD">
              <w:rPr>
                <w:bCs/>
                <w:sz w:val="28"/>
                <w:szCs w:val="28"/>
                <w:lang w:val="en-US"/>
              </w:rPr>
              <w:t xml:space="preserve">cu </w:t>
            </w:r>
            <w:proofErr w:type="spellStart"/>
            <w:r w:rsidR="007B31AD" w:rsidRPr="007B31AD">
              <w:rPr>
                <w:bCs/>
                <w:sz w:val="28"/>
                <w:szCs w:val="28"/>
                <w:lang w:val="en-US"/>
              </w:rPr>
              <w:t>privire</w:t>
            </w:r>
            <w:proofErr w:type="spellEnd"/>
            <w:r w:rsidR="007B31AD" w:rsidRPr="007B31AD">
              <w:rPr>
                <w:bCs/>
                <w:sz w:val="28"/>
                <w:szCs w:val="28"/>
                <w:lang w:val="en-US"/>
              </w:rPr>
              <w:t xml:space="preserve"> la </w:t>
            </w:r>
            <w:proofErr w:type="spellStart"/>
            <w:r w:rsidR="007B31AD" w:rsidRPr="007B31AD">
              <w:rPr>
                <w:bCs/>
                <w:sz w:val="28"/>
                <w:szCs w:val="28"/>
                <w:lang w:val="en-US"/>
              </w:rPr>
              <w:t>propunerea</w:t>
            </w:r>
            <w:proofErr w:type="spellEnd"/>
            <w:r w:rsidR="007B31AD" w:rsidRPr="007B31AD">
              <w:rPr>
                <w:bCs/>
                <w:sz w:val="28"/>
                <w:szCs w:val="28"/>
                <w:lang w:val="en-US"/>
              </w:rPr>
              <w:t xml:space="preserve"> de </w:t>
            </w:r>
            <w:proofErr w:type="spellStart"/>
            <w:r w:rsidR="007B31AD" w:rsidRPr="007B31AD">
              <w:rPr>
                <w:bCs/>
                <w:sz w:val="28"/>
                <w:szCs w:val="28"/>
                <w:lang w:val="en-US"/>
              </w:rPr>
              <w:t>transmitere</w:t>
            </w:r>
            <w:proofErr w:type="spellEnd"/>
            <w:r w:rsidR="007B31AD" w:rsidRPr="007B31AD">
              <w:rPr>
                <w:bCs/>
                <w:sz w:val="28"/>
                <w:szCs w:val="28"/>
                <w:lang w:val="en-US"/>
              </w:rPr>
              <w:t xml:space="preserve"> a </w:t>
            </w:r>
            <w:proofErr w:type="spellStart"/>
            <w:r w:rsidR="007B31AD" w:rsidRPr="007B31AD">
              <w:rPr>
                <w:bCs/>
                <w:sz w:val="28"/>
                <w:szCs w:val="28"/>
                <w:lang w:val="en-US"/>
              </w:rPr>
              <w:t>unui</w:t>
            </w:r>
            <w:proofErr w:type="spellEnd"/>
            <w:r w:rsidR="007B31AD" w:rsidRPr="007B31AD">
              <w:rPr>
                <w:bCs/>
                <w:sz w:val="28"/>
                <w:szCs w:val="28"/>
                <w:lang w:val="en-US"/>
              </w:rPr>
              <w:t xml:space="preserve">  </w:t>
            </w:r>
            <w:proofErr w:type="spellStart"/>
            <w:r w:rsidR="007B31AD" w:rsidRPr="007B31AD">
              <w:rPr>
                <w:bCs/>
                <w:sz w:val="28"/>
                <w:szCs w:val="28"/>
                <w:lang w:val="en-US"/>
              </w:rPr>
              <w:t>teren</w:t>
            </w:r>
            <w:proofErr w:type="spellEnd"/>
            <w:r w:rsidR="007B31AD" w:rsidRPr="007B31AD">
              <w:rPr>
                <w:b/>
                <w:sz w:val="28"/>
                <w:szCs w:val="28"/>
                <w:lang w:val="en-US"/>
              </w:rPr>
              <w:t xml:space="preserve"> </w:t>
            </w:r>
            <w:r w:rsidR="007B31AD" w:rsidRPr="007B31AD">
              <w:rPr>
                <w:bCs/>
                <w:sz w:val="28"/>
                <w:szCs w:val="28"/>
                <w:lang w:val="en-US"/>
              </w:rPr>
              <w:t xml:space="preserve">din </w:t>
            </w:r>
            <w:proofErr w:type="spellStart"/>
            <w:r w:rsidR="007B31AD" w:rsidRPr="007B31AD">
              <w:rPr>
                <w:bCs/>
                <w:sz w:val="28"/>
                <w:szCs w:val="28"/>
                <w:lang w:val="en-US"/>
              </w:rPr>
              <w:t>proprietatea</w:t>
            </w:r>
            <w:proofErr w:type="spellEnd"/>
            <w:r w:rsidR="007B31AD" w:rsidRPr="007B31AD">
              <w:rPr>
                <w:bCs/>
                <w:sz w:val="28"/>
                <w:szCs w:val="28"/>
                <w:lang w:val="en-US"/>
              </w:rPr>
              <w:t xml:space="preserve"> </w:t>
            </w:r>
            <w:proofErr w:type="spellStart"/>
            <w:r w:rsidR="007B31AD">
              <w:rPr>
                <w:bCs/>
                <w:sz w:val="28"/>
                <w:szCs w:val="28"/>
                <w:lang w:val="en-US"/>
              </w:rPr>
              <w:t>orașului</w:t>
            </w:r>
            <w:proofErr w:type="spellEnd"/>
            <w:r w:rsidR="007B31AD">
              <w:rPr>
                <w:bCs/>
                <w:sz w:val="28"/>
                <w:szCs w:val="28"/>
                <w:lang w:val="en-US"/>
              </w:rPr>
              <w:t xml:space="preserve"> </w:t>
            </w:r>
            <w:proofErr w:type="spellStart"/>
            <w:r w:rsidR="007B31AD">
              <w:rPr>
                <w:bCs/>
                <w:sz w:val="28"/>
                <w:szCs w:val="28"/>
                <w:lang w:val="en-US"/>
              </w:rPr>
              <w:t>Florești</w:t>
            </w:r>
            <w:proofErr w:type="spellEnd"/>
            <w:r w:rsidR="007B31AD" w:rsidRPr="007B31AD">
              <w:rPr>
                <w:bCs/>
                <w:sz w:val="28"/>
                <w:szCs w:val="28"/>
                <w:lang w:val="en-US"/>
              </w:rPr>
              <w:t xml:space="preserve">, </w:t>
            </w:r>
            <w:proofErr w:type="spellStart"/>
            <w:r w:rsidR="007B31AD" w:rsidRPr="007B31AD">
              <w:rPr>
                <w:bCs/>
                <w:sz w:val="28"/>
                <w:szCs w:val="28"/>
                <w:lang w:val="en-US"/>
              </w:rPr>
              <w:t>în</w:t>
            </w:r>
            <w:proofErr w:type="spellEnd"/>
            <w:r w:rsidR="007B31AD" w:rsidRPr="007B31AD">
              <w:rPr>
                <w:bCs/>
                <w:sz w:val="28"/>
                <w:szCs w:val="28"/>
                <w:lang w:val="en-US"/>
              </w:rPr>
              <w:t xml:space="preserve"> </w:t>
            </w:r>
            <w:proofErr w:type="spellStart"/>
            <w:r w:rsidR="007B31AD" w:rsidRPr="007B31AD">
              <w:rPr>
                <w:bCs/>
                <w:sz w:val="28"/>
                <w:szCs w:val="28"/>
                <w:lang w:val="en-US"/>
              </w:rPr>
              <w:t>proprietatea</w:t>
            </w:r>
            <w:proofErr w:type="spellEnd"/>
            <w:r w:rsidR="007B31AD" w:rsidRPr="007B31AD">
              <w:rPr>
                <w:bCs/>
                <w:sz w:val="28"/>
                <w:szCs w:val="28"/>
                <w:lang w:val="en-US"/>
              </w:rPr>
              <w:t xml:space="preserve"> </w:t>
            </w:r>
            <w:proofErr w:type="spellStart"/>
            <w:r w:rsidR="007B31AD" w:rsidRPr="007B31AD">
              <w:rPr>
                <w:bCs/>
                <w:sz w:val="28"/>
                <w:szCs w:val="28"/>
                <w:lang w:val="en-US"/>
              </w:rPr>
              <w:t>statului</w:t>
            </w:r>
            <w:proofErr w:type="spellEnd"/>
            <w:r w:rsidR="007B31AD" w:rsidRPr="007B31AD">
              <w:rPr>
                <w:bCs/>
                <w:sz w:val="28"/>
                <w:szCs w:val="28"/>
                <w:lang w:val="en-US"/>
              </w:rPr>
              <w:t xml:space="preserve"> </w:t>
            </w:r>
            <w:r w:rsidR="007B31AD" w:rsidRPr="007B31AD">
              <w:rPr>
                <w:sz w:val="28"/>
                <w:szCs w:val="28"/>
                <w:lang w:val="ro-RO"/>
              </w:rPr>
              <w:t>este elaborat de Ministerul Afacerilor Interne</w:t>
            </w:r>
            <w:r w:rsidR="00F3419F">
              <w:rPr>
                <w:sz w:val="28"/>
                <w:szCs w:val="28"/>
                <w:lang w:val="ro-RO"/>
              </w:rPr>
              <w:t>.</w:t>
            </w:r>
          </w:p>
        </w:tc>
      </w:tr>
      <w:tr w:rsidR="0067721A" w:rsidRPr="00F31A20" w14:paraId="3944564B" w14:textId="77777777" w:rsidTr="00766FBF">
        <w:tc>
          <w:tcPr>
            <w:tcW w:w="5000" w:type="pct"/>
            <w:shd w:val="clear" w:color="auto" w:fill="D9D9D9" w:themeFill="background1" w:themeFillShade="D9"/>
          </w:tcPr>
          <w:p w14:paraId="582C5EF9" w14:textId="77777777" w:rsidR="0048524E" w:rsidRPr="0067721A" w:rsidRDefault="0048524E" w:rsidP="00766FBF">
            <w:pPr>
              <w:tabs>
                <w:tab w:val="left" w:pos="884"/>
                <w:tab w:val="left" w:pos="1196"/>
              </w:tabs>
              <w:rPr>
                <w:b/>
                <w:sz w:val="28"/>
                <w:szCs w:val="28"/>
                <w:lang w:val="ro-RO"/>
              </w:rPr>
            </w:pPr>
            <w:r w:rsidRPr="0067721A">
              <w:rPr>
                <w:b/>
                <w:sz w:val="28"/>
                <w:szCs w:val="28"/>
                <w:lang w:val="ro-RO"/>
              </w:rPr>
              <w:t xml:space="preserve"> 2. </w:t>
            </w:r>
            <w:proofErr w:type="spellStart"/>
            <w:r w:rsidRPr="0067721A">
              <w:rPr>
                <w:b/>
                <w:sz w:val="28"/>
                <w:szCs w:val="28"/>
                <w:lang w:val="ro-RO"/>
              </w:rPr>
              <w:t>Condiţiile</w:t>
            </w:r>
            <w:proofErr w:type="spellEnd"/>
            <w:r w:rsidRPr="0067721A">
              <w:rPr>
                <w:b/>
                <w:sz w:val="28"/>
                <w:szCs w:val="28"/>
                <w:lang w:val="ro-RO"/>
              </w:rPr>
              <w:t xml:space="preserve"> ce au impus elaborarea proiectului de act normativ </w:t>
            </w:r>
            <w:proofErr w:type="spellStart"/>
            <w:r w:rsidRPr="0067721A">
              <w:rPr>
                <w:b/>
                <w:sz w:val="28"/>
                <w:szCs w:val="28"/>
                <w:lang w:val="ro-RO"/>
              </w:rPr>
              <w:t>şi</w:t>
            </w:r>
            <w:proofErr w:type="spellEnd"/>
            <w:r w:rsidRPr="0067721A">
              <w:rPr>
                <w:b/>
                <w:sz w:val="28"/>
                <w:szCs w:val="28"/>
                <w:lang w:val="ro-RO"/>
              </w:rPr>
              <w:t xml:space="preserve"> </w:t>
            </w:r>
            <w:proofErr w:type="spellStart"/>
            <w:r w:rsidRPr="0067721A">
              <w:rPr>
                <w:b/>
                <w:sz w:val="28"/>
                <w:szCs w:val="28"/>
                <w:lang w:val="ro-RO"/>
              </w:rPr>
              <w:t>finalităţile</w:t>
            </w:r>
            <w:proofErr w:type="spellEnd"/>
            <w:r w:rsidRPr="0067721A">
              <w:rPr>
                <w:b/>
                <w:sz w:val="28"/>
                <w:szCs w:val="28"/>
                <w:lang w:val="ro-RO"/>
              </w:rPr>
              <w:t xml:space="preserve"> urmărite</w:t>
            </w:r>
          </w:p>
        </w:tc>
      </w:tr>
      <w:tr w:rsidR="0067721A" w:rsidRPr="00F31A20" w14:paraId="4F927FAB" w14:textId="77777777" w:rsidTr="00766FBF">
        <w:tc>
          <w:tcPr>
            <w:tcW w:w="5000" w:type="pct"/>
          </w:tcPr>
          <w:p w14:paraId="5E13D4C9" w14:textId="7C310B10" w:rsidR="005C71E6" w:rsidRPr="0067721A" w:rsidRDefault="00CC5AB2" w:rsidP="00190AC1">
            <w:pPr>
              <w:pStyle w:val="cp"/>
              <w:jc w:val="both"/>
              <w:outlineLvl w:val="0"/>
              <w:rPr>
                <w:b w:val="0"/>
                <w:sz w:val="16"/>
                <w:szCs w:val="16"/>
                <w:lang w:val="ro-RO"/>
              </w:rPr>
            </w:pPr>
            <w:r w:rsidRPr="0067721A">
              <w:rPr>
                <w:b w:val="0"/>
                <w:sz w:val="28"/>
                <w:szCs w:val="28"/>
                <w:lang w:val="ro-RO"/>
              </w:rPr>
              <w:t xml:space="preserve">  </w:t>
            </w:r>
            <w:r w:rsidR="007B31AD">
              <w:rPr>
                <w:b w:val="0"/>
                <w:sz w:val="28"/>
                <w:szCs w:val="28"/>
                <w:lang w:val="ro-RO"/>
              </w:rPr>
              <w:t xml:space="preserve">     </w:t>
            </w:r>
            <w:r w:rsidR="007B31AD" w:rsidRPr="00016277">
              <w:rPr>
                <w:b w:val="0"/>
                <w:sz w:val="28"/>
                <w:szCs w:val="28"/>
                <w:lang w:val="ro-RO"/>
              </w:rPr>
              <w:t>Elaborarea proiectului are ca scop</w:t>
            </w:r>
            <w:r w:rsidR="007B31AD" w:rsidRPr="00016277">
              <w:rPr>
                <w:b w:val="0"/>
                <w:sz w:val="28"/>
                <w:szCs w:val="28"/>
                <w:lang w:val="ro-MD"/>
              </w:rPr>
              <w:t xml:space="preserve"> construcția în orașul Florești a Remizei de salvatori și pompieri de tip modern dotată cu utilități necesare care să asigure creșterea calității și spectrului serviciilor de urgență acordate populației din zona de intervenție.</w:t>
            </w:r>
            <w:r w:rsidR="007B31AD" w:rsidRPr="00016277">
              <w:rPr>
                <w:b w:val="0"/>
                <w:sz w:val="28"/>
                <w:szCs w:val="28"/>
                <w:lang w:val="ro-RO"/>
              </w:rPr>
              <w:t xml:space="preserve">  </w:t>
            </w:r>
          </w:p>
          <w:p w14:paraId="73EDC233" w14:textId="7B566BCB" w:rsidR="001070A5" w:rsidRDefault="005C71E6" w:rsidP="00311646">
            <w:pPr>
              <w:pStyle w:val="cp"/>
              <w:tabs>
                <w:tab w:val="left" w:pos="517"/>
                <w:tab w:val="left" w:pos="682"/>
              </w:tabs>
              <w:jc w:val="both"/>
              <w:outlineLvl w:val="0"/>
              <w:rPr>
                <w:b w:val="0"/>
                <w:sz w:val="28"/>
                <w:szCs w:val="28"/>
                <w:lang w:val="ro-RO"/>
              </w:rPr>
            </w:pPr>
            <w:r w:rsidRPr="0067721A">
              <w:rPr>
                <w:b w:val="0"/>
                <w:sz w:val="28"/>
                <w:szCs w:val="28"/>
                <w:lang w:val="ro-RO"/>
              </w:rPr>
              <w:t xml:space="preserve">  </w:t>
            </w:r>
            <w:r w:rsidR="00311646">
              <w:rPr>
                <w:b w:val="0"/>
                <w:sz w:val="28"/>
                <w:szCs w:val="28"/>
                <w:lang w:val="ro-RO"/>
              </w:rPr>
              <w:t xml:space="preserve">    </w:t>
            </w:r>
            <w:r w:rsidR="007B31AD">
              <w:rPr>
                <w:b w:val="0"/>
                <w:sz w:val="28"/>
                <w:szCs w:val="28"/>
                <w:lang w:val="ro-RO"/>
              </w:rPr>
              <w:t>P</w:t>
            </w:r>
            <w:r w:rsidR="00A03FB8" w:rsidRPr="0067721A">
              <w:rPr>
                <w:b w:val="0"/>
                <w:sz w:val="28"/>
                <w:szCs w:val="28"/>
                <w:lang w:val="ro-RO"/>
              </w:rPr>
              <w:t>roiectul</w:t>
            </w:r>
            <w:r w:rsidR="007B31AD">
              <w:rPr>
                <w:b w:val="0"/>
                <w:sz w:val="28"/>
                <w:szCs w:val="28"/>
                <w:lang w:val="ro-RO"/>
              </w:rPr>
              <w:t xml:space="preserve"> a fost elaborat în conformitate cu</w:t>
            </w:r>
            <w:r w:rsidR="00A03FB8" w:rsidRPr="0067721A">
              <w:rPr>
                <w:b w:val="0"/>
                <w:sz w:val="28"/>
                <w:szCs w:val="28"/>
                <w:lang w:val="ro-RO"/>
              </w:rPr>
              <w:t xml:space="preserve"> prevederile </w:t>
            </w:r>
            <w:r w:rsidR="0048524E" w:rsidRPr="0067721A">
              <w:rPr>
                <w:b w:val="0"/>
                <w:sz w:val="28"/>
                <w:szCs w:val="28"/>
                <w:lang w:val="ro-RO"/>
              </w:rPr>
              <w:t>art. 14 alin. (1) lit.</w:t>
            </w:r>
            <w:r w:rsidR="0044060D" w:rsidRPr="0067721A">
              <w:rPr>
                <w:b w:val="0"/>
                <w:sz w:val="28"/>
                <w:szCs w:val="28"/>
                <w:lang w:val="ro-RO"/>
              </w:rPr>
              <w:t xml:space="preserve"> </w:t>
            </w:r>
            <w:r w:rsidR="0048524E" w:rsidRPr="0067721A">
              <w:rPr>
                <w:b w:val="0"/>
                <w:sz w:val="28"/>
                <w:szCs w:val="28"/>
                <w:lang w:val="ro-RO"/>
              </w:rPr>
              <w:t xml:space="preserve">b) </w:t>
            </w:r>
            <w:r w:rsidR="00190AC1" w:rsidRPr="0067721A">
              <w:rPr>
                <w:b w:val="0"/>
                <w:sz w:val="28"/>
                <w:szCs w:val="28"/>
                <w:lang w:val="ro-RO"/>
              </w:rPr>
              <w:t>din</w:t>
            </w:r>
            <w:r w:rsidR="0048524E" w:rsidRPr="0067721A">
              <w:rPr>
                <w:b w:val="0"/>
                <w:sz w:val="28"/>
                <w:szCs w:val="28"/>
                <w:lang w:val="ro-RO"/>
              </w:rPr>
              <w:t xml:space="preserve"> Leg</w:t>
            </w:r>
            <w:r w:rsidR="00190AC1" w:rsidRPr="0067721A">
              <w:rPr>
                <w:b w:val="0"/>
                <w:sz w:val="28"/>
                <w:szCs w:val="28"/>
                <w:lang w:val="ro-RO"/>
              </w:rPr>
              <w:t>ea</w:t>
            </w:r>
            <w:r w:rsidR="0048524E" w:rsidRPr="0067721A">
              <w:rPr>
                <w:b w:val="0"/>
                <w:sz w:val="28"/>
                <w:szCs w:val="28"/>
                <w:lang w:val="ro-RO"/>
              </w:rPr>
              <w:t xml:space="preserve"> nr. 121/2007 privind administrarea </w:t>
            </w:r>
            <w:proofErr w:type="spellStart"/>
            <w:r w:rsidR="0048524E" w:rsidRPr="0067721A">
              <w:rPr>
                <w:b w:val="0"/>
                <w:sz w:val="28"/>
                <w:szCs w:val="28"/>
                <w:lang w:val="ro-RO"/>
              </w:rPr>
              <w:t>şi</w:t>
            </w:r>
            <w:proofErr w:type="spellEnd"/>
            <w:r w:rsidR="0048524E" w:rsidRPr="0067721A">
              <w:rPr>
                <w:b w:val="0"/>
                <w:sz w:val="28"/>
                <w:szCs w:val="28"/>
                <w:lang w:val="ro-RO"/>
              </w:rPr>
              <w:t xml:space="preserve"> </w:t>
            </w:r>
            <w:proofErr w:type="spellStart"/>
            <w:r w:rsidR="0048524E" w:rsidRPr="0067721A">
              <w:rPr>
                <w:b w:val="0"/>
                <w:sz w:val="28"/>
                <w:szCs w:val="28"/>
                <w:lang w:val="ro-RO"/>
              </w:rPr>
              <w:t>deetatizarea</w:t>
            </w:r>
            <w:proofErr w:type="spellEnd"/>
            <w:r w:rsidR="0048524E" w:rsidRPr="0067721A">
              <w:rPr>
                <w:b w:val="0"/>
                <w:sz w:val="28"/>
                <w:szCs w:val="28"/>
                <w:lang w:val="ro-RO"/>
              </w:rPr>
              <w:t xml:space="preserve"> proprietății publice, art.</w:t>
            </w:r>
            <w:r w:rsidR="00EC0433" w:rsidRPr="0067721A">
              <w:rPr>
                <w:b w:val="0"/>
                <w:sz w:val="28"/>
                <w:szCs w:val="28"/>
                <w:lang w:val="ro-RO"/>
              </w:rPr>
              <w:t xml:space="preserve"> </w:t>
            </w:r>
            <w:r w:rsidR="0048524E" w:rsidRPr="0067721A">
              <w:rPr>
                <w:b w:val="0"/>
                <w:sz w:val="28"/>
                <w:szCs w:val="28"/>
                <w:lang w:val="ro-RO"/>
              </w:rPr>
              <w:t xml:space="preserve">8 </w:t>
            </w:r>
            <w:r w:rsidR="00CF0721">
              <w:rPr>
                <w:b w:val="0"/>
                <w:sz w:val="28"/>
                <w:szCs w:val="28"/>
                <w:lang w:val="ro-RO"/>
              </w:rPr>
              <w:t xml:space="preserve">alin. (3) </w:t>
            </w:r>
            <w:r w:rsidR="00190AC1" w:rsidRPr="0067721A">
              <w:rPr>
                <w:b w:val="0"/>
                <w:sz w:val="28"/>
                <w:szCs w:val="28"/>
                <w:lang w:val="ro-RO"/>
              </w:rPr>
              <w:t>din</w:t>
            </w:r>
            <w:r w:rsidR="0048524E" w:rsidRPr="0067721A">
              <w:rPr>
                <w:b w:val="0"/>
                <w:sz w:val="28"/>
                <w:szCs w:val="28"/>
                <w:lang w:val="ro-RO"/>
              </w:rPr>
              <w:t xml:space="preserve"> Leg</w:t>
            </w:r>
            <w:r w:rsidR="00190AC1" w:rsidRPr="0067721A">
              <w:rPr>
                <w:b w:val="0"/>
                <w:sz w:val="28"/>
                <w:szCs w:val="28"/>
                <w:lang w:val="ro-RO"/>
              </w:rPr>
              <w:t>ea</w:t>
            </w:r>
            <w:r w:rsidR="0048524E" w:rsidRPr="0067721A">
              <w:rPr>
                <w:b w:val="0"/>
                <w:sz w:val="28"/>
                <w:szCs w:val="28"/>
                <w:lang w:val="ro-RO"/>
              </w:rPr>
              <w:t xml:space="preserve"> nr. 523/1999 cu privire la proprietatea publică a unităților administrativ-teritoriale</w:t>
            </w:r>
            <w:r w:rsidR="007B31AD">
              <w:rPr>
                <w:b w:val="0"/>
                <w:sz w:val="28"/>
                <w:szCs w:val="28"/>
                <w:lang w:val="ro-RO"/>
              </w:rPr>
              <w:t>.</w:t>
            </w:r>
            <w:r w:rsidR="009114BB" w:rsidRPr="0067721A">
              <w:rPr>
                <w:b w:val="0"/>
                <w:sz w:val="28"/>
                <w:szCs w:val="28"/>
                <w:lang w:val="ro-RO"/>
              </w:rPr>
              <w:t xml:space="preserve"> </w:t>
            </w:r>
          </w:p>
          <w:p w14:paraId="668E3DD8" w14:textId="3A0118CA" w:rsidR="00FD29DF" w:rsidRDefault="00FD29DF" w:rsidP="00FD29DF">
            <w:pPr>
              <w:pStyle w:val="cp"/>
              <w:jc w:val="both"/>
              <w:outlineLvl w:val="0"/>
              <w:rPr>
                <w:b w:val="0"/>
                <w:sz w:val="28"/>
                <w:szCs w:val="28"/>
                <w:lang w:val="ro-MD"/>
              </w:rPr>
            </w:pPr>
            <w:r>
              <w:rPr>
                <w:b w:val="0"/>
                <w:sz w:val="28"/>
                <w:szCs w:val="28"/>
                <w:lang w:val="ro-MD"/>
              </w:rPr>
              <w:t xml:space="preserve">       </w:t>
            </w:r>
            <w:r w:rsidRPr="002E100A">
              <w:rPr>
                <w:b w:val="0"/>
                <w:sz w:val="28"/>
                <w:szCs w:val="28"/>
                <w:lang w:val="ro-MD"/>
              </w:rPr>
              <w:t xml:space="preserve">Conform programului de asistență tehnică lansat de către Guvernul S.U.A. în Republica Moldova, </w:t>
            </w:r>
            <w:r w:rsidRPr="00967FBD">
              <w:rPr>
                <w:b w:val="0"/>
                <w:sz w:val="28"/>
                <w:szCs w:val="28"/>
                <w:lang w:val="ro-MD"/>
              </w:rPr>
              <w:t>pentru anul 202</w:t>
            </w:r>
            <w:r w:rsidR="00B45785" w:rsidRPr="00967FBD">
              <w:rPr>
                <w:b w:val="0"/>
                <w:sz w:val="28"/>
                <w:szCs w:val="28"/>
                <w:lang w:val="ro-MD"/>
              </w:rPr>
              <w:t>6</w:t>
            </w:r>
            <w:r w:rsidRPr="00967FBD">
              <w:rPr>
                <w:b w:val="0"/>
                <w:sz w:val="28"/>
                <w:szCs w:val="28"/>
                <w:lang w:val="ro-MD"/>
              </w:rPr>
              <w:t xml:space="preserve"> este </w:t>
            </w:r>
            <w:r w:rsidRPr="002E100A">
              <w:rPr>
                <w:b w:val="0"/>
                <w:sz w:val="28"/>
                <w:szCs w:val="28"/>
                <w:lang w:val="ro-MD"/>
              </w:rPr>
              <w:t xml:space="preserve">planificată construcția unei </w:t>
            </w:r>
            <w:r>
              <w:rPr>
                <w:b w:val="0"/>
                <w:sz w:val="28"/>
                <w:szCs w:val="28"/>
                <w:lang w:val="ro-MD"/>
              </w:rPr>
              <w:t>r</w:t>
            </w:r>
            <w:r w:rsidRPr="002E100A">
              <w:rPr>
                <w:b w:val="0"/>
                <w:sz w:val="28"/>
                <w:szCs w:val="28"/>
                <w:lang w:val="ro-MD"/>
              </w:rPr>
              <w:t xml:space="preserve">emize noi de salvatori </w:t>
            </w:r>
            <w:proofErr w:type="spellStart"/>
            <w:r w:rsidRPr="002E100A">
              <w:rPr>
                <w:b w:val="0"/>
                <w:sz w:val="28"/>
                <w:szCs w:val="28"/>
                <w:lang w:val="ro-MD"/>
              </w:rPr>
              <w:t>şi</w:t>
            </w:r>
            <w:proofErr w:type="spellEnd"/>
            <w:r w:rsidRPr="002E100A">
              <w:rPr>
                <w:b w:val="0"/>
                <w:sz w:val="28"/>
                <w:szCs w:val="28"/>
                <w:lang w:val="ro-MD"/>
              </w:rPr>
              <w:t xml:space="preserve"> pompieri pe teritoriul orașului F</w:t>
            </w:r>
            <w:r>
              <w:rPr>
                <w:b w:val="0"/>
                <w:sz w:val="28"/>
                <w:szCs w:val="28"/>
                <w:lang w:val="ro-MD"/>
              </w:rPr>
              <w:t>lorești</w:t>
            </w:r>
            <w:r w:rsidRPr="002E100A">
              <w:rPr>
                <w:b w:val="0"/>
                <w:sz w:val="28"/>
                <w:szCs w:val="28"/>
                <w:lang w:val="ro-MD"/>
              </w:rPr>
              <w:t>.</w:t>
            </w:r>
          </w:p>
          <w:p w14:paraId="4B5138CF" w14:textId="3D723811" w:rsidR="002C08D4" w:rsidRPr="002C08D4" w:rsidRDefault="002C08D4" w:rsidP="002C08D4">
            <w:pPr>
              <w:ind w:firstLine="708"/>
              <w:jc w:val="both"/>
              <w:rPr>
                <w:sz w:val="28"/>
                <w:szCs w:val="28"/>
                <w:lang w:val="ro-MD"/>
              </w:rPr>
            </w:pPr>
            <w:r w:rsidRPr="002C08D4">
              <w:rPr>
                <w:sz w:val="28"/>
                <w:szCs w:val="28"/>
                <w:lang w:val="ro-MD"/>
              </w:rPr>
              <w:t xml:space="preserve">Una din condițiile de bază pentru înglobarea în proiect a unui obiectiv, este existența în proprietate a  unei construcții corespunzătoare  pentru reconstrucție și/sau a terenului aferent, suprafața căruia ar permite executarea lucrărilor de construcție, cu amplasarea convenabilă din punct de vedere </w:t>
            </w:r>
            <w:proofErr w:type="spellStart"/>
            <w:r w:rsidRPr="002C08D4">
              <w:rPr>
                <w:sz w:val="28"/>
                <w:szCs w:val="28"/>
                <w:lang w:val="ro-MD"/>
              </w:rPr>
              <w:t>tehnico</w:t>
            </w:r>
            <w:proofErr w:type="spellEnd"/>
            <w:r w:rsidRPr="002C08D4">
              <w:rPr>
                <w:sz w:val="28"/>
                <w:szCs w:val="28"/>
                <w:lang w:val="ro-MD"/>
              </w:rPr>
              <w:t>-economic (existența în apropiere a punctelor de racordare la rețeaua de gaze naturale, apă</w:t>
            </w:r>
            <w:r w:rsidR="007B31AD">
              <w:rPr>
                <w:sz w:val="28"/>
                <w:szCs w:val="28"/>
                <w:lang w:val="ro-MD"/>
              </w:rPr>
              <w:t>,</w:t>
            </w:r>
            <w:r w:rsidRPr="002C08D4">
              <w:rPr>
                <w:sz w:val="28"/>
                <w:szCs w:val="28"/>
                <w:lang w:val="ro-MD"/>
              </w:rPr>
              <w:t xml:space="preserve"> canalizare, energie termică).</w:t>
            </w:r>
          </w:p>
          <w:p w14:paraId="05FD328C" w14:textId="2395FE56" w:rsidR="002C08D4" w:rsidRPr="006A0DA6" w:rsidRDefault="002C08D4" w:rsidP="002C08D4">
            <w:pPr>
              <w:ind w:firstLine="708"/>
              <w:jc w:val="both"/>
              <w:rPr>
                <w:sz w:val="28"/>
                <w:szCs w:val="28"/>
                <w:lang w:val="ro-MD"/>
              </w:rPr>
            </w:pPr>
            <w:r w:rsidRPr="006A0DA6">
              <w:rPr>
                <w:color w:val="000000"/>
                <w:sz w:val="28"/>
                <w:szCs w:val="28"/>
                <w:lang w:val="ro-MD"/>
              </w:rPr>
              <w:t>În rezultatul examinării preliminare a actualei construcții în care este dislocată Unitatea de salvatori și pompieri din o</w:t>
            </w:r>
            <w:r w:rsidR="00F3419F">
              <w:rPr>
                <w:color w:val="000000"/>
                <w:sz w:val="28"/>
                <w:szCs w:val="28"/>
                <w:lang w:val="ro-MD"/>
              </w:rPr>
              <w:t>rașul</w:t>
            </w:r>
            <w:r w:rsidRPr="006A0DA6">
              <w:rPr>
                <w:color w:val="000000"/>
                <w:sz w:val="28"/>
                <w:szCs w:val="28"/>
                <w:lang w:val="ro-MD"/>
              </w:rPr>
              <w:t xml:space="preserve"> Florești, s-a constatat că </w:t>
            </w:r>
            <w:r w:rsidRPr="006A0DA6">
              <w:rPr>
                <w:sz w:val="28"/>
                <w:szCs w:val="28"/>
                <w:lang w:val="ro-MD"/>
              </w:rPr>
              <w:t xml:space="preserve">aceasta nu corespunde cerințelor </w:t>
            </w:r>
            <w:proofErr w:type="spellStart"/>
            <w:r w:rsidRPr="006A0DA6">
              <w:rPr>
                <w:sz w:val="28"/>
                <w:szCs w:val="28"/>
                <w:lang w:val="ro-MD"/>
              </w:rPr>
              <w:t>tehnico</w:t>
            </w:r>
            <w:proofErr w:type="spellEnd"/>
            <w:r w:rsidRPr="006A0DA6">
              <w:rPr>
                <w:sz w:val="28"/>
                <w:szCs w:val="28"/>
                <w:lang w:val="ro-MD"/>
              </w:rPr>
              <w:t xml:space="preserve">-sanitare prestabilite, iar suprafața terenului aferent nu permite reconstrucția acesteia într-un sediu modern la standarde europene. </w:t>
            </w:r>
          </w:p>
          <w:p w14:paraId="2BE9022B" w14:textId="35709CA7" w:rsidR="002C08D4" w:rsidRPr="006A0DA6" w:rsidRDefault="002C08D4" w:rsidP="002C08D4">
            <w:pPr>
              <w:ind w:firstLine="708"/>
              <w:jc w:val="both"/>
              <w:rPr>
                <w:bCs/>
                <w:sz w:val="28"/>
                <w:szCs w:val="28"/>
                <w:lang w:val="ro-MD"/>
              </w:rPr>
            </w:pPr>
            <w:r w:rsidRPr="006A0DA6">
              <w:rPr>
                <w:sz w:val="28"/>
                <w:szCs w:val="28"/>
                <w:lang w:val="ro-MD"/>
              </w:rPr>
              <w:t>Astfel, de comun cu Administrația Publică Locală a fost identificat un sector de teren cu  suprafața de 0,2 ha, număr cadastral 4501217.182, situat în or</w:t>
            </w:r>
            <w:r w:rsidR="00F3419F">
              <w:rPr>
                <w:sz w:val="28"/>
                <w:szCs w:val="28"/>
                <w:lang w:val="ro-MD"/>
              </w:rPr>
              <w:t>așul</w:t>
            </w:r>
            <w:r w:rsidRPr="006A0DA6">
              <w:rPr>
                <w:sz w:val="28"/>
                <w:szCs w:val="28"/>
                <w:lang w:val="ro-MD"/>
              </w:rPr>
              <w:t xml:space="preserve"> Florești, str. 1 </w:t>
            </w:r>
            <w:r w:rsidR="00F3419F">
              <w:rPr>
                <w:sz w:val="28"/>
                <w:szCs w:val="28"/>
                <w:lang w:val="ro-MD"/>
              </w:rPr>
              <w:t>M</w:t>
            </w:r>
            <w:r w:rsidR="00447BD6">
              <w:rPr>
                <w:sz w:val="28"/>
                <w:szCs w:val="28"/>
                <w:lang w:val="ro-MD"/>
              </w:rPr>
              <w:t>ai</w:t>
            </w:r>
            <w:r w:rsidRPr="006A0DA6">
              <w:rPr>
                <w:sz w:val="28"/>
                <w:szCs w:val="28"/>
                <w:lang w:val="ro-MD"/>
              </w:rPr>
              <w:t xml:space="preserve">, 2a, viabil pentru edificarea unei Remize de pompieri și salvatori în localitate pasibil transmiterii în </w:t>
            </w:r>
            <w:proofErr w:type="spellStart"/>
            <w:r w:rsidRPr="006A0DA6">
              <w:rPr>
                <w:sz w:val="28"/>
                <w:szCs w:val="28"/>
                <w:shd w:val="clear" w:color="auto" w:fill="FFFFFF"/>
                <w:lang w:val="en-US"/>
              </w:rPr>
              <w:t>proprietatea</w:t>
            </w:r>
            <w:proofErr w:type="spellEnd"/>
            <w:r w:rsidRPr="006A0DA6">
              <w:rPr>
                <w:sz w:val="28"/>
                <w:szCs w:val="28"/>
                <w:shd w:val="clear" w:color="auto" w:fill="FFFFFF"/>
                <w:lang w:val="en-US"/>
              </w:rPr>
              <w:t xml:space="preserve"> </w:t>
            </w:r>
            <w:proofErr w:type="spellStart"/>
            <w:r w:rsidRPr="006A0DA6">
              <w:rPr>
                <w:sz w:val="28"/>
                <w:szCs w:val="28"/>
                <w:shd w:val="clear" w:color="auto" w:fill="FFFFFF"/>
                <w:lang w:val="en-US"/>
              </w:rPr>
              <w:t>statului</w:t>
            </w:r>
            <w:proofErr w:type="spellEnd"/>
            <w:r w:rsidRPr="006A0DA6">
              <w:rPr>
                <w:sz w:val="28"/>
                <w:szCs w:val="28"/>
                <w:shd w:val="clear" w:color="auto" w:fill="FFFFFF"/>
                <w:lang w:val="en-US"/>
              </w:rPr>
              <w:t xml:space="preserve">, </w:t>
            </w:r>
            <w:proofErr w:type="spellStart"/>
            <w:r w:rsidRPr="006A0DA6">
              <w:rPr>
                <w:sz w:val="28"/>
                <w:szCs w:val="28"/>
                <w:shd w:val="clear" w:color="auto" w:fill="FFFFFF"/>
                <w:lang w:val="en-US"/>
              </w:rPr>
              <w:t>administrarea</w:t>
            </w:r>
            <w:proofErr w:type="spellEnd"/>
            <w:r w:rsidRPr="006A0DA6">
              <w:rPr>
                <w:sz w:val="28"/>
                <w:szCs w:val="28"/>
                <w:shd w:val="clear" w:color="auto" w:fill="FFFFFF"/>
                <w:lang w:val="en-US"/>
              </w:rPr>
              <w:t xml:space="preserve"> </w:t>
            </w:r>
            <w:proofErr w:type="spellStart"/>
            <w:r w:rsidRPr="006A0DA6">
              <w:rPr>
                <w:sz w:val="28"/>
                <w:szCs w:val="28"/>
                <w:shd w:val="clear" w:color="auto" w:fill="FFFFFF"/>
                <w:lang w:val="en-US"/>
              </w:rPr>
              <w:t>Agenției</w:t>
            </w:r>
            <w:proofErr w:type="spellEnd"/>
            <w:r w:rsidRPr="006A0DA6">
              <w:rPr>
                <w:sz w:val="28"/>
                <w:szCs w:val="28"/>
                <w:shd w:val="clear" w:color="auto" w:fill="FFFFFF"/>
                <w:lang w:val="en-US"/>
              </w:rPr>
              <w:t xml:space="preserve"> </w:t>
            </w:r>
            <w:proofErr w:type="spellStart"/>
            <w:r w:rsidRPr="006A0DA6">
              <w:rPr>
                <w:sz w:val="28"/>
                <w:szCs w:val="28"/>
                <w:shd w:val="clear" w:color="auto" w:fill="FFFFFF"/>
                <w:lang w:val="en-US"/>
              </w:rPr>
              <w:t>Proprietății</w:t>
            </w:r>
            <w:proofErr w:type="spellEnd"/>
            <w:r w:rsidRPr="006A0DA6">
              <w:rPr>
                <w:sz w:val="28"/>
                <w:szCs w:val="28"/>
                <w:shd w:val="clear" w:color="auto" w:fill="FFFFFF"/>
                <w:lang w:val="en-US"/>
              </w:rPr>
              <w:t xml:space="preserve"> </w:t>
            </w:r>
            <w:proofErr w:type="spellStart"/>
            <w:r w:rsidRPr="006A0DA6">
              <w:rPr>
                <w:sz w:val="28"/>
                <w:szCs w:val="28"/>
                <w:shd w:val="clear" w:color="auto" w:fill="FFFFFF"/>
                <w:lang w:val="en-US"/>
              </w:rPr>
              <w:t>Publice</w:t>
            </w:r>
            <w:proofErr w:type="spellEnd"/>
            <w:r w:rsidRPr="006A0DA6">
              <w:rPr>
                <w:bCs/>
                <w:sz w:val="28"/>
                <w:szCs w:val="28"/>
                <w:lang w:val="ro-MD"/>
              </w:rPr>
              <w:t xml:space="preserve"> (gestiunea Direcției situații excepționale mun. Soroca a Inspectoratului General pentru Situații de Urgență al Ministerului Afacerilor Interne).</w:t>
            </w:r>
          </w:p>
          <w:p w14:paraId="2D663251" w14:textId="267815C5" w:rsidR="002442BC" w:rsidRPr="00190FDE" w:rsidRDefault="002442BC" w:rsidP="002442BC">
            <w:pPr>
              <w:jc w:val="both"/>
              <w:rPr>
                <w:b/>
                <w:bCs/>
                <w:sz w:val="28"/>
                <w:szCs w:val="28"/>
                <w:lang w:val="ro-MD"/>
              </w:rPr>
            </w:pPr>
            <w:r>
              <w:rPr>
                <w:bCs/>
                <w:color w:val="FF0000"/>
                <w:sz w:val="28"/>
                <w:szCs w:val="28"/>
                <w:lang w:val="ro-MD"/>
              </w:rPr>
              <w:t xml:space="preserve">         </w:t>
            </w:r>
            <w:r w:rsidRPr="00190FDE">
              <w:rPr>
                <w:bCs/>
                <w:sz w:val="28"/>
                <w:szCs w:val="28"/>
                <w:lang w:val="ro-MD"/>
              </w:rPr>
              <w:t>Sectorul de teren cu numărul cadastral 4501217.182 a fost format ca bun imobil în temeiul Deciziei Consiliului raional Florești nr. 45 din 25.01.2013 și supus delimitării conform prevederilor legislației în vigoare la momentul respectiv. Ulterior, la 29.09.2013, în Registrul bunurilor imobile a fost înregistrat dreptul de proprietate al orașului Florești asupra terenului respectiv.</w:t>
            </w:r>
            <w:r w:rsidR="006A0DA6" w:rsidRPr="00190FDE">
              <w:rPr>
                <w:sz w:val="28"/>
                <w:szCs w:val="28"/>
                <w:lang w:val="ro-MD"/>
              </w:rPr>
              <w:t xml:space="preserve"> </w:t>
            </w:r>
          </w:p>
          <w:p w14:paraId="3D6C71DA" w14:textId="21EE9665" w:rsidR="007B31AD" w:rsidRDefault="002442BC" w:rsidP="00A35201">
            <w:pPr>
              <w:pStyle w:val="cp"/>
              <w:jc w:val="both"/>
              <w:outlineLvl w:val="0"/>
              <w:rPr>
                <w:b w:val="0"/>
                <w:sz w:val="28"/>
                <w:szCs w:val="28"/>
                <w:lang w:val="ro-MD"/>
              </w:rPr>
            </w:pPr>
            <w:r>
              <w:rPr>
                <w:b w:val="0"/>
                <w:bCs w:val="0"/>
                <w:sz w:val="28"/>
                <w:szCs w:val="28"/>
                <w:lang w:val="ro-MD"/>
              </w:rPr>
              <w:lastRenderedPageBreak/>
              <w:t xml:space="preserve">       </w:t>
            </w:r>
            <w:r w:rsidR="006A0DA6" w:rsidRPr="006A0DA6">
              <w:rPr>
                <w:b w:val="0"/>
                <w:bCs w:val="0"/>
                <w:sz w:val="28"/>
                <w:szCs w:val="28"/>
                <w:lang w:val="ro-MD"/>
              </w:rPr>
              <w:t>Totodată, amplasarea</w:t>
            </w:r>
            <w:r w:rsidR="006A0DA6">
              <w:rPr>
                <w:b w:val="0"/>
                <w:sz w:val="28"/>
                <w:szCs w:val="28"/>
                <w:lang w:val="ro-MD"/>
              </w:rPr>
              <w:t xml:space="preserve"> geografică a terenului selectat  permite crearea accesului  către traseul republican R13, un factor foarte important la capitolul operativitate și micșorare a timpului de răspuns.</w:t>
            </w:r>
          </w:p>
          <w:p w14:paraId="093D254D" w14:textId="77777777" w:rsidR="007B31AD" w:rsidRPr="007B31AD" w:rsidRDefault="007B31AD" w:rsidP="007B31AD">
            <w:pPr>
              <w:pStyle w:val="cp"/>
              <w:jc w:val="both"/>
              <w:outlineLvl w:val="0"/>
              <w:rPr>
                <w:b w:val="0"/>
                <w:sz w:val="28"/>
                <w:szCs w:val="28"/>
                <w:lang w:val="ro-MD"/>
              </w:rPr>
            </w:pPr>
            <w:r>
              <w:rPr>
                <w:b w:val="0"/>
                <w:sz w:val="28"/>
                <w:szCs w:val="28"/>
                <w:lang w:val="ro-MD"/>
              </w:rPr>
              <w:t xml:space="preserve">       </w:t>
            </w:r>
            <w:r w:rsidR="00895F73" w:rsidRPr="002F2B14">
              <w:rPr>
                <w:b w:val="0"/>
                <w:bCs w:val="0"/>
                <w:sz w:val="28"/>
                <w:szCs w:val="28"/>
                <w:lang w:val="ro-MD"/>
              </w:rPr>
              <w:t xml:space="preserve"> </w:t>
            </w:r>
            <w:proofErr w:type="spellStart"/>
            <w:r w:rsidRPr="007B31AD">
              <w:rPr>
                <w:b w:val="0"/>
                <w:sz w:val="28"/>
                <w:szCs w:val="28"/>
                <w:lang w:val="en-US"/>
              </w:rPr>
              <w:t>Reieșind</w:t>
            </w:r>
            <w:proofErr w:type="spellEnd"/>
            <w:r w:rsidRPr="007B31AD">
              <w:rPr>
                <w:b w:val="0"/>
                <w:sz w:val="28"/>
                <w:szCs w:val="28"/>
                <w:lang w:val="en-US"/>
              </w:rPr>
              <w:t xml:space="preserve"> din </w:t>
            </w:r>
            <w:proofErr w:type="spellStart"/>
            <w:r w:rsidRPr="007B31AD">
              <w:rPr>
                <w:b w:val="0"/>
                <w:sz w:val="28"/>
                <w:szCs w:val="28"/>
                <w:lang w:val="en-US"/>
              </w:rPr>
              <w:t>importanța</w:t>
            </w:r>
            <w:proofErr w:type="spellEnd"/>
            <w:r w:rsidRPr="007B31AD">
              <w:rPr>
                <w:b w:val="0"/>
                <w:sz w:val="28"/>
                <w:szCs w:val="28"/>
                <w:lang w:val="en-US"/>
              </w:rPr>
              <w:t xml:space="preserve"> </w:t>
            </w:r>
            <w:proofErr w:type="spellStart"/>
            <w:r w:rsidRPr="007B31AD">
              <w:rPr>
                <w:b w:val="0"/>
                <w:sz w:val="28"/>
                <w:szCs w:val="28"/>
                <w:lang w:val="en-US"/>
              </w:rPr>
              <w:t>proiectului</w:t>
            </w:r>
            <w:proofErr w:type="spellEnd"/>
            <w:r w:rsidRPr="007B31AD">
              <w:rPr>
                <w:b w:val="0"/>
                <w:sz w:val="28"/>
                <w:szCs w:val="28"/>
                <w:lang w:val="en-US"/>
              </w:rPr>
              <w:t xml:space="preserve"> </w:t>
            </w:r>
            <w:proofErr w:type="spellStart"/>
            <w:r w:rsidRPr="007B31AD">
              <w:rPr>
                <w:b w:val="0"/>
                <w:sz w:val="28"/>
                <w:szCs w:val="28"/>
                <w:lang w:val="en-US"/>
              </w:rPr>
              <w:t>și</w:t>
            </w:r>
            <w:proofErr w:type="spellEnd"/>
            <w:r w:rsidRPr="007B31AD">
              <w:rPr>
                <w:b w:val="0"/>
                <w:sz w:val="28"/>
                <w:szCs w:val="28"/>
                <w:lang w:val="en-US"/>
              </w:rPr>
              <w:t xml:space="preserve"> </w:t>
            </w:r>
            <w:proofErr w:type="spellStart"/>
            <w:r w:rsidRPr="007B31AD">
              <w:rPr>
                <w:b w:val="0"/>
                <w:sz w:val="28"/>
                <w:szCs w:val="28"/>
                <w:lang w:val="en-US"/>
              </w:rPr>
              <w:t>scopul</w:t>
            </w:r>
            <w:proofErr w:type="spellEnd"/>
            <w:r w:rsidRPr="007B31AD">
              <w:rPr>
                <w:b w:val="0"/>
                <w:sz w:val="28"/>
                <w:szCs w:val="28"/>
                <w:lang w:val="en-US"/>
              </w:rPr>
              <w:t xml:space="preserve"> </w:t>
            </w:r>
            <w:proofErr w:type="spellStart"/>
            <w:r w:rsidRPr="007B31AD">
              <w:rPr>
                <w:b w:val="0"/>
                <w:sz w:val="28"/>
                <w:szCs w:val="28"/>
                <w:lang w:val="en-US"/>
              </w:rPr>
              <w:t>enunțat</w:t>
            </w:r>
            <w:proofErr w:type="spellEnd"/>
            <w:r w:rsidRPr="007B31AD">
              <w:rPr>
                <w:b w:val="0"/>
                <w:sz w:val="28"/>
                <w:szCs w:val="28"/>
                <w:lang w:val="en-US"/>
              </w:rPr>
              <w:t xml:space="preserve">, </w:t>
            </w:r>
            <w:proofErr w:type="spellStart"/>
            <w:r w:rsidRPr="007B31AD">
              <w:rPr>
                <w:b w:val="0"/>
                <w:sz w:val="28"/>
                <w:szCs w:val="28"/>
                <w:lang w:val="en-US"/>
              </w:rPr>
              <w:t>considerăm</w:t>
            </w:r>
            <w:proofErr w:type="spellEnd"/>
            <w:r w:rsidRPr="007B31AD">
              <w:rPr>
                <w:b w:val="0"/>
                <w:sz w:val="28"/>
                <w:szCs w:val="28"/>
                <w:lang w:val="en-US"/>
              </w:rPr>
              <w:t xml:space="preserve"> </w:t>
            </w:r>
            <w:proofErr w:type="spellStart"/>
            <w:r w:rsidRPr="007B31AD">
              <w:rPr>
                <w:b w:val="0"/>
                <w:sz w:val="28"/>
                <w:szCs w:val="28"/>
                <w:lang w:val="en-US"/>
              </w:rPr>
              <w:t>oportun</w:t>
            </w:r>
            <w:proofErr w:type="spellEnd"/>
            <w:r w:rsidRPr="007B31AD">
              <w:rPr>
                <w:b w:val="0"/>
                <w:sz w:val="28"/>
                <w:szCs w:val="28"/>
                <w:lang w:val="en-US"/>
              </w:rPr>
              <w:t xml:space="preserve"> </w:t>
            </w:r>
            <w:proofErr w:type="spellStart"/>
            <w:r w:rsidRPr="007B31AD">
              <w:rPr>
                <w:b w:val="0"/>
                <w:sz w:val="28"/>
                <w:szCs w:val="28"/>
                <w:lang w:val="en-US"/>
              </w:rPr>
              <w:t>intrarea</w:t>
            </w:r>
            <w:proofErr w:type="spellEnd"/>
            <w:r w:rsidRPr="007B31AD">
              <w:rPr>
                <w:b w:val="0"/>
                <w:sz w:val="28"/>
                <w:szCs w:val="28"/>
                <w:lang w:val="en-US"/>
              </w:rPr>
              <w:t xml:space="preserve"> </w:t>
            </w:r>
            <w:proofErr w:type="spellStart"/>
            <w:r w:rsidRPr="007B31AD">
              <w:rPr>
                <w:b w:val="0"/>
                <w:sz w:val="28"/>
                <w:szCs w:val="28"/>
                <w:lang w:val="en-US"/>
              </w:rPr>
              <w:t>în</w:t>
            </w:r>
            <w:proofErr w:type="spellEnd"/>
            <w:r w:rsidRPr="007B31AD">
              <w:rPr>
                <w:b w:val="0"/>
                <w:sz w:val="28"/>
                <w:szCs w:val="28"/>
                <w:lang w:val="en-US"/>
              </w:rPr>
              <w:t xml:space="preserve"> </w:t>
            </w:r>
            <w:proofErr w:type="spellStart"/>
            <w:r w:rsidRPr="007B31AD">
              <w:rPr>
                <w:b w:val="0"/>
                <w:sz w:val="28"/>
                <w:szCs w:val="28"/>
                <w:lang w:val="en-US"/>
              </w:rPr>
              <w:t>vigoare</w:t>
            </w:r>
            <w:proofErr w:type="spellEnd"/>
            <w:r w:rsidRPr="007B31AD">
              <w:rPr>
                <w:b w:val="0"/>
                <w:sz w:val="28"/>
                <w:szCs w:val="28"/>
                <w:lang w:val="en-US"/>
              </w:rPr>
              <w:t xml:space="preserve"> a </w:t>
            </w:r>
            <w:proofErr w:type="spellStart"/>
            <w:r w:rsidRPr="007B31AD">
              <w:rPr>
                <w:b w:val="0"/>
                <w:sz w:val="28"/>
                <w:szCs w:val="28"/>
                <w:lang w:val="en-US"/>
              </w:rPr>
              <w:t>prezentei</w:t>
            </w:r>
            <w:proofErr w:type="spellEnd"/>
            <w:r w:rsidRPr="007B31AD">
              <w:rPr>
                <w:b w:val="0"/>
                <w:sz w:val="28"/>
                <w:szCs w:val="28"/>
                <w:lang w:val="en-US"/>
              </w:rPr>
              <w:t xml:space="preserve"> </w:t>
            </w:r>
            <w:proofErr w:type="spellStart"/>
            <w:r w:rsidRPr="007B31AD">
              <w:rPr>
                <w:b w:val="0"/>
                <w:sz w:val="28"/>
                <w:szCs w:val="28"/>
                <w:lang w:val="en-US"/>
              </w:rPr>
              <w:t>hotărâri</w:t>
            </w:r>
            <w:proofErr w:type="spellEnd"/>
            <w:r w:rsidRPr="007B31AD">
              <w:rPr>
                <w:b w:val="0"/>
                <w:sz w:val="28"/>
                <w:szCs w:val="28"/>
                <w:lang w:val="en-US"/>
              </w:rPr>
              <w:t xml:space="preserve"> la data </w:t>
            </w:r>
            <w:proofErr w:type="spellStart"/>
            <w:r w:rsidRPr="007B31AD">
              <w:rPr>
                <w:b w:val="0"/>
                <w:sz w:val="28"/>
                <w:szCs w:val="28"/>
                <w:lang w:val="en-US"/>
              </w:rPr>
              <w:t>publicării</w:t>
            </w:r>
            <w:proofErr w:type="spellEnd"/>
            <w:r w:rsidRPr="007B31AD">
              <w:rPr>
                <w:b w:val="0"/>
                <w:sz w:val="28"/>
                <w:szCs w:val="28"/>
                <w:lang w:val="en-US"/>
              </w:rPr>
              <w:t xml:space="preserve"> </w:t>
            </w:r>
            <w:proofErr w:type="spellStart"/>
            <w:r w:rsidRPr="007B31AD">
              <w:rPr>
                <w:b w:val="0"/>
                <w:sz w:val="28"/>
                <w:szCs w:val="28"/>
                <w:lang w:val="en-US"/>
              </w:rPr>
              <w:t>în</w:t>
            </w:r>
            <w:proofErr w:type="spellEnd"/>
            <w:r w:rsidRPr="007B31AD">
              <w:rPr>
                <w:b w:val="0"/>
                <w:sz w:val="28"/>
                <w:szCs w:val="28"/>
                <w:lang w:val="en-US"/>
              </w:rPr>
              <w:t xml:space="preserve"> </w:t>
            </w:r>
            <w:proofErr w:type="spellStart"/>
            <w:r w:rsidRPr="007B31AD">
              <w:rPr>
                <w:b w:val="0"/>
                <w:sz w:val="28"/>
                <w:szCs w:val="28"/>
                <w:lang w:val="en-US"/>
              </w:rPr>
              <w:t>Monitorul</w:t>
            </w:r>
            <w:proofErr w:type="spellEnd"/>
            <w:r w:rsidRPr="007B31AD">
              <w:rPr>
                <w:b w:val="0"/>
                <w:sz w:val="28"/>
                <w:szCs w:val="28"/>
                <w:lang w:val="en-US"/>
              </w:rPr>
              <w:t xml:space="preserve"> </w:t>
            </w:r>
            <w:proofErr w:type="spellStart"/>
            <w:r w:rsidRPr="007B31AD">
              <w:rPr>
                <w:b w:val="0"/>
                <w:sz w:val="28"/>
                <w:szCs w:val="28"/>
                <w:lang w:val="en-US"/>
              </w:rPr>
              <w:t>Oficial</w:t>
            </w:r>
            <w:proofErr w:type="spellEnd"/>
            <w:r w:rsidRPr="007B31AD">
              <w:rPr>
                <w:b w:val="0"/>
                <w:sz w:val="28"/>
                <w:szCs w:val="28"/>
                <w:lang w:val="en-US"/>
              </w:rPr>
              <w:t xml:space="preserve"> al </w:t>
            </w:r>
            <w:proofErr w:type="spellStart"/>
            <w:r w:rsidRPr="007B31AD">
              <w:rPr>
                <w:b w:val="0"/>
                <w:sz w:val="28"/>
                <w:szCs w:val="28"/>
                <w:lang w:val="en-US"/>
              </w:rPr>
              <w:t>Republicii</w:t>
            </w:r>
            <w:proofErr w:type="spellEnd"/>
            <w:r w:rsidRPr="007B31AD">
              <w:rPr>
                <w:b w:val="0"/>
                <w:sz w:val="28"/>
                <w:szCs w:val="28"/>
                <w:lang w:val="en-US"/>
              </w:rPr>
              <w:t xml:space="preserve"> Moldova.</w:t>
            </w:r>
          </w:p>
          <w:p w14:paraId="73D1B826" w14:textId="23BF9ED5" w:rsidR="00A02C6D" w:rsidRPr="006A0DA6" w:rsidRDefault="00A02C6D" w:rsidP="00A35201">
            <w:pPr>
              <w:pStyle w:val="cp"/>
              <w:jc w:val="both"/>
              <w:outlineLvl w:val="0"/>
              <w:rPr>
                <w:b w:val="0"/>
                <w:sz w:val="28"/>
                <w:szCs w:val="28"/>
                <w:lang w:val="ro-MD"/>
              </w:rPr>
            </w:pPr>
          </w:p>
        </w:tc>
      </w:tr>
      <w:tr w:rsidR="00967FBD" w:rsidRPr="00F31A20" w14:paraId="2B05246E" w14:textId="77777777" w:rsidTr="00DD5500">
        <w:tc>
          <w:tcPr>
            <w:tcW w:w="5000" w:type="pct"/>
            <w:shd w:val="clear" w:color="auto" w:fill="D9D9D9" w:themeFill="background1" w:themeFillShade="D9"/>
          </w:tcPr>
          <w:p w14:paraId="4AF819DE" w14:textId="32F9AF63" w:rsidR="00967FBD" w:rsidRPr="0067721A" w:rsidRDefault="00967FBD" w:rsidP="00DD5500">
            <w:pPr>
              <w:tabs>
                <w:tab w:val="left" w:pos="884"/>
                <w:tab w:val="left" w:pos="1196"/>
              </w:tabs>
              <w:rPr>
                <w:b/>
                <w:sz w:val="28"/>
                <w:szCs w:val="28"/>
                <w:lang w:val="ro-RO"/>
              </w:rPr>
            </w:pPr>
            <w:r w:rsidRPr="0067721A">
              <w:rPr>
                <w:b/>
                <w:sz w:val="28"/>
                <w:szCs w:val="28"/>
                <w:lang w:val="ro-RO"/>
              </w:rPr>
              <w:lastRenderedPageBreak/>
              <w:t xml:space="preserve"> 3. </w:t>
            </w:r>
            <w:r>
              <w:rPr>
                <w:b/>
                <w:sz w:val="28"/>
                <w:szCs w:val="28"/>
                <w:lang w:val="ro-RO"/>
              </w:rPr>
              <w:t>Descrierea gradului de compatibilitate pentru proiecte care au ca scop armonizarea legislației naționale cu legislația Uniunii Europene</w:t>
            </w:r>
          </w:p>
        </w:tc>
      </w:tr>
      <w:tr w:rsidR="00967FBD" w:rsidRPr="00F31A20" w14:paraId="3B13A6C5" w14:textId="77777777" w:rsidTr="00766FBF">
        <w:tc>
          <w:tcPr>
            <w:tcW w:w="5000" w:type="pct"/>
          </w:tcPr>
          <w:p w14:paraId="6B6C76BA" w14:textId="55C88CB0" w:rsidR="00967FBD" w:rsidRPr="00967FBD" w:rsidRDefault="007B31AD" w:rsidP="00190AC1">
            <w:pPr>
              <w:pStyle w:val="cp"/>
              <w:jc w:val="both"/>
              <w:outlineLvl w:val="0"/>
              <w:rPr>
                <w:b w:val="0"/>
                <w:sz w:val="28"/>
                <w:szCs w:val="28"/>
                <w:lang w:val="en-US"/>
              </w:rPr>
            </w:pPr>
            <w:r>
              <w:rPr>
                <w:b w:val="0"/>
                <w:sz w:val="28"/>
                <w:szCs w:val="28"/>
                <w:lang w:val="ro-MD"/>
              </w:rPr>
              <w:t xml:space="preserve">     </w:t>
            </w:r>
            <w:r w:rsidRPr="007B31AD">
              <w:rPr>
                <w:b w:val="0"/>
                <w:sz w:val="28"/>
                <w:szCs w:val="28"/>
                <w:lang w:val="ro-MD"/>
              </w:rPr>
              <w:t xml:space="preserve">Proiectul hotărârii Guvernului nu are ca scop armonizarea </w:t>
            </w:r>
            <w:proofErr w:type="spellStart"/>
            <w:r w:rsidRPr="007B31AD">
              <w:rPr>
                <w:b w:val="0"/>
                <w:sz w:val="28"/>
                <w:szCs w:val="28"/>
                <w:lang w:val="ro-MD"/>
              </w:rPr>
              <w:t>legislaţiei</w:t>
            </w:r>
            <w:proofErr w:type="spellEnd"/>
            <w:r w:rsidRPr="007B31AD">
              <w:rPr>
                <w:b w:val="0"/>
                <w:sz w:val="28"/>
                <w:szCs w:val="28"/>
                <w:lang w:val="ro-MD"/>
              </w:rPr>
              <w:t xml:space="preserve"> </w:t>
            </w:r>
            <w:proofErr w:type="spellStart"/>
            <w:r w:rsidRPr="007B31AD">
              <w:rPr>
                <w:b w:val="0"/>
                <w:sz w:val="28"/>
                <w:szCs w:val="28"/>
                <w:lang w:val="ro-MD"/>
              </w:rPr>
              <w:t>naţionale</w:t>
            </w:r>
            <w:proofErr w:type="spellEnd"/>
            <w:r w:rsidRPr="007B31AD">
              <w:rPr>
                <w:b w:val="0"/>
                <w:sz w:val="28"/>
                <w:szCs w:val="28"/>
                <w:lang w:val="ro-MD"/>
              </w:rPr>
              <w:t xml:space="preserve"> cu </w:t>
            </w:r>
            <w:proofErr w:type="spellStart"/>
            <w:r w:rsidRPr="007B31AD">
              <w:rPr>
                <w:b w:val="0"/>
                <w:sz w:val="28"/>
                <w:szCs w:val="28"/>
                <w:lang w:val="ro-MD"/>
              </w:rPr>
              <w:t>legislaţia</w:t>
            </w:r>
            <w:proofErr w:type="spellEnd"/>
            <w:r w:rsidRPr="007B31AD">
              <w:rPr>
                <w:b w:val="0"/>
                <w:sz w:val="28"/>
                <w:szCs w:val="28"/>
                <w:lang w:val="ro-MD"/>
              </w:rPr>
              <w:t xml:space="preserve"> Uniunii Europene.</w:t>
            </w:r>
          </w:p>
        </w:tc>
      </w:tr>
      <w:tr w:rsidR="0067721A" w:rsidRPr="00F31A20" w14:paraId="0F522D68" w14:textId="77777777" w:rsidTr="00766FBF">
        <w:tc>
          <w:tcPr>
            <w:tcW w:w="5000" w:type="pct"/>
            <w:shd w:val="clear" w:color="auto" w:fill="D9D9D9" w:themeFill="background1" w:themeFillShade="D9"/>
          </w:tcPr>
          <w:p w14:paraId="42389252" w14:textId="0D37835C" w:rsidR="0048524E" w:rsidRPr="0067721A" w:rsidRDefault="0048524E" w:rsidP="00766FBF">
            <w:pPr>
              <w:tabs>
                <w:tab w:val="left" w:pos="884"/>
                <w:tab w:val="left" w:pos="1196"/>
              </w:tabs>
              <w:rPr>
                <w:b/>
                <w:sz w:val="28"/>
                <w:szCs w:val="28"/>
                <w:lang w:val="ro-RO"/>
              </w:rPr>
            </w:pPr>
            <w:r w:rsidRPr="0067721A">
              <w:rPr>
                <w:b/>
                <w:sz w:val="28"/>
                <w:szCs w:val="28"/>
                <w:lang w:val="ro-RO"/>
              </w:rPr>
              <w:t xml:space="preserve"> </w:t>
            </w:r>
            <w:r w:rsidR="00967FBD">
              <w:rPr>
                <w:b/>
                <w:sz w:val="28"/>
                <w:szCs w:val="28"/>
                <w:lang w:val="ro-RO"/>
              </w:rPr>
              <w:t>4</w:t>
            </w:r>
            <w:r w:rsidRPr="0067721A">
              <w:rPr>
                <w:b/>
                <w:sz w:val="28"/>
                <w:szCs w:val="28"/>
                <w:lang w:val="ro-RO"/>
              </w:rPr>
              <w:t xml:space="preserve">. Principalele prevederi ale proiectului </w:t>
            </w:r>
            <w:proofErr w:type="spellStart"/>
            <w:r w:rsidRPr="0067721A">
              <w:rPr>
                <w:b/>
                <w:sz w:val="28"/>
                <w:szCs w:val="28"/>
                <w:lang w:val="ro-RO"/>
              </w:rPr>
              <w:t>şi</w:t>
            </w:r>
            <w:proofErr w:type="spellEnd"/>
            <w:r w:rsidRPr="0067721A">
              <w:rPr>
                <w:b/>
                <w:sz w:val="28"/>
                <w:szCs w:val="28"/>
                <w:lang w:val="ro-RO"/>
              </w:rPr>
              <w:t xml:space="preserve"> </w:t>
            </w:r>
            <w:proofErr w:type="spellStart"/>
            <w:r w:rsidRPr="0067721A">
              <w:rPr>
                <w:b/>
                <w:sz w:val="28"/>
                <w:szCs w:val="28"/>
                <w:lang w:val="ro-RO"/>
              </w:rPr>
              <w:t>evidenţierea</w:t>
            </w:r>
            <w:proofErr w:type="spellEnd"/>
            <w:r w:rsidRPr="0067721A">
              <w:rPr>
                <w:b/>
                <w:sz w:val="28"/>
                <w:szCs w:val="28"/>
                <w:lang w:val="ro-RO"/>
              </w:rPr>
              <w:t xml:space="preserve"> elementelor noi</w:t>
            </w:r>
          </w:p>
        </w:tc>
      </w:tr>
      <w:tr w:rsidR="0067721A" w:rsidRPr="00F31A20" w14:paraId="21A64DF0" w14:textId="77777777" w:rsidTr="00766FBF">
        <w:tc>
          <w:tcPr>
            <w:tcW w:w="5000" w:type="pct"/>
          </w:tcPr>
          <w:p w14:paraId="5EA4AB8C" w14:textId="3F4A6D99" w:rsidR="0048524E" w:rsidRPr="0067721A" w:rsidRDefault="0048524E" w:rsidP="00766FBF">
            <w:pPr>
              <w:jc w:val="both"/>
              <w:rPr>
                <w:sz w:val="16"/>
                <w:szCs w:val="16"/>
                <w:lang w:val="ro-RO"/>
              </w:rPr>
            </w:pPr>
            <w:r w:rsidRPr="0067721A">
              <w:rPr>
                <w:sz w:val="28"/>
                <w:szCs w:val="28"/>
                <w:lang w:val="ro-RO"/>
              </w:rPr>
              <w:t xml:space="preserve">   </w:t>
            </w:r>
          </w:p>
          <w:p w14:paraId="700492E9" w14:textId="6F5A4303" w:rsidR="00B9260A" w:rsidRDefault="007B31AD" w:rsidP="001126A1">
            <w:pPr>
              <w:pStyle w:val="a3"/>
              <w:tabs>
                <w:tab w:val="left" w:pos="851"/>
                <w:tab w:val="left" w:pos="993"/>
              </w:tabs>
              <w:spacing w:line="276" w:lineRule="auto"/>
              <w:rPr>
                <w:bCs/>
                <w:sz w:val="28"/>
                <w:szCs w:val="28"/>
                <w:lang w:val="ro-MD"/>
              </w:rPr>
            </w:pPr>
            <w:r>
              <w:rPr>
                <w:sz w:val="28"/>
                <w:szCs w:val="28"/>
                <w:lang w:val="ro-RO"/>
              </w:rPr>
              <w:t>Prin p</w:t>
            </w:r>
            <w:r w:rsidR="0048524E" w:rsidRPr="0067721A">
              <w:rPr>
                <w:sz w:val="28"/>
                <w:szCs w:val="28"/>
                <w:lang w:val="ro-RO"/>
              </w:rPr>
              <w:t xml:space="preserve">roiectul </w:t>
            </w:r>
            <w:r>
              <w:rPr>
                <w:sz w:val="28"/>
                <w:szCs w:val="28"/>
                <w:lang w:val="ro-RO"/>
              </w:rPr>
              <w:t>înaintat spre examinare se propune</w:t>
            </w:r>
            <w:r w:rsidR="00F53EEF">
              <w:rPr>
                <w:sz w:val="28"/>
                <w:szCs w:val="28"/>
                <w:lang w:val="ro-RO"/>
              </w:rPr>
              <w:t xml:space="preserve"> transmiterea unui teren din proprietatea orașului Florești</w:t>
            </w:r>
            <w:r w:rsidR="00B9260A">
              <w:rPr>
                <w:bCs/>
                <w:sz w:val="28"/>
                <w:szCs w:val="28"/>
                <w:lang w:val="ro-MD"/>
              </w:rPr>
              <w:t xml:space="preserve">, </w:t>
            </w:r>
            <w:r w:rsidR="00F53EEF" w:rsidRPr="00F53EEF">
              <w:rPr>
                <w:bCs/>
                <w:sz w:val="28"/>
                <w:szCs w:val="28"/>
                <w:lang w:val="ro-MD"/>
              </w:rPr>
              <w:t>cu suprafața de 0,2 ha (număr cadastral 4501217.182), situat în intravilanul localității</w:t>
            </w:r>
            <w:r w:rsidR="00F53EEF">
              <w:rPr>
                <w:bCs/>
                <w:sz w:val="28"/>
                <w:szCs w:val="28"/>
                <w:lang w:val="ro-MD"/>
              </w:rPr>
              <w:t>,</w:t>
            </w:r>
            <w:r w:rsidR="00F53EEF" w:rsidRPr="00F53EEF">
              <w:rPr>
                <w:bCs/>
                <w:sz w:val="28"/>
                <w:szCs w:val="28"/>
                <w:lang w:val="ro-MD"/>
              </w:rPr>
              <w:t xml:space="preserve"> </w:t>
            </w:r>
            <w:r w:rsidR="00B9260A">
              <w:rPr>
                <w:bCs/>
                <w:sz w:val="28"/>
                <w:szCs w:val="28"/>
                <w:lang w:val="ro-MD"/>
              </w:rPr>
              <w:t xml:space="preserve">în proprietatea </w:t>
            </w:r>
            <w:r w:rsidR="00B9260A" w:rsidRPr="009F09CC">
              <w:rPr>
                <w:bCs/>
                <w:sz w:val="28"/>
                <w:szCs w:val="28"/>
                <w:lang w:val="ro-MD"/>
              </w:rPr>
              <w:t xml:space="preserve">statului, administrarea  Agenției Proprietății Publice (gestiunea Direcției Situații Excepționale mun. </w:t>
            </w:r>
            <w:r w:rsidR="006A0DA6">
              <w:rPr>
                <w:bCs/>
                <w:sz w:val="28"/>
                <w:szCs w:val="28"/>
                <w:lang w:val="ro-MD"/>
              </w:rPr>
              <w:t>Soroca</w:t>
            </w:r>
            <w:r w:rsidR="00B9260A" w:rsidRPr="009F09CC">
              <w:rPr>
                <w:bCs/>
                <w:sz w:val="28"/>
                <w:szCs w:val="28"/>
                <w:lang w:val="ro-MD"/>
              </w:rPr>
              <w:t xml:space="preserve"> a Inspectoratului Gene</w:t>
            </w:r>
            <w:r w:rsidR="00F53EEF">
              <w:rPr>
                <w:bCs/>
                <w:sz w:val="28"/>
                <w:szCs w:val="28"/>
                <w:lang w:val="ro-MD"/>
              </w:rPr>
              <w:t>ral pentru Situații de Urgență) pentru construcția unei Remize de salvatori și pompieri moderne dotate cu utilități care va asigura accesul populației la serviciile de urgență acordate din zona de intervenție</w:t>
            </w:r>
            <w:r w:rsidR="00B9260A">
              <w:rPr>
                <w:bCs/>
                <w:sz w:val="28"/>
                <w:szCs w:val="28"/>
                <w:lang w:val="ro-MD"/>
              </w:rPr>
              <w:t>.</w:t>
            </w:r>
          </w:p>
          <w:p w14:paraId="74C9C0D9" w14:textId="52B3975A" w:rsidR="000B33A5" w:rsidRDefault="000B33A5" w:rsidP="001126A1">
            <w:pPr>
              <w:pStyle w:val="a3"/>
              <w:tabs>
                <w:tab w:val="left" w:pos="851"/>
                <w:tab w:val="left" w:pos="993"/>
              </w:tabs>
              <w:spacing w:line="276" w:lineRule="auto"/>
              <w:rPr>
                <w:bCs/>
                <w:sz w:val="28"/>
                <w:szCs w:val="28"/>
                <w:lang w:val="ro-MD"/>
              </w:rPr>
            </w:pPr>
            <w:r w:rsidRPr="000B33A5">
              <w:rPr>
                <w:bCs/>
                <w:sz w:val="28"/>
                <w:szCs w:val="28"/>
                <w:lang w:val="ro-MD"/>
              </w:rPr>
              <w:t>Astfel, va fi posibil minimalizarea timpului de reacție în cazurile declanșării situațiilor de urgență și excepționale în zona de deservire.</w:t>
            </w:r>
          </w:p>
          <w:p w14:paraId="6D9C5644" w14:textId="3226C298" w:rsidR="0048524E" w:rsidRPr="0067721A" w:rsidRDefault="005C71E6" w:rsidP="00065CCB">
            <w:pPr>
              <w:pStyle w:val="a3"/>
              <w:tabs>
                <w:tab w:val="left" w:pos="851"/>
                <w:tab w:val="left" w:pos="993"/>
                <w:tab w:val="left" w:pos="1276"/>
                <w:tab w:val="left" w:pos="1418"/>
              </w:tabs>
              <w:ind w:firstLine="0"/>
              <w:rPr>
                <w:sz w:val="16"/>
                <w:szCs w:val="16"/>
                <w:lang w:val="ro-RO"/>
              </w:rPr>
            </w:pPr>
            <w:r w:rsidRPr="0067721A">
              <w:rPr>
                <w:sz w:val="28"/>
                <w:szCs w:val="28"/>
                <w:lang w:val="ro-MD"/>
              </w:rPr>
              <w:t xml:space="preserve">    </w:t>
            </w:r>
            <w:r w:rsidR="002B388F" w:rsidRPr="0067721A">
              <w:rPr>
                <w:sz w:val="28"/>
                <w:szCs w:val="28"/>
                <w:lang w:val="ro-RO"/>
              </w:rPr>
              <w:t xml:space="preserve">    </w:t>
            </w:r>
          </w:p>
        </w:tc>
      </w:tr>
      <w:tr w:rsidR="0067721A" w:rsidRPr="0067721A" w14:paraId="5F77C902" w14:textId="77777777" w:rsidTr="00766FBF">
        <w:tc>
          <w:tcPr>
            <w:tcW w:w="5000" w:type="pct"/>
            <w:shd w:val="clear" w:color="auto" w:fill="D9D9D9" w:themeFill="background1" w:themeFillShade="D9"/>
          </w:tcPr>
          <w:p w14:paraId="0408C4EF" w14:textId="7DE774AD" w:rsidR="0048524E" w:rsidRPr="0067721A" w:rsidRDefault="0048524E" w:rsidP="00766FBF">
            <w:pPr>
              <w:tabs>
                <w:tab w:val="left" w:pos="884"/>
                <w:tab w:val="left" w:pos="1196"/>
              </w:tabs>
              <w:rPr>
                <w:b/>
                <w:sz w:val="28"/>
                <w:szCs w:val="28"/>
                <w:lang w:val="ro-RO"/>
              </w:rPr>
            </w:pPr>
            <w:r w:rsidRPr="0067721A">
              <w:rPr>
                <w:b/>
                <w:sz w:val="28"/>
                <w:szCs w:val="28"/>
                <w:lang w:val="ro-RO"/>
              </w:rPr>
              <w:t xml:space="preserve"> </w:t>
            </w:r>
            <w:r w:rsidR="00967FBD">
              <w:rPr>
                <w:b/>
                <w:sz w:val="28"/>
                <w:szCs w:val="28"/>
                <w:lang w:val="ro-RO"/>
              </w:rPr>
              <w:t>5</w:t>
            </w:r>
            <w:r w:rsidRPr="0067721A">
              <w:rPr>
                <w:b/>
                <w:sz w:val="28"/>
                <w:szCs w:val="28"/>
                <w:lang w:val="ro-RO"/>
              </w:rPr>
              <w:t xml:space="preserve">. Fundamentarea </w:t>
            </w:r>
            <w:proofErr w:type="spellStart"/>
            <w:r w:rsidRPr="0067721A">
              <w:rPr>
                <w:b/>
                <w:sz w:val="28"/>
                <w:szCs w:val="28"/>
                <w:lang w:val="ro-RO"/>
              </w:rPr>
              <w:t>economico</w:t>
            </w:r>
            <w:proofErr w:type="spellEnd"/>
            <w:r w:rsidRPr="0067721A">
              <w:rPr>
                <w:b/>
                <w:sz w:val="28"/>
                <w:szCs w:val="28"/>
                <w:lang w:val="ro-RO"/>
              </w:rPr>
              <w:t>-financiară</w:t>
            </w:r>
          </w:p>
        </w:tc>
      </w:tr>
      <w:tr w:rsidR="0067721A" w:rsidRPr="00F31A20" w14:paraId="6A745BD8" w14:textId="77777777" w:rsidTr="00766FBF">
        <w:tc>
          <w:tcPr>
            <w:tcW w:w="5000" w:type="pct"/>
          </w:tcPr>
          <w:p w14:paraId="116736CF" w14:textId="48E4C607" w:rsidR="0048524E" w:rsidRDefault="0048524E" w:rsidP="00766FBF">
            <w:pPr>
              <w:jc w:val="both"/>
              <w:rPr>
                <w:sz w:val="16"/>
                <w:szCs w:val="16"/>
                <w:lang w:val="ro-RO"/>
              </w:rPr>
            </w:pPr>
          </w:p>
          <w:p w14:paraId="0B8DC7A6" w14:textId="2C2931DC" w:rsidR="000B33A5" w:rsidRPr="000B33A5" w:rsidRDefault="000B33A5" w:rsidP="00766FBF">
            <w:pPr>
              <w:jc w:val="both"/>
              <w:rPr>
                <w:sz w:val="28"/>
                <w:szCs w:val="28"/>
                <w:lang w:val="ro-RO"/>
              </w:rPr>
            </w:pPr>
            <w:r>
              <w:rPr>
                <w:sz w:val="28"/>
                <w:szCs w:val="28"/>
                <w:lang w:val="ro-RO"/>
              </w:rPr>
              <w:t xml:space="preserve">      </w:t>
            </w:r>
            <w:r w:rsidRPr="000B33A5">
              <w:rPr>
                <w:sz w:val="28"/>
                <w:szCs w:val="28"/>
                <w:lang w:val="ro-RO"/>
              </w:rPr>
              <w:t>Implementarea prezentei hotărâri nu va implica cheltuieli financiare suplimentare din bugetul de stat.</w:t>
            </w:r>
          </w:p>
          <w:p w14:paraId="1E70DA53" w14:textId="0C93F3B1" w:rsidR="0048524E" w:rsidRPr="0067721A" w:rsidRDefault="002B388F" w:rsidP="000B33A5">
            <w:pPr>
              <w:jc w:val="both"/>
              <w:rPr>
                <w:sz w:val="16"/>
                <w:szCs w:val="16"/>
                <w:lang w:val="ro-RO"/>
              </w:rPr>
            </w:pPr>
            <w:r w:rsidRPr="0067721A">
              <w:rPr>
                <w:sz w:val="28"/>
                <w:szCs w:val="28"/>
                <w:lang w:val="ro-RO"/>
              </w:rPr>
              <w:t xml:space="preserve">  </w:t>
            </w:r>
            <w:r w:rsidR="005357A8">
              <w:rPr>
                <w:sz w:val="28"/>
                <w:szCs w:val="28"/>
                <w:lang w:val="ro-RO"/>
              </w:rPr>
              <w:t xml:space="preserve">   </w:t>
            </w:r>
          </w:p>
        </w:tc>
      </w:tr>
      <w:tr w:rsidR="00967FBD" w:rsidRPr="00F31A20" w14:paraId="072C19C5" w14:textId="77777777" w:rsidTr="00DD5500">
        <w:tc>
          <w:tcPr>
            <w:tcW w:w="5000" w:type="pct"/>
            <w:shd w:val="clear" w:color="auto" w:fill="D9D9D9" w:themeFill="background1" w:themeFillShade="D9"/>
          </w:tcPr>
          <w:p w14:paraId="0B062E55" w14:textId="0C8F1A05" w:rsidR="00967FBD" w:rsidRPr="0067721A" w:rsidRDefault="00967FBD" w:rsidP="00DD5500">
            <w:pPr>
              <w:tabs>
                <w:tab w:val="left" w:pos="884"/>
                <w:tab w:val="left" w:pos="1196"/>
              </w:tabs>
              <w:rPr>
                <w:b/>
                <w:sz w:val="28"/>
                <w:szCs w:val="28"/>
                <w:lang w:val="ro-RO"/>
              </w:rPr>
            </w:pPr>
            <w:r w:rsidRPr="0067721A">
              <w:rPr>
                <w:b/>
                <w:sz w:val="28"/>
                <w:szCs w:val="28"/>
                <w:lang w:val="ro-RO"/>
              </w:rPr>
              <w:t xml:space="preserve"> </w:t>
            </w:r>
            <w:r>
              <w:rPr>
                <w:b/>
                <w:sz w:val="28"/>
                <w:szCs w:val="28"/>
                <w:lang w:val="ro-RO"/>
              </w:rPr>
              <w:t>6. Modul de încorporare a actului în cadrul normativ în vigoare</w:t>
            </w:r>
          </w:p>
        </w:tc>
      </w:tr>
      <w:tr w:rsidR="00967FBD" w:rsidRPr="00F31A20" w14:paraId="176608D0" w14:textId="77777777" w:rsidTr="00766FBF">
        <w:tc>
          <w:tcPr>
            <w:tcW w:w="5000" w:type="pct"/>
          </w:tcPr>
          <w:p w14:paraId="3D71CAA9" w14:textId="77777777" w:rsidR="000B33A5" w:rsidRDefault="000B33A5" w:rsidP="000B33A5">
            <w:pPr>
              <w:jc w:val="both"/>
              <w:rPr>
                <w:sz w:val="28"/>
                <w:szCs w:val="28"/>
                <w:lang w:val="en-US"/>
              </w:rPr>
            </w:pPr>
            <w:r>
              <w:rPr>
                <w:sz w:val="28"/>
                <w:szCs w:val="28"/>
                <w:lang w:val="en-US"/>
              </w:rPr>
              <w:t xml:space="preserve">     </w:t>
            </w:r>
            <w:r w:rsidRPr="000B33A5">
              <w:rPr>
                <w:sz w:val="28"/>
                <w:szCs w:val="28"/>
                <w:lang w:val="ro-RO"/>
              </w:rPr>
              <w:t>Proiectul elaborat se încadrează în cadrul normativ, iar adoptarea proiectului nu impune modificarea sau abrogarea a careva acte normative.</w:t>
            </w:r>
            <w:r w:rsidRPr="000B33A5">
              <w:rPr>
                <w:sz w:val="28"/>
                <w:szCs w:val="28"/>
                <w:lang w:val="en-US"/>
              </w:rPr>
              <w:t xml:space="preserve"> </w:t>
            </w:r>
          </w:p>
          <w:p w14:paraId="075D0A6F" w14:textId="03D92BCB" w:rsidR="000B33A5" w:rsidRPr="00967FBD" w:rsidRDefault="000B33A5" w:rsidP="000B33A5">
            <w:pPr>
              <w:jc w:val="both"/>
              <w:rPr>
                <w:sz w:val="28"/>
                <w:szCs w:val="28"/>
                <w:lang w:val="en-US"/>
              </w:rPr>
            </w:pPr>
          </w:p>
        </w:tc>
      </w:tr>
      <w:tr w:rsidR="0067721A" w:rsidRPr="00F31A20" w14:paraId="1756FA36" w14:textId="77777777" w:rsidTr="00766FBF">
        <w:tc>
          <w:tcPr>
            <w:tcW w:w="5000" w:type="pct"/>
            <w:shd w:val="clear" w:color="auto" w:fill="D9D9D9" w:themeFill="background1" w:themeFillShade="D9"/>
          </w:tcPr>
          <w:p w14:paraId="0CF4686E" w14:textId="58212E54" w:rsidR="0048524E" w:rsidRPr="0067721A" w:rsidRDefault="0048524E" w:rsidP="00766FBF">
            <w:pPr>
              <w:tabs>
                <w:tab w:val="left" w:pos="884"/>
                <w:tab w:val="left" w:pos="1196"/>
              </w:tabs>
              <w:rPr>
                <w:b/>
                <w:sz w:val="28"/>
                <w:szCs w:val="28"/>
                <w:lang w:val="ro-RO"/>
              </w:rPr>
            </w:pPr>
            <w:r w:rsidRPr="0067721A">
              <w:rPr>
                <w:b/>
                <w:sz w:val="28"/>
                <w:szCs w:val="28"/>
                <w:lang w:val="ro-RO"/>
              </w:rPr>
              <w:t xml:space="preserve"> </w:t>
            </w:r>
            <w:r w:rsidR="00967FBD">
              <w:rPr>
                <w:b/>
                <w:sz w:val="28"/>
                <w:szCs w:val="28"/>
                <w:lang w:val="ro-RO"/>
              </w:rPr>
              <w:t>7</w:t>
            </w:r>
            <w:r w:rsidRPr="0067721A">
              <w:rPr>
                <w:b/>
                <w:sz w:val="28"/>
                <w:szCs w:val="28"/>
                <w:lang w:val="ro-RO"/>
              </w:rPr>
              <w:t xml:space="preserve">. Avizarea </w:t>
            </w:r>
            <w:proofErr w:type="spellStart"/>
            <w:r w:rsidRPr="0067721A">
              <w:rPr>
                <w:b/>
                <w:sz w:val="28"/>
                <w:szCs w:val="28"/>
                <w:lang w:val="ro-RO"/>
              </w:rPr>
              <w:t>şi</w:t>
            </w:r>
            <w:proofErr w:type="spellEnd"/>
            <w:r w:rsidRPr="0067721A">
              <w:rPr>
                <w:b/>
                <w:sz w:val="28"/>
                <w:szCs w:val="28"/>
                <w:lang w:val="ro-RO"/>
              </w:rPr>
              <w:t xml:space="preserve"> consultarea publică a proiectului</w:t>
            </w:r>
          </w:p>
        </w:tc>
      </w:tr>
      <w:tr w:rsidR="0067721A" w:rsidRPr="00F31A20" w14:paraId="4809C703" w14:textId="77777777" w:rsidTr="00766FBF">
        <w:tc>
          <w:tcPr>
            <w:tcW w:w="5000" w:type="pct"/>
            <w:shd w:val="clear" w:color="auto" w:fill="FFFFFF" w:themeFill="background1"/>
          </w:tcPr>
          <w:p w14:paraId="7EC9B092" w14:textId="09B6C76F" w:rsidR="0048524E" w:rsidRPr="0067721A" w:rsidRDefault="0048524E" w:rsidP="00766FBF">
            <w:pPr>
              <w:tabs>
                <w:tab w:val="left" w:pos="884"/>
                <w:tab w:val="left" w:pos="1196"/>
              </w:tabs>
              <w:jc w:val="both"/>
              <w:rPr>
                <w:sz w:val="16"/>
                <w:szCs w:val="16"/>
                <w:lang w:val="ro-RO"/>
              </w:rPr>
            </w:pPr>
            <w:r w:rsidRPr="0067721A">
              <w:rPr>
                <w:sz w:val="28"/>
                <w:szCs w:val="28"/>
                <w:lang w:val="ro-RO"/>
              </w:rPr>
              <w:t xml:space="preserve">   </w:t>
            </w:r>
          </w:p>
          <w:p w14:paraId="69492C53" w14:textId="2066F7D0" w:rsidR="00E87BD7" w:rsidRDefault="0048524E" w:rsidP="00E87BD7">
            <w:pPr>
              <w:tabs>
                <w:tab w:val="left" w:pos="884"/>
                <w:tab w:val="left" w:pos="1196"/>
              </w:tabs>
              <w:jc w:val="both"/>
              <w:rPr>
                <w:rStyle w:val="a7"/>
                <w:sz w:val="28"/>
                <w:szCs w:val="28"/>
                <w:lang w:val="ro-RO"/>
              </w:rPr>
            </w:pPr>
            <w:r w:rsidRPr="0067721A">
              <w:rPr>
                <w:sz w:val="28"/>
                <w:szCs w:val="28"/>
                <w:lang w:val="ro-RO"/>
              </w:rPr>
              <w:t xml:space="preserve">    </w:t>
            </w:r>
            <w:r w:rsidR="005357A8">
              <w:rPr>
                <w:sz w:val="28"/>
                <w:szCs w:val="28"/>
                <w:lang w:val="ro-RO"/>
              </w:rPr>
              <w:t xml:space="preserve"> </w:t>
            </w:r>
            <w:r w:rsidRPr="0067721A">
              <w:rPr>
                <w:sz w:val="28"/>
                <w:szCs w:val="28"/>
                <w:lang w:val="ro-RO"/>
              </w:rPr>
              <w:t xml:space="preserve">În scopul respectării prevederilor </w:t>
            </w:r>
            <w:r w:rsidR="000C77AF" w:rsidRPr="0067721A">
              <w:rPr>
                <w:sz w:val="28"/>
                <w:szCs w:val="28"/>
                <w:lang w:val="ro-RO"/>
              </w:rPr>
              <w:t xml:space="preserve">Legii nr.100/2017 cu privire la actele normative și </w:t>
            </w:r>
            <w:r w:rsidRPr="0067721A">
              <w:rPr>
                <w:sz w:val="28"/>
                <w:szCs w:val="28"/>
                <w:lang w:val="ro-RO"/>
              </w:rPr>
              <w:t xml:space="preserve">Legii nr. 239/2008 privind </w:t>
            </w:r>
            <w:proofErr w:type="spellStart"/>
            <w:r w:rsidRPr="0067721A">
              <w:rPr>
                <w:sz w:val="28"/>
                <w:szCs w:val="28"/>
                <w:lang w:val="ro-RO"/>
              </w:rPr>
              <w:t>transparenţa</w:t>
            </w:r>
            <w:proofErr w:type="spellEnd"/>
            <w:r w:rsidRPr="0067721A">
              <w:rPr>
                <w:sz w:val="28"/>
                <w:szCs w:val="28"/>
                <w:lang w:val="ro-RO"/>
              </w:rPr>
              <w:t xml:space="preserve"> în procesul decizional, </w:t>
            </w:r>
            <w:proofErr w:type="spellStart"/>
            <w:r w:rsidRPr="0067721A">
              <w:rPr>
                <w:sz w:val="28"/>
                <w:szCs w:val="28"/>
                <w:lang w:val="ro-RO"/>
              </w:rPr>
              <w:t>anunţul</w:t>
            </w:r>
            <w:proofErr w:type="spellEnd"/>
            <w:r w:rsidRPr="0067721A">
              <w:rPr>
                <w:sz w:val="28"/>
                <w:szCs w:val="28"/>
                <w:lang w:val="ro-RO"/>
              </w:rPr>
              <w:t xml:space="preserve"> privind </w:t>
            </w:r>
            <w:proofErr w:type="spellStart"/>
            <w:r w:rsidRPr="0067721A">
              <w:rPr>
                <w:sz w:val="28"/>
                <w:szCs w:val="28"/>
                <w:lang w:val="ro-RO"/>
              </w:rPr>
              <w:t>iniţierea</w:t>
            </w:r>
            <w:proofErr w:type="spellEnd"/>
            <w:r w:rsidRPr="0067721A">
              <w:rPr>
                <w:sz w:val="28"/>
                <w:szCs w:val="28"/>
                <w:lang w:val="ro-RO"/>
              </w:rPr>
              <w:t xml:space="preserve"> procesului de elaborare a proiectului</w:t>
            </w:r>
            <w:r w:rsidR="000B33A5">
              <w:rPr>
                <w:sz w:val="28"/>
                <w:szCs w:val="28"/>
                <w:lang w:val="ro-RO"/>
              </w:rPr>
              <w:t xml:space="preserve"> actului normativ a fost</w:t>
            </w:r>
            <w:r w:rsidR="00E87BD7" w:rsidRPr="00E87BD7">
              <w:rPr>
                <w:rFonts w:eastAsiaTheme="minorEastAsia"/>
                <w:sz w:val="28"/>
                <w:szCs w:val="28"/>
                <w:lang w:val="ro-RO"/>
              </w:rPr>
              <w:t xml:space="preserve"> </w:t>
            </w:r>
            <w:r w:rsidR="00E87BD7">
              <w:rPr>
                <w:rFonts w:eastAsiaTheme="minorEastAsia"/>
                <w:sz w:val="28"/>
                <w:szCs w:val="28"/>
                <w:lang w:val="ro-RO"/>
              </w:rPr>
              <w:t xml:space="preserve">plasat </w:t>
            </w:r>
            <w:r w:rsidR="00E87BD7" w:rsidRPr="00E87BD7">
              <w:rPr>
                <w:sz w:val="28"/>
                <w:szCs w:val="28"/>
                <w:lang w:val="ro-RO"/>
              </w:rPr>
              <w:t xml:space="preserve">pe pagina-web oficială a Ministerului Afacerilor Interne </w:t>
            </w:r>
            <w:hyperlink r:id="rId5" w:history="1">
              <w:r w:rsidR="00E87BD7" w:rsidRPr="00E87BD7">
                <w:rPr>
                  <w:rStyle w:val="a7"/>
                  <w:sz w:val="28"/>
                  <w:szCs w:val="28"/>
                  <w:lang w:val="ro-RO"/>
                </w:rPr>
                <w:t>www.mai.gov.md</w:t>
              </w:r>
            </w:hyperlink>
            <w:r w:rsidR="00E87BD7" w:rsidRPr="00E87BD7">
              <w:rPr>
                <w:sz w:val="28"/>
                <w:szCs w:val="28"/>
                <w:lang w:val="ro-RO"/>
              </w:rPr>
              <w:t xml:space="preserve"> și pe platforma guvernamentală </w:t>
            </w:r>
            <w:hyperlink r:id="rId6" w:history="1">
              <w:r w:rsidR="00E87BD7" w:rsidRPr="00E87BD7">
                <w:rPr>
                  <w:rStyle w:val="a7"/>
                  <w:sz w:val="28"/>
                  <w:szCs w:val="28"/>
                  <w:lang w:val="ro-RO"/>
                </w:rPr>
                <w:t>www.particip.gov.md</w:t>
              </w:r>
            </w:hyperlink>
          </w:p>
          <w:p w14:paraId="41474A86" w14:textId="46731951" w:rsidR="005D6021" w:rsidRPr="005D6021" w:rsidRDefault="005D6021" w:rsidP="00E87BD7">
            <w:pPr>
              <w:tabs>
                <w:tab w:val="left" w:pos="884"/>
                <w:tab w:val="left" w:pos="1196"/>
              </w:tabs>
              <w:jc w:val="both"/>
              <w:rPr>
                <w:sz w:val="28"/>
                <w:szCs w:val="28"/>
                <w:lang w:val="ro-RO"/>
              </w:rPr>
            </w:pPr>
            <w:r>
              <w:rPr>
                <w:sz w:val="28"/>
                <w:szCs w:val="28"/>
                <w:lang w:val="ro-RO"/>
              </w:rPr>
              <w:t xml:space="preserve">     </w:t>
            </w:r>
            <w:hyperlink r:id="rId7" w:history="1">
              <w:r w:rsidRPr="005E3A80">
                <w:rPr>
                  <w:rStyle w:val="a7"/>
                  <w:sz w:val="28"/>
                  <w:szCs w:val="28"/>
                  <w:lang w:val="ro-RO"/>
                </w:rPr>
                <w:t>https://particip.gov.md/ro/document/stages/*/11972</w:t>
              </w:r>
            </w:hyperlink>
          </w:p>
          <w:p w14:paraId="47274188" w14:textId="7ED2D7D0" w:rsidR="00BA24C2" w:rsidRPr="00BA24C2" w:rsidRDefault="0048524E" w:rsidP="00094926">
            <w:pPr>
              <w:tabs>
                <w:tab w:val="left" w:pos="884"/>
                <w:tab w:val="left" w:pos="1196"/>
              </w:tabs>
              <w:jc w:val="both"/>
              <w:rPr>
                <w:sz w:val="28"/>
                <w:szCs w:val="28"/>
                <w:lang w:val="ro-RO"/>
              </w:rPr>
            </w:pPr>
            <w:r w:rsidRPr="0067721A">
              <w:rPr>
                <w:sz w:val="28"/>
                <w:szCs w:val="28"/>
                <w:lang w:val="ro-RO"/>
              </w:rPr>
              <w:t xml:space="preserve"> </w:t>
            </w:r>
          </w:p>
        </w:tc>
      </w:tr>
      <w:tr w:rsidR="000C478B" w:rsidRPr="007257CD" w14:paraId="2AEE03D3" w14:textId="77777777" w:rsidTr="00DD5500">
        <w:tc>
          <w:tcPr>
            <w:tcW w:w="5000" w:type="pct"/>
            <w:shd w:val="clear" w:color="auto" w:fill="D9D9D9" w:themeFill="background1" w:themeFillShade="D9"/>
          </w:tcPr>
          <w:p w14:paraId="21D60798" w14:textId="39D9185E" w:rsidR="000C478B" w:rsidRPr="0067721A" w:rsidRDefault="000C478B" w:rsidP="00DD5500">
            <w:pPr>
              <w:tabs>
                <w:tab w:val="left" w:pos="884"/>
                <w:tab w:val="left" w:pos="1196"/>
              </w:tabs>
              <w:rPr>
                <w:b/>
                <w:sz w:val="28"/>
                <w:szCs w:val="28"/>
                <w:lang w:val="ro-RO"/>
              </w:rPr>
            </w:pPr>
            <w:r w:rsidRPr="0067721A">
              <w:rPr>
                <w:b/>
                <w:sz w:val="28"/>
                <w:szCs w:val="28"/>
                <w:lang w:val="ro-RO"/>
              </w:rPr>
              <w:t xml:space="preserve"> </w:t>
            </w:r>
            <w:r>
              <w:rPr>
                <w:b/>
                <w:sz w:val="28"/>
                <w:szCs w:val="28"/>
                <w:lang w:val="ro-RO"/>
              </w:rPr>
              <w:t>8</w:t>
            </w:r>
            <w:r w:rsidRPr="0067721A">
              <w:rPr>
                <w:b/>
                <w:sz w:val="28"/>
                <w:szCs w:val="28"/>
                <w:lang w:val="ro-RO"/>
              </w:rPr>
              <w:t>. Constatările expertizei anticorupție</w:t>
            </w:r>
          </w:p>
        </w:tc>
      </w:tr>
      <w:tr w:rsidR="000C478B" w:rsidRPr="00F31A20" w14:paraId="3834FDC0" w14:textId="77777777" w:rsidTr="00766FBF">
        <w:tc>
          <w:tcPr>
            <w:tcW w:w="5000" w:type="pct"/>
            <w:shd w:val="clear" w:color="auto" w:fill="FFFFFF" w:themeFill="background1"/>
          </w:tcPr>
          <w:p w14:paraId="4A0D471A" w14:textId="77777777" w:rsidR="000C478B" w:rsidRDefault="00CB1D5C" w:rsidP="00766FBF">
            <w:pPr>
              <w:tabs>
                <w:tab w:val="left" w:pos="884"/>
                <w:tab w:val="left" w:pos="1196"/>
              </w:tabs>
              <w:jc w:val="both"/>
              <w:rPr>
                <w:sz w:val="28"/>
                <w:szCs w:val="28"/>
                <w:lang w:val="ro-RO"/>
              </w:rPr>
            </w:pPr>
            <w:r>
              <w:rPr>
                <w:sz w:val="28"/>
                <w:szCs w:val="28"/>
                <w:lang w:val="ro-RO"/>
              </w:rPr>
              <w:t xml:space="preserve">   Proiectul va fi supus expertizei anticorupție potrivit prevederilor Legii nr. 100/2017 privind actele normative.</w:t>
            </w:r>
          </w:p>
          <w:p w14:paraId="34519103" w14:textId="6E18D76C" w:rsidR="00CB1D5C" w:rsidRPr="0067721A" w:rsidRDefault="00CB1D5C" w:rsidP="00766FBF">
            <w:pPr>
              <w:tabs>
                <w:tab w:val="left" w:pos="884"/>
                <w:tab w:val="left" w:pos="1196"/>
              </w:tabs>
              <w:jc w:val="both"/>
              <w:rPr>
                <w:sz w:val="28"/>
                <w:szCs w:val="28"/>
                <w:lang w:val="ro-RO"/>
              </w:rPr>
            </w:pPr>
          </w:p>
        </w:tc>
      </w:tr>
      <w:tr w:rsidR="000C478B" w:rsidRPr="00CB1D5C" w14:paraId="0A2572C5" w14:textId="77777777" w:rsidTr="00DD5500">
        <w:tc>
          <w:tcPr>
            <w:tcW w:w="5000" w:type="pct"/>
            <w:shd w:val="clear" w:color="auto" w:fill="D9D9D9" w:themeFill="background1" w:themeFillShade="D9"/>
          </w:tcPr>
          <w:p w14:paraId="66E56A21" w14:textId="2ACCBC6B" w:rsidR="000C478B" w:rsidRPr="0067721A" w:rsidRDefault="000C478B" w:rsidP="00DD5500">
            <w:pPr>
              <w:tabs>
                <w:tab w:val="left" w:pos="884"/>
                <w:tab w:val="left" w:pos="1196"/>
              </w:tabs>
              <w:rPr>
                <w:b/>
                <w:sz w:val="28"/>
                <w:szCs w:val="28"/>
                <w:lang w:val="ro-RO"/>
              </w:rPr>
            </w:pPr>
            <w:r w:rsidRPr="0067721A">
              <w:rPr>
                <w:b/>
                <w:sz w:val="28"/>
                <w:szCs w:val="28"/>
                <w:lang w:val="ro-RO"/>
              </w:rPr>
              <w:t xml:space="preserve"> </w:t>
            </w:r>
            <w:r>
              <w:rPr>
                <w:b/>
                <w:sz w:val="28"/>
                <w:szCs w:val="28"/>
                <w:lang w:val="ro-RO"/>
              </w:rPr>
              <w:t>9</w:t>
            </w:r>
            <w:r w:rsidRPr="0067721A">
              <w:rPr>
                <w:b/>
                <w:sz w:val="28"/>
                <w:szCs w:val="28"/>
                <w:lang w:val="ro-RO"/>
              </w:rPr>
              <w:t xml:space="preserve">. Constatările expertizei </w:t>
            </w:r>
            <w:r>
              <w:rPr>
                <w:b/>
                <w:sz w:val="28"/>
                <w:szCs w:val="28"/>
                <w:lang w:val="ro-RO"/>
              </w:rPr>
              <w:t>de compatibilitate</w:t>
            </w:r>
          </w:p>
        </w:tc>
      </w:tr>
      <w:tr w:rsidR="000C478B" w:rsidRPr="00F31A20" w14:paraId="29910DB0" w14:textId="77777777" w:rsidTr="00766FBF">
        <w:tc>
          <w:tcPr>
            <w:tcW w:w="5000" w:type="pct"/>
            <w:shd w:val="clear" w:color="auto" w:fill="FFFFFF" w:themeFill="background1"/>
          </w:tcPr>
          <w:p w14:paraId="6D4AB17B" w14:textId="60D3F460" w:rsidR="00E87BD7" w:rsidRPr="00E87BD7" w:rsidRDefault="00E87BD7" w:rsidP="00E87BD7">
            <w:pPr>
              <w:tabs>
                <w:tab w:val="left" w:pos="884"/>
                <w:tab w:val="left" w:pos="1196"/>
              </w:tabs>
              <w:jc w:val="both"/>
              <w:rPr>
                <w:bCs/>
                <w:sz w:val="28"/>
                <w:szCs w:val="28"/>
                <w:lang w:val="ro-RO"/>
              </w:rPr>
            </w:pPr>
            <w:r>
              <w:rPr>
                <w:bCs/>
                <w:sz w:val="28"/>
                <w:szCs w:val="28"/>
                <w:lang w:val="ro-RO"/>
              </w:rPr>
              <w:lastRenderedPageBreak/>
              <w:t xml:space="preserve">      </w:t>
            </w:r>
            <w:r w:rsidRPr="00E87BD7">
              <w:rPr>
                <w:bCs/>
                <w:sz w:val="28"/>
                <w:szCs w:val="28"/>
                <w:lang w:val="ro-RO"/>
              </w:rPr>
              <w:t>Proiectul nu transpune legislația comunitară, respectiv nu a fost supus expertizei de compatibilitate.</w:t>
            </w:r>
          </w:p>
          <w:p w14:paraId="31767C73" w14:textId="77777777" w:rsidR="000C478B" w:rsidRPr="0067721A" w:rsidRDefault="000C478B" w:rsidP="00766FBF">
            <w:pPr>
              <w:tabs>
                <w:tab w:val="left" w:pos="884"/>
                <w:tab w:val="left" w:pos="1196"/>
              </w:tabs>
              <w:jc w:val="both"/>
              <w:rPr>
                <w:sz w:val="28"/>
                <w:szCs w:val="28"/>
                <w:lang w:val="ro-RO"/>
              </w:rPr>
            </w:pPr>
          </w:p>
        </w:tc>
      </w:tr>
      <w:tr w:rsidR="000C478B" w:rsidRPr="0067721A" w14:paraId="379C6F09" w14:textId="77777777" w:rsidTr="00DD5500">
        <w:tc>
          <w:tcPr>
            <w:tcW w:w="5000" w:type="pct"/>
            <w:shd w:val="clear" w:color="auto" w:fill="D9D9D9" w:themeFill="background1" w:themeFillShade="D9"/>
          </w:tcPr>
          <w:p w14:paraId="67D6D453" w14:textId="67F95AFB" w:rsidR="000C478B" w:rsidRPr="0067721A" w:rsidRDefault="000C478B" w:rsidP="00DD5500">
            <w:pPr>
              <w:tabs>
                <w:tab w:val="left" w:pos="884"/>
                <w:tab w:val="left" w:pos="1196"/>
              </w:tabs>
              <w:rPr>
                <w:b/>
                <w:sz w:val="28"/>
                <w:szCs w:val="28"/>
                <w:lang w:val="ro-RO"/>
              </w:rPr>
            </w:pPr>
            <w:r w:rsidRPr="0067721A">
              <w:rPr>
                <w:b/>
                <w:sz w:val="28"/>
                <w:szCs w:val="28"/>
                <w:lang w:val="ro-RO"/>
              </w:rPr>
              <w:t xml:space="preserve"> </w:t>
            </w:r>
            <w:r>
              <w:rPr>
                <w:b/>
                <w:sz w:val="28"/>
                <w:szCs w:val="28"/>
                <w:lang w:val="ro-RO"/>
              </w:rPr>
              <w:t>10</w:t>
            </w:r>
            <w:r w:rsidRPr="0067721A">
              <w:rPr>
                <w:b/>
                <w:sz w:val="28"/>
                <w:szCs w:val="28"/>
                <w:lang w:val="ro-RO"/>
              </w:rPr>
              <w:t>. Constatările expertizei juridice</w:t>
            </w:r>
          </w:p>
        </w:tc>
      </w:tr>
      <w:tr w:rsidR="000C478B" w:rsidRPr="00F31A20" w14:paraId="1F296A37" w14:textId="77777777" w:rsidTr="00766FBF">
        <w:tc>
          <w:tcPr>
            <w:tcW w:w="5000" w:type="pct"/>
            <w:shd w:val="clear" w:color="auto" w:fill="FFFFFF" w:themeFill="background1"/>
          </w:tcPr>
          <w:p w14:paraId="4C0FBF0E" w14:textId="77777777" w:rsidR="00CB1D5C" w:rsidRPr="00CB1D5C" w:rsidRDefault="00CB1D5C" w:rsidP="00CB1D5C">
            <w:pPr>
              <w:tabs>
                <w:tab w:val="left" w:pos="884"/>
                <w:tab w:val="left" w:pos="1196"/>
              </w:tabs>
              <w:jc w:val="both"/>
              <w:rPr>
                <w:sz w:val="28"/>
                <w:szCs w:val="28"/>
                <w:lang w:val="ro-RO"/>
              </w:rPr>
            </w:pPr>
            <w:r>
              <w:rPr>
                <w:sz w:val="28"/>
                <w:szCs w:val="28"/>
                <w:lang w:val="ro-RO"/>
              </w:rPr>
              <w:t xml:space="preserve">    Proiectul va fi supus expertizei juridice potrivit </w:t>
            </w:r>
            <w:r w:rsidRPr="00CB1D5C">
              <w:rPr>
                <w:sz w:val="28"/>
                <w:szCs w:val="28"/>
                <w:lang w:val="ro-RO"/>
              </w:rPr>
              <w:t>prevederilor Legii nr. 100/2017 privind actele normative.</w:t>
            </w:r>
          </w:p>
          <w:p w14:paraId="43DA0CCA" w14:textId="6A4DF729" w:rsidR="000C478B" w:rsidRPr="0067721A" w:rsidRDefault="000C478B" w:rsidP="00CB1D5C">
            <w:pPr>
              <w:tabs>
                <w:tab w:val="left" w:pos="884"/>
                <w:tab w:val="left" w:pos="1196"/>
              </w:tabs>
              <w:jc w:val="both"/>
              <w:rPr>
                <w:sz w:val="28"/>
                <w:szCs w:val="28"/>
                <w:lang w:val="ro-RO"/>
              </w:rPr>
            </w:pPr>
          </w:p>
        </w:tc>
      </w:tr>
      <w:tr w:rsidR="0067721A" w:rsidRPr="0067721A" w14:paraId="28F3B67D" w14:textId="77777777" w:rsidTr="00766FBF">
        <w:tc>
          <w:tcPr>
            <w:tcW w:w="5000" w:type="pct"/>
            <w:shd w:val="clear" w:color="auto" w:fill="D9D9D9" w:themeFill="background1" w:themeFillShade="D9"/>
          </w:tcPr>
          <w:p w14:paraId="3A24984E" w14:textId="24514361" w:rsidR="0048524E" w:rsidRPr="0067721A" w:rsidRDefault="0048524E" w:rsidP="00766FBF">
            <w:pPr>
              <w:tabs>
                <w:tab w:val="left" w:pos="884"/>
                <w:tab w:val="left" w:pos="1196"/>
              </w:tabs>
              <w:rPr>
                <w:b/>
                <w:sz w:val="28"/>
                <w:szCs w:val="28"/>
                <w:lang w:val="ro-RO"/>
              </w:rPr>
            </w:pPr>
            <w:r w:rsidRPr="0067721A">
              <w:rPr>
                <w:b/>
                <w:sz w:val="28"/>
                <w:szCs w:val="28"/>
                <w:lang w:val="ro-RO"/>
              </w:rPr>
              <w:t xml:space="preserve"> </w:t>
            </w:r>
            <w:r w:rsidR="000C478B">
              <w:rPr>
                <w:b/>
                <w:sz w:val="28"/>
                <w:szCs w:val="28"/>
                <w:lang w:val="ro-RO"/>
              </w:rPr>
              <w:t>11</w:t>
            </w:r>
            <w:r w:rsidRPr="0067721A">
              <w:rPr>
                <w:b/>
                <w:sz w:val="28"/>
                <w:szCs w:val="28"/>
                <w:lang w:val="ro-RO"/>
              </w:rPr>
              <w:t xml:space="preserve">. Constatările </w:t>
            </w:r>
            <w:r w:rsidR="000C478B">
              <w:rPr>
                <w:b/>
                <w:sz w:val="28"/>
                <w:szCs w:val="28"/>
                <w:lang w:val="ro-RO"/>
              </w:rPr>
              <w:t>altor expertize</w:t>
            </w:r>
          </w:p>
        </w:tc>
      </w:tr>
      <w:tr w:rsidR="0067721A" w:rsidRPr="00F31A20" w14:paraId="2C92B2E0" w14:textId="77777777" w:rsidTr="00766FBF">
        <w:tc>
          <w:tcPr>
            <w:tcW w:w="5000" w:type="pct"/>
          </w:tcPr>
          <w:p w14:paraId="332BCC21" w14:textId="77777777" w:rsidR="00E87BD7" w:rsidRPr="00E87BD7" w:rsidRDefault="00E87BD7" w:rsidP="00E87BD7">
            <w:pPr>
              <w:jc w:val="both"/>
              <w:rPr>
                <w:bCs/>
                <w:sz w:val="28"/>
                <w:szCs w:val="28"/>
                <w:lang w:val="ro-RO"/>
              </w:rPr>
            </w:pPr>
            <w:r w:rsidRPr="00E87BD7">
              <w:rPr>
                <w:bCs/>
                <w:sz w:val="28"/>
                <w:szCs w:val="28"/>
                <w:lang w:val="ro-RO"/>
              </w:rPr>
              <w:t xml:space="preserve">      Proiectul nu conține prevederi de reglementare a activității de întreprinzător în sensul Legii nr. 235/2006 cu privire la principiile de bază de reglementare a activității de întreprinzător.</w:t>
            </w:r>
          </w:p>
          <w:p w14:paraId="3242D4A6" w14:textId="3F90724F" w:rsidR="00E87BD7" w:rsidRPr="00E87BD7" w:rsidRDefault="00E87BD7" w:rsidP="00E87BD7">
            <w:pPr>
              <w:jc w:val="both"/>
              <w:rPr>
                <w:bCs/>
                <w:sz w:val="28"/>
                <w:szCs w:val="28"/>
                <w:lang w:val="ro-RO"/>
              </w:rPr>
            </w:pPr>
            <w:r w:rsidRPr="00E87BD7">
              <w:rPr>
                <w:bCs/>
                <w:sz w:val="28"/>
                <w:szCs w:val="28"/>
                <w:lang w:val="ro-RO"/>
              </w:rPr>
              <w:t xml:space="preserve"> </w:t>
            </w:r>
            <w:r w:rsidR="00DD57A6">
              <w:rPr>
                <w:bCs/>
                <w:sz w:val="28"/>
                <w:szCs w:val="28"/>
                <w:lang w:val="ro-RO"/>
              </w:rPr>
              <w:t xml:space="preserve">    </w:t>
            </w:r>
            <w:r w:rsidRPr="00E87BD7">
              <w:rPr>
                <w:bCs/>
                <w:sz w:val="28"/>
                <w:szCs w:val="28"/>
                <w:lang w:val="ro-RO"/>
              </w:rPr>
              <w:t>Respectiv, nu este necesară examinarea acestuia de către Grupul de lucru pentru reglementarea activității de întreprinzător.</w:t>
            </w:r>
          </w:p>
          <w:p w14:paraId="37394ED9" w14:textId="4A8DDE28" w:rsidR="0048524E" w:rsidRPr="000C478B" w:rsidRDefault="00E87BD7" w:rsidP="00E87BD7">
            <w:pPr>
              <w:jc w:val="both"/>
              <w:rPr>
                <w:sz w:val="28"/>
                <w:szCs w:val="28"/>
                <w:lang w:val="ro-RO"/>
              </w:rPr>
            </w:pPr>
            <w:r w:rsidRPr="00E87BD7">
              <w:rPr>
                <w:bCs/>
                <w:sz w:val="28"/>
                <w:szCs w:val="28"/>
                <w:lang w:val="ro-RO"/>
              </w:rPr>
              <w:t xml:space="preserve"> </w:t>
            </w:r>
            <w:r w:rsidR="00DD57A6">
              <w:rPr>
                <w:bCs/>
                <w:sz w:val="28"/>
                <w:szCs w:val="28"/>
                <w:lang w:val="ro-RO"/>
              </w:rPr>
              <w:t xml:space="preserve">    </w:t>
            </w:r>
            <w:r w:rsidRPr="00E87BD7">
              <w:rPr>
                <w:bCs/>
                <w:sz w:val="28"/>
                <w:szCs w:val="28"/>
                <w:lang w:val="ro-RO"/>
              </w:rPr>
              <w:t>De asemenea, proiectul nu cade sub incidența altor expertize necesare de a fi efectuate în condițiile Legii nr. 100/2017 cu privire la actele normative.</w:t>
            </w:r>
          </w:p>
        </w:tc>
      </w:tr>
    </w:tbl>
    <w:p w14:paraId="32F50533" w14:textId="77777777" w:rsidR="0048524E" w:rsidRPr="0067721A" w:rsidRDefault="0048524E" w:rsidP="0048524E">
      <w:pPr>
        <w:pStyle w:val="a3"/>
        <w:ind w:right="-284" w:firstLine="0"/>
        <w:jc w:val="left"/>
        <w:rPr>
          <w:b/>
          <w:sz w:val="28"/>
          <w:szCs w:val="28"/>
          <w:lang w:val="ro-RO"/>
        </w:rPr>
      </w:pPr>
    </w:p>
    <w:p w14:paraId="7CD5410D" w14:textId="77777777" w:rsidR="0048524E" w:rsidRPr="0067721A" w:rsidRDefault="0048524E" w:rsidP="0048524E">
      <w:pPr>
        <w:pStyle w:val="a3"/>
        <w:ind w:right="-284" w:firstLine="0"/>
        <w:jc w:val="left"/>
        <w:rPr>
          <w:b/>
          <w:sz w:val="28"/>
          <w:szCs w:val="28"/>
          <w:lang w:val="ro-RO"/>
        </w:rPr>
      </w:pPr>
    </w:p>
    <w:p w14:paraId="1B8142A4" w14:textId="7809DBBF" w:rsidR="0035139F" w:rsidRPr="0067721A" w:rsidRDefault="00476813" w:rsidP="00476813">
      <w:pPr>
        <w:rPr>
          <w:lang w:val="ro-RO"/>
        </w:rPr>
      </w:pPr>
      <w:r w:rsidRPr="0067721A">
        <w:rPr>
          <w:b/>
          <w:sz w:val="28"/>
          <w:szCs w:val="28"/>
          <w:lang w:val="fr-FR"/>
        </w:rPr>
        <w:t xml:space="preserve">Secretar </w:t>
      </w:r>
      <w:r w:rsidR="002409B1">
        <w:rPr>
          <w:b/>
          <w:sz w:val="28"/>
          <w:szCs w:val="28"/>
          <w:lang w:val="fr-FR"/>
        </w:rPr>
        <w:t xml:space="preserve">de stat   </w:t>
      </w:r>
      <w:r w:rsidR="002409B1">
        <w:rPr>
          <w:b/>
          <w:sz w:val="28"/>
          <w:szCs w:val="28"/>
          <w:lang w:val="fr-FR"/>
        </w:rPr>
        <w:tab/>
      </w:r>
      <w:r w:rsidR="002409B1">
        <w:rPr>
          <w:b/>
          <w:sz w:val="28"/>
          <w:szCs w:val="28"/>
          <w:lang w:val="fr-FR"/>
        </w:rPr>
        <w:tab/>
      </w:r>
      <w:r w:rsidR="002409B1">
        <w:rPr>
          <w:b/>
          <w:sz w:val="28"/>
          <w:szCs w:val="28"/>
          <w:lang w:val="fr-FR"/>
        </w:rPr>
        <w:tab/>
      </w:r>
      <w:r w:rsidR="002409B1">
        <w:rPr>
          <w:b/>
          <w:sz w:val="28"/>
          <w:szCs w:val="28"/>
          <w:lang w:val="fr-FR"/>
        </w:rPr>
        <w:tab/>
      </w:r>
      <w:r w:rsidR="002409B1">
        <w:rPr>
          <w:b/>
          <w:sz w:val="28"/>
          <w:szCs w:val="28"/>
          <w:lang w:val="fr-FR"/>
        </w:rPr>
        <w:tab/>
      </w:r>
      <w:r w:rsidR="002409B1">
        <w:rPr>
          <w:b/>
          <w:sz w:val="28"/>
          <w:szCs w:val="28"/>
          <w:lang w:val="fr-FR"/>
        </w:rPr>
        <w:tab/>
      </w:r>
      <w:r w:rsidR="002409B1">
        <w:rPr>
          <w:b/>
          <w:sz w:val="28"/>
          <w:szCs w:val="28"/>
          <w:lang w:val="fr-FR"/>
        </w:rPr>
        <w:tab/>
      </w:r>
      <w:r w:rsidR="002409B1">
        <w:rPr>
          <w:b/>
          <w:sz w:val="28"/>
          <w:szCs w:val="28"/>
          <w:lang w:val="fr-FR"/>
        </w:rPr>
        <w:tab/>
        <w:t xml:space="preserve">     Jana COSTACHI</w:t>
      </w:r>
      <w:r w:rsidR="00B60AEB">
        <w:rPr>
          <w:b/>
          <w:sz w:val="28"/>
          <w:szCs w:val="28"/>
          <w:lang w:val="fr-FR"/>
        </w:rPr>
        <w:t xml:space="preserve"> </w:t>
      </w:r>
    </w:p>
    <w:sectPr w:rsidR="0035139F" w:rsidRPr="0067721A" w:rsidSect="00B20231">
      <w:pgSz w:w="11906" w:h="16838"/>
      <w:pgMar w:top="993" w:right="851"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ragma_MonitorOficial">
    <w:altName w:val="Calibri"/>
    <w:panose1 w:val="00000000000000000000"/>
    <w:charset w:val="CC"/>
    <w:family w:val="auto"/>
    <w:notTrueType/>
    <w:pitch w:val="default"/>
    <w:sig w:usb0="00000203" w:usb1="00000000" w:usb2="00000000" w:usb3="00000000" w:csb0="00000005"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F46DD"/>
    <w:multiLevelType w:val="hybridMultilevel"/>
    <w:tmpl w:val="751ACF38"/>
    <w:lvl w:ilvl="0" w:tplc="85F22046">
      <w:start w:val="1"/>
      <w:numFmt w:val="bullet"/>
      <w:lvlText w:val="-"/>
      <w:lvlJc w:val="left"/>
      <w:pPr>
        <w:ind w:left="811" w:hanging="360"/>
      </w:pPr>
      <w:rPr>
        <w:rFonts w:ascii="Times New Roman" w:eastAsia="Times New Roman" w:hAnsi="Times New Roman" w:cs="Times New Roman"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1" w15:restartNumberingAfterBreak="0">
    <w:nsid w:val="086F42C9"/>
    <w:multiLevelType w:val="hybridMultilevel"/>
    <w:tmpl w:val="85C8DB18"/>
    <w:lvl w:ilvl="0" w:tplc="825EF3B8">
      <w:start w:val="1"/>
      <w:numFmt w:val="lowerLetter"/>
      <w:lvlText w:val="%1)"/>
      <w:lvlJc w:val="left"/>
      <w:pPr>
        <w:ind w:left="811" w:hanging="360"/>
      </w:pPr>
      <w:rPr>
        <w:rFonts w:hint="default"/>
      </w:rPr>
    </w:lvl>
    <w:lvl w:ilvl="1" w:tplc="04190019" w:tentative="1">
      <w:start w:val="1"/>
      <w:numFmt w:val="lowerLetter"/>
      <w:lvlText w:val="%2."/>
      <w:lvlJc w:val="left"/>
      <w:pPr>
        <w:ind w:left="1531" w:hanging="360"/>
      </w:pPr>
    </w:lvl>
    <w:lvl w:ilvl="2" w:tplc="0419001B" w:tentative="1">
      <w:start w:val="1"/>
      <w:numFmt w:val="lowerRoman"/>
      <w:lvlText w:val="%3."/>
      <w:lvlJc w:val="right"/>
      <w:pPr>
        <w:ind w:left="2251" w:hanging="180"/>
      </w:pPr>
    </w:lvl>
    <w:lvl w:ilvl="3" w:tplc="0419000F" w:tentative="1">
      <w:start w:val="1"/>
      <w:numFmt w:val="decimal"/>
      <w:lvlText w:val="%4."/>
      <w:lvlJc w:val="left"/>
      <w:pPr>
        <w:ind w:left="2971" w:hanging="360"/>
      </w:pPr>
    </w:lvl>
    <w:lvl w:ilvl="4" w:tplc="04190019" w:tentative="1">
      <w:start w:val="1"/>
      <w:numFmt w:val="lowerLetter"/>
      <w:lvlText w:val="%5."/>
      <w:lvlJc w:val="left"/>
      <w:pPr>
        <w:ind w:left="3691" w:hanging="360"/>
      </w:pPr>
    </w:lvl>
    <w:lvl w:ilvl="5" w:tplc="0419001B" w:tentative="1">
      <w:start w:val="1"/>
      <w:numFmt w:val="lowerRoman"/>
      <w:lvlText w:val="%6."/>
      <w:lvlJc w:val="right"/>
      <w:pPr>
        <w:ind w:left="4411" w:hanging="180"/>
      </w:pPr>
    </w:lvl>
    <w:lvl w:ilvl="6" w:tplc="0419000F" w:tentative="1">
      <w:start w:val="1"/>
      <w:numFmt w:val="decimal"/>
      <w:lvlText w:val="%7."/>
      <w:lvlJc w:val="left"/>
      <w:pPr>
        <w:ind w:left="5131" w:hanging="360"/>
      </w:pPr>
    </w:lvl>
    <w:lvl w:ilvl="7" w:tplc="04190019" w:tentative="1">
      <w:start w:val="1"/>
      <w:numFmt w:val="lowerLetter"/>
      <w:lvlText w:val="%8."/>
      <w:lvlJc w:val="left"/>
      <w:pPr>
        <w:ind w:left="5851" w:hanging="360"/>
      </w:pPr>
    </w:lvl>
    <w:lvl w:ilvl="8" w:tplc="0419001B" w:tentative="1">
      <w:start w:val="1"/>
      <w:numFmt w:val="lowerRoman"/>
      <w:lvlText w:val="%9."/>
      <w:lvlJc w:val="right"/>
      <w:pPr>
        <w:ind w:left="6571" w:hanging="180"/>
      </w:pPr>
    </w:lvl>
  </w:abstractNum>
  <w:abstractNum w:abstractNumId="2" w15:restartNumberingAfterBreak="0">
    <w:nsid w:val="0F513E4F"/>
    <w:multiLevelType w:val="hybridMultilevel"/>
    <w:tmpl w:val="5DE6C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4C6F0F"/>
    <w:multiLevelType w:val="hybridMultilevel"/>
    <w:tmpl w:val="DA546F42"/>
    <w:lvl w:ilvl="0" w:tplc="D2546A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47454F"/>
    <w:multiLevelType w:val="hybridMultilevel"/>
    <w:tmpl w:val="8DD81E3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F50359"/>
    <w:multiLevelType w:val="hybridMultilevel"/>
    <w:tmpl w:val="1EE0CEF6"/>
    <w:lvl w:ilvl="0" w:tplc="D2546A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211875"/>
    <w:multiLevelType w:val="hybridMultilevel"/>
    <w:tmpl w:val="A5482F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8EC4EAB"/>
    <w:multiLevelType w:val="hybridMultilevel"/>
    <w:tmpl w:val="1F74EBD0"/>
    <w:lvl w:ilvl="0" w:tplc="2FECC8F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9A1CE2"/>
    <w:multiLevelType w:val="hybridMultilevel"/>
    <w:tmpl w:val="62AA6A8E"/>
    <w:lvl w:ilvl="0" w:tplc="D2546A14">
      <w:numFmt w:val="bullet"/>
      <w:lvlText w:val="-"/>
      <w:lvlJc w:val="left"/>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BA6E7B"/>
    <w:multiLevelType w:val="hybridMultilevel"/>
    <w:tmpl w:val="53986738"/>
    <w:lvl w:ilvl="0" w:tplc="04190011">
      <w:start w:val="1"/>
      <w:numFmt w:val="decimal"/>
      <w:lvlText w:val="%1)"/>
      <w:lvlJc w:val="left"/>
      <w:rPr>
        <w:rFonts w:cs="Times New Roman"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1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6"/>
  </w:num>
  <w:num w:numId="6">
    <w:abstractNumId w:val="5"/>
  </w:num>
  <w:num w:numId="7">
    <w:abstractNumId w:val="3"/>
  </w:num>
  <w:num w:numId="8">
    <w:abstractNumId w:val="4"/>
  </w:num>
  <w:num w:numId="9">
    <w:abstractNumId w:val="2"/>
  </w:num>
  <w:num w:numId="10">
    <w:abstractNumId w:val="1"/>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8D6"/>
    <w:rsid w:val="000029D8"/>
    <w:rsid w:val="000030AE"/>
    <w:rsid w:val="00016277"/>
    <w:rsid w:val="00025868"/>
    <w:rsid w:val="000419B9"/>
    <w:rsid w:val="00041DA0"/>
    <w:rsid w:val="000514CB"/>
    <w:rsid w:val="00065CCB"/>
    <w:rsid w:val="000773A2"/>
    <w:rsid w:val="0008616B"/>
    <w:rsid w:val="000913F0"/>
    <w:rsid w:val="00094926"/>
    <w:rsid w:val="000B33A5"/>
    <w:rsid w:val="000C478B"/>
    <w:rsid w:val="000C77AF"/>
    <w:rsid w:val="000E1063"/>
    <w:rsid w:val="000E1BE7"/>
    <w:rsid w:val="000E4068"/>
    <w:rsid w:val="001070A5"/>
    <w:rsid w:val="001126A1"/>
    <w:rsid w:val="00146125"/>
    <w:rsid w:val="00153BE2"/>
    <w:rsid w:val="00155AEF"/>
    <w:rsid w:val="0017129E"/>
    <w:rsid w:val="00174E04"/>
    <w:rsid w:val="00190AC1"/>
    <w:rsid w:val="00190FDE"/>
    <w:rsid w:val="001A5407"/>
    <w:rsid w:val="001A7315"/>
    <w:rsid w:val="001C2242"/>
    <w:rsid w:val="001D1CBF"/>
    <w:rsid w:val="001F1680"/>
    <w:rsid w:val="00211AB2"/>
    <w:rsid w:val="00227811"/>
    <w:rsid w:val="002409B1"/>
    <w:rsid w:val="002442BC"/>
    <w:rsid w:val="0029263D"/>
    <w:rsid w:val="002A3C94"/>
    <w:rsid w:val="002A4C8B"/>
    <w:rsid w:val="002B388F"/>
    <w:rsid w:val="002B631F"/>
    <w:rsid w:val="002C08D4"/>
    <w:rsid w:val="002C2607"/>
    <w:rsid w:val="002F2B14"/>
    <w:rsid w:val="00306CC3"/>
    <w:rsid w:val="00311646"/>
    <w:rsid w:val="00312EB9"/>
    <w:rsid w:val="00341556"/>
    <w:rsid w:val="0035139F"/>
    <w:rsid w:val="00363C74"/>
    <w:rsid w:val="00393CB9"/>
    <w:rsid w:val="003B64EB"/>
    <w:rsid w:val="003C36E3"/>
    <w:rsid w:val="003C53EB"/>
    <w:rsid w:val="003D01C3"/>
    <w:rsid w:val="003E2C24"/>
    <w:rsid w:val="003E35F7"/>
    <w:rsid w:val="003F6049"/>
    <w:rsid w:val="003F7C96"/>
    <w:rsid w:val="00403993"/>
    <w:rsid w:val="00407EA8"/>
    <w:rsid w:val="004313BB"/>
    <w:rsid w:val="0044060D"/>
    <w:rsid w:val="00445FC1"/>
    <w:rsid w:val="00447BD6"/>
    <w:rsid w:val="00462998"/>
    <w:rsid w:val="00476813"/>
    <w:rsid w:val="0048524E"/>
    <w:rsid w:val="00485311"/>
    <w:rsid w:val="00485CB3"/>
    <w:rsid w:val="004C39F1"/>
    <w:rsid w:val="004D050E"/>
    <w:rsid w:val="005240EA"/>
    <w:rsid w:val="005261D4"/>
    <w:rsid w:val="0052738B"/>
    <w:rsid w:val="005357A8"/>
    <w:rsid w:val="00545016"/>
    <w:rsid w:val="00566A97"/>
    <w:rsid w:val="005711F6"/>
    <w:rsid w:val="00582BEC"/>
    <w:rsid w:val="005845E7"/>
    <w:rsid w:val="005A003B"/>
    <w:rsid w:val="005A6972"/>
    <w:rsid w:val="005A7E85"/>
    <w:rsid w:val="005C53BC"/>
    <w:rsid w:val="005C71E6"/>
    <w:rsid w:val="005D6021"/>
    <w:rsid w:val="005D7C6D"/>
    <w:rsid w:val="005E1339"/>
    <w:rsid w:val="0060021F"/>
    <w:rsid w:val="00607DC8"/>
    <w:rsid w:val="006131D8"/>
    <w:rsid w:val="006538BC"/>
    <w:rsid w:val="00671735"/>
    <w:rsid w:val="0067721A"/>
    <w:rsid w:val="006A0DA6"/>
    <w:rsid w:val="006A2D86"/>
    <w:rsid w:val="006C3E9A"/>
    <w:rsid w:val="006E2404"/>
    <w:rsid w:val="006F03E2"/>
    <w:rsid w:val="00705E51"/>
    <w:rsid w:val="007179D2"/>
    <w:rsid w:val="0072047B"/>
    <w:rsid w:val="007257CD"/>
    <w:rsid w:val="00725BE1"/>
    <w:rsid w:val="00774C9E"/>
    <w:rsid w:val="0079072B"/>
    <w:rsid w:val="00797F06"/>
    <w:rsid w:val="007A0A9B"/>
    <w:rsid w:val="007B31AD"/>
    <w:rsid w:val="007C2FF6"/>
    <w:rsid w:val="00804DF8"/>
    <w:rsid w:val="0081117E"/>
    <w:rsid w:val="008138C8"/>
    <w:rsid w:val="0081436E"/>
    <w:rsid w:val="00841863"/>
    <w:rsid w:val="00845594"/>
    <w:rsid w:val="00853C6E"/>
    <w:rsid w:val="00862B30"/>
    <w:rsid w:val="00893352"/>
    <w:rsid w:val="00894961"/>
    <w:rsid w:val="00895F73"/>
    <w:rsid w:val="008C285C"/>
    <w:rsid w:val="008C5F6A"/>
    <w:rsid w:val="008D26A5"/>
    <w:rsid w:val="008E3722"/>
    <w:rsid w:val="008F6EB4"/>
    <w:rsid w:val="00900332"/>
    <w:rsid w:val="009114BB"/>
    <w:rsid w:val="00920086"/>
    <w:rsid w:val="00933C13"/>
    <w:rsid w:val="0094138F"/>
    <w:rsid w:val="00967FBD"/>
    <w:rsid w:val="00997469"/>
    <w:rsid w:val="009F5718"/>
    <w:rsid w:val="00A02480"/>
    <w:rsid w:val="00A02C6D"/>
    <w:rsid w:val="00A03FB8"/>
    <w:rsid w:val="00A271CC"/>
    <w:rsid w:val="00A329B2"/>
    <w:rsid w:val="00A342E6"/>
    <w:rsid w:val="00A35201"/>
    <w:rsid w:val="00A45226"/>
    <w:rsid w:val="00A46485"/>
    <w:rsid w:val="00A61FCD"/>
    <w:rsid w:val="00A64DB8"/>
    <w:rsid w:val="00A751E0"/>
    <w:rsid w:val="00A76D58"/>
    <w:rsid w:val="00A838C8"/>
    <w:rsid w:val="00A83F35"/>
    <w:rsid w:val="00A8744A"/>
    <w:rsid w:val="00A879DD"/>
    <w:rsid w:val="00A9364A"/>
    <w:rsid w:val="00AA3963"/>
    <w:rsid w:val="00AE0E31"/>
    <w:rsid w:val="00AE77A9"/>
    <w:rsid w:val="00AF58C6"/>
    <w:rsid w:val="00B0483E"/>
    <w:rsid w:val="00B14345"/>
    <w:rsid w:val="00B14977"/>
    <w:rsid w:val="00B15C46"/>
    <w:rsid w:val="00B20231"/>
    <w:rsid w:val="00B353EE"/>
    <w:rsid w:val="00B4156F"/>
    <w:rsid w:val="00B45549"/>
    <w:rsid w:val="00B45785"/>
    <w:rsid w:val="00B51FF3"/>
    <w:rsid w:val="00B60AEB"/>
    <w:rsid w:val="00B717DB"/>
    <w:rsid w:val="00B80293"/>
    <w:rsid w:val="00B9260A"/>
    <w:rsid w:val="00BA212C"/>
    <w:rsid w:val="00BA24C2"/>
    <w:rsid w:val="00BB1323"/>
    <w:rsid w:val="00BB52B7"/>
    <w:rsid w:val="00BC6B6C"/>
    <w:rsid w:val="00BE6D3C"/>
    <w:rsid w:val="00C12043"/>
    <w:rsid w:val="00C27B50"/>
    <w:rsid w:val="00C60A23"/>
    <w:rsid w:val="00C90B77"/>
    <w:rsid w:val="00CA1777"/>
    <w:rsid w:val="00CB1D5C"/>
    <w:rsid w:val="00CB6070"/>
    <w:rsid w:val="00CC5AB2"/>
    <w:rsid w:val="00CE581D"/>
    <w:rsid w:val="00CF0721"/>
    <w:rsid w:val="00CF4776"/>
    <w:rsid w:val="00D13C98"/>
    <w:rsid w:val="00D2566D"/>
    <w:rsid w:val="00D431CE"/>
    <w:rsid w:val="00D61080"/>
    <w:rsid w:val="00D7066C"/>
    <w:rsid w:val="00D70ECF"/>
    <w:rsid w:val="00D81418"/>
    <w:rsid w:val="00D859D8"/>
    <w:rsid w:val="00DD57A6"/>
    <w:rsid w:val="00DF1E8E"/>
    <w:rsid w:val="00E15F1F"/>
    <w:rsid w:val="00E16A50"/>
    <w:rsid w:val="00E20C98"/>
    <w:rsid w:val="00E2175B"/>
    <w:rsid w:val="00E43730"/>
    <w:rsid w:val="00E473C4"/>
    <w:rsid w:val="00E477E7"/>
    <w:rsid w:val="00E50F54"/>
    <w:rsid w:val="00E777B8"/>
    <w:rsid w:val="00E87BD7"/>
    <w:rsid w:val="00EA15F8"/>
    <w:rsid w:val="00EA261F"/>
    <w:rsid w:val="00EC0433"/>
    <w:rsid w:val="00EC050F"/>
    <w:rsid w:val="00ED4658"/>
    <w:rsid w:val="00ED5AF6"/>
    <w:rsid w:val="00ED74EA"/>
    <w:rsid w:val="00EE48D6"/>
    <w:rsid w:val="00EF025D"/>
    <w:rsid w:val="00F020ED"/>
    <w:rsid w:val="00F073E7"/>
    <w:rsid w:val="00F31A20"/>
    <w:rsid w:val="00F3419F"/>
    <w:rsid w:val="00F355C4"/>
    <w:rsid w:val="00F3644B"/>
    <w:rsid w:val="00F53AAD"/>
    <w:rsid w:val="00F53EEF"/>
    <w:rsid w:val="00F81889"/>
    <w:rsid w:val="00F92703"/>
    <w:rsid w:val="00FA1951"/>
    <w:rsid w:val="00FA5C60"/>
    <w:rsid w:val="00FB7F9C"/>
    <w:rsid w:val="00FD1349"/>
    <w:rsid w:val="00FD29DF"/>
    <w:rsid w:val="00FD4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EA6DA"/>
  <w15:chartTrackingRefBased/>
  <w15:docId w15:val="{FC618D86-4024-4A9F-89A7-11929B46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24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8524E"/>
    <w:pPr>
      <w:ind w:firstLine="567"/>
      <w:jc w:val="both"/>
    </w:pPr>
  </w:style>
  <w:style w:type="paragraph" w:customStyle="1" w:styleId="cp">
    <w:name w:val="cp"/>
    <w:basedOn w:val="a"/>
    <w:uiPriority w:val="99"/>
    <w:rsid w:val="0048524E"/>
    <w:pPr>
      <w:jc w:val="center"/>
    </w:pPr>
    <w:rPr>
      <w:b/>
      <w:bCs/>
    </w:rPr>
  </w:style>
  <w:style w:type="paragraph" w:styleId="a4">
    <w:name w:val="Balloon Text"/>
    <w:basedOn w:val="a"/>
    <w:link w:val="a5"/>
    <w:uiPriority w:val="99"/>
    <w:semiHidden/>
    <w:unhideWhenUsed/>
    <w:rsid w:val="009114BB"/>
    <w:rPr>
      <w:rFonts w:ascii="Segoe UI" w:hAnsi="Segoe UI" w:cs="Segoe UI"/>
      <w:sz w:val="18"/>
      <w:szCs w:val="18"/>
    </w:rPr>
  </w:style>
  <w:style w:type="character" w:customStyle="1" w:styleId="a5">
    <w:name w:val="Текст выноски Знак"/>
    <w:basedOn w:val="a0"/>
    <w:link w:val="a4"/>
    <w:uiPriority w:val="99"/>
    <w:semiHidden/>
    <w:rsid w:val="009114BB"/>
    <w:rPr>
      <w:rFonts w:ascii="Segoe UI" w:eastAsia="Times New Roman" w:hAnsi="Segoe UI" w:cs="Segoe UI"/>
      <w:sz w:val="18"/>
      <w:szCs w:val="18"/>
      <w:lang w:eastAsia="ru-RU"/>
    </w:rPr>
  </w:style>
  <w:style w:type="paragraph" w:styleId="a6">
    <w:name w:val="List Paragraph"/>
    <w:basedOn w:val="a"/>
    <w:uiPriority w:val="34"/>
    <w:qFormat/>
    <w:rsid w:val="002C2607"/>
    <w:pPr>
      <w:ind w:left="720"/>
      <w:contextualSpacing/>
    </w:pPr>
  </w:style>
  <w:style w:type="paragraph" w:customStyle="1" w:styleId="Default">
    <w:name w:val="Default"/>
    <w:rsid w:val="00A4522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TEXT">
    <w:name w:val="1.TEXT"/>
    <w:basedOn w:val="a"/>
    <w:link w:val="1TEXT0"/>
    <w:qFormat/>
    <w:rsid w:val="00B9260A"/>
    <w:pPr>
      <w:autoSpaceDE w:val="0"/>
      <w:autoSpaceDN w:val="0"/>
      <w:adjustRightInd w:val="0"/>
      <w:ind w:firstLine="284"/>
      <w:jc w:val="both"/>
      <w:textAlignment w:val="center"/>
    </w:pPr>
    <w:rPr>
      <w:rFonts w:eastAsiaTheme="minorHAnsi" w:cs="Pragma_MonitorOficial"/>
      <w:color w:val="000000"/>
      <w:szCs w:val="16"/>
      <w:lang w:eastAsia="en-US"/>
      <w14:ligatures w14:val="standardContextual"/>
    </w:rPr>
  </w:style>
  <w:style w:type="character" w:customStyle="1" w:styleId="1TEXT0">
    <w:name w:val="1.TEXT Знак"/>
    <w:basedOn w:val="a0"/>
    <w:link w:val="1TEXT"/>
    <w:rsid w:val="00B9260A"/>
    <w:rPr>
      <w:rFonts w:ascii="Times New Roman" w:hAnsi="Times New Roman" w:cs="Pragma_MonitorOficial"/>
      <w:color w:val="000000"/>
      <w:sz w:val="24"/>
      <w:szCs w:val="16"/>
      <w14:ligatures w14:val="standardContextual"/>
    </w:rPr>
  </w:style>
  <w:style w:type="character" w:styleId="a7">
    <w:name w:val="Hyperlink"/>
    <w:basedOn w:val="a0"/>
    <w:uiPriority w:val="99"/>
    <w:unhideWhenUsed/>
    <w:rsid w:val="00E87B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rticip.gov.md/ro/document/stages/*/119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ticip.gov.md" TargetMode="External"/><Relationship Id="rId5" Type="http://schemas.openxmlformats.org/officeDocument/2006/relationships/hyperlink" Target="http://www.mai.gov.m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955</Words>
  <Characters>5540</Characters>
  <Application>Microsoft Office Word</Application>
  <DocSecurity>0</DocSecurity>
  <Lines>46</Lines>
  <Paragraphs>12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diakov.net</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Alexandra Brînza</cp:lastModifiedBy>
  <cp:revision>19</cp:revision>
  <cp:lastPrinted>2024-02-01T12:12:00Z</cp:lastPrinted>
  <dcterms:created xsi:type="dcterms:W3CDTF">2023-12-21T13:13:00Z</dcterms:created>
  <dcterms:modified xsi:type="dcterms:W3CDTF">2024-02-27T07:39:00Z</dcterms:modified>
</cp:coreProperties>
</file>