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6189F" w14:textId="77777777" w:rsidR="009F3F20" w:rsidRPr="001E0BC0" w:rsidRDefault="009F3F20" w:rsidP="00C7522C">
      <w:pPr>
        <w:spacing w:after="0" w:line="276" w:lineRule="auto"/>
        <w:jc w:val="center"/>
        <w:rPr>
          <w:rFonts w:ascii="Times New Roman" w:hAnsi="Times New Roman"/>
          <w:b/>
          <w:sz w:val="24"/>
          <w:szCs w:val="24"/>
        </w:rPr>
      </w:pPr>
      <w:r w:rsidRPr="001E0BC0">
        <w:rPr>
          <w:rFonts w:ascii="Times New Roman" w:hAnsi="Times New Roman"/>
          <w:b/>
          <w:sz w:val="24"/>
          <w:szCs w:val="24"/>
        </w:rPr>
        <w:t>NOTĂ INFORMATIVĂ</w:t>
      </w:r>
    </w:p>
    <w:p w14:paraId="0A2B6E39" w14:textId="77777777" w:rsidR="009F3F20" w:rsidRPr="001E0BC0" w:rsidRDefault="001213B2" w:rsidP="00C7522C">
      <w:pPr>
        <w:spacing w:after="0" w:line="276" w:lineRule="auto"/>
        <w:jc w:val="center"/>
        <w:rPr>
          <w:rFonts w:ascii="Times New Roman" w:hAnsi="Times New Roman"/>
          <w:b/>
          <w:i/>
          <w:sz w:val="24"/>
          <w:szCs w:val="24"/>
        </w:rPr>
      </w:pPr>
      <w:r w:rsidRPr="001E0BC0">
        <w:rPr>
          <w:rFonts w:ascii="Times New Roman" w:hAnsi="Times New Roman"/>
          <w:b/>
          <w:sz w:val="24"/>
          <w:szCs w:val="24"/>
        </w:rPr>
        <w:t>la proiectul de hotărâre privind modificarea Hotărârii Guvernului nr. 876/2015 cu privire la asigurarea cu manuale a elevilor</w:t>
      </w:r>
    </w:p>
    <w:p w14:paraId="3F3027BF" w14:textId="77777777" w:rsidR="00AB2E03" w:rsidRPr="001E0BC0" w:rsidRDefault="00AB2E03" w:rsidP="001213B2">
      <w:pPr>
        <w:spacing w:after="0" w:line="276" w:lineRule="auto"/>
        <w:rPr>
          <w:rFonts w:ascii="Times New Roman" w:hAnsi="Times New Roman"/>
          <w:sz w:val="24"/>
          <w:szCs w:val="24"/>
        </w:rPr>
      </w:pPr>
    </w:p>
    <w:tbl>
      <w:tblPr>
        <w:tblW w:w="48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0"/>
      </w:tblGrid>
      <w:tr w:rsidR="00B97A7E" w:rsidRPr="001E0BC0" w14:paraId="619C8EED" w14:textId="77777777" w:rsidTr="003D6C25">
        <w:trPr>
          <w:trHeight w:val="415"/>
        </w:trPr>
        <w:tc>
          <w:tcPr>
            <w:tcW w:w="5000" w:type="pct"/>
            <w:shd w:val="clear" w:color="auto" w:fill="D9E2F3" w:themeFill="accent1" w:themeFillTint="33"/>
          </w:tcPr>
          <w:p w14:paraId="35719637"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 xml:space="preserve">Denumirea autorului </w:t>
            </w:r>
            <w:proofErr w:type="spellStart"/>
            <w:r w:rsidRPr="001E0BC0">
              <w:rPr>
                <w:rFonts w:ascii="Times New Roman" w:hAnsi="Times New Roman"/>
                <w:b/>
                <w:sz w:val="24"/>
                <w:szCs w:val="24"/>
              </w:rPr>
              <w:t>şi</w:t>
            </w:r>
            <w:proofErr w:type="spellEnd"/>
            <w:r w:rsidRPr="001E0BC0">
              <w:rPr>
                <w:rFonts w:ascii="Times New Roman" w:hAnsi="Times New Roman"/>
                <w:b/>
                <w:sz w:val="24"/>
                <w:szCs w:val="24"/>
              </w:rPr>
              <w:t xml:space="preserve">, după caz, a </w:t>
            </w:r>
            <w:r w:rsidR="00571201" w:rsidRPr="001E0BC0">
              <w:rPr>
                <w:rFonts w:ascii="Times New Roman" w:hAnsi="Times New Roman"/>
                <w:b/>
                <w:sz w:val="24"/>
                <w:szCs w:val="24"/>
              </w:rPr>
              <w:t>participanților</w:t>
            </w:r>
            <w:r w:rsidRPr="001E0BC0">
              <w:rPr>
                <w:rFonts w:ascii="Times New Roman" w:hAnsi="Times New Roman"/>
                <w:b/>
                <w:sz w:val="24"/>
                <w:szCs w:val="24"/>
              </w:rPr>
              <w:t xml:space="preserve"> la elaborarea proiectului</w:t>
            </w:r>
          </w:p>
        </w:tc>
      </w:tr>
      <w:tr w:rsidR="00B97A7E" w:rsidRPr="001E0BC0" w14:paraId="54C22AD1" w14:textId="77777777" w:rsidTr="007F010F">
        <w:trPr>
          <w:trHeight w:val="708"/>
        </w:trPr>
        <w:tc>
          <w:tcPr>
            <w:tcW w:w="5000" w:type="pct"/>
          </w:tcPr>
          <w:p w14:paraId="4E23F6DC" w14:textId="77777777" w:rsidR="009F3F20" w:rsidRPr="001E0BC0" w:rsidRDefault="001213B2" w:rsidP="008E18C0">
            <w:pPr>
              <w:spacing w:after="0" w:line="240" w:lineRule="auto"/>
              <w:ind w:firstLine="379"/>
              <w:jc w:val="both"/>
              <w:rPr>
                <w:rFonts w:ascii="Times New Roman" w:hAnsi="Times New Roman"/>
                <w:sz w:val="24"/>
                <w:szCs w:val="24"/>
              </w:rPr>
            </w:pPr>
            <w:r w:rsidRPr="001E0BC0">
              <w:rPr>
                <w:rFonts w:ascii="Times New Roman" w:hAnsi="Times New Roman"/>
                <w:sz w:val="24"/>
                <w:szCs w:val="24"/>
              </w:rPr>
              <w:t>Proiectul de hotărâre privind modificarea Hotărârii Guvernului nr. 876/2015 cu privire la asigurarea cu manuale a elevilor este elaborat de către Ministerul Educației și Cercetării.</w:t>
            </w:r>
          </w:p>
        </w:tc>
      </w:tr>
      <w:tr w:rsidR="00B97A7E" w:rsidRPr="001E0BC0" w14:paraId="42E4B732" w14:textId="77777777" w:rsidTr="003D6C25">
        <w:tc>
          <w:tcPr>
            <w:tcW w:w="5000" w:type="pct"/>
            <w:shd w:val="clear" w:color="auto" w:fill="D9E2F3" w:themeFill="accent1" w:themeFillTint="33"/>
          </w:tcPr>
          <w:p w14:paraId="37F1660C" w14:textId="77777777" w:rsidR="009F3F20" w:rsidRPr="001E0BC0" w:rsidRDefault="00FC1FE1" w:rsidP="008E18C0">
            <w:pPr>
              <w:numPr>
                <w:ilvl w:val="3"/>
                <w:numId w:val="1"/>
              </w:numPr>
              <w:tabs>
                <w:tab w:val="left" w:pos="284"/>
                <w:tab w:val="left" w:pos="1196"/>
              </w:tabs>
              <w:spacing w:after="0" w:line="240" w:lineRule="auto"/>
              <w:ind w:left="313" w:right="33" w:hanging="313"/>
              <w:jc w:val="both"/>
              <w:rPr>
                <w:rFonts w:ascii="Times New Roman" w:hAnsi="Times New Roman"/>
                <w:sz w:val="24"/>
                <w:szCs w:val="24"/>
              </w:rPr>
            </w:pPr>
            <w:r w:rsidRPr="001E0BC0">
              <w:rPr>
                <w:rFonts w:ascii="Times New Roman" w:hAnsi="Times New Roman"/>
                <w:b/>
                <w:sz w:val="24"/>
                <w:szCs w:val="24"/>
              </w:rPr>
              <w:t>Condițiile</w:t>
            </w:r>
            <w:r w:rsidR="009F3F20" w:rsidRPr="001E0BC0">
              <w:rPr>
                <w:rFonts w:ascii="Times New Roman" w:hAnsi="Times New Roman"/>
                <w:b/>
                <w:sz w:val="24"/>
                <w:szCs w:val="24"/>
              </w:rPr>
              <w:t xml:space="preserve"> ce au impus elaborarea proiectului de act normativ </w:t>
            </w:r>
            <w:r w:rsidRPr="001E0BC0">
              <w:rPr>
                <w:rFonts w:ascii="Times New Roman" w:hAnsi="Times New Roman"/>
                <w:b/>
                <w:sz w:val="24"/>
                <w:szCs w:val="24"/>
              </w:rPr>
              <w:t>și</w:t>
            </w:r>
            <w:r w:rsidR="009F3F20" w:rsidRPr="001E0BC0">
              <w:rPr>
                <w:rFonts w:ascii="Times New Roman" w:hAnsi="Times New Roman"/>
                <w:b/>
                <w:sz w:val="24"/>
                <w:szCs w:val="24"/>
              </w:rPr>
              <w:t xml:space="preserve"> </w:t>
            </w:r>
            <w:r w:rsidRPr="001E0BC0">
              <w:rPr>
                <w:rFonts w:ascii="Times New Roman" w:hAnsi="Times New Roman"/>
                <w:b/>
                <w:sz w:val="24"/>
                <w:szCs w:val="24"/>
              </w:rPr>
              <w:t>finalitățile</w:t>
            </w:r>
            <w:r w:rsidR="009F3F20" w:rsidRPr="001E0BC0">
              <w:rPr>
                <w:rFonts w:ascii="Times New Roman" w:hAnsi="Times New Roman"/>
                <w:b/>
                <w:sz w:val="24"/>
                <w:szCs w:val="24"/>
              </w:rPr>
              <w:t xml:space="preserve"> urmărite</w:t>
            </w:r>
          </w:p>
        </w:tc>
      </w:tr>
      <w:tr w:rsidR="00B97A7E" w:rsidRPr="001E0BC0" w14:paraId="7D10B079" w14:textId="77777777" w:rsidTr="00715D08">
        <w:tc>
          <w:tcPr>
            <w:tcW w:w="5000" w:type="pct"/>
          </w:tcPr>
          <w:p w14:paraId="5B54D506" w14:textId="77777777" w:rsidR="001213B2" w:rsidRPr="001E0BC0" w:rsidRDefault="001213B2" w:rsidP="001E0BC0">
            <w:pPr>
              <w:tabs>
                <w:tab w:val="left" w:pos="884"/>
                <w:tab w:val="left" w:pos="1196"/>
              </w:tabs>
              <w:spacing w:after="0" w:line="240" w:lineRule="auto"/>
              <w:ind w:left="29" w:right="33" w:firstLine="284"/>
              <w:jc w:val="both"/>
              <w:rPr>
                <w:rFonts w:ascii="Times New Roman" w:hAnsi="Times New Roman"/>
                <w:sz w:val="24"/>
                <w:szCs w:val="24"/>
              </w:rPr>
            </w:pPr>
            <w:r w:rsidRPr="001E0BC0">
              <w:rPr>
                <w:rFonts w:ascii="Times New Roman" w:hAnsi="Times New Roman"/>
                <w:sz w:val="24"/>
                <w:szCs w:val="24"/>
              </w:rPr>
              <w:t xml:space="preserve">Promovarea prezentului proiect este determinată de necesitatea modificării Hotărârii Guvernului nr. 876/2015 cu privire la asigurarea cu manuale a elevilor în contextul </w:t>
            </w:r>
            <w:r w:rsidR="001E0BC0" w:rsidRPr="001E0BC0">
              <w:rPr>
                <w:rFonts w:ascii="Times New Roman" w:hAnsi="Times New Roman"/>
                <w:sz w:val="24"/>
                <w:szCs w:val="24"/>
              </w:rPr>
              <w:t xml:space="preserve">încurajării și motivării grupurilor de autori de manuale </w:t>
            </w:r>
            <w:proofErr w:type="spellStart"/>
            <w:r w:rsidR="001E0BC0" w:rsidRPr="001E0BC0">
              <w:rPr>
                <w:rFonts w:ascii="Times New Roman" w:hAnsi="Times New Roman"/>
                <w:sz w:val="24"/>
                <w:szCs w:val="24"/>
              </w:rPr>
              <w:t>șă</w:t>
            </w:r>
            <w:proofErr w:type="spellEnd"/>
            <w:r w:rsidR="001E0BC0" w:rsidRPr="001E0BC0">
              <w:rPr>
                <w:rFonts w:ascii="Times New Roman" w:hAnsi="Times New Roman"/>
                <w:sz w:val="24"/>
                <w:szCs w:val="24"/>
              </w:rPr>
              <w:t xml:space="preserve"> elaboreze proiecte de manuale școlare.</w:t>
            </w:r>
          </w:p>
          <w:p w14:paraId="393DA455" w14:textId="77777777" w:rsidR="007462CA" w:rsidRDefault="001E0BC0" w:rsidP="0074265A">
            <w:pPr>
              <w:shd w:val="clear" w:color="auto" w:fill="FFFFFF"/>
              <w:spacing w:after="0" w:line="240" w:lineRule="auto"/>
              <w:jc w:val="both"/>
              <w:rPr>
                <w:rFonts w:ascii="Times New Roman" w:hAnsi="Times New Roman"/>
                <w:color w:val="000000"/>
                <w:sz w:val="24"/>
                <w:szCs w:val="24"/>
                <w:shd w:val="clear" w:color="auto" w:fill="FFFFFF"/>
              </w:rPr>
            </w:pPr>
            <w:r w:rsidRPr="001E0BC0">
              <w:rPr>
                <w:rFonts w:ascii="Times New Roman" w:hAnsi="Times New Roman"/>
                <w:color w:val="000000"/>
                <w:sz w:val="24"/>
                <w:szCs w:val="24"/>
                <w:shd w:val="clear" w:color="auto" w:fill="FFFFFF"/>
              </w:rPr>
              <w:t>Urmare a organizării a două proceduri de achiziții publice privind achiziționarea manualelor școlare pentru învățământul primar</w:t>
            </w:r>
            <w:r w:rsidRPr="0018597C">
              <w:rPr>
                <w:rFonts w:ascii="Times New Roman" w:hAnsi="Times New Roman"/>
                <w:color w:val="000000"/>
                <w:sz w:val="24"/>
                <w:szCs w:val="24"/>
                <w:shd w:val="clear" w:color="auto" w:fill="FFFFFF"/>
              </w:rPr>
              <w:t>, gimnazial și liceal (nr. </w:t>
            </w:r>
            <w:hyperlink r:id="rId8" w:tgtFrame="_blank" w:history="1">
              <w:r w:rsidRPr="0018597C">
                <w:rPr>
                  <w:rFonts w:ascii="Times New Roman" w:hAnsi="Times New Roman"/>
                  <w:color w:val="000000"/>
                  <w:sz w:val="24"/>
                  <w:szCs w:val="24"/>
                </w:rPr>
                <w:t>ocds-b3wdp1-MD-1655128912912</w:t>
              </w:r>
            </w:hyperlink>
            <w:r w:rsidRPr="0018597C">
              <w:rPr>
                <w:rFonts w:ascii="Times New Roman" w:hAnsi="Times New Roman"/>
                <w:color w:val="000000"/>
                <w:sz w:val="24"/>
                <w:szCs w:val="24"/>
                <w:shd w:val="clear" w:color="auto" w:fill="FFFFFF"/>
              </w:rPr>
              <w:t> din 23.01.2023 și nr. ocds-b3wdp1-MD-1678456165666</w:t>
            </w:r>
            <w:r w:rsidRPr="0018597C">
              <w:rPr>
                <w:rFonts w:ascii="Times New Roman" w:hAnsi="Times New Roman"/>
                <w:sz w:val="24"/>
                <w:szCs w:val="24"/>
              </w:rPr>
              <w:t> din 12.12.2023) se </w:t>
            </w:r>
            <w:r w:rsidRPr="0018597C">
              <w:rPr>
                <w:rFonts w:ascii="Times New Roman" w:hAnsi="Times New Roman"/>
                <w:color w:val="000000"/>
                <w:sz w:val="24"/>
                <w:szCs w:val="24"/>
                <w:shd w:val="clear" w:color="auto" w:fill="FFFFFF"/>
              </w:rPr>
              <w:t xml:space="preserve">constată un interes redus al cadrelor didactice de a face parte din grupurile de autori de manuale școlare. Pentru cele 114 titluri de manuale școlare, necesare a fi elaborate în conformitate cu </w:t>
            </w:r>
            <w:proofErr w:type="spellStart"/>
            <w:r w:rsidRPr="0018597C">
              <w:rPr>
                <w:rFonts w:ascii="Times New Roman" w:hAnsi="Times New Roman"/>
                <w:color w:val="000000"/>
                <w:sz w:val="24"/>
                <w:szCs w:val="24"/>
                <w:shd w:val="clear" w:color="auto" w:fill="FFFFFF"/>
              </w:rPr>
              <w:t>curricula</w:t>
            </w:r>
            <w:proofErr w:type="spellEnd"/>
            <w:r w:rsidRPr="0018597C">
              <w:rPr>
                <w:rFonts w:ascii="Times New Roman" w:hAnsi="Times New Roman"/>
                <w:color w:val="000000"/>
                <w:sz w:val="24"/>
                <w:szCs w:val="24"/>
                <w:shd w:val="clear" w:color="auto" w:fill="FFFFFF"/>
              </w:rPr>
              <w:t xml:space="preserve"> aprobată în anul 2019,</w:t>
            </w:r>
            <w:r w:rsidRPr="001E0BC0">
              <w:rPr>
                <w:rFonts w:ascii="Times New Roman" w:hAnsi="Times New Roman"/>
                <w:color w:val="000000"/>
                <w:sz w:val="24"/>
                <w:szCs w:val="24"/>
                <w:shd w:val="clear" w:color="auto" w:fill="FFFFFF"/>
              </w:rPr>
              <w:t xml:space="preserve"> au fost depuse oferte doar pentru 90 de titluri. Unul dintre motivele participării reduse a grupurilor de autori la editarea manualelor școlare, constatate în cadrul consultărilor publice ale editurilor, autorilor de manuale, cadrelor didactice și cadrelor de conducere din instituțiile de învățământ general, este remunerarea insuficientă a autorilor de manuale.</w:t>
            </w:r>
            <w:r w:rsidR="0074265A">
              <w:rPr>
                <w:rFonts w:ascii="Times New Roman" w:hAnsi="Times New Roman"/>
                <w:color w:val="000000"/>
                <w:sz w:val="24"/>
                <w:szCs w:val="24"/>
                <w:shd w:val="clear" w:color="auto" w:fill="FFFFFF"/>
              </w:rPr>
              <w:t xml:space="preserve"> </w:t>
            </w:r>
          </w:p>
          <w:p w14:paraId="0BD34D51" w14:textId="1CDF9325" w:rsidR="007462CA" w:rsidRPr="00B84E7A" w:rsidRDefault="007462CA" w:rsidP="00B84E7A">
            <w:pPr>
              <w:pStyle w:val="BodyText"/>
              <w:tabs>
                <w:tab w:val="left" w:pos="0"/>
                <w:tab w:val="left" w:pos="810"/>
              </w:tabs>
              <w:ind w:left="0"/>
              <w:jc w:val="both"/>
              <w:rPr>
                <w:rFonts w:cs="Times New Roman"/>
                <w:spacing w:val="-1"/>
                <w:lang w:val="ro-RO"/>
              </w:rPr>
            </w:pPr>
            <w:r w:rsidRPr="007505C9">
              <w:rPr>
                <w:rFonts w:cs="Times New Roman"/>
                <w:spacing w:val="-1"/>
                <w:lang w:val="ro-RO"/>
              </w:rPr>
              <w:t>Procedura de atribuire a contractului de achiziție publică de manuale</w:t>
            </w:r>
            <w:r>
              <w:rPr>
                <w:rFonts w:cs="Times New Roman"/>
                <w:spacing w:val="-1"/>
                <w:lang w:val="ro-RO"/>
              </w:rPr>
              <w:t xml:space="preserve"> școlare</w:t>
            </w:r>
            <w:r w:rsidRPr="007505C9">
              <w:rPr>
                <w:rFonts w:cs="Times New Roman"/>
                <w:spacing w:val="-1"/>
                <w:lang w:val="ro-RO"/>
              </w:rPr>
              <w:t xml:space="preserve"> se realizează prin procedurile de licitație deschisă sau cererea ofertelor de preț, în funcție de valoarea estimată a achiziției, în conformitate cu prevederile Legii nr.131/2015 privind achizițiile publice, din sursele financiare alocate de Ministerul Educației și Cercetării și din sursele financiare ale Fondului special pentru manuale</w:t>
            </w:r>
            <w:r>
              <w:rPr>
                <w:rFonts w:cs="Times New Roman"/>
                <w:spacing w:val="-1"/>
                <w:lang w:val="ro-RO"/>
              </w:rPr>
              <w:t xml:space="preserve">. Conform art. 26, alin. (12) pct. d) din  </w:t>
            </w:r>
            <w:r w:rsidRPr="007505C9">
              <w:rPr>
                <w:rFonts w:cs="Times New Roman"/>
                <w:spacing w:val="-1"/>
                <w:lang w:val="ro-RO"/>
              </w:rPr>
              <w:t>Legii nr.131/2015 privind achizițiile publice</w:t>
            </w:r>
            <w:r>
              <w:rPr>
                <w:rFonts w:cs="Times New Roman"/>
                <w:spacing w:val="-1"/>
                <w:lang w:val="ro-RO"/>
              </w:rPr>
              <w:t>,</w:t>
            </w:r>
            <w:r w:rsidRPr="007505C9">
              <w:rPr>
                <w:rFonts w:cs="Times New Roman"/>
                <w:spacing w:val="-1"/>
                <w:lang w:val="ro-RO"/>
              </w:rPr>
              <w:t xml:space="preserve"> </w:t>
            </w:r>
            <w:r>
              <w:rPr>
                <w:rFonts w:cs="Times New Roman"/>
                <w:spacing w:val="-1"/>
                <w:lang w:val="ro-RO"/>
              </w:rPr>
              <w:t>a</w:t>
            </w:r>
            <w:r w:rsidRPr="007505C9">
              <w:rPr>
                <w:rFonts w:cs="Times New Roman"/>
                <w:spacing w:val="-1"/>
                <w:lang w:val="ro-RO"/>
              </w:rPr>
              <w:t xml:space="preserve">tribuirea contractelor de achiziție publică se </w:t>
            </w:r>
            <w:r w:rsidR="00124A7F" w:rsidRPr="007505C9">
              <w:rPr>
                <w:rFonts w:cs="Times New Roman"/>
                <w:spacing w:val="-1"/>
                <w:lang w:val="ro-RO"/>
              </w:rPr>
              <w:t>efectuează</w:t>
            </w:r>
            <w:r w:rsidRPr="007505C9">
              <w:rPr>
                <w:rFonts w:cs="Times New Roman"/>
                <w:spacing w:val="-1"/>
                <w:lang w:val="ro-RO"/>
              </w:rPr>
              <w:t xml:space="preserve"> pe loturi cu aplicarea criteriului de atribuire cel mai bun raport calitate-preț</w:t>
            </w:r>
            <w:r>
              <w:rPr>
                <w:rFonts w:cs="Times New Roman"/>
                <w:spacing w:val="-1"/>
                <w:lang w:val="ro-RO"/>
              </w:rPr>
              <w:t xml:space="preserve"> cu ponderea minimă a elementului de preț de 30%. </w:t>
            </w:r>
            <w:r w:rsidR="00B84E7A">
              <w:rPr>
                <w:rFonts w:cs="Times New Roman"/>
                <w:spacing w:val="-1"/>
                <w:lang w:val="ro-RO"/>
              </w:rPr>
              <w:t xml:space="preserve">Procedura privind selectarea și achiziția manualelor școlare se realizează în conformitate cu </w:t>
            </w:r>
            <w:r w:rsidR="00B84E7A" w:rsidRPr="00206200">
              <w:rPr>
                <w:rFonts w:eastAsiaTheme="minorEastAsia"/>
                <w:color w:val="000000"/>
                <w:lang w:val="ro-RO" w:eastAsia="ru-RU"/>
              </w:rPr>
              <w:t xml:space="preserve">Regulamentul cu privire la selectarea și achiziția manualelor școlare, aprobat prin Ordinul ministrului educației și cercetării nr. </w:t>
            </w:r>
            <w:r w:rsidR="00B84E7A">
              <w:rPr>
                <w:rFonts w:eastAsiaTheme="minorEastAsia"/>
                <w:color w:val="000000"/>
                <w:lang w:val="ro-RO" w:eastAsia="ru-RU"/>
              </w:rPr>
              <w:t>300</w:t>
            </w:r>
            <w:r w:rsidR="00B84E7A" w:rsidRPr="00206200">
              <w:rPr>
                <w:rFonts w:eastAsiaTheme="minorEastAsia"/>
                <w:color w:val="000000"/>
                <w:lang w:val="ro-RO" w:eastAsia="ru-RU"/>
              </w:rPr>
              <w:t>/20</w:t>
            </w:r>
            <w:r w:rsidR="00B84E7A">
              <w:rPr>
                <w:rFonts w:eastAsiaTheme="minorEastAsia"/>
                <w:color w:val="000000"/>
                <w:lang w:val="ro-RO" w:eastAsia="ru-RU"/>
              </w:rPr>
              <w:t>22</w:t>
            </w:r>
            <w:r w:rsidR="00B84E7A" w:rsidRPr="00206200">
              <w:rPr>
                <w:rFonts w:eastAsiaTheme="minorEastAsia"/>
                <w:color w:val="000000"/>
                <w:lang w:val="ro-RO" w:eastAsia="ru-RU"/>
              </w:rPr>
              <w:t>, înregistrat la Ministerul Justiției cu nr. 1714 din 3 mai 2022 (Monitorul Oficial al Republicii Moldova, 20</w:t>
            </w:r>
            <w:r w:rsidR="00B84E7A">
              <w:rPr>
                <w:rFonts w:eastAsiaTheme="minorEastAsia"/>
                <w:color w:val="000000"/>
                <w:lang w:val="ro-RO" w:eastAsia="ru-RU"/>
              </w:rPr>
              <w:t>22</w:t>
            </w:r>
            <w:r w:rsidR="00B84E7A" w:rsidRPr="00206200">
              <w:rPr>
                <w:rFonts w:eastAsiaTheme="minorEastAsia"/>
                <w:color w:val="000000"/>
                <w:lang w:val="ro-RO" w:eastAsia="ru-RU"/>
              </w:rPr>
              <w:t>, nr. 135-140 art. 514)</w:t>
            </w:r>
            <w:r w:rsidR="00B84E7A">
              <w:rPr>
                <w:rFonts w:eastAsiaTheme="minorEastAsia"/>
                <w:color w:val="000000"/>
                <w:lang w:val="ro-RO" w:eastAsia="ru-RU"/>
              </w:rPr>
              <w:t xml:space="preserve">. Ofertele de manual sunt prezentate cu 100% conținut de manual care acoperă 100% </w:t>
            </w:r>
            <w:proofErr w:type="spellStart"/>
            <w:r w:rsidR="00B84E7A">
              <w:rPr>
                <w:rFonts w:eastAsiaTheme="minorEastAsia"/>
                <w:color w:val="000000"/>
                <w:lang w:val="ro-RO" w:eastAsia="ru-RU"/>
              </w:rPr>
              <w:t>curricula</w:t>
            </w:r>
            <w:proofErr w:type="spellEnd"/>
            <w:r w:rsidR="00B84E7A">
              <w:rPr>
                <w:rFonts w:eastAsiaTheme="minorEastAsia"/>
                <w:color w:val="000000"/>
                <w:lang w:val="ro-RO" w:eastAsia="ru-RU"/>
              </w:rPr>
              <w:t>. Prețul ofertei conține 100% manual tipărit conform tirajelor și parametrilor tehnici din caietul de sarcini, inclusiv remunerarea grupului de editori și autori. Remunerarea autorilor de manuale școlare este realizată de către operatorii economici (edituri) câștigători.</w:t>
            </w:r>
          </w:p>
          <w:p w14:paraId="3F6220B5" w14:textId="606D8168" w:rsidR="001E0BC0" w:rsidRDefault="001E0BC0" w:rsidP="001E0BC0">
            <w:pPr>
              <w:shd w:val="clear" w:color="auto" w:fill="FFFFFF"/>
              <w:jc w:val="both"/>
              <w:rPr>
                <w:rFonts w:ascii="Times New Roman" w:hAnsi="Times New Roman"/>
                <w:color w:val="000000"/>
                <w:sz w:val="24"/>
                <w:szCs w:val="24"/>
                <w:shd w:val="clear" w:color="auto" w:fill="FFFFFF"/>
              </w:rPr>
            </w:pPr>
            <w:r w:rsidRPr="001E0BC0">
              <w:rPr>
                <w:rFonts w:ascii="Times New Roman" w:hAnsi="Times New Roman"/>
                <w:color w:val="000000"/>
                <w:sz w:val="24"/>
                <w:szCs w:val="24"/>
                <w:shd w:val="clear" w:color="auto" w:fill="FFFFFF"/>
              </w:rPr>
              <w:t>Analiza datelor conform contractelor de achiziție de manuale școlare atribuite în</w:t>
            </w:r>
            <w:r w:rsidR="004D3FD4">
              <w:rPr>
                <w:rFonts w:ascii="Times New Roman" w:hAnsi="Times New Roman"/>
                <w:color w:val="000000"/>
                <w:sz w:val="24"/>
                <w:szCs w:val="24"/>
                <w:shd w:val="clear" w:color="auto" w:fill="FFFFFF"/>
              </w:rPr>
              <w:t xml:space="preserve"> cadrul achiziției publice de manuale școlare </w:t>
            </w:r>
            <w:r w:rsidR="004D3FD4" w:rsidRPr="0018597C">
              <w:rPr>
                <w:rFonts w:ascii="Times New Roman" w:hAnsi="Times New Roman"/>
                <w:color w:val="000000"/>
                <w:sz w:val="24"/>
                <w:szCs w:val="24"/>
                <w:shd w:val="clear" w:color="auto" w:fill="FFFFFF"/>
              </w:rPr>
              <w:t>nr. </w:t>
            </w:r>
            <w:hyperlink r:id="rId9" w:tgtFrame="_blank" w:history="1">
              <w:r w:rsidR="004D3FD4" w:rsidRPr="0018597C">
                <w:rPr>
                  <w:rFonts w:ascii="Times New Roman" w:hAnsi="Times New Roman"/>
                  <w:color w:val="000000"/>
                  <w:sz w:val="24"/>
                  <w:szCs w:val="24"/>
                </w:rPr>
                <w:t>ocds-b3wdp1-MD-1655128912912</w:t>
              </w:r>
            </w:hyperlink>
            <w:r w:rsidR="004D3FD4" w:rsidRPr="0018597C">
              <w:rPr>
                <w:rFonts w:ascii="Times New Roman" w:hAnsi="Times New Roman"/>
                <w:color w:val="000000"/>
                <w:sz w:val="24"/>
                <w:szCs w:val="24"/>
                <w:shd w:val="clear" w:color="auto" w:fill="FFFFFF"/>
              </w:rPr>
              <w:t> din 23.01.2023</w:t>
            </w:r>
            <w:r w:rsidRPr="001E0BC0">
              <w:rPr>
                <w:rFonts w:ascii="Times New Roman" w:hAnsi="Times New Roman"/>
                <w:color w:val="000000"/>
                <w:sz w:val="24"/>
                <w:szCs w:val="24"/>
                <w:shd w:val="clear" w:color="auto" w:fill="FFFFFF"/>
              </w:rPr>
              <w:t xml:space="preserve"> indică</w:t>
            </w:r>
            <w:r w:rsidR="004D3FD4">
              <w:rPr>
                <w:rFonts w:ascii="Times New Roman" w:hAnsi="Times New Roman"/>
                <w:color w:val="000000"/>
                <w:sz w:val="24"/>
                <w:szCs w:val="24"/>
                <w:shd w:val="clear" w:color="auto" w:fill="FFFFFF"/>
              </w:rPr>
              <w:t xml:space="preserve">: atribuirea contractelor în sumă de 40,3 </w:t>
            </w:r>
            <w:proofErr w:type="spellStart"/>
            <w:r w:rsidR="004D3FD4">
              <w:rPr>
                <w:rFonts w:ascii="Times New Roman" w:hAnsi="Times New Roman"/>
                <w:color w:val="000000"/>
                <w:sz w:val="24"/>
                <w:szCs w:val="24"/>
                <w:shd w:val="clear" w:color="auto" w:fill="FFFFFF"/>
              </w:rPr>
              <w:t>mln</w:t>
            </w:r>
            <w:proofErr w:type="spellEnd"/>
            <w:r w:rsidR="004D3FD4">
              <w:rPr>
                <w:rFonts w:ascii="Times New Roman" w:hAnsi="Times New Roman"/>
                <w:color w:val="000000"/>
                <w:sz w:val="24"/>
                <w:szCs w:val="24"/>
                <w:shd w:val="clear" w:color="auto" w:fill="FFFFFF"/>
              </w:rPr>
              <w:t xml:space="preserve">. lei; </w:t>
            </w:r>
            <w:r w:rsidR="00124A7F">
              <w:rPr>
                <w:rFonts w:ascii="Times New Roman" w:hAnsi="Times New Roman"/>
                <w:color w:val="000000"/>
                <w:sz w:val="24"/>
                <w:szCs w:val="24"/>
                <w:shd w:val="clear" w:color="auto" w:fill="FFFFFF"/>
              </w:rPr>
              <w:t>remunerarea</w:t>
            </w:r>
            <w:r w:rsidR="004D3FD4">
              <w:rPr>
                <w:rFonts w:ascii="Times New Roman" w:hAnsi="Times New Roman"/>
                <w:color w:val="000000"/>
                <w:sz w:val="24"/>
                <w:szCs w:val="24"/>
                <w:shd w:val="clear" w:color="auto" w:fill="FFFFFF"/>
              </w:rPr>
              <w:t xml:space="preserve"> autorilor cu </w:t>
            </w:r>
            <w:r w:rsidR="00124A7F">
              <w:rPr>
                <w:rFonts w:ascii="Times New Roman" w:hAnsi="Times New Roman"/>
                <w:color w:val="000000"/>
                <w:sz w:val="24"/>
                <w:szCs w:val="24"/>
                <w:shd w:val="clear" w:color="auto" w:fill="FFFFFF"/>
              </w:rPr>
              <w:t>aproximativ</w:t>
            </w:r>
            <w:r w:rsidR="004D3FD4">
              <w:rPr>
                <w:rFonts w:ascii="Times New Roman" w:hAnsi="Times New Roman"/>
                <w:color w:val="000000"/>
                <w:sz w:val="24"/>
                <w:szCs w:val="24"/>
                <w:shd w:val="clear" w:color="auto" w:fill="FFFFFF"/>
              </w:rPr>
              <w:t xml:space="preserve"> 10% din valoarea contractelor atribuite – 4 </w:t>
            </w:r>
            <w:proofErr w:type="spellStart"/>
            <w:r w:rsidR="004D3FD4">
              <w:rPr>
                <w:rFonts w:ascii="Times New Roman" w:hAnsi="Times New Roman"/>
                <w:color w:val="000000"/>
                <w:sz w:val="24"/>
                <w:szCs w:val="24"/>
                <w:shd w:val="clear" w:color="auto" w:fill="FFFFFF"/>
              </w:rPr>
              <w:t>mln</w:t>
            </w:r>
            <w:proofErr w:type="spellEnd"/>
            <w:r w:rsidR="004D3FD4">
              <w:rPr>
                <w:rFonts w:ascii="Times New Roman" w:hAnsi="Times New Roman"/>
                <w:color w:val="000000"/>
                <w:sz w:val="24"/>
                <w:szCs w:val="24"/>
                <w:shd w:val="clear" w:color="auto" w:fill="FFFFFF"/>
              </w:rPr>
              <w:t xml:space="preserve">.; participarea a 115 autori, care au pregătit manualele timp de minim 6 luni; </w:t>
            </w:r>
            <w:r w:rsidR="00005D71">
              <w:rPr>
                <w:rFonts w:ascii="Times New Roman" w:hAnsi="Times New Roman"/>
                <w:color w:val="000000"/>
                <w:sz w:val="24"/>
                <w:szCs w:val="24"/>
                <w:shd w:val="clear" w:color="auto" w:fill="FFFFFF"/>
              </w:rPr>
              <w:t xml:space="preserve">remunerarea medie per coală de autor a fost  de 3/4 salariu mediu lunar pe economie pentru o colă de autor (16 pagini în format 26 cm x20 cm); </w:t>
            </w:r>
            <w:r w:rsidRPr="001E0BC0">
              <w:rPr>
                <w:rFonts w:ascii="Times New Roman" w:hAnsi="Times New Roman"/>
                <w:color w:val="000000"/>
                <w:sz w:val="24"/>
                <w:szCs w:val="24"/>
                <w:shd w:val="clear" w:color="auto" w:fill="FFFFFF"/>
              </w:rPr>
              <w:t>remunerare</w:t>
            </w:r>
            <w:r w:rsidR="004D3FD4">
              <w:rPr>
                <w:rFonts w:ascii="Times New Roman" w:hAnsi="Times New Roman"/>
                <w:color w:val="000000"/>
                <w:sz w:val="24"/>
                <w:szCs w:val="24"/>
                <w:shd w:val="clear" w:color="auto" w:fill="FFFFFF"/>
              </w:rPr>
              <w:t>a</w:t>
            </w:r>
            <w:r w:rsidRPr="001E0BC0">
              <w:rPr>
                <w:rFonts w:ascii="Times New Roman" w:hAnsi="Times New Roman"/>
                <w:color w:val="000000"/>
                <w:sz w:val="24"/>
                <w:szCs w:val="24"/>
                <w:shd w:val="clear" w:color="auto" w:fill="FFFFFF"/>
              </w:rPr>
              <w:t xml:space="preserve"> medie</w:t>
            </w:r>
            <w:r w:rsidR="004D3FD4">
              <w:rPr>
                <w:rFonts w:ascii="Times New Roman" w:hAnsi="Times New Roman"/>
                <w:color w:val="000000"/>
                <w:sz w:val="24"/>
                <w:szCs w:val="24"/>
                <w:shd w:val="clear" w:color="auto" w:fill="FFFFFF"/>
              </w:rPr>
              <w:t xml:space="preserve"> </w:t>
            </w:r>
            <w:r w:rsidR="00AC40E6">
              <w:rPr>
                <w:rFonts w:ascii="Times New Roman" w:hAnsi="Times New Roman"/>
                <w:color w:val="000000"/>
                <w:sz w:val="24"/>
                <w:szCs w:val="24"/>
                <w:shd w:val="clear" w:color="auto" w:fill="FFFFFF"/>
              </w:rPr>
              <w:t xml:space="preserve">lunară </w:t>
            </w:r>
            <w:r w:rsidR="004D3FD4">
              <w:rPr>
                <w:rFonts w:ascii="Times New Roman" w:hAnsi="Times New Roman"/>
                <w:color w:val="000000"/>
                <w:sz w:val="24"/>
                <w:szCs w:val="24"/>
                <w:shd w:val="clear" w:color="auto" w:fill="FFFFFF"/>
              </w:rPr>
              <w:t xml:space="preserve">a fost de </w:t>
            </w:r>
            <w:r w:rsidRPr="001E0BC0">
              <w:rPr>
                <w:rFonts w:ascii="Times New Roman" w:hAnsi="Times New Roman"/>
                <w:color w:val="000000"/>
                <w:sz w:val="24"/>
                <w:szCs w:val="24"/>
                <w:shd w:val="clear" w:color="auto" w:fill="FFFFFF"/>
              </w:rPr>
              <w:t xml:space="preserve"> </w:t>
            </w:r>
            <w:r w:rsidRPr="004D3FD4">
              <w:rPr>
                <w:rFonts w:ascii="Times New Roman" w:hAnsi="Times New Roman"/>
                <w:b/>
                <w:bCs/>
                <w:color w:val="000000"/>
                <w:sz w:val="24"/>
                <w:szCs w:val="24"/>
                <w:shd w:val="clear" w:color="auto" w:fill="FFFFFF"/>
              </w:rPr>
              <w:t>1/2 salariu mediu lunar pe economie</w:t>
            </w:r>
            <w:r w:rsidR="004D3FD4">
              <w:rPr>
                <w:rFonts w:ascii="Times New Roman" w:hAnsi="Times New Roman"/>
                <w:color w:val="000000"/>
                <w:sz w:val="24"/>
                <w:szCs w:val="24"/>
                <w:shd w:val="clear" w:color="auto" w:fill="FFFFFF"/>
              </w:rPr>
              <w:t xml:space="preserve"> </w:t>
            </w:r>
            <w:r w:rsidR="004D3FD4" w:rsidRPr="004D3FD4">
              <w:rPr>
                <w:rFonts w:ascii="Times New Roman" w:hAnsi="Times New Roman"/>
                <w:b/>
                <w:bCs/>
                <w:color w:val="000000"/>
                <w:sz w:val="24"/>
                <w:szCs w:val="24"/>
                <w:shd w:val="clear" w:color="auto" w:fill="FFFFFF"/>
              </w:rPr>
              <w:t>pentru un autor</w:t>
            </w:r>
            <w:r w:rsidR="004D3FD4">
              <w:rPr>
                <w:rFonts w:ascii="Times New Roman" w:hAnsi="Times New Roman"/>
                <w:color w:val="000000"/>
                <w:sz w:val="24"/>
                <w:szCs w:val="24"/>
                <w:shd w:val="clear" w:color="auto" w:fill="FFFFFF"/>
              </w:rPr>
              <w:t xml:space="preserve">; </w:t>
            </w:r>
            <w:r w:rsidRPr="001E0BC0">
              <w:rPr>
                <w:rFonts w:ascii="Times New Roman" w:hAnsi="Times New Roman"/>
                <w:color w:val="000000"/>
                <w:sz w:val="24"/>
                <w:szCs w:val="24"/>
                <w:shd w:val="clear" w:color="auto" w:fill="FFFFFF"/>
              </w:rPr>
              <w:t>remunerare</w:t>
            </w:r>
            <w:r w:rsidR="004D3FD4">
              <w:rPr>
                <w:rFonts w:ascii="Times New Roman" w:hAnsi="Times New Roman"/>
                <w:color w:val="000000"/>
                <w:sz w:val="24"/>
                <w:szCs w:val="24"/>
                <w:shd w:val="clear" w:color="auto" w:fill="FFFFFF"/>
              </w:rPr>
              <w:t>a</w:t>
            </w:r>
            <w:r w:rsidRPr="001E0BC0">
              <w:rPr>
                <w:rFonts w:ascii="Times New Roman" w:hAnsi="Times New Roman"/>
                <w:color w:val="000000"/>
                <w:sz w:val="24"/>
                <w:szCs w:val="24"/>
                <w:shd w:val="clear" w:color="auto" w:fill="FFFFFF"/>
              </w:rPr>
              <w:t xml:space="preserve"> minimă</w:t>
            </w:r>
            <w:r w:rsidR="00AC40E6">
              <w:rPr>
                <w:rFonts w:ascii="Times New Roman" w:hAnsi="Times New Roman"/>
                <w:color w:val="000000"/>
                <w:sz w:val="24"/>
                <w:szCs w:val="24"/>
                <w:shd w:val="clear" w:color="auto" w:fill="FFFFFF"/>
              </w:rPr>
              <w:t xml:space="preserve"> lunară</w:t>
            </w:r>
            <w:r w:rsidRPr="001E0BC0">
              <w:rPr>
                <w:rFonts w:ascii="Times New Roman" w:hAnsi="Times New Roman"/>
                <w:color w:val="000000"/>
                <w:sz w:val="24"/>
                <w:szCs w:val="24"/>
                <w:shd w:val="clear" w:color="auto" w:fill="FFFFFF"/>
              </w:rPr>
              <w:t xml:space="preserve"> (pentru titluri cu tiraje mici)</w:t>
            </w:r>
            <w:r w:rsidR="004D3FD4">
              <w:rPr>
                <w:rFonts w:ascii="Times New Roman" w:hAnsi="Times New Roman"/>
                <w:color w:val="000000"/>
                <w:sz w:val="24"/>
                <w:szCs w:val="24"/>
                <w:shd w:val="clear" w:color="auto" w:fill="FFFFFF"/>
              </w:rPr>
              <w:t xml:space="preserve"> pentru un autor a fost</w:t>
            </w:r>
            <w:r w:rsidRPr="001E0BC0">
              <w:rPr>
                <w:rFonts w:ascii="Times New Roman" w:hAnsi="Times New Roman"/>
                <w:color w:val="000000"/>
                <w:sz w:val="24"/>
                <w:szCs w:val="24"/>
                <w:shd w:val="clear" w:color="auto" w:fill="FFFFFF"/>
              </w:rPr>
              <w:t xml:space="preserve"> de </w:t>
            </w:r>
            <w:r w:rsidRPr="004D3FD4">
              <w:rPr>
                <w:rFonts w:ascii="Times New Roman" w:hAnsi="Times New Roman"/>
                <w:b/>
                <w:bCs/>
                <w:color w:val="000000"/>
                <w:sz w:val="24"/>
                <w:szCs w:val="24"/>
                <w:shd w:val="clear" w:color="auto" w:fill="FFFFFF"/>
              </w:rPr>
              <w:t>1/12 salariu mediu lunar pe economie pentru un autor</w:t>
            </w:r>
            <w:r w:rsidRPr="001E0BC0">
              <w:rPr>
                <w:rFonts w:ascii="Times New Roman" w:hAnsi="Times New Roman"/>
                <w:color w:val="000000"/>
                <w:sz w:val="24"/>
                <w:szCs w:val="24"/>
                <w:shd w:val="clear" w:color="auto" w:fill="FFFFFF"/>
              </w:rPr>
              <w:t xml:space="preserve"> pe lună (</w:t>
            </w:r>
            <w:r w:rsidRPr="004D3FD4">
              <w:rPr>
                <w:rFonts w:ascii="Times New Roman" w:hAnsi="Times New Roman"/>
                <w:b/>
                <w:bCs/>
                <w:color w:val="000000"/>
                <w:sz w:val="24"/>
                <w:szCs w:val="24"/>
                <w:shd w:val="clear" w:color="auto" w:fill="FFFFFF"/>
              </w:rPr>
              <w:t>6590 lei pentru 6 luni de muncă</w:t>
            </w:r>
            <w:r w:rsidRPr="001E0BC0">
              <w:rPr>
                <w:rFonts w:ascii="Times New Roman" w:hAnsi="Times New Roman"/>
                <w:color w:val="000000"/>
                <w:sz w:val="24"/>
                <w:szCs w:val="24"/>
                <w:shd w:val="clear" w:color="auto" w:fill="FFFFFF"/>
              </w:rPr>
              <w:t xml:space="preserve">). Autorii de manuale care nu au fost declarate câștigătoare, chiar dacă au depus un </w:t>
            </w:r>
            <w:r w:rsidRPr="00C35852">
              <w:rPr>
                <w:rFonts w:ascii="Times New Roman" w:hAnsi="Times New Roman"/>
                <w:color w:val="000000"/>
                <w:sz w:val="24"/>
                <w:szCs w:val="24"/>
                <w:shd w:val="clear" w:color="auto" w:fill="FFFFFF"/>
              </w:rPr>
              <w:t>efort</w:t>
            </w:r>
            <w:r w:rsidR="00C35852" w:rsidRPr="00C35852">
              <w:rPr>
                <w:rFonts w:ascii="Times New Roman" w:hAnsi="Times New Roman"/>
                <w:color w:val="000000"/>
                <w:sz w:val="24"/>
                <w:szCs w:val="24"/>
                <w:shd w:val="clear" w:color="auto" w:fill="FFFFFF"/>
              </w:rPr>
              <w:t xml:space="preserve"> </w:t>
            </w:r>
            <w:r w:rsidRPr="00C35852">
              <w:rPr>
                <w:rFonts w:ascii="Times New Roman" w:hAnsi="Times New Roman"/>
                <w:color w:val="000000"/>
              </w:rPr>
              <w:t>mare</w:t>
            </w:r>
            <w:r w:rsidR="00C35852" w:rsidRPr="00C35852">
              <w:rPr>
                <w:rFonts w:ascii="Times New Roman" w:hAnsi="Times New Roman"/>
                <w:color w:val="000000"/>
              </w:rPr>
              <w:t xml:space="preserve"> </w:t>
            </w:r>
            <w:r w:rsidRPr="00C35852">
              <w:rPr>
                <w:rFonts w:ascii="Times New Roman" w:hAnsi="Times New Roman"/>
                <w:color w:val="000000"/>
                <w:sz w:val="24"/>
                <w:szCs w:val="24"/>
                <w:shd w:val="clear" w:color="auto" w:fill="FFFFFF"/>
              </w:rPr>
              <w:t>pentru</w:t>
            </w:r>
            <w:r w:rsidRPr="001E0BC0">
              <w:rPr>
                <w:rFonts w:ascii="Times New Roman" w:hAnsi="Times New Roman"/>
                <w:color w:val="000000"/>
                <w:sz w:val="24"/>
                <w:szCs w:val="24"/>
                <w:shd w:val="clear" w:color="auto" w:fill="FFFFFF"/>
              </w:rPr>
              <w:t xml:space="preserve"> elaborarea conținutului, nu sunt remunerați.</w:t>
            </w:r>
          </w:p>
          <w:p w14:paraId="328D9818" w14:textId="77777777" w:rsidR="007D0576" w:rsidRPr="001E0BC0" w:rsidRDefault="001E0BC0" w:rsidP="001E0BC0">
            <w:pPr>
              <w:shd w:val="clear" w:color="auto" w:fill="FFFFFF"/>
              <w:jc w:val="both"/>
              <w:rPr>
                <w:rFonts w:ascii="Times New Roman" w:hAnsi="Times New Roman"/>
                <w:color w:val="000000"/>
                <w:sz w:val="24"/>
                <w:szCs w:val="24"/>
              </w:rPr>
            </w:pPr>
            <w:r w:rsidRPr="001E0BC0">
              <w:rPr>
                <w:rFonts w:ascii="Times New Roman" w:hAnsi="Times New Roman"/>
                <w:color w:val="000000"/>
                <w:sz w:val="24"/>
                <w:szCs w:val="24"/>
                <w:shd w:val="clear" w:color="auto" w:fill="FFFFFF"/>
              </w:rPr>
              <w:lastRenderedPageBreak/>
              <w:t>Neintervenția în actele normative, care să încurajeze și să motiveze autorii să se implice la elaborarea de manuale noi și calitative, conduce la deficiențe majore ale procesului educațional din țară. La moment în lipsa de oferte de manuale noi, în instituțiile de învățământ general sunt utilizate manuale de până la 12 ani vechime.</w:t>
            </w:r>
          </w:p>
        </w:tc>
      </w:tr>
      <w:tr w:rsidR="00B97A7E" w:rsidRPr="001E0BC0" w14:paraId="6941B796" w14:textId="77777777" w:rsidTr="003D6C25">
        <w:tc>
          <w:tcPr>
            <w:tcW w:w="5000" w:type="pct"/>
            <w:shd w:val="clear" w:color="auto" w:fill="D9E2F3" w:themeFill="accent1" w:themeFillTint="33"/>
          </w:tcPr>
          <w:p w14:paraId="044F1769"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eastAsia="Times New Roman" w:hAnsi="Times New Roman"/>
                <w:b/>
                <w:noProof/>
                <w:sz w:val="24"/>
                <w:szCs w:val="24"/>
                <w:lang w:eastAsia="ru-RU"/>
              </w:rPr>
            </w:pPr>
            <w:r w:rsidRPr="001E0BC0">
              <w:rPr>
                <w:rFonts w:ascii="Times New Roman" w:eastAsia="Times New Roman" w:hAnsi="Times New Roman"/>
                <w:b/>
                <w:noProof/>
                <w:sz w:val="24"/>
                <w:szCs w:val="24"/>
                <w:lang w:eastAsia="ru-RU"/>
              </w:rPr>
              <w:lastRenderedPageBreak/>
              <w:t xml:space="preserve"> Descrierea gradului de compatibilitate pentru proiectele care au ca scop armonizarea legislaţiei naţionale cu legislaţia Uniunii Europene</w:t>
            </w:r>
          </w:p>
        </w:tc>
      </w:tr>
      <w:tr w:rsidR="00B97A7E" w:rsidRPr="001E0BC0" w14:paraId="6AD7F67C" w14:textId="77777777" w:rsidTr="007F010F">
        <w:trPr>
          <w:trHeight w:val="766"/>
        </w:trPr>
        <w:tc>
          <w:tcPr>
            <w:tcW w:w="5000" w:type="pct"/>
          </w:tcPr>
          <w:p w14:paraId="192CE849" w14:textId="77777777" w:rsidR="009F3F20" w:rsidRPr="001E0BC0" w:rsidRDefault="009F3F20" w:rsidP="001E0BC0">
            <w:pPr>
              <w:spacing w:after="0" w:line="240" w:lineRule="auto"/>
              <w:ind w:right="8"/>
              <w:jc w:val="both"/>
              <w:rPr>
                <w:rFonts w:ascii="Times New Roman" w:eastAsia="Times New Roman" w:hAnsi="Times New Roman"/>
                <w:noProof/>
                <w:sz w:val="24"/>
                <w:szCs w:val="24"/>
                <w:lang w:eastAsia="ru-RU"/>
              </w:rPr>
            </w:pPr>
            <w:r w:rsidRPr="001E0BC0">
              <w:rPr>
                <w:rFonts w:ascii="Times New Roman" w:eastAsia="Times New Roman" w:hAnsi="Times New Roman"/>
                <w:noProof/>
                <w:sz w:val="24"/>
                <w:szCs w:val="24"/>
                <w:lang w:eastAsia="ru-RU"/>
              </w:rPr>
              <w:t xml:space="preserve">Actul normativ </w:t>
            </w:r>
            <w:r w:rsidR="00512F0F" w:rsidRPr="001E0BC0">
              <w:rPr>
                <w:rFonts w:ascii="Times New Roman" w:eastAsia="Times New Roman" w:hAnsi="Times New Roman"/>
                <w:noProof/>
                <w:sz w:val="24"/>
                <w:szCs w:val="24"/>
                <w:lang w:eastAsia="ru-RU"/>
              </w:rPr>
              <w:t>nu conține norme privind armonizarea legislației naționale cu legislația Uniunii Europene.</w:t>
            </w:r>
          </w:p>
        </w:tc>
      </w:tr>
      <w:tr w:rsidR="00B97A7E" w:rsidRPr="001E0BC0" w14:paraId="7F5B03EE" w14:textId="77777777" w:rsidTr="003D6C25">
        <w:tc>
          <w:tcPr>
            <w:tcW w:w="5000" w:type="pct"/>
            <w:shd w:val="clear" w:color="auto" w:fill="D9E2F3" w:themeFill="accent1" w:themeFillTint="33"/>
          </w:tcPr>
          <w:p w14:paraId="7A17D533"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 xml:space="preserve">Principalele prevederi ale proiectului </w:t>
            </w:r>
            <w:r w:rsidR="008A5B8B" w:rsidRPr="001E0BC0">
              <w:rPr>
                <w:rFonts w:ascii="Times New Roman" w:hAnsi="Times New Roman"/>
                <w:b/>
                <w:sz w:val="24"/>
                <w:szCs w:val="24"/>
              </w:rPr>
              <w:t>și</w:t>
            </w:r>
            <w:r w:rsidRPr="001E0BC0">
              <w:rPr>
                <w:rFonts w:ascii="Times New Roman" w:hAnsi="Times New Roman"/>
                <w:b/>
                <w:sz w:val="24"/>
                <w:szCs w:val="24"/>
              </w:rPr>
              <w:t xml:space="preserve"> </w:t>
            </w:r>
            <w:r w:rsidR="002B6606" w:rsidRPr="001E0BC0">
              <w:rPr>
                <w:rFonts w:ascii="Times New Roman" w:hAnsi="Times New Roman"/>
                <w:b/>
                <w:sz w:val="24"/>
                <w:szCs w:val="24"/>
              </w:rPr>
              <w:t>evidențierea</w:t>
            </w:r>
            <w:r w:rsidRPr="001E0BC0">
              <w:rPr>
                <w:rFonts w:ascii="Times New Roman" w:hAnsi="Times New Roman"/>
                <w:b/>
                <w:sz w:val="24"/>
                <w:szCs w:val="24"/>
              </w:rPr>
              <w:t xml:space="preserve"> elementelor noi</w:t>
            </w:r>
          </w:p>
        </w:tc>
      </w:tr>
      <w:tr w:rsidR="00C35852" w:rsidRPr="00C35852" w14:paraId="2850C29B" w14:textId="77777777" w:rsidTr="00715D08">
        <w:tc>
          <w:tcPr>
            <w:tcW w:w="5000" w:type="pct"/>
          </w:tcPr>
          <w:p w14:paraId="61B2ABC8" w14:textId="2725D597" w:rsidR="001E0BC0" w:rsidRPr="00191572" w:rsidRDefault="001E0BC0" w:rsidP="004865FC">
            <w:pPr>
              <w:shd w:val="clear" w:color="auto" w:fill="FFFFFF"/>
              <w:spacing w:line="240" w:lineRule="auto"/>
              <w:jc w:val="both"/>
              <w:rPr>
                <w:rFonts w:ascii="Times New Roman" w:hAnsi="Times New Roman"/>
                <w:sz w:val="24"/>
                <w:szCs w:val="24"/>
                <w:shd w:val="clear" w:color="auto" w:fill="FFFFFF"/>
              </w:rPr>
            </w:pPr>
            <w:r w:rsidRPr="00C35852">
              <w:rPr>
                <w:rFonts w:ascii="Times New Roman" w:hAnsi="Times New Roman"/>
                <w:sz w:val="24"/>
                <w:szCs w:val="24"/>
                <w:shd w:val="clear" w:color="auto" w:fill="FFFFFF"/>
              </w:rPr>
              <w:t xml:space="preserve">În scopul motivării colectivelor de autori să participe cu proiecte de manuale noi, </w:t>
            </w:r>
            <w:r w:rsidRPr="00C35852">
              <w:rPr>
                <w:rFonts w:ascii="Times New Roman" w:hAnsi="Times New Roman"/>
                <w:sz w:val="24"/>
                <w:szCs w:val="24"/>
              </w:rPr>
              <w:t>Hotărârea Guvernului nr. 876/2015 cu privire la asigurarea cu manuale a elevilor</w:t>
            </w:r>
            <w:r w:rsidRPr="00C35852">
              <w:rPr>
                <w:rFonts w:ascii="Times New Roman" w:hAnsi="Times New Roman"/>
                <w:sz w:val="24"/>
                <w:szCs w:val="24"/>
                <w:shd w:val="clear" w:color="auto" w:fill="FFFFFF"/>
              </w:rPr>
              <w:t>, se va completa cu prevederea</w:t>
            </w:r>
            <w:r w:rsidR="00C35852">
              <w:rPr>
                <w:rFonts w:ascii="Times New Roman" w:hAnsi="Times New Roman"/>
                <w:sz w:val="24"/>
                <w:szCs w:val="24"/>
                <w:shd w:val="clear" w:color="auto" w:fill="FFFFFF"/>
              </w:rPr>
              <w:t xml:space="preserve"> </w:t>
            </w:r>
            <w:r w:rsidRPr="00C35852">
              <w:rPr>
                <w:rFonts w:ascii="Times New Roman" w:hAnsi="Times New Roman"/>
                <w:b/>
                <w:bCs/>
                <w:sz w:val="24"/>
                <w:szCs w:val="24"/>
                <w:shd w:val="clear" w:color="auto" w:fill="FFFFFF"/>
              </w:rPr>
              <w:t>9</w:t>
            </w:r>
            <w:r w:rsidR="00005D71">
              <w:rPr>
                <w:rFonts w:ascii="Times New Roman" w:hAnsi="Times New Roman"/>
                <w:b/>
                <w:bCs/>
                <w:sz w:val="24"/>
                <w:szCs w:val="24"/>
                <w:shd w:val="clear" w:color="auto" w:fill="FFFFFF"/>
                <w:vertAlign w:val="superscript"/>
              </w:rPr>
              <w:t>2</w:t>
            </w:r>
            <w:r w:rsidR="00C35852">
              <w:rPr>
                <w:rFonts w:ascii="Times New Roman" w:hAnsi="Times New Roman"/>
                <w:sz w:val="24"/>
                <w:szCs w:val="24"/>
                <w:shd w:val="clear" w:color="auto" w:fill="FFFFFF"/>
              </w:rPr>
              <w:t xml:space="preserve">, care stabilește că </w:t>
            </w:r>
            <w:r w:rsidRPr="00C35852">
              <w:rPr>
                <w:rFonts w:ascii="Times New Roman" w:hAnsi="Times New Roman"/>
                <w:sz w:val="24"/>
                <w:szCs w:val="24"/>
                <w:shd w:val="clear" w:color="auto" w:fill="FFFFFF"/>
              </w:rPr>
              <w:t>remunerația minimă a grupului de autori de manuale școlare este de 20% din valoarea contractului atribuit de achiziții publice de manuale școlare, organizate de Ministerul Educației și Cercetării, dar nu </w:t>
            </w:r>
            <w:r w:rsidRPr="00C35852">
              <w:rPr>
                <w:rStyle w:val="object"/>
                <w:rFonts w:ascii="Times New Roman" w:hAnsi="Times New Roman"/>
                <w:sz w:val="24"/>
                <w:szCs w:val="24"/>
                <w:shd w:val="clear" w:color="auto" w:fill="FFFFFF"/>
              </w:rPr>
              <w:t>mai </w:t>
            </w:r>
            <w:r w:rsidRPr="00C35852">
              <w:rPr>
                <w:rFonts w:ascii="Times New Roman" w:hAnsi="Times New Roman"/>
                <w:sz w:val="24"/>
                <w:szCs w:val="24"/>
                <w:shd w:val="clear" w:color="auto" w:fill="FFFFFF"/>
              </w:rPr>
              <w:t>puțin decât cuantumul unui salariu mediu lunar pe economie pentru o coală de autor, va majora de 2 ori remunerația pentru un autor.</w:t>
            </w:r>
            <w:r w:rsidR="00005D71">
              <w:rPr>
                <w:rFonts w:ascii="Times New Roman" w:hAnsi="Times New Roman"/>
                <w:sz w:val="24"/>
                <w:szCs w:val="24"/>
                <w:shd w:val="clear" w:color="auto" w:fill="FFFFFF"/>
              </w:rPr>
              <w:t xml:space="preserve"> Prevederea vine să reglementeze remunerația minimă de 20% a grupurilor de autori de manuale, care va fi</w:t>
            </w:r>
            <w:r w:rsidR="00005D71" w:rsidRPr="00191572">
              <w:rPr>
                <w:rFonts w:ascii="Times New Roman" w:hAnsi="Times New Roman"/>
                <w:sz w:val="24"/>
                <w:szCs w:val="24"/>
                <w:shd w:val="clear" w:color="auto" w:fill="FFFFFF"/>
              </w:rPr>
              <w:t xml:space="preserve"> realizată de către editurile câștigătoare în achizițiile de manuale școlare. </w:t>
            </w:r>
            <w:r w:rsidR="00AC40E6">
              <w:rPr>
                <w:rFonts w:ascii="Times New Roman" w:hAnsi="Times New Roman"/>
                <w:sz w:val="24"/>
                <w:szCs w:val="24"/>
                <w:shd w:val="clear" w:color="auto" w:fill="FFFFFF"/>
              </w:rPr>
              <w:t xml:space="preserve">Prevederea va asigura </w:t>
            </w:r>
            <w:r w:rsidR="00AC40E6" w:rsidRPr="001E0BC0">
              <w:rPr>
                <w:rFonts w:ascii="Times New Roman" w:hAnsi="Times New Roman"/>
                <w:color w:val="000000"/>
                <w:sz w:val="24"/>
                <w:szCs w:val="24"/>
                <w:shd w:val="clear" w:color="auto" w:fill="FFFFFF"/>
              </w:rPr>
              <w:t>remunerare</w:t>
            </w:r>
            <w:r w:rsidR="00AC40E6">
              <w:rPr>
                <w:rFonts w:ascii="Times New Roman" w:hAnsi="Times New Roman"/>
                <w:color w:val="000000"/>
                <w:sz w:val="24"/>
                <w:szCs w:val="24"/>
                <w:shd w:val="clear" w:color="auto" w:fill="FFFFFF"/>
              </w:rPr>
              <w:t>a</w:t>
            </w:r>
            <w:r w:rsidR="00AC40E6" w:rsidRPr="001E0BC0">
              <w:rPr>
                <w:rFonts w:ascii="Times New Roman" w:hAnsi="Times New Roman"/>
                <w:color w:val="000000"/>
                <w:sz w:val="24"/>
                <w:szCs w:val="24"/>
                <w:shd w:val="clear" w:color="auto" w:fill="FFFFFF"/>
              </w:rPr>
              <w:t xml:space="preserve"> medie</w:t>
            </w:r>
            <w:r w:rsidR="00AC40E6">
              <w:rPr>
                <w:rFonts w:ascii="Times New Roman" w:hAnsi="Times New Roman"/>
                <w:color w:val="000000"/>
                <w:sz w:val="24"/>
                <w:szCs w:val="24"/>
                <w:shd w:val="clear" w:color="auto" w:fill="FFFFFF"/>
              </w:rPr>
              <w:t xml:space="preserve"> lunară a unui autor</w:t>
            </w:r>
            <w:r w:rsidR="00795A21">
              <w:rPr>
                <w:rFonts w:ascii="Times New Roman" w:hAnsi="Times New Roman"/>
                <w:color w:val="000000"/>
                <w:sz w:val="24"/>
                <w:szCs w:val="24"/>
                <w:shd w:val="clear" w:color="auto" w:fill="FFFFFF"/>
              </w:rPr>
              <w:t xml:space="preserve"> de manual câștigător</w:t>
            </w:r>
            <w:r w:rsidR="00AC40E6">
              <w:rPr>
                <w:rFonts w:ascii="Times New Roman" w:hAnsi="Times New Roman"/>
                <w:color w:val="000000"/>
                <w:sz w:val="24"/>
                <w:szCs w:val="24"/>
                <w:shd w:val="clear" w:color="auto" w:fill="FFFFFF"/>
              </w:rPr>
              <w:t xml:space="preserve"> </w:t>
            </w:r>
            <w:r w:rsidR="00AC40E6" w:rsidRPr="00AC40E6">
              <w:rPr>
                <w:rFonts w:ascii="Times New Roman" w:hAnsi="Times New Roman"/>
                <w:color w:val="000000"/>
                <w:sz w:val="24"/>
                <w:szCs w:val="24"/>
                <w:shd w:val="clear" w:color="auto" w:fill="FFFFFF"/>
              </w:rPr>
              <w:t>de 1 salariu mediu lunar pe economie</w:t>
            </w:r>
            <w:r w:rsidR="00AC40E6">
              <w:rPr>
                <w:rFonts w:ascii="Times New Roman" w:hAnsi="Times New Roman"/>
                <w:color w:val="000000"/>
                <w:sz w:val="24"/>
                <w:szCs w:val="24"/>
                <w:shd w:val="clear" w:color="auto" w:fill="FFFFFF"/>
              </w:rPr>
              <w:t>.</w:t>
            </w:r>
          </w:p>
          <w:p w14:paraId="507554D6" w14:textId="7094C440" w:rsidR="00795A21" w:rsidRPr="00191572" w:rsidRDefault="001E0BC0" w:rsidP="004865FC">
            <w:pPr>
              <w:shd w:val="clear" w:color="auto" w:fill="FFFFFF"/>
              <w:spacing w:line="240" w:lineRule="auto"/>
              <w:jc w:val="both"/>
              <w:rPr>
                <w:rFonts w:ascii="Times New Roman" w:hAnsi="Times New Roman"/>
                <w:sz w:val="24"/>
                <w:szCs w:val="24"/>
                <w:shd w:val="clear" w:color="auto" w:fill="FFFFFF"/>
              </w:rPr>
            </w:pPr>
            <w:r w:rsidRPr="00C35852">
              <w:rPr>
                <w:rFonts w:ascii="Times New Roman" w:hAnsi="Times New Roman"/>
                <w:sz w:val="24"/>
                <w:szCs w:val="24"/>
                <w:shd w:val="clear" w:color="auto" w:fill="FFFFFF"/>
              </w:rPr>
              <w:t xml:space="preserve">De asemenea, </w:t>
            </w:r>
            <w:r w:rsidRPr="00C35852">
              <w:rPr>
                <w:rFonts w:ascii="Times New Roman" w:hAnsi="Times New Roman"/>
                <w:sz w:val="24"/>
                <w:szCs w:val="24"/>
                <w:lang w:val="ro-MD"/>
              </w:rPr>
              <w:t>pentru valorificarea manualelor care au acumulat minim 90% din punc</w:t>
            </w:r>
            <w:r w:rsidR="00C35852">
              <w:rPr>
                <w:rFonts w:ascii="Times New Roman" w:hAnsi="Times New Roman"/>
                <w:sz w:val="24"/>
                <w:szCs w:val="24"/>
                <w:lang w:val="ro-MD"/>
              </w:rPr>
              <w:t xml:space="preserve">tajul pentru calitatea ofertei, </w:t>
            </w:r>
            <w:r w:rsidRPr="00C35852">
              <w:rPr>
                <w:rFonts w:ascii="Times New Roman" w:hAnsi="Times New Roman"/>
                <w:sz w:val="24"/>
                <w:szCs w:val="24"/>
              </w:rPr>
              <w:t>dar nu au fost declarate câștigătoare, prin p</w:t>
            </w:r>
            <w:r w:rsidRPr="00C35852">
              <w:rPr>
                <w:rFonts w:ascii="Times New Roman" w:hAnsi="Times New Roman"/>
                <w:sz w:val="24"/>
                <w:szCs w:val="24"/>
                <w:shd w:val="clear" w:color="auto" w:fill="FFFFFF"/>
              </w:rPr>
              <w:t>revederile</w:t>
            </w:r>
            <w:r w:rsidR="00C35852">
              <w:rPr>
                <w:rFonts w:ascii="Times New Roman" w:hAnsi="Times New Roman"/>
                <w:b/>
                <w:bCs/>
                <w:sz w:val="24"/>
                <w:szCs w:val="24"/>
                <w:shd w:val="clear" w:color="auto" w:fill="FFFFFF"/>
              </w:rPr>
              <w:t xml:space="preserve"> </w:t>
            </w:r>
            <w:r w:rsidRPr="00C35852">
              <w:rPr>
                <w:rFonts w:ascii="Times New Roman" w:hAnsi="Times New Roman"/>
                <w:b/>
                <w:bCs/>
                <w:sz w:val="24"/>
                <w:szCs w:val="24"/>
                <w:shd w:val="clear" w:color="auto" w:fill="FFFFFF"/>
              </w:rPr>
              <w:t>9</w:t>
            </w:r>
            <w:r w:rsidR="00C35852">
              <w:rPr>
                <w:rFonts w:ascii="Times New Roman" w:hAnsi="Times New Roman"/>
                <w:b/>
                <w:bCs/>
                <w:sz w:val="24"/>
                <w:szCs w:val="24"/>
                <w:shd w:val="clear" w:color="auto" w:fill="FFFFFF"/>
                <w:vertAlign w:val="superscript"/>
              </w:rPr>
              <w:t xml:space="preserve">3 </w:t>
            </w:r>
            <w:r w:rsidRPr="00C35852">
              <w:rPr>
                <w:rFonts w:ascii="Times New Roman" w:hAnsi="Times New Roman"/>
                <w:sz w:val="24"/>
                <w:szCs w:val="24"/>
                <w:shd w:val="clear" w:color="auto" w:fill="FFFFFF"/>
                <w:lang w:val="ro-MD"/>
              </w:rPr>
              <w:t>ș</w:t>
            </w:r>
            <w:r w:rsidR="00C35852">
              <w:rPr>
                <w:rFonts w:ascii="Times New Roman" w:hAnsi="Times New Roman"/>
                <w:sz w:val="24"/>
                <w:szCs w:val="24"/>
                <w:shd w:val="clear" w:color="auto" w:fill="FFFFFF"/>
                <w:lang w:val="ro-MD"/>
              </w:rPr>
              <w:t xml:space="preserve">i </w:t>
            </w:r>
            <w:r w:rsidRPr="00C35852">
              <w:rPr>
                <w:rFonts w:ascii="Times New Roman" w:hAnsi="Times New Roman"/>
                <w:b/>
                <w:bCs/>
                <w:sz w:val="24"/>
                <w:szCs w:val="24"/>
              </w:rPr>
              <w:t>9</w:t>
            </w:r>
            <w:r w:rsidRPr="00C35852">
              <w:rPr>
                <w:rFonts w:ascii="Times New Roman" w:hAnsi="Times New Roman"/>
                <w:b/>
                <w:bCs/>
                <w:sz w:val="24"/>
                <w:szCs w:val="24"/>
                <w:vertAlign w:val="superscript"/>
              </w:rPr>
              <w:t>4</w:t>
            </w:r>
            <w:r w:rsidR="00C35852">
              <w:rPr>
                <w:rFonts w:ascii="Times New Roman" w:hAnsi="Times New Roman"/>
                <w:b/>
                <w:bCs/>
                <w:sz w:val="24"/>
                <w:szCs w:val="24"/>
                <w:vertAlign w:val="superscript"/>
              </w:rPr>
              <w:t xml:space="preserve"> </w:t>
            </w:r>
            <w:r w:rsidRPr="00C35852">
              <w:rPr>
                <w:rFonts w:ascii="Times New Roman" w:hAnsi="Times New Roman"/>
                <w:sz w:val="24"/>
                <w:szCs w:val="24"/>
                <w:lang w:val="ro-MD"/>
              </w:rPr>
              <w:t>se propu</w:t>
            </w:r>
            <w:r w:rsidR="00E12ABB">
              <w:rPr>
                <w:rFonts w:ascii="Times New Roman" w:hAnsi="Times New Roman"/>
                <w:sz w:val="24"/>
                <w:szCs w:val="24"/>
                <w:lang w:val="ro-MD"/>
              </w:rPr>
              <w:t>ne achiziționarea versiunii digitale</w:t>
            </w:r>
            <w:r w:rsidR="00AC40E6">
              <w:rPr>
                <w:rFonts w:ascii="Times New Roman" w:hAnsi="Times New Roman"/>
                <w:sz w:val="24"/>
                <w:szCs w:val="24"/>
                <w:lang w:val="ro-MD"/>
              </w:rPr>
              <w:t xml:space="preserve"> la preț de </w:t>
            </w:r>
            <w:r w:rsidR="00AC40E6" w:rsidRPr="00AC40E6">
              <w:rPr>
                <w:rFonts w:ascii="Times New Roman" w:hAnsi="Times New Roman"/>
                <w:sz w:val="24"/>
                <w:szCs w:val="24"/>
                <w:lang w:val="ro-MD"/>
              </w:rPr>
              <w:t>un salariu mediu lunar pe economie, pentru o coală de autor</w:t>
            </w:r>
            <w:r w:rsidR="00E12ABB">
              <w:rPr>
                <w:rFonts w:ascii="Times New Roman" w:hAnsi="Times New Roman"/>
                <w:sz w:val="24"/>
                <w:szCs w:val="24"/>
                <w:lang w:val="ro-MD"/>
              </w:rPr>
              <w:t xml:space="preserve"> și plasarea pe pagina oficială a Ministerului Educa</w:t>
            </w:r>
            <w:r w:rsidR="00E923C4">
              <w:rPr>
                <w:rFonts w:ascii="Times New Roman" w:hAnsi="Times New Roman"/>
                <w:sz w:val="24"/>
                <w:szCs w:val="24"/>
                <w:lang w:val="ro-MD"/>
              </w:rPr>
              <w:t>ț</w:t>
            </w:r>
            <w:r w:rsidR="00E12ABB">
              <w:rPr>
                <w:rFonts w:ascii="Times New Roman" w:hAnsi="Times New Roman"/>
                <w:sz w:val="24"/>
                <w:szCs w:val="24"/>
                <w:lang w:val="ro-MD"/>
              </w:rPr>
              <w:t xml:space="preserve">iei și Cercetării a acestora, dar și reglementarea </w:t>
            </w:r>
            <w:r w:rsidRPr="00C35852">
              <w:rPr>
                <w:rFonts w:ascii="Times New Roman" w:hAnsi="Times New Roman"/>
                <w:sz w:val="24"/>
                <w:szCs w:val="24"/>
              </w:rPr>
              <w:t>remunera</w:t>
            </w:r>
            <w:r w:rsidR="00E12ABB">
              <w:rPr>
                <w:rFonts w:ascii="Times New Roman" w:hAnsi="Times New Roman"/>
                <w:sz w:val="24"/>
                <w:szCs w:val="24"/>
              </w:rPr>
              <w:t>ției</w:t>
            </w:r>
            <w:r w:rsidRPr="00C35852">
              <w:rPr>
                <w:rFonts w:ascii="Times New Roman" w:hAnsi="Times New Roman"/>
                <w:sz w:val="24"/>
                <w:szCs w:val="24"/>
              </w:rPr>
              <w:t xml:space="preserve"> </w:t>
            </w:r>
            <w:r w:rsidR="00E12ABB" w:rsidRPr="00C35852">
              <w:rPr>
                <w:rFonts w:ascii="Times New Roman" w:hAnsi="Times New Roman"/>
                <w:sz w:val="24"/>
                <w:szCs w:val="24"/>
              </w:rPr>
              <w:t>minim</w:t>
            </w:r>
            <w:r w:rsidR="00E12ABB">
              <w:rPr>
                <w:rFonts w:ascii="Times New Roman" w:hAnsi="Times New Roman"/>
                <w:sz w:val="24"/>
                <w:szCs w:val="24"/>
              </w:rPr>
              <w:t>e a grupurilor de autori de</w:t>
            </w:r>
            <w:r w:rsidR="00C35852">
              <w:rPr>
                <w:rFonts w:ascii="Times New Roman" w:hAnsi="Times New Roman"/>
                <w:sz w:val="24"/>
                <w:szCs w:val="24"/>
              </w:rPr>
              <w:t xml:space="preserve"> </w:t>
            </w:r>
            <w:r w:rsidRPr="00C35852">
              <w:rPr>
                <w:rFonts w:ascii="Times New Roman" w:hAnsi="Times New Roman"/>
                <w:sz w:val="24"/>
                <w:szCs w:val="24"/>
              </w:rPr>
              <w:t xml:space="preserve">50% din prețul de achiziționare </w:t>
            </w:r>
            <w:r w:rsidR="00E12ABB">
              <w:rPr>
                <w:rFonts w:ascii="Times New Roman" w:hAnsi="Times New Roman"/>
                <w:sz w:val="24"/>
                <w:szCs w:val="24"/>
              </w:rPr>
              <w:t xml:space="preserve">(achitată de către edituri) </w:t>
            </w:r>
            <w:r w:rsidRPr="00C35852">
              <w:rPr>
                <w:rFonts w:ascii="Times New Roman" w:hAnsi="Times New Roman"/>
                <w:sz w:val="24"/>
                <w:szCs w:val="24"/>
              </w:rPr>
              <w:t>pentru motivarea acestora să participe activ la elaborarea proiectelor de manuale de calitate fără riscuri de a munci fără remunerare.</w:t>
            </w:r>
            <w:r w:rsidR="00C35852" w:rsidRPr="001E0BC0">
              <w:rPr>
                <w:rFonts w:ascii="Times New Roman" w:hAnsi="Times New Roman"/>
                <w:color w:val="000000"/>
                <w:sz w:val="24"/>
                <w:szCs w:val="24"/>
              </w:rPr>
              <w:t xml:space="preserve"> </w:t>
            </w:r>
            <w:r w:rsidR="00795A21">
              <w:rPr>
                <w:rFonts w:ascii="Times New Roman" w:hAnsi="Times New Roman"/>
                <w:sz w:val="24"/>
                <w:szCs w:val="24"/>
                <w:shd w:val="clear" w:color="auto" w:fill="FFFFFF"/>
              </w:rPr>
              <w:t xml:space="preserve">Prevederea va asigura </w:t>
            </w:r>
            <w:r w:rsidR="00795A21" w:rsidRPr="001E0BC0">
              <w:rPr>
                <w:rFonts w:ascii="Times New Roman" w:hAnsi="Times New Roman"/>
                <w:color w:val="000000"/>
                <w:sz w:val="24"/>
                <w:szCs w:val="24"/>
                <w:shd w:val="clear" w:color="auto" w:fill="FFFFFF"/>
              </w:rPr>
              <w:t>remunerare</w:t>
            </w:r>
            <w:r w:rsidR="00795A21">
              <w:rPr>
                <w:rFonts w:ascii="Times New Roman" w:hAnsi="Times New Roman"/>
                <w:color w:val="000000"/>
                <w:sz w:val="24"/>
                <w:szCs w:val="24"/>
                <w:shd w:val="clear" w:color="auto" w:fill="FFFFFF"/>
              </w:rPr>
              <w:t>a</w:t>
            </w:r>
            <w:r w:rsidR="00795A21" w:rsidRPr="001E0BC0">
              <w:rPr>
                <w:rFonts w:ascii="Times New Roman" w:hAnsi="Times New Roman"/>
                <w:color w:val="000000"/>
                <w:sz w:val="24"/>
                <w:szCs w:val="24"/>
                <w:shd w:val="clear" w:color="auto" w:fill="FFFFFF"/>
              </w:rPr>
              <w:t xml:space="preserve"> medie</w:t>
            </w:r>
            <w:r w:rsidR="00795A21">
              <w:rPr>
                <w:rFonts w:ascii="Times New Roman" w:hAnsi="Times New Roman"/>
                <w:color w:val="000000"/>
                <w:sz w:val="24"/>
                <w:szCs w:val="24"/>
                <w:shd w:val="clear" w:color="auto" w:fill="FFFFFF"/>
              </w:rPr>
              <w:t xml:space="preserve"> lunară a unui autor de manual necâștigător, dar</w:t>
            </w:r>
            <w:r w:rsidR="00795A21" w:rsidRPr="00C35852">
              <w:rPr>
                <w:rFonts w:ascii="Times New Roman" w:hAnsi="Times New Roman"/>
                <w:sz w:val="24"/>
                <w:szCs w:val="24"/>
                <w:lang w:val="ro-MD"/>
              </w:rPr>
              <w:t xml:space="preserve"> care au acumulat minim 90% din punc</w:t>
            </w:r>
            <w:r w:rsidR="00795A21">
              <w:rPr>
                <w:rFonts w:ascii="Times New Roman" w:hAnsi="Times New Roman"/>
                <w:sz w:val="24"/>
                <w:szCs w:val="24"/>
                <w:lang w:val="ro-MD"/>
              </w:rPr>
              <w:t xml:space="preserve">tajul pentru calitatea ofertei, </w:t>
            </w:r>
            <w:r w:rsidR="00795A21">
              <w:rPr>
                <w:rFonts w:ascii="Times New Roman" w:hAnsi="Times New Roman"/>
                <w:color w:val="000000"/>
                <w:sz w:val="24"/>
                <w:szCs w:val="24"/>
                <w:shd w:val="clear" w:color="auto" w:fill="FFFFFF"/>
              </w:rPr>
              <w:t xml:space="preserve"> </w:t>
            </w:r>
            <w:r w:rsidR="00795A21" w:rsidRPr="00AC40E6">
              <w:rPr>
                <w:rFonts w:ascii="Times New Roman" w:hAnsi="Times New Roman"/>
                <w:color w:val="000000"/>
                <w:sz w:val="24"/>
                <w:szCs w:val="24"/>
                <w:shd w:val="clear" w:color="auto" w:fill="FFFFFF"/>
              </w:rPr>
              <w:t>de 1</w:t>
            </w:r>
            <w:r w:rsidR="00795A21">
              <w:rPr>
                <w:rFonts w:ascii="Times New Roman" w:hAnsi="Times New Roman"/>
                <w:color w:val="000000"/>
                <w:sz w:val="24"/>
                <w:szCs w:val="24"/>
                <w:shd w:val="clear" w:color="auto" w:fill="FFFFFF"/>
              </w:rPr>
              <w:t>/2</w:t>
            </w:r>
            <w:r w:rsidR="00795A21" w:rsidRPr="00AC40E6">
              <w:rPr>
                <w:rFonts w:ascii="Times New Roman" w:hAnsi="Times New Roman"/>
                <w:color w:val="000000"/>
                <w:sz w:val="24"/>
                <w:szCs w:val="24"/>
                <w:shd w:val="clear" w:color="auto" w:fill="FFFFFF"/>
              </w:rPr>
              <w:t xml:space="preserve"> salariu mediu lunar pe economie</w:t>
            </w:r>
            <w:r w:rsidR="00795A21">
              <w:rPr>
                <w:rFonts w:ascii="Times New Roman" w:hAnsi="Times New Roman"/>
                <w:color w:val="000000"/>
                <w:sz w:val="24"/>
                <w:szCs w:val="24"/>
                <w:shd w:val="clear" w:color="auto" w:fill="FFFFFF"/>
              </w:rPr>
              <w:t>.</w:t>
            </w:r>
          </w:p>
          <w:p w14:paraId="2B8C41F5" w14:textId="77777777" w:rsidR="004865FC" w:rsidRDefault="00C35852" w:rsidP="004865FC">
            <w:pPr>
              <w:shd w:val="clear" w:color="auto" w:fill="FFFFFF"/>
              <w:spacing w:line="240" w:lineRule="auto"/>
              <w:jc w:val="both"/>
              <w:rPr>
                <w:rFonts w:ascii="Times New Roman" w:hAnsi="Times New Roman"/>
                <w:sz w:val="24"/>
                <w:szCs w:val="24"/>
                <w:shd w:val="clear" w:color="auto" w:fill="FFFFFF"/>
              </w:rPr>
            </w:pPr>
            <w:r w:rsidRPr="001E0BC0">
              <w:rPr>
                <w:rFonts w:ascii="Times New Roman" w:hAnsi="Times New Roman"/>
                <w:color w:val="000000"/>
                <w:sz w:val="24"/>
                <w:szCs w:val="24"/>
              </w:rPr>
              <w:t>În cadrul procedurii de achiziție</w:t>
            </w:r>
            <w:r>
              <w:rPr>
                <w:rFonts w:ascii="Times New Roman" w:hAnsi="Times New Roman"/>
                <w:color w:val="000000"/>
                <w:sz w:val="24"/>
                <w:szCs w:val="24"/>
              </w:rPr>
              <w:t xml:space="preserve"> </w:t>
            </w:r>
            <w:r w:rsidRPr="001E0BC0">
              <w:rPr>
                <w:rFonts w:ascii="Times New Roman" w:hAnsi="Times New Roman"/>
                <w:color w:val="000000"/>
                <w:sz w:val="24"/>
                <w:szCs w:val="24"/>
                <w:shd w:val="clear" w:color="auto" w:fill="FFFFFF"/>
              </w:rPr>
              <w:t>nr.</w:t>
            </w:r>
            <w:r>
              <w:rPr>
                <w:rFonts w:ascii="Times New Roman" w:hAnsi="Times New Roman"/>
                <w:color w:val="000000"/>
                <w:sz w:val="24"/>
                <w:szCs w:val="24"/>
                <w:shd w:val="clear" w:color="auto" w:fill="FFFFFF"/>
              </w:rPr>
              <w:t xml:space="preserve"> </w:t>
            </w:r>
            <w:hyperlink r:id="rId10" w:tgtFrame="_blank" w:history="1">
              <w:r w:rsidRPr="001E0BC0">
                <w:rPr>
                  <w:rStyle w:val="Hyperlink"/>
                  <w:rFonts w:ascii="Times New Roman" w:hAnsi="Times New Roman"/>
                  <w:color w:val="3560B9"/>
                  <w:sz w:val="24"/>
                  <w:szCs w:val="24"/>
                  <w:shd w:val="clear" w:color="auto" w:fill="FFFFFF"/>
                </w:rPr>
                <w:t>ocds-b3wdp1-MD-1655128912912</w:t>
              </w:r>
            </w:hyperlink>
            <w:r>
              <w:rPr>
                <w:rFonts w:ascii="Times New Roman" w:hAnsi="Times New Roman"/>
                <w:color w:val="000000"/>
                <w:sz w:val="24"/>
                <w:szCs w:val="24"/>
                <w:shd w:val="clear" w:color="auto" w:fill="FFFFFF"/>
              </w:rPr>
              <w:t xml:space="preserve"> </w:t>
            </w:r>
            <w:r w:rsidRPr="00C35852">
              <w:rPr>
                <w:rFonts w:ascii="Times New Roman" w:hAnsi="Times New Roman"/>
                <w:sz w:val="24"/>
                <w:szCs w:val="24"/>
                <w:shd w:val="clear" w:color="auto" w:fill="FFFFFF"/>
              </w:rPr>
              <w:t>din 23.01.2023, punctajul minim de 90%</w:t>
            </w:r>
            <w:r>
              <w:rPr>
                <w:rFonts w:ascii="Times New Roman" w:hAnsi="Times New Roman"/>
                <w:sz w:val="24"/>
                <w:szCs w:val="24"/>
                <w:shd w:val="clear" w:color="auto" w:fill="FFFFFF"/>
              </w:rPr>
              <w:t xml:space="preserve"> </w:t>
            </w:r>
            <w:r w:rsidRPr="00C35852">
              <w:rPr>
                <w:rFonts w:ascii="Times New Roman" w:hAnsi="Times New Roman"/>
                <w:sz w:val="24"/>
                <w:szCs w:val="24"/>
                <w:shd w:val="clear" w:color="auto" w:fill="FFFFFF"/>
              </w:rPr>
              <w:t xml:space="preserve">din punctajul pentru calitatea ofertei a fost obținut de 6 oferte. Conform salariului mediu lunar pe economie pentru anul 2024 </w:t>
            </w:r>
            <w:r>
              <w:rPr>
                <w:rFonts w:ascii="Times New Roman" w:hAnsi="Times New Roman"/>
                <w:sz w:val="24"/>
                <w:szCs w:val="24"/>
                <w:shd w:val="clear" w:color="auto" w:fill="FFFFFF"/>
              </w:rPr>
              <w:t xml:space="preserve">pentru achiziționarea versiunii </w:t>
            </w:r>
            <w:r w:rsidRPr="00C35852">
              <w:rPr>
                <w:rFonts w:ascii="Times New Roman" w:hAnsi="Times New Roman"/>
                <w:sz w:val="24"/>
                <w:szCs w:val="24"/>
                <w:shd w:val="clear" w:color="auto" w:fill="FFFFFF"/>
              </w:rPr>
              <w:t xml:space="preserve">digitale a </w:t>
            </w:r>
            <w:r>
              <w:rPr>
                <w:rFonts w:ascii="Times New Roman" w:hAnsi="Times New Roman"/>
                <w:sz w:val="24"/>
                <w:szCs w:val="24"/>
                <w:shd w:val="clear" w:color="auto" w:fill="FFFFFF"/>
              </w:rPr>
              <w:t xml:space="preserve">acestor </w:t>
            </w:r>
            <w:r w:rsidRPr="00C35852">
              <w:rPr>
                <w:rFonts w:ascii="Times New Roman" w:hAnsi="Times New Roman"/>
                <w:sz w:val="24"/>
                <w:szCs w:val="24"/>
                <w:shd w:val="clear" w:color="auto" w:fill="FFFFFF"/>
              </w:rPr>
              <w:t xml:space="preserve">proiecte ar fi necesară suma de </w:t>
            </w:r>
            <w:r w:rsidRPr="00E12ABB">
              <w:rPr>
                <w:rFonts w:ascii="Times New Roman" w:hAnsi="Times New Roman"/>
                <w:sz w:val="24"/>
                <w:szCs w:val="24"/>
                <w:shd w:val="clear" w:color="auto" w:fill="FFFFFF"/>
              </w:rPr>
              <w:t>794 mii lei.</w:t>
            </w:r>
          </w:p>
          <w:p w14:paraId="0BB13527" w14:textId="4DDBDCBC" w:rsidR="004865FC" w:rsidRPr="00C35852" w:rsidRDefault="00853D8D" w:rsidP="00853D8D">
            <w:pPr>
              <w:shd w:val="clear" w:color="auto" w:fill="FFFFFF"/>
              <w:spacing w:line="240" w:lineRule="auto"/>
              <w:jc w:val="both"/>
              <w:rPr>
                <w:rFonts w:ascii="Times New Roman" w:hAnsi="Times New Roman"/>
                <w:sz w:val="24"/>
                <w:szCs w:val="24"/>
                <w:shd w:val="clear" w:color="auto" w:fill="FFFFFF"/>
              </w:rPr>
            </w:pPr>
            <w:r w:rsidRPr="00853D8D">
              <w:rPr>
                <w:rFonts w:ascii="Times New Roman" w:hAnsi="Times New Roman"/>
                <w:sz w:val="24"/>
                <w:szCs w:val="24"/>
                <w:shd w:val="clear" w:color="auto" w:fill="FFFFFF"/>
              </w:rPr>
              <w:t>În sensul pct.2 al proiectului, data intrării în vigoare a Hotărârii de Guvern se propune a fi data publicării acestuia în Monitorul Oficial al Republicii Moldova.</w:t>
            </w:r>
            <w:r>
              <w:rPr>
                <w:rFonts w:ascii="Times New Roman" w:hAnsi="Times New Roman"/>
                <w:sz w:val="24"/>
                <w:szCs w:val="24"/>
                <w:shd w:val="clear" w:color="auto" w:fill="FFFFFF"/>
              </w:rPr>
              <w:t xml:space="preserve"> Necesitatea reieșind din </w:t>
            </w:r>
            <w:r>
              <w:rPr>
                <w:rFonts w:ascii="Times New Roman" w:hAnsi="Times New Roman"/>
                <w:color w:val="000000"/>
                <w:sz w:val="24"/>
                <w:szCs w:val="24"/>
                <w:shd w:val="clear" w:color="auto" w:fill="FFFFFF"/>
              </w:rPr>
              <w:t xml:space="preserve">faptul intenției Ministerului de a iniția licitație nouă de manuale, dat fiind faptul că există încă multe manuale care nu corespund </w:t>
            </w:r>
            <w:proofErr w:type="spellStart"/>
            <w:r>
              <w:rPr>
                <w:rFonts w:ascii="Times New Roman" w:hAnsi="Times New Roman"/>
                <w:color w:val="000000"/>
                <w:sz w:val="24"/>
                <w:szCs w:val="24"/>
                <w:shd w:val="clear" w:color="auto" w:fill="FFFFFF"/>
              </w:rPr>
              <w:t>curricula</w:t>
            </w:r>
            <w:proofErr w:type="spellEnd"/>
            <w:r>
              <w:rPr>
                <w:rFonts w:ascii="Times New Roman" w:hAnsi="Times New Roman"/>
                <w:color w:val="000000"/>
                <w:sz w:val="24"/>
                <w:szCs w:val="24"/>
                <w:shd w:val="clear" w:color="auto" w:fill="FFFFFF"/>
              </w:rPr>
              <w:t xml:space="preserve"> elaborată în 2019, fiind utilizate manualele vechi.</w:t>
            </w:r>
          </w:p>
        </w:tc>
      </w:tr>
      <w:tr w:rsidR="00B97A7E" w:rsidRPr="001E0BC0" w14:paraId="539A9E13" w14:textId="77777777" w:rsidTr="003D6C25">
        <w:tc>
          <w:tcPr>
            <w:tcW w:w="5000" w:type="pct"/>
            <w:shd w:val="clear" w:color="auto" w:fill="D9E2F3" w:themeFill="accent1" w:themeFillTint="33"/>
          </w:tcPr>
          <w:p w14:paraId="3D4678F2"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 xml:space="preserve">Fundamentarea </w:t>
            </w:r>
            <w:proofErr w:type="spellStart"/>
            <w:r w:rsidRPr="001E0BC0">
              <w:rPr>
                <w:rFonts w:ascii="Times New Roman" w:hAnsi="Times New Roman"/>
                <w:b/>
                <w:sz w:val="24"/>
                <w:szCs w:val="24"/>
              </w:rPr>
              <w:t>economico</w:t>
            </w:r>
            <w:proofErr w:type="spellEnd"/>
            <w:r w:rsidRPr="001E0BC0">
              <w:rPr>
                <w:rFonts w:ascii="Times New Roman" w:hAnsi="Times New Roman"/>
                <w:b/>
                <w:sz w:val="24"/>
                <w:szCs w:val="24"/>
              </w:rPr>
              <w:t>-financiară</w:t>
            </w:r>
          </w:p>
        </w:tc>
      </w:tr>
      <w:tr w:rsidR="00B97A7E" w:rsidRPr="001E0BC0" w14:paraId="1E11905F" w14:textId="77777777" w:rsidTr="00C35852">
        <w:trPr>
          <w:trHeight w:val="2131"/>
        </w:trPr>
        <w:tc>
          <w:tcPr>
            <w:tcW w:w="5000" w:type="pct"/>
          </w:tcPr>
          <w:p w14:paraId="6DAF27A6" w14:textId="77777777" w:rsidR="00C35852" w:rsidRDefault="00C35852" w:rsidP="001E0BC0">
            <w:pPr>
              <w:tabs>
                <w:tab w:val="left" w:pos="5954"/>
                <w:tab w:val="left" w:pos="6096"/>
              </w:tabs>
              <w:spacing w:after="0" w:line="240" w:lineRule="auto"/>
              <w:ind w:left="29" w:right="33"/>
              <w:jc w:val="both"/>
              <w:rPr>
                <w:rFonts w:ascii="Times New Roman" w:hAnsi="Times New Roman"/>
                <w:color w:val="000000"/>
                <w:sz w:val="24"/>
                <w:szCs w:val="24"/>
              </w:rPr>
            </w:pPr>
            <w:r w:rsidRPr="001E0BC0">
              <w:rPr>
                <w:rFonts w:ascii="Times New Roman" w:hAnsi="Times New Roman"/>
                <w:color w:val="000000"/>
                <w:sz w:val="24"/>
                <w:szCs w:val="24"/>
              </w:rPr>
              <w:t>Ținând cont de numărul redus de oferte din cadrul achiziției în curs, pentru achiziționarea versiunii digitale a proiectelor care vor acumula punctajul minim de 90%</w:t>
            </w:r>
            <w:r>
              <w:rPr>
                <w:rFonts w:ascii="Times New Roman" w:hAnsi="Times New Roman"/>
                <w:color w:val="000000"/>
                <w:sz w:val="24"/>
                <w:szCs w:val="24"/>
              </w:rPr>
              <w:t xml:space="preserve"> </w:t>
            </w:r>
            <w:r w:rsidRPr="001E0BC0">
              <w:rPr>
                <w:rFonts w:ascii="Times New Roman" w:hAnsi="Times New Roman"/>
                <w:color w:val="333333"/>
                <w:sz w:val="24"/>
                <w:szCs w:val="24"/>
                <w:shd w:val="clear" w:color="auto" w:fill="FFFFFF"/>
              </w:rPr>
              <w:t xml:space="preserve">din punctajul pentru calitatea ofertei, în </w:t>
            </w:r>
            <w:r w:rsidRPr="001E0BC0">
              <w:rPr>
                <w:rFonts w:ascii="Times New Roman" w:hAnsi="Times New Roman"/>
                <w:color w:val="000000"/>
                <w:sz w:val="24"/>
                <w:szCs w:val="24"/>
              </w:rPr>
              <w:t>anul 2024, în dependență de rezultatele evaluării, se estimează suma maximă de 500 de mii de lei.</w:t>
            </w:r>
          </w:p>
          <w:p w14:paraId="06B00373" w14:textId="77777777" w:rsidR="001E0BC0" w:rsidRDefault="001E0BC0" w:rsidP="00C35852">
            <w:pPr>
              <w:tabs>
                <w:tab w:val="left" w:pos="5954"/>
                <w:tab w:val="left" w:pos="6096"/>
              </w:tabs>
              <w:spacing w:after="0" w:line="240" w:lineRule="auto"/>
              <w:ind w:left="29" w:right="33"/>
              <w:jc w:val="both"/>
              <w:rPr>
                <w:rFonts w:ascii="Times New Roman" w:hAnsi="Times New Roman"/>
                <w:color w:val="000000"/>
                <w:sz w:val="24"/>
                <w:szCs w:val="24"/>
              </w:rPr>
            </w:pPr>
            <w:r w:rsidRPr="001E0BC0">
              <w:rPr>
                <w:rFonts w:ascii="Times New Roman" w:hAnsi="Times New Roman"/>
                <w:color w:val="000000"/>
                <w:sz w:val="24"/>
                <w:szCs w:val="24"/>
              </w:rPr>
              <w:t xml:space="preserve">Punerea în aplicare a HG nu </w:t>
            </w:r>
            <w:r w:rsidR="00C35852">
              <w:rPr>
                <w:rFonts w:ascii="Times New Roman" w:hAnsi="Times New Roman"/>
                <w:color w:val="000000"/>
                <w:sz w:val="24"/>
                <w:szCs w:val="24"/>
              </w:rPr>
              <w:t xml:space="preserve">va </w:t>
            </w:r>
            <w:r w:rsidRPr="001E0BC0">
              <w:rPr>
                <w:rFonts w:ascii="Times New Roman" w:hAnsi="Times New Roman"/>
                <w:color w:val="000000"/>
                <w:sz w:val="24"/>
                <w:szCs w:val="24"/>
              </w:rPr>
              <w:t>necesit</w:t>
            </w:r>
            <w:r w:rsidR="00C35852">
              <w:rPr>
                <w:rFonts w:ascii="Times New Roman" w:hAnsi="Times New Roman"/>
                <w:color w:val="000000"/>
                <w:sz w:val="24"/>
                <w:szCs w:val="24"/>
              </w:rPr>
              <w:t>a</w:t>
            </w:r>
            <w:r w:rsidRPr="001E0BC0">
              <w:rPr>
                <w:rFonts w:ascii="Times New Roman" w:hAnsi="Times New Roman"/>
                <w:color w:val="000000"/>
                <w:sz w:val="24"/>
                <w:szCs w:val="24"/>
              </w:rPr>
              <w:t xml:space="preserve"> alocare de resurse suplimentare de la bugetul de stat. Cheltuielile </w:t>
            </w:r>
            <w:r w:rsidR="00E12ABB">
              <w:rPr>
                <w:rFonts w:ascii="Times New Roman" w:hAnsi="Times New Roman"/>
                <w:color w:val="000000"/>
                <w:sz w:val="24"/>
                <w:szCs w:val="24"/>
              </w:rPr>
              <w:t xml:space="preserve">estimate </w:t>
            </w:r>
            <w:r w:rsidR="00191572">
              <w:rPr>
                <w:rFonts w:ascii="Times New Roman" w:hAnsi="Times New Roman"/>
                <w:color w:val="000000"/>
                <w:sz w:val="24"/>
                <w:szCs w:val="24"/>
              </w:rPr>
              <w:t xml:space="preserve">pentru anul 2024 </w:t>
            </w:r>
            <w:r w:rsidR="00E12ABB">
              <w:rPr>
                <w:rFonts w:ascii="Times New Roman" w:hAnsi="Times New Roman"/>
                <w:color w:val="000000"/>
                <w:sz w:val="24"/>
                <w:szCs w:val="24"/>
              </w:rPr>
              <w:t xml:space="preserve">în sumă de cel mult 500 de mii lei </w:t>
            </w:r>
            <w:r w:rsidRPr="001E0BC0">
              <w:rPr>
                <w:rFonts w:ascii="Times New Roman" w:hAnsi="Times New Roman"/>
                <w:color w:val="000000"/>
                <w:sz w:val="24"/>
                <w:szCs w:val="24"/>
              </w:rPr>
              <w:t>vor fi realizate din contul resurselor disponibile</w:t>
            </w:r>
            <w:r w:rsidR="00E12ABB">
              <w:rPr>
                <w:rFonts w:ascii="Times New Roman" w:hAnsi="Times New Roman"/>
                <w:color w:val="000000"/>
                <w:sz w:val="24"/>
                <w:szCs w:val="24"/>
              </w:rPr>
              <w:t xml:space="preserve"> preconizate pentru procurarea de manuale școlare</w:t>
            </w:r>
            <w:r w:rsidRPr="001E0BC0">
              <w:rPr>
                <w:rFonts w:ascii="Times New Roman" w:hAnsi="Times New Roman"/>
                <w:color w:val="000000"/>
                <w:sz w:val="24"/>
                <w:szCs w:val="24"/>
              </w:rPr>
              <w:t>.</w:t>
            </w:r>
          </w:p>
          <w:p w14:paraId="2980FC84" w14:textId="77777777" w:rsidR="00853D8D" w:rsidRDefault="00853D8D" w:rsidP="00C35852">
            <w:pPr>
              <w:tabs>
                <w:tab w:val="left" w:pos="5954"/>
                <w:tab w:val="left" w:pos="6096"/>
              </w:tabs>
              <w:spacing w:after="0" w:line="240" w:lineRule="auto"/>
              <w:ind w:left="29" w:right="33"/>
              <w:jc w:val="both"/>
              <w:rPr>
                <w:rFonts w:ascii="Times New Roman" w:hAnsi="Times New Roman"/>
                <w:color w:val="000000"/>
                <w:sz w:val="24"/>
                <w:szCs w:val="24"/>
              </w:rPr>
            </w:pPr>
          </w:p>
          <w:p w14:paraId="739108F5" w14:textId="50FD8A67" w:rsidR="00853D8D" w:rsidRPr="001E0BC0" w:rsidRDefault="00853D8D" w:rsidP="00C35852">
            <w:pPr>
              <w:tabs>
                <w:tab w:val="left" w:pos="5954"/>
                <w:tab w:val="left" w:pos="6096"/>
              </w:tabs>
              <w:spacing w:after="0" w:line="240" w:lineRule="auto"/>
              <w:ind w:left="29" w:right="33"/>
              <w:jc w:val="both"/>
              <w:rPr>
                <w:rFonts w:ascii="Times New Roman" w:hAnsi="Times New Roman"/>
                <w:sz w:val="24"/>
                <w:szCs w:val="24"/>
              </w:rPr>
            </w:pPr>
          </w:p>
        </w:tc>
      </w:tr>
      <w:tr w:rsidR="00B97A7E" w:rsidRPr="001E0BC0" w14:paraId="7B4CA801" w14:textId="77777777" w:rsidTr="003D6C25">
        <w:tc>
          <w:tcPr>
            <w:tcW w:w="5000" w:type="pct"/>
            <w:shd w:val="clear" w:color="auto" w:fill="D9E2F3" w:themeFill="accent1" w:themeFillTint="33"/>
          </w:tcPr>
          <w:p w14:paraId="22DC5F9C"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lastRenderedPageBreak/>
              <w:t xml:space="preserve"> Modul de încorporare a actului în cadrul normativ în vigoare</w:t>
            </w:r>
          </w:p>
        </w:tc>
      </w:tr>
      <w:tr w:rsidR="00B97A7E" w:rsidRPr="001E0BC0" w14:paraId="1FCB5930" w14:textId="77777777" w:rsidTr="00C35852">
        <w:trPr>
          <w:trHeight w:val="706"/>
        </w:trPr>
        <w:tc>
          <w:tcPr>
            <w:tcW w:w="5000" w:type="pct"/>
          </w:tcPr>
          <w:p w14:paraId="46D62161" w14:textId="77777777" w:rsidR="009F3F20" w:rsidRPr="001E0BC0" w:rsidRDefault="009F3F20" w:rsidP="008E18C0">
            <w:pPr>
              <w:tabs>
                <w:tab w:val="left" w:pos="884"/>
                <w:tab w:val="left" w:pos="1196"/>
              </w:tabs>
              <w:spacing w:after="0" w:line="240" w:lineRule="auto"/>
              <w:ind w:left="29" w:right="33" w:firstLine="284"/>
              <w:jc w:val="both"/>
              <w:rPr>
                <w:rFonts w:ascii="Times New Roman" w:hAnsi="Times New Roman"/>
                <w:sz w:val="24"/>
                <w:szCs w:val="24"/>
              </w:rPr>
            </w:pPr>
            <w:r w:rsidRPr="001E0BC0">
              <w:rPr>
                <w:rFonts w:ascii="Times New Roman" w:eastAsia="Times New Roman" w:hAnsi="Times New Roman"/>
                <w:noProof/>
                <w:sz w:val="24"/>
                <w:szCs w:val="24"/>
                <w:lang w:eastAsia="ru-RU"/>
              </w:rPr>
              <w:t>Proiectul se încorporează î</w:t>
            </w:r>
            <w:r w:rsidR="00DD2FBF" w:rsidRPr="001E0BC0">
              <w:rPr>
                <w:rFonts w:ascii="Times New Roman" w:eastAsia="Times New Roman" w:hAnsi="Times New Roman"/>
                <w:noProof/>
                <w:sz w:val="24"/>
                <w:szCs w:val="24"/>
                <w:lang w:eastAsia="ru-RU"/>
              </w:rPr>
              <w:t>n sistemul actelor normative și</w:t>
            </w:r>
            <w:r w:rsidR="00DD2FBF" w:rsidRPr="001E0BC0">
              <w:rPr>
                <w:rFonts w:ascii="Times New Roman" w:hAnsi="Times New Roman"/>
                <w:sz w:val="24"/>
                <w:szCs w:val="24"/>
              </w:rPr>
              <w:t xml:space="preserve"> nu necesită</w:t>
            </w:r>
            <w:r w:rsidR="00D51596" w:rsidRPr="001E0BC0">
              <w:rPr>
                <w:rFonts w:ascii="Times New Roman" w:hAnsi="Times New Roman"/>
                <w:sz w:val="24"/>
                <w:szCs w:val="24"/>
              </w:rPr>
              <w:t xml:space="preserve"> </w:t>
            </w:r>
            <w:r w:rsidR="00DD2FBF" w:rsidRPr="001E0BC0">
              <w:rPr>
                <w:rFonts w:ascii="Times New Roman" w:hAnsi="Times New Roman"/>
                <w:sz w:val="24"/>
                <w:szCs w:val="24"/>
              </w:rPr>
              <w:t>modificarea cadrului normativ sau elaborarea unor acte normative noi.</w:t>
            </w:r>
            <w:r w:rsidR="00D51596" w:rsidRPr="001E0BC0">
              <w:rPr>
                <w:rFonts w:ascii="Times New Roman" w:hAnsi="Times New Roman"/>
                <w:sz w:val="24"/>
                <w:szCs w:val="24"/>
              </w:rPr>
              <w:t xml:space="preserve"> </w:t>
            </w:r>
          </w:p>
        </w:tc>
      </w:tr>
      <w:tr w:rsidR="00B97A7E" w:rsidRPr="001E0BC0" w14:paraId="640FB2A2" w14:textId="77777777" w:rsidTr="003D6C25">
        <w:tc>
          <w:tcPr>
            <w:tcW w:w="5000" w:type="pct"/>
            <w:shd w:val="clear" w:color="auto" w:fill="D9E2F3" w:themeFill="accent1" w:themeFillTint="33"/>
          </w:tcPr>
          <w:p w14:paraId="57293CD6"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 xml:space="preserve">Avizarea </w:t>
            </w:r>
            <w:proofErr w:type="spellStart"/>
            <w:r w:rsidRPr="001E0BC0">
              <w:rPr>
                <w:rFonts w:ascii="Times New Roman" w:hAnsi="Times New Roman"/>
                <w:b/>
                <w:sz w:val="24"/>
                <w:szCs w:val="24"/>
              </w:rPr>
              <w:t>şi</w:t>
            </w:r>
            <w:proofErr w:type="spellEnd"/>
            <w:r w:rsidRPr="001E0BC0">
              <w:rPr>
                <w:rFonts w:ascii="Times New Roman" w:hAnsi="Times New Roman"/>
                <w:b/>
                <w:sz w:val="24"/>
                <w:szCs w:val="24"/>
              </w:rPr>
              <w:t xml:space="preserve"> consultarea publică a proiectului</w:t>
            </w:r>
          </w:p>
        </w:tc>
      </w:tr>
      <w:tr w:rsidR="00B97A7E" w:rsidRPr="001E0BC0" w14:paraId="73B86513" w14:textId="77777777" w:rsidTr="00C35852">
        <w:trPr>
          <w:trHeight w:val="1260"/>
        </w:trPr>
        <w:tc>
          <w:tcPr>
            <w:tcW w:w="5000" w:type="pct"/>
          </w:tcPr>
          <w:p w14:paraId="26CD33CA" w14:textId="165A2094" w:rsidR="00C91006" w:rsidRPr="00C91006" w:rsidRDefault="009F3F20" w:rsidP="004824E2">
            <w:pPr>
              <w:pStyle w:val="Heading1"/>
              <w:spacing w:before="0" w:beforeAutospacing="0" w:after="0" w:afterAutospacing="0"/>
              <w:ind w:right="41" w:firstLine="318"/>
              <w:textAlignment w:val="baseline"/>
              <w:rPr>
                <w:rFonts w:eastAsia="Calibri"/>
                <w:b w:val="0"/>
                <w:bCs w:val="0"/>
                <w:kern w:val="0"/>
                <w:sz w:val="24"/>
                <w:szCs w:val="24"/>
                <w:lang w:val="ro-MD"/>
              </w:rPr>
            </w:pPr>
            <w:r w:rsidRPr="00C91006">
              <w:rPr>
                <w:rFonts w:eastAsia="Calibri"/>
                <w:b w:val="0"/>
                <w:bCs w:val="0"/>
                <w:kern w:val="0"/>
                <w:sz w:val="24"/>
                <w:szCs w:val="24"/>
                <w:lang w:val="ro-RO"/>
              </w:rPr>
              <w:t xml:space="preserve">În scopul respectării prevederilor Legii nr.239/2008 privind </w:t>
            </w:r>
            <w:r w:rsidR="000B6596" w:rsidRPr="00C91006">
              <w:rPr>
                <w:rFonts w:eastAsia="Calibri"/>
                <w:b w:val="0"/>
                <w:bCs w:val="0"/>
                <w:kern w:val="0"/>
                <w:sz w:val="24"/>
                <w:szCs w:val="24"/>
                <w:lang w:val="ro-RO"/>
              </w:rPr>
              <w:t>transparența</w:t>
            </w:r>
            <w:r w:rsidRPr="00C91006">
              <w:rPr>
                <w:rFonts w:eastAsia="Calibri"/>
                <w:b w:val="0"/>
                <w:bCs w:val="0"/>
                <w:kern w:val="0"/>
                <w:sz w:val="24"/>
                <w:szCs w:val="24"/>
                <w:lang w:val="ro-RO"/>
              </w:rPr>
              <w:t xml:space="preserve"> în procesul decizional, </w:t>
            </w:r>
            <w:r w:rsidR="00C91006" w:rsidRPr="00C91006">
              <w:rPr>
                <w:rFonts w:eastAsia="Calibri"/>
                <w:b w:val="0"/>
                <w:bCs w:val="0"/>
                <w:kern w:val="0"/>
                <w:sz w:val="24"/>
                <w:szCs w:val="24"/>
                <w:lang w:val="ro-RO"/>
              </w:rPr>
              <w:t xml:space="preserve">pe pagina web </w:t>
            </w:r>
            <w:r w:rsidR="00C91006" w:rsidRPr="00C91006">
              <w:rPr>
                <w:rFonts w:eastAsia="Calibri"/>
                <w:b w:val="0"/>
                <w:bCs w:val="0"/>
                <w:kern w:val="0"/>
                <w:sz w:val="24"/>
                <w:szCs w:val="24"/>
                <w:lang w:val="ro-MD"/>
              </w:rPr>
              <w:t>oficială a Ministerului Educației și Cercetării</w:t>
            </w:r>
            <w:hyperlink r:id="rId11" w:history="1"/>
            <w:r w:rsidR="00C91006" w:rsidRPr="00C91006">
              <w:rPr>
                <w:rFonts w:eastAsia="Calibri"/>
                <w:b w:val="0"/>
                <w:bCs w:val="0"/>
                <w:kern w:val="0"/>
                <w:sz w:val="24"/>
                <w:szCs w:val="24"/>
                <w:lang w:val="ro-MD"/>
              </w:rPr>
              <w:t>, compartimentul Transparența decizională, a fost plasat anunțul despre inițierea elaborării proiectului Hotărârii Guvernului cu privire la modificarea Hotărârii Guvernului nr. 876/2015 cu privire la asigurarea cu manuale ș</w:t>
            </w:r>
            <w:r w:rsidR="00C91006">
              <w:rPr>
                <w:rFonts w:eastAsia="Calibri"/>
                <w:b w:val="0"/>
                <w:bCs w:val="0"/>
                <w:kern w:val="0"/>
                <w:sz w:val="24"/>
                <w:szCs w:val="24"/>
                <w:lang w:val="ro-MD"/>
              </w:rPr>
              <w:t>c</w:t>
            </w:r>
            <w:r w:rsidR="00AE618D">
              <w:rPr>
                <w:rFonts w:eastAsia="Calibri"/>
                <w:b w:val="0"/>
                <w:bCs w:val="0"/>
                <w:kern w:val="0"/>
                <w:sz w:val="24"/>
                <w:szCs w:val="24"/>
                <w:lang w:val="ro-MD"/>
              </w:rPr>
              <w:t>olare a elevilor</w:t>
            </w:r>
            <w:r w:rsidR="00C91006" w:rsidRPr="00C91006">
              <w:rPr>
                <w:rFonts w:eastAsia="Calibri"/>
                <w:b w:val="0"/>
                <w:bCs w:val="0"/>
                <w:kern w:val="0"/>
                <w:sz w:val="24"/>
                <w:szCs w:val="24"/>
                <w:lang w:val="ro-MD"/>
              </w:rPr>
              <w:t xml:space="preserve"> </w:t>
            </w:r>
            <w:hyperlink r:id="rId12" w:history="1">
              <w:r w:rsidR="00C91006" w:rsidRPr="0083259C">
                <w:rPr>
                  <w:rStyle w:val="Hyperlink"/>
                  <w:rFonts w:eastAsia="Calibri"/>
                  <w:b w:val="0"/>
                  <w:bCs w:val="0"/>
                  <w:kern w:val="0"/>
                  <w:sz w:val="24"/>
                  <w:szCs w:val="24"/>
                  <w:lang w:val="ro-MD"/>
                </w:rPr>
                <w:t>https://particip.gov.md/ro/document/stages/ministerul-educatiei-si-cercetarii-in-conformitate-cu-prevederile-legii-nr-1002017-cu-privire-la-actele-normative-legii-nr-2392008-privind-transparenta-in-procesul-decizional-anunta-despree-initierea-elaborarii-proiectului-hotararii-guvernului-cu-privire-la-modificarea-hotararii-guvernului-nr-8762015-cu-privire-la-asigurarea-cu-manuale-solare-a-elevilor-scopul-proiectului-consta-in-stimularea-si-motivarea-grupurilor-de-autori-de-manuale-sa-elaboreze-proiecte-de-manuale-scolare/11898</w:t>
              </w:r>
            </w:hyperlink>
            <w:r w:rsidR="00C91006">
              <w:rPr>
                <w:rFonts w:eastAsia="Calibri"/>
                <w:b w:val="0"/>
                <w:bCs w:val="0"/>
                <w:kern w:val="0"/>
                <w:sz w:val="24"/>
                <w:szCs w:val="24"/>
                <w:lang w:val="ro-MD"/>
              </w:rPr>
              <w:t xml:space="preserve"> </w:t>
            </w:r>
          </w:p>
          <w:p w14:paraId="266D1A53" w14:textId="3C1B0292" w:rsidR="00AE618D" w:rsidRPr="00863FCC" w:rsidRDefault="00C91006" w:rsidP="00C91006">
            <w:pPr>
              <w:tabs>
                <w:tab w:val="left" w:pos="884"/>
                <w:tab w:val="left" w:pos="1196"/>
              </w:tabs>
              <w:spacing w:after="0" w:line="240" w:lineRule="auto"/>
              <w:ind w:right="41" w:firstLine="318"/>
              <w:jc w:val="both"/>
              <w:rPr>
                <w:rFonts w:ascii="Times New Roman" w:hAnsi="Times New Roman"/>
                <w:sz w:val="24"/>
                <w:szCs w:val="24"/>
                <w:lang w:val="ro-MD"/>
              </w:rPr>
            </w:pPr>
            <w:r>
              <w:rPr>
                <w:rFonts w:ascii="Times New Roman" w:hAnsi="Times New Roman"/>
                <w:sz w:val="24"/>
                <w:szCs w:val="24"/>
              </w:rPr>
              <w:t xml:space="preserve">Totodată, </w:t>
            </w:r>
            <w:r w:rsidR="00AE618D">
              <w:rPr>
                <w:rFonts w:ascii="Times New Roman" w:hAnsi="Times New Roman"/>
                <w:sz w:val="24"/>
                <w:szCs w:val="24"/>
              </w:rPr>
              <w:t>p</w:t>
            </w:r>
            <w:r w:rsidR="004824E2">
              <w:rPr>
                <w:rFonts w:ascii="Times New Roman" w:hAnsi="Times New Roman"/>
                <w:sz w:val="24"/>
                <w:szCs w:val="24"/>
              </w:rPr>
              <w:t>rima versiune a p</w:t>
            </w:r>
            <w:r w:rsidR="00AE618D">
              <w:rPr>
                <w:rFonts w:ascii="Times New Roman" w:hAnsi="Times New Roman"/>
                <w:sz w:val="24"/>
                <w:szCs w:val="24"/>
              </w:rPr>
              <w:t>roiectul</w:t>
            </w:r>
            <w:r w:rsidR="004824E2">
              <w:rPr>
                <w:rFonts w:ascii="Times New Roman" w:hAnsi="Times New Roman"/>
                <w:sz w:val="24"/>
                <w:szCs w:val="24"/>
              </w:rPr>
              <w:t>ui</w:t>
            </w:r>
            <w:r w:rsidR="00AE618D">
              <w:rPr>
                <w:rFonts w:ascii="Times New Roman" w:hAnsi="Times New Roman"/>
                <w:sz w:val="24"/>
                <w:szCs w:val="24"/>
              </w:rPr>
              <w:t xml:space="preserve"> </w:t>
            </w:r>
            <w:r w:rsidR="00AE618D" w:rsidRPr="00C91006">
              <w:rPr>
                <w:b/>
                <w:bCs/>
                <w:sz w:val="24"/>
                <w:szCs w:val="24"/>
                <w:lang w:val="ro-MD"/>
              </w:rPr>
              <w:t>H</w:t>
            </w:r>
            <w:r w:rsidR="00AE618D" w:rsidRPr="00C91006">
              <w:rPr>
                <w:rFonts w:ascii="Times New Roman" w:hAnsi="Times New Roman"/>
                <w:sz w:val="24"/>
                <w:szCs w:val="24"/>
                <w:lang w:val="ro-MD"/>
              </w:rPr>
              <w:t>otărârii Guvernului cu privire la modificarea Hotărârii Guvernului nr. 876/2015 cu privire la asigurarea cu manuale ș</w:t>
            </w:r>
            <w:r w:rsidR="00AE618D">
              <w:rPr>
                <w:b/>
                <w:bCs/>
                <w:sz w:val="24"/>
                <w:szCs w:val="24"/>
                <w:lang w:val="ro-MD"/>
              </w:rPr>
              <w:t>c</w:t>
            </w:r>
            <w:r w:rsidR="00AE618D" w:rsidRPr="00C91006">
              <w:rPr>
                <w:rFonts w:ascii="Times New Roman" w:hAnsi="Times New Roman"/>
                <w:sz w:val="24"/>
                <w:szCs w:val="24"/>
                <w:lang w:val="ro-MD"/>
              </w:rPr>
              <w:t>olare a elevilor</w:t>
            </w:r>
            <w:r w:rsidR="00AE618D">
              <w:rPr>
                <w:rFonts w:ascii="Times New Roman" w:hAnsi="Times New Roman"/>
                <w:sz w:val="24"/>
                <w:szCs w:val="24"/>
                <w:lang w:val="ro-MD"/>
              </w:rPr>
              <w:t xml:space="preserve"> a fost consultat</w:t>
            </w:r>
            <w:r w:rsidR="008F2763">
              <w:rPr>
                <w:rFonts w:ascii="Times New Roman" w:hAnsi="Times New Roman"/>
                <w:sz w:val="24"/>
                <w:szCs w:val="24"/>
                <w:lang w:val="ro-MD"/>
              </w:rPr>
              <w:t>ă</w:t>
            </w:r>
            <w:r w:rsidR="00AE618D">
              <w:rPr>
                <w:rFonts w:ascii="Times New Roman" w:hAnsi="Times New Roman"/>
                <w:sz w:val="24"/>
                <w:szCs w:val="24"/>
                <w:lang w:val="ro-MD"/>
              </w:rPr>
              <w:t xml:space="preserve"> prealabil cu Ministerul Finanțelor. </w:t>
            </w:r>
            <w:r w:rsidR="00AA776F">
              <w:rPr>
                <w:rFonts w:ascii="Times New Roman" w:hAnsi="Times New Roman"/>
                <w:sz w:val="24"/>
                <w:szCs w:val="24"/>
                <w:lang w:val="ro-MD"/>
              </w:rPr>
              <w:t>Conform propunerilor</w:t>
            </w:r>
            <w:r w:rsidR="008F2763">
              <w:rPr>
                <w:rFonts w:ascii="Times New Roman" w:hAnsi="Times New Roman"/>
                <w:sz w:val="24"/>
                <w:szCs w:val="24"/>
                <w:lang w:val="ro-MD"/>
              </w:rPr>
              <w:t xml:space="preserve"> și sugestiilor înaintate </w:t>
            </w:r>
            <w:r w:rsidR="00AA776F">
              <w:rPr>
                <w:rFonts w:ascii="Times New Roman" w:hAnsi="Times New Roman"/>
                <w:sz w:val="24"/>
                <w:szCs w:val="24"/>
                <w:lang w:val="ro-MD"/>
              </w:rPr>
              <w:t>a fost completată Nota Informativă și ajustat proiectul documentului</w:t>
            </w:r>
            <w:r w:rsidR="00863FCC">
              <w:rPr>
                <w:rFonts w:ascii="Times New Roman" w:hAnsi="Times New Roman"/>
                <w:sz w:val="24"/>
                <w:szCs w:val="24"/>
                <w:lang w:val="ro-MD"/>
              </w:rPr>
              <w:t>, prin explicitarea termenului de „</w:t>
            </w:r>
            <w:r w:rsidR="00863FCC" w:rsidRPr="00863FCC">
              <w:rPr>
                <w:rFonts w:ascii="Times New Roman" w:hAnsi="Times New Roman"/>
                <w:sz w:val="24"/>
                <w:szCs w:val="24"/>
                <w:lang w:val="ro-MD"/>
              </w:rPr>
              <w:t>o coală de autor</w:t>
            </w:r>
            <w:r w:rsidR="00863FCC" w:rsidRPr="00863FCC">
              <w:rPr>
                <w:rFonts w:ascii="Times New Roman" w:hAnsi="Times New Roman"/>
                <w:sz w:val="24"/>
                <w:szCs w:val="24"/>
                <w:lang w:val="ro-MD"/>
              </w:rPr>
              <w:t>”</w:t>
            </w:r>
            <w:r w:rsidR="00863FCC" w:rsidRPr="00863FCC">
              <w:rPr>
                <w:rFonts w:ascii="Times New Roman" w:hAnsi="Times New Roman"/>
                <w:sz w:val="24"/>
                <w:szCs w:val="24"/>
                <w:lang w:val="ro-MD"/>
              </w:rPr>
              <w:t xml:space="preserve"> (16 pagini pentru proiectele de manual de format 26 cm x 20 cm sau echivalentul în cm</w:t>
            </w:r>
            <w:r w:rsidR="00863FCC" w:rsidRPr="00863FCC">
              <w:rPr>
                <w:rFonts w:ascii="Times New Roman" w:hAnsi="Times New Roman"/>
                <w:sz w:val="24"/>
                <w:szCs w:val="24"/>
                <w:vertAlign w:val="superscript"/>
                <w:lang w:val="ro-MD"/>
              </w:rPr>
              <w:t>2</w:t>
            </w:r>
            <w:r w:rsidR="00863FCC">
              <w:rPr>
                <w:rFonts w:ascii="Times New Roman" w:hAnsi="Times New Roman"/>
                <w:sz w:val="24"/>
                <w:szCs w:val="24"/>
                <w:lang w:val="ro-MD"/>
              </w:rPr>
              <w:t>).</w:t>
            </w:r>
          </w:p>
          <w:p w14:paraId="1031FB89" w14:textId="05B2288A" w:rsidR="009F3F20" w:rsidRDefault="00AE618D" w:rsidP="00C91006">
            <w:pPr>
              <w:tabs>
                <w:tab w:val="left" w:pos="884"/>
                <w:tab w:val="left" w:pos="1196"/>
              </w:tabs>
              <w:spacing w:after="0" w:line="240" w:lineRule="auto"/>
              <w:ind w:right="41" w:firstLine="318"/>
              <w:jc w:val="both"/>
              <w:rPr>
                <w:rFonts w:ascii="Times New Roman" w:hAnsi="Times New Roman"/>
                <w:sz w:val="24"/>
                <w:szCs w:val="24"/>
              </w:rPr>
            </w:pPr>
            <w:r>
              <w:rPr>
                <w:rFonts w:ascii="Times New Roman" w:hAnsi="Times New Roman"/>
                <w:sz w:val="24"/>
                <w:szCs w:val="24"/>
              </w:rPr>
              <w:t xml:space="preserve">De asemenea, </w:t>
            </w:r>
            <w:r w:rsidR="009F3F20" w:rsidRPr="001E0BC0">
              <w:rPr>
                <w:rFonts w:ascii="Times New Roman" w:hAnsi="Times New Roman"/>
                <w:sz w:val="24"/>
                <w:szCs w:val="24"/>
              </w:rPr>
              <w:t xml:space="preserve">proiectul </w:t>
            </w:r>
            <w:r w:rsidR="00D05371" w:rsidRPr="001E0BC0">
              <w:rPr>
                <w:rFonts w:ascii="Times New Roman" w:hAnsi="Times New Roman"/>
                <w:sz w:val="24"/>
                <w:szCs w:val="24"/>
              </w:rPr>
              <w:t xml:space="preserve">documentului </w:t>
            </w:r>
            <w:r w:rsidR="00C35852">
              <w:rPr>
                <w:rFonts w:ascii="Times New Roman" w:hAnsi="Times New Roman"/>
                <w:sz w:val="24"/>
                <w:szCs w:val="24"/>
              </w:rPr>
              <w:t>v</w:t>
            </w:r>
            <w:r w:rsidR="00D05371" w:rsidRPr="001E0BC0">
              <w:rPr>
                <w:rFonts w:ascii="Times New Roman" w:hAnsi="Times New Roman"/>
                <w:sz w:val="24"/>
                <w:szCs w:val="24"/>
              </w:rPr>
              <w:t>a f</w:t>
            </w:r>
            <w:r w:rsidR="00C35852">
              <w:rPr>
                <w:rFonts w:ascii="Times New Roman" w:hAnsi="Times New Roman"/>
                <w:sz w:val="24"/>
                <w:szCs w:val="24"/>
              </w:rPr>
              <w:t>i</w:t>
            </w:r>
            <w:r w:rsidR="009F3F20" w:rsidRPr="001E0BC0">
              <w:rPr>
                <w:rFonts w:ascii="Times New Roman" w:hAnsi="Times New Roman"/>
                <w:sz w:val="24"/>
                <w:szCs w:val="24"/>
              </w:rPr>
              <w:t xml:space="preserve"> plasat pe pagina web oficială a Minis</w:t>
            </w:r>
            <w:r w:rsidR="00C35852">
              <w:rPr>
                <w:rFonts w:ascii="Times New Roman" w:hAnsi="Times New Roman"/>
                <w:sz w:val="24"/>
                <w:szCs w:val="24"/>
              </w:rPr>
              <w:t>terului Educației și Cercetării</w:t>
            </w:r>
            <w:hyperlink r:id="rId13" w:history="1"/>
            <w:r w:rsidR="009F3F20" w:rsidRPr="001E0BC0">
              <w:rPr>
                <w:rFonts w:ascii="Times New Roman" w:hAnsi="Times New Roman"/>
                <w:sz w:val="24"/>
                <w:szCs w:val="24"/>
              </w:rPr>
              <w:t xml:space="preserve">, compartimentul </w:t>
            </w:r>
            <w:r w:rsidR="000B6596" w:rsidRPr="001E0BC0">
              <w:rPr>
                <w:rFonts w:ascii="Times New Roman" w:hAnsi="Times New Roman"/>
                <w:sz w:val="24"/>
                <w:szCs w:val="24"/>
              </w:rPr>
              <w:t>Transparența</w:t>
            </w:r>
            <w:r w:rsidR="009F3F20" w:rsidRPr="001E0BC0">
              <w:rPr>
                <w:rFonts w:ascii="Times New Roman" w:hAnsi="Times New Roman"/>
                <w:sz w:val="24"/>
                <w:szCs w:val="24"/>
              </w:rPr>
              <w:t xml:space="preserve"> decizională, precum și pe pagina web </w:t>
            </w:r>
            <w:hyperlink r:id="rId14" w:history="1">
              <w:r w:rsidR="009F3F20" w:rsidRPr="001E0BC0">
                <w:rPr>
                  <w:rStyle w:val="Hyperlink"/>
                  <w:rFonts w:ascii="Times New Roman" w:hAnsi="Times New Roman"/>
                  <w:color w:val="auto"/>
                  <w:sz w:val="24"/>
                  <w:szCs w:val="24"/>
                </w:rPr>
                <w:t>www.particip.gov.md</w:t>
              </w:r>
            </w:hyperlink>
            <w:r w:rsidR="009F3F20" w:rsidRPr="001E0BC0">
              <w:rPr>
                <w:rFonts w:ascii="Times New Roman" w:hAnsi="Times New Roman"/>
                <w:sz w:val="24"/>
                <w:szCs w:val="24"/>
              </w:rPr>
              <w:t>.</w:t>
            </w:r>
          </w:p>
          <w:p w14:paraId="4944E956" w14:textId="77777777" w:rsidR="00C91006" w:rsidRPr="001E0BC0" w:rsidRDefault="00C91006" w:rsidP="00C35852">
            <w:pPr>
              <w:tabs>
                <w:tab w:val="left" w:pos="884"/>
                <w:tab w:val="left" w:pos="1196"/>
              </w:tabs>
              <w:spacing w:after="0" w:line="240" w:lineRule="auto"/>
              <w:ind w:left="29" w:right="33" w:firstLine="284"/>
              <w:jc w:val="both"/>
              <w:rPr>
                <w:rFonts w:ascii="Times New Roman" w:hAnsi="Times New Roman"/>
                <w:sz w:val="24"/>
                <w:szCs w:val="24"/>
              </w:rPr>
            </w:pPr>
          </w:p>
        </w:tc>
      </w:tr>
      <w:tr w:rsidR="00B97A7E" w:rsidRPr="001E0BC0" w14:paraId="23AE9C24" w14:textId="77777777" w:rsidTr="003D6C25">
        <w:tc>
          <w:tcPr>
            <w:tcW w:w="5000" w:type="pct"/>
            <w:shd w:val="clear" w:color="auto" w:fill="D9E2F3" w:themeFill="accent1" w:themeFillTint="33"/>
          </w:tcPr>
          <w:p w14:paraId="040A8C22" w14:textId="77777777" w:rsidR="009F3F20" w:rsidRPr="001E0BC0" w:rsidRDefault="009F3F20"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 xml:space="preserve">Constatările expertizei </w:t>
            </w:r>
            <w:r w:rsidR="000B6596" w:rsidRPr="001E0BC0">
              <w:rPr>
                <w:rFonts w:ascii="Times New Roman" w:hAnsi="Times New Roman"/>
                <w:b/>
                <w:sz w:val="24"/>
                <w:szCs w:val="24"/>
              </w:rPr>
              <w:t>anticorupție</w:t>
            </w:r>
          </w:p>
        </w:tc>
      </w:tr>
      <w:tr w:rsidR="00B97A7E" w:rsidRPr="001E0BC0" w14:paraId="74214F61" w14:textId="77777777" w:rsidTr="00C35852">
        <w:trPr>
          <w:trHeight w:val="416"/>
        </w:trPr>
        <w:tc>
          <w:tcPr>
            <w:tcW w:w="5000" w:type="pct"/>
          </w:tcPr>
          <w:p w14:paraId="7CA8D5DC" w14:textId="638419FC" w:rsidR="009F3F20" w:rsidRPr="001E0BC0" w:rsidRDefault="009F3F20" w:rsidP="00062AC5">
            <w:pPr>
              <w:tabs>
                <w:tab w:val="left" w:pos="884"/>
                <w:tab w:val="left" w:pos="1196"/>
              </w:tabs>
              <w:spacing w:after="0" w:line="240" w:lineRule="auto"/>
              <w:ind w:left="29" w:right="33" w:firstLine="284"/>
              <w:jc w:val="both"/>
              <w:rPr>
                <w:rFonts w:ascii="Times New Roman" w:hAnsi="Times New Roman"/>
                <w:sz w:val="24"/>
                <w:szCs w:val="24"/>
              </w:rPr>
            </w:pPr>
            <w:r w:rsidRPr="001E0BC0">
              <w:rPr>
                <w:rFonts w:ascii="Times New Roman" w:eastAsia="Times New Roman" w:hAnsi="Times New Roman"/>
                <w:noProof/>
                <w:sz w:val="24"/>
                <w:szCs w:val="24"/>
                <w:lang w:eastAsia="ru-RU"/>
              </w:rPr>
              <w:t>P</w:t>
            </w:r>
            <w:proofErr w:type="spellStart"/>
            <w:r w:rsidR="00062AC5" w:rsidRPr="001E0BC0">
              <w:rPr>
                <w:rFonts w:ascii="Times New Roman" w:hAnsi="Times New Roman"/>
                <w:sz w:val="24"/>
                <w:szCs w:val="24"/>
              </w:rPr>
              <w:t>roiectul</w:t>
            </w:r>
            <w:proofErr w:type="spellEnd"/>
            <w:r w:rsidRPr="001E0BC0">
              <w:rPr>
                <w:rFonts w:ascii="Times New Roman" w:hAnsi="Times New Roman"/>
                <w:sz w:val="24"/>
                <w:szCs w:val="24"/>
              </w:rPr>
              <w:t xml:space="preserve"> </w:t>
            </w:r>
            <w:r w:rsidR="009A47D6" w:rsidRPr="001E0BC0">
              <w:rPr>
                <w:rFonts w:ascii="Times New Roman" w:hAnsi="Times New Roman"/>
                <w:sz w:val="24"/>
                <w:szCs w:val="24"/>
              </w:rPr>
              <w:t>va fi supus</w:t>
            </w:r>
            <w:r w:rsidRPr="001E0BC0">
              <w:rPr>
                <w:rFonts w:ascii="Times New Roman" w:hAnsi="Times New Roman"/>
                <w:sz w:val="24"/>
                <w:szCs w:val="24"/>
              </w:rPr>
              <w:t xml:space="preserve"> expertizei anticorupție la Centrul Național Anticorupție. </w:t>
            </w:r>
          </w:p>
        </w:tc>
      </w:tr>
      <w:tr w:rsidR="00C0300D" w:rsidRPr="001E0BC0" w14:paraId="41F14129" w14:textId="77777777" w:rsidTr="003D6C25">
        <w:tc>
          <w:tcPr>
            <w:tcW w:w="5000" w:type="pct"/>
            <w:shd w:val="clear" w:color="auto" w:fill="D9E2F3" w:themeFill="accent1" w:themeFillTint="33"/>
          </w:tcPr>
          <w:p w14:paraId="3CEF432F" w14:textId="77777777" w:rsidR="00C0300D" w:rsidRPr="001E0BC0" w:rsidRDefault="00C0300D" w:rsidP="008E18C0">
            <w:pPr>
              <w:numPr>
                <w:ilvl w:val="3"/>
                <w:numId w:val="1"/>
              </w:numPr>
              <w:tabs>
                <w:tab w:val="left" w:pos="284"/>
                <w:tab w:val="left" w:pos="1196"/>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Constatările expertizei de compatibilitate cu legislația Uniunii Europene</w:t>
            </w:r>
          </w:p>
        </w:tc>
      </w:tr>
      <w:tr w:rsidR="00C0300D" w:rsidRPr="001E0BC0" w14:paraId="224F4DF3" w14:textId="77777777" w:rsidTr="00C35852">
        <w:trPr>
          <w:trHeight w:val="697"/>
        </w:trPr>
        <w:tc>
          <w:tcPr>
            <w:tcW w:w="5000" w:type="pct"/>
          </w:tcPr>
          <w:p w14:paraId="5F5D88A0" w14:textId="77777777" w:rsidR="00C0300D" w:rsidRPr="001E0BC0" w:rsidRDefault="00C0300D" w:rsidP="008E18C0">
            <w:pPr>
              <w:tabs>
                <w:tab w:val="left" w:pos="884"/>
                <w:tab w:val="left" w:pos="1196"/>
              </w:tabs>
              <w:spacing w:after="0" w:line="240" w:lineRule="auto"/>
              <w:ind w:left="29" w:right="33" w:firstLine="284"/>
              <w:jc w:val="both"/>
              <w:rPr>
                <w:rFonts w:ascii="Times New Roman" w:eastAsia="Times New Roman" w:hAnsi="Times New Roman"/>
                <w:noProof/>
                <w:sz w:val="24"/>
                <w:szCs w:val="24"/>
                <w:lang w:eastAsia="ru-RU"/>
              </w:rPr>
            </w:pPr>
            <w:r w:rsidRPr="001E0BC0">
              <w:rPr>
                <w:rFonts w:ascii="Times New Roman" w:eastAsia="Times New Roman" w:hAnsi="Times New Roman"/>
                <w:noProof/>
                <w:sz w:val="24"/>
                <w:szCs w:val="24"/>
                <w:lang w:eastAsia="ru-RU"/>
              </w:rPr>
              <w:t>Proiectul nu intră în categoria actelor normative care necesită expertiza de compatibilitate cu legislația Uniunii Europene.</w:t>
            </w:r>
          </w:p>
        </w:tc>
      </w:tr>
      <w:tr w:rsidR="00C0300D" w:rsidRPr="001E0BC0" w14:paraId="379C4291" w14:textId="77777777" w:rsidTr="003D6C25">
        <w:tc>
          <w:tcPr>
            <w:tcW w:w="5000" w:type="pct"/>
            <w:shd w:val="clear" w:color="auto" w:fill="D9E2F3" w:themeFill="accent1" w:themeFillTint="33"/>
          </w:tcPr>
          <w:p w14:paraId="576E255D" w14:textId="77777777" w:rsidR="00C0300D" w:rsidRPr="001E0BC0" w:rsidRDefault="00C0300D" w:rsidP="008E18C0">
            <w:pPr>
              <w:numPr>
                <w:ilvl w:val="3"/>
                <w:numId w:val="1"/>
              </w:numPr>
              <w:tabs>
                <w:tab w:val="clear" w:pos="1070"/>
                <w:tab w:val="left" w:pos="284"/>
                <w:tab w:val="left" w:pos="469"/>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Constatările expertizei juridice</w:t>
            </w:r>
          </w:p>
        </w:tc>
      </w:tr>
      <w:tr w:rsidR="00C0300D" w:rsidRPr="001E0BC0" w14:paraId="5D4E8CE8" w14:textId="77777777" w:rsidTr="00C35852">
        <w:trPr>
          <w:trHeight w:val="398"/>
        </w:trPr>
        <w:tc>
          <w:tcPr>
            <w:tcW w:w="5000" w:type="pct"/>
          </w:tcPr>
          <w:p w14:paraId="00B29018" w14:textId="77777777" w:rsidR="00C0300D" w:rsidRPr="001E0BC0" w:rsidRDefault="00C0300D" w:rsidP="008E18C0">
            <w:pPr>
              <w:tabs>
                <w:tab w:val="left" w:pos="884"/>
                <w:tab w:val="left" w:pos="1196"/>
              </w:tabs>
              <w:spacing w:after="0" w:line="240" w:lineRule="auto"/>
              <w:ind w:left="29" w:right="33" w:firstLine="284"/>
              <w:jc w:val="both"/>
              <w:rPr>
                <w:rFonts w:ascii="Times New Roman" w:hAnsi="Times New Roman"/>
                <w:sz w:val="24"/>
                <w:szCs w:val="24"/>
                <w:shd w:val="clear" w:color="auto" w:fill="FFFFFF"/>
              </w:rPr>
            </w:pPr>
            <w:r w:rsidRPr="001E0BC0">
              <w:rPr>
                <w:rFonts w:ascii="Times New Roman" w:eastAsia="Times New Roman" w:hAnsi="Times New Roman"/>
                <w:noProof/>
                <w:sz w:val="24"/>
                <w:szCs w:val="24"/>
                <w:lang w:eastAsia="ru-RU"/>
              </w:rPr>
              <w:t>Proiectul urmează a fi expertizat de către Ministerul Justiției.</w:t>
            </w:r>
          </w:p>
        </w:tc>
      </w:tr>
      <w:tr w:rsidR="00C0300D" w:rsidRPr="001E0BC0" w14:paraId="450FC3E7" w14:textId="77777777" w:rsidTr="00C35852">
        <w:trPr>
          <w:trHeight w:val="418"/>
        </w:trPr>
        <w:tc>
          <w:tcPr>
            <w:tcW w:w="5000" w:type="pct"/>
            <w:shd w:val="clear" w:color="auto" w:fill="D9E2F3" w:themeFill="accent1" w:themeFillTint="33"/>
          </w:tcPr>
          <w:p w14:paraId="29809639" w14:textId="77777777" w:rsidR="00C0300D" w:rsidRPr="001E0BC0" w:rsidRDefault="00C0300D" w:rsidP="008E18C0">
            <w:pPr>
              <w:numPr>
                <w:ilvl w:val="3"/>
                <w:numId w:val="1"/>
              </w:numPr>
              <w:tabs>
                <w:tab w:val="clear" w:pos="1070"/>
                <w:tab w:val="left" w:pos="284"/>
                <w:tab w:val="left" w:pos="469"/>
              </w:tabs>
              <w:spacing w:after="0" w:line="240" w:lineRule="auto"/>
              <w:ind w:left="313" w:right="33" w:hanging="313"/>
              <w:jc w:val="both"/>
              <w:rPr>
                <w:rFonts w:ascii="Times New Roman" w:hAnsi="Times New Roman"/>
                <w:b/>
                <w:sz w:val="24"/>
                <w:szCs w:val="24"/>
              </w:rPr>
            </w:pPr>
            <w:r w:rsidRPr="001E0BC0">
              <w:rPr>
                <w:rFonts w:ascii="Times New Roman" w:hAnsi="Times New Roman"/>
                <w:b/>
                <w:sz w:val="24"/>
                <w:szCs w:val="24"/>
              </w:rPr>
              <w:t>Constatările altor expertize</w:t>
            </w:r>
          </w:p>
        </w:tc>
      </w:tr>
      <w:tr w:rsidR="00C0300D" w:rsidRPr="001E0BC0" w14:paraId="5D839B83" w14:textId="77777777" w:rsidTr="00715D08">
        <w:tc>
          <w:tcPr>
            <w:tcW w:w="5000" w:type="pct"/>
          </w:tcPr>
          <w:p w14:paraId="08DB3B6E" w14:textId="77777777" w:rsidR="00C0300D" w:rsidRPr="001E0BC0" w:rsidRDefault="00C0300D" w:rsidP="008E18C0">
            <w:pPr>
              <w:tabs>
                <w:tab w:val="left" w:pos="884"/>
                <w:tab w:val="left" w:pos="1196"/>
              </w:tabs>
              <w:spacing w:after="0" w:line="240" w:lineRule="auto"/>
              <w:ind w:left="29" w:right="33" w:firstLine="284"/>
              <w:jc w:val="both"/>
              <w:rPr>
                <w:rFonts w:ascii="Times New Roman" w:hAnsi="Times New Roman"/>
                <w:sz w:val="24"/>
                <w:szCs w:val="24"/>
              </w:rPr>
            </w:pPr>
            <w:r w:rsidRPr="001E0BC0">
              <w:rPr>
                <w:rFonts w:ascii="Times New Roman" w:hAnsi="Times New Roman"/>
                <w:sz w:val="24"/>
                <w:szCs w:val="24"/>
              </w:rPr>
              <w:t>Proiectul nu necesită alte expertize.</w:t>
            </w:r>
          </w:p>
        </w:tc>
      </w:tr>
    </w:tbl>
    <w:p w14:paraId="1CF1E568" w14:textId="77777777" w:rsidR="009A47D6" w:rsidRPr="001E0BC0" w:rsidRDefault="009A47D6" w:rsidP="001213B2">
      <w:pPr>
        <w:spacing w:after="0" w:line="276" w:lineRule="auto"/>
        <w:rPr>
          <w:rFonts w:ascii="Times New Roman" w:hAnsi="Times New Roman"/>
          <w:sz w:val="24"/>
          <w:szCs w:val="24"/>
        </w:rPr>
      </w:pPr>
    </w:p>
    <w:p w14:paraId="06FA8114" w14:textId="77777777" w:rsidR="00562BBF" w:rsidRPr="001E0BC0" w:rsidRDefault="00562BBF" w:rsidP="001213B2">
      <w:pPr>
        <w:spacing w:after="0" w:line="276" w:lineRule="auto"/>
        <w:jc w:val="center"/>
        <w:rPr>
          <w:rFonts w:ascii="Times New Roman" w:hAnsi="Times New Roman"/>
          <w:b/>
          <w:sz w:val="24"/>
          <w:szCs w:val="24"/>
        </w:rPr>
      </w:pPr>
    </w:p>
    <w:p w14:paraId="53369BE1" w14:textId="77777777" w:rsidR="004626C5" w:rsidRPr="001E0BC0" w:rsidRDefault="003D6C25" w:rsidP="001213B2">
      <w:pPr>
        <w:spacing w:after="0" w:line="276" w:lineRule="auto"/>
        <w:jc w:val="center"/>
        <w:rPr>
          <w:rFonts w:ascii="Times New Roman" w:hAnsi="Times New Roman"/>
          <w:b/>
          <w:sz w:val="24"/>
          <w:szCs w:val="24"/>
        </w:rPr>
      </w:pPr>
      <w:r w:rsidRPr="001E0BC0">
        <w:rPr>
          <w:rFonts w:ascii="Times New Roman" w:hAnsi="Times New Roman"/>
          <w:b/>
          <w:sz w:val="24"/>
          <w:szCs w:val="24"/>
        </w:rPr>
        <w:t>Ministru</w:t>
      </w:r>
      <w:r w:rsidRPr="001E0BC0">
        <w:rPr>
          <w:rFonts w:ascii="Times New Roman" w:hAnsi="Times New Roman"/>
          <w:b/>
          <w:sz w:val="24"/>
          <w:szCs w:val="24"/>
        </w:rPr>
        <w:tab/>
      </w:r>
      <w:r w:rsidR="009A47D6" w:rsidRPr="001E0BC0">
        <w:rPr>
          <w:rFonts w:ascii="Times New Roman" w:hAnsi="Times New Roman"/>
          <w:b/>
          <w:sz w:val="24"/>
          <w:szCs w:val="24"/>
        </w:rPr>
        <w:tab/>
      </w:r>
      <w:r w:rsidR="007F010F">
        <w:rPr>
          <w:rFonts w:ascii="Times New Roman" w:hAnsi="Times New Roman"/>
          <w:b/>
          <w:sz w:val="24"/>
          <w:szCs w:val="24"/>
        </w:rPr>
        <w:t xml:space="preserve">         </w:t>
      </w:r>
      <w:r w:rsidRPr="001E0BC0">
        <w:rPr>
          <w:rFonts w:ascii="Times New Roman" w:hAnsi="Times New Roman"/>
          <w:b/>
          <w:sz w:val="24"/>
          <w:szCs w:val="24"/>
        </w:rPr>
        <w:t>Dan PERCIUN</w:t>
      </w:r>
      <w:r w:rsidR="00062851" w:rsidRPr="001E0BC0">
        <w:rPr>
          <w:rFonts w:ascii="Times New Roman" w:hAnsi="Times New Roman"/>
          <w:b/>
          <w:sz w:val="24"/>
          <w:szCs w:val="24"/>
        </w:rPr>
        <w:t xml:space="preserve"> </w:t>
      </w:r>
    </w:p>
    <w:p w14:paraId="7106E8BE" w14:textId="77777777" w:rsidR="001213B2" w:rsidRPr="001E0BC0" w:rsidRDefault="001213B2" w:rsidP="001213B2">
      <w:pPr>
        <w:spacing w:after="0" w:line="240" w:lineRule="auto"/>
        <w:jc w:val="both"/>
        <w:rPr>
          <w:rFonts w:ascii="Times New Roman" w:hAnsi="Times New Roman"/>
          <w:sz w:val="24"/>
          <w:szCs w:val="24"/>
        </w:rPr>
      </w:pPr>
    </w:p>
    <w:p w14:paraId="311BB158" w14:textId="77777777" w:rsidR="008E18C0" w:rsidRPr="001E0BC0" w:rsidRDefault="008E18C0" w:rsidP="001213B2">
      <w:pPr>
        <w:spacing w:after="0" w:line="240" w:lineRule="auto"/>
        <w:jc w:val="both"/>
        <w:rPr>
          <w:rFonts w:ascii="Times New Roman" w:hAnsi="Times New Roman"/>
          <w:sz w:val="24"/>
          <w:szCs w:val="24"/>
        </w:rPr>
      </w:pPr>
    </w:p>
    <w:p w14:paraId="0E6F3B3D" w14:textId="77777777" w:rsidR="008E18C0" w:rsidRPr="001E0BC0" w:rsidRDefault="008E18C0" w:rsidP="001213B2">
      <w:pPr>
        <w:spacing w:after="0" w:line="240" w:lineRule="auto"/>
        <w:jc w:val="both"/>
        <w:rPr>
          <w:rFonts w:ascii="Times New Roman" w:hAnsi="Times New Roman"/>
          <w:sz w:val="24"/>
          <w:szCs w:val="24"/>
        </w:rPr>
      </w:pPr>
    </w:p>
    <w:p w14:paraId="5793C172" w14:textId="77777777" w:rsidR="00C91006" w:rsidRDefault="00C91006" w:rsidP="001213B2">
      <w:pPr>
        <w:spacing w:after="0" w:line="240" w:lineRule="auto"/>
        <w:jc w:val="both"/>
        <w:rPr>
          <w:rFonts w:ascii="Times New Roman" w:hAnsi="Times New Roman"/>
          <w:sz w:val="24"/>
          <w:szCs w:val="24"/>
        </w:rPr>
      </w:pPr>
    </w:p>
    <w:p w14:paraId="5A711791" w14:textId="77777777" w:rsidR="00C91006" w:rsidRDefault="00C91006" w:rsidP="001213B2">
      <w:pPr>
        <w:spacing w:after="0" w:line="240" w:lineRule="auto"/>
        <w:jc w:val="both"/>
        <w:rPr>
          <w:rFonts w:ascii="Times New Roman" w:hAnsi="Times New Roman"/>
          <w:sz w:val="24"/>
          <w:szCs w:val="24"/>
        </w:rPr>
      </w:pPr>
    </w:p>
    <w:p w14:paraId="43AA9E66" w14:textId="77777777" w:rsidR="00C91006" w:rsidRDefault="00C91006" w:rsidP="001213B2">
      <w:pPr>
        <w:spacing w:after="0" w:line="240" w:lineRule="auto"/>
        <w:jc w:val="both"/>
        <w:rPr>
          <w:rFonts w:ascii="Times New Roman" w:hAnsi="Times New Roman"/>
          <w:sz w:val="24"/>
          <w:szCs w:val="24"/>
        </w:rPr>
      </w:pPr>
      <w:bookmarkStart w:id="0" w:name="_GoBack"/>
      <w:bookmarkEnd w:id="0"/>
    </w:p>
    <w:p w14:paraId="038B8F7E" w14:textId="77777777" w:rsidR="00C91006" w:rsidRDefault="00C91006" w:rsidP="001213B2">
      <w:pPr>
        <w:spacing w:after="0" w:line="240" w:lineRule="auto"/>
        <w:jc w:val="both"/>
        <w:rPr>
          <w:rFonts w:ascii="Times New Roman" w:hAnsi="Times New Roman"/>
          <w:sz w:val="24"/>
          <w:szCs w:val="24"/>
        </w:rPr>
      </w:pPr>
    </w:p>
    <w:p w14:paraId="1D155B07" w14:textId="77777777" w:rsidR="007F010F" w:rsidRPr="001E0BC0" w:rsidRDefault="007F010F" w:rsidP="001213B2">
      <w:pPr>
        <w:spacing w:after="0" w:line="240" w:lineRule="auto"/>
        <w:jc w:val="both"/>
        <w:rPr>
          <w:rFonts w:ascii="Times New Roman" w:hAnsi="Times New Roman"/>
          <w:sz w:val="24"/>
          <w:szCs w:val="24"/>
        </w:rPr>
      </w:pPr>
    </w:p>
    <w:p w14:paraId="5751DEE7" w14:textId="77777777" w:rsidR="001213B2" w:rsidRPr="001E0BC0" w:rsidRDefault="00B02996" w:rsidP="001213B2">
      <w:pPr>
        <w:spacing w:after="0" w:line="240" w:lineRule="auto"/>
        <w:ind w:left="-426"/>
        <w:jc w:val="both"/>
        <w:rPr>
          <w:rFonts w:ascii="Times New Roman" w:hAnsi="Times New Roman"/>
          <w:sz w:val="24"/>
          <w:szCs w:val="24"/>
        </w:rPr>
      </w:pPr>
      <w:r w:rsidRPr="001E0BC0">
        <w:rPr>
          <w:rFonts w:ascii="Times New Roman" w:hAnsi="Times New Roman"/>
          <w:sz w:val="24"/>
          <w:szCs w:val="24"/>
        </w:rPr>
        <w:t xml:space="preserve"> </w:t>
      </w:r>
      <w:r w:rsidR="001213B2" w:rsidRPr="001E0BC0">
        <w:rPr>
          <w:rFonts w:ascii="Times New Roman" w:hAnsi="Times New Roman"/>
          <w:sz w:val="24"/>
          <w:szCs w:val="24"/>
        </w:rPr>
        <w:t xml:space="preserve"> </w:t>
      </w:r>
      <w:r w:rsidRPr="001E0BC0">
        <w:rPr>
          <w:rFonts w:ascii="Times New Roman" w:hAnsi="Times New Roman"/>
          <w:sz w:val="24"/>
          <w:szCs w:val="24"/>
        </w:rPr>
        <w:t xml:space="preserve"> </w:t>
      </w:r>
    </w:p>
    <w:p w14:paraId="7AE12911" w14:textId="77777777" w:rsidR="00C52CE8" w:rsidRDefault="003D6C25" w:rsidP="001213B2">
      <w:pPr>
        <w:spacing w:after="0" w:line="240" w:lineRule="auto"/>
        <w:ind w:left="-426"/>
        <w:jc w:val="both"/>
        <w:rPr>
          <w:rFonts w:ascii="Times New Roman" w:hAnsi="Times New Roman"/>
          <w:sz w:val="20"/>
          <w:szCs w:val="24"/>
        </w:rPr>
      </w:pPr>
      <w:r w:rsidRPr="00C35852">
        <w:rPr>
          <w:rFonts w:ascii="Times New Roman" w:hAnsi="Times New Roman"/>
          <w:sz w:val="20"/>
          <w:szCs w:val="24"/>
        </w:rPr>
        <w:t xml:space="preserve">Ex.: </w:t>
      </w:r>
      <w:proofErr w:type="spellStart"/>
      <w:r w:rsidR="001213B2" w:rsidRPr="00C35852">
        <w:rPr>
          <w:rFonts w:ascii="Times New Roman" w:hAnsi="Times New Roman"/>
          <w:sz w:val="20"/>
          <w:szCs w:val="24"/>
        </w:rPr>
        <w:t>A</w:t>
      </w:r>
      <w:r w:rsidRPr="00C35852">
        <w:rPr>
          <w:rFonts w:ascii="Times New Roman" w:hAnsi="Times New Roman"/>
          <w:sz w:val="20"/>
          <w:szCs w:val="24"/>
        </w:rPr>
        <w:t>.Pisăcaru</w:t>
      </w:r>
      <w:proofErr w:type="spellEnd"/>
      <w:r w:rsidRPr="00C35852">
        <w:rPr>
          <w:rFonts w:ascii="Times New Roman" w:hAnsi="Times New Roman"/>
          <w:sz w:val="20"/>
          <w:szCs w:val="24"/>
        </w:rPr>
        <w:t>, tel.: 022 232 785</w:t>
      </w:r>
    </w:p>
    <w:p w14:paraId="2AF1799F" w14:textId="77777777" w:rsidR="00457780" w:rsidRPr="00C35852" w:rsidRDefault="00457780" w:rsidP="001213B2">
      <w:pPr>
        <w:spacing w:after="0" w:line="240" w:lineRule="auto"/>
        <w:ind w:left="-426"/>
        <w:jc w:val="both"/>
        <w:rPr>
          <w:rFonts w:ascii="Times New Roman" w:hAnsi="Times New Roman"/>
          <w:b/>
          <w:sz w:val="20"/>
          <w:szCs w:val="24"/>
        </w:rPr>
      </w:pPr>
      <w:r>
        <w:rPr>
          <w:rFonts w:ascii="Times New Roman" w:hAnsi="Times New Roman"/>
          <w:sz w:val="20"/>
          <w:szCs w:val="24"/>
        </w:rPr>
        <w:t xml:space="preserve">        R. </w:t>
      </w:r>
      <w:proofErr w:type="spellStart"/>
      <w:r>
        <w:rPr>
          <w:rFonts w:ascii="Times New Roman" w:hAnsi="Times New Roman"/>
          <w:sz w:val="20"/>
          <w:szCs w:val="24"/>
        </w:rPr>
        <w:t>Braguța</w:t>
      </w:r>
      <w:proofErr w:type="spellEnd"/>
      <w:r>
        <w:rPr>
          <w:rFonts w:ascii="Times New Roman" w:hAnsi="Times New Roman"/>
          <w:sz w:val="20"/>
          <w:szCs w:val="24"/>
        </w:rPr>
        <w:t xml:space="preserve">, </w:t>
      </w:r>
      <w:hyperlink r:id="rId15" w:history="1">
        <w:r w:rsidRPr="00C77A21">
          <w:rPr>
            <w:rStyle w:val="Hyperlink"/>
            <w:rFonts w:ascii="Times New Roman" w:hAnsi="Times New Roman"/>
            <w:sz w:val="20"/>
            <w:szCs w:val="24"/>
          </w:rPr>
          <w:t>rodica.braguta@mec.gov.md</w:t>
        </w:r>
      </w:hyperlink>
      <w:r>
        <w:rPr>
          <w:rFonts w:ascii="Times New Roman" w:hAnsi="Times New Roman"/>
          <w:sz w:val="20"/>
          <w:szCs w:val="24"/>
        </w:rPr>
        <w:t xml:space="preserve"> </w:t>
      </w:r>
    </w:p>
    <w:sectPr w:rsidR="00457780" w:rsidRPr="00C35852" w:rsidSect="00681D93">
      <w:footerReference w:type="default" r:id="rId16"/>
      <w:pgSz w:w="11906" w:h="16838"/>
      <w:pgMar w:top="993" w:right="1133"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86538" w14:textId="77777777" w:rsidR="00352A96" w:rsidRDefault="00352A96" w:rsidP="009F3F20">
      <w:pPr>
        <w:spacing w:after="0" w:line="240" w:lineRule="auto"/>
      </w:pPr>
      <w:r>
        <w:separator/>
      </w:r>
    </w:p>
  </w:endnote>
  <w:endnote w:type="continuationSeparator" w:id="0">
    <w:p w14:paraId="618297E4" w14:textId="77777777" w:rsidR="00352A96" w:rsidRDefault="00352A96" w:rsidP="009F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578127"/>
      <w:docPartObj>
        <w:docPartGallery w:val="Page Numbers (Bottom of Page)"/>
        <w:docPartUnique/>
      </w:docPartObj>
    </w:sdtPr>
    <w:sdtEndPr>
      <w:rPr>
        <w:noProof/>
      </w:rPr>
    </w:sdtEndPr>
    <w:sdtContent>
      <w:p w14:paraId="4CCDE9C6" w14:textId="77777777" w:rsidR="00AB2E03" w:rsidRDefault="00AB2E03" w:rsidP="00AB2E03">
        <w:pPr>
          <w:pStyle w:val="Footer"/>
          <w:jc w:val="right"/>
        </w:pPr>
        <w:r>
          <w:fldChar w:fldCharType="begin"/>
        </w:r>
        <w:r>
          <w:instrText xml:space="preserve"> PAGE   \* MERGEFORMAT </w:instrText>
        </w:r>
        <w:r>
          <w:fldChar w:fldCharType="separate"/>
        </w:r>
        <w:r w:rsidR="00863FCC">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52ECE" w14:textId="77777777" w:rsidR="00352A96" w:rsidRDefault="00352A96" w:rsidP="009F3F20">
      <w:pPr>
        <w:spacing w:after="0" w:line="240" w:lineRule="auto"/>
      </w:pPr>
      <w:r>
        <w:separator/>
      </w:r>
    </w:p>
  </w:footnote>
  <w:footnote w:type="continuationSeparator" w:id="0">
    <w:p w14:paraId="1AB93816" w14:textId="77777777" w:rsidR="00352A96" w:rsidRDefault="00352A96" w:rsidP="009F3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265DC"/>
    <w:multiLevelType w:val="hybridMultilevel"/>
    <w:tmpl w:val="17A21BF2"/>
    <w:lvl w:ilvl="0" w:tplc="080AAEA8">
      <w:start w:val="6"/>
      <w:numFmt w:val="bullet"/>
      <w:lvlText w:val="-"/>
      <w:lvlJc w:val="left"/>
      <w:pPr>
        <w:ind w:left="791" w:hanging="360"/>
      </w:pPr>
      <w:rPr>
        <w:rFonts w:ascii="Times New Roman" w:eastAsia="SimSun" w:hAnsi="Times New Roman" w:cs="Times New Roman" w:hint="default"/>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1" w15:restartNumberingAfterBreak="0">
    <w:nsid w:val="23B458AA"/>
    <w:multiLevelType w:val="hybridMultilevel"/>
    <w:tmpl w:val="612E9B28"/>
    <w:lvl w:ilvl="0" w:tplc="F9B64654">
      <w:start w:val="19"/>
      <w:numFmt w:val="bullet"/>
      <w:lvlText w:val="-"/>
      <w:lvlJc w:val="left"/>
      <w:pPr>
        <w:ind w:left="673" w:hanging="360"/>
      </w:pPr>
      <w:rPr>
        <w:rFonts w:ascii="Times New Roman" w:eastAsia="Calibri" w:hAnsi="Times New Roman" w:cs="Times New Roman"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abstractNum w:abstractNumId="2" w15:restartNumberingAfterBreak="0">
    <w:nsid w:val="35F40751"/>
    <w:multiLevelType w:val="hybridMultilevel"/>
    <w:tmpl w:val="7230FD28"/>
    <w:lvl w:ilvl="0" w:tplc="7E0E686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9B22ADC"/>
    <w:multiLevelType w:val="hybridMultilevel"/>
    <w:tmpl w:val="FB30EC20"/>
    <w:lvl w:ilvl="0" w:tplc="DB1E9E0E">
      <w:start w:val="1"/>
      <w:numFmt w:val="lowerLetter"/>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 w15:restartNumberingAfterBreak="0">
    <w:nsid w:val="3CD57F04"/>
    <w:multiLevelType w:val="hybridMultilevel"/>
    <w:tmpl w:val="3296008A"/>
    <w:lvl w:ilvl="0" w:tplc="7520D754">
      <w:start w:val="1"/>
      <w:numFmt w:val="decimal"/>
      <w:lvlText w:val="%1."/>
      <w:lvlJc w:val="left"/>
      <w:pPr>
        <w:ind w:left="0" w:firstLine="0"/>
      </w:pPr>
      <w:rPr>
        <w:rFonts w:ascii="Times New Roman" w:eastAsia="Times New Roman" w:hAnsi="Times New Roman" w:cs="Times New Roman" w:hint="default"/>
        <w:b/>
        <w:strike w:val="0"/>
        <w:dstrike w:val="0"/>
        <w:color w:val="auto"/>
        <w:w w:val="87"/>
        <w:sz w:val="24"/>
        <w:szCs w:val="24"/>
        <w:u w:val="none"/>
        <w:effect w:val="none"/>
      </w:rPr>
    </w:lvl>
    <w:lvl w:ilvl="1" w:tplc="02B8C76E">
      <w:start w:val="1"/>
      <w:numFmt w:val="lowerLetter"/>
      <w:lvlText w:val="%2)"/>
      <w:lvlJc w:val="left"/>
      <w:pPr>
        <w:ind w:left="540" w:hanging="286"/>
      </w:pPr>
      <w:rPr>
        <w:rFonts w:hint="default"/>
        <w:color w:val="000000" w:themeColor="text1"/>
        <w:w w:val="110"/>
        <w:sz w:val="24"/>
        <w:szCs w:val="24"/>
      </w:rPr>
    </w:lvl>
    <w:lvl w:ilvl="2" w:tplc="7E40F268">
      <w:start w:val="1"/>
      <w:numFmt w:val="bullet"/>
      <w:lvlText w:val="•"/>
      <w:lvlJc w:val="left"/>
      <w:pPr>
        <w:ind w:left="679" w:hanging="286"/>
      </w:pPr>
    </w:lvl>
    <w:lvl w:ilvl="3" w:tplc="0E809BEA">
      <w:start w:val="1"/>
      <w:numFmt w:val="bullet"/>
      <w:lvlText w:val="•"/>
      <w:lvlJc w:val="left"/>
      <w:pPr>
        <w:ind w:left="779" w:hanging="286"/>
      </w:pPr>
    </w:lvl>
    <w:lvl w:ilvl="4" w:tplc="0B08A856">
      <w:start w:val="1"/>
      <w:numFmt w:val="bullet"/>
      <w:lvlText w:val="•"/>
      <w:lvlJc w:val="left"/>
      <w:pPr>
        <w:ind w:left="2072" w:hanging="286"/>
      </w:pPr>
    </w:lvl>
    <w:lvl w:ilvl="5" w:tplc="717E8208">
      <w:start w:val="1"/>
      <w:numFmt w:val="bullet"/>
      <w:lvlText w:val="•"/>
      <w:lvlJc w:val="left"/>
      <w:pPr>
        <w:ind w:left="3364" w:hanging="286"/>
      </w:pPr>
    </w:lvl>
    <w:lvl w:ilvl="6" w:tplc="0EE496FA">
      <w:start w:val="1"/>
      <w:numFmt w:val="bullet"/>
      <w:lvlText w:val="•"/>
      <w:lvlJc w:val="left"/>
      <w:pPr>
        <w:ind w:left="4656" w:hanging="286"/>
      </w:pPr>
    </w:lvl>
    <w:lvl w:ilvl="7" w:tplc="8AA0AC86">
      <w:start w:val="1"/>
      <w:numFmt w:val="bullet"/>
      <w:lvlText w:val="•"/>
      <w:lvlJc w:val="left"/>
      <w:pPr>
        <w:ind w:left="5949" w:hanging="286"/>
      </w:pPr>
    </w:lvl>
    <w:lvl w:ilvl="8" w:tplc="3AECC812">
      <w:start w:val="1"/>
      <w:numFmt w:val="bullet"/>
      <w:lvlText w:val="•"/>
      <w:lvlJc w:val="left"/>
      <w:pPr>
        <w:ind w:left="7241" w:hanging="286"/>
      </w:pPr>
    </w:lvl>
  </w:abstractNum>
  <w:abstractNum w:abstractNumId="5" w15:restartNumberingAfterBreak="0">
    <w:nsid w:val="4612675C"/>
    <w:multiLevelType w:val="hybridMultilevel"/>
    <w:tmpl w:val="05D62D9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7955316"/>
    <w:multiLevelType w:val="hybridMultilevel"/>
    <w:tmpl w:val="939C6F26"/>
    <w:lvl w:ilvl="0" w:tplc="9E8844CE">
      <w:start w:val="1"/>
      <w:numFmt w:val="bullet"/>
      <w:lvlText w:val="–"/>
      <w:lvlJc w:val="left"/>
      <w:pPr>
        <w:ind w:left="502" w:hanging="360"/>
      </w:pPr>
      <w:rPr>
        <w:rFonts w:ascii="Arial" w:hAnsi="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70381"/>
    <w:multiLevelType w:val="hybridMultilevel"/>
    <w:tmpl w:val="880E0D4C"/>
    <w:lvl w:ilvl="0" w:tplc="E68AE20C">
      <w:numFmt w:val="bullet"/>
      <w:lvlText w:val="-"/>
      <w:lvlJc w:val="left"/>
      <w:pPr>
        <w:ind w:left="673" w:hanging="360"/>
      </w:pPr>
      <w:rPr>
        <w:rFonts w:ascii="Times New Roman" w:eastAsia="Calibri" w:hAnsi="Times New Roman" w:cs="Times New Roman" w:hint="default"/>
      </w:rPr>
    </w:lvl>
    <w:lvl w:ilvl="1" w:tplc="04180003" w:tentative="1">
      <w:start w:val="1"/>
      <w:numFmt w:val="bullet"/>
      <w:lvlText w:val="o"/>
      <w:lvlJc w:val="left"/>
      <w:pPr>
        <w:ind w:left="1393" w:hanging="360"/>
      </w:pPr>
      <w:rPr>
        <w:rFonts w:ascii="Courier New" w:hAnsi="Courier New" w:cs="Courier New" w:hint="default"/>
      </w:rPr>
    </w:lvl>
    <w:lvl w:ilvl="2" w:tplc="04180005" w:tentative="1">
      <w:start w:val="1"/>
      <w:numFmt w:val="bullet"/>
      <w:lvlText w:val=""/>
      <w:lvlJc w:val="left"/>
      <w:pPr>
        <w:ind w:left="2113" w:hanging="360"/>
      </w:pPr>
      <w:rPr>
        <w:rFonts w:ascii="Wingdings" w:hAnsi="Wingdings" w:hint="default"/>
      </w:rPr>
    </w:lvl>
    <w:lvl w:ilvl="3" w:tplc="04180001" w:tentative="1">
      <w:start w:val="1"/>
      <w:numFmt w:val="bullet"/>
      <w:lvlText w:val=""/>
      <w:lvlJc w:val="left"/>
      <w:pPr>
        <w:ind w:left="2833" w:hanging="360"/>
      </w:pPr>
      <w:rPr>
        <w:rFonts w:ascii="Symbol" w:hAnsi="Symbol" w:hint="default"/>
      </w:rPr>
    </w:lvl>
    <w:lvl w:ilvl="4" w:tplc="04180003" w:tentative="1">
      <w:start w:val="1"/>
      <w:numFmt w:val="bullet"/>
      <w:lvlText w:val="o"/>
      <w:lvlJc w:val="left"/>
      <w:pPr>
        <w:ind w:left="3553" w:hanging="360"/>
      </w:pPr>
      <w:rPr>
        <w:rFonts w:ascii="Courier New" w:hAnsi="Courier New" w:cs="Courier New" w:hint="default"/>
      </w:rPr>
    </w:lvl>
    <w:lvl w:ilvl="5" w:tplc="04180005" w:tentative="1">
      <w:start w:val="1"/>
      <w:numFmt w:val="bullet"/>
      <w:lvlText w:val=""/>
      <w:lvlJc w:val="left"/>
      <w:pPr>
        <w:ind w:left="4273" w:hanging="360"/>
      </w:pPr>
      <w:rPr>
        <w:rFonts w:ascii="Wingdings" w:hAnsi="Wingdings" w:hint="default"/>
      </w:rPr>
    </w:lvl>
    <w:lvl w:ilvl="6" w:tplc="04180001" w:tentative="1">
      <w:start w:val="1"/>
      <w:numFmt w:val="bullet"/>
      <w:lvlText w:val=""/>
      <w:lvlJc w:val="left"/>
      <w:pPr>
        <w:ind w:left="4993" w:hanging="360"/>
      </w:pPr>
      <w:rPr>
        <w:rFonts w:ascii="Symbol" w:hAnsi="Symbol" w:hint="default"/>
      </w:rPr>
    </w:lvl>
    <w:lvl w:ilvl="7" w:tplc="04180003" w:tentative="1">
      <w:start w:val="1"/>
      <w:numFmt w:val="bullet"/>
      <w:lvlText w:val="o"/>
      <w:lvlJc w:val="left"/>
      <w:pPr>
        <w:ind w:left="5713" w:hanging="360"/>
      </w:pPr>
      <w:rPr>
        <w:rFonts w:ascii="Courier New" w:hAnsi="Courier New" w:cs="Courier New" w:hint="default"/>
      </w:rPr>
    </w:lvl>
    <w:lvl w:ilvl="8" w:tplc="04180005" w:tentative="1">
      <w:start w:val="1"/>
      <w:numFmt w:val="bullet"/>
      <w:lvlText w:val=""/>
      <w:lvlJc w:val="left"/>
      <w:pPr>
        <w:ind w:left="6433" w:hanging="360"/>
      </w:pPr>
      <w:rPr>
        <w:rFonts w:ascii="Wingdings" w:hAnsi="Wingdings" w:hint="default"/>
      </w:rPr>
    </w:lvl>
  </w:abstractNum>
  <w:abstractNum w:abstractNumId="8" w15:restartNumberingAfterBreak="0">
    <w:nsid w:val="683B5ACF"/>
    <w:multiLevelType w:val="hybridMultilevel"/>
    <w:tmpl w:val="3132A106"/>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DAE118A">
      <w:start w:val="1"/>
      <w:numFmt w:val="decimal"/>
      <w:lvlText w:val="%4."/>
      <w:lvlJc w:val="left"/>
      <w:pPr>
        <w:tabs>
          <w:tab w:val="num" w:pos="1070"/>
        </w:tabs>
        <w:ind w:left="1070" w:hanging="360"/>
      </w:pPr>
      <w:rPr>
        <w:rFonts w:cs="Times New Roman"/>
        <w:b/>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
  </w:num>
  <w:num w:numId="4">
    <w:abstractNumId w:val="3"/>
  </w:num>
  <w:num w:numId="5">
    <w:abstractNumId w:val="6"/>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A8"/>
    <w:rsid w:val="00002651"/>
    <w:rsid w:val="0000467A"/>
    <w:rsid w:val="00005D71"/>
    <w:rsid w:val="0000601C"/>
    <w:rsid w:val="000171E3"/>
    <w:rsid w:val="000267FE"/>
    <w:rsid w:val="00036516"/>
    <w:rsid w:val="00051494"/>
    <w:rsid w:val="00056089"/>
    <w:rsid w:val="000600C3"/>
    <w:rsid w:val="00062407"/>
    <w:rsid w:val="00062851"/>
    <w:rsid w:val="00062AC5"/>
    <w:rsid w:val="00070143"/>
    <w:rsid w:val="000704E5"/>
    <w:rsid w:val="00081076"/>
    <w:rsid w:val="000810F2"/>
    <w:rsid w:val="000A27E6"/>
    <w:rsid w:val="000B309F"/>
    <w:rsid w:val="000B4EDB"/>
    <w:rsid w:val="000B6596"/>
    <w:rsid w:val="000C0329"/>
    <w:rsid w:val="000C4548"/>
    <w:rsid w:val="000D5A6D"/>
    <w:rsid w:val="000D6A82"/>
    <w:rsid w:val="000E38FC"/>
    <w:rsid w:val="000F3BD5"/>
    <w:rsid w:val="00106017"/>
    <w:rsid w:val="00116621"/>
    <w:rsid w:val="00120E57"/>
    <w:rsid w:val="001213B2"/>
    <w:rsid w:val="00124A7F"/>
    <w:rsid w:val="001301DD"/>
    <w:rsid w:val="00133922"/>
    <w:rsid w:val="00143F45"/>
    <w:rsid w:val="001458B2"/>
    <w:rsid w:val="00153C8B"/>
    <w:rsid w:val="00164038"/>
    <w:rsid w:val="00164D49"/>
    <w:rsid w:val="00167924"/>
    <w:rsid w:val="0017263E"/>
    <w:rsid w:val="0018475E"/>
    <w:rsid w:val="00184E66"/>
    <w:rsid w:val="0018597C"/>
    <w:rsid w:val="00191572"/>
    <w:rsid w:val="00192B8C"/>
    <w:rsid w:val="001932CF"/>
    <w:rsid w:val="00193492"/>
    <w:rsid w:val="001A182D"/>
    <w:rsid w:val="001A79B5"/>
    <w:rsid w:val="001A7BE2"/>
    <w:rsid w:val="001B1C7A"/>
    <w:rsid w:val="001E0BC0"/>
    <w:rsid w:val="001E1AEC"/>
    <w:rsid w:val="001E2B65"/>
    <w:rsid w:val="001F20DF"/>
    <w:rsid w:val="001F417A"/>
    <w:rsid w:val="002000A1"/>
    <w:rsid w:val="002074D8"/>
    <w:rsid w:val="00215578"/>
    <w:rsid w:val="00227376"/>
    <w:rsid w:val="00227B5C"/>
    <w:rsid w:val="002316C8"/>
    <w:rsid w:val="002502E6"/>
    <w:rsid w:val="00257194"/>
    <w:rsid w:val="002725F5"/>
    <w:rsid w:val="00286379"/>
    <w:rsid w:val="00293A36"/>
    <w:rsid w:val="002A6CB6"/>
    <w:rsid w:val="002A76D5"/>
    <w:rsid w:val="002B4F2B"/>
    <w:rsid w:val="002B6606"/>
    <w:rsid w:val="002C0F19"/>
    <w:rsid w:val="002C4469"/>
    <w:rsid w:val="002C482E"/>
    <w:rsid w:val="002D46D3"/>
    <w:rsid w:val="002D67A0"/>
    <w:rsid w:val="002F0344"/>
    <w:rsid w:val="002F5C89"/>
    <w:rsid w:val="00305859"/>
    <w:rsid w:val="00305E27"/>
    <w:rsid w:val="00311577"/>
    <w:rsid w:val="00311FC1"/>
    <w:rsid w:val="00315A95"/>
    <w:rsid w:val="00335A77"/>
    <w:rsid w:val="00345FB9"/>
    <w:rsid w:val="00352395"/>
    <w:rsid w:val="00352A96"/>
    <w:rsid w:val="00356B44"/>
    <w:rsid w:val="00357459"/>
    <w:rsid w:val="0036615C"/>
    <w:rsid w:val="00372B4E"/>
    <w:rsid w:val="00374B43"/>
    <w:rsid w:val="0038195B"/>
    <w:rsid w:val="003841C6"/>
    <w:rsid w:val="0039236B"/>
    <w:rsid w:val="003962DF"/>
    <w:rsid w:val="003C103B"/>
    <w:rsid w:val="003C5DED"/>
    <w:rsid w:val="003D6C25"/>
    <w:rsid w:val="003D7A41"/>
    <w:rsid w:val="003E2406"/>
    <w:rsid w:val="003E63A2"/>
    <w:rsid w:val="003F0A69"/>
    <w:rsid w:val="003F5162"/>
    <w:rsid w:val="004209B4"/>
    <w:rsid w:val="00420E16"/>
    <w:rsid w:val="004518BF"/>
    <w:rsid w:val="00456180"/>
    <w:rsid w:val="00457780"/>
    <w:rsid w:val="004626C5"/>
    <w:rsid w:val="00477387"/>
    <w:rsid w:val="004824E2"/>
    <w:rsid w:val="0048304A"/>
    <w:rsid w:val="004865FC"/>
    <w:rsid w:val="00490E7B"/>
    <w:rsid w:val="0049459F"/>
    <w:rsid w:val="004A0753"/>
    <w:rsid w:val="004A3B75"/>
    <w:rsid w:val="004A652A"/>
    <w:rsid w:val="004C0084"/>
    <w:rsid w:val="004C2C22"/>
    <w:rsid w:val="004C3807"/>
    <w:rsid w:val="004C46D2"/>
    <w:rsid w:val="004D0D0B"/>
    <w:rsid w:val="004D3D19"/>
    <w:rsid w:val="004D3FD4"/>
    <w:rsid w:val="004D5467"/>
    <w:rsid w:val="004E4525"/>
    <w:rsid w:val="004F0FF7"/>
    <w:rsid w:val="004F43EC"/>
    <w:rsid w:val="004F69F4"/>
    <w:rsid w:val="004F7A4C"/>
    <w:rsid w:val="005127E2"/>
    <w:rsid w:val="00512CFB"/>
    <w:rsid w:val="00512F0F"/>
    <w:rsid w:val="0051377F"/>
    <w:rsid w:val="00516181"/>
    <w:rsid w:val="00517AB6"/>
    <w:rsid w:val="005373A8"/>
    <w:rsid w:val="00547509"/>
    <w:rsid w:val="005475D7"/>
    <w:rsid w:val="00547848"/>
    <w:rsid w:val="0055581A"/>
    <w:rsid w:val="00556F2D"/>
    <w:rsid w:val="00561A82"/>
    <w:rsid w:val="00562523"/>
    <w:rsid w:val="00562BBF"/>
    <w:rsid w:val="0056550D"/>
    <w:rsid w:val="00567B57"/>
    <w:rsid w:val="00571201"/>
    <w:rsid w:val="00577445"/>
    <w:rsid w:val="00580502"/>
    <w:rsid w:val="00582065"/>
    <w:rsid w:val="00583C75"/>
    <w:rsid w:val="005A09A2"/>
    <w:rsid w:val="005A43CC"/>
    <w:rsid w:val="005B1564"/>
    <w:rsid w:val="005C1DA3"/>
    <w:rsid w:val="005C1F8D"/>
    <w:rsid w:val="005C7E27"/>
    <w:rsid w:val="005D6732"/>
    <w:rsid w:val="005E3F39"/>
    <w:rsid w:val="005E5774"/>
    <w:rsid w:val="005E57F9"/>
    <w:rsid w:val="00620CE6"/>
    <w:rsid w:val="00621851"/>
    <w:rsid w:val="00646A54"/>
    <w:rsid w:val="00647626"/>
    <w:rsid w:val="00664829"/>
    <w:rsid w:val="00666128"/>
    <w:rsid w:val="00666DA2"/>
    <w:rsid w:val="00681D93"/>
    <w:rsid w:val="00682140"/>
    <w:rsid w:val="0068425A"/>
    <w:rsid w:val="00691360"/>
    <w:rsid w:val="006A0CD7"/>
    <w:rsid w:val="006A5BE2"/>
    <w:rsid w:val="006A6578"/>
    <w:rsid w:val="006B35AD"/>
    <w:rsid w:val="006C5A74"/>
    <w:rsid w:val="006D5085"/>
    <w:rsid w:val="006E0AAA"/>
    <w:rsid w:val="006F0FE9"/>
    <w:rsid w:val="006F35AE"/>
    <w:rsid w:val="006F4D8C"/>
    <w:rsid w:val="00701C99"/>
    <w:rsid w:val="00702591"/>
    <w:rsid w:val="0070747E"/>
    <w:rsid w:val="00707D1D"/>
    <w:rsid w:val="00715D08"/>
    <w:rsid w:val="00727E46"/>
    <w:rsid w:val="0074265A"/>
    <w:rsid w:val="007462CA"/>
    <w:rsid w:val="00753802"/>
    <w:rsid w:val="00787776"/>
    <w:rsid w:val="00795A21"/>
    <w:rsid w:val="00796219"/>
    <w:rsid w:val="00796502"/>
    <w:rsid w:val="00796E8E"/>
    <w:rsid w:val="007B16C4"/>
    <w:rsid w:val="007C09B3"/>
    <w:rsid w:val="007C60A0"/>
    <w:rsid w:val="007D0576"/>
    <w:rsid w:val="007D5F1A"/>
    <w:rsid w:val="007E0E2D"/>
    <w:rsid w:val="007E4801"/>
    <w:rsid w:val="007E56A3"/>
    <w:rsid w:val="007F010F"/>
    <w:rsid w:val="007F2464"/>
    <w:rsid w:val="007F2CC4"/>
    <w:rsid w:val="007F517E"/>
    <w:rsid w:val="007F7298"/>
    <w:rsid w:val="0080669C"/>
    <w:rsid w:val="0081008D"/>
    <w:rsid w:val="00812267"/>
    <w:rsid w:val="00834868"/>
    <w:rsid w:val="008439F5"/>
    <w:rsid w:val="00845BC4"/>
    <w:rsid w:val="00850550"/>
    <w:rsid w:val="0085177C"/>
    <w:rsid w:val="008535BA"/>
    <w:rsid w:val="00853D8D"/>
    <w:rsid w:val="00856F2B"/>
    <w:rsid w:val="00862667"/>
    <w:rsid w:val="00863FCC"/>
    <w:rsid w:val="008652F9"/>
    <w:rsid w:val="00866D4D"/>
    <w:rsid w:val="00870B73"/>
    <w:rsid w:val="008721BB"/>
    <w:rsid w:val="00873D53"/>
    <w:rsid w:val="008756A0"/>
    <w:rsid w:val="00876A89"/>
    <w:rsid w:val="00880098"/>
    <w:rsid w:val="008820E4"/>
    <w:rsid w:val="00882A05"/>
    <w:rsid w:val="00884456"/>
    <w:rsid w:val="008875AC"/>
    <w:rsid w:val="008928FC"/>
    <w:rsid w:val="008A5692"/>
    <w:rsid w:val="008A5B8B"/>
    <w:rsid w:val="008A5C9D"/>
    <w:rsid w:val="008C7384"/>
    <w:rsid w:val="008D0877"/>
    <w:rsid w:val="008D7308"/>
    <w:rsid w:val="008E1005"/>
    <w:rsid w:val="008E18C0"/>
    <w:rsid w:val="008F2763"/>
    <w:rsid w:val="008F6EC1"/>
    <w:rsid w:val="009076EB"/>
    <w:rsid w:val="0091002C"/>
    <w:rsid w:val="00911988"/>
    <w:rsid w:val="00912D11"/>
    <w:rsid w:val="0092287B"/>
    <w:rsid w:val="009301BB"/>
    <w:rsid w:val="009400B5"/>
    <w:rsid w:val="0094030F"/>
    <w:rsid w:val="00956C87"/>
    <w:rsid w:val="00977BF2"/>
    <w:rsid w:val="00984365"/>
    <w:rsid w:val="00984989"/>
    <w:rsid w:val="009907EC"/>
    <w:rsid w:val="009928A0"/>
    <w:rsid w:val="009A36B7"/>
    <w:rsid w:val="009A47D6"/>
    <w:rsid w:val="009B0292"/>
    <w:rsid w:val="009B206A"/>
    <w:rsid w:val="009C3632"/>
    <w:rsid w:val="009C6771"/>
    <w:rsid w:val="009C7173"/>
    <w:rsid w:val="009D0598"/>
    <w:rsid w:val="009D54EE"/>
    <w:rsid w:val="009D6538"/>
    <w:rsid w:val="009D6D9F"/>
    <w:rsid w:val="009E67AC"/>
    <w:rsid w:val="009F0942"/>
    <w:rsid w:val="009F14D7"/>
    <w:rsid w:val="009F3646"/>
    <w:rsid w:val="009F3BF0"/>
    <w:rsid w:val="009F3F20"/>
    <w:rsid w:val="00A048C4"/>
    <w:rsid w:val="00A04A69"/>
    <w:rsid w:val="00A05CAE"/>
    <w:rsid w:val="00A2715D"/>
    <w:rsid w:val="00A30DE7"/>
    <w:rsid w:val="00A3550B"/>
    <w:rsid w:val="00A41B38"/>
    <w:rsid w:val="00A44B1E"/>
    <w:rsid w:val="00A602D8"/>
    <w:rsid w:val="00A61AF7"/>
    <w:rsid w:val="00A64ADC"/>
    <w:rsid w:val="00A65763"/>
    <w:rsid w:val="00A6777A"/>
    <w:rsid w:val="00A70051"/>
    <w:rsid w:val="00A7253D"/>
    <w:rsid w:val="00A7696F"/>
    <w:rsid w:val="00A81C30"/>
    <w:rsid w:val="00A833EB"/>
    <w:rsid w:val="00A946E5"/>
    <w:rsid w:val="00AA1997"/>
    <w:rsid w:val="00AA776F"/>
    <w:rsid w:val="00AB2E03"/>
    <w:rsid w:val="00AC29A1"/>
    <w:rsid w:val="00AC338E"/>
    <w:rsid w:val="00AC40E6"/>
    <w:rsid w:val="00AE5CA7"/>
    <w:rsid w:val="00AE60BF"/>
    <w:rsid w:val="00AE618D"/>
    <w:rsid w:val="00AF7708"/>
    <w:rsid w:val="00B02996"/>
    <w:rsid w:val="00B02ADA"/>
    <w:rsid w:val="00B24351"/>
    <w:rsid w:val="00B40563"/>
    <w:rsid w:val="00B600B7"/>
    <w:rsid w:val="00B630F7"/>
    <w:rsid w:val="00B64E08"/>
    <w:rsid w:val="00B65F75"/>
    <w:rsid w:val="00B84E7A"/>
    <w:rsid w:val="00B93D61"/>
    <w:rsid w:val="00B94D51"/>
    <w:rsid w:val="00B95404"/>
    <w:rsid w:val="00B97911"/>
    <w:rsid w:val="00B97A7E"/>
    <w:rsid w:val="00BA2DAA"/>
    <w:rsid w:val="00BA5ECA"/>
    <w:rsid w:val="00BB136A"/>
    <w:rsid w:val="00BC1332"/>
    <w:rsid w:val="00BC47C3"/>
    <w:rsid w:val="00BE6906"/>
    <w:rsid w:val="00BF2690"/>
    <w:rsid w:val="00C027AD"/>
    <w:rsid w:val="00C0300D"/>
    <w:rsid w:val="00C12086"/>
    <w:rsid w:val="00C1669D"/>
    <w:rsid w:val="00C24320"/>
    <w:rsid w:val="00C35852"/>
    <w:rsid w:val="00C50534"/>
    <w:rsid w:val="00C52CE8"/>
    <w:rsid w:val="00C65272"/>
    <w:rsid w:val="00C66FA4"/>
    <w:rsid w:val="00C74712"/>
    <w:rsid w:val="00C7522C"/>
    <w:rsid w:val="00C806EC"/>
    <w:rsid w:val="00C8770A"/>
    <w:rsid w:val="00C91006"/>
    <w:rsid w:val="00C94EAF"/>
    <w:rsid w:val="00C9691C"/>
    <w:rsid w:val="00CA1ACC"/>
    <w:rsid w:val="00CB0E78"/>
    <w:rsid w:val="00CB38A0"/>
    <w:rsid w:val="00CB5E46"/>
    <w:rsid w:val="00CD1F3D"/>
    <w:rsid w:val="00CE0C0E"/>
    <w:rsid w:val="00CF0A2F"/>
    <w:rsid w:val="00D05371"/>
    <w:rsid w:val="00D130CA"/>
    <w:rsid w:val="00D2364D"/>
    <w:rsid w:val="00D27109"/>
    <w:rsid w:val="00D334E6"/>
    <w:rsid w:val="00D340C3"/>
    <w:rsid w:val="00D36A82"/>
    <w:rsid w:val="00D420F9"/>
    <w:rsid w:val="00D463BF"/>
    <w:rsid w:val="00D51596"/>
    <w:rsid w:val="00D64A9D"/>
    <w:rsid w:val="00D748EC"/>
    <w:rsid w:val="00D7504D"/>
    <w:rsid w:val="00D76AC8"/>
    <w:rsid w:val="00DA1DA7"/>
    <w:rsid w:val="00DA6B2F"/>
    <w:rsid w:val="00DB3BD0"/>
    <w:rsid w:val="00DC1293"/>
    <w:rsid w:val="00DC3CC6"/>
    <w:rsid w:val="00DC7B52"/>
    <w:rsid w:val="00DD2FBF"/>
    <w:rsid w:val="00DD4302"/>
    <w:rsid w:val="00DF3852"/>
    <w:rsid w:val="00DF7693"/>
    <w:rsid w:val="00E01BFA"/>
    <w:rsid w:val="00E03B41"/>
    <w:rsid w:val="00E07662"/>
    <w:rsid w:val="00E12ABB"/>
    <w:rsid w:val="00E22828"/>
    <w:rsid w:val="00E22E56"/>
    <w:rsid w:val="00E373C4"/>
    <w:rsid w:val="00E44DB4"/>
    <w:rsid w:val="00E6403B"/>
    <w:rsid w:val="00E923C4"/>
    <w:rsid w:val="00EA3E30"/>
    <w:rsid w:val="00ED1A52"/>
    <w:rsid w:val="00ED2894"/>
    <w:rsid w:val="00ED3CA5"/>
    <w:rsid w:val="00F11B8E"/>
    <w:rsid w:val="00F17A2A"/>
    <w:rsid w:val="00F253FF"/>
    <w:rsid w:val="00F3682A"/>
    <w:rsid w:val="00F44002"/>
    <w:rsid w:val="00F454A5"/>
    <w:rsid w:val="00F52ED1"/>
    <w:rsid w:val="00F55E53"/>
    <w:rsid w:val="00F56FB0"/>
    <w:rsid w:val="00F74962"/>
    <w:rsid w:val="00F75401"/>
    <w:rsid w:val="00F80BE6"/>
    <w:rsid w:val="00F905AB"/>
    <w:rsid w:val="00F9432B"/>
    <w:rsid w:val="00F94B73"/>
    <w:rsid w:val="00F951FE"/>
    <w:rsid w:val="00FA1B9D"/>
    <w:rsid w:val="00FA2FC8"/>
    <w:rsid w:val="00FA4D97"/>
    <w:rsid w:val="00FB2DE8"/>
    <w:rsid w:val="00FC053A"/>
    <w:rsid w:val="00FC191F"/>
    <w:rsid w:val="00FC1FE1"/>
    <w:rsid w:val="00FD1C1A"/>
    <w:rsid w:val="00FF43E6"/>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A19B"/>
  <w15:docId w15:val="{C8BD61C0-C7CC-4D74-B658-53F071A5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20"/>
    <w:pPr>
      <w:spacing w:after="160" w:line="259" w:lineRule="auto"/>
    </w:pPr>
    <w:rPr>
      <w:rFonts w:eastAsia="Calibri"/>
      <w:sz w:val="22"/>
      <w:szCs w:val="22"/>
      <w:lang w:eastAsia="en-US"/>
    </w:rPr>
  </w:style>
  <w:style w:type="paragraph" w:styleId="Heading1">
    <w:name w:val="heading 1"/>
    <w:basedOn w:val="Normal"/>
    <w:link w:val="Heading1Char"/>
    <w:uiPriority w:val="9"/>
    <w:qFormat/>
    <w:rsid w:val="00C91006"/>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3F20"/>
    <w:rPr>
      <w:color w:val="0563C1"/>
      <w:u w:val="single"/>
    </w:rPr>
  </w:style>
  <w:style w:type="paragraph" w:styleId="Header">
    <w:name w:val="header"/>
    <w:basedOn w:val="Normal"/>
    <w:link w:val="HeaderChar"/>
    <w:uiPriority w:val="99"/>
    <w:unhideWhenUsed/>
    <w:rsid w:val="009F3F20"/>
    <w:pPr>
      <w:tabs>
        <w:tab w:val="center" w:pos="4677"/>
        <w:tab w:val="right" w:pos="9355"/>
      </w:tabs>
      <w:spacing w:after="0" w:line="240" w:lineRule="auto"/>
    </w:pPr>
  </w:style>
  <w:style w:type="character" w:customStyle="1" w:styleId="HeaderChar">
    <w:name w:val="Header Char"/>
    <w:link w:val="Header"/>
    <w:uiPriority w:val="99"/>
    <w:rsid w:val="009F3F20"/>
    <w:rPr>
      <w:rFonts w:ascii="Calibri" w:eastAsia="Calibri" w:hAnsi="Calibri" w:cs="Times New Roman"/>
      <w:lang w:eastAsia="en-US"/>
    </w:rPr>
  </w:style>
  <w:style w:type="paragraph" w:styleId="Footer">
    <w:name w:val="footer"/>
    <w:basedOn w:val="Normal"/>
    <w:link w:val="FooterChar"/>
    <w:uiPriority w:val="99"/>
    <w:unhideWhenUsed/>
    <w:rsid w:val="009F3F20"/>
    <w:pPr>
      <w:tabs>
        <w:tab w:val="center" w:pos="4677"/>
        <w:tab w:val="right" w:pos="9355"/>
      </w:tabs>
      <w:spacing w:after="0" w:line="240" w:lineRule="auto"/>
    </w:pPr>
  </w:style>
  <w:style w:type="character" w:customStyle="1" w:styleId="FooterChar">
    <w:name w:val="Footer Char"/>
    <w:link w:val="Footer"/>
    <w:uiPriority w:val="99"/>
    <w:rsid w:val="009F3F20"/>
    <w:rPr>
      <w:rFonts w:ascii="Calibri" w:eastAsia="Calibri" w:hAnsi="Calibri" w:cs="Times New Roman"/>
      <w:lang w:eastAsia="en-US"/>
    </w:rPr>
  </w:style>
  <w:style w:type="paragraph" w:styleId="ListParagraph">
    <w:name w:val="List Paragraph"/>
    <w:basedOn w:val="Normal"/>
    <w:uiPriority w:val="34"/>
    <w:qFormat/>
    <w:rsid w:val="000704E5"/>
    <w:pPr>
      <w:ind w:left="720"/>
      <w:contextualSpacing/>
    </w:pPr>
  </w:style>
  <w:style w:type="paragraph" w:customStyle="1" w:styleId="Default">
    <w:name w:val="Default"/>
    <w:rsid w:val="00A04A69"/>
    <w:pPr>
      <w:autoSpaceDE w:val="0"/>
      <w:autoSpaceDN w:val="0"/>
      <w:adjustRightInd w:val="0"/>
    </w:pPr>
    <w:rPr>
      <w:rFonts w:ascii="Times New Roman" w:hAnsi="Times New Roman"/>
      <w:color w:val="000000"/>
      <w:sz w:val="24"/>
      <w:szCs w:val="24"/>
      <w:lang w:val="ru-RU" w:eastAsia="ru-RU"/>
    </w:rPr>
  </w:style>
  <w:style w:type="paragraph" w:styleId="BalloonText">
    <w:name w:val="Balloon Text"/>
    <w:basedOn w:val="Normal"/>
    <w:link w:val="BalloonTextChar"/>
    <w:uiPriority w:val="99"/>
    <w:semiHidden/>
    <w:unhideWhenUsed/>
    <w:rsid w:val="007C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9B3"/>
    <w:rPr>
      <w:rFonts w:ascii="Segoe UI" w:eastAsia="Calibri" w:hAnsi="Segoe UI" w:cs="Segoe UI"/>
      <w:sz w:val="18"/>
      <w:szCs w:val="18"/>
      <w:lang w:eastAsia="en-US"/>
    </w:rPr>
  </w:style>
  <w:style w:type="character" w:customStyle="1" w:styleId="object">
    <w:name w:val="object"/>
    <w:basedOn w:val="DefaultParagraphFont"/>
    <w:rsid w:val="001E0BC0"/>
  </w:style>
  <w:style w:type="paragraph" w:styleId="BodyText">
    <w:name w:val="Body Text"/>
    <w:basedOn w:val="Normal"/>
    <w:link w:val="BodyTextChar"/>
    <w:uiPriority w:val="1"/>
    <w:unhideWhenUsed/>
    <w:qFormat/>
    <w:rsid w:val="007462CA"/>
    <w:pPr>
      <w:widowControl w:val="0"/>
      <w:spacing w:after="0" w:line="240" w:lineRule="auto"/>
      <w:ind w:left="112"/>
    </w:pPr>
    <w:rPr>
      <w:rFonts w:ascii="Times New Roman" w:eastAsia="Times New Roman" w:hAnsi="Times New Roman" w:cstheme="minorBidi"/>
      <w:sz w:val="24"/>
      <w:szCs w:val="24"/>
      <w:lang w:val="en-US"/>
    </w:rPr>
  </w:style>
  <w:style w:type="character" w:customStyle="1" w:styleId="BodyTextChar">
    <w:name w:val="Body Text Char"/>
    <w:basedOn w:val="DefaultParagraphFont"/>
    <w:link w:val="BodyText"/>
    <w:uiPriority w:val="1"/>
    <w:rsid w:val="007462CA"/>
    <w:rPr>
      <w:rFonts w:ascii="Times New Roman" w:eastAsia="Times New Roman" w:hAnsi="Times New Roman" w:cstheme="minorBidi"/>
      <w:sz w:val="24"/>
      <w:szCs w:val="24"/>
      <w:lang w:val="en-US" w:eastAsia="en-US"/>
    </w:rPr>
  </w:style>
  <w:style w:type="character" w:customStyle="1" w:styleId="Heading1Char">
    <w:name w:val="Heading 1 Char"/>
    <w:basedOn w:val="DefaultParagraphFont"/>
    <w:link w:val="Heading1"/>
    <w:uiPriority w:val="9"/>
    <w:rsid w:val="00C91006"/>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4865FC"/>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004">
      <w:bodyDiv w:val="1"/>
      <w:marLeft w:val="0"/>
      <w:marRight w:val="0"/>
      <w:marTop w:val="0"/>
      <w:marBottom w:val="0"/>
      <w:divBdr>
        <w:top w:val="none" w:sz="0" w:space="0" w:color="auto"/>
        <w:left w:val="none" w:sz="0" w:space="0" w:color="auto"/>
        <w:bottom w:val="none" w:sz="0" w:space="0" w:color="auto"/>
        <w:right w:val="none" w:sz="0" w:space="0" w:color="auto"/>
      </w:divBdr>
    </w:div>
    <w:div w:id="295716821">
      <w:bodyDiv w:val="1"/>
      <w:marLeft w:val="0"/>
      <w:marRight w:val="0"/>
      <w:marTop w:val="0"/>
      <w:marBottom w:val="0"/>
      <w:divBdr>
        <w:top w:val="none" w:sz="0" w:space="0" w:color="auto"/>
        <w:left w:val="none" w:sz="0" w:space="0" w:color="auto"/>
        <w:bottom w:val="none" w:sz="0" w:space="0" w:color="auto"/>
        <w:right w:val="none" w:sz="0" w:space="0" w:color="auto"/>
      </w:divBdr>
    </w:div>
    <w:div w:id="561795430">
      <w:bodyDiv w:val="1"/>
      <w:marLeft w:val="0"/>
      <w:marRight w:val="0"/>
      <w:marTop w:val="0"/>
      <w:marBottom w:val="0"/>
      <w:divBdr>
        <w:top w:val="none" w:sz="0" w:space="0" w:color="auto"/>
        <w:left w:val="none" w:sz="0" w:space="0" w:color="auto"/>
        <w:bottom w:val="none" w:sz="0" w:space="0" w:color="auto"/>
        <w:right w:val="none" w:sz="0" w:space="0" w:color="auto"/>
      </w:divBdr>
      <w:divsChild>
        <w:div w:id="710036272">
          <w:marLeft w:val="0"/>
          <w:marRight w:val="0"/>
          <w:marTop w:val="0"/>
          <w:marBottom w:val="0"/>
          <w:divBdr>
            <w:top w:val="none" w:sz="0" w:space="0" w:color="auto"/>
            <w:left w:val="none" w:sz="0" w:space="0" w:color="auto"/>
            <w:bottom w:val="none" w:sz="0" w:space="0" w:color="auto"/>
            <w:right w:val="none" w:sz="0" w:space="0" w:color="auto"/>
          </w:divBdr>
        </w:div>
        <w:div w:id="2127507448">
          <w:marLeft w:val="0"/>
          <w:marRight w:val="0"/>
          <w:marTop w:val="0"/>
          <w:marBottom w:val="0"/>
          <w:divBdr>
            <w:top w:val="none" w:sz="0" w:space="0" w:color="auto"/>
            <w:left w:val="none" w:sz="0" w:space="0" w:color="auto"/>
            <w:bottom w:val="none" w:sz="0" w:space="0" w:color="auto"/>
            <w:right w:val="none" w:sz="0" w:space="0" w:color="auto"/>
          </w:divBdr>
        </w:div>
        <w:div w:id="1560479857">
          <w:marLeft w:val="0"/>
          <w:marRight w:val="0"/>
          <w:marTop w:val="0"/>
          <w:marBottom w:val="0"/>
          <w:divBdr>
            <w:top w:val="none" w:sz="0" w:space="0" w:color="auto"/>
            <w:left w:val="none" w:sz="0" w:space="0" w:color="auto"/>
            <w:bottom w:val="none" w:sz="0" w:space="0" w:color="auto"/>
            <w:right w:val="none" w:sz="0" w:space="0" w:color="auto"/>
          </w:divBdr>
        </w:div>
        <w:div w:id="1788507544">
          <w:marLeft w:val="0"/>
          <w:marRight w:val="0"/>
          <w:marTop w:val="0"/>
          <w:marBottom w:val="0"/>
          <w:divBdr>
            <w:top w:val="none" w:sz="0" w:space="0" w:color="auto"/>
            <w:left w:val="none" w:sz="0" w:space="0" w:color="auto"/>
            <w:bottom w:val="none" w:sz="0" w:space="0" w:color="auto"/>
            <w:right w:val="none" w:sz="0" w:space="0" w:color="auto"/>
          </w:divBdr>
        </w:div>
        <w:div w:id="1786119154">
          <w:marLeft w:val="0"/>
          <w:marRight w:val="0"/>
          <w:marTop w:val="0"/>
          <w:marBottom w:val="0"/>
          <w:divBdr>
            <w:top w:val="none" w:sz="0" w:space="0" w:color="auto"/>
            <w:left w:val="none" w:sz="0" w:space="0" w:color="auto"/>
            <w:bottom w:val="none" w:sz="0" w:space="0" w:color="auto"/>
            <w:right w:val="none" w:sz="0" w:space="0" w:color="auto"/>
          </w:divBdr>
        </w:div>
        <w:div w:id="1358121022">
          <w:marLeft w:val="0"/>
          <w:marRight w:val="0"/>
          <w:marTop w:val="0"/>
          <w:marBottom w:val="0"/>
          <w:divBdr>
            <w:top w:val="none" w:sz="0" w:space="0" w:color="auto"/>
            <w:left w:val="none" w:sz="0" w:space="0" w:color="auto"/>
            <w:bottom w:val="none" w:sz="0" w:space="0" w:color="auto"/>
            <w:right w:val="none" w:sz="0" w:space="0" w:color="auto"/>
          </w:divBdr>
        </w:div>
        <w:div w:id="1032462569">
          <w:marLeft w:val="0"/>
          <w:marRight w:val="0"/>
          <w:marTop w:val="0"/>
          <w:marBottom w:val="0"/>
          <w:divBdr>
            <w:top w:val="none" w:sz="0" w:space="0" w:color="auto"/>
            <w:left w:val="none" w:sz="0" w:space="0" w:color="auto"/>
            <w:bottom w:val="none" w:sz="0" w:space="0" w:color="auto"/>
            <w:right w:val="none" w:sz="0" w:space="0" w:color="auto"/>
          </w:divBdr>
          <w:divsChild>
            <w:div w:id="535853129">
              <w:marLeft w:val="0"/>
              <w:marRight w:val="0"/>
              <w:marTop w:val="0"/>
              <w:marBottom w:val="0"/>
              <w:divBdr>
                <w:top w:val="none" w:sz="0" w:space="0" w:color="auto"/>
                <w:left w:val="none" w:sz="0" w:space="0" w:color="auto"/>
                <w:bottom w:val="none" w:sz="0" w:space="0" w:color="auto"/>
                <w:right w:val="none" w:sz="0" w:space="0" w:color="auto"/>
              </w:divBdr>
            </w:div>
            <w:div w:id="9231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57166">
      <w:bodyDiv w:val="1"/>
      <w:marLeft w:val="0"/>
      <w:marRight w:val="0"/>
      <w:marTop w:val="0"/>
      <w:marBottom w:val="0"/>
      <w:divBdr>
        <w:top w:val="none" w:sz="0" w:space="0" w:color="auto"/>
        <w:left w:val="none" w:sz="0" w:space="0" w:color="auto"/>
        <w:bottom w:val="none" w:sz="0" w:space="0" w:color="auto"/>
        <w:right w:val="none" w:sz="0" w:space="0" w:color="auto"/>
      </w:divBdr>
    </w:div>
    <w:div w:id="1472940629">
      <w:bodyDiv w:val="1"/>
      <w:marLeft w:val="0"/>
      <w:marRight w:val="0"/>
      <w:marTop w:val="0"/>
      <w:marBottom w:val="0"/>
      <w:divBdr>
        <w:top w:val="none" w:sz="0" w:space="0" w:color="auto"/>
        <w:left w:val="none" w:sz="0" w:space="0" w:color="auto"/>
        <w:bottom w:val="none" w:sz="0" w:space="0" w:color="auto"/>
        <w:right w:val="none" w:sz="0" w:space="0" w:color="auto"/>
      </w:divBdr>
    </w:div>
    <w:div w:id="16891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ender.gov.md/tenders/ocds-b3wdp1-MD-1655128912912" TargetMode="External"/><Relationship Id="rId13" Type="http://schemas.openxmlformats.org/officeDocument/2006/relationships/hyperlink" Target="http://www.mecc.gov.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icip.gov.md/ro/document/stages/ministerul-educatiei-si-cercetarii-in-conformitate-cu-prevederile-legii-nr-1002017-cu-privire-la-actele-normative-legii-nr-2392008-privind-transparenta-in-procesul-decizional-anunta-despree-initierea-elaborarii-proiectului-hotararii-guvernului-cu-privire-la-modificarea-hotararii-guvernului-nr-8762015-cu-privire-la-asigurarea-cu-manuale-solare-a-elevilor-scopul-proiectului-consta-in-stimularea-si-motivarea-grupurilor-de-autori-de-manuale-sa-elaboreze-proiecte-de-manuale-scolare/118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cc.gov.md" TargetMode="External"/><Relationship Id="rId5" Type="http://schemas.openxmlformats.org/officeDocument/2006/relationships/webSettings" Target="webSettings.xml"/><Relationship Id="rId15" Type="http://schemas.openxmlformats.org/officeDocument/2006/relationships/hyperlink" Target="mailto:rodica.braguta@mec.gov.md" TargetMode="External"/><Relationship Id="rId10" Type="http://schemas.openxmlformats.org/officeDocument/2006/relationships/hyperlink" Target="https://mtender.gov.md/tenders/ocds-b3wdp1-MD-1655128912912" TargetMode="External"/><Relationship Id="rId4" Type="http://schemas.openxmlformats.org/officeDocument/2006/relationships/settings" Target="settings.xml"/><Relationship Id="rId9" Type="http://schemas.openxmlformats.org/officeDocument/2006/relationships/hyperlink" Target="https://mtender.gov.md/tenders/ocds-b3wdp1-MD-1655128912912" TargetMode="Externa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15273-121A-47B5-8195-0ACB76E4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Pages>
  <Words>1661</Words>
  <Characters>9469</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11108</CharactersWithSpaces>
  <SharedDoc>false</SharedDoc>
  <HLinks>
    <vt:vector size="12" baseType="variant">
      <vt:variant>
        <vt:i4>2228266</vt:i4>
      </vt:variant>
      <vt:variant>
        <vt:i4>3</vt:i4>
      </vt:variant>
      <vt:variant>
        <vt:i4>0</vt:i4>
      </vt:variant>
      <vt:variant>
        <vt:i4>5</vt:i4>
      </vt:variant>
      <vt:variant>
        <vt:lpwstr>http://www.particip.gov.md/</vt:lpwstr>
      </vt:variant>
      <vt:variant>
        <vt:lpwstr/>
      </vt:variant>
      <vt:variant>
        <vt:i4>3014698</vt:i4>
      </vt:variant>
      <vt:variant>
        <vt:i4>0</vt:i4>
      </vt:variant>
      <vt:variant>
        <vt:i4>0</vt:i4>
      </vt:variant>
      <vt:variant>
        <vt:i4>5</vt:i4>
      </vt:variant>
      <vt:variant>
        <vt:lpwstr>http://www.mecc.gov.md/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cp:lastModifiedBy>Angela Prisacaru</cp:lastModifiedBy>
  <cp:revision>89</cp:revision>
  <cp:lastPrinted>2024-02-20T06:21:00Z</cp:lastPrinted>
  <dcterms:created xsi:type="dcterms:W3CDTF">2021-11-18T19:30:00Z</dcterms:created>
  <dcterms:modified xsi:type="dcterms:W3CDTF">2024-02-20T06:26:00Z</dcterms:modified>
</cp:coreProperties>
</file>