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2F0B" w14:textId="77777777" w:rsidR="00D21ED4" w:rsidRPr="001E7166" w:rsidRDefault="00D21ED4" w:rsidP="00CB123D">
      <w:pPr>
        <w:tabs>
          <w:tab w:val="left" w:pos="10093"/>
        </w:tabs>
        <w:spacing w:after="0" w:line="240" w:lineRule="auto"/>
        <w:jc w:val="center"/>
        <w:rPr>
          <w:rFonts w:ascii="Times New Roman" w:eastAsia="Calibri" w:hAnsi="Times New Roman" w:cs="Times New Roman"/>
          <w:b/>
          <w:kern w:val="0"/>
          <w:sz w:val="26"/>
          <w:szCs w:val="26"/>
          <w:lang w:val="ro-RO"/>
          <w14:ligatures w14:val="none"/>
        </w:rPr>
      </w:pPr>
      <w:r w:rsidRPr="001E7166">
        <w:rPr>
          <w:rFonts w:ascii="Times New Roman" w:eastAsia="Calibri" w:hAnsi="Times New Roman" w:cs="Times New Roman"/>
          <w:b/>
          <w:kern w:val="0"/>
          <w:sz w:val="26"/>
          <w:szCs w:val="26"/>
          <w:lang w:val="ro-RO"/>
          <w14:ligatures w14:val="none"/>
        </w:rPr>
        <w:t xml:space="preserve">Sinteza </w:t>
      </w:r>
      <w:proofErr w:type="spellStart"/>
      <w:r w:rsidRPr="001E7166">
        <w:rPr>
          <w:rFonts w:ascii="Times New Roman" w:eastAsia="Calibri" w:hAnsi="Times New Roman" w:cs="Times New Roman"/>
          <w:b/>
          <w:kern w:val="0"/>
          <w:sz w:val="26"/>
          <w:szCs w:val="26"/>
          <w:lang w:val="ro-RO"/>
          <w14:ligatures w14:val="none"/>
        </w:rPr>
        <w:t>obiecţiilor</w:t>
      </w:r>
      <w:proofErr w:type="spellEnd"/>
      <w:r w:rsidRPr="001E7166">
        <w:rPr>
          <w:rFonts w:ascii="Times New Roman" w:eastAsia="Calibri" w:hAnsi="Times New Roman" w:cs="Times New Roman"/>
          <w:b/>
          <w:kern w:val="0"/>
          <w:sz w:val="26"/>
          <w:szCs w:val="26"/>
          <w:lang w:val="ro-RO"/>
          <w14:ligatures w14:val="none"/>
        </w:rPr>
        <w:t xml:space="preserve"> </w:t>
      </w:r>
      <w:proofErr w:type="spellStart"/>
      <w:r w:rsidRPr="001E7166">
        <w:rPr>
          <w:rFonts w:ascii="Times New Roman" w:eastAsia="Calibri" w:hAnsi="Times New Roman" w:cs="Times New Roman"/>
          <w:b/>
          <w:kern w:val="0"/>
          <w:sz w:val="26"/>
          <w:szCs w:val="26"/>
          <w:lang w:val="ro-RO"/>
          <w14:ligatures w14:val="none"/>
        </w:rPr>
        <w:t>şi</w:t>
      </w:r>
      <w:proofErr w:type="spellEnd"/>
      <w:r w:rsidRPr="001E7166">
        <w:rPr>
          <w:rFonts w:ascii="Times New Roman" w:eastAsia="Calibri" w:hAnsi="Times New Roman" w:cs="Times New Roman"/>
          <w:b/>
          <w:kern w:val="0"/>
          <w:sz w:val="26"/>
          <w:szCs w:val="26"/>
          <w:lang w:val="ro-RO"/>
          <w14:ligatures w14:val="none"/>
        </w:rPr>
        <w:t xml:space="preserve"> propunerilor (recomandărilor)</w:t>
      </w:r>
    </w:p>
    <w:p w14:paraId="36719A94" w14:textId="0DAB9C2B" w:rsidR="001E7166" w:rsidRPr="001E7166" w:rsidRDefault="00D21ED4" w:rsidP="00CB123D">
      <w:pPr>
        <w:shd w:val="clear" w:color="auto" w:fill="FFFFFF"/>
        <w:spacing w:after="0" w:line="240" w:lineRule="auto"/>
        <w:jc w:val="center"/>
        <w:outlineLvl w:val="3"/>
        <w:rPr>
          <w:rFonts w:ascii="Times New Roman" w:eastAsia="Times New Roman" w:hAnsi="Times New Roman" w:cs="Times New Roman"/>
          <w:b/>
          <w:bCs/>
          <w:color w:val="333333"/>
          <w:kern w:val="0"/>
          <w:sz w:val="26"/>
          <w:szCs w:val="26"/>
          <w:lang w:val="ro-RO" w:eastAsia="ru-RU"/>
          <w14:ligatures w14:val="none"/>
        </w:rPr>
      </w:pPr>
      <w:r w:rsidRPr="001E7166">
        <w:rPr>
          <w:rFonts w:ascii="Times New Roman" w:eastAsia="Calibri" w:hAnsi="Times New Roman" w:cs="Times New Roman"/>
          <w:b/>
          <w:kern w:val="0"/>
          <w:sz w:val="26"/>
          <w:szCs w:val="26"/>
          <w:lang w:val="ro-RO"/>
          <w14:ligatures w14:val="none"/>
        </w:rPr>
        <w:t xml:space="preserve">la proiectul </w:t>
      </w:r>
      <w:r w:rsidR="001E7166" w:rsidRPr="001E7166">
        <w:rPr>
          <w:rFonts w:ascii="Times New Roman" w:eastAsia="Times New Roman" w:hAnsi="Times New Roman" w:cs="Times New Roman"/>
          <w:b/>
          <w:kern w:val="0"/>
          <w:sz w:val="26"/>
          <w:szCs w:val="26"/>
          <w:lang w:val="ro-RO" w:eastAsia="ru-RU"/>
          <w14:ligatures w14:val="none"/>
        </w:rPr>
        <w:t xml:space="preserve">hotărârii de Guvern </w:t>
      </w:r>
      <w:r w:rsidR="001E7166" w:rsidRPr="001E7166">
        <w:rPr>
          <w:rFonts w:ascii="Times New Roman" w:eastAsia="Times New Roman" w:hAnsi="Times New Roman" w:cs="Times New Roman"/>
          <w:b/>
          <w:bCs/>
          <w:color w:val="333333"/>
          <w:kern w:val="0"/>
          <w:sz w:val="26"/>
          <w:szCs w:val="26"/>
          <w:lang w:val="ro-RO" w:eastAsia="ru-RU"/>
          <w14:ligatures w14:val="none"/>
        </w:rPr>
        <w:t>pentru aprobarea Regulamentului cu privire</w:t>
      </w:r>
      <w:r w:rsidR="00CB123D">
        <w:rPr>
          <w:rFonts w:ascii="Times New Roman" w:eastAsia="Times New Roman" w:hAnsi="Times New Roman" w:cs="Times New Roman"/>
          <w:b/>
          <w:bCs/>
          <w:color w:val="333333"/>
          <w:kern w:val="0"/>
          <w:sz w:val="26"/>
          <w:szCs w:val="26"/>
          <w:lang w:val="ro-RO" w:eastAsia="ru-RU"/>
          <w14:ligatures w14:val="none"/>
        </w:rPr>
        <w:t xml:space="preserve"> </w:t>
      </w:r>
      <w:r w:rsidR="001E7166" w:rsidRPr="001E7166">
        <w:rPr>
          <w:rFonts w:ascii="Times New Roman" w:eastAsia="Times New Roman" w:hAnsi="Times New Roman" w:cs="Times New Roman"/>
          <w:b/>
          <w:bCs/>
          <w:color w:val="333333"/>
          <w:kern w:val="0"/>
          <w:sz w:val="26"/>
          <w:szCs w:val="26"/>
          <w:lang w:val="ro-RO" w:eastAsia="ru-RU"/>
          <w14:ligatures w14:val="none"/>
        </w:rPr>
        <w:t xml:space="preserve">la modul de calcul, repartizare, utilizare </w:t>
      </w:r>
      <w:proofErr w:type="spellStart"/>
      <w:r w:rsidR="001E7166" w:rsidRPr="001E7166">
        <w:rPr>
          <w:rFonts w:ascii="Times New Roman" w:eastAsia="Times New Roman" w:hAnsi="Times New Roman" w:cs="Times New Roman"/>
          <w:b/>
          <w:bCs/>
          <w:color w:val="333333"/>
          <w:kern w:val="0"/>
          <w:sz w:val="26"/>
          <w:szCs w:val="26"/>
          <w:lang w:val="ro-RO" w:eastAsia="ru-RU"/>
          <w14:ligatures w14:val="none"/>
        </w:rPr>
        <w:t>şi</w:t>
      </w:r>
      <w:proofErr w:type="spellEnd"/>
      <w:r w:rsidR="001E7166" w:rsidRPr="001E7166">
        <w:rPr>
          <w:rFonts w:ascii="Times New Roman" w:eastAsia="Times New Roman" w:hAnsi="Times New Roman" w:cs="Times New Roman"/>
          <w:b/>
          <w:bCs/>
          <w:color w:val="333333"/>
          <w:kern w:val="0"/>
          <w:sz w:val="26"/>
          <w:szCs w:val="26"/>
          <w:lang w:val="ro-RO" w:eastAsia="ru-RU"/>
          <w14:ligatures w14:val="none"/>
        </w:rPr>
        <w:t xml:space="preserve"> </w:t>
      </w:r>
      <w:proofErr w:type="spellStart"/>
      <w:r w:rsidR="001E7166" w:rsidRPr="001E7166">
        <w:rPr>
          <w:rFonts w:ascii="Times New Roman" w:eastAsia="Times New Roman" w:hAnsi="Times New Roman" w:cs="Times New Roman"/>
          <w:b/>
          <w:bCs/>
          <w:color w:val="333333"/>
          <w:kern w:val="0"/>
          <w:sz w:val="26"/>
          <w:szCs w:val="26"/>
          <w:lang w:val="ro-RO" w:eastAsia="ru-RU"/>
          <w14:ligatures w14:val="none"/>
        </w:rPr>
        <w:t>evidenţă</w:t>
      </w:r>
      <w:proofErr w:type="spellEnd"/>
      <w:r w:rsidR="001E7166">
        <w:rPr>
          <w:rFonts w:ascii="Times New Roman" w:eastAsia="Times New Roman" w:hAnsi="Times New Roman" w:cs="Times New Roman"/>
          <w:b/>
          <w:bCs/>
          <w:color w:val="333333"/>
          <w:kern w:val="0"/>
          <w:sz w:val="26"/>
          <w:szCs w:val="26"/>
          <w:lang w:val="ro-RO" w:eastAsia="ru-RU"/>
          <w14:ligatures w14:val="none"/>
        </w:rPr>
        <w:t xml:space="preserve"> </w:t>
      </w:r>
      <w:r w:rsidR="001E7166" w:rsidRPr="001E7166">
        <w:rPr>
          <w:rFonts w:ascii="Times New Roman" w:eastAsia="Times New Roman" w:hAnsi="Times New Roman" w:cs="Times New Roman"/>
          <w:b/>
          <w:bCs/>
          <w:color w:val="333333"/>
          <w:kern w:val="0"/>
          <w:sz w:val="26"/>
          <w:szCs w:val="26"/>
          <w:lang w:val="ro-RO" w:eastAsia="ru-RU"/>
          <w14:ligatures w14:val="none"/>
        </w:rPr>
        <w:t>a transferurilor</w:t>
      </w:r>
      <w:r w:rsidR="00CB123D">
        <w:rPr>
          <w:rFonts w:ascii="Times New Roman" w:eastAsia="Times New Roman" w:hAnsi="Times New Roman" w:cs="Times New Roman"/>
          <w:b/>
          <w:bCs/>
          <w:color w:val="333333"/>
          <w:kern w:val="0"/>
          <w:sz w:val="26"/>
          <w:szCs w:val="26"/>
          <w:lang w:val="ro-RO" w:eastAsia="ru-RU"/>
          <w14:ligatures w14:val="none"/>
        </w:rPr>
        <w:t xml:space="preserve"> </w:t>
      </w:r>
      <w:r w:rsidR="001E7166" w:rsidRPr="001E7166">
        <w:rPr>
          <w:rFonts w:ascii="Times New Roman" w:eastAsia="Times New Roman" w:hAnsi="Times New Roman" w:cs="Times New Roman"/>
          <w:b/>
          <w:bCs/>
          <w:color w:val="333333"/>
          <w:kern w:val="0"/>
          <w:sz w:val="26"/>
          <w:szCs w:val="26"/>
          <w:lang w:val="ro-RO" w:eastAsia="ru-RU"/>
          <w14:ligatures w14:val="none"/>
        </w:rPr>
        <w:t xml:space="preserve">cu </w:t>
      </w:r>
      <w:proofErr w:type="spellStart"/>
      <w:r w:rsidR="001E7166" w:rsidRPr="001E7166">
        <w:rPr>
          <w:rFonts w:ascii="Times New Roman" w:eastAsia="Times New Roman" w:hAnsi="Times New Roman" w:cs="Times New Roman"/>
          <w:b/>
          <w:bCs/>
          <w:color w:val="333333"/>
          <w:kern w:val="0"/>
          <w:sz w:val="26"/>
          <w:szCs w:val="26"/>
          <w:lang w:val="ro-RO" w:eastAsia="ru-RU"/>
          <w14:ligatures w14:val="none"/>
        </w:rPr>
        <w:t>destinaţie</w:t>
      </w:r>
      <w:proofErr w:type="spellEnd"/>
      <w:r w:rsidR="001E7166" w:rsidRPr="001E7166">
        <w:rPr>
          <w:rFonts w:ascii="Times New Roman" w:eastAsia="Times New Roman" w:hAnsi="Times New Roman" w:cs="Times New Roman"/>
          <w:b/>
          <w:bCs/>
          <w:color w:val="333333"/>
          <w:kern w:val="0"/>
          <w:sz w:val="26"/>
          <w:szCs w:val="26"/>
          <w:lang w:val="ro-RO" w:eastAsia="ru-RU"/>
          <w14:ligatures w14:val="none"/>
        </w:rPr>
        <w:t xml:space="preserve"> specială pentru </w:t>
      </w:r>
      <w:proofErr w:type="spellStart"/>
      <w:r w:rsidR="001E7166" w:rsidRPr="001E7166">
        <w:rPr>
          <w:rFonts w:ascii="Times New Roman" w:eastAsia="Times New Roman" w:hAnsi="Times New Roman" w:cs="Times New Roman"/>
          <w:b/>
          <w:bCs/>
          <w:color w:val="333333"/>
          <w:kern w:val="0"/>
          <w:sz w:val="26"/>
          <w:szCs w:val="26"/>
          <w:lang w:val="ro-RO" w:eastAsia="ru-RU"/>
          <w14:ligatures w14:val="none"/>
        </w:rPr>
        <w:t>susţinerea</w:t>
      </w:r>
      <w:proofErr w:type="spellEnd"/>
      <w:r w:rsidR="00CB123D">
        <w:rPr>
          <w:rFonts w:ascii="Times New Roman" w:eastAsia="Times New Roman" w:hAnsi="Times New Roman" w:cs="Times New Roman"/>
          <w:b/>
          <w:bCs/>
          <w:color w:val="333333"/>
          <w:kern w:val="0"/>
          <w:sz w:val="26"/>
          <w:szCs w:val="26"/>
          <w:lang w:val="ro-RO" w:eastAsia="ru-RU"/>
          <w14:ligatures w14:val="none"/>
        </w:rPr>
        <w:t xml:space="preserve"> </w:t>
      </w:r>
      <w:r w:rsidR="001E7166" w:rsidRPr="001E7166">
        <w:rPr>
          <w:rFonts w:ascii="Times New Roman" w:eastAsia="Times New Roman" w:hAnsi="Times New Roman" w:cs="Times New Roman"/>
          <w:b/>
          <w:bCs/>
          <w:color w:val="333333"/>
          <w:kern w:val="0"/>
          <w:sz w:val="26"/>
          <w:szCs w:val="26"/>
          <w:lang w:val="ro-RO" w:eastAsia="ru-RU"/>
          <w14:ligatures w14:val="none"/>
        </w:rPr>
        <w:t>cadrelor tinere din domeniul culturii</w:t>
      </w:r>
    </w:p>
    <w:p w14:paraId="64AC5825" w14:textId="77777777" w:rsidR="00D21ED4" w:rsidRPr="001E7166" w:rsidRDefault="00D21ED4" w:rsidP="00CB123D">
      <w:pPr>
        <w:tabs>
          <w:tab w:val="left" w:pos="10093"/>
        </w:tabs>
        <w:spacing w:after="0" w:line="240" w:lineRule="auto"/>
        <w:rPr>
          <w:rFonts w:ascii="Times New Roman" w:eastAsia="Calibri" w:hAnsi="Times New Roman" w:cs="Times New Roman"/>
          <w:b/>
          <w:kern w:val="0"/>
          <w:sz w:val="26"/>
          <w:szCs w:val="26"/>
          <w:lang w:val="ro-RO"/>
          <w14:ligatures w14:val="none"/>
        </w:rPr>
      </w:pPr>
    </w:p>
    <w:tbl>
      <w:tblPr>
        <w:tblStyle w:val="Tabelgril"/>
        <w:tblW w:w="5188" w:type="pct"/>
        <w:tblInd w:w="0" w:type="dxa"/>
        <w:tblLook w:val="04A0" w:firstRow="1" w:lastRow="0" w:firstColumn="1" w:lastColumn="0" w:noHBand="0" w:noVBand="1"/>
      </w:tblPr>
      <w:tblGrid>
        <w:gridCol w:w="585"/>
        <w:gridCol w:w="2412"/>
        <w:gridCol w:w="4534"/>
        <w:gridCol w:w="2165"/>
      </w:tblGrid>
      <w:tr w:rsidR="00D21ED4" w:rsidRPr="001E7166" w14:paraId="13FC3259" w14:textId="77777777" w:rsidTr="003A0787">
        <w:trPr>
          <w:trHeight w:val="500"/>
        </w:trPr>
        <w:tc>
          <w:tcPr>
            <w:tcW w:w="287" w:type="pct"/>
            <w:tcBorders>
              <w:top w:val="single" w:sz="4" w:space="0" w:color="auto"/>
              <w:left w:val="single" w:sz="4" w:space="0" w:color="auto"/>
              <w:bottom w:val="single" w:sz="4" w:space="0" w:color="auto"/>
              <w:right w:val="single" w:sz="4" w:space="0" w:color="auto"/>
            </w:tcBorders>
            <w:vAlign w:val="center"/>
            <w:hideMark/>
          </w:tcPr>
          <w:p w14:paraId="42BE7FF9" w14:textId="77777777" w:rsidR="00D21ED4" w:rsidRPr="001E7166" w:rsidRDefault="00D21ED4">
            <w:pPr>
              <w:spacing w:line="240" w:lineRule="auto"/>
              <w:jc w:val="center"/>
              <w:rPr>
                <w:rFonts w:ascii="Times New Roman" w:hAnsi="Times New Roman"/>
                <w:b/>
                <w:sz w:val="26"/>
                <w:szCs w:val="26"/>
                <w:lang w:val="ro-RO"/>
              </w:rPr>
            </w:pPr>
            <w:r w:rsidRPr="001E7166">
              <w:rPr>
                <w:rFonts w:ascii="Times New Roman" w:hAnsi="Times New Roman"/>
                <w:b/>
                <w:sz w:val="26"/>
                <w:szCs w:val="26"/>
                <w:lang w:val="ro-RO"/>
              </w:rPr>
              <w:t>Nr.</w:t>
            </w:r>
          </w:p>
        </w:tc>
        <w:tc>
          <w:tcPr>
            <w:tcW w:w="1157" w:type="pct"/>
            <w:tcBorders>
              <w:top w:val="single" w:sz="4" w:space="0" w:color="auto"/>
              <w:left w:val="single" w:sz="4" w:space="0" w:color="auto"/>
              <w:bottom w:val="single" w:sz="4" w:space="0" w:color="auto"/>
              <w:right w:val="single" w:sz="4" w:space="0" w:color="auto"/>
            </w:tcBorders>
            <w:vAlign w:val="center"/>
            <w:hideMark/>
          </w:tcPr>
          <w:p w14:paraId="3A3B75C8" w14:textId="48690563" w:rsidR="00D21ED4" w:rsidRPr="001E7166" w:rsidRDefault="00D21ED4" w:rsidP="0065355A">
            <w:pPr>
              <w:spacing w:line="240" w:lineRule="auto"/>
              <w:rPr>
                <w:rFonts w:ascii="Times New Roman" w:hAnsi="Times New Roman"/>
                <w:b/>
                <w:sz w:val="26"/>
                <w:szCs w:val="26"/>
                <w:lang w:val="ro-RO"/>
              </w:rPr>
            </w:pPr>
            <w:r w:rsidRPr="001E7166">
              <w:rPr>
                <w:rFonts w:ascii="Times New Roman" w:hAnsi="Times New Roman"/>
                <w:b/>
                <w:sz w:val="26"/>
                <w:szCs w:val="26"/>
                <w:lang w:val="ro-RO"/>
              </w:rPr>
              <w:t>Autoritatea emitentă</w:t>
            </w:r>
            <w:r w:rsidR="0065355A">
              <w:rPr>
                <w:rFonts w:ascii="Times New Roman" w:hAnsi="Times New Roman"/>
                <w:b/>
                <w:sz w:val="26"/>
                <w:szCs w:val="26"/>
                <w:lang w:val="ro-RO"/>
              </w:rPr>
              <w:t xml:space="preserve"> </w:t>
            </w:r>
            <w:r w:rsidRPr="001E7166">
              <w:rPr>
                <w:rFonts w:ascii="Times New Roman" w:hAnsi="Times New Roman"/>
                <w:b/>
                <w:sz w:val="26"/>
                <w:szCs w:val="26"/>
                <w:lang w:val="ro-RO"/>
              </w:rPr>
              <w:t xml:space="preserve">a </w:t>
            </w:r>
            <w:proofErr w:type="spellStart"/>
            <w:r w:rsidRPr="001E7166">
              <w:rPr>
                <w:rFonts w:ascii="Times New Roman" w:hAnsi="Times New Roman"/>
                <w:b/>
                <w:sz w:val="26"/>
                <w:szCs w:val="26"/>
                <w:lang w:val="ro-RO"/>
              </w:rPr>
              <w:t>obiecţiei</w:t>
            </w:r>
            <w:proofErr w:type="spellEnd"/>
            <w:r w:rsidRPr="001E7166">
              <w:rPr>
                <w:rFonts w:ascii="Times New Roman" w:hAnsi="Times New Roman"/>
                <w:b/>
                <w:sz w:val="26"/>
                <w:szCs w:val="26"/>
                <w:lang w:val="ro-RO"/>
              </w:rPr>
              <w:t>/propunerii</w:t>
            </w:r>
          </w:p>
        </w:tc>
        <w:tc>
          <w:tcPr>
            <w:tcW w:w="2389" w:type="pct"/>
            <w:tcBorders>
              <w:top w:val="single" w:sz="4" w:space="0" w:color="auto"/>
              <w:left w:val="single" w:sz="4" w:space="0" w:color="auto"/>
              <w:bottom w:val="single" w:sz="4" w:space="0" w:color="auto"/>
              <w:right w:val="single" w:sz="4" w:space="0" w:color="auto"/>
            </w:tcBorders>
            <w:vAlign w:val="center"/>
            <w:hideMark/>
          </w:tcPr>
          <w:p w14:paraId="16225BE4" w14:textId="77777777" w:rsidR="00D21ED4" w:rsidRPr="001E7166" w:rsidRDefault="00D21ED4">
            <w:pPr>
              <w:spacing w:line="240" w:lineRule="auto"/>
              <w:ind w:left="360"/>
              <w:jc w:val="center"/>
              <w:rPr>
                <w:rFonts w:ascii="Times New Roman" w:hAnsi="Times New Roman"/>
                <w:b/>
                <w:sz w:val="26"/>
                <w:szCs w:val="26"/>
                <w:lang w:val="ro-RO"/>
              </w:rPr>
            </w:pPr>
            <w:proofErr w:type="spellStart"/>
            <w:r w:rsidRPr="001E7166">
              <w:rPr>
                <w:rFonts w:ascii="Times New Roman" w:hAnsi="Times New Roman"/>
                <w:b/>
                <w:sz w:val="26"/>
                <w:szCs w:val="26"/>
                <w:lang w:val="ro-RO"/>
              </w:rPr>
              <w:t>Conţinutul</w:t>
            </w:r>
            <w:proofErr w:type="spellEnd"/>
            <w:r w:rsidRPr="001E7166">
              <w:rPr>
                <w:rFonts w:ascii="Times New Roman" w:hAnsi="Times New Roman"/>
                <w:b/>
                <w:sz w:val="26"/>
                <w:szCs w:val="26"/>
                <w:lang w:val="ro-RO"/>
              </w:rPr>
              <w:t xml:space="preserve"> </w:t>
            </w:r>
            <w:proofErr w:type="spellStart"/>
            <w:r w:rsidRPr="001E7166">
              <w:rPr>
                <w:rFonts w:ascii="Times New Roman" w:hAnsi="Times New Roman"/>
                <w:b/>
                <w:sz w:val="26"/>
                <w:szCs w:val="26"/>
                <w:lang w:val="ro-RO"/>
              </w:rPr>
              <w:t>obiecţiei</w:t>
            </w:r>
            <w:proofErr w:type="spellEnd"/>
            <w:r w:rsidRPr="001E7166">
              <w:rPr>
                <w:rFonts w:ascii="Times New Roman" w:hAnsi="Times New Roman"/>
                <w:b/>
                <w:sz w:val="26"/>
                <w:szCs w:val="26"/>
                <w:lang w:val="ro-RO"/>
              </w:rPr>
              <w:t>/propunerii (recomandării)</w:t>
            </w:r>
          </w:p>
        </w:tc>
        <w:tc>
          <w:tcPr>
            <w:tcW w:w="1167" w:type="pct"/>
            <w:tcBorders>
              <w:top w:val="single" w:sz="4" w:space="0" w:color="auto"/>
              <w:left w:val="single" w:sz="4" w:space="0" w:color="auto"/>
              <w:bottom w:val="single" w:sz="4" w:space="0" w:color="auto"/>
              <w:right w:val="single" w:sz="4" w:space="0" w:color="auto"/>
            </w:tcBorders>
            <w:vAlign w:val="center"/>
            <w:hideMark/>
          </w:tcPr>
          <w:p w14:paraId="3F2BF253" w14:textId="77777777" w:rsidR="00D21ED4" w:rsidRPr="001E7166" w:rsidRDefault="00D21ED4">
            <w:pPr>
              <w:spacing w:line="240" w:lineRule="auto"/>
              <w:jc w:val="center"/>
              <w:rPr>
                <w:rFonts w:ascii="Times New Roman" w:hAnsi="Times New Roman"/>
                <w:b/>
                <w:sz w:val="26"/>
                <w:szCs w:val="26"/>
                <w:lang w:val="ro-RO"/>
              </w:rPr>
            </w:pPr>
            <w:r w:rsidRPr="001E7166">
              <w:rPr>
                <w:rFonts w:ascii="Times New Roman" w:hAnsi="Times New Roman"/>
                <w:b/>
                <w:sz w:val="26"/>
                <w:szCs w:val="26"/>
                <w:lang w:val="ro-RO"/>
              </w:rPr>
              <w:t>Opinia autorului</w:t>
            </w:r>
          </w:p>
        </w:tc>
      </w:tr>
      <w:tr w:rsidR="00D21ED4" w:rsidRPr="00CB123D" w14:paraId="11EB9758" w14:textId="77777777" w:rsidTr="003A0787">
        <w:trPr>
          <w:trHeight w:val="633"/>
        </w:trPr>
        <w:tc>
          <w:tcPr>
            <w:tcW w:w="287" w:type="pct"/>
            <w:vMerge w:val="restart"/>
            <w:tcBorders>
              <w:top w:val="single" w:sz="4" w:space="0" w:color="auto"/>
              <w:left w:val="single" w:sz="4" w:space="0" w:color="auto"/>
              <w:bottom w:val="single" w:sz="4" w:space="0" w:color="auto"/>
              <w:right w:val="single" w:sz="4" w:space="0" w:color="auto"/>
            </w:tcBorders>
          </w:tcPr>
          <w:p w14:paraId="4D242BCA" w14:textId="77777777" w:rsidR="00D21ED4" w:rsidRPr="001E7166" w:rsidRDefault="00D21ED4" w:rsidP="0065355A">
            <w:pPr>
              <w:spacing w:line="240" w:lineRule="auto"/>
              <w:ind w:left="284"/>
              <w:contextualSpacing/>
              <w:rPr>
                <w:rFonts w:ascii="Times New Roman" w:hAnsi="Times New Roman"/>
                <w:b/>
                <w:sz w:val="26"/>
                <w:szCs w:val="26"/>
                <w:lang w:val="ro-RO"/>
              </w:rPr>
            </w:pPr>
          </w:p>
        </w:tc>
        <w:tc>
          <w:tcPr>
            <w:tcW w:w="1157" w:type="pct"/>
            <w:vMerge w:val="restart"/>
            <w:tcBorders>
              <w:top w:val="single" w:sz="4" w:space="0" w:color="auto"/>
              <w:left w:val="single" w:sz="4" w:space="0" w:color="auto"/>
              <w:bottom w:val="single" w:sz="4" w:space="0" w:color="auto"/>
              <w:right w:val="single" w:sz="4" w:space="0" w:color="auto"/>
            </w:tcBorders>
            <w:hideMark/>
          </w:tcPr>
          <w:p w14:paraId="7FB0CBB5" w14:textId="4ABF81A3" w:rsidR="00D21ED4" w:rsidRPr="001E7166" w:rsidRDefault="00D21ED4" w:rsidP="00D21ED4">
            <w:pPr>
              <w:spacing w:line="240" w:lineRule="auto"/>
              <w:ind w:left="-107" w:firstLine="107"/>
              <w:jc w:val="center"/>
              <w:rPr>
                <w:rFonts w:ascii="Times New Roman" w:hAnsi="Times New Roman"/>
                <w:b/>
                <w:sz w:val="26"/>
                <w:szCs w:val="26"/>
                <w:lang w:val="ro-RO"/>
              </w:rPr>
            </w:pPr>
            <w:r w:rsidRPr="001E7166">
              <w:rPr>
                <w:rFonts w:ascii="Times New Roman" w:hAnsi="Times New Roman"/>
                <w:b/>
                <w:sz w:val="26"/>
                <w:szCs w:val="26"/>
                <w:lang w:val="ro-RO"/>
              </w:rPr>
              <w:t>Ministerul Finanțelor</w:t>
            </w:r>
          </w:p>
          <w:p w14:paraId="3C83CB1A" w14:textId="040FC4FC" w:rsidR="00D21ED4" w:rsidRPr="001E7166" w:rsidRDefault="00D21ED4">
            <w:pPr>
              <w:spacing w:line="240" w:lineRule="auto"/>
              <w:jc w:val="center"/>
              <w:rPr>
                <w:rFonts w:ascii="Times New Roman" w:hAnsi="Times New Roman"/>
                <w:bCs/>
                <w:sz w:val="26"/>
                <w:szCs w:val="26"/>
                <w:lang w:val="ro-RO"/>
              </w:rPr>
            </w:pPr>
            <w:r w:rsidRPr="001E7166">
              <w:rPr>
                <w:rFonts w:ascii="Times New Roman" w:hAnsi="Times New Roman"/>
                <w:bCs/>
                <w:sz w:val="26"/>
                <w:szCs w:val="26"/>
                <w:lang w:val="ro-RO"/>
              </w:rPr>
              <w:t>nr.07/2-17/78 din 04.03.2024</w:t>
            </w:r>
          </w:p>
        </w:tc>
        <w:tc>
          <w:tcPr>
            <w:tcW w:w="2389" w:type="pct"/>
            <w:tcBorders>
              <w:top w:val="single" w:sz="4" w:space="0" w:color="auto"/>
              <w:left w:val="single" w:sz="4" w:space="0" w:color="auto"/>
              <w:bottom w:val="single" w:sz="4" w:space="0" w:color="auto"/>
              <w:right w:val="single" w:sz="4" w:space="0" w:color="auto"/>
            </w:tcBorders>
          </w:tcPr>
          <w:p w14:paraId="2E0D0661" w14:textId="77777777" w:rsidR="00CB123D" w:rsidRDefault="00CB123D" w:rsidP="00CB123D">
            <w:pPr>
              <w:keepNext/>
              <w:keepLines/>
              <w:spacing w:after="3" w:line="259" w:lineRule="auto"/>
              <w:ind w:right="778"/>
              <w:outlineLvl w:val="0"/>
              <w:rPr>
                <w:rFonts w:ascii="Times New Roman" w:hAnsi="Times New Roman"/>
                <w:color w:val="000000"/>
                <w:sz w:val="26"/>
                <w:szCs w:val="26"/>
                <w:lang w:val="ro-RO" w:eastAsia="ru-RU"/>
              </w:rPr>
            </w:pPr>
          </w:p>
          <w:p w14:paraId="106E5BF0" w14:textId="5DE5D212" w:rsidR="0061195C" w:rsidRDefault="0061195C" w:rsidP="0061195C">
            <w:pPr>
              <w:keepNext/>
              <w:keepLines/>
              <w:spacing w:after="3" w:line="259" w:lineRule="auto"/>
              <w:ind w:left="831" w:right="778" w:hanging="10"/>
              <w:jc w:val="center"/>
              <w:outlineLvl w:val="0"/>
              <w:rPr>
                <w:rFonts w:ascii="Times New Roman" w:hAnsi="Times New Roman"/>
                <w:color w:val="000000"/>
                <w:sz w:val="26"/>
                <w:szCs w:val="26"/>
                <w:lang w:val="ro-RO" w:eastAsia="ru-RU"/>
              </w:rPr>
            </w:pPr>
            <w:r w:rsidRPr="001E7166">
              <w:rPr>
                <w:rFonts w:ascii="Times New Roman" w:hAnsi="Times New Roman"/>
                <w:color w:val="000000"/>
                <w:sz w:val="26"/>
                <w:szCs w:val="26"/>
                <w:lang w:val="ro-RO" w:eastAsia="ru-RU"/>
              </w:rPr>
              <w:t>La proiectul de hotărâre</w:t>
            </w:r>
          </w:p>
          <w:p w14:paraId="43796828" w14:textId="77777777" w:rsidR="00CB123D" w:rsidRPr="001E7166" w:rsidRDefault="00CB123D" w:rsidP="0061195C">
            <w:pPr>
              <w:keepNext/>
              <w:keepLines/>
              <w:spacing w:after="3" w:line="259" w:lineRule="auto"/>
              <w:ind w:left="831" w:right="778" w:hanging="10"/>
              <w:jc w:val="center"/>
              <w:outlineLvl w:val="0"/>
              <w:rPr>
                <w:rFonts w:ascii="Times New Roman" w:hAnsi="Times New Roman"/>
                <w:color w:val="000000"/>
                <w:sz w:val="26"/>
                <w:szCs w:val="26"/>
                <w:lang w:val="ro-RO" w:eastAsia="ru-RU"/>
              </w:rPr>
            </w:pPr>
          </w:p>
          <w:p w14:paraId="27137119" w14:textId="162E741D" w:rsidR="00D21ED4" w:rsidRPr="001E7166" w:rsidRDefault="0061195C" w:rsidP="003A0787">
            <w:pPr>
              <w:spacing w:after="305" w:line="261" w:lineRule="auto"/>
              <w:ind w:left="165" w:right="14" w:firstLine="367"/>
              <w:jc w:val="both"/>
              <w:rPr>
                <w:rFonts w:ascii="Times New Roman" w:eastAsia="Times New Roman" w:hAnsi="Times New Roman"/>
                <w:color w:val="000000"/>
                <w:sz w:val="26"/>
                <w:szCs w:val="26"/>
                <w:lang w:val="ro-RO" w:eastAsia="ru-RU"/>
              </w:rPr>
            </w:pPr>
            <w:r w:rsidRPr="001E7166">
              <w:rPr>
                <w:rFonts w:ascii="Times New Roman" w:hAnsi="Times New Roman"/>
                <w:color w:val="000000"/>
                <w:sz w:val="26"/>
                <w:szCs w:val="26"/>
                <w:lang w:val="ro-RO" w:eastAsia="ru-RU"/>
              </w:rPr>
              <w:t xml:space="preserve">La punctul 1 sintagma (conform anexei nr. 1)” se propune de substituit cu sintagma </w:t>
            </w:r>
            <w:r w:rsidR="003A0787" w:rsidRPr="001E7166">
              <w:rPr>
                <w:rFonts w:ascii="Times New Roman" w:hAnsi="Times New Roman"/>
                <w:color w:val="000000"/>
                <w:sz w:val="26"/>
                <w:szCs w:val="26"/>
                <w:lang w:val="ro-RO" w:eastAsia="ru-RU"/>
              </w:rPr>
              <w:t>„</w:t>
            </w:r>
            <w:r w:rsidRPr="001E7166">
              <w:rPr>
                <w:rFonts w:ascii="Times New Roman" w:hAnsi="Times New Roman"/>
                <w:color w:val="000000"/>
                <w:sz w:val="26"/>
                <w:szCs w:val="26"/>
                <w:lang w:val="ro-RO" w:eastAsia="ru-RU"/>
              </w:rPr>
              <w:t>conform anexei", deoarece proiectul conține doar o singură anexă.</w:t>
            </w:r>
          </w:p>
        </w:tc>
        <w:tc>
          <w:tcPr>
            <w:tcW w:w="1167" w:type="pct"/>
            <w:tcBorders>
              <w:top w:val="single" w:sz="4" w:space="0" w:color="auto"/>
              <w:left w:val="single" w:sz="4" w:space="0" w:color="auto"/>
              <w:bottom w:val="single" w:sz="4" w:space="0" w:color="auto"/>
              <w:right w:val="single" w:sz="4" w:space="0" w:color="auto"/>
            </w:tcBorders>
          </w:tcPr>
          <w:p w14:paraId="1E5C5913" w14:textId="77777777" w:rsidR="00CB123D" w:rsidRDefault="00CB123D">
            <w:pPr>
              <w:spacing w:line="240" w:lineRule="auto"/>
              <w:jc w:val="both"/>
              <w:rPr>
                <w:rFonts w:ascii="Times New Roman" w:hAnsi="Times New Roman"/>
                <w:b/>
                <w:sz w:val="26"/>
                <w:szCs w:val="26"/>
                <w:lang w:val="ro-RO"/>
              </w:rPr>
            </w:pPr>
          </w:p>
          <w:p w14:paraId="2FE69EF4" w14:textId="5460BDC0" w:rsidR="00D21ED4" w:rsidRDefault="00D21ED4">
            <w:pPr>
              <w:spacing w:line="240" w:lineRule="auto"/>
              <w:jc w:val="both"/>
              <w:rPr>
                <w:rFonts w:ascii="Times New Roman" w:hAnsi="Times New Roman"/>
                <w:b/>
                <w:sz w:val="26"/>
                <w:szCs w:val="26"/>
                <w:lang w:val="ro-RO"/>
              </w:rPr>
            </w:pPr>
            <w:r w:rsidRPr="001E7166">
              <w:rPr>
                <w:rFonts w:ascii="Times New Roman" w:hAnsi="Times New Roman"/>
                <w:b/>
                <w:sz w:val="26"/>
                <w:szCs w:val="26"/>
                <w:lang w:val="ro-RO"/>
              </w:rPr>
              <w:t>Se acceptă</w:t>
            </w:r>
          </w:p>
          <w:p w14:paraId="3D6CCC6F" w14:textId="736ED6C5" w:rsidR="00D21ED4" w:rsidRPr="001E7166" w:rsidRDefault="00CB123D">
            <w:pPr>
              <w:spacing w:line="240" w:lineRule="auto"/>
              <w:jc w:val="both"/>
              <w:rPr>
                <w:rFonts w:ascii="Times New Roman" w:hAnsi="Times New Roman"/>
                <w:b/>
                <w:sz w:val="26"/>
                <w:szCs w:val="26"/>
                <w:lang w:val="ro-RO"/>
              </w:rPr>
            </w:pPr>
            <w:r>
              <w:rPr>
                <w:rFonts w:ascii="Times New Roman" w:hAnsi="Times New Roman"/>
                <w:bCs/>
                <w:sz w:val="26"/>
                <w:szCs w:val="26"/>
                <w:lang w:val="ro-RO"/>
              </w:rPr>
              <w:t>S</w:t>
            </w:r>
            <w:r w:rsidRPr="00CB123D">
              <w:rPr>
                <w:rFonts w:ascii="Times New Roman" w:hAnsi="Times New Roman"/>
                <w:bCs/>
                <w:sz w:val="26"/>
                <w:szCs w:val="26"/>
                <w:lang w:val="ro-RO"/>
              </w:rPr>
              <w:t>-a</w:t>
            </w:r>
            <w:r>
              <w:rPr>
                <w:rFonts w:ascii="Times New Roman" w:hAnsi="Times New Roman"/>
                <w:b/>
                <w:sz w:val="26"/>
                <w:szCs w:val="26"/>
                <w:lang w:val="ro-RO"/>
              </w:rPr>
              <w:t xml:space="preserve"> </w:t>
            </w:r>
            <w:r w:rsidRPr="001E7166">
              <w:rPr>
                <w:rFonts w:ascii="Times New Roman" w:hAnsi="Times New Roman"/>
                <w:color w:val="000000"/>
                <w:sz w:val="26"/>
                <w:szCs w:val="26"/>
                <w:lang w:val="ro-RO" w:eastAsia="ru-RU"/>
              </w:rPr>
              <w:t>substituit cu sintagma „conform anexei"</w:t>
            </w:r>
            <w:r w:rsidR="0065355A">
              <w:rPr>
                <w:rFonts w:ascii="Times New Roman" w:hAnsi="Times New Roman"/>
                <w:color w:val="000000"/>
                <w:sz w:val="26"/>
                <w:szCs w:val="26"/>
                <w:lang w:val="ro-RO" w:eastAsia="ru-RU"/>
              </w:rPr>
              <w:t>.</w:t>
            </w:r>
          </w:p>
        </w:tc>
      </w:tr>
      <w:tr w:rsidR="00D21ED4" w:rsidRPr="001E7166" w14:paraId="7260ABDC" w14:textId="77777777" w:rsidTr="00CB123D">
        <w:trPr>
          <w:trHeight w:val="6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9B65B" w14:textId="77777777" w:rsidR="00D21ED4" w:rsidRPr="001E7166" w:rsidRDefault="00D21ED4">
            <w:pPr>
              <w:spacing w:line="240" w:lineRule="auto"/>
              <w:rPr>
                <w:rFonts w:ascii="Times New Roman" w:hAnsi="Times New Roman"/>
                <w:b/>
                <w:sz w:val="26"/>
                <w:szCs w:val="26"/>
                <w:lang w:val="ro-RO"/>
              </w:rPr>
            </w:pPr>
          </w:p>
        </w:tc>
        <w:tc>
          <w:tcPr>
            <w:tcW w:w="1157" w:type="pct"/>
            <w:vMerge/>
            <w:tcBorders>
              <w:top w:val="single" w:sz="4" w:space="0" w:color="auto"/>
              <w:left w:val="single" w:sz="4" w:space="0" w:color="auto"/>
              <w:bottom w:val="single" w:sz="4" w:space="0" w:color="auto"/>
              <w:right w:val="single" w:sz="4" w:space="0" w:color="auto"/>
            </w:tcBorders>
            <w:vAlign w:val="center"/>
            <w:hideMark/>
          </w:tcPr>
          <w:p w14:paraId="73757B0D" w14:textId="77777777" w:rsidR="00D21ED4" w:rsidRPr="001E7166" w:rsidRDefault="00D21ED4">
            <w:pPr>
              <w:spacing w:line="240" w:lineRule="auto"/>
              <w:rPr>
                <w:rFonts w:ascii="Times New Roman" w:hAnsi="Times New Roman"/>
                <w:bCs/>
                <w:sz w:val="26"/>
                <w:szCs w:val="26"/>
                <w:lang w:val="ro-RO"/>
              </w:rPr>
            </w:pPr>
          </w:p>
        </w:tc>
        <w:tc>
          <w:tcPr>
            <w:tcW w:w="2389" w:type="pct"/>
            <w:tcBorders>
              <w:top w:val="single" w:sz="4" w:space="0" w:color="auto"/>
              <w:left w:val="single" w:sz="4" w:space="0" w:color="auto"/>
              <w:bottom w:val="single" w:sz="4" w:space="0" w:color="auto"/>
              <w:right w:val="single" w:sz="4" w:space="0" w:color="auto"/>
            </w:tcBorders>
          </w:tcPr>
          <w:p w14:paraId="5A9BCB28" w14:textId="77777777" w:rsidR="0061195C" w:rsidRDefault="0061195C" w:rsidP="0061195C">
            <w:pPr>
              <w:keepNext/>
              <w:keepLines/>
              <w:spacing w:after="3" w:line="259" w:lineRule="auto"/>
              <w:ind w:left="831" w:hanging="10"/>
              <w:jc w:val="center"/>
              <w:outlineLvl w:val="0"/>
              <w:rPr>
                <w:rFonts w:ascii="Times New Roman" w:hAnsi="Times New Roman"/>
                <w:color w:val="000000"/>
                <w:sz w:val="26"/>
                <w:szCs w:val="26"/>
                <w:lang w:val="ro-RO" w:eastAsia="ru-RU"/>
              </w:rPr>
            </w:pPr>
            <w:r w:rsidRPr="001E7166">
              <w:rPr>
                <w:rFonts w:ascii="Times New Roman" w:hAnsi="Times New Roman"/>
                <w:color w:val="000000"/>
                <w:sz w:val="26"/>
                <w:szCs w:val="26"/>
                <w:lang w:val="ro-RO" w:eastAsia="ru-RU"/>
              </w:rPr>
              <w:t>La proiectul Regulamentului</w:t>
            </w:r>
          </w:p>
          <w:p w14:paraId="242CE320" w14:textId="77777777" w:rsidR="00CB123D" w:rsidRPr="001E7166" w:rsidRDefault="00CB123D" w:rsidP="0061195C">
            <w:pPr>
              <w:keepNext/>
              <w:keepLines/>
              <w:spacing w:after="3" w:line="259" w:lineRule="auto"/>
              <w:ind w:left="831" w:hanging="10"/>
              <w:jc w:val="center"/>
              <w:outlineLvl w:val="0"/>
              <w:rPr>
                <w:rFonts w:ascii="Times New Roman" w:hAnsi="Times New Roman"/>
                <w:color w:val="000000"/>
                <w:sz w:val="26"/>
                <w:szCs w:val="26"/>
                <w:lang w:val="ro-RO" w:eastAsia="ru-RU"/>
              </w:rPr>
            </w:pPr>
          </w:p>
          <w:p w14:paraId="21F01F64" w14:textId="38D60CE8" w:rsidR="00CB123D" w:rsidRPr="00CB123D" w:rsidRDefault="0061195C" w:rsidP="00CB123D">
            <w:pPr>
              <w:pStyle w:val="Listparagraf"/>
              <w:numPr>
                <w:ilvl w:val="0"/>
                <w:numId w:val="2"/>
              </w:numPr>
              <w:spacing w:after="49" w:line="261" w:lineRule="auto"/>
              <w:ind w:left="68" w:right="14" w:firstLine="479"/>
              <w:jc w:val="both"/>
              <w:rPr>
                <w:rFonts w:ascii="Times New Roman" w:eastAsia="Times New Roman" w:hAnsi="Times New Roman"/>
                <w:color w:val="000000"/>
                <w:sz w:val="26"/>
                <w:szCs w:val="26"/>
                <w:lang w:val="ro-RO" w:eastAsia="ru-RU"/>
              </w:rPr>
            </w:pPr>
            <w:r w:rsidRPr="001E7166">
              <w:rPr>
                <w:rFonts w:ascii="Times New Roman" w:hAnsi="Times New Roman"/>
                <w:color w:val="000000"/>
                <w:sz w:val="26"/>
                <w:szCs w:val="26"/>
                <w:lang w:val="ro-RO" w:eastAsia="ru-RU"/>
              </w:rPr>
              <w:t>Sintagma „organul local de specialitate în domeniul culturii” se propune a fi revizuită pe tot cuprinsul proiectului Regulamentului, urmează a fi stabilită clar autoritatea/instituția responsabilă de gestionarea și utilizarea indemnizațiilor alocate tinerilor specialiști din domeniul culturii.</w:t>
            </w:r>
          </w:p>
          <w:p w14:paraId="27EE26BD" w14:textId="77777777" w:rsidR="00CB123D" w:rsidRDefault="00CB123D" w:rsidP="00CB123D">
            <w:pPr>
              <w:pStyle w:val="Listparagraf"/>
              <w:spacing w:after="49" w:line="261" w:lineRule="auto"/>
              <w:ind w:left="547" w:right="14"/>
              <w:jc w:val="both"/>
              <w:rPr>
                <w:rFonts w:ascii="Times New Roman" w:hAnsi="Times New Roman"/>
                <w:color w:val="000000"/>
                <w:sz w:val="26"/>
                <w:szCs w:val="26"/>
                <w:lang w:val="ro-RO" w:eastAsia="ru-RU"/>
              </w:rPr>
            </w:pPr>
          </w:p>
          <w:p w14:paraId="16D5A9A8" w14:textId="77777777" w:rsidR="00CB123D" w:rsidRPr="00CB123D" w:rsidRDefault="00CB123D" w:rsidP="00CB123D">
            <w:pPr>
              <w:pStyle w:val="Listparagraf"/>
              <w:spacing w:after="49" w:line="261" w:lineRule="auto"/>
              <w:ind w:left="547" w:right="14"/>
              <w:jc w:val="both"/>
              <w:rPr>
                <w:rFonts w:ascii="Times New Roman" w:eastAsia="Times New Roman" w:hAnsi="Times New Roman"/>
                <w:color w:val="000000"/>
                <w:sz w:val="26"/>
                <w:szCs w:val="26"/>
                <w:lang w:val="ro-RO" w:eastAsia="ru-RU"/>
              </w:rPr>
            </w:pPr>
          </w:p>
          <w:p w14:paraId="7CFE9230" w14:textId="16F2569F" w:rsidR="00D21ED4" w:rsidRPr="001E7166" w:rsidRDefault="0061195C" w:rsidP="003A0787">
            <w:pPr>
              <w:pStyle w:val="Listparagraf"/>
              <w:numPr>
                <w:ilvl w:val="0"/>
                <w:numId w:val="2"/>
              </w:numPr>
              <w:spacing w:after="960" w:line="261" w:lineRule="auto"/>
              <w:ind w:left="68" w:right="14" w:firstLine="479"/>
              <w:jc w:val="both"/>
              <w:rPr>
                <w:rFonts w:ascii="Times New Roman" w:eastAsia="Times New Roman" w:hAnsi="Times New Roman"/>
                <w:color w:val="000000"/>
                <w:sz w:val="26"/>
                <w:szCs w:val="26"/>
                <w:lang w:val="ro-RO" w:eastAsia="ru-RU"/>
              </w:rPr>
            </w:pPr>
            <w:r w:rsidRPr="001E7166">
              <w:rPr>
                <w:rFonts w:ascii="Times New Roman" w:hAnsi="Times New Roman"/>
                <w:color w:val="000000"/>
                <w:sz w:val="26"/>
                <w:szCs w:val="26"/>
                <w:lang w:val="ro-RO" w:eastAsia="ru-RU"/>
              </w:rPr>
              <w:t xml:space="preserve">La punctul 5 textul „instituțiile de cultură” se vor substitui cu textul „instituțiile publice din domeniul culturii și în subdiviziuni structurale (cu sau fără personalitate juridică) ale autorităților publice locale", în conformitate cu prevederile </w:t>
            </w:r>
            <w:proofErr w:type="spellStart"/>
            <w:r w:rsidRPr="001E7166">
              <w:rPr>
                <w:rFonts w:ascii="Times New Roman" w:hAnsi="Times New Roman"/>
                <w:color w:val="000000"/>
                <w:sz w:val="26"/>
                <w:szCs w:val="26"/>
                <w:lang w:val="ro-RO" w:eastAsia="ru-RU"/>
              </w:rPr>
              <w:t>pct.l</w:t>
            </w:r>
            <w:proofErr w:type="spellEnd"/>
            <w:r w:rsidRPr="001E7166">
              <w:rPr>
                <w:rFonts w:ascii="Times New Roman" w:hAnsi="Times New Roman"/>
                <w:color w:val="000000"/>
                <w:sz w:val="26"/>
                <w:szCs w:val="26"/>
                <w:lang w:val="ro-RO" w:eastAsia="ru-RU"/>
              </w:rPr>
              <w:t xml:space="preserve"> din art. I al Legii nr.449/2023 pentru modificarea Legii culturii nr.413/1999. Modificările corespunzătoare se vor efectua pe tot cuprinsul proiectului</w:t>
            </w:r>
            <w:r w:rsidR="003A0787" w:rsidRPr="001E7166">
              <w:rPr>
                <w:rFonts w:ascii="Times New Roman" w:hAnsi="Times New Roman"/>
                <w:color w:val="000000"/>
                <w:sz w:val="26"/>
                <w:szCs w:val="26"/>
                <w:lang w:val="ro-RO" w:eastAsia="ru-RU"/>
              </w:rPr>
              <w:t>.</w:t>
            </w:r>
          </w:p>
        </w:tc>
        <w:tc>
          <w:tcPr>
            <w:tcW w:w="1167" w:type="pct"/>
            <w:tcBorders>
              <w:top w:val="single" w:sz="4" w:space="0" w:color="auto"/>
              <w:left w:val="single" w:sz="4" w:space="0" w:color="auto"/>
              <w:bottom w:val="single" w:sz="4" w:space="0" w:color="auto"/>
              <w:right w:val="single" w:sz="4" w:space="0" w:color="auto"/>
            </w:tcBorders>
            <w:hideMark/>
          </w:tcPr>
          <w:p w14:paraId="7162F1E2" w14:textId="77777777" w:rsidR="00CB123D" w:rsidRDefault="00CB123D">
            <w:pPr>
              <w:spacing w:line="240" w:lineRule="auto"/>
              <w:jc w:val="both"/>
              <w:rPr>
                <w:rFonts w:ascii="Times New Roman" w:hAnsi="Times New Roman"/>
                <w:b/>
                <w:sz w:val="26"/>
                <w:szCs w:val="26"/>
                <w:lang w:val="ro-RO"/>
              </w:rPr>
            </w:pPr>
          </w:p>
          <w:p w14:paraId="4DAD2F54" w14:textId="77777777" w:rsidR="00CB123D" w:rsidRDefault="00CB123D">
            <w:pPr>
              <w:spacing w:line="240" w:lineRule="auto"/>
              <w:jc w:val="both"/>
              <w:rPr>
                <w:rFonts w:ascii="Times New Roman" w:hAnsi="Times New Roman"/>
                <w:b/>
                <w:sz w:val="26"/>
                <w:szCs w:val="26"/>
                <w:lang w:val="ro-RO"/>
              </w:rPr>
            </w:pPr>
          </w:p>
          <w:p w14:paraId="01BFE2DB" w14:textId="7BE6508D" w:rsidR="001E7166" w:rsidRPr="001E7166" w:rsidRDefault="00D21ED4">
            <w:pPr>
              <w:spacing w:line="240" w:lineRule="auto"/>
              <w:jc w:val="both"/>
              <w:rPr>
                <w:rFonts w:ascii="Times New Roman" w:hAnsi="Times New Roman"/>
                <w:b/>
                <w:sz w:val="26"/>
                <w:szCs w:val="26"/>
                <w:lang w:val="ro-RO"/>
              </w:rPr>
            </w:pPr>
            <w:r w:rsidRPr="001E7166">
              <w:rPr>
                <w:rFonts w:ascii="Times New Roman" w:hAnsi="Times New Roman"/>
                <w:b/>
                <w:sz w:val="26"/>
                <w:szCs w:val="26"/>
                <w:lang w:val="ro-RO"/>
              </w:rPr>
              <w:t>Se acceptă</w:t>
            </w:r>
          </w:p>
          <w:p w14:paraId="5C22ED5A" w14:textId="3ABB8E95" w:rsidR="00D21ED4" w:rsidRPr="001E7166" w:rsidRDefault="00D21ED4">
            <w:pPr>
              <w:spacing w:line="240" w:lineRule="auto"/>
              <w:jc w:val="both"/>
              <w:rPr>
                <w:rFonts w:ascii="Times New Roman" w:hAnsi="Times New Roman"/>
                <w:color w:val="000000"/>
                <w:sz w:val="26"/>
                <w:szCs w:val="26"/>
                <w:lang w:val="ro-RO" w:eastAsia="ru-RU"/>
              </w:rPr>
            </w:pPr>
            <w:r w:rsidRPr="001E7166">
              <w:rPr>
                <w:rFonts w:ascii="Times New Roman" w:hAnsi="Times New Roman"/>
                <w:b/>
                <w:sz w:val="26"/>
                <w:szCs w:val="26"/>
                <w:lang w:val="ro-RO"/>
              </w:rPr>
              <w:t xml:space="preserve"> </w:t>
            </w:r>
            <w:r w:rsidR="001E7166" w:rsidRPr="001E7166">
              <w:rPr>
                <w:rFonts w:ascii="Times New Roman" w:hAnsi="Times New Roman"/>
                <w:color w:val="000000"/>
                <w:sz w:val="26"/>
                <w:szCs w:val="26"/>
                <w:lang w:val="ro-RO" w:eastAsia="ru-RU"/>
              </w:rPr>
              <w:t>Sintagma „organul local de specialitate în domeniul culturii”</w:t>
            </w:r>
            <w:r w:rsidR="001E7166" w:rsidRPr="001E7166">
              <w:rPr>
                <w:rFonts w:ascii="Times New Roman" w:hAnsi="Times New Roman"/>
                <w:color w:val="000000"/>
                <w:sz w:val="26"/>
                <w:szCs w:val="26"/>
                <w:lang w:val="ro-RO" w:eastAsia="ru-RU"/>
              </w:rPr>
              <w:t xml:space="preserve"> s-a substituit cu textul „direcțiile/secțiile cultură”</w:t>
            </w:r>
          </w:p>
          <w:p w14:paraId="37720AC0" w14:textId="77777777" w:rsidR="001E7166" w:rsidRPr="001E7166" w:rsidRDefault="001E7166">
            <w:pPr>
              <w:spacing w:line="240" w:lineRule="auto"/>
              <w:jc w:val="both"/>
              <w:rPr>
                <w:rFonts w:ascii="Times New Roman" w:hAnsi="Times New Roman"/>
                <w:b/>
                <w:sz w:val="26"/>
                <w:szCs w:val="26"/>
                <w:lang w:val="ro-RO"/>
              </w:rPr>
            </w:pPr>
          </w:p>
          <w:p w14:paraId="52EB3C04" w14:textId="77777777" w:rsidR="001E7166" w:rsidRPr="001E7166" w:rsidRDefault="001E7166">
            <w:pPr>
              <w:spacing w:line="240" w:lineRule="auto"/>
              <w:jc w:val="both"/>
              <w:rPr>
                <w:rFonts w:ascii="Times New Roman" w:hAnsi="Times New Roman"/>
                <w:b/>
                <w:sz w:val="26"/>
                <w:szCs w:val="26"/>
                <w:lang w:val="ro-RO"/>
              </w:rPr>
            </w:pPr>
          </w:p>
          <w:p w14:paraId="77B4B5CB" w14:textId="411FB878" w:rsidR="001E7166" w:rsidRPr="001E7166" w:rsidRDefault="001E7166">
            <w:pPr>
              <w:spacing w:line="240" w:lineRule="auto"/>
              <w:jc w:val="both"/>
              <w:rPr>
                <w:rFonts w:ascii="Times New Roman" w:hAnsi="Times New Roman"/>
                <w:b/>
                <w:sz w:val="26"/>
                <w:szCs w:val="26"/>
                <w:lang w:val="ro-RO"/>
              </w:rPr>
            </w:pPr>
            <w:r w:rsidRPr="001E7166">
              <w:rPr>
                <w:rFonts w:ascii="Times New Roman" w:hAnsi="Times New Roman"/>
                <w:b/>
                <w:sz w:val="26"/>
                <w:szCs w:val="26"/>
                <w:lang w:val="ro-RO"/>
              </w:rPr>
              <w:t>Se acceptă</w:t>
            </w:r>
          </w:p>
          <w:p w14:paraId="5FF8B29D" w14:textId="45CC9D6E" w:rsidR="001E7166" w:rsidRDefault="00CB123D">
            <w:pPr>
              <w:spacing w:line="240" w:lineRule="auto"/>
              <w:jc w:val="both"/>
              <w:rPr>
                <w:rFonts w:ascii="Times New Roman" w:hAnsi="Times New Roman"/>
                <w:bCs/>
                <w:sz w:val="26"/>
                <w:szCs w:val="26"/>
                <w:lang w:val="ro-RO"/>
              </w:rPr>
            </w:pPr>
            <w:r>
              <w:rPr>
                <w:rFonts w:ascii="Times New Roman" w:hAnsi="Times New Roman"/>
                <w:bCs/>
                <w:sz w:val="26"/>
                <w:szCs w:val="26"/>
                <w:lang w:val="ro-RO"/>
              </w:rPr>
              <w:t>S</w:t>
            </w:r>
            <w:r w:rsidR="001E7166" w:rsidRPr="001E7166">
              <w:rPr>
                <w:rFonts w:ascii="Times New Roman" w:hAnsi="Times New Roman"/>
                <w:bCs/>
                <w:sz w:val="26"/>
                <w:szCs w:val="26"/>
                <w:lang w:val="ro-RO"/>
              </w:rPr>
              <w:t>-a substituit pe tot parcursul proiectului</w:t>
            </w:r>
            <w:r>
              <w:rPr>
                <w:rFonts w:ascii="Times New Roman" w:hAnsi="Times New Roman"/>
                <w:bCs/>
                <w:sz w:val="26"/>
                <w:szCs w:val="26"/>
                <w:lang w:val="ro-RO"/>
              </w:rPr>
              <w:t xml:space="preserve"> textul </w:t>
            </w:r>
          </w:p>
          <w:p w14:paraId="4D3B2E01" w14:textId="6BFAF2E2" w:rsidR="001E7166" w:rsidRPr="001E7166" w:rsidRDefault="00CB123D" w:rsidP="001E7166">
            <w:pPr>
              <w:spacing w:line="240" w:lineRule="auto"/>
              <w:rPr>
                <w:rFonts w:ascii="Times New Roman" w:hAnsi="Times New Roman"/>
                <w:b/>
                <w:sz w:val="26"/>
                <w:szCs w:val="26"/>
                <w:lang w:val="ro-RO"/>
              </w:rPr>
            </w:pPr>
            <w:r>
              <w:rPr>
                <w:rFonts w:ascii="Times New Roman" w:hAnsi="Times New Roman"/>
                <w:color w:val="000000"/>
                <w:sz w:val="26"/>
                <w:szCs w:val="26"/>
                <w:lang w:val="ro-RO" w:eastAsia="ru-RU"/>
              </w:rPr>
              <w:t>„</w:t>
            </w:r>
            <w:r w:rsidRPr="001E7166">
              <w:rPr>
                <w:rFonts w:ascii="Times New Roman" w:hAnsi="Times New Roman"/>
                <w:color w:val="000000"/>
                <w:sz w:val="26"/>
                <w:szCs w:val="26"/>
                <w:lang w:val="ro-RO" w:eastAsia="ru-RU"/>
              </w:rPr>
              <w:t xml:space="preserve">instituțiile de </w:t>
            </w:r>
            <w:r w:rsidRPr="001E7166">
              <w:rPr>
                <w:rFonts w:ascii="Times New Roman" w:hAnsi="Times New Roman"/>
                <w:color w:val="000000"/>
                <w:sz w:val="26"/>
                <w:szCs w:val="26"/>
                <w:lang w:val="ro-RO" w:eastAsia="ru-RU"/>
              </w:rPr>
              <w:t xml:space="preserve"> </w:t>
            </w:r>
            <w:r>
              <w:rPr>
                <w:rFonts w:ascii="Times New Roman" w:hAnsi="Times New Roman"/>
                <w:color w:val="000000"/>
                <w:sz w:val="26"/>
                <w:szCs w:val="26"/>
                <w:lang w:val="ro-RO" w:eastAsia="ru-RU"/>
              </w:rPr>
              <w:t>c</w:t>
            </w:r>
            <w:r w:rsidRPr="001E7166">
              <w:rPr>
                <w:rFonts w:ascii="Times New Roman" w:hAnsi="Times New Roman"/>
                <w:color w:val="000000"/>
                <w:sz w:val="26"/>
                <w:szCs w:val="26"/>
                <w:lang w:val="ro-RO" w:eastAsia="ru-RU"/>
              </w:rPr>
              <w:t>ultură</w:t>
            </w:r>
            <w:r>
              <w:rPr>
                <w:rFonts w:ascii="Times New Roman" w:hAnsi="Times New Roman"/>
                <w:color w:val="000000"/>
                <w:sz w:val="26"/>
                <w:szCs w:val="26"/>
                <w:lang w:val="ro-RO" w:eastAsia="ru-RU"/>
              </w:rPr>
              <w:t xml:space="preserve">” cu textul </w:t>
            </w:r>
            <w:r w:rsidRPr="001E7166">
              <w:rPr>
                <w:rFonts w:ascii="Times New Roman" w:hAnsi="Times New Roman"/>
                <w:color w:val="000000"/>
                <w:sz w:val="26"/>
                <w:szCs w:val="26"/>
                <w:lang w:val="ro-RO" w:eastAsia="ru-RU"/>
              </w:rPr>
              <w:t>„instituțiile publice din domeniul culturii și în subdiviziuni structurale (cu sau fără personalitate juridică) ale autorităților publice locale"</w:t>
            </w:r>
            <w:r>
              <w:rPr>
                <w:rFonts w:ascii="Times New Roman" w:hAnsi="Times New Roman"/>
                <w:color w:val="000000"/>
                <w:sz w:val="26"/>
                <w:szCs w:val="26"/>
                <w:lang w:val="ro-RO" w:eastAsia="ru-RU"/>
              </w:rPr>
              <w:t xml:space="preserve"> </w:t>
            </w:r>
          </w:p>
        </w:tc>
      </w:tr>
      <w:tr w:rsidR="00D21ED4" w:rsidRPr="00CB123D" w14:paraId="5BD058FF" w14:textId="77777777" w:rsidTr="003A0787">
        <w:trPr>
          <w:trHeight w:val="6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E0C6A" w14:textId="77777777" w:rsidR="00D21ED4" w:rsidRPr="001E7166" w:rsidRDefault="00D21ED4">
            <w:pPr>
              <w:spacing w:line="240" w:lineRule="auto"/>
              <w:rPr>
                <w:rFonts w:ascii="Times New Roman" w:hAnsi="Times New Roman"/>
                <w:b/>
                <w:sz w:val="26"/>
                <w:szCs w:val="26"/>
                <w:lang w:val="ro-RO"/>
              </w:rPr>
            </w:pPr>
          </w:p>
        </w:tc>
        <w:tc>
          <w:tcPr>
            <w:tcW w:w="1157" w:type="pct"/>
            <w:vMerge/>
            <w:tcBorders>
              <w:top w:val="single" w:sz="4" w:space="0" w:color="auto"/>
              <w:left w:val="single" w:sz="4" w:space="0" w:color="auto"/>
              <w:bottom w:val="single" w:sz="4" w:space="0" w:color="auto"/>
              <w:right w:val="single" w:sz="4" w:space="0" w:color="auto"/>
            </w:tcBorders>
            <w:vAlign w:val="center"/>
            <w:hideMark/>
          </w:tcPr>
          <w:p w14:paraId="0D1EEACB" w14:textId="77777777" w:rsidR="00D21ED4" w:rsidRPr="001E7166" w:rsidRDefault="00D21ED4">
            <w:pPr>
              <w:spacing w:line="240" w:lineRule="auto"/>
              <w:rPr>
                <w:rFonts w:ascii="Times New Roman" w:hAnsi="Times New Roman"/>
                <w:bCs/>
                <w:sz w:val="26"/>
                <w:szCs w:val="26"/>
                <w:lang w:val="ro-RO"/>
              </w:rPr>
            </w:pPr>
          </w:p>
        </w:tc>
        <w:tc>
          <w:tcPr>
            <w:tcW w:w="2389" w:type="pct"/>
            <w:tcBorders>
              <w:top w:val="single" w:sz="4" w:space="0" w:color="auto"/>
              <w:left w:val="single" w:sz="4" w:space="0" w:color="auto"/>
              <w:bottom w:val="single" w:sz="4" w:space="0" w:color="auto"/>
              <w:right w:val="single" w:sz="4" w:space="0" w:color="auto"/>
            </w:tcBorders>
          </w:tcPr>
          <w:p w14:paraId="76222EA2" w14:textId="5B5D6121" w:rsidR="00D21ED4" w:rsidRPr="001E7166" w:rsidRDefault="0061195C" w:rsidP="00CB123D">
            <w:pPr>
              <w:spacing w:after="456" w:line="283" w:lineRule="auto"/>
              <w:ind w:left="-8" w:right="230" w:firstLine="429"/>
              <w:jc w:val="both"/>
              <w:rPr>
                <w:rFonts w:ascii="Times New Roman" w:eastAsia="Times New Roman" w:hAnsi="Times New Roman"/>
                <w:color w:val="000000"/>
                <w:sz w:val="26"/>
                <w:szCs w:val="26"/>
                <w:lang w:val="ro-RO" w:eastAsia="ru-RU"/>
              </w:rPr>
            </w:pPr>
            <w:r w:rsidRPr="001E7166">
              <w:rPr>
                <w:rFonts w:ascii="Times New Roman" w:eastAsia="Times New Roman" w:hAnsi="Times New Roman"/>
                <w:color w:val="000000"/>
                <w:sz w:val="26"/>
                <w:szCs w:val="26"/>
                <w:lang w:val="ro-RO" w:eastAsia="ru-RU"/>
              </w:rPr>
              <w:t xml:space="preserve">Prevederile Notei informative urmează a fi revizuite și completate cu </w:t>
            </w:r>
            <w:r w:rsidRPr="001E7166">
              <w:rPr>
                <w:rFonts w:ascii="Times New Roman" w:eastAsia="Times New Roman" w:hAnsi="Times New Roman"/>
                <w:color w:val="000000"/>
                <w:sz w:val="26"/>
                <w:szCs w:val="26"/>
                <w:lang w:val="ro-RO" w:eastAsia="ru-RU"/>
              </w:rPr>
              <w:lastRenderedPageBreak/>
              <w:t>prevederi care vor stabili că, Ministerul Culturii, la etapa modificării Legii bugetului de stat pentru anul 2024 nr.418/2023, va înainta propuneri de redistribuire</w:t>
            </w:r>
            <w:r w:rsidR="003A0787" w:rsidRPr="001E7166">
              <w:rPr>
                <w:rFonts w:ascii="Times New Roman" w:eastAsia="Times New Roman" w:hAnsi="Times New Roman"/>
                <w:color w:val="000000"/>
                <w:sz w:val="26"/>
                <w:szCs w:val="26"/>
                <w:lang w:val="ro-RO" w:eastAsia="ru-RU"/>
              </w:rPr>
              <w:t xml:space="preserve"> </w:t>
            </w:r>
            <w:r w:rsidRPr="001E7166">
              <w:rPr>
                <w:rFonts w:ascii="Times New Roman" w:eastAsia="Times New Roman" w:hAnsi="Times New Roman"/>
                <w:color w:val="000000"/>
                <w:sz w:val="26"/>
                <w:szCs w:val="26"/>
                <w:lang w:val="ro-RO" w:eastAsia="ru-RU"/>
              </w:rPr>
              <w:t>a alocațiilor de la subprogramul 8502 „Dezvoltarea culturii” la subprogramul 9019 „ Protecția socială a unor categorii de cetățeni '', potrivit Clasificației bugetare, aprobate prin Ordinul ministrului finanțelor nr.208/2015.</w:t>
            </w:r>
          </w:p>
        </w:tc>
        <w:tc>
          <w:tcPr>
            <w:tcW w:w="1167" w:type="pct"/>
            <w:tcBorders>
              <w:top w:val="single" w:sz="4" w:space="0" w:color="auto"/>
              <w:left w:val="single" w:sz="4" w:space="0" w:color="auto"/>
              <w:bottom w:val="single" w:sz="4" w:space="0" w:color="auto"/>
              <w:right w:val="single" w:sz="4" w:space="0" w:color="auto"/>
            </w:tcBorders>
            <w:hideMark/>
          </w:tcPr>
          <w:p w14:paraId="5A1698FC" w14:textId="77777777" w:rsidR="00D21ED4" w:rsidRDefault="0061195C">
            <w:pPr>
              <w:spacing w:line="240" w:lineRule="auto"/>
              <w:jc w:val="both"/>
              <w:rPr>
                <w:rFonts w:ascii="Times New Roman" w:hAnsi="Times New Roman"/>
                <w:b/>
                <w:sz w:val="26"/>
                <w:szCs w:val="26"/>
                <w:lang w:val="ro-RO"/>
              </w:rPr>
            </w:pPr>
            <w:r w:rsidRPr="001E7166">
              <w:rPr>
                <w:rFonts w:ascii="Times New Roman" w:hAnsi="Times New Roman"/>
                <w:b/>
                <w:sz w:val="26"/>
                <w:szCs w:val="26"/>
                <w:lang w:val="ro-RO"/>
              </w:rPr>
              <w:lastRenderedPageBreak/>
              <w:t>Se acceptă</w:t>
            </w:r>
          </w:p>
          <w:p w14:paraId="4E5CDE7E" w14:textId="0B6C78A7" w:rsidR="00CB123D" w:rsidRPr="00CB123D" w:rsidRDefault="00CB123D">
            <w:pPr>
              <w:spacing w:line="240" w:lineRule="auto"/>
              <w:jc w:val="both"/>
              <w:rPr>
                <w:rFonts w:ascii="Times New Roman" w:hAnsi="Times New Roman"/>
                <w:bCs/>
                <w:sz w:val="26"/>
                <w:szCs w:val="26"/>
                <w:lang w:val="ro-RO"/>
              </w:rPr>
            </w:pPr>
            <w:r w:rsidRPr="00CB123D">
              <w:rPr>
                <w:rFonts w:ascii="Times New Roman" w:hAnsi="Times New Roman"/>
                <w:bCs/>
                <w:sz w:val="26"/>
                <w:szCs w:val="26"/>
                <w:lang w:val="ro-RO"/>
              </w:rPr>
              <w:lastRenderedPageBreak/>
              <w:t>Nota informativă a fost completată</w:t>
            </w:r>
          </w:p>
        </w:tc>
      </w:tr>
    </w:tbl>
    <w:p w14:paraId="508953F9" w14:textId="3C1D3CC0" w:rsidR="00D21ED4" w:rsidRDefault="00CB123D">
      <w:pPr>
        <w:rPr>
          <w:sz w:val="26"/>
          <w:szCs w:val="26"/>
          <w:lang w:val="ro-RO"/>
        </w:rPr>
      </w:pPr>
      <w:r>
        <w:rPr>
          <w:sz w:val="26"/>
          <w:szCs w:val="26"/>
          <w:lang w:val="ro-RO"/>
        </w:rPr>
        <w:lastRenderedPageBreak/>
        <w:t xml:space="preserve">      </w:t>
      </w:r>
    </w:p>
    <w:p w14:paraId="337B2D43" w14:textId="178427D4" w:rsidR="00CB123D" w:rsidRDefault="00CB123D">
      <w:pPr>
        <w:rPr>
          <w:sz w:val="26"/>
          <w:szCs w:val="26"/>
          <w:lang w:val="ro-RO"/>
        </w:rPr>
      </w:pPr>
      <w:r>
        <w:rPr>
          <w:sz w:val="26"/>
          <w:szCs w:val="26"/>
          <w:lang w:val="ro-RO"/>
        </w:rPr>
        <w:t xml:space="preserve"> </w:t>
      </w:r>
    </w:p>
    <w:p w14:paraId="5CBF2D38" w14:textId="77777777" w:rsidR="00CB123D" w:rsidRDefault="00CB123D">
      <w:pPr>
        <w:rPr>
          <w:sz w:val="26"/>
          <w:szCs w:val="26"/>
          <w:lang w:val="ro-RO"/>
        </w:rPr>
      </w:pPr>
    </w:p>
    <w:p w14:paraId="543E75B7" w14:textId="38341B66" w:rsidR="00CB123D" w:rsidRPr="00CB123D" w:rsidRDefault="00CB123D" w:rsidP="00CB123D">
      <w:pPr>
        <w:spacing w:after="0"/>
        <w:rPr>
          <w:rFonts w:ascii="Times New Roman" w:hAnsi="Times New Roman" w:cs="Times New Roman"/>
          <w:b/>
          <w:bCs/>
          <w:sz w:val="26"/>
          <w:szCs w:val="26"/>
          <w:lang w:val="ro-RO"/>
        </w:rPr>
      </w:pPr>
      <w:r>
        <w:rPr>
          <w:sz w:val="26"/>
          <w:szCs w:val="26"/>
          <w:lang w:val="ro-RO"/>
        </w:rPr>
        <w:t xml:space="preserve">                                                                                                                  </w:t>
      </w:r>
      <w:r w:rsidRPr="00CB123D">
        <w:rPr>
          <w:rFonts w:ascii="Times New Roman" w:hAnsi="Times New Roman" w:cs="Times New Roman"/>
          <w:b/>
          <w:bCs/>
          <w:sz w:val="26"/>
          <w:szCs w:val="26"/>
          <w:lang w:val="ro-RO"/>
        </w:rPr>
        <w:t>Andrei CHISTOL</w:t>
      </w:r>
    </w:p>
    <w:p w14:paraId="7500F4EE" w14:textId="365E63DE" w:rsidR="00CB123D" w:rsidRPr="00CB123D" w:rsidRDefault="00CB123D" w:rsidP="00CB123D">
      <w:pPr>
        <w:spacing w:after="0"/>
        <w:rPr>
          <w:rFonts w:ascii="Times New Roman" w:hAnsi="Times New Roman" w:cs="Times New Roman"/>
          <w:b/>
          <w:bCs/>
          <w:sz w:val="26"/>
          <w:szCs w:val="26"/>
          <w:lang w:val="ro-RO"/>
        </w:rPr>
      </w:pPr>
      <w:r w:rsidRPr="00CB123D">
        <w:rPr>
          <w:rFonts w:ascii="Times New Roman" w:hAnsi="Times New Roman" w:cs="Times New Roman"/>
          <w:b/>
          <w:bCs/>
          <w:sz w:val="26"/>
          <w:szCs w:val="26"/>
          <w:lang w:val="ro-RO"/>
        </w:rPr>
        <w:t xml:space="preserve">                                                                                             </w:t>
      </w:r>
      <w:r>
        <w:rPr>
          <w:rFonts w:ascii="Times New Roman" w:hAnsi="Times New Roman" w:cs="Times New Roman"/>
          <w:b/>
          <w:bCs/>
          <w:sz w:val="26"/>
          <w:szCs w:val="26"/>
          <w:lang w:val="ro-RO"/>
        </w:rPr>
        <w:t xml:space="preserve">           </w:t>
      </w:r>
      <w:r w:rsidRPr="00CB123D">
        <w:rPr>
          <w:rFonts w:ascii="Times New Roman" w:hAnsi="Times New Roman" w:cs="Times New Roman"/>
          <w:b/>
          <w:bCs/>
          <w:sz w:val="26"/>
          <w:szCs w:val="26"/>
          <w:lang w:val="ro-RO"/>
        </w:rPr>
        <w:t xml:space="preserve"> Secretar de stat</w:t>
      </w:r>
    </w:p>
    <w:sectPr w:rsidR="00CB123D" w:rsidRPr="00CB1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683"/>
    <w:multiLevelType w:val="hybridMultilevel"/>
    <w:tmpl w:val="DAD495C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58B264D"/>
    <w:multiLevelType w:val="hybridMultilevel"/>
    <w:tmpl w:val="DF0EAD2E"/>
    <w:lvl w:ilvl="0" w:tplc="D2EE7F52">
      <w:start w:val="1"/>
      <w:numFmt w:val="decimal"/>
      <w:lvlText w:val="%1."/>
      <w:lvlJc w:val="left"/>
      <w:pPr>
        <w:ind w:left="907" w:hanging="360"/>
      </w:pPr>
      <w:rPr>
        <w:rFonts w:ascii="Calibri" w:eastAsia="Calibri" w:hAnsi="Calibri" w:cs="Calibri" w:hint="default"/>
        <w:sz w:val="24"/>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num w:numId="1" w16cid:durableId="224414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890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D4"/>
    <w:rsid w:val="001E7166"/>
    <w:rsid w:val="003A0787"/>
    <w:rsid w:val="0061195C"/>
    <w:rsid w:val="0065355A"/>
    <w:rsid w:val="00CB123D"/>
    <w:rsid w:val="00D21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7FE4"/>
  <w15:chartTrackingRefBased/>
  <w15:docId w15:val="{D563BC76-A3A7-4310-BE5D-278B4B3F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ED4"/>
    <w:pPr>
      <w:spacing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D21ED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11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383</Words>
  <Characters>2188</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2024-03-12T11:32:00Z</cp:lastPrinted>
  <dcterms:created xsi:type="dcterms:W3CDTF">2024-03-12T08:03:00Z</dcterms:created>
  <dcterms:modified xsi:type="dcterms:W3CDTF">2024-03-12T11:32:00Z</dcterms:modified>
</cp:coreProperties>
</file>