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C4" w:rsidRPr="00740CD7" w:rsidRDefault="00FD1FC4" w:rsidP="00D452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40CD7">
        <w:rPr>
          <w:rFonts w:ascii="Times New Roman" w:hAnsi="Times New Roman"/>
          <w:b/>
          <w:sz w:val="28"/>
          <w:szCs w:val="28"/>
          <w:lang w:val="ro-RO"/>
        </w:rPr>
        <w:t xml:space="preserve">NOTA INFORMATIVĂ </w:t>
      </w:r>
    </w:p>
    <w:p w:rsidR="00860644" w:rsidRPr="00740CD7" w:rsidRDefault="00FD1FC4" w:rsidP="00860644">
      <w:pPr>
        <w:spacing w:after="0" w:line="240" w:lineRule="auto"/>
        <w:jc w:val="center"/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</w:pPr>
      <w:bookmarkStart w:id="0" w:name="_Hlk129428937"/>
      <w:r w:rsidRPr="00740CD7">
        <w:rPr>
          <w:rFonts w:ascii="Times New Roman" w:hAnsi="Times New Roman"/>
          <w:b/>
          <w:bCs/>
          <w:sz w:val="28"/>
          <w:szCs w:val="28"/>
          <w:lang w:val="ro-RO"/>
        </w:rPr>
        <w:t xml:space="preserve">la proiectul </w:t>
      </w:r>
      <w:bookmarkEnd w:id="0"/>
      <w:r w:rsidR="00860644" w:rsidRPr="00740CD7">
        <w:rPr>
          <w:rFonts w:ascii="Times New Roman" w:hAnsi="Times New Roman"/>
          <w:b/>
          <w:bCs/>
          <w:sz w:val="28"/>
          <w:szCs w:val="28"/>
          <w:lang w:val="ro-RO"/>
        </w:rPr>
        <w:t>hotărârii Guvernului cu</w:t>
      </w:r>
      <w:r w:rsidR="00860644" w:rsidRPr="00740CD7"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  <w:t xml:space="preserve"> privire la aprobarea proiectului de lege</w:t>
      </w:r>
    </w:p>
    <w:p w:rsidR="00FD1FC4" w:rsidRDefault="006F6671" w:rsidP="00860644">
      <w:pPr>
        <w:spacing w:after="0" w:line="240" w:lineRule="auto"/>
        <w:jc w:val="center"/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  <w:t>pentru abrogarea</w:t>
      </w:r>
      <w:r w:rsidR="00860644" w:rsidRPr="00740CD7"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0024A3" w:rsidRPr="000024A3"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  <w:t xml:space="preserve">alineatului (5) al articolului 44 </w:t>
      </w:r>
      <w:r w:rsidR="005375CE" w:rsidRPr="00740CD7"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  <w:t>din Legea</w:t>
      </w:r>
      <w:r w:rsidR="00860644" w:rsidRPr="00740CD7"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  <w:t xml:space="preserve"> nr. 288/2016 privind funcţionarul public cu statut special din cadrul Ministerului Afacerilor Interne</w:t>
      </w:r>
      <w:r w:rsidR="005375CE" w:rsidRPr="00740CD7">
        <w:rPr>
          <w:rStyle w:val="docheader"/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</w:p>
    <w:p w:rsidR="006F6671" w:rsidRPr="00740CD7" w:rsidRDefault="006F6671" w:rsidP="00860644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15"/>
      </w:tblGrid>
      <w:tr w:rsidR="00B53851" w:rsidRPr="00452060" w:rsidTr="002C0086">
        <w:tc>
          <w:tcPr>
            <w:tcW w:w="5000" w:type="pct"/>
          </w:tcPr>
          <w:p w:rsidR="00FD1FC4" w:rsidRPr="00740CD7" w:rsidRDefault="00FD1FC4" w:rsidP="00D452B8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740CD7">
              <w:rPr>
                <w:rFonts w:ascii="Times New Roman" w:hAnsi="Times New Roman"/>
                <w:sz w:val="28"/>
                <w:szCs w:val="24"/>
                <w:lang w:val="ro-RO"/>
              </w:rPr>
              <w:t xml:space="preserve"> </w:t>
            </w:r>
            <w:r w:rsidRPr="00740CD7">
              <w:rPr>
                <w:rFonts w:ascii="Times New Roman" w:hAnsi="Times New Roman"/>
                <w:b/>
                <w:bCs/>
                <w:sz w:val="28"/>
                <w:szCs w:val="24"/>
                <w:lang w:val="ro-RO"/>
              </w:rPr>
              <w:t>Denumirea autorului şi, după caz, a participanților la elaborarea proiectului</w:t>
            </w:r>
          </w:p>
        </w:tc>
      </w:tr>
      <w:tr w:rsidR="00B53851" w:rsidRPr="00452060" w:rsidTr="002C0086">
        <w:tc>
          <w:tcPr>
            <w:tcW w:w="5000" w:type="pct"/>
          </w:tcPr>
          <w:p w:rsidR="00FD1FC4" w:rsidRPr="00740CD7" w:rsidRDefault="00FD1FC4" w:rsidP="0086064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hotărârii Guvernului </w:t>
            </w:r>
            <w:r w:rsidR="00860644"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cu privire la aprobarea proiectului de lege pentru </w:t>
            </w:r>
            <w:proofErr w:type="spellStart"/>
            <w:r w:rsidR="006E1CE3" w:rsidRPr="006E1CE3">
              <w:rPr>
                <w:rStyle w:val="docheader"/>
                <w:rFonts w:ascii="Times New Roman" w:hAnsi="Times New Roman"/>
                <w:bCs/>
                <w:sz w:val="28"/>
                <w:szCs w:val="28"/>
                <w:lang w:val="en-US"/>
              </w:rPr>
              <w:t>abrogarea</w:t>
            </w:r>
            <w:proofErr w:type="spellEnd"/>
            <w:r w:rsidR="006E1CE3" w:rsidRPr="006E1CE3">
              <w:rPr>
                <w:rStyle w:val="docheader"/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024A3" w:rsidRPr="000024A3">
              <w:rPr>
                <w:rStyle w:val="docheader"/>
                <w:rFonts w:ascii="Times New Roman" w:hAnsi="Times New Roman"/>
                <w:bCs/>
                <w:sz w:val="28"/>
                <w:szCs w:val="28"/>
                <w:lang w:val="en-US"/>
              </w:rPr>
              <w:t>alineatului</w:t>
            </w:r>
            <w:proofErr w:type="spellEnd"/>
            <w:r w:rsidR="000024A3" w:rsidRPr="000024A3">
              <w:rPr>
                <w:rStyle w:val="docheader"/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(5) al </w:t>
            </w:r>
            <w:proofErr w:type="spellStart"/>
            <w:r w:rsidR="000024A3" w:rsidRPr="000024A3">
              <w:rPr>
                <w:rStyle w:val="docheader"/>
                <w:rFonts w:ascii="Times New Roman" w:hAnsi="Times New Roman"/>
                <w:bCs/>
                <w:sz w:val="28"/>
                <w:szCs w:val="28"/>
                <w:lang w:val="en-US"/>
              </w:rPr>
              <w:t>articolului</w:t>
            </w:r>
            <w:proofErr w:type="spellEnd"/>
            <w:r w:rsidR="000024A3" w:rsidRPr="000024A3">
              <w:rPr>
                <w:rStyle w:val="docheader"/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44 </w:t>
            </w:r>
            <w:r w:rsidR="005375CE" w:rsidRPr="00740CD7">
              <w:rPr>
                <w:rFonts w:ascii="Times New Roman" w:hAnsi="Times New Roman"/>
                <w:sz w:val="28"/>
                <w:lang w:val="ro-RO"/>
              </w:rPr>
              <w:t>din Legea</w:t>
            </w:r>
            <w:r w:rsidR="00860644"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nr. 288/2016 privind funcţionarul public cu statut special din cadrul Ministerului Afacerilor Interne</w:t>
            </w: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 </w:t>
            </w:r>
            <w:r w:rsidR="00860644"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 </w:t>
            </w: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t>fost elaborat de către Ministerul Afacerilor Interne.</w:t>
            </w:r>
          </w:p>
        </w:tc>
      </w:tr>
      <w:tr w:rsidR="00B53851" w:rsidRPr="00452060" w:rsidTr="002C0086">
        <w:tc>
          <w:tcPr>
            <w:tcW w:w="5000" w:type="pct"/>
          </w:tcPr>
          <w:p w:rsidR="00FD1FC4" w:rsidRPr="00740CD7" w:rsidRDefault="00FD1FC4" w:rsidP="00D452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740CD7">
              <w:rPr>
                <w:rFonts w:ascii="Times New Roman" w:hAnsi="Times New Roman"/>
                <w:b/>
                <w:bCs/>
                <w:sz w:val="28"/>
                <w:szCs w:val="24"/>
                <w:lang w:val="ro-RO"/>
              </w:rPr>
              <w:t>2. Condițiile ce au impus elaborarea proiectului de act normativ și finalitățile urmărite</w:t>
            </w:r>
          </w:p>
        </w:tc>
      </w:tr>
      <w:tr w:rsidR="00B53851" w:rsidRPr="00452060" w:rsidTr="002C0086">
        <w:tc>
          <w:tcPr>
            <w:tcW w:w="5000" w:type="pct"/>
          </w:tcPr>
          <w:p w:rsidR="003636A7" w:rsidRPr="00740CD7" w:rsidRDefault="00B95BC6" w:rsidP="003636A7">
            <w:pPr>
              <w:pStyle w:val="a8"/>
              <w:ind w:firstLine="59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t>Proiectul de lege a fost elaborat în scopul executării Hotărârii Curții Constituționale nr. 4/2024 „Privind excepția de neconstituțional</w:t>
            </w:r>
            <w:r w:rsidR="000024A3">
              <w:rPr>
                <w:rFonts w:ascii="Times New Roman" w:hAnsi="Times New Roman"/>
                <w:sz w:val="28"/>
                <w:szCs w:val="28"/>
                <w:lang w:val="ro-RO"/>
              </w:rPr>
              <w:t>itate a articolului 44     alineatul</w:t>
            </w: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(5) din Legea nr. 288/2016 privind funcționarul public cu statut special din cadrul Ministerului Afacerilor Interne (încetarea raporturilor de serviciu cu funcționarul public cu statut special în cazul alegerii sale într-o funcție electivă)”.</w:t>
            </w:r>
          </w:p>
          <w:p w:rsidR="00EF778E" w:rsidRPr="00740CD7" w:rsidRDefault="00E33593" w:rsidP="00D452B8">
            <w:pPr>
              <w:pStyle w:val="a8"/>
              <w:ind w:firstLine="59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t>C</w:t>
            </w:r>
            <w:r w:rsidR="00B95BC6"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onform </w:t>
            </w:r>
            <w:r w:rsidR="002A7F94"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art. 44 alin. (3) </w:t>
            </w:r>
            <w:r w:rsidR="009227C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din </w:t>
            </w:r>
            <w:r w:rsidR="009227C2" w:rsidRPr="00740CD7">
              <w:rPr>
                <w:rFonts w:ascii="Times New Roman" w:hAnsi="Times New Roman"/>
                <w:sz w:val="28"/>
                <w:lang w:val="ro-RO"/>
              </w:rPr>
              <w:t>Legea</w:t>
            </w:r>
            <w:r w:rsidR="009227C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nr. 288/2016, </w:t>
            </w:r>
            <w:r w:rsidR="002A7F94" w:rsidRPr="00740CD7">
              <w:rPr>
                <w:rFonts w:ascii="Times New Roman" w:hAnsi="Times New Roman"/>
                <w:sz w:val="28"/>
                <w:szCs w:val="28"/>
                <w:lang w:val="ro-RO"/>
              </w:rPr>
              <w:t>unul dintre drepturile politice și sociale ale funcționarului pub</w:t>
            </w:r>
            <w:r w:rsidR="00E902A7">
              <w:rPr>
                <w:rFonts w:ascii="Times New Roman" w:hAnsi="Times New Roman"/>
                <w:sz w:val="28"/>
                <w:szCs w:val="28"/>
                <w:lang w:val="ro-RO"/>
              </w:rPr>
              <w:t>lic cu statut special constă în faptul</w:t>
            </w:r>
            <w:r w:rsidR="002A7F94"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că funcţionarii publici cu statut special, indiferent de gradul special sau de funcţia deţinută, au dreptul de a f</w:t>
            </w:r>
            <w:r w:rsidR="003636A7">
              <w:rPr>
                <w:rFonts w:ascii="Times New Roman" w:hAnsi="Times New Roman"/>
                <w:sz w:val="28"/>
                <w:szCs w:val="28"/>
                <w:lang w:val="ro-RO"/>
              </w:rPr>
              <w:t>i aleşi într-o funcţie electivă</w:t>
            </w:r>
            <w:r w:rsidR="00EF778E" w:rsidRPr="00740CD7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:rsidR="003636A7" w:rsidRPr="00740CD7" w:rsidRDefault="00EF778E" w:rsidP="003636A7">
            <w:pPr>
              <w:pStyle w:val="a8"/>
              <w:ind w:firstLine="59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t>Î</w:t>
            </w:r>
            <w:r w:rsidR="002A7F94" w:rsidRPr="00740CD7">
              <w:rPr>
                <w:rFonts w:ascii="Times New Roman" w:hAnsi="Times New Roman"/>
                <w:sz w:val="28"/>
                <w:szCs w:val="28"/>
                <w:lang w:val="ro-RO"/>
              </w:rPr>
              <w:t>n același context, alin. (5) al aceluiași articol prevede că în cazul alegerii într-o funcţie electivă, raportul de  serviciu al funcţionarului public cu statut special încetează în condiţiile legii.</w:t>
            </w:r>
          </w:p>
          <w:p w:rsidR="00740CD7" w:rsidRDefault="002576A7" w:rsidP="00740CD7">
            <w:pPr>
              <w:pStyle w:val="a8"/>
              <w:ind w:firstLine="59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t>Pe cale de consecință, în urma înaintării Sesizării nr. 179g/2023</w:t>
            </w:r>
            <w:r w:rsidR="009227C2">
              <w:rPr>
                <w:rFonts w:ascii="Times New Roman" w:hAnsi="Times New Roman"/>
                <w:sz w:val="28"/>
                <w:szCs w:val="28"/>
                <w:lang w:val="ro-RO"/>
              </w:rPr>
              <w:t>,</w:t>
            </w: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Curtea Constituțion</w:t>
            </w:r>
            <w:r w:rsidR="00740CD7" w:rsidRPr="00740CD7">
              <w:rPr>
                <w:rFonts w:ascii="Times New Roman" w:hAnsi="Times New Roman"/>
                <w:sz w:val="28"/>
                <w:szCs w:val="28"/>
                <w:lang w:val="ro-RO"/>
              </w:rPr>
              <w:t>ală a declarat neconstituțional</w:t>
            </w:r>
            <w:r w:rsidR="009227C2">
              <w:rPr>
                <w:rFonts w:ascii="Times New Roman" w:hAnsi="Times New Roman"/>
                <w:sz w:val="28"/>
                <w:szCs w:val="28"/>
                <w:lang w:val="ro-RO"/>
              </w:rPr>
              <w:t>e</w:t>
            </w: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prevederile art</w:t>
            </w:r>
            <w:r w:rsidR="00740CD7"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. 44 alin. (5) din Legea                 </w:t>
            </w: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nr. 288/2016 privind funcţionarul public cu statut special din cadrul </w:t>
            </w:r>
            <w:r w:rsidR="00740CD7" w:rsidRPr="00740CD7">
              <w:rPr>
                <w:rFonts w:ascii="Times New Roman" w:hAnsi="Times New Roman"/>
                <w:sz w:val="28"/>
                <w:szCs w:val="28"/>
                <w:lang w:val="ro-RO"/>
              </w:rPr>
              <w:t>Ministerului Afacerilor Interne</w:t>
            </w: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:rsidR="003636A7" w:rsidRPr="008E667C" w:rsidRDefault="003636A7" w:rsidP="00740CD7">
            <w:pPr>
              <w:pStyle w:val="a8"/>
              <w:ind w:firstLine="59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E667C">
              <w:rPr>
                <w:rFonts w:ascii="Times New Roman" w:hAnsi="Times New Roman"/>
                <w:sz w:val="28"/>
                <w:szCs w:val="28"/>
                <w:lang w:val="ro-RO"/>
              </w:rPr>
              <w:t>Urmare declarării</w:t>
            </w:r>
            <w:r w:rsidR="009227C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neconstituționale a alineatului</w:t>
            </w:r>
            <w:r w:rsidRPr="008E667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prenotat, se asigură garantarea </w:t>
            </w:r>
            <w:r w:rsidR="006021D3" w:rsidRPr="008E667C">
              <w:rPr>
                <w:rFonts w:ascii="Times New Roman" w:hAnsi="Times New Roman"/>
                <w:sz w:val="28"/>
                <w:szCs w:val="28"/>
                <w:lang w:val="ro-RO"/>
              </w:rPr>
              <w:t>următoarelor drepturi</w:t>
            </w:r>
            <w:r w:rsidR="00476E48" w:rsidRPr="008E667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constituționale</w:t>
            </w:r>
            <w:r w:rsidR="006021D3" w:rsidRPr="008E667C">
              <w:rPr>
                <w:rFonts w:ascii="Times New Roman" w:hAnsi="Times New Roman"/>
                <w:sz w:val="28"/>
                <w:szCs w:val="28"/>
                <w:lang w:val="ro-RO"/>
              </w:rPr>
              <w:t>:</w:t>
            </w:r>
            <w:r w:rsidR="00476E48" w:rsidRPr="008E667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991745" w:rsidRPr="008E667C">
              <w:rPr>
                <w:rFonts w:ascii="Times New Roman" w:hAnsi="Times New Roman"/>
                <w:sz w:val="28"/>
                <w:szCs w:val="28"/>
                <w:lang w:val="ro-RO"/>
              </w:rPr>
              <w:t>dreptul de vot și dreptul de a fi ales</w:t>
            </w:r>
            <w:r w:rsidR="00D64402" w:rsidRPr="008E667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(art. 38)</w:t>
            </w:r>
            <w:r w:rsidR="00991745" w:rsidRPr="008E667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</w:t>
            </w:r>
            <w:r w:rsidR="00476E48" w:rsidRPr="008E667C">
              <w:rPr>
                <w:rFonts w:ascii="Times New Roman" w:hAnsi="Times New Roman"/>
                <w:sz w:val="28"/>
                <w:szCs w:val="28"/>
                <w:lang w:val="ro-RO"/>
              </w:rPr>
              <w:t>dreptul la muncă</w:t>
            </w:r>
            <w:r w:rsidR="006021D3" w:rsidRPr="008E667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și protecția muncii</w:t>
            </w:r>
            <w:r w:rsidR="00D64402" w:rsidRPr="008E667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(art. 43)</w:t>
            </w:r>
            <w:r w:rsidR="006021D3" w:rsidRPr="008E667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și </w:t>
            </w:r>
            <w:r w:rsidR="00991745" w:rsidRPr="008E667C">
              <w:rPr>
                <w:rFonts w:ascii="Times New Roman" w:hAnsi="Times New Roman"/>
                <w:sz w:val="28"/>
                <w:szCs w:val="28"/>
                <w:lang w:val="ro-RO"/>
              </w:rPr>
              <w:t>dreptul de acces la funcția publică</w:t>
            </w:r>
            <w:r w:rsidR="00D64402" w:rsidRPr="008E667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9227C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 </w:t>
            </w:r>
            <w:r w:rsidR="00D64402" w:rsidRPr="008E667C">
              <w:rPr>
                <w:rFonts w:ascii="Times New Roman" w:hAnsi="Times New Roman"/>
                <w:sz w:val="28"/>
                <w:szCs w:val="28"/>
                <w:lang w:val="ro-RO"/>
              </w:rPr>
              <w:t>(art. 39)</w:t>
            </w:r>
            <w:r w:rsidR="00991745" w:rsidRPr="008E667C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:rsidR="00740CD7" w:rsidRPr="006E1CE3" w:rsidRDefault="003636A7" w:rsidP="00740CD7">
            <w:pPr>
              <w:pStyle w:val="a8"/>
              <w:ind w:firstLine="59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</w:pPr>
            <w:r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Pentru elucidarea circumstanțelor și asigurarea drepturilor menționate supra, s-a</w:t>
            </w:r>
            <w:r w:rsidR="002576A7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remarcat că norm</w:t>
            </w:r>
            <w:r w:rsidR="0040261E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a supusă</w:t>
            </w:r>
            <w:r w:rsidR="002576A7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controlului de constituționalitate</w:t>
            </w:r>
            <w:r w:rsidR="0040261E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nu oferă</w:t>
            </w:r>
            <w:r w:rsidR="002576A7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p</w:t>
            </w:r>
            <w:r w:rsidR="0040261E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osibilitatea suspendării din funcție a funcț</w:t>
            </w:r>
            <w:r w:rsidR="002576A7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ionarului public c</w:t>
            </w:r>
            <w:r w:rsidR="0040261E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u statut special pe perioada deținerii funcției</w:t>
            </w:r>
            <w:r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elective pentru care a fost ales.</w:t>
            </w:r>
            <w:r w:rsidR="0040261E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Astfel, în situația în care funcț</w:t>
            </w:r>
            <w:r w:rsidR="002576A7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ionarul </w:t>
            </w:r>
            <w:r w:rsidR="0040261E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public cu statut special </w:t>
            </w:r>
            <w:r w:rsidR="00740CD7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a candidat pentru o funcție </w:t>
            </w:r>
            <w:r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electivă</w:t>
            </w:r>
            <w:r w:rsidR="00740CD7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și câștigă mandatul</w:t>
            </w:r>
            <w:r w:rsidR="0040261E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pentru </w:t>
            </w:r>
            <w:r w:rsidR="00740CD7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aceasta prin majoritatea voturilor, acesta este impus să aleagă între funcția electivă sau continuarea raportului de serviciu în cadrul Ministerului Afacerilor Interne.</w:t>
            </w:r>
            <w:r w:rsidR="00195EBC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</w:p>
          <w:p w:rsidR="002576A7" w:rsidRPr="006E1CE3" w:rsidRDefault="0040261E" w:rsidP="00740CD7">
            <w:pPr>
              <w:pStyle w:val="a8"/>
              <w:ind w:firstLine="59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</w:pPr>
            <w:r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Totodată, </w:t>
            </w:r>
            <w:r w:rsidR="008C780E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este de menționat faptul că funcțiile elective au un carater temporar, fiind legate de exe</w:t>
            </w:r>
            <w:r w:rsidR="003636A7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rcitarea unor</w:t>
            </w:r>
            <w:r w:rsidR="008C780E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mandate. Prin urmare, după expirarea mandatului pentru care a fost ales, un funcționar public cu statut special care a fost concediat din </w:t>
            </w:r>
            <w:r w:rsidR="003636A7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cadrul </w:t>
            </w:r>
            <w:r w:rsidR="008C780E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Ministerul</w:t>
            </w:r>
            <w:r w:rsidR="003636A7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ui</w:t>
            </w:r>
            <w:r w:rsidR="008C780E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Afacerilor Interne pentru că a optat </w:t>
            </w:r>
            <w:r w:rsidR="00491CF4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în favoarea </w:t>
            </w:r>
            <w:r w:rsidR="008C780E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funcției elective s-ar putea afla în incerti</w:t>
            </w:r>
            <w:r w:rsidR="003636A7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tudine cu privire la cariera</w:t>
            </w:r>
            <w:r w:rsidR="008C780E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sa viitoare,</w:t>
            </w:r>
            <w:r w:rsidR="00491CF4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8C780E" w:rsidRPr="008E667C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în atare condiții fii</w:t>
            </w:r>
            <w:r w:rsidR="00E20518" w:rsidRPr="008E667C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nd afectat dreptul</w:t>
            </w:r>
            <w:r w:rsidR="003636A7" w:rsidRPr="008E667C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3636A7" w:rsidRPr="008E667C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lastRenderedPageBreak/>
              <w:t>cetățenilor</w:t>
            </w:r>
            <w:r w:rsidR="008C780E" w:rsidRPr="008E667C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de acces la funcția publică și</w:t>
            </w:r>
            <w:r w:rsidR="00E20518" w:rsidRPr="008E667C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dreptul</w:t>
            </w:r>
            <w:r w:rsidR="008C780E" w:rsidRPr="008E667C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la muncă</w:t>
            </w:r>
            <w:r w:rsidR="00EF778E" w:rsidRPr="008E667C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,</w:t>
            </w:r>
            <w:r w:rsidR="005F53A1" w:rsidRPr="008E667C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prevăzute la art. 39 </w:t>
            </w:r>
            <w:r w:rsidR="008C780E" w:rsidRPr="008E667C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alin. (2) și art. 43 din Constituție.</w:t>
            </w:r>
          </w:p>
          <w:p w:rsidR="00E102CF" w:rsidRPr="003636A7" w:rsidRDefault="003636A7" w:rsidP="003636A7">
            <w:pPr>
              <w:pStyle w:val="a8"/>
              <w:ind w:firstLine="596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o-RO"/>
              </w:rPr>
            </w:pPr>
            <w:r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Astfel, în condițiile abrogării art. 44 alin. (5) din Legea nr. 288/2016 </w:t>
            </w: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t>privind funcţionarul public cu statut special din cadrul Ministerului Afacerilor Interne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se vor aplica prevederile generale statuate în Codul muncii </w:t>
            </w:r>
            <w:r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la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o-RO"/>
              </w:rPr>
              <w:t xml:space="preserve"> </w:t>
            </w:r>
            <w:r w:rsidR="00F72879" w:rsidRPr="00740CD7">
              <w:rPr>
                <w:rFonts w:ascii="Times New Roman" w:hAnsi="Times New Roman"/>
                <w:sz w:val="28"/>
                <w:szCs w:val="28"/>
                <w:lang w:val="ro-RO"/>
              </w:rPr>
              <w:t>art. 78 alin. (1) lit. d) care reglementează că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,</w:t>
            </w:r>
            <w:r w:rsidR="00F72879"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contractul individual de muncă se suspendă din inițiativa salariatului în caz de ocupare a unei funcții elective în autoritățile publice, în organele sindicale sau în cele patronale.</w:t>
            </w:r>
          </w:p>
        </w:tc>
      </w:tr>
      <w:tr w:rsidR="00B53851" w:rsidRPr="00452060" w:rsidTr="002C0086">
        <w:tc>
          <w:tcPr>
            <w:tcW w:w="5000" w:type="pct"/>
          </w:tcPr>
          <w:p w:rsidR="00FD1FC4" w:rsidRPr="00740CD7" w:rsidRDefault="00FD1FC4" w:rsidP="00D452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740CD7">
              <w:rPr>
                <w:rFonts w:ascii="Times New Roman" w:hAnsi="Times New Roman"/>
                <w:b/>
                <w:bCs/>
                <w:sz w:val="28"/>
                <w:szCs w:val="24"/>
                <w:lang w:val="ro-RO"/>
              </w:rPr>
              <w:lastRenderedPageBreak/>
              <w:t>3. Descrierea gradului de compatibilitate pentru proiectele care au ca scop armonizarea legislației naționale cu legislația Uniunii Europene</w:t>
            </w:r>
          </w:p>
        </w:tc>
      </w:tr>
      <w:tr w:rsidR="00B53851" w:rsidRPr="00452060" w:rsidTr="002C0086">
        <w:tc>
          <w:tcPr>
            <w:tcW w:w="5000" w:type="pct"/>
          </w:tcPr>
          <w:p w:rsidR="00FD1FC4" w:rsidRPr="00740CD7" w:rsidRDefault="00FD1FC4" w:rsidP="00D452B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nu are drept scop armonizarea legislației naționale </w:t>
            </w:r>
            <w:r w:rsidR="00D5692F" w:rsidRPr="00740CD7">
              <w:rPr>
                <w:rFonts w:ascii="Times New Roman" w:hAnsi="Times New Roman"/>
                <w:sz w:val="28"/>
                <w:szCs w:val="28"/>
                <w:lang w:val="ro-RO"/>
              </w:rPr>
              <w:t>cu legislația Uniunii Europene.</w:t>
            </w:r>
            <w:r w:rsidR="00EA616E"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B53851" w:rsidRPr="00452060" w:rsidTr="002C0086">
        <w:tc>
          <w:tcPr>
            <w:tcW w:w="5000" w:type="pct"/>
          </w:tcPr>
          <w:p w:rsidR="00FD1FC4" w:rsidRPr="00740CD7" w:rsidRDefault="00FD1FC4" w:rsidP="00D452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740CD7">
              <w:rPr>
                <w:rFonts w:ascii="Times New Roman" w:hAnsi="Times New Roman"/>
                <w:b/>
                <w:bCs/>
                <w:sz w:val="28"/>
                <w:szCs w:val="24"/>
                <w:lang w:val="ro-RO"/>
              </w:rPr>
              <w:t>4. Principalele prevederi ale proiectului și evidențierea elementelor noi</w:t>
            </w:r>
          </w:p>
        </w:tc>
      </w:tr>
      <w:tr w:rsidR="00B53851" w:rsidRPr="00452060" w:rsidTr="002C0086">
        <w:tc>
          <w:tcPr>
            <w:tcW w:w="5000" w:type="pct"/>
          </w:tcPr>
          <w:p w:rsidR="000E169D" w:rsidRPr="006E1CE3" w:rsidRDefault="00B5710F" w:rsidP="000E169D">
            <w:pPr>
              <w:spacing w:after="0" w:line="240" w:lineRule="auto"/>
              <w:ind w:right="-1" w:firstLine="59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</w:pPr>
            <w:r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Actualmente, până la emiterea </w:t>
            </w:r>
            <w:r w:rsidR="000E169D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Hotărârii Curții Constituționale nr. 4/2024 „Privind excepția de neconstituți</w:t>
            </w:r>
            <w:r w:rsidR="000024A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onalitate a articolului 44 alineatul</w:t>
            </w:r>
            <w:r w:rsidR="000E169D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(5) din Legea nr. 288/2016 privind funcționarul public cu statut special din cadrul Ministerului Afacerilor Interne (încetarea raporturilor de serviciu cu funcționarul public cu statut special în cazul alegerii sale într-o funcție electivă)”, funcționarului public cu statut care era ales într-o funcție electivă i se </w:t>
            </w:r>
            <w:r w:rsidR="003636A7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înceta</w:t>
            </w:r>
            <w:r w:rsidR="000E169D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raportul de serviciu</w:t>
            </w:r>
            <w:r w:rsidR="003636A7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0E169D" w:rsidRPr="006E1CE3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din considerentul incompatibilității funcțiilor.  </w:t>
            </w:r>
          </w:p>
          <w:p w:rsidR="00B5710F" w:rsidRPr="00740CD7" w:rsidRDefault="00DD396D" w:rsidP="00D452B8">
            <w:pPr>
              <w:pStyle w:val="TableParagraph"/>
              <w:tabs>
                <w:tab w:val="left" w:pos="1985"/>
              </w:tabs>
              <w:ind w:firstLine="596"/>
              <w:rPr>
                <w:rFonts w:eastAsia="MS Mincho"/>
                <w:sz w:val="28"/>
                <w:szCs w:val="28"/>
                <w:lang w:eastAsia="ja-JP"/>
              </w:rPr>
            </w:pPr>
            <w:r w:rsidRPr="00740CD7">
              <w:rPr>
                <w:rFonts w:eastAsia="MS Mincho"/>
                <w:sz w:val="28"/>
                <w:szCs w:val="28"/>
                <w:lang w:eastAsia="ja-JP"/>
              </w:rPr>
              <w:t>Subsecvent,</w:t>
            </w:r>
            <w:r w:rsidR="00703607" w:rsidRPr="00740CD7">
              <w:rPr>
                <w:rFonts w:eastAsia="MS Mincho"/>
                <w:sz w:val="28"/>
                <w:szCs w:val="28"/>
                <w:lang w:eastAsia="ja-JP"/>
              </w:rPr>
              <w:t xml:space="preserve"> potrivit</w:t>
            </w:r>
            <w:r w:rsidRPr="00740CD7"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  <w:r w:rsidR="00703607" w:rsidRPr="00740CD7">
              <w:rPr>
                <w:rFonts w:eastAsia="MS Mincho"/>
                <w:sz w:val="28"/>
                <w:szCs w:val="28"/>
                <w:lang w:eastAsia="ja-JP"/>
              </w:rPr>
              <w:t>pct. 3 din Dispozitivul Hotărârii Curții</w:t>
            </w:r>
            <w:r w:rsidR="000E169D" w:rsidRPr="00740CD7">
              <w:rPr>
                <w:rFonts w:eastAsia="MS Mincho"/>
                <w:sz w:val="28"/>
                <w:szCs w:val="28"/>
                <w:lang w:eastAsia="ja-JP"/>
              </w:rPr>
              <w:t xml:space="preserve"> Constituționale          nr. 4/2024</w:t>
            </w:r>
            <w:r w:rsidR="00703607" w:rsidRPr="00740CD7">
              <w:rPr>
                <w:rFonts w:eastAsia="MS Mincho"/>
                <w:sz w:val="28"/>
                <w:szCs w:val="28"/>
                <w:lang w:eastAsia="ja-JP"/>
              </w:rPr>
              <w:t>, p</w:t>
            </w:r>
            <w:r w:rsidR="000E169D" w:rsidRPr="00740CD7">
              <w:rPr>
                <w:rFonts w:eastAsia="MS Mincho"/>
                <w:sz w:val="28"/>
                <w:szCs w:val="28"/>
                <w:lang w:eastAsia="ja-JP"/>
              </w:rPr>
              <w:t>ână la modificarea Legii nr. 288/2016</w:t>
            </w:r>
            <w:r w:rsidR="00703607" w:rsidRPr="00740CD7">
              <w:rPr>
                <w:rFonts w:eastAsia="MS Mincho"/>
                <w:sz w:val="28"/>
                <w:szCs w:val="28"/>
                <w:lang w:eastAsia="ja-JP"/>
              </w:rPr>
              <w:t xml:space="preserve">, </w:t>
            </w:r>
            <w:r w:rsidR="000E169D" w:rsidRPr="00740CD7">
              <w:rPr>
                <w:rFonts w:eastAsia="MS Mincho"/>
                <w:sz w:val="28"/>
                <w:szCs w:val="28"/>
                <w:lang w:eastAsia="ja-JP"/>
              </w:rPr>
              <w:t>starea de incompatibilitate a funcționarului public cu statut special din cadrul Ministerului Afacerilor Interne ales într-o funcție electivă va fi înlăturată prin suspendarea raportului de serviciu.</w:t>
            </w:r>
          </w:p>
          <w:p w:rsidR="001C704C" w:rsidRPr="00740CD7" w:rsidRDefault="00BB1E17" w:rsidP="00D452B8">
            <w:pPr>
              <w:pStyle w:val="TableParagraph"/>
              <w:tabs>
                <w:tab w:val="left" w:pos="1985"/>
              </w:tabs>
              <w:ind w:firstLine="596"/>
              <w:rPr>
                <w:rFonts w:eastAsia="MS Mincho"/>
                <w:sz w:val="28"/>
                <w:szCs w:val="28"/>
                <w:lang w:eastAsia="ja-JP"/>
              </w:rPr>
            </w:pPr>
            <w:r w:rsidRPr="00740CD7">
              <w:rPr>
                <w:rFonts w:eastAsia="MS Mincho"/>
                <w:sz w:val="28"/>
                <w:szCs w:val="28"/>
                <w:lang w:eastAsia="ja-JP"/>
              </w:rPr>
              <w:t>Proiectul prevede abrogarea</w:t>
            </w:r>
            <w:r w:rsidR="001C704C" w:rsidRPr="00740CD7"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  <w:r w:rsidR="000024A3" w:rsidRPr="00740CD7">
              <w:rPr>
                <w:rFonts w:eastAsia="MS Mincho"/>
                <w:sz w:val="28"/>
                <w:szCs w:val="28"/>
                <w:lang w:eastAsia="ja-JP"/>
              </w:rPr>
              <w:t xml:space="preserve">alin. (5) </w:t>
            </w:r>
            <w:r w:rsidR="000024A3">
              <w:rPr>
                <w:rFonts w:eastAsia="MS Mincho"/>
                <w:sz w:val="28"/>
                <w:szCs w:val="28"/>
                <w:lang w:eastAsia="ja-JP"/>
              </w:rPr>
              <w:t xml:space="preserve">al </w:t>
            </w:r>
            <w:r w:rsidR="001C704C" w:rsidRPr="00740CD7">
              <w:rPr>
                <w:rFonts w:eastAsia="MS Mincho"/>
                <w:sz w:val="28"/>
                <w:szCs w:val="28"/>
                <w:lang w:eastAsia="ja-JP"/>
              </w:rPr>
              <w:t>art. 44 ce reglementează că în cazul alegerii într-o funcţie electivă, raportul de  serviciu al funcţionarului public cu statut special încetează în condiţiile prezentei legi.</w:t>
            </w:r>
          </w:p>
          <w:p w:rsidR="001C704C" w:rsidRDefault="001C704C" w:rsidP="001C704C">
            <w:pPr>
              <w:pStyle w:val="TableParagraph"/>
              <w:tabs>
                <w:tab w:val="left" w:pos="1985"/>
              </w:tabs>
              <w:ind w:firstLine="596"/>
              <w:rPr>
                <w:rFonts w:eastAsia="MS Mincho"/>
                <w:sz w:val="28"/>
                <w:szCs w:val="28"/>
                <w:lang w:eastAsia="ja-JP"/>
              </w:rPr>
            </w:pPr>
            <w:r w:rsidRPr="00740CD7">
              <w:rPr>
                <w:rFonts w:eastAsia="MS Mincho"/>
                <w:sz w:val="28"/>
                <w:szCs w:val="28"/>
                <w:lang w:eastAsia="ja-JP"/>
              </w:rPr>
              <w:t>Prin urmare, modificările efectuate vor permite funcționarului public cu statut special să acce</w:t>
            </w:r>
            <w:r w:rsidR="00904CF0" w:rsidRPr="00740CD7">
              <w:rPr>
                <w:rFonts w:eastAsia="MS Mincho"/>
                <w:sz w:val="28"/>
                <w:szCs w:val="28"/>
                <w:lang w:eastAsia="ja-JP"/>
              </w:rPr>
              <w:t>adă</w:t>
            </w:r>
            <w:r w:rsidR="00E902A7">
              <w:rPr>
                <w:rFonts w:eastAsia="MS Mincho"/>
                <w:sz w:val="28"/>
                <w:szCs w:val="28"/>
                <w:lang w:eastAsia="ja-JP"/>
              </w:rPr>
              <w:t xml:space="preserve"> la o funcție electivă fă</w:t>
            </w:r>
            <w:r w:rsidRPr="00740CD7">
              <w:rPr>
                <w:rFonts w:eastAsia="MS Mincho"/>
                <w:sz w:val="28"/>
                <w:szCs w:val="28"/>
                <w:lang w:eastAsia="ja-JP"/>
              </w:rPr>
              <w:t xml:space="preserve">ră ca raportul de serviciu cu Ministerul Afacerilor Interne </w:t>
            </w:r>
            <w:r w:rsidR="003636A7" w:rsidRPr="006E1CE3">
              <w:rPr>
                <w:rFonts w:eastAsia="MS Mincho"/>
                <w:color w:val="000000" w:themeColor="text1"/>
                <w:sz w:val="28"/>
                <w:szCs w:val="28"/>
                <w:lang w:eastAsia="ja-JP"/>
              </w:rPr>
              <w:t>să fie încetat</w:t>
            </w:r>
            <w:r w:rsidRPr="006E1CE3">
              <w:rPr>
                <w:rFonts w:eastAsia="MS Mincho"/>
                <w:color w:val="000000" w:themeColor="text1"/>
                <w:sz w:val="28"/>
                <w:szCs w:val="28"/>
                <w:lang w:eastAsia="ja-JP"/>
              </w:rPr>
              <w:t xml:space="preserve">, </w:t>
            </w:r>
            <w:r w:rsidRPr="00740CD7">
              <w:rPr>
                <w:rFonts w:eastAsia="MS Mincho"/>
                <w:sz w:val="28"/>
                <w:szCs w:val="28"/>
                <w:lang w:eastAsia="ja-JP"/>
              </w:rPr>
              <w:t>or acesta va</w:t>
            </w:r>
            <w:r w:rsidR="00904CF0" w:rsidRPr="00740CD7">
              <w:rPr>
                <w:rFonts w:eastAsia="MS Mincho"/>
                <w:sz w:val="28"/>
                <w:szCs w:val="28"/>
                <w:lang w:eastAsia="ja-JP"/>
              </w:rPr>
              <w:t xml:space="preserve"> fi</w:t>
            </w:r>
            <w:r w:rsidRPr="00740CD7">
              <w:rPr>
                <w:rFonts w:eastAsia="MS Mincho"/>
                <w:sz w:val="28"/>
                <w:szCs w:val="28"/>
                <w:lang w:eastAsia="ja-JP"/>
              </w:rPr>
              <w:t xml:space="preserve"> suspendat până la finele mandatului.</w:t>
            </w:r>
          </w:p>
          <w:p w:rsidR="003636A7" w:rsidRPr="00740CD7" w:rsidRDefault="00303A3C" w:rsidP="001C704C">
            <w:pPr>
              <w:pStyle w:val="TableParagraph"/>
              <w:tabs>
                <w:tab w:val="left" w:pos="1985"/>
              </w:tabs>
              <w:ind w:firstLine="596"/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>După finisarea/încetarea</w:t>
            </w:r>
            <w:r w:rsidR="003636A7">
              <w:rPr>
                <w:rFonts w:eastAsia="MS Mincho"/>
                <w:sz w:val="28"/>
                <w:szCs w:val="28"/>
                <w:lang w:eastAsia="ja-JP"/>
              </w:rPr>
              <w:t xml:space="preserve"> mandatului, funcționarul public cu statut special are posibilitatea de a reveni la funcția anterior deținută în cadrul Ministerului Afacerilor Interne.</w:t>
            </w:r>
          </w:p>
          <w:p w:rsidR="00A71429" w:rsidRPr="00740CD7" w:rsidRDefault="004C23B3" w:rsidP="00A71429">
            <w:pPr>
              <w:pStyle w:val="TableParagraph"/>
              <w:tabs>
                <w:tab w:val="left" w:pos="1985"/>
              </w:tabs>
              <w:rPr>
                <w:rFonts w:eastAsia="MS Mincho"/>
                <w:sz w:val="28"/>
                <w:szCs w:val="28"/>
                <w:lang w:eastAsia="ja-JP"/>
              </w:rPr>
            </w:pPr>
            <w:r w:rsidRPr="00740CD7">
              <w:rPr>
                <w:rFonts w:eastAsia="MS Mincho"/>
                <w:sz w:val="28"/>
                <w:szCs w:val="28"/>
                <w:lang w:eastAsia="ja-JP"/>
              </w:rPr>
              <w:t>Cu privire la Articolul II ce prevede că prezenta lege intră în vigoare la data publicării în Monitorul Oficial al Republicii Moldova se menționează că</w:t>
            </w:r>
            <w:r w:rsidR="001F59B5" w:rsidRPr="00740CD7">
              <w:rPr>
                <w:rFonts w:eastAsia="MS Mincho"/>
                <w:sz w:val="28"/>
                <w:szCs w:val="28"/>
                <w:lang w:eastAsia="ja-JP"/>
              </w:rPr>
              <w:t>, data intrării în vigoare este justificată de art. 56 alin. (3) din Legea nr. 100/2017 cu privire la actele normative care stabilește că, intrarea în vigoare a actelor normative poate fi stabilită pentru o altă dată doar în cazul în care se urmăreşte protecţia drepturilor şi libertăţilor fundamentale ale omului, realizarea angajamentelor internaţionale ale Republicii Moldova, conformarea cad</w:t>
            </w:r>
            <w:r w:rsidR="00357F14" w:rsidRPr="00740CD7">
              <w:rPr>
                <w:rFonts w:eastAsia="MS Mincho"/>
                <w:sz w:val="28"/>
                <w:szCs w:val="28"/>
                <w:lang w:eastAsia="ja-JP"/>
              </w:rPr>
              <w:t>rului normativ hotărâ</w:t>
            </w:r>
            <w:r w:rsidR="001F59B5" w:rsidRPr="00740CD7">
              <w:rPr>
                <w:rFonts w:eastAsia="MS Mincho"/>
                <w:sz w:val="28"/>
                <w:szCs w:val="28"/>
                <w:lang w:eastAsia="ja-JP"/>
              </w:rPr>
              <w:t>rilor Curţii Constituţionale, eliminarea unor lacune din legislație sau contradicţii între actele normative ori dacă există alte circumstanţe obiective.</w:t>
            </w:r>
          </w:p>
        </w:tc>
      </w:tr>
      <w:tr w:rsidR="00B53851" w:rsidRPr="00740CD7" w:rsidTr="002C0086">
        <w:tc>
          <w:tcPr>
            <w:tcW w:w="5000" w:type="pct"/>
          </w:tcPr>
          <w:p w:rsidR="00FD1FC4" w:rsidRPr="00740CD7" w:rsidRDefault="00E902A7" w:rsidP="00D452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  <w:lang w:val="ro-RO"/>
              </w:rPr>
              <w:t>5. Fundamentarea economică</w:t>
            </w:r>
            <w:r w:rsidR="00FD1FC4" w:rsidRPr="00740CD7">
              <w:rPr>
                <w:rFonts w:ascii="Times New Roman" w:hAnsi="Times New Roman"/>
                <w:b/>
                <w:bCs/>
                <w:sz w:val="28"/>
                <w:szCs w:val="24"/>
                <w:lang w:val="ro-RO"/>
              </w:rPr>
              <w:t>-financiară</w:t>
            </w:r>
          </w:p>
        </w:tc>
      </w:tr>
      <w:tr w:rsidR="00B53851" w:rsidRPr="00452060" w:rsidTr="002C0086">
        <w:tc>
          <w:tcPr>
            <w:tcW w:w="5000" w:type="pct"/>
          </w:tcPr>
          <w:p w:rsidR="00FD1FC4" w:rsidRPr="00740CD7" w:rsidRDefault="00FD1FC4" w:rsidP="00D452B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 xml:space="preserve">Pentru implementarea proiectului actului normativ nu sunt necesare surse financiare bugetare. </w:t>
            </w:r>
          </w:p>
        </w:tc>
      </w:tr>
      <w:tr w:rsidR="00B53851" w:rsidRPr="00452060" w:rsidTr="002C0086">
        <w:tc>
          <w:tcPr>
            <w:tcW w:w="5000" w:type="pct"/>
          </w:tcPr>
          <w:p w:rsidR="00FD1FC4" w:rsidRPr="00740CD7" w:rsidRDefault="00FD1FC4" w:rsidP="00D452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740CD7">
              <w:rPr>
                <w:rFonts w:ascii="Times New Roman" w:hAnsi="Times New Roman"/>
                <w:b/>
                <w:bCs/>
                <w:sz w:val="28"/>
                <w:szCs w:val="24"/>
                <w:lang w:val="ro-RO"/>
              </w:rPr>
              <w:t>6. Modul de încorporare a actului în cadrul normativ în vigoare</w:t>
            </w:r>
          </w:p>
        </w:tc>
      </w:tr>
      <w:tr w:rsidR="00B53851" w:rsidRPr="00452060" w:rsidTr="002C0086">
        <w:tc>
          <w:tcPr>
            <w:tcW w:w="5000" w:type="pct"/>
          </w:tcPr>
          <w:p w:rsidR="00FD1FC4" w:rsidRDefault="00325B8F" w:rsidP="000024A3">
            <w:pPr>
              <w:spacing w:after="0" w:line="240" w:lineRule="auto"/>
              <w:ind w:right="-1" w:firstLine="59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de lege are ca obiect </w:t>
            </w:r>
            <w:r w:rsidR="006E1CE3" w:rsidRPr="006E1CE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abrogarea </w:t>
            </w:r>
            <w:r w:rsidR="000024A3" w:rsidRPr="006E1CE3">
              <w:rPr>
                <w:rFonts w:ascii="Times New Roman" w:hAnsi="Times New Roman"/>
                <w:sz w:val="28"/>
                <w:szCs w:val="28"/>
                <w:lang w:val="ro-RO"/>
              </w:rPr>
              <w:t>alin. (5)</w:t>
            </w:r>
            <w:r w:rsidR="000024A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al</w:t>
            </w:r>
            <w:r w:rsidR="000024A3" w:rsidRPr="006E1CE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6E1CE3" w:rsidRPr="006E1CE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art. 44 </w:t>
            </w:r>
            <w:r w:rsidR="002D0F4E" w:rsidRPr="00740CD7">
              <w:rPr>
                <w:rFonts w:ascii="Times New Roman" w:hAnsi="Times New Roman"/>
                <w:sz w:val="28"/>
                <w:szCs w:val="28"/>
                <w:lang w:val="ro-RO"/>
              </w:rPr>
              <w:t>din Legea nr. 288/2016</w:t>
            </w:r>
            <w:r w:rsidR="003A6A00"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2D0F4E"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privind funcţionarul public cu statut special din cadrul </w:t>
            </w:r>
            <w:r w:rsidR="00AD5EEA" w:rsidRPr="00740CD7">
              <w:rPr>
                <w:rFonts w:ascii="Times New Roman" w:hAnsi="Times New Roman"/>
                <w:sz w:val="28"/>
                <w:szCs w:val="28"/>
                <w:lang w:val="ro-RO"/>
              </w:rPr>
              <w:t>Ministerului Afacerilor Interne</w:t>
            </w: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</w:t>
            </w:r>
            <w:r w:rsidR="00AD5EEA"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iar </w:t>
            </w: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t>în conformitate cu art. 64 alin. (1) din Legea nr. 100/2017 cu privire l</w:t>
            </w:r>
            <w:r w:rsidR="00303A3C">
              <w:rPr>
                <w:rFonts w:ascii="Times New Roman" w:hAnsi="Times New Roman"/>
                <w:sz w:val="28"/>
                <w:szCs w:val="28"/>
                <w:lang w:val="ro-RO"/>
              </w:rPr>
              <w:t>a actele normative, modifica</w:t>
            </w:r>
            <w:r w:rsidR="00484855" w:rsidRPr="00740CD7">
              <w:rPr>
                <w:rFonts w:ascii="Times New Roman" w:hAnsi="Times New Roman"/>
                <w:sz w:val="28"/>
                <w:szCs w:val="28"/>
                <w:lang w:val="ro-RO"/>
              </w:rPr>
              <w:t>rea propusă</w:t>
            </w: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în proiect se încorporează, de la data int</w:t>
            </w:r>
            <w:r w:rsidR="00484855" w:rsidRPr="00740CD7">
              <w:rPr>
                <w:rFonts w:ascii="Times New Roman" w:hAnsi="Times New Roman"/>
                <w:sz w:val="28"/>
                <w:szCs w:val="28"/>
                <w:lang w:val="ro-RO"/>
              </w:rPr>
              <w:t>rării în vigoare a dispoziției</w:t>
            </w:r>
            <w:r w:rsidR="00303A3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 modificare, în actul normativ</w:t>
            </w: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 bază la care se referă.</w:t>
            </w:r>
            <w:r w:rsidR="00484855"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  <w:p w:rsidR="00DC4F76" w:rsidRPr="00740CD7" w:rsidRDefault="00DC4F76" w:rsidP="00DC4F76">
            <w:pPr>
              <w:spacing w:after="0" w:line="240" w:lineRule="auto"/>
              <w:ind w:right="-1" w:firstLine="59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Subsidiar, menționăm că proiectul de lege se încadrează perfect în cadrul normativ actual și nu atrage după </w:t>
            </w:r>
            <w:r w:rsidR="00F0664D">
              <w:rPr>
                <w:rFonts w:ascii="Times New Roman" w:hAnsi="Times New Roman"/>
                <w:sz w:val="28"/>
                <w:szCs w:val="28"/>
                <w:lang w:val="ro-RO"/>
              </w:rPr>
              <w:t>sine modifica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rea altor acte normative.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B53851" w:rsidRPr="00452060" w:rsidTr="002C0086">
        <w:tc>
          <w:tcPr>
            <w:tcW w:w="5000" w:type="pct"/>
          </w:tcPr>
          <w:p w:rsidR="00FD1FC4" w:rsidRPr="00740CD7" w:rsidRDefault="00FD1FC4" w:rsidP="00D452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740CD7">
              <w:rPr>
                <w:rFonts w:ascii="Times New Roman" w:hAnsi="Times New Roman"/>
                <w:b/>
                <w:bCs/>
                <w:sz w:val="28"/>
                <w:szCs w:val="24"/>
                <w:lang w:val="ro-RO"/>
              </w:rPr>
              <w:t>7. Avizarea şi consultarea publică a proiectului</w:t>
            </w:r>
          </w:p>
        </w:tc>
      </w:tr>
      <w:tr w:rsidR="00B53851" w:rsidRPr="00452060" w:rsidTr="002C0086">
        <w:tc>
          <w:tcPr>
            <w:tcW w:w="5000" w:type="pct"/>
          </w:tcPr>
          <w:p w:rsidR="00452060" w:rsidRPr="006F6671" w:rsidRDefault="00452060" w:rsidP="00D4420A">
            <w:pPr>
              <w:spacing w:after="0" w:line="240" w:lineRule="auto"/>
              <w:ind w:right="-1" w:firstLine="59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La 22.02.2024 </w:t>
            </w:r>
            <w:r w:rsidRPr="00452060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anunțul privind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inițierea elaborării</w:t>
            </w:r>
            <w:r w:rsidRPr="00452060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proiectului hotărârii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Pr="00452060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Guvernului cu privire l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a aprobarea proiectului de lege </w:t>
            </w:r>
            <w:r w:rsidRPr="00452060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pentru abrogarea alineatului (5) al articolului 44 din Legea nr. 288/2016 privind funcţionarul public cu statut special din cadrul Ministerului Afacerilor Interne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Pr="00452060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a fost plasat pe pagina web oficială a Minister</w:t>
            </w:r>
            <w:r w:rsidR="003D059E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ului Afacerilor Interne </w:t>
            </w:r>
            <w:hyperlink r:id="rId8" w:history="1">
              <w:r w:rsidR="003D059E" w:rsidRPr="001F1485">
                <w:rPr>
                  <w:rStyle w:val="a9"/>
                  <w:rFonts w:ascii="Times New Roman" w:hAnsi="Times New Roman"/>
                  <w:sz w:val="28"/>
                  <w:szCs w:val="28"/>
                  <w:lang w:val="ro-RO"/>
                </w:rPr>
                <w:t>https://www.mai.gov.md</w:t>
              </w:r>
            </w:hyperlink>
            <w:r w:rsidR="003D059E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Pr="00452060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, la compartimentul „Transparența”, rubrica „Consultări publice/Inițierea elaborării actelor normative”</w:t>
            </w:r>
            <w:r w:rsidR="00D4420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și pe platforma guvernamentală </w:t>
            </w:r>
            <w:r w:rsidR="00D4420A" w:rsidRPr="00D4420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particip.gov.md</w:t>
            </w:r>
            <w:r w:rsidR="00D4420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, (</w:t>
            </w:r>
            <w:hyperlink r:id="rId9" w:history="1">
              <w:r w:rsidR="00D4420A" w:rsidRPr="001F1485">
                <w:rPr>
                  <w:rStyle w:val="a9"/>
                  <w:rFonts w:ascii="Times New Roman" w:hAnsi="Times New Roman"/>
                  <w:sz w:val="28"/>
                  <w:szCs w:val="28"/>
                  <w:lang w:val="ro-RO"/>
                </w:rPr>
                <w:t>https://particip.gov.md/ro/document/stages/*/12079</w:t>
              </w:r>
            </w:hyperlink>
            <w:r w:rsidR="00D4420A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)</w:t>
            </w:r>
            <w:r w:rsidRPr="00452060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fiind expu</w:t>
            </w:r>
            <w:r w:rsidR="00E902A7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să argumentarea necesității de  elaborare </w:t>
            </w:r>
            <w:r w:rsidR="00021F66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a </w:t>
            </w:r>
            <w:r w:rsidRPr="00452060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acest</w:t>
            </w:r>
            <w:r w:rsidR="00E902A7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ui</w:t>
            </w:r>
            <w:r w:rsidRPr="00452060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021F66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proiect de </w:t>
            </w:r>
            <w:r w:rsidRPr="00452060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act normativ și termenul-limită, locul și modalitatea în care părțile interesate pot prezenta sau expedia recomandări.</w:t>
            </w:r>
          </w:p>
        </w:tc>
      </w:tr>
      <w:tr w:rsidR="00B53851" w:rsidRPr="00740CD7" w:rsidTr="002C0086">
        <w:tc>
          <w:tcPr>
            <w:tcW w:w="5000" w:type="pct"/>
          </w:tcPr>
          <w:p w:rsidR="00FD1FC4" w:rsidRPr="006F6671" w:rsidRDefault="00FD1FC4" w:rsidP="00D452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o-RO"/>
              </w:rPr>
            </w:pPr>
            <w:r w:rsidRPr="006F667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o-RO"/>
              </w:rPr>
              <w:t>8. Constatările expertizei anticorupție</w:t>
            </w:r>
          </w:p>
        </w:tc>
      </w:tr>
      <w:tr w:rsidR="00B53851" w:rsidRPr="00452060" w:rsidTr="002C0086">
        <w:tc>
          <w:tcPr>
            <w:tcW w:w="5000" w:type="pct"/>
          </w:tcPr>
          <w:p w:rsidR="00CE32E4" w:rsidRPr="006F6671" w:rsidRDefault="00484855" w:rsidP="0048485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</w:pPr>
            <w:r w:rsidRPr="006F6671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Proiectul urmează a fi</w:t>
            </w:r>
            <w:r w:rsidR="00303A3C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supus expertizei anticorupție</w:t>
            </w:r>
            <w:r w:rsidR="006F6671" w:rsidRPr="006F6671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 xml:space="preserve"> în conformitate cu art. 35 din Legea nr. 100/2017 cu  privire la actele normative</w:t>
            </w:r>
            <w:r w:rsidR="006F6671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.</w:t>
            </w:r>
          </w:p>
        </w:tc>
      </w:tr>
      <w:tr w:rsidR="00B53851" w:rsidRPr="00740CD7" w:rsidTr="002C0086">
        <w:tc>
          <w:tcPr>
            <w:tcW w:w="5000" w:type="pct"/>
          </w:tcPr>
          <w:p w:rsidR="00FD1FC4" w:rsidRPr="00740CD7" w:rsidRDefault="00FD1FC4" w:rsidP="00D452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40CD7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9. Constatările expertizei de compatibilitate</w:t>
            </w:r>
          </w:p>
        </w:tc>
      </w:tr>
      <w:tr w:rsidR="00B53851" w:rsidRPr="00452060" w:rsidTr="002C0086">
        <w:tc>
          <w:tcPr>
            <w:tcW w:w="5000" w:type="pct"/>
          </w:tcPr>
          <w:p w:rsidR="00FD1FC4" w:rsidRPr="00740CD7" w:rsidRDefault="00FD1FC4" w:rsidP="00D452B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t>Proiectul nu necesită o expertiză de compatibilitate.</w:t>
            </w:r>
          </w:p>
        </w:tc>
      </w:tr>
      <w:tr w:rsidR="00B53851" w:rsidRPr="00740CD7" w:rsidTr="002C0086">
        <w:tc>
          <w:tcPr>
            <w:tcW w:w="5000" w:type="pct"/>
          </w:tcPr>
          <w:p w:rsidR="00FD1FC4" w:rsidRPr="00740CD7" w:rsidRDefault="00FD1FC4" w:rsidP="00D452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40CD7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10. Constatările expertizei juridice</w:t>
            </w:r>
          </w:p>
        </w:tc>
      </w:tr>
      <w:tr w:rsidR="00B53851" w:rsidRPr="00452060" w:rsidTr="002C0086">
        <w:tc>
          <w:tcPr>
            <w:tcW w:w="5000" w:type="pct"/>
          </w:tcPr>
          <w:p w:rsidR="00367650" w:rsidRPr="00740CD7" w:rsidRDefault="00367650" w:rsidP="0048485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</w:t>
            </w:r>
            <w:r w:rsidR="00484855"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urmează a fi </w:t>
            </w: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supus expertizei juridice conform art. 37 din Legea </w:t>
            </w:r>
            <w:r w:rsidR="00484855"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       </w:t>
            </w: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t>nr. 100/2017</w:t>
            </w:r>
            <w:r w:rsidR="00484855" w:rsidRPr="00740C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cu privire la actele normative.</w:t>
            </w:r>
          </w:p>
        </w:tc>
      </w:tr>
      <w:tr w:rsidR="00B53851" w:rsidRPr="00740CD7" w:rsidTr="002C0086">
        <w:tc>
          <w:tcPr>
            <w:tcW w:w="5000" w:type="pct"/>
          </w:tcPr>
          <w:p w:rsidR="00FD1FC4" w:rsidRPr="00740CD7" w:rsidRDefault="00FD1FC4" w:rsidP="00D452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40CD7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11. Constatările altor expertize</w:t>
            </w:r>
          </w:p>
        </w:tc>
      </w:tr>
      <w:tr w:rsidR="00B53851" w:rsidRPr="00452060" w:rsidTr="002C0086">
        <w:tc>
          <w:tcPr>
            <w:tcW w:w="5000" w:type="pct"/>
          </w:tcPr>
          <w:p w:rsidR="00FD1FC4" w:rsidRPr="00740CD7" w:rsidRDefault="00FD1FC4" w:rsidP="00D452B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40CD7">
              <w:rPr>
                <w:rFonts w:ascii="Times New Roman" w:hAnsi="Times New Roman"/>
                <w:sz w:val="28"/>
                <w:szCs w:val="28"/>
                <w:lang w:val="ro-RO"/>
              </w:rPr>
              <w:t>Alte expertize nu sunt necesare.</w:t>
            </w:r>
          </w:p>
        </w:tc>
      </w:tr>
    </w:tbl>
    <w:p w:rsidR="00FD1FC4" w:rsidRPr="00740CD7" w:rsidRDefault="00FD1FC4" w:rsidP="00D452B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vertAlign w:val="superscript"/>
          <w:lang w:val="ro-RO"/>
        </w:rPr>
      </w:pPr>
    </w:p>
    <w:p w:rsidR="002F0197" w:rsidRPr="00740CD7" w:rsidRDefault="002F0197" w:rsidP="00D452B8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D1FC4" w:rsidRPr="00740CD7" w:rsidRDefault="00FD1FC4" w:rsidP="00D452B8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4"/>
          <w:lang w:val="ro-RO"/>
        </w:rPr>
      </w:pPr>
      <w:r w:rsidRPr="00740CD7">
        <w:rPr>
          <w:rFonts w:ascii="Times New Roman" w:hAnsi="Times New Roman"/>
          <w:b/>
          <w:bCs/>
          <w:sz w:val="28"/>
          <w:szCs w:val="24"/>
          <w:lang w:val="ro-RO"/>
        </w:rPr>
        <w:t>Ministru</w:t>
      </w:r>
      <w:r w:rsidR="003F22A7" w:rsidRPr="00740CD7">
        <w:rPr>
          <w:rFonts w:ascii="Times New Roman" w:hAnsi="Times New Roman"/>
          <w:b/>
          <w:bCs/>
          <w:sz w:val="28"/>
          <w:szCs w:val="24"/>
          <w:lang w:val="ro-RO"/>
        </w:rPr>
        <w:t xml:space="preserve"> </w:t>
      </w:r>
      <w:r w:rsidR="00B17581" w:rsidRPr="00740CD7">
        <w:rPr>
          <w:rFonts w:ascii="Times New Roman" w:hAnsi="Times New Roman"/>
          <w:b/>
          <w:bCs/>
          <w:sz w:val="28"/>
          <w:szCs w:val="24"/>
          <w:lang w:val="ro-RO"/>
        </w:rPr>
        <w:t xml:space="preserve">                                                                                        </w:t>
      </w:r>
      <w:r w:rsidR="002262A5" w:rsidRPr="00740CD7">
        <w:rPr>
          <w:rFonts w:ascii="Times New Roman" w:hAnsi="Times New Roman"/>
          <w:b/>
          <w:bCs/>
          <w:sz w:val="28"/>
          <w:szCs w:val="24"/>
          <w:lang w:val="ro-RO"/>
        </w:rPr>
        <w:t>Adrian EFROS</w:t>
      </w:r>
    </w:p>
    <w:p w:rsidR="00AB2C55" w:rsidRPr="00740CD7" w:rsidRDefault="00AB2C55" w:rsidP="00D452B8">
      <w:pPr>
        <w:spacing w:line="240" w:lineRule="auto"/>
        <w:rPr>
          <w:lang w:val="ro-RO"/>
        </w:rPr>
      </w:pPr>
    </w:p>
    <w:sectPr w:rsidR="00AB2C55" w:rsidRPr="00740CD7" w:rsidSect="002C0086">
      <w:headerReference w:type="default" r:id="rId10"/>
      <w:footerReference w:type="even" r:id="rId11"/>
      <w:pgSz w:w="11906" w:h="16838"/>
      <w:pgMar w:top="1135" w:right="567" w:bottom="141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768" w:rsidRDefault="004B1768">
      <w:pPr>
        <w:spacing w:after="0" w:line="240" w:lineRule="auto"/>
      </w:pPr>
      <w:r>
        <w:separator/>
      </w:r>
    </w:p>
  </w:endnote>
  <w:endnote w:type="continuationSeparator" w:id="0">
    <w:p w:rsidR="004B1768" w:rsidRDefault="004B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86" w:rsidRDefault="002C0086" w:rsidP="002C008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0086" w:rsidRDefault="002C0086" w:rsidP="002C008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768" w:rsidRDefault="004B1768">
      <w:pPr>
        <w:spacing w:after="0" w:line="240" w:lineRule="auto"/>
      </w:pPr>
      <w:r>
        <w:separator/>
      </w:r>
    </w:p>
  </w:footnote>
  <w:footnote w:type="continuationSeparator" w:id="0">
    <w:p w:rsidR="004B1768" w:rsidRDefault="004B1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86" w:rsidRPr="0019107C" w:rsidRDefault="002C0086" w:rsidP="002C0086">
    <w:pPr>
      <w:pStyle w:val="a3"/>
      <w:jc w:val="right"/>
      <w:rPr>
        <w:rFonts w:ascii="Times New Roman" w:hAnsi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DF"/>
    <w:rsid w:val="000024A3"/>
    <w:rsid w:val="0002132E"/>
    <w:rsid w:val="00021F66"/>
    <w:rsid w:val="000228F7"/>
    <w:rsid w:val="00037BCD"/>
    <w:rsid w:val="000829D0"/>
    <w:rsid w:val="000867B0"/>
    <w:rsid w:val="00092E9B"/>
    <w:rsid w:val="00094653"/>
    <w:rsid w:val="000A4B5D"/>
    <w:rsid w:val="000B0535"/>
    <w:rsid w:val="000B07AF"/>
    <w:rsid w:val="000D0253"/>
    <w:rsid w:val="000E169D"/>
    <w:rsid w:val="000F585F"/>
    <w:rsid w:val="000F7693"/>
    <w:rsid w:val="0013318B"/>
    <w:rsid w:val="00141EE7"/>
    <w:rsid w:val="00160659"/>
    <w:rsid w:val="0017038D"/>
    <w:rsid w:val="00180BA9"/>
    <w:rsid w:val="00180F5A"/>
    <w:rsid w:val="00181591"/>
    <w:rsid w:val="001819BA"/>
    <w:rsid w:val="00195EBC"/>
    <w:rsid w:val="001975A8"/>
    <w:rsid w:val="001A7142"/>
    <w:rsid w:val="001C04F1"/>
    <w:rsid w:val="001C6CD9"/>
    <w:rsid w:val="001C704C"/>
    <w:rsid w:val="001D15EE"/>
    <w:rsid w:val="001E3F35"/>
    <w:rsid w:val="001F59B5"/>
    <w:rsid w:val="002262A5"/>
    <w:rsid w:val="00226AC1"/>
    <w:rsid w:val="00251FB2"/>
    <w:rsid w:val="002576A7"/>
    <w:rsid w:val="00260E1C"/>
    <w:rsid w:val="002754A7"/>
    <w:rsid w:val="00290D29"/>
    <w:rsid w:val="002A07FE"/>
    <w:rsid w:val="002A18BE"/>
    <w:rsid w:val="002A7F94"/>
    <w:rsid w:val="002B040A"/>
    <w:rsid w:val="002B32D5"/>
    <w:rsid w:val="002C0086"/>
    <w:rsid w:val="002D0F4E"/>
    <w:rsid w:val="002D412A"/>
    <w:rsid w:val="002F0197"/>
    <w:rsid w:val="002F4492"/>
    <w:rsid w:val="00303A3C"/>
    <w:rsid w:val="00325B8F"/>
    <w:rsid w:val="00354D24"/>
    <w:rsid w:val="00357F14"/>
    <w:rsid w:val="003636A7"/>
    <w:rsid w:val="0036546F"/>
    <w:rsid w:val="00365FF4"/>
    <w:rsid w:val="00367650"/>
    <w:rsid w:val="003964CA"/>
    <w:rsid w:val="003A6A00"/>
    <w:rsid w:val="003C787D"/>
    <w:rsid w:val="003D059E"/>
    <w:rsid w:val="003F16B8"/>
    <w:rsid w:val="003F22A7"/>
    <w:rsid w:val="0040261E"/>
    <w:rsid w:val="0040324A"/>
    <w:rsid w:val="00410492"/>
    <w:rsid w:val="004324CF"/>
    <w:rsid w:val="00452060"/>
    <w:rsid w:val="004531E1"/>
    <w:rsid w:val="00463E3A"/>
    <w:rsid w:val="004715A5"/>
    <w:rsid w:val="00471A4C"/>
    <w:rsid w:val="00474B84"/>
    <w:rsid w:val="00476E48"/>
    <w:rsid w:val="004826FB"/>
    <w:rsid w:val="00484855"/>
    <w:rsid w:val="004851A9"/>
    <w:rsid w:val="00491CF4"/>
    <w:rsid w:val="00497718"/>
    <w:rsid w:val="004A12BE"/>
    <w:rsid w:val="004A6A0A"/>
    <w:rsid w:val="004B1768"/>
    <w:rsid w:val="004B4252"/>
    <w:rsid w:val="004C23B3"/>
    <w:rsid w:val="004C7306"/>
    <w:rsid w:val="004D6514"/>
    <w:rsid w:val="0050358E"/>
    <w:rsid w:val="005375CE"/>
    <w:rsid w:val="00546909"/>
    <w:rsid w:val="00553B38"/>
    <w:rsid w:val="00581DEE"/>
    <w:rsid w:val="00594B51"/>
    <w:rsid w:val="00594DA8"/>
    <w:rsid w:val="005A4954"/>
    <w:rsid w:val="005C0F57"/>
    <w:rsid w:val="005C53D9"/>
    <w:rsid w:val="005C7F8E"/>
    <w:rsid w:val="005D7B54"/>
    <w:rsid w:val="005F53A1"/>
    <w:rsid w:val="005F7E5D"/>
    <w:rsid w:val="006021D3"/>
    <w:rsid w:val="0063127B"/>
    <w:rsid w:val="00631CEA"/>
    <w:rsid w:val="00645B34"/>
    <w:rsid w:val="00660F8B"/>
    <w:rsid w:val="00671F0B"/>
    <w:rsid w:val="0069588F"/>
    <w:rsid w:val="006960D6"/>
    <w:rsid w:val="006B217C"/>
    <w:rsid w:val="006C15A9"/>
    <w:rsid w:val="006C6F09"/>
    <w:rsid w:val="006D5383"/>
    <w:rsid w:val="006E1CE3"/>
    <w:rsid w:val="006F6671"/>
    <w:rsid w:val="00702052"/>
    <w:rsid w:val="00703607"/>
    <w:rsid w:val="007044B7"/>
    <w:rsid w:val="00720D44"/>
    <w:rsid w:val="00740CD7"/>
    <w:rsid w:val="00747290"/>
    <w:rsid w:val="00756E51"/>
    <w:rsid w:val="007606C5"/>
    <w:rsid w:val="00775096"/>
    <w:rsid w:val="007751C8"/>
    <w:rsid w:val="007766E8"/>
    <w:rsid w:val="00797C0A"/>
    <w:rsid w:val="007A4BC7"/>
    <w:rsid w:val="007B3DAC"/>
    <w:rsid w:val="007C50F9"/>
    <w:rsid w:val="007D0445"/>
    <w:rsid w:val="00822F0A"/>
    <w:rsid w:val="008373F0"/>
    <w:rsid w:val="00860644"/>
    <w:rsid w:val="008730E6"/>
    <w:rsid w:val="00880802"/>
    <w:rsid w:val="0089337A"/>
    <w:rsid w:val="008A15B6"/>
    <w:rsid w:val="008A23F9"/>
    <w:rsid w:val="008A454C"/>
    <w:rsid w:val="008B65A7"/>
    <w:rsid w:val="008C35FD"/>
    <w:rsid w:val="008C780E"/>
    <w:rsid w:val="008D0173"/>
    <w:rsid w:val="008E65D1"/>
    <w:rsid w:val="008E667C"/>
    <w:rsid w:val="00904CF0"/>
    <w:rsid w:val="00913609"/>
    <w:rsid w:val="009161D4"/>
    <w:rsid w:val="009227C2"/>
    <w:rsid w:val="009362E8"/>
    <w:rsid w:val="00943298"/>
    <w:rsid w:val="00950B9B"/>
    <w:rsid w:val="00957938"/>
    <w:rsid w:val="00962E00"/>
    <w:rsid w:val="009632C1"/>
    <w:rsid w:val="00991745"/>
    <w:rsid w:val="009C2978"/>
    <w:rsid w:val="009D44DE"/>
    <w:rsid w:val="009F0C2B"/>
    <w:rsid w:val="00A11A73"/>
    <w:rsid w:val="00A143EF"/>
    <w:rsid w:val="00A32767"/>
    <w:rsid w:val="00A37B20"/>
    <w:rsid w:val="00A54931"/>
    <w:rsid w:val="00A561C8"/>
    <w:rsid w:val="00A57027"/>
    <w:rsid w:val="00A71429"/>
    <w:rsid w:val="00AA2FBF"/>
    <w:rsid w:val="00AA4BDB"/>
    <w:rsid w:val="00AA59C6"/>
    <w:rsid w:val="00AA69B9"/>
    <w:rsid w:val="00AB29EC"/>
    <w:rsid w:val="00AB2C55"/>
    <w:rsid w:val="00AC6173"/>
    <w:rsid w:val="00AD5EEA"/>
    <w:rsid w:val="00AE2DB7"/>
    <w:rsid w:val="00B17581"/>
    <w:rsid w:val="00B42F6D"/>
    <w:rsid w:val="00B53851"/>
    <w:rsid w:val="00B54457"/>
    <w:rsid w:val="00B5710F"/>
    <w:rsid w:val="00B707CB"/>
    <w:rsid w:val="00B7706F"/>
    <w:rsid w:val="00B807DF"/>
    <w:rsid w:val="00B95BC6"/>
    <w:rsid w:val="00BB1E17"/>
    <w:rsid w:val="00BC279D"/>
    <w:rsid w:val="00BF2618"/>
    <w:rsid w:val="00BF62D6"/>
    <w:rsid w:val="00C055B9"/>
    <w:rsid w:val="00C21753"/>
    <w:rsid w:val="00C231B9"/>
    <w:rsid w:val="00C45246"/>
    <w:rsid w:val="00C9522B"/>
    <w:rsid w:val="00C9742D"/>
    <w:rsid w:val="00CB0784"/>
    <w:rsid w:val="00CC2129"/>
    <w:rsid w:val="00CC3947"/>
    <w:rsid w:val="00CE281C"/>
    <w:rsid w:val="00CE32E4"/>
    <w:rsid w:val="00CF3329"/>
    <w:rsid w:val="00CF711D"/>
    <w:rsid w:val="00D03671"/>
    <w:rsid w:val="00D0635D"/>
    <w:rsid w:val="00D16098"/>
    <w:rsid w:val="00D4420A"/>
    <w:rsid w:val="00D452B8"/>
    <w:rsid w:val="00D506B7"/>
    <w:rsid w:val="00D55243"/>
    <w:rsid w:val="00D5692F"/>
    <w:rsid w:val="00D57099"/>
    <w:rsid w:val="00D64402"/>
    <w:rsid w:val="00D80B4F"/>
    <w:rsid w:val="00DA0253"/>
    <w:rsid w:val="00DA72B7"/>
    <w:rsid w:val="00DB3AD3"/>
    <w:rsid w:val="00DB7188"/>
    <w:rsid w:val="00DC4F76"/>
    <w:rsid w:val="00DD396D"/>
    <w:rsid w:val="00DD426A"/>
    <w:rsid w:val="00DD7122"/>
    <w:rsid w:val="00E102CF"/>
    <w:rsid w:val="00E15335"/>
    <w:rsid w:val="00E20518"/>
    <w:rsid w:val="00E30A3C"/>
    <w:rsid w:val="00E33593"/>
    <w:rsid w:val="00E902A7"/>
    <w:rsid w:val="00E909D7"/>
    <w:rsid w:val="00E92FBE"/>
    <w:rsid w:val="00EA616E"/>
    <w:rsid w:val="00EC042D"/>
    <w:rsid w:val="00EC3DCC"/>
    <w:rsid w:val="00ED7AA6"/>
    <w:rsid w:val="00EE3423"/>
    <w:rsid w:val="00EF041D"/>
    <w:rsid w:val="00EF310E"/>
    <w:rsid w:val="00EF5571"/>
    <w:rsid w:val="00EF74A0"/>
    <w:rsid w:val="00EF778E"/>
    <w:rsid w:val="00F0664D"/>
    <w:rsid w:val="00F066FD"/>
    <w:rsid w:val="00F321C1"/>
    <w:rsid w:val="00F51730"/>
    <w:rsid w:val="00F602DF"/>
    <w:rsid w:val="00F72879"/>
    <w:rsid w:val="00F7568C"/>
    <w:rsid w:val="00F76C53"/>
    <w:rsid w:val="00FB14BC"/>
    <w:rsid w:val="00FD1FC4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C4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1FC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FD1FC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rsid w:val="00FD1FC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rsid w:val="00FD1FC4"/>
    <w:rPr>
      <w:rFonts w:ascii="Calibri" w:eastAsia="Times New Roman" w:hAnsi="Calibri" w:cs="Times New Roman"/>
      <w:lang w:eastAsia="ru-RU"/>
    </w:rPr>
  </w:style>
  <w:style w:type="character" w:styleId="a7">
    <w:name w:val="page number"/>
    <w:rsid w:val="00FD1FC4"/>
    <w:rPr>
      <w:rFonts w:cs="Times New Roman"/>
    </w:rPr>
  </w:style>
  <w:style w:type="paragraph" w:styleId="a8">
    <w:name w:val="No Spacing"/>
    <w:uiPriority w:val="1"/>
    <w:qFormat/>
    <w:rsid w:val="00FD1F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imes">
    <w:name w:val="times"/>
    <w:basedOn w:val="a"/>
    <w:uiPriority w:val="99"/>
    <w:rsid w:val="00FD1FC4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MS Mincho" w:hAnsi="Times New Roman"/>
      <w:sz w:val="28"/>
      <w:szCs w:val="28"/>
      <w:lang w:val="en" w:eastAsia="ja-JP"/>
    </w:rPr>
  </w:style>
  <w:style w:type="character" w:customStyle="1" w:styleId="docheader">
    <w:name w:val="doc_header"/>
    <w:basedOn w:val="a0"/>
    <w:rsid w:val="004A12BE"/>
  </w:style>
  <w:style w:type="paragraph" w:customStyle="1" w:styleId="TableParagraph">
    <w:name w:val="Table Paragraph"/>
    <w:basedOn w:val="a"/>
    <w:uiPriority w:val="1"/>
    <w:qFormat/>
    <w:rsid w:val="004324CF"/>
    <w:pPr>
      <w:widowControl w:val="0"/>
      <w:autoSpaceDE w:val="0"/>
      <w:autoSpaceDN w:val="0"/>
      <w:spacing w:after="0" w:line="240" w:lineRule="auto"/>
      <w:ind w:left="45" w:firstLine="566"/>
      <w:jc w:val="both"/>
    </w:pPr>
    <w:rPr>
      <w:rFonts w:ascii="Times New Roman" w:eastAsia="Times New Roman" w:hAnsi="Times New Roman"/>
      <w:lang w:val="ro-RO" w:eastAsia="en-US"/>
    </w:rPr>
  </w:style>
  <w:style w:type="character" w:styleId="a9">
    <w:name w:val="Hyperlink"/>
    <w:basedOn w:val="a0"/>
    <w:uiPriority w:val="99"/>
    <w:unhideWhenUsed/>
    <w:rsid w:val="00AE2DB7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9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5EBC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C4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1FC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FD1FC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rsid w:val="00FD1FC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rsid w:val="00FD1FC4"/>
    <w:rPr>
      <w:rFonts w:ascii="Calibri" w:eastAsia="Times New Roman" w:hAnsi="Calibri" w:cs="Times New Roman"/>
      <w:lang w:eastAsia="ru-RU"/>
    </w:rPr>
  </w:style>
  <w:style w:type="character" w:styleId="a7">
    <w:name w:val="page number"/>
    <w:rsid w:val="00FD1FC4"/>
    <w:rPr>
      <w:rFonts w:cs="Times New Roman"/>
    </w:rPr>
  </w:style>
  <w:style w:type="paragraph" w:styleId="a8">
    <w:name w:val="No Spacing"/>
    <w:uiPriority w:val="1"/>
    <w:qFormat/>
    <w:rsid w:val="00FD1F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imes">
    <w:name w:val="times"/>
    <w:basedOn w:val="a"/>
    <w:uiPriority w:val="99"/>
    <w:rsid w:val="00FD1FC4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MS Mincho" w:hAnsi="Times New Roman"/>
      <w:sz w:val="28"/>
      <w:szCs w:val="28"/>
      <w:lang w:val="en" w:eastAsia="ja-JP"/>
    </w:rPr>
  </w:style>
  <w:style w:type="character" w:customStyle="1" w:styleId="docheader">
    <w:name w:val="doc_header"/>
    <w:basedOn w:val="a0"/>
    <w:rsid w:val="004A12BE"/>
  </w:style>
  <w:style w:type="paragraph" w:customStyle="1" w:styleId="TableParagraph">
    <w:name w:val="Table Paragraph"/>
    <w:basedOn w:val="a"/>
    <w:uiPriority w:val="1"/>
    <w:qFormat/>
    <w:rsid w:val="004324CF"/>
    <w:pPr>
      <w:widowControl w:val="0"/>
      <w:autoSpaceDE w:val="0"/>
      <w:autoSpaceDN w:val="0"/>
      <w:spacing w:after="0" w:line="240" w:lineRule="auto"/>
      <w:ind w:left="45" w:firstLine="566"/>
      <w:jc w:val="both"/>
    </w:pPr>
    <w:rPr>
      <w:rFonts w:ascii="Times New Roman" w:eastAsia="Times New Roman" w:hAnsi="Times New Roman"/>
      <w:lang w:val="ro-RO" w:eastAsia="en-US"/>
    </w:rPr>
  </w:style>
  <w:style w:type="character" w:styleId="a9">
    <w:name w:val="Hyperlink"/>
    <w:basedOn w:val="a0"/>
    <w:uiPriority w:val="99"/>
    <w:unhideWhenUsed/>
    <w:rsid w:val="00AE2DB7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9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5EB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.gov.m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rticip.gov.md/ro/document/stages/*/120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1302</Words>
  <Characters>7423</Characters>
  <Application>Microsoft Office Word</Application>
  <DocSecurity>0</DocSecurity>
  <Lines>61</Lines>
  <Paragraphs>17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Lucian Morari</cp:lastModifiedBy>
  <cp:revision>75</cp:revision>
  <cp:lastPrinted>2024-03-15T09:21:00Z</cp:lastPrinted>
  <dcterms:created xsi:type="dcterms:W3CDTF">2023-08-30T10:49:00Z</dcterms:created>
  <dcterms:modified xsi:type="dcterms:W3CDTF">2024-03-15T09:21:00Z</dcterms:modified>
</cp:coreProperties>
</file>