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29" w:type="pct"/>
        <w:jc w:val="center"/>
        <w:tblCellMar>
          <w:top w:w="15" w:type="dxa"/>
          <w:left w:w="15" w:type="dxa"/>
          <w:bottom w:w="15" w:type="dxa"/>
          <w:right w:w="15" w:type="dxa"/>
        </w:tblCellMar>
        <w:tblLook w:val="04A0" w:firstRow="1" w:lastRow="0" w:firstColumn="1" w:lastColumn="0" w:noHBand="0" w:noVBand="1"/>
      </w:tblPr>
      <w:tblGrid>
        <w:gridCol w:w="5881"/>
        <w:gridCol w:w="4646"/>
        <w:gridCol w:w="130"/>
      </w:tblGrid>
      <w:tr w:rsidR="00485BB5" w:rsidRPr="00485BB5" w14:paraId="4EFE3C7D" w14:textId="77777777" w:rsidTr="00AB010F">
        <w:trPr>
          <w:jc w:val="center"/>
        </w:trPr>
        <w:tc>
          <w:tcPr>
            <w:tcW w:w="5000" w:type="pct"/>
            <w:gridSpan w:val="3"/>
            <w:tcBorders>
              <w:top w:val="nil"/>
              <w:left w:val="nil"/>
              <w:bottom w:val="nil"/>
              <w:right w:val="nil"/>
            </w:tcBorders>
            <w:tcMar>
              <w:top w:w="15" w:type="dxa"/>
              <w:left w:w="45" w:type="dxa"/>
              <w:bottom w:w="15" w:type="dxa"/>
              <w:right w:w="45" w:type="dxa"/>
            </w:tcMar>
            <w:hideMark/>
          </w:tcPr>
          <w:p w14:paraId="055CEF31" w14:textId="743D6387" w:rsidR="005D0806" w:rsidRPr="00485BB5" w:rsidRDefault="00E51A33" w:rsidP="004257BC">
            <w:pPr>
              <w:spacing w:after="0" w:line="240" w:lineRule="auto"/>
              <w:ind w:firstLine="567"/>
              <w:jc w:val="center"/>
              <w:rPr>
                <w:rFonts w:ascii="Times New Roman" w:eastAsia="Times New Roman" w:hAnsi="Times New Roman" w:cs="Times New Roman"/>
                <w:bCs/>
                <w:sz w:val="28"/>
                <w:szCs w:val="28"/>
                <w:lang w:val="ro-RO" w:eastAsia="ru-RU"/>
              </w:rPr>
            </w:pPr>
            <w:r w:rsidRPr="00485BB5">
              <w:rPr>
                <w:rFonts w:ascii="Times New Roman" w:eastAsia="Times New Roman" w:hAnsi="Times New Roman" w:cs="Times New Roman"/>
                <w:bCs/>
                <w:sz w:val="28"/>
                <w:szCs w:val="28"/>
                <w:lang w:val="ro-RO" w:eastAsia="ru-RU"/>
              </w:rPr>
              <w:t>A</w:t>
            </w:r>
            <w:r w:rsidR="00F157E5" w:rsidRPr="00485BB5">
              <w:rPr>
                <w:rFonts w:ascii="Times New Roman" w:eastAsia="Times New Roman" w:hAnsi="Times New Roman" w:cs="Times New Roman"/>
                <w:bCs/>
                <w:sz w:val="28"/>
                <w:szCs w:val="28"/>
                <w:lang w:val="ro-RO" w:eastAsia="ru-RU"/>
              </w:rPr>
              <w:t>naliza impactului în procesul de fundamentare a</w:t>
            </w:r>
          </w:p>
          <w:p w14:paraId="05AB3C4B" w14:textId="77777777" w:rsidR="004257BC" w:rsidRPr="00485BB5" w:rsidRDefault="00E51A33" w:rsidP="004257BC">
            <w:pPr>
              <w:pStyle w:val="tt"/>
              <w:rPr>
                <w:b w:val="0"/>
                <w:sz w:val="28"/>
                <w:szCs w:val="28"/>
                <w:lang w:val="ro-RO"/>
              </w:rPr>
            </w:pPr>
            <w:r w:rsidRPr="00485BB5">
              <w:rPr>
                <w:b w:val="0"/>
                <w:sz w:val="28"/>
                <w:szCs w:val="28"/>
                <w:lang w:val="ro-RO" w:eastAsia="ru-RU"/>
              </w:rPr>
              <w:t>proiectul</w:t>
            </w:r>
            <w:r w:rsidR="00F157E5" w:rsidRPr="00485BB5">
              <w:rPr>
                <w:b w:val="0"/>
                <w:sz w:val="28"/>
                <w:szCs w:val="28"/>
                <w:lang w:val="ro-RO" w:eastAsia="ru-RU"/>
              </w:rPr>
              <w:t>ui</w:t>
            </w:r>
            <w:r w:rsidRPr="00485BB5">
              <w:rPr>
                <w:b w:val="0"/>
                <w:sz w:val="28"/>
                <w:szCs w:val="28"/>
                <w:lang w:val="ro-RO" w:eastAsia="ru-RU"/>
              </w:rPr>
              <w:t xml:space="preserve"> hotărârii Guvernului </w:t>
            </w:r>
            <w:r w:rsidR="004257BC" w:rsidRPr="00485BB5">
              <w:rPr>
                <w:b w:val="0"/>
                <w:bCs w:val="0"/>
                <w:sz w:val="28"/>
                <w:szCs w:val="28"/>
                <w:lang w:val="ro-RO"/>
              </w:rPr>
              <w:t xml:space="preserve">cu privire la detaşarea personalului din cadrul Inspectoratului General de Carabinieri la </w:t>
            </w:r>
            <w:r w:rsidR="004257BC" w:rsidRPr="00485BB5">
              <w:rPr>
                <w:b w:val="0"/>
                <w:sz w:val="28"/>
                <w:szCs w:val="28"/>
                <w:lang w:val="ro-RO"/>
              </w:rPr>
              <w:t xml:space="preserve">operația </w:t>
            </w:r>
            <w:bookmarkStart w:id="0" w:name="_Hlk159485288"/>
            <w:r w:rsidR="004257BC" w:rsidRPr="00485BB5">
              <w:rPr>
                <w:b w:val="0"/>
                <w:sz w:val="28"/>
                <w:szCs w:val="28"/>
                <w:lang w:val="ro-RO"/>
              </w:rPr>
              <w:t xml:space="preserve">internațională de menținere a păcii din Kosovo </w:t>
            </w:r>
          </w:p>
          <w:p w14:paraId="1534BD66" w14:textId="00237497" w:rsidR="004257BC" w:rsidRPr="00485BB5" w:rsidRDefault="004257BC" w:rsidP="004257BC">
            <w:pPr>
              <w:pStyle w:val="tt"/>
              <w:rPr>
                <w:b w:val="0"/>
                <w:sz w:val="28"/>
                <w:szCs w:val="28"/>
                <w:lang w:val="ro-RO"/>
              </w:rPr>
            </w:pPr>
            <w:r w:rsidRPr="00485BB5">
              <w:rPr>
                <w:b w:val="0"/>
                <w:sz w:val="28"/>
                <w:szCs w:val="28"/>
                <w:lang w:val="ro-RO"/>
              </w:rPr>
              <w:t xml:space="preserve">(zona </w:t>
            </w:r>
            <w:r w:rsidR="00A55448">
              <w:rPr>
                <w:b w:val="0"/>
                <w:sz w:val="28"/>
                <w:szCs w:val="28"/>
                <w:lang w:val="ro-RO"/>
              </w:rPr>
              <w:t>Priștina</w:t>
            </w:r>
            <w:r w:rsidRPr="00485BB5">
              <w:rPr>
                <w:b w:val="0"/>
                <w:sz w:val="28"/>
                <w:szCs w:val="28"/>
                <w:lang w:val="ro-RO"/>
              </w:rPr>
              <w:t>)</w:t>
            </w:r>
          </w:p>
          <w:bookmarkEnd w:id="0"/>
          <w:p w14:paraId="0CE52D0E" w14:textId="0342AACC" w:rsidR="005D0806" w:rsidRPr="00485BB5" w:rsidRDefault="005D0806" w:rsidP="004C16C3">
            <w:pPr>
              <w:spacing w:after="0" w:line="240" w:lineRule="auto"/>
              <w:rPr>
                <w:rFonts w:ascii="Times New Roman" w:eastAsia="Times New Roman" w:hAnsi="Times New Roman" w:cs="Times New Roman"/>
                <w:sz w:val="24"/>
                <w:szCs w:val="24"/>
                <w:lang w:val="ro-RO" w:eastAsia="ru-RU"/>
              </w:rPr>
            </w:pPr>
          </w:p>
        </w:tc>
      </w:tr>
      <w:tr w:rsidR="00485BB5" w:rsidRPr="00285653" w14:paraId="452F582C" w14:textId="77777777" w:rsidTr="00AB010F">
        <w:trPr>
          <w:jc w:val="center"/>
        </w:trPr>
        <w:tc>
          <w:tcPr>
            <w:tcW w:w="27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636F6A" w14:textId="77777777" w:rsidR="005D0806" w:rsidRPr="00485BB5" w:rsidRDefault="005D0806" w:rsidP="004C16C3">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 xml:space="preserve">Titlul analizei impactului </w:t>
            </w:r>
          </w:p>
          <w:p w14:paraId="23B5ED7B" w14:textId="77777777" w:rsidR="005D0806" w:rsidRPr="00485BB5" w:rsidRDefault="005D0806" w:rsidP="004C16C3">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(poate conține titlul propunerii de act normativ):</w:t>
            </w:r>
          </w:p>
        </w:tc>
        <w:tc>
          <w:tcPr>
            <w:tcW w:w="224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645576" w14:textId="5979B7F0" w:rsidR="005D0806" w:rsidRPr="00485BB5" w:rsidRDefault="00F157E5" w:rsidP="00485BB5">
            <w:pPr>
              <w:pStyle w:val="tt"/>
              <w:jc w:val="both"/>
              <w:rPr>
                <w:lang w:val="ro-RO" w:eastAsia="ru-RU"/>
              </w:rPr>
            </w:pPr>
            <w:r w:rsidRPr="00485BB5">
              <w:rPr>
                <w:b w:val="0"/>
                <w:sz w:val="28"/>
                <w:szCs w:val="28"/>
                <w:lang w:val="ro-RO" w:eastAsia="ru-RU"/>
              </w:rPr>
              <w:t>Analiza impactului în procesul de fundamentare a</w:t>
            </w:r>
            <w:r w:rsidR="00F75A3A" w:rsidRPr="00485BB5">
              <w:rPr>
                <w:b w:val="0"/>
                <w:sz w:val="28"/>
                <w:szCs w:val="28"/>
                <w:lang w:val="ro-RO" w:eastAsia="ru-RU"/>
              </w:rPr>
              <w:t xml:space="preserve"> </w:t>
            </w:r>
            <w:r w:rsidRPr="00485BB5">
              <w:rPr>
                <w:b w:val="0"/>
                <w:sz w:val="28"/>
                <w:szCs w:val="28"/>
                <w:lang w:val="ro-RO" w:eastAsia="ru-RU"/>
              </w:rPr>
              <w:t>p</w:t>
            </w:r>
            <w:r w:rsidR="005D0806" w:rsidRPr="00485BB5">
              <w:rPr>
                <w:b w:val="0"/>
                <w:sz w:val="28"/>
                <w:szCs w:val="28"/>
                <w:lang w:val="ro-RO" w:eastAsia="ru-RU"/>
              </w:rPr>
              <w:t>roiectul</w:t>
            </w:r>
            <w:r w:rsidRPr="00485BB5">
              <w:rPr>
                <w:b w:val="0"/>
                <w:sz w:val="28"/>
                <w:szCs w:val="28"/>
                <w:lang w:val="ro-RO" w:eastAsia="ru-RU"/>
              </w:rPr>
              <w:t>ui</w:t>
            </w:r>
            <w:r w:rsidR="005D0806" w:rsidRPr="00485BB5">
              <w:rPr>
                <w:b w:val="0"/>
                <w:sz w:val="28"/>
                <w:szCs w:val="28"/>
                <w:lang w:val="ro-RO" w:eastAsia="ru-RU"/>
              </w:rPr>
              <w:t xml:space="preserve"> hotărârii Guvernului </w:t>
            </w:r>
            <w:r w:rsidR="004257BC" w:rsidRPr="00485BB5">
              <w:rPr>
                <w:b w:val="0"/>
                <w:bCs w:val="0"/>
                <w:sz w:val="28"/>
                <w:szCs w:val="28"/>
                <w:lang w:val="ro-RO"/>
              </w:rPr>
              <w:t xml:space="preserve">cu privire la detaşarea personalului din cadrul Inspectoratului General de Carabinieri la </w:t>
            </w:r>
            <w:r w:rsidR="004257BC" w:rsidRPr="00485BB5">
              <w:rPr>
                <w:b w:val="0"/>
                <w:sz w:val="28"/>
                <w:szCs w:val="28"/>
                <w:lang w:val="ro-RO"/>
              </w:rPr>
              <w:t xml:space="preserve">operația internațională de menținere a păcii din Kosovo (zona </w:t>
            </w:r>
            <w:r w:rsidR="00A55448">
              <w:rPr>
                <w:b w:val="0"/>
                <w:sz w:val="28"/>
                <w:szCs w:val="28"/>
                <w:lang w:val="ro-RO"/>
              </w:rPr>
              <w:t>Priștina</w:t>
            </w:r>
            <w:r w:rsidR="004257BC" w:rsidRPr="00485BB5">
              <w:rPr>
                <w:b w:val="0"/>
                <w:sz w:val="28"/>
                <w:szCs w:val="28"/>
                <w:lang w:val="ro-RO"/>
              </w:rPr>
              <w:t>)</w:t>
            </w:r>
          </w:p>
        </w:tc>
      </w:tr>
      <w:tr w:rsidR="00485BB5" w:rsidRPr="00485BB5" w14:paraId="531D64B0" w14:textId="77777777" w:rsidTr="00AB010F">
        <w:trPr>
          <w:jc w:val="center"/>
        </w:trPr>
        <w:tc>
          <w:tcPr>
            <w:tcW w:w="27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5674B0" w14:textId="77777777" w:rsidR="005D0806" w:rsidRPr="00485BB5" w:rsidRDefault="005D0806" w:rsidP="004C16C3">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Data:</w:t>
            </w:r>
          </w:p>
        </w:tc>
        <w:tc>
          <w:tcPr>
            <w:tcW w:w="224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C76292" w14:textId="67B2038E" w:rsidR="005D0806" w:rsidRPr="00485BB5" w:rsidRDefault="008528FB" w:rsidP="00485BB5">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18 martie</w:t>
            </w:r>
            <w:r w:rsidR="00C11D54">
              <w:rPr>
                <w:rFonts w:ascii="Times New Roman" w:eastAsia="Times New Roman" w:hAnsi="Times New Roman" w:cs="Times New Roman"/>
                <w:sz w:val="28"/>
                <w:szCs w:val="28"/>
                <w:lang w:val="ro-RO" w:eastAsia="ru-RU"/>
              </w:rPr>
              <w:t xml:space="preserve"> </w:t>
            </w:r>
            <w:r w:rsidR="004257BC" w:rsidRPr="00485BB5">
              <w:rPr>
                <w:rFonts w:ascii="Times New Roman" w:eastAsia="Times New Roman" w:hAnsi="Times New Roman" w:cs="Times New Roman"/>
                <w:sz w:val="28"/>
                <w:szCs w:val="28"/>
                <w:lang w:val="ro-RO" w:eastAsia="ru-RU"/>
              </w:rPr>
              <w:t>2024</w:t>
            </w:r>
          </w:p>
        </w:tc>
      </w:tr>
      <w:tr w:rsidR="00485BB5" w:rsidRPr="00485BB5" w14:paraId="1968C6C8" w14:textId="77777777" w:rsidTr="00AB010F">
        <w:trPr>
          <w:jc w:val="center"/>
        </w:trPr>
        <w:tc>
          <w:tcPr>
            <w:tcW w:w="27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AC9220" w14:textId="77777777" w:rsidR="005D0806" w:rsidRPr="00485BB5" w:rsidRDefault="005D0806" w:rsidP="004C16C3">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Autoritatea administrației publice (autor):</w:t>
            </w:r>
          </w:p>
        </w:tc>
        <w:tc>
          <w:tcPr>
            <w:tcW w:w="224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6E9576" w14:textId="41644F6A" w:rsidR="005D0806" w:rsidRPr="00485BB5" w:rsidRDefault="005D0806" w:rsidP="00485BB5">
            <w:pPr>
              <w:spacing w:after="0" w:line="240" w:lineRule="auto"/>
              <w:jc w:val="both"/>
              <w:rPr>
                <w:rFonts w:ascii="Times New Roman" w:eastAsia="Times New Roman" w:hAnsi="Times New Roman" w:cs="Times New Roman"/>
                <w:sz w:val="28"/>
                <w:szCs w:val="28"/>
                <w:lang w:val="ro-RO" w:eastAsia="ru-RU"/>
              </w:rPr>
            </w:pPr>
            <w:r w:rsidRPr="00485BB5">
              <w:rPr>
                <w:rFonts w:ascii="Times New Roman" w:eastAsia="Times New Roman" w:hAnsi="Times New Roman" w:cs="Times New Roman"/>
                <w:sz w:val="28"/>
                <w:szCs w:val="28"/>
                <w:lang w:val="ro-RO" w:eastAsia="ru-RU"/>
              </w:rPr>
              <w:t>Ministerul Afacerilor Interne</w:t>
            </w:r>
          </w:p>
        </w:tc>
      </w:tr>
      <w:tr w:rsidR="00485BB5" w:rsidRPr="0091547F" w14:paraId="75A682CE" w14:textId="77777777" w:rsidTr="00AB010F">
        <w:trPr>
          <w:jc w:val="center"/>
        </w:trPr>
        <w:tc>
          <w:tcPr>
            <w:tcW w:w="27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9EA43F" w14:textId="77777777" w:rsidR="005D0806" w:rsidRPr="00485BB5" w:rsidRDefault="005D0806" w:rsidP="004C16C3">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Subdiviziunea:</w:t>
            </w:r>
          </w:p>
        </w:tc>
        <w:tc>
          <w:tcPr>
            <w:tcW w:w="224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FEA90" w14:textId="7FF38396" w:rsidR="005D0806" w:rsidRPr="00485BB5" w:rsidRDefault="005D0806" w:rsidP="00485BB5">
            <w:pPr>
              <w:spacing w:after="0" w:line="240" w:lineRule="auto"/>
              <w:jc w:val="both"/>
              <w:rPr>
                <w:rFonts w:ascii="Times New Roman" w:eastAsia="Times New Roman" w:hAnsi="Times New Roman" w:cs="Times New Roman"/>
                <w:sz w:val="28"/>
                <w:szCs w:val="28"/>
                <w:lang w:val="ro-RO" w:eastAsia="ru-RU"/>
              </w:rPr>
            </w:pPr>
            <w:r w:rsidRPr="00485BB5">
              <w:rPr>
                <w:rFonts w:ascii="Times New Roman" w:eastAsia="Times New Roman" w:hAnsi="Times New Roman" w:cs="Times New Roman"/>
                <w:sz w:val="28"/>
                <w:szCs w:val="28"/>
                <w:lang w:val="ro-RO" w:eastAsia="ru-RU"/>
              </w:rPr>
              <w:t xml:space="preserve">Direcția </w:t>
            </w:r>
            <w:r w:rsidR="004257BC" w:rsidRPr="00485BB5">
              <w:rPr>
                <w:rFonts w:ascii="Times New Roman" w:eastAsia="Times New Roman" w:hAnsi="Times New Roman" w:cs="Times New Roman"/>
                <w:sz w:val="28"/>
                <w:szCs w:val="28"/>
                <w:lang w:val="ro-RO" w:eastAsia="ru-RU"/>
              </w:rPr>
              <w:t>cooperare internațională și integrare europeană a MAI</w:t>
            </w:r>
          </w:p>
        </w:tc>
      </w:tr>
      <w:tr w:rsidR="00485BB5" w:rsidRPr="0091547F" w14:paraId="456D744F" w14:textId="77777777" w:rsidTr="00AB010F">
        <w:trPr>
          <w:jc w:val="center"/>
        </w:trPr>
        <w:tc>
          <w:tcPr>
            <w:tcW w:w="27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F519A4" w14:textId="77777777" w:rsidR="005D0806" w:rsidRPr="00485BB5" w:rsidRDefault="005D0806" w:rsidP="004C16C3">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Persoana responsabilă şi datele de contact:</w:t>
            </w:r>
          </w:p>
        </w:tc>
        <w:tc>
          <w:tcPr>
            <w:tcW w:w="224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AF18AD" w14:textId="77777777" w:rsidR="000952DB" w:rsidRDefault="008528FB" w:rsidP="008528FB">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Iana Leorda, consultant principal al Secției relații internaționale a Direcției cooperare internațională și integrare europeană,</w:t>
            </w:r>
          </w:p>
          <w:p w14:paraId="031B511C" w14:textId="73285851" w:rsidR="008528FB" w:rsidRDefault="008528FB" w:rsidP="008528FB">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email: </w:t>
            </w:r>
            <w:hyperlink r:id="rId6" w:history="1">
              <w:r w:rsidRPr="006C76C3">
                <w:rPr>
                  <w:rStyle w:val="a3"/>
                  <w:rFonts w:ascii="Times New Roman" w:eastAsia="Times New Roman" w:hAnsi="Times New Roman" w:cs="Times New Roman"/>
                  <w:sz w:val="28"/>
                  <w:szCs w:val="28"/>
                  <w:lang w:val="ro-RO" w:eastAsia="ru-RU"/>
                </w:rPr>
                <w:t>iana.leorda@mai.gov.md</w:t>
              </w:r>
            </w:hyperlink>
            <w:r>
              <w:rPr>
                <w:rFonts w:ascii="Times New Roman" w:eastAsia="Times New Roman" w:hAnsi="Times New Roman" w:cs="Times New Roman"/>
                <w:sz w:val="28"/>
                <w:szCs w:val="28"/>
                <w:lang w:val="ro-RO" w:eastAsia="ru-RU"/>
              </w:rPr>
              <w:t>,</w:t>
            </w:r>
          </w:p>
          <w:p w14:paraId="236DC6B9" w14:textId="451FDC08" w:rsidR="008528FB" w:rsidRPr="00485BB5" w:rsidRDefault="008528FB" w:rsidP="008528FB">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tel.: 022-255-406</w:t>
            </w:r>
          </w:p>
        </w:tc>
      </w:tr>
      <w:tr w:rsidR="00485BB5" w:rsidRPr="00485BB5" w14:paraId="3CC68ED6"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A4669E1" w14:textId="77777777" w:rsidR="005D0806" w:rsidRPr="00485BB5" w:rsidRDefault="005D0806" w:rsidP="004C16C3">
            <w:pPr>
              <w:spacing w:after="0" w:line="240" w:lineRule="auto"/>
              <w:rPr>
                <w:rFonts w:ascii="Times New Roman" w:eastAsia="Times New Roman" w:hAnsi="Times New Roman" w:cs="Times New Roman"/>
                <w:sz w:val="12"/>
                <w:szCs w:val="12"/>
                <w:lang w:val="ro-RO" w:eastAsia="ru-RU"/>
              </w:rPr>
            </w:pPr>
            <w:r w:rsidRPr="00485BB5">
              <w:rPr>
                <w:rFonts w:ascii="Times New Roman" w:eastAsia="Times New Roman" w:hAnsi="Times New Roman" w:cs="Times New Roman"/>
                <w:sz w:val="24"/>
                <w:szCs w:val="24"/>
                <w:lang w:val="ro-RO" w:eastAsia="ru-RU"/>
              </w:rPr>
              <w:t> </w:t>
            </w:r>
          </w:p>
          <w:p w14:paraId="7A58DE5C" w14:textId="77777777" w:rsidR="005D0806" w:rsidRPr="00485BB5" w:rsidRDefault="005D0806" w:rsidP="004C16C3">
            <w:pPr>
              <w:spacing w:after="0" w:line="240" w:lineRule="auto"/>
              <w:jc w:val="center"/>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Compartimentele analizei impactului</w:t>
            </w:r>
          </w:p>
          <w:p w14:paraId="3E5778EA" w14:textId="77777777" w:rsidR="005D0806" w:rsidRPr="00485BB5" w:rsidRDefault="005D0806" w:rsidP="004C16C3">
            <w:pPr>
              <w:spacing w:after="0" w:line="240" w:lineRule="auto"/>
              <w:ind w:firstLine="567"/>
              <w:jc w:val="both"/>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w:t>
            </w:r>
          </w:p>
        </w:tc>
      </w:tr>
      <w:tr w:rsidR="00485BB5" w:rsidRPr="00485BB5" w14:paraId="6534ACC2" w14:textId="77777777" w:rsidTr="00AB010F">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27BD0" w14:textId="77777777" w:rsidR="005D0806" w:rsidRPr="00485BB5" w:rsidRDefault="005D0806" w:rsidP="005A741A">
            <w:pPr>
              <w:spacing w:after="0" w:line="240" w:lineRule="auto"/>
              <w:rPr>
                <w:rFonts w:ascii="Times New Roman" w:eastAsia="Times New Roman" w:hAnsi="Times New Roman" w:cs="Times New Roman"/>
                <w:sz w:val="28"/>
                <w:szCs w:val="28"/>
                <w:lang w:val="ro-RO" w:eastAsia="ru-RU"/>
              </w:rPr>
            </w:pPr>
            <w:r w:rsidRPr="00485BB5">
              <w:rPr>
                <w:rFonts w:ascii="Times New Roman" w:eastAsia="Times New Roman" w:hAnsi="Times New Roman" w:cs="Times New Roman"/>
                <w:b/>
                <w:bCs/>
                <w:sz w:val="28"/>
                <w:szCs w:val="28"/>
                <w:lang w:val="ro-RO" w:eastAsia="ru-RU"/>
              </w:rPr>
              <w:t>1. Definirea problemei</w:t>
            </w:r>
          </w:p>
        </w:tc>
      </w:tr>
      <w:tr w:rsidR="00485BB5" w:rsidRPr="0091547F" w14:paraId="31A244EE" w14:textId="77777777" w:rsidTr="000952DB">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310BE5" w14:textId="3729383E" w:rsidR="000952DB" w:rsidRPr="00485BB5" w:rsidRDefault="000952DB" w:rsidP="004C16C3">
            <w:pPr>
              <w:spacing w:after="0" w:line="240" w:lineRule="auto"/>
              <w:rPr>
                <w:rFonts w:ascii="Times New Roman" w:eastAsia="Times New Roman" w:hAnsi="Times New Roman" w:cs="Times New Roman"/>
                <w:i/>
                <w:sz w:val="24"/>
                <w:szCs w:val="24"/>
                <w:lang w:val="ro-RO" w:eastAsia="ru-RU"/>
              </w:rPr>
            </w:pPr>
            <w:r w:rsidRPr="00485BB5">
              <w:rPr>
                <w:rFonts w:ascii="Times New Roman" w:eastAsia="Times New Roman" w:hAnsi="Times New Roman" w:cs="Times New Roman"/>
                <w:i/>
                <w:sz w:val="24"/>
                <w:szCs w:val="24"/>
                <w:lang w:val="ro-RO" w:eastAsia="ru-RU"/>
              </w:rPr>
              <w:t>a) Determinați clar şi concis problema şi/sau problemele care urmează să fie soluționate</w:t>
            </w:r>
          </w:p>
        </w:tc>
      </w:tr>
      <w:tr w:rsidR="00485BB5" w:rsidRPr="00285653" w14:paraId="352FDCB3"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1025F33" w14:textId="313D5CA9" w:rsidR="00EA2C18" w:rsidRPr="00485BB5" w:rsidRDefault="00EA2C18" w:rsidP="00AA701A">
            <w:pPr>
              <w:spacing w:after="0" w:line="240" w:lineRule="auto"/>
              <w:ind w:firstLine="567"/>
              <w:jc w:val="both"/>
              <w:rPr>
                <w:rFonts w:ascii="Times New Roman" w:hAnsi="Times New Roman"/>
                <w:sz w:val="28"/>
                <w:szCs w:val="28"/>
                <w:lang w:val="ro-RO"/>
              </w:rPr>
            </w:pPr>
            <w:r w:rsidRPr="00485BB5">
              <w:rPr>
                <w:rFonts w:ascii="Times New Roman" w:hAnsi="Times New Roman"/>
                <w:sz w:val="28"/>
                <w:szCs w:val="28"/>
                <w:lang w:val="ro-RO"/>
              </w:rPr>
              <w:t xml:space="preserve">Actualitatea subiectului propus prin actul normativ respectiv este </w:t>
            </w:r>
            <w:r w:rsidR="0091547F" w:rsidRPr="00485BB5">
              <w:rPr>
                <w:rFonts w:ascii="Times New Roman" w:hAnsi="Times New Roman"/>
                <w:sz w:val="28"/>
                <w:szCs w:val="28"/>
                <w:lang w:val="ro-RO"/>
              </w:rPr>
              <w:t>condiționată</w:t>
            </w:r>
            <w:r w:rsidRPr="00485BB5">
              <w:rPr>
                <w:rFonts w:ascii="Times New Roman" w:hAnsi="Times New Roman"/>
                <w:sz w:val="28"/>
                <w:szCs w:val="28"/>
                <w:lang w:val="ro-RO"/>
              </w:rPr>
              <w:t xml:space="preserve"> de  complexitatea situației în care se află Republica Moldova (RM)</w:t>
            </w:r>
            <w:r w:rsidR="00C11D54">
              <w:rPr>
                <w:rFonts w:ascii="Times New Roman" w:hAnsi="Times New Roman"/>
                <w:sz w:val="28"/>
                <w:szCs w:val="28"/>
                <w:lang w:val="ro-RO"/>
              </w:rPr>
              <w:t>,</w:t>
            </w:r>
            <w:r w:rsidRPr="00485BB5">
              <w:rPr>
                <w:rFonts w:ascii="Times New Roman" w:hAnsi="Times New Roman"/>
                <w:sz w:val="28"/>
                <w:szCs w:val="28"/>
                <w:lang w:val="ro-RO"/>
              </w:rPr>
              <w:t xml:space="preserve"> ca urmare a asumării opțiunii politice de integrare în Uniunea Europeană (UE).</w:t>
            </w:r>
          </w:p>
          <w:p w14:paraId="4F2D977E" w14:textId="2AEB3725" w:rsidR="00362130" w:rsidRDefault="005A741A" w:rsidP="00362130">
            <w:pPr>
              <w:spacing w:after="0" w:line="240" w:lineRule="auto"/>
              <w:ind w:firstLine="567"/>
              <w:jc w:val="both"/>
              <w:rPr>
                <w:rFonts w:ascii="Times New Roman" w:hAnsi="Times New Roman" w:cs="Times New Roman"/>
                <w:sz w:val="28"/>
                <w:szCs w:val="28"/>
                <w:shd w:val="clear" w:color="auto" w:fill="FFFFFF"/>
                <w:lang w:val="ro-MD"/>
              </w:rPr>
            </w:pPr>
            <w:r w:rsidRPr="0091547F">
              <w:rPr>
                <w:rFonts w:ascii="Times New Roman" w:hAnsi="Times New Roman" w:cs="Times New Roman"/>
                <w:sz w:val="28"/>
                <w:szCs w:val="28"/>
                <w:shd w:val="clear" w:color="auto" w:fill="FFFFFF"/>
                <w:lang w:val="ro-MD"/>
              </w:rPr>
              <w:t xml:space="preserve">Inițiativa promovată prin </w:t>
            </w:r>
            <w:r w:rsidR="008528FB">
              <w:rPr>
                <w:rFonts w:ascii="Times New Roman" w:hAnsi="Times New Roman" w:cs="Times New Roman"/>
                <w:sz w:val="28"/>
                <w:szCs w:val="28"/>
                <w:shd w:val="clear" w:color="auto" w:fill="FFFFFF"/>
                <w:lang w:val="ro-MD"/>
              </w:rPr>
              <w:t xml:space="preserve">proiectul </w:t>
            </w:r>
            <w:r w:rsidRPr="0091547F">
              <w:rPr>
                <w:rFonts w:ascii="Times New Roman" w:hAnsi="Times New Roman" w:cs="Times New Roman"/>
                <w:sz w:val="28"/>
                <w:szCs w:val="28"/>
                <w:shd w:val="clear" w:color="auto" w:fill="FFFFFF"/>
                <w:lang w:val="ro-MD"/>
              </w:rPr>
              <w:t xml:space="preserve">respectiv, nu derivă din necesitatea clarificării unor probleme de fapt, </w:t>
            </w:r>
            <w:r w:rsidR="008528FB">
              <w:rPr>
                <w:rFonts w:ascii="Times New Roman" w:hAnsi="Times New Roman" w:cs="Times New Roman"/>
                <w:sz w:val="28"/>
                <w:szCs w:val="28"/>
                <w:shd w:val="clear" w:color="auto" w:fill="FFFFFF"/>
                <w:lang w:val="ro-MD"/>
              </w:rPr>
              <w:t xml:space="preserve">însă se </w:t>
            </w:r>
            <w:r w:rsidR="00C11D54">
              <w:rPr>
                <w:rFonts w:ascii="Times New Roman" w:hAnsi="Times New Roman" w:cs="Times New Roman"/>
                <w:sz w:val="28"/>
                <w:szCs w:val="28"/>
                <w:shd w:val="clear" w:color="auto" w:fill="FFFFFF"/>
                <w:lang w:val="ro-MD"/>
              </w:rPr>
              <w:t>reprezint</w:t>
            </w:r>
            <w:r w:rsidR="00C11D54">
              <w:rPr>
                <w:rFonts w:ascii="Times New Roman" w:hAnsi="Times New Roman" w:cs="Times New Roman"/>
                <w:sz w:val="28"/>
                <w:szCs w:val="28"/>
                <w:shd w:val="clear" w:color="auto" w:fill="FFFFFF"/>
                <w:lang w:val="ro-RO"/>
              </w:rPr>
              <w:t>ă</w:t>
            </w:r>
            <w:r w:rsidRPr="0091547F">
              <w:rPr>
                <w:rFonts w:ascii="Times New Roman" w:hAnsi="Times New Roman" w:cs="Times New Roman"/>
                <w:sz w:val="28"/>
                <w:szCs w:val="28"/>
                <w:shd w:val="clear" w:color="auto" w:fill="FFFFFF"/>
                <w:lang w:val="ro-MD"/>
              </w:rPr>
              <w:t xml:space="preserve"> </w:t>
            </w:r>
            <w:r w:rsidR="008528FB">
              <w:rPr>
                <w:rFonts w:ascii="Times New Roman" w:hAnsi="Times New Roman" w:cs="Times New Roman"/>
                <w:sz w:val="28"/>
                <w:szCs w:val="28"/>
                <w:shd w:val="clear" w:color="auto" w:fill="FFFFFF"/>
                <w:lang w:val="ro-MD"/>
              </w:rPr>
              <w:t xml:space="preserve">ca </w:t>
            </w:r>
            <w:r w:rsidRPr="0091547F">
              <w:rPr>
                <w:rFonts w:ascii="Times New Roman" w:hAnsi="Times New Roman" w:cs="Times New Roman"/>
                <w:sz w:val="28"/>
                <w:szCs w:val="28"/>
                <w:shd w:val="clear" w:color="auto" w:fill="FFFFFF"/>
                <w:lang w:val="ro-MD"/>
              </w:rPr>
              <w:t>o intenție a M</w:t>
            </w:r>
            <w:r w:rsidR="008528FB">
              <w:rPr>
                <w:rFonts w:ascii="Times New Roman" w:hAnsi="Times New Roman" w:cs="Times New Roman"/>
                <w:sz w:val="28"/>
                <w:szCs w:val="28"/>
                <w:shd w:val="clear" w:color="auto" w:fill="FFFFFF"/>
                <w:lang w:val="ro-MD"/>
              </w:rPr>
              <w:t xml:space="preserve">inisterului </w:t>
            </w:r>
            <w:r w:rsidRPr="0091547F">
              <w:rPr>
                <w:rFonts w:ascii="Times New Roman" w:hAnsi="Times New Roman" w:cs="Times New Roman"/>
                <w:sz w:val="28"/>
                <w:szCs w:val="28"/>
                <w:shd w:val="clear" w:color="auto" w:fill="FFFFFF"/>
                <w:lang w:val="ro-MD"/>
              </w:rPr>
              <w:t>A</w:t>
            </w:r>
            <w:r w:rsidR="008528FB">
              <w:rPr>
                <w:rFonts w:ascii="Times New Roman" w:hAnsi="Times New Roman" w:cs="Times New Roman"/>
                <w:sz w:val="28"/>
                <w:szCs w:val="28"/>
                <w:shd w:val="clear" w:color="auto" w:fill="FFFFFF"/>
                <w:lang w:val="ro-MD"/>
              </w:rPr>
              <w:t xml:space="preserve">facerilor </w:t>
            </w:r>
            <w:r w:rsidRPr="0091547F">
              <w:rPr>
                <w:rFonts w:ascii="Times New Roman" w:hAnsi="Times New Roman" w:cs="Times New Roman"/>
                <w:sz w:val="28"/>
                <w:szCs w:val="28"/>
                <w:shd w:val="clear" w:color="auto" w:fill="FFFFFF"/>
                <w:lang w:val="ro-MD"/>
              </w:rPr>
              <w:t>I</w:t>
            </w:r>
            <w:r w:rsidR="008528FB">
              <w:rPr>
                <w:rFonts w:ascii="Times New Roman" w:hAnsi="Times New Roman" w:cs="Times New Roman"/>
                <w:sz w:val="28"/>
                <w:szCs w:val="28"/>
                <w:shd w:val="clear" w:color="auto" w:fill="FFFFFF"/>
                <w:lang w:val="ro-MD"/>
              </w:rPr>
              <w:t>nterne (MAI)</w:t>
            </w:r>
            <w:r w:rsidRPr="0091547F">
              <w:rPr>
                <w:rFonts w:ascii="Times New Roman" w:hAnsi="Times New Roman" w:cs="Times New Roman"/>
                <w:sz w:val="28"/>
                <w:szCs w:val="28"/>
                <w:shd w:val="clear" w:color="auto" w:fill="FFFFFF"/>
                <w:lang w:val="ro-MD"/>
              </w:rPr>
              <w:t xml:space="preserve"> de a asigura aplicabilitatea multiplelor documente de politici relevante și documentelor de planificare strategică, care indică asupra viabilității respectivei </w:t>
            </w:r>
            <w:r w:rsidR="0091547F" w:rsidRPr="0091547F">
              <w:rPr>
                <w:rFonts w:ascii="Times New Roman" w:hAnsi="Times New Roman" w:cs="Times New Roman"/>
                <w:sz w:val="28"/>
                <w:szCs w:val="28"/>
                <w:shd w:val="clear" w:color="auto" w:fill="FFFFFF"/>
                <w:lang w:val="ro-MD"/>
              </w:rPr>
              <w:t>inițiative</w:t>
            </w:r>
            <w:r w:rsidRPr="0091547F">
              <w:rPr>
                <w:rFonts w:ascii="Times New Roman" w:hAnsi="Times New Roman" w:cs="Times New Roman"/>
                <w:sz w:val="28"/>
                <w:szCs w:val="28"/>
                <w:shd w:val="clear" w:color="auto" w:fill="FFFFFF"/>
                <w:lang w:val="ro-MD"/>
              </w:rPr>
              <w:t>.</w:t>
            </w:r>
          </w:p>
          <w:p w14:paraId="2AEFB176" w14:textId="4443D540" w:rsidR="00362130" w:rsidRPr="00362130" w:rsidRDefault="00362130" w:rsidP="00362130">
            <w:pPr>
              <w:ind w:firstLine="567"/>
              <w:jc w:val="both"/>
              <w:rPr>
                <w:rFonts w:ascii="Times New Roman" w:eastAsia="Calibri" w:hAnsi="Times New Roman" w:cs="Times New Roman"/>
                <w:bCs/>
                <w:sz w:val="28"/>
                <w:szCs w:val="28"/>
              </w:rPr>
            </w:pPr>
            <w:r w:rsidRPr="00362130">
              <w:rPr>
                <w:rFonts w:ascii="Times New Roman" w:hAnsi="Times New Roman" w:cs="Times New Roman"/>
                <w:sz w:val="28"/>
                <w:szCs w:val="28"/>
                <w:lang w:val="ro-MD"/>
              </w:rPr>
              <w:t>În același context, relevanța participării carabinierilor la misiuni și operații internaționale rezidă în ulterioara asigurare a îndeplinirii angajamentelor Republicii Moldova asumate în cadrul Cartei ONU, tratatelor încheiate cu Uniunea Europeană, cu alte organizații internaţionale şi state terțe, în vederea contribuirii la menţinerea păcii, securităţii şi stabilităţii internaţionale, la asigurarea respectării supremaţiei legii, respectării drepturilor şi libertăţilor fundamentale ale omului, buna funcţionare a statelor, precum și</w:t>
            </w:r>
            <w:r w:rsidRPr="00362130">
              <w:rPr>
                <w:rFonts w:ascii="Times New Roman" w:eastAsia="Calibri" w:hAnsi="Times New Roman" w:cs="Times New Roman"/>
                <w:bCs/>
                <w:sz w:val="28"/>
                <w:szCs w:val="28"/>
                <w:lang w:val="ro-MD"/>
              </w:rPr>
              <w:t xml:space="preserve"> dezvoltarea în continuare a cooperării în domeniul apărării și securității cu KFOR, care este o forță miltară condusă de NATO cu scopul menținerii păcii și a unei împrejurări pașnice în Kosovo, aceasta fiind sub administrația ONU</w:t>
            </w:r>
            <w:r w:rsidRPr="00362130">
              <w:rPr>
                <w:rFonts w:ascii="Times New Roman" w:eastAsia="Calibri" w:hAnsi="Times New Roman" w:cs="Times New Roman"/>
                <w:bCs/>
                <w:sz w:val="28"/>
                <w:szCs w:val="28"/>
              </w:rPr>
              <w:t>.</w:t>
            </w:r>
          </w:p>
          <w:p w14:paraId="7FD9E95F" w14:textId="77777777" w:rsidR="00362130" w:rsidRDefault="00FF3543" w:rsidP="00362130">
            <w:pPr>
              <w:ind w:firstLine="567"/>
              <w:jc w:val="both"/>
              <w:rPr>
                <w:sz w:val="28"/>
                <w:szCs w:val="28"/>
              </w:rPr>
            </w:pPr>
            <w:r w:rsidRPr="0091547F">
              <w:rPr>
                <w:rFonts w:ascii="Times New Roman" w:eastAsia="Calibri" w:hAnsi="Times New Roman" w:cs="Times New Roman"/>
                <w:bCs/>
                <w:sz w:val="28"/>
                <w:szCs w:val="28"/>
                <w:lang w:val="ro-MD"/>
              </w:rPr>
              <w:t xml:space="preserve">De asemenea, statutul neutralității nu exclude participarea extra-teritorială a forțelor armate ale unui stat neutru și nu împiedică nici unul dintre statele neutre să participe, fiecare </w:t>
            </w:r>
            <w:r w:rsidRPr="0091547F">
              <w:rPr>
                <w:rFonts w:ascii="Times New Roman" w:eastAsia="Calibri" w:hAnsi="Times New Roman" w:cs="Times New Roman"/>
                <w:bCs/>
                <w:sz w:val="28"/>
                <w:szCs w:val="28"/>
                <w:lang w:val="ro-MD"/>
              </w:rPr>
              <w:lastRenderedPageBreak/>
              <w:t>într-un mod propriu și în dependență de politica sa externă promovată, la intervențiile desfășurate sub egida NATO.</w:t>
            </w:r>
            <w:r w:rsidR="00362130" w:rsidRPr="007F72DC">
              <w:rPr>
                <w:sz w:val="28"/>
                <w:szCs w:val="28"/>
              </w:rPr>
              <w:t xml:space="preserve"> </w:t>
            </w:r>
          </w:p>
          <w:p w14:paraId="23CAC68D" w14:textId="273A42F4" w:rsidR="00AA701A" w:rsidRPr="00362130" w:rsidRDefault="00362130" w:rsidP="00A55448">
            <w:pPr>
              <w:ind w:firstLine="567"/>
              <w:jc w:val="both"/>
              <w:rPr>
                <w:rFonts w:ascii="Times New Roman" w:eastAsia="Calibri" w:hAnsi="Times New Roman" w:cs="Times New Roman"/>
                <w:bCs/>
                <w:sz w:val="28"/>
                <w:szCs w:val="28"/>
                <w:lang w:val="ro-MD"/>
              </w:rPr>
            </w:pPr>
            <w:r w:rsidRPr="00362130">
              <w:rPr>
                <w:rFonts w:ascii="Times New Roman" w:hAnsi="Times New Roman" w:cs="Times New Roman"/>
                <w:sz w:val="28"/>
                <w:szCs w:val="28"/>
                <w:lang w:val="ro-MD"/>
              </w:rPr>
              <w:t>Respectiv, menționăm că participarea țării noastre în misiuni și operații internaționale, în mod individual, prin detașarea carabinierilor la operația internațională de menținere a păcii din Kosovo (zona</w:t>
            </w:r>
            <w:r w:rsidR="00A55448">
              <w:rPr>
                <w:b/>
                <w:sz w:val="28"/>
                <w:szCs w:val="28"/>
                <w:lang w:val="ro-RO"/>
              </w:rPr>
              <w:t xml:space="preserve"> </w:t>
            </w:r>
            <w:r w:rsidR="00A55448" w:rsidRPr="00A55448">
              <w:rPr>
                <w:rFonts w:ascii="Times New Roman" w:hAnsi="Times New Roman" w:cs="Times New Roman"/>
                <w:sz w:val="28"/>
                <w:szCs w:val="28"/>
                <w:lang w:val="ro-RO"/>
              </w:rPr>
              <w:t>Priștina</w:t>
            </w:r>
            <w:r w:rsidRPr="00362130">
              <w:rPr>
                <w:rFonts w:ascii="Times New Roman" w:hAnsi="Times New Roman" w:cs="Times New Roman"/>
                <w:sz w:val="28"/>
                <w:szCs w:val="28"/>
                <w:lang w:val="ro-MD"/>
              </w:rPr>
              <w:t>), va contribui esențial la valorificarea capacităților și specificului forțelor de poliție cu statut militar dual care, în conformitate cu mandatul misiunii, acționează pentru întărirea sau substituirea forțelor de poliție locale, executarea misiunilor de menținere, asigurare și restabilirea ordinii publice prin desfășurarea operațiunilor polițienești de stabilizare și combatere a revoltelor în mulțime</w:t>
            </w:r>
            <w:r>
              <w:rPr>
                <w:rFonts w:ascii="Times New Roman" w:hAnsi="Times New Roman" w:cs="Times New Roman"/>
                <w:sz w:val="28"/>
                <w:szCs w:val="28"/>
                <w:lang w:val="ro-MD"/>
              </w:rPr>
              <w:t>.</w:t>
            </w:r>
          </w:p>
        </w:tc>
      </w:tr>
      <w:tr w:rsidR="00485BB5" w:rsidRPr="00285653" w14:paraId="06319776" w14:textId="77777777" w:rsidTr="000952DB">
        <w:trPr>
          <w:jc w:val="center"/>
        </w:trPr>
        <w:tc>
          <w:tcPr>
            <w:tcW w:w="4939"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83291D4" w14:textId="396FB3C0" w:rsidR="00AA701A" w:rsidRPr="00485BB5" w:rsidRDefault="00AA701A" w:rsidP="00AA701A">
            <w:pPr>
              <w:spacing w:after="0" w:line="240" w:lineRule="auto"/>
              <w:jc w:val="both"/>
              <w:rPr>
                <w:rFonts w:ascii="Times New Roman" w:eastAsia="Times New Roman" w:hAnsi="Times New Roman" w:cs="Times New Roman"/>
                <w:i/>
                <w:sz w:val="24"/>
                <w:szCs w:val="24"/>
                <w:lang w:val="ro-RO" w:eastAsia="ru-RU"/>
              </w:rPr>
            </w:pPr>
            <w:r w:rsidRPr="00485BB5">
              <w:rPr>
                <w:rFonts w:ascii="Times New Roman" w:eastAsia="Times New Roman" w:hAnsi="Times New Roman" w:cs="Times New Roman"/>
                <w:i/>
                <w:sz w:val="24"/>
                <w:szCs w:val="24"/>
                <w:lang w:val="ro-RO" w:eastAsia="ru-RU"/>
              </w:rPr>
              <w:lastRenderedPageBreak/>
              <w:t>b) Descrieți problema, persoanele/entitățile afectate şi cele care contribuie la apariția problemei, cu justificarea necesității schimbării situației curente şi viitoare, în baza dovezilor şi datelor colectate şi examinate</w:t>
            </w:r>
          </w:p>
        </w:tc>
        <w:tc>
          <w:tcPr>
            <w:tcW w:w="6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7111A7B" w14:textId="77777777" w:rsidR="00AA701A" w:rsidRPr="00485BB5" w:rsidRDefault="00AA701A" w:rsidP="00AA701A">
            <w:pPr>
              <w:spacing w:after="0" w:line="240" w:lineRule="auto"/>
              <w:rPr>
                <w:rFonts w:ascii="Times New Roman" w:eastAsia="Times New Roman" w:hAnsi="Times New Roman" w:cs="Times New Roman"/>
                <w:sz w:val="24"/>
                <w:szCs w:val="24"/>
                <w:lang w:val="ro-RO" w:eastAsia="ru-RU"/>
              </w:rPr>
            </w:pPr>
          </w:p>
        </w:tc>
      </w:tr>
      <w:tr w:rsidR="00485BB5" w:rsidRPr="00285653" w14:paraId="5BFF8180" w14:textId="77777777" w:rsidTr="001131DE">
        <w:trPr>
          <w:jc w:val="center"/>
        </w:trPr>
        <w:tc>
          <w:tcPr>
            <w:tcW w:w="5000"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3AC4D962" w14:textId="30CFE811" w:rsidR="005A741A" w:rsidRPr="0091547F" w:rsidRDefault="005A741A" w:rsidP="006F6236">
            <w:pPr>
              <w:spacing w:after="0" w:line="240" w:lineRule="auto"/>
              <w:ind w:firstLine="89"/>
              <w:jc w:val="both"/>
              <w:rPr>
                <w:rFonts w:ascii="Times New Roman" w:hAnsi="Times New Roman" w:cs="Times New Roman"/>
                <w:bCs/>
                <w:sz w:val="28"/>
                <w:szCs w:val="28"/>
                <w:lang w:val="ro-MD"/>
              </w:rPr>
            </w:pPr>
            <w:r w:rsidRPr="0091547F">
              <w:rPr>
                <w:rFonts w:ascii="Times New Roman" w:hAnsi="Times New Roman" w:cs="Times New Roman"/>
                <w:bCs/>
                <w:sz w:val="28"/>
                <w:szCs w:val="28"/>
                <w:lang w:val="ro-MD"/>
              </w:rPr>
              <w:t>Justificarea necesității schimbării situației curente și viitoare, este bazată pe preve</w:t>
            </w:r>
            <w:r w:rsidR="008528FB">
              <w:rPr>
                <w:rFonts w:ascii="Times New Roman" w:hAnsi="Times New Roman" w:cs="Times New Roman"/>
                <w:bCs/>
                <w:sz w:val="28"/>
                <w:szCs w:val="28"/>
                <w:lang w:val="ro-MD"/>
              </w:rPr>
              <w:t>derile  p</w:t>
            </w:r>
            <w:r w:rsidRPr="0091547F">
              <w:rPr>
                <w:rFonts w:ascii="Times New Roman" w:hAnsi="Times New Roman" w:cs="Times New Roman"/>
                <w:bCs/>
                <w:sz w:val="28"/>
                <w:szCs w:val="28"/>
                <w:lang w:val="ro-MD"/>
              </w:rPr>
              <w:t xml:space="preserve">oliticilor publice relevante care reliefează raționamentul de participare a angajaților </w:t>
            </w:r>
            <w:r w:rsidR="008528FB" w:rsidRPr="008528FB">
              <w:rPr>
                <w:rFonts w:ascii="Times New Roman" w:hAnsi="Times New Roman" w:cs="Times New Roman"/>
                <w:bCs/>
                <w:sz w:val="28"/>
                <w:szCs w:val="28"/>
                <w:lang w:val="ro-MD"/>
              </w:rPr>
              <w:t>Inspectoratului General de Carabinieri (IGC)</w:t>
            </w:r>
            <w:r w:rsidRPr="008528FB">
              <w:rPr>
                <w:rFonts w:ascii="Times New Roman" w:hAnsi="Times New Roman" w:cs="Times New Roman"/>
                <w:bCs/>
                <w:sz w:val="28"/>
                <w:szCs w:val="28"/>
                <w:lang w:val="ro-MD"/>
              </w:rPr>
              <w:t xml:space="preserve"> </w:t>
            </w:r>
            <w:r w:rsidRPr="0091547F">
              <w:rPr>
                <w:rFonts w:ascii="Times New Roman" w:hAnsi="Times New Roman" w:cs="Times New Roman"/>
                <w:bCs/>
                <w:sz w:val="28"/>
                <w:szCs w:val="28"/>
                <w:lang w:val="ro-MD"/>
              </w:rPr>
              <w:t xml:space="preserve">în misiuni și operații internaționale: </w:t>
            </w:r>
          </w:p>
          <w:p w14:paraId="672FC9A3" w14:textId="41FC0DE5" w:rsidR="005A741A" w:rsidRPr="0091547F" w:rsidRDefault="005A741A" w:rsidP="006F6236">
            <w:pPr>
              <w:tabs>
                <w:tab w:val="left" w:pos="709"/>
              </w:tabs>
              <w:spacing w:after="0" w:line="240" w:lineRule="auto"/>
              <w:ind w:firstLine="89"/>
              <w:jc w:val="both"/>
              <w:rPr>
                <w:rFonts w:ascii="Times New Roman" w:hAnsi="Times New Roman" w:cs="Times New Roman"/>
                <w:sz w:val="28"/>
                <w:szCs w:val="28"/>
                <w:lang w:val="ro-MD"/>
              </w:rPr>
            </w:pPr>
            <w:r w:rsidRPr="0091547F">
              <w:rPr>
                <w:rFonts w:ascii="Times New Roman" w:hAnsi="Times New Roman" w:cs="Times New Roman"/>
                <w:sz w:val="28"/>
                <w:szCs w:val="28"/>
                <w:lang w:val="ro-MD"/>
              </w:rPr>
              <w:t>- Hotărâr</w:t>
            </w:r>
            <w:r w:rsidR="00A95B3F" w:rsidRPr="0091547F">
              <w:rPr>
                <w:rFonts w:ascii="Times New Roman" w:hAnsi="Times New Roman" w:cs="Times New Roman"/>
                <w:sz w:val="28"/>
                <w:szCs w:val="28"/>
                <w:lang w:val="ro-MD"/>
              </w:rPr>
              <w:t>ea</w:t>
            </w:r>
            <w:r w:rsidRPr="0091547F">
              <w:rPr>
                <w:rFonts w:ascii="Times New Roman" w:hAnsi="Times New Roman" w:cs="Times New Roman"/>
                <w:sz w:val="28"/>
                <w:szCs w:val="28"/>
                <w:lang w:val="ro-MD"/>
              </w:rPr>
              <w:t xml:space="preserve"> Parlamentului nr. 1256/1997 </w:t>
            </w:r>
            <w:r w:rsidRPr="0091547F">
              <w:rPr>
                <w:rFonts w:ascii="Times New Roman" w:hAnsi="Times New Roman" w:cs="Times New Roman"/>
                <w:bCs/>
                <w:sz w:val="28"/>
                <w:szCs w:val="28"/>
                <w:lang w:val="ro-MD"/>
              </w:rPr>
              <w:t xml:space="preserve">pentru ratificarea Acordului dintre statele participante la Tratatul Atlanticului de Nord </w:t>
            </w:r>
            <w:r w:rsidR="00F85BE0" w:rsidRPr="0091547F">
              <w:rPr>
                <w:rFonts w:ascii="Times New Roman" w:hAnsi="Times New Roman" w:cs="Times New Roman"/>
                <w:bCs/>
                <w:sz w:val="28"/>
                <w:szCs w:val="28"/>
                <w:lang w:val="ro-MD"/>
              </w:rPr>
              <w:t>și</w:t>
            </w:r>
            <w:r w:rsidRPr="0091547F">
              <w:rPr>
                <w:rFonts w:ascii="Times New Roman" w:hAnsi="Times New Roman" w:cs="Times New Roman"/>
                <w:bCs/>
                <w:sz w:val="28"/>
                <w:szCs w:val="28"/>
                <w:lang w:val="ro-MD"/>
              </w:rPr>
              <w:t xml:space="preserve"> celelalte state participante la programul „Parteneriatul pentru pace” privind statutul </w:t>
            </w:r>
            <w:r w:rsidR="00F85BE0" w:rsidRPr="0091547F">
              <w:rPr>
                <w:rFonts w:ascii="Times New Roman" w:hAnsi="Times New Roman" w:cs="Times New Roman"/>
                <w:bCs/>
                <w:sz w:val="28"/>
                <w:szCs w:val="28"/>
                <w:lang w:val="ro-MD"/>
              </w:rPr>
              <w:t>forțelor</w:t>
            </w:r>
            <w:r w:rsidRPr="0091547F">
              <w:rPr>
                <w:rFonts w:ascii="Times New Roman" w:hAnsi="Times New Roman" w:cs="Times New Roman"/>
                <w:bCs/>
                <w:sz w:val="28"/>
                <w:szCs w:val="28"/>
                <w:lang w:val="ro-MD"/>
              </w:rPr>
              <w:t xml:space="preserve"> lor armate </w:t>
            </w:r>
            <w:r w:rsidR="00F85BE0" w:rsidRPr="0091547F">
              <w:rPr>
                <w:rFonts w:ascii="Times New Roman" w:hAnsi="Times New Roman" w:cs="Times New Roman"/>
                <w:bCs/>
                <w:sz w:val="28"/>
                <w:szCs w:val="28"/>
                <w:lang w:val="ro-MD"/>
              </w:rPr>
              <w:t>și</w:t>
            </w:r>
            <w:r w:rsidRPr="0091547F">
              <w:rPr>
                <w:rFonts w:ascii="Times New Roman" w:hAnsi="Times New Roman" w:cs="Times New Roman"/>
                <w:bCs/>
                <w:sz w:val="28"/>
                <w:szCs w:val="28"/>
                <w:lang w:val="ro-MD"/>
              </w:rPr>
              <w:t xml:space="preserve"> a Protocolului </w:t>
            </w:r>
            <w:r w:rsidR="00F85BE0" w:rsidRPr="0091547F">
              <w:rPr>
                <w:rFonts w:ascii="Times New Roman" w:hAnsi="Times New Roman" w:cs="Times New Roman"/>
                <w:bCs/>
                <w:sz w:val="28"/>
                <w:szCs w:val="28"/>
                <w:lang w:val="ro-MD"/>
              </w:rPr>
              <w:t>adițional</w:t>
            </w:r>
            <w:r w:rsidRPr="0091547F">
              <w:rPr>
                <w:rFonts w:ascii="Times New Roman" w:hAnsi="Times New Roman" w:cs="Times New Roman"/>
                <w:bCs/>
                <w:sz w:val="28"/>
                <w:szCs w:val="28"/>
                <w:lang w:val="ro-MD"/>
              </w:rPr>
              <w:t xml:space="preserve"> la acordul în cauză;</w:t>
            </w:r>
          </w:p>
          <w:p w14:paraId="2F57721E" w14:textId="44C3DAA4" w:rsidR="005A741A" w:rsidRPr="0091547F" w:rsidRDefault="005A741A" w:rsidP="006F6236">
            <w:pPr>
              <w:tabs>
                <w:tab w:val="left" w:pos="709"/>
              </w:tabs>
              <w:spacing w:after="0" w:line="240" w:lineRule="auto"/>
              <w:ind w:firstLine="89"/>
              <w:jc w:val="both"/>
              <w:rPr>
                <w:rFonts w:ascii="Times New Roman" w:hAnsi="Times New Roman" w:cs="Times New Roman"/>
                <w:sz w:val="28"/>
                <w:szCs w:val="28"/>
                <w:lang w:val="ro-MD"/>
              </w:rPr>
            </w:pPr>
            <w:r w:rsidRPr="0091547F">
              <w:rPr>
                <w:rFonts w:ascii="Times New Roman" w:hAnsi="Times New Roman" w:cs="Times New Roman"/>
                <w:sz w:val="28"/>
                <w:szCs w:val="28"/>
                <w:lang w:val="ro-MD"/>
              </w:rPr>
              <w:t>- Decizi</w:t>
            </w:r>
            <w:r w:rsidR="00A95B3F" w:rsidRPr="0091547F">
              <w:rPr>
                <w:rFonts w:ascii="Times New Roman" w:hAnsi="Times New Roman" w:cs="Times New Roman"/>
                <w:sz w:val="28"/>
                <w:szCs w:val="28"/>
                <w:lang w:val="ro-MD"/>
              </w:rPr>
              <w:t>a</w:t>
            </w:r>
            <w:r w:rsidRPr="0091547F">
              <w:rPr>
                <w:rFonts w:ascii="Times New Roman" w:hAnsi="Times New Roman" w:cs="Times New Roman"/>
                <w:sz w:val="28"/>
                <w:szCs w:val="28"/>
                <w:lang w:val="ro-MD"/>
              </w:rPr>
              <w:t xml:space="preserve"> Consiliului Suprem de Securitate nr. 01-02-12 din 12 august 2020;</w:t>
            </w:r>
          </w:p>
          <w:p w14:paraId="48C1C50F" w14:textId="74130153" w:rsidR="005A741A" w:rsidRPr="0091547F" w:rsidRDefault="005A741A" w:rsidP="006F6236">
            <w:pPr>
              <w:tabs>
                <w:tab w:val="left" w:pos="709"/>
              </w:tabs>
              <w:spacing w:after="0" w:line="240" w:lineRule="auto"/>
              <w:ind w:firstLine="89"/>
              <w:jc w:val="both"/>
              <w:rPr>
                <w:rFonts w:ascii="Times New Roman" w:hAnsi="Times New Roman" w:cs="Times New Roman"/>
                <w:sz w:val="28"/>
                <w:szCs w:val="28"/>
                <w:lang w:val="ro-MD"/>
              </w:rPr>
            </w:pPr>
            <w:r w:rsidRPr="0091547F">
              <w:rPr>
                <w:rFonts w:ascii="Times New Roman" w:hAnsi="Times New Roman" w:cs="Times New Roman"/>
                <w:sz w:val="28"/>
                <w:szCs w:val="28"/>
                <w:lang w:val="ro-MD"/>
              </w:rPr>
              <w:t>- Leg</w:t>
            </w:r>
            <w:r w:rsidR="00A95B3F" w:rsidRPr="0091547F">
              <w:rPr>
                <w:rFonts w:ascii="Times New Roman" w:hAnsi="Times New Roman" w:cs="Times New Roman"/>
                <w:sz w:val="28"/>
                <w:szCs w:val="28"/>
                <w:lang w:val="ro-MD"/>
              </w:rPr>
              <w:t>ea</w:t>
            </w:r>
            <w:r w:rsidRPr="0091547F">
              <w:rPr>
                <w:rFonts w:ascii="Times New Roman" w:hAnsi="Times New Roman" w:cs="Times New Roman"/>
                <w:sz w:val="28"/>
                <w:szCs w:val="28"/>
                <w:lang w:val="ro-MD"/>
              </w:rPr>
              <w:t xml:space="preserve"> nr. 219/2015 privind participarea Republicii Moldova la misiuni și operații internaționale;</w:t>
            </w:r>
          </w:p>
          <w:p w14:paraId="4CB1BA53" w14:textId="77777777" w:rsidR="005A741A" w:rsidRPr="0091547F" w:rsidRDefault="005A741A" w:rsidP="006F6236">
            <w:pPr>
              <w:spacing w:after="0" w:line="240" w:lineRule="auto"/>
              <w:ind w:firstLine="89"/>
              <w:jc w:val="both"/>
              <w:rPr>
                <w:rFonts w:ascii="Times New Roman" w:hAnsi="Times New Roman" w:cs="Times New Roman"/>
                <w:sz w:val="28"/>
                <w:szCs w:val="28"/>
                <w:lang w:val="ro-MD"/>
              </w:rPr>
            </w:pPr>
            <w:r w:rsidRPr="0091547F">
              <w:rPr>
                <w:rFonts w:ascii="Times New Roman" w:hAnsi="Times New Roman" w:cs="Times New Roman"/>
                <w:sz w:val="28"/>
                <w:szCs w:val="28"/>
                <w:lang w:val="ro-MD"/>
              </w:rPr>
              <w:t>- art. 22 alin. (7) din Legea nr. 219/2018 cu privire la Inspectoratul General de Carabinieri.</w:t>
            </w:r>
          </w:p>
          <w:p w14:paraId="661E6793" w14:textId="2BE8EC16" w:rsidR="005A741A" w:rsidRPr="0091547F" w:rsidRDefault="005A741A" w:rsidP="006F6236">
            <w:pPr>
              <w:numPr>
                <w:ilvl w:val="0"/>
                <w:numId w:val="11"/>
              </w:numPr>
              <w:tabs>
                <w:tab w:val="left" w:pos="373"/>
              </w:tabs>
              <w:spacing w:after="0" w:line="240" w:lineRule="auto"/>
              <w:ind w:left="0" w:firstLine="89"/>
              <w:jc w:val="both"/>
              <w:rPr>
                <w:rFonts w:ascii="Times New Roman" w:eastAsia="Calibri" w:hAnsi="Times New Roman" w:cs="Times New Roman"/>
                <w:bCs/>
                <w:sz w:val="28"/>
                <w:szCs w:val="28"/>
                <w:lang w:val="ro-MD"/>
              </w:rPr>
            </w:pPr>
            <w:r w:rsidRPr="0091547F">
              <w:rPr>
                <w:rFonts w:ascii="Times New Roman" w:eastAsia="Calibri" w:hAnsi="Times New Roman" w:cs="Times New Roman"/>
                <w:bCs/>
                <w:sz w:val="28"/>
                <w:szCs w:val="28"/>
                <w:lang w:val="ro-MD"/>
              </w:rPr>
              <w:t>Planul Național de Dezvoltare pentru anii 2024-2026, aprobat prin Hotărârea Guvernului nr. 1031/2023, care prevede un set de reforme ce vor contribui la realizarea obiectivelor cu impact asupra tuturor domeniilor de activitate ale Guvernului în contextul implementării de către Republica Moldova a criteriilor de aderare la Uniunea Europeană și la realizarea celor 4 priorități</w:t>
            </w:r>
            <w:r w:rsidR="008528FB">
              <w:rPr>
                <w:rFonts w:ascii="Times New Roman" w:eastAsia="Calibri" w:hAnsi="Times New Roman" w:cs="Times New Roman"/>
                <w:bCs/>
                <w:sz w:val="28"/>
                <w:szCs w:val="28"/>
                <w:lang w:val="ro-MD"/>
              </w:rPr>
              <w:t>le</w:t>
            </w:r>
            <w:r w:rsidRPr="0091547F">
              <w:rPr>
                <w:rFonts w:ascii="Times New Roman" w:eastAsia="Calibri" w:hAnsi="Times New Roman" w:cs="Times New Roman"/>
                <w:bCs/>
                <w:sz w:val="28"/>
                <w:szCs w:val="28"/>
                <w:lang w:val="ro-MD"/>
              </w:rPr>
              <w:t xml:space="preserve"> stabilite în Planul Național </w:t>
            </w:r>
            <w:r w:rsidRPr="0091547F">
              <w:rPr>
                <w:rFonts w:ascii="Times New Roman" w:eastAsia="Calibri" w:hAnsi="Times New Roman" w:cs="Times New Roman"/>
                <w:bCs/>
                <w:i/>
                <w:iCs/>
                <w:sz w:val="28"/>
                <w:szCs w:val="28"/>
                <w:lang w:val="ro-MD"/>
              </w:rPr>
              <w:t>„Construim Moldova Europeană”</w:t>
            </w:r>
            <w:r w:rsidR="008528FB">
              <w:rPr>
                <w:rFonts w:ascii="Times New Roman" w:eastAsia="Calibri" w:hAnsi="Times New Roman" w:cs="Times New Roman"/>
                <w:bCs/>
                <w:i/>
                <w:iCs/>
                <w:sz w:val="28"/>
                <w:szCs w:val="28"/>
                <w:lang w:val="ro-MD"/>
              </w:rPr>
              <w:t>,</w:t>
            </w:r>
            <w:r w:rsidRPr="0091547F">
              <w:rPr>
                <w:rFonts w:ascii="Times New Roman" w:eastAsia="Calibri" w:hAnsi="Times New Roman" w:cs="Times New Roman"/>
                <w:bCs/>
                <w:sz w:val="28"/>
                <w:szCs w:val="28"/>
                <w:lang w:val="ro-MD"/>
              </w:rPr>
              <w:t xml:space="preserve"> una dintre acestea fiind </w:t>
            </w:r>
            <w:r w:rsidRPr="0091547F">
              <w:rPr>
                <w:rFonts w:ascii="Times New Roman" w:eastAsia="Calibri" w:hAnsi="Times New Roman" w:cs="Times New Roman"/>
                <w:bCs/>
                <w:i/>
                <w:iCs/>
                <w:sz w:val="28"/>
                <w:szCs w:val="28"/>
                <w:lang w:val="ro-MD"/>
              </w:rPr>
              <w:t>„asigurarea păcii și securității”;</w:t>
            </w:r>
          </w:p>
          <w:p w14:paraId="37786A70" w14:textId="641E42A7" w:rsidR="005A741A" w:rsidRPr="0091547F" w:rsidRDefault="005A741A" w:rsidP="006F6236">
            <w:pPr>
              <w:numPr>
                <w:ilvl w:val="0"/>
                <w:numId w:val="11"/>
              </w:numPr>
              <w:tabs>
                <w:tab w:val="left" w:pos="373"/>
              </w:tabs>
              <w:spacing w:after="0" w:line="240" w:lineRule="auto"/>
              <w:ind w:left="0" w:firstLine="89"/>
              <w:jc w:val="both"/>
              <w:rPr>
                <w:rFonts w:ascii="Times New Roman" w:eastAsia="Calibri" w:hAnsi="Times New Roman" w:cs="Times New Roman"/>
                <w:bCs/>
                <w:sz w:val="28"/>
                <w:szCs w:val="28"/>
                <w:lang w:val="ro-MD"/>
              </w:rPr>
            </w:pPr>
            <w:r w:rsidRPr="0091547F">
              <w:rPr>
                <w:rFonts w:ascii="Times New Roman" w:eastAsia="Calibri" w:hAnsi="Times New Roman" w:cs="Times New Roman"/>
                <w:bCs/>
                <w:sz w:val="28"/>
                <w:szCs w:val="28"/>
                <w:lang w:val="ro-MD"/>
              </w:rPr>
              <w:t xml:space="preserve">Strategia Națională de dezvoltare „Moldova Europeană 2030”, aprobată prin Legea nr. 315/2022, prevede la pct. 2.1.1 </w:t>
            </w:r>
            <w:r w:rsidRPr="0091547F">
              <w:rPr>
                <w:rFonts w:ascii="Times New Roman" w:eastAsia="Calibri" w:hAnsi="Times New Roman" w:cs="Times New Roman"/>
                <w:bCs/>
                <w:i/>
                <w:iCs/>
                <w:sz w:val="28"/>
                <w:szCs w:val="28"/>
                <w:lang w:val="ro-MD"/>
              </w:rPr>
              <w:t>„Actualizarea securității militare în regiune”</w:t>
            </w:r>
            <w:r w:rsidRPr="0091547F">
              <w:rPr>
                <w:rFonts w:ascii="Times New Roman" w:eastAsia="Calibri" w:hAnsi="Times New Roman" w:cs="Times New Roman"/>
                <w:bCs/>
                <w:sz w:val="28"/>
                <w:szCs w:val="28"/>
                <w:lang w:val="ro-MD"/>
              </w:rPr>
              <w:t xml:space="preserve">, </w:t>
            </w:r>
            <w:r w:rsidR="008528FB">
              <w:rPr>
                <w:rFonts w:ascii="Times New Roman" w:eastAsia="Calibri" w:hAnsi="Times New Roman" w:cs="Times New Roman"/>
                <w:bCs/>
                <w:sz w:val="28"/>
                <w:szCs w:val="28"/>
                <w:lang w:val="ro-MD"/>
              </w:rPr>
              <w:t>prioritățile</w:t>
            </w:r>
            <w:r w:rsidRPr="0091547F">
              <w:rPr>
                <w:rFonts w:ascii="Times New Roman" w:eastAsia="Calibri" w:hAnsi="Times New Roman" w:cs="Times New Roman"/>
                <w:bCs/>
                <w:sz w:val="28"/>
                <w:szCs w:val="28"/>
                <w:lang w:val="ro-MD"/>
              </w:rPr>
              <w:t xml:space="preserve"> strategice cu referire la restructurarea sistemului de apărare națională, precum și a sistemului de securitate per ansamblu prin sporirea investițiilor publice în dotarea armatei naționale, prin participarea la misiuni și operații internaționale, prin intensificarea cooperării și a schimbului de experiență în domeniul apărării cu partenerii strategici, prin fortificarea sistemului de protecție civilă, precum și prin alte acțiuni conexe acestora;</w:t>
            </w:r>
          </w:p>
          <w:p w14:paraId="0412B03B" w14:textId="1826C9D6" w:rsidR="00AA701A" w:rsidRPr="0091547F" w:rsidRDefault="005A741A" w:rsidP="006F6236">
            <w:pPr>
              <w:numPr>
                <w:ilvl w:val="0"/>
                <w:numId w:val="11"/>
              </w:numPr>
              <w:tabs>
                <w:tab w:val="left" w:pos="231"/>
              </w:tabs>
              <w:spacing w:after="0" w:line="240" w:lineRule="auto"/>
              <w:ind w:left="0" w:firstLine="89"/>
              <w:jc w:val="both"/>
              <w:rPr>
                <w:rFonts w:ascii="Times New Roman" w:eastAsia="Times New Roman" w:hAnsi="Times New Roman" w:cs="Times New Roman"/>
                <w:sz w:val="24"/>
                <w:szCs w:val="24"/>
                <w:lang w:val="ro-MD" w:eastAsia="ru-RU"/>
              </w:rPr>
            </w:pPr>
            <w:r w:rsidRPr="0091547F">
              <w:rPr>
                <w:rFonts w:ascii="Times New Roman" w:eastAsia="Calibri" w:hAnsi="Times New Roman" w:cs="Times New Roman"/>
                <w:bCs/>
                <w:sz w:val="28"/>
                <w:szCs w:val="28"/>
                <w:lang w:val="ro-MD"/>
              </w:rPr>
              <w:t>Strategia Securității naționale a Republicii Moldova, aprobată prin Hotărârea Guvernului nr. 391/2023, care prevede avansarea și consolidarea cooperării cu NATO, precum și participarea la misiunile internaționale de menținere a păcii.</w:t>
            </w:r>
          </w:p>
        </w:tc>
      </w:tr>
      <w:tr w:rsidR="00485BB5" w:rsidRPr="00285653" w14:paraId="16773C12" w14:textId="77777777" w:rsidTr="000952DB">
        <w:trPr>
          <w:jc w:val="center"/>
        </w:trPr>
        <w:tc>
          <w:tcPr>
            <w:tcW w:w="4939"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741802EF" w14:textId="1E071405" w:rsidR="00AA701A" w:rsidRPr="00F85BE0" w:rsidRDefault="00AA701A" w:rsidP="00AA701A">
            <w:pPr>
              <w:spacing w:after="0" w:line="240" w:lineRule="auto"/>
              <w:rPr>
                <w:rFonts w:ascii="Times New Roman" w:eastAsia="Times New Roman" w:hAnsi="Times New Roman" w:cs="Times New Roman"/>
                <w:i/>
                <w:iCs/>
                <w:sz w:val="24"/>
                <w:szCs w:val="24"/>
                <w:lang w:val="ro-RO" w:eastAsia="ru-RU"/>
              </w:rPr>
            </w:pPr>
            <w:r w:rsidRPr="00F85BE0">
              <w:rPr>
                <w:rFonts w:ascii="Times New Roman" w:eastAsia="Times New Roman" w:hAnsi="Times New Roman" w:cs="Times New Roman"/>
                <w:i/>
                <w:iCs/>
                <w:sz w:val="24"/>
                <w:szCs w:val="24"/>
                <w:lang w:val="ro-RO" w:eastAsia="ru-RU"/>
              </w:rPr>
              <w:t xml:space="preserve">c) Expuneți clar cauzele care au dus la </w:t>
            </w:r>
            <w:r w:rsidR="00F85BE0" w:rsidRPr="00F85BE0">
              <w:rPr>
                <w:rFonts w:ascii="Times New Roman" w:eastAsia="Times New Roman" w:hAnsi="Times New Roman" w:cs="Times New Roman"/>
                <w:i/>
                <w:iCs/>
                <w:sz w:val="24"/>
                <w:szCs w:val="24"/>
                <w:lang w:val="ro-RO" w:eastAsia="ru-RU"/>
              </w:rPr>
              <w:t>apariția</w:t>
            </w:r>
            <w:r w:rsidRPr="00F85BE0">
              <w:rPr>
                <w:rFonts w:ascii="Times New Roman" w:eastAsia="Times New Roman" w:hAnsi="Times New Roman" w:cs="Times New Roman"/>
                <w:i/>
                <w:iCs/>
                <w:sz w:val="24"/>
                <w:szCs w:val="24"/>
                <w:lang w:val="ro-RO" w:eastAsia="ru-RU"/>
              </w:rPr>
              <w:t xml:space="preserve"> problemei</w:t>
            </w:r>
          </w:p>
        </w:tc>
        <w:tc>
          <w:tcPr>
            <w:tcW w:w="6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58357931" w14:textId="77777777" w:rsidR="00AA701A" w:rsidRPr="00485BB5" w:rsidRDefault="00AA701A" w:rsidP="00AA701A">
            <w:pPr>
              <w:spacing w:after="0" w:line="240" w:lineRule="auto"/>
              <w:rPr>
                <w:rFonts w:ascii="Times New Roman" w:eastAsia="Times New Roman" w:hAnsi="Times New Roman" w:cs="Times New Roman"/>
                <w:sz w:val="24"/>
                <w:szCs w:val="24"/>
                <w:lang w:val="ro-RO" w:eastAsia="ru-RU"/>
              </w:rPr>
            </w:pPr>
          </w:p>
        </w:tc>
      </w:tr>
      <w:tr w:rsidR="00485BB5" w:rsidRPr="00285653" w14:paraId="151EB6DF" w14:textId="77777777" w:rsidTr="00A95B3F">
        <w:trPr>
          <w:jc w:val="center"/>
        </w:trPr>
        <w:tc>
          <w:tcPr>
            <w:tcW w:w="5000"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BEF445F" w14:textId="3E36C911" w:rsidR="00AA701A" w:rsidRPr="00F85BE0" w:rsidRDefault="00A95B3F" w:rsidP="00AA701A">
            <w:pPr>
              <w:spacing w:after="0" w:line="240" w:lineRule="auto"/>
              <w:jc w:val="both"/>
              <w:rPr>
                <w:rFonts w:ascii="Times New Roman" w:eastAsia="Times New Roman" w:hAnsi="Times New Roman" w:cs="Times New Roman"/>
                <w:sz w:val="28"/>
                <w:szCs w:val="28"/>
                <w:lang w:val="ro-RO" w:eastAsia="ru-RU"/>
              </w:rPr>
            </w:pPr>
            <w:r w:rsidRPr="00F85BE0">
              <w:rPr>
                <w:rFonts w:ascii="Times New Roman" w:eastAsia="Times New Roman" w:hAnsi="Times New Roman" w:cs="Times New Roman"/>
                <w:sz w:val="28"/>
                <w:szCs w:val="28"/>
                <w:lang w:val="ro-RO" w:eastAsia="ru-RU"/>
              </w:rPr>
              <w:t>Informația aferentă compartimentului este reflectată în lit. a) și b)</w:t>
            </w:r>
          </w:p>
        </w:tc>
      </w:tr>
      <w:tr w:rsidR="00485BB5" w:rsidRPr="0091547F" w14:paraId="748A0AA3"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5A51FE" w14:textId="29A14FED" w:rsidR="00AA701A" w:rsidRPr="00F85BE0" w:rsidRDefault="00AA701A" w:rsidP="00AA701A">
            <w:pPr>
              <w:spacing w:after="0" w:line="240" w:lineRule="auto"/>
              <w:rPr>
                <w:rFonts w:ascii="Times New Roman" w:eastAsia="Times New Roman" w:hAnsi="Times New Roman" w:cs="Times New Roman"/>
                <w:i/>
                <w:iCs/>
                <w:sz w:val="24"/>
                <w:szCs w:val="24"/>
                <w:lang w:val="ro-RO" w:eastAsia="ru-RU"/>
              </w:rPr>
            </w:pPr>
            <w:r w:rsidRPr="00F85BE0">
              <w:rPr>
                <w:rFonts w:ascii="Times New Roman" w:eastAsia="Times New Roman" w:hAnsi="Times New Roman" w:cs="Times New Roman"/>
                <w:i/>
                <w:iCs/>
                <w:sz w:val="24"/>
                <w:szCs w:val="24"/>
                <w:lang w:val="ro-RO" w:eastAsia="ru-RU"/>
              </w:rPr>
              <w:t xml:space="preserve">d) Descrieți cum a evoluat problema </w:t>
            </w:r>
            <w:r w:rsidR="00F85BE0" w:rsidRPr="00F85BE0">
              <w:rPr>
                <w:rFonts w:ascii="Times New Roman" w:eastAsia="Times New Roman" w:hAnsi="Times New Roman" w:cs="Times New Roman"/>
                <w:i/>
                <w:iCs/>
                <w:sz w:val="24"/>
                <w:szCs w:val="24"/>
                <w:lang w:val="ro-RO" w:eastAsia="ru-RU"/>
              </w:rPr>
              <w:t>și</w:t>
            </w:r>
            <w:r w:rsidRPr="00F85BE0">
              <w:rPr>
                <w:rFonts w:ascii="Times New Roman" w:eastAsia="Times New Roman" w:hAnsi="Times New Roman" w:cs="Times New Roman"/>
                <w:i/>
                <w:iCs/>
                <w:sz w:val="24"/>
                <w:szCs w:val="24"/>
                <w:lang w:val="ro-RO" w:eastAsia="ru-RU"/>
              </w:rPr>
              <w:t xml:space="preserve"> cum va evolua fără o intervenție</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20853F7" w14:textId="77777777" w:rsidR="00AA701A" w:rsidRPr="00485BB5" w:rsidRDefault="00AA701A" w:rsidP="00AA701A">
            <w:pPr>
              <w:spacing w:after="0" w:line="240" w:lineRule="auto"/>
              <w:rPr>
                <w:rFonts w:ascii="Times New Roman" w:eastAsia="Times New Roman" w:hAnsi="Times New Roman" w:cs="Times New Roman"/>
                <w:sz w:val="24"/>
                <w:szCs w:val="24"/>
                <w:lang w:val="ro-RO" w:eastAsia="ru-RU"/>
              </w:rPr>
            </w:pPr>
          </w:p>
        </w:tc>
      </w:tr>
      <w:tr w:rsidR="00485BB5" w:rsidRPr="00285653" w14:paraId="5766F2D6" w14:textId="77777777" w:rsidTr="00A95B3F">
        <w:trPr>
          <w:trHeight w:val="326"/>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85C1C1" w14:textId="088AA7D1" w:rsidR="00A95B3F" w:rsidRPr="00F85BE0" w:rsidRDefault="00A95B3F" w:rsidP="00A95B3F">
            <w:pPr>
              <w:spacing w:after="0" w:line="240" w:lineRule="auto"/>
              <w:jc w:val="both"/>
              <w:rPr>
                <w:rFonts w:ascii="Times New Roman" w:eastAsia="Times New Roman" w:hAnsi="Times New Roman" w:cs="Times New Roman"/>
                <w:sz w:val="28"/>
                <w:szCs w:val="28"/>
                <w:lang w:val="ro-RO" w:eastAsia="ru-RU"/>
              </w:rPr>
            </w:pPr>
            <w:r w:rsidRPr="00F85BE0">
              <w:rPr>
                <w:rFonts w:ascii="Times New Roman" w:eastAsia="Times New Roman" w:hAnsi="Times New Roman" w:cs="Times New Roman"/>
                <w:sz w:val="28"/>
                <w:szCs w:val="28"/>
                <w:lang w:val="ro-RO" w:eastAsia="ru-RU"/>
              </w:rPr>
              <w:t>Informația aferentă compartimentului este reflectată în lit. a) și b)</w:t>
            </w:r>
          </w:p>
        </w:tc>
      </w:tr>
      <w:tr w:rsidR="00485BB5" w:rsidRPr="00285653" w14:paraId="26CCB55B"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7EE0E6" w14:textId="1CB041A3" w:rsidR="00A95B3F" w:rsidRPr="00485BB5" w:rsidRDefault="00A95B3F" w:rsidP="00A95B3F">
            <w:pPr>
              <w:spacing w:after="0" w:line="240" w:lineRule="auto"/>
              <w:jc w:val="both"/>
              <w:rPr>
                <w:rFonts w:ascii="Times New Roman" w:eastAsia="Times New Roman" w:hAnsi="Times New Roman" w:cs="Times New Roman"/>
                <w:i/>
                <w:sz w:val="24"/>
                <w:szCs w:val="24"/>
                <w:lang w:val="ro-RO" w:eastAsia="ru-RU"/>
              </w:rPr>
            </w:pPr>
            <w:r w:rsidRPr="00485BB5">
              <w:rPr>
                <w:rFonts w:ascii="Times New Roman" w:eastAsia="Times New Roman" w:hAnsi="Times New Roman" w:cs="Times New Roman"/>
                <w:i/>
                <w:sz w:val="24"/>
                <w:szCs w:val="24"/>
                <w:lang w:val="ro-RO" w:eastAsia="ru-RU"/>
              </w:rPr>
              <w:t xml:space="preserve">e) Descrieți cadrul juridic actual aplicabil raporturilor analizate </w:t>
            </w:r>
            <w:r w:rsidR="00F85BE0" w:rsidRPr="00485BB5">
              <w:rPr>
                <w:rFonts w:ascii="Times New Roman" w:eastAsia="Times New Roman" w:hAnsi="Times New Roman" w:cs="Times New Roman"/>
                <w:i/>
                <w:sz w:val="24"/>
                <w:szCs w:val="24"/>
                <w:lang w:val="ro-RO" w:eastAsia="ru-RU"/>
              </w:rPr>
              <w:t>și</w:t>
            </w:r>
            <w:r w:rsidRPr="00485BB5">
              <w:rPr>
                <w:rFonts w:ascii="Times New Roman" w:eastAsia="Times New Roman" w:hAnsi="Times New Roman" w:cs="Times New Roman"/>
                <w:i/>
                <w:sz w:val="24"/>
                <w:szCs w:val="24"/>
                <w:lang w:val="ro-RO" w:eastAsia="ru-RU"/>
              </w:rPr>
              <w:t xml:space="preserve"> identificați carențele prevederilor normative în vigoare, identificați documentele de politici </w:t>
            </w:r>
            <w:r w:rsidR="00F85BE0" w:rsidRPr="00485BB5">
              <w:rPr>
                <w:rFonts w:ascii="Times New Roman" w:eastAsia="Times New Roman" w:hAnsi="Times New Roman" w:cs="Times New Roman"/>
                <w:i/>
                <w:sz w:val="24"/>
                <w:szCs w:val="24"/>
                <w:lang w:val="ro-RO" w:eastAsia="ru-RU"/>
              </w:rPr>
              <w:t>și</w:t>
            </w:r>
            <w:r w:rsidRPr="00485BB5">
              <w:rPr>
                <w:rFonts w:ascii="Times New Roman" w:eastAsia="Times New Roman" w:hAnsi="Times New Roman" w:cs="Times New Roman"/>
                <w:i/>
                <w:sz w:val="24"/>
                <w:szCs w:val="24"/>
                <w:lang w:val="ro-RO" w:eastAsia="ru-RU"/>
              </w:rPr>
              <w:t xml:space="preserve"> reglementările existente care condiționează intervenția statului</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5869346" w14:textId="77777777" w:rsidR="00A95B3F" w:rsidRPr="00485BB5" w:rsidRDefault="00A95B3F" w:rsidP="00A95B3F">
            <w:pPr>
              <w:spacing w:after="0" w:line="240" w:lineRule="auto"/>
              <w:rPr>
                <w:rFonts w:ascii="Times New Roman" w:eastAsia="Times New Roman" w:hAnsi="Times New Roman" w:cs="Times New Roman"/>
                <w:sz w:val="24"/>
                <w:szCs w:val="24"/>
                <w:lang w:val="ro-RO" w:eastAsia="ru-RU"/>
              </w:rPr>
            </w:pPr>
          </w:p>
        </w:tc>
      </w:tr>
      <w:tr w:rsidR="00485BB5" w:rsidRPr="00285653" w14:paraId="7C654B1E" w14:textId="77777777" w:rsidTr="001E49A7">
        <w:trPr>
          <w:trHeight w:val="554"/>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202BEC6" w14:textId="77777777" w:rsidR="00A95B3F" w:rsidRPr="00F85BE0" w:rsidRDefault="00A95B3F" w:rsidP="006F6236">
            <w:pPr>
              <w:tabs>
                <w:tab w:val="left" w:pos="709"/>
              </w:tabs>
              <w:spacing w:after="0" w:line="240" w:lineRule="auto"/>
              <w:ind w:firstLine="89"/>
              <w:jc w:val="both"/>
              <w:rPr>
                <w:rFonts w:ascii="Times New Roman" w:hAnsi="Times New Roman" w:cs="Times New Roman"/>
                <w:sz w:val="28"/>
                <w:szCs w:val="28"/>
                <w:lang w:val="ro-MD"/>
              </w:rPr>
            </w:pPr>
            <w:r w:rsidRPr="00F85BE0">
              <w:rPr>
                <w:rFonts w:ascii="Times New Roman" w:hAnsi="Times New Roman" w:cs="Times New Roman"/>
                <w:sz w:val="28"/>
                <w:szCs w:val="28"/>
                <w:lang w:val="ro-MD"/>
              </w:rPr>
              <w:lastRenderedPageBreak/>
              <w:t>- Decizia Consiliului Suprem de Securitate nr. 01-02-12 din 12 august 2020;</w:t>
            </w:r>
          </w:p>
          <w:p w14:paraId="6E5DB38E" w14:textId="70B8A7DD" w:rsidR="00A95B3F" w:rsidRPr="00F85BE0" w:rsidRDefault="00A55448" w:rsidP="006F6236">
            <w:pPr>
              <w:tabs>
                <w:tab w:val="left" w:pos="709"/>
              </w:tabs>
              <w:spacing w:after="0" w:line="240" w:lineRule="auto"/>
              <w:ind w:firstLine="8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bookmarkStart w:id="1" w:name="_GoBack"/>
            <w:bookmarkEnd w:id="1"/>
            <w:r w:rsidR="00A95B3F" w:rsidRPr="00F85BE0">
              <w:rPr>
                <w:rFonts w:ascii="Times New Roman" w:hAnsi="Times New Roman" w:cs="Times New Roman"/>
                <w:sz w:val="28"/>
                <w:szCs w:val="28"/>
                <w:lang w:val="ro-MD"/>
              </w:rPr>
              <w:t>Legea nr. 219/2015 privind participarea Republicii Moldova la misiuni și operații internaționale;</w:t>
            </w:r>
          </w:p>
          <w:p w14:paraId="1BBE31B8" w14:textId="145CF3E8" w:rsidR="00A95B3F" w:rsidRPr="00F85BE0" w:rsidRDefault="00A95B3F" w:rsidP="006F6236">
            <w:pPr>
              <w:spacing w:after="0" w:line="240" w:lineRule="auto"/>
              <w:ind w:firstLine="89"/>
              <w:jc w:val="both"/>
              <w:rPr>
                <w:rFonts w:ascii="Times New Roman" w:hAnsi="Times New Roman" w:cs="Times New Roman"/>
                <w:sz w:val="28"/>
                <w:szCs w:val="28"/>
                <w:lang w:val="ro-MD"/>
              </w:rPr>
            </w:pPr>
            <w:r w:rsidRPr="00F85BE0">
              <w:rPr>
                <w:rFonts w:ascii="Times New Roman" w:hAnsi="Times New Roman" w:cs="Times New Roman"/>
                <w:sz w:val="28"/>
                <w:szCs w:val="28"/>
                <w:lang w:val="ro-MD"/>
              </w:rPr>
              <w:t>- art. 22 alin. (7) din Legea nr. 219/2018 cu privire la Inspectoratul General de Carabinieri;</w:t>
            </w:r>
          </w:p>
          <w:p w14:paraId="6A861F4E" w14:textId="616751CA" w:rsidR="00A95B3F" w:rsidRPr="00F85BE0" w:rsidRDefault="00A95B3F" w:rsidP="006F6236">
            <w:pPr>
              <w:numPr>
                <w:ilvl w:val="0"/>
                <w:numId w:val="11"/>
              </w:numPr>
              <w:tabs>
                <w:tab w:val="left" w:pos="231"/>
              </w:tabs>
              <w:spacing w:after="0" w:line="240" w:lineRule="auto"/>
              <w:ind w:left="0" w:firstLine="89"/>
              <w:jc w:val="both"/>
              <w:rPr>
                <w:rFonts w:ascii="Times New Roman" w:eastAsia="Calibri" w:hAnsi="Times New Roman" w:cs="Times New Roman"/>
                <w:bCs/>
                <w:sz w:val="28"/>
                <w:szCs w:val="28"/>
                <w:lang w:val="ro-MD"/>
              </w:rPr>
            </w:pPr>
            <w:r w:rsidRPr="00F85BE0">
              <w:rPr>
                <w:rFonts w:ascii="Times New Roman" w:eastAsia="Calibri" w:hAnsi="Times New Roman" w:cs="Times New Roman"/>
                <w:bCs/>
                <w:sz w:val="28"/>
                <w:szCs w:val="28"/>
                <w:lang w:val="ro-MD"/>
              </w:rPr>
              <w:t xml:space="preserve">Planul Național de Dezvoltare pentru anii 2024-2026, aprobat prin </w:t>
            </w:r>
            <w:r w:rsidR="000F6500" w:rsidRPr="00F85BE0">
              <w:rPr>
                <w:rFonts w:ascii="Times New Roman" w:eastAsia="Calibri" w:hAnsi="Times New Roman" w:cs="Times New Roman"/>
                <w:bCs/>
                <w:sz w:val="28"/>
                <w:szCs w:val="28"/>
                <w:lang w:val="ro-MD"/>
              </w:rPr>
              <w:t>HG</w:t>
            </w:r>
            <w:r w:rsidRPr="00F85BE0">
              <w:rPr>
                <w:rFonts w:ascii="Times New Roman" w:eastAsia="Calibri" w:hAnsi="Times New Roman" w:cs="Times New Roman"/>
                <w:bCs/>
                <w:sz w:val="28"/>
                <w:szCs w:val="28"/>
                <w:lang w:val="ro-MD"/>
              </w:rPr>
              <w:t xml:space="preserve"> nr. 1031/2023;</w:t>
            </w:r>
          </w:p>
          <w:p w14:paraId="366BEDC5" w14:textId="064E36AE" w:rsidR="00A95B3F" w:rsidRPr="00F85BE0" w:rsidRDefault="00A95B3F" w:rsidP="006F6236">
            <w:pPr>
              <w:numPr>
                <w:ilvl w:val="0"/>
                <w:numId w:val="11"/>
              </w:numPr>
              <w:tabs>
                <w:tab w:val="left" w:pos="231"/>
              </w:tabs>
              <w:spacing w:after="0" w:line="240" w:lineRule="auto"/>
              <w:ind w:left="0" w:firstLine="89"/>
              <w:jc w:val="both"/>
              <w:rPr>
                <w:rFonts w:ascii="Times New Roman" w:eastAsia="Calibri" w:hAnsi="Times New Roman" w:cs="Times New Roman"/>
                <w:bCs/>
                <w:sz w:val="28"/>
                <w:szCs w:val="28"/>
                <w:lang w:val="ro-MD"/>
              </w:rPr>
            </w:pPr>
            <w:r w:rsidRPr="00F85BE0">
              <w:rPr>
                <w:rFonts w:ascii="Times New Roman" w:eastAsia="Calibri" w:hAnsi="Times New Roman" w:cs="Times New Roman"/>
                <w:bCs/>
                <w:sz w:val="28"/>
                <w:szCs w:val="28"/>
                <w:lang w:val="ro-MD"/>
              </w:rPr>
              <w:t>Strategia Națională de dezvoltare „Moldova Europeană 2030”, aprobată prin Legea nr. 315/2022;</w:t>
            </w:r>
          </w:p>
          <w:p w14:paraId="133892D2" w14:textId="648539FD" w:rsidR="00A95B3F" w:rsidRPr="00485BB5" w:rsidRDefault="00A95B3F" w:rsidP="006F6236">
            <w:pPr>
              <w:pStyle w:val="a4"/>
              <w:spacing w:after="0" w:line="240" w:lineRule="auto"/>
              <w:ind w:left="0" w:firstLine="89"/>
              <w:jc w:val="both"/>
              <w:rPr>
                <w:rFonts w:ascii="Times New Roman" w:eastAsia="Times New Roman" w:hAnsi="Times New Roman" w:cs="Times New Roman"/>
                <w:sz w:val="24"/>
                <w:szCs w:val="24"/>
                <w:lang w:val="ro-RO" w:eastAsia="ru-RU"/>
              </w:rPr>
            </w:pPr>
            <w:r w:rsidRPr="00F85BE0">
              <w:rPr>
                <w:rFonts w:ascii="Times New Roman" w:eastAsia="Calibri" w:hAnsi="Times New Roman" w:cs="Times New Roman"/>
                <w:bCs/>
                <w:sz w:val="28"/>
                <w:szCs w:val="28"/>
                <w:lang w:val="ro-MD"/>
              </w:rPr>
              <w:t>- Strategia Securității naționale a Republicii Moldova, aprobată prin Hotărârea Guvernului nr. 391/2023.</w:t>
            </w:r>
          </w:p>
        </w:tc>
      </w:tr>
      <w:tr w:rsidR="00485BB5" w:rsidRPr="00485BB5" w14:paraId="715696DD" w14:textId="77777777" w:rsidTr="00AB010F">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FB885" w14:textId="77777777" w:rsidR="00A95B3F" w:rsidRPr="00485BB5" w:rsidRDefault="00A95B3F" w:rsidP="00A95B3F">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2. Stabilirea obiectivelor</w:t>
            </w:r>
          </w:p>
        </w:tc>
      </w:tr>
      <w:tr w:rsidR="00485BB5" w:rsidRPr="0091547F" w14:paraId="020482FC"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6803E" w14:textId="77777777" w:rsidR="00A95B3F" w:rsidRPr="00485BB5" w:rsidRDefault="00A95B3F" w:rsidP="00A95B3F">
            <w:pPr>
              <w:spacing w:after="0" w:line="240" w:lineRule="auto"/>
              <w:jc w:val="both"/>
              <w:rPr>
                <w:rFonts w:ascii="Times New Roman" w:eastAsia="Times New Roman" w:hAnsi="Times New Roman" w:cs="Times New Roman"/>
                <w:i/>
                <w:sz w:val="24"/>
                <w:szCs w:val="24"/>
                <w:lang w:val="ro-RO" w:eastAsia="ru-RU"/>
              </w:rPr>
            </w:pPr>
            <w:r w:rsidRPr="00485BB5">
              <w:rPr>
                <w:rFonts w:ascii="Times New Roman" w:eastAsia="Times New Roman" w:hAnsi="Times New Roman" w:cs="Times New Roman"/>
                <w:i/>
                <w:sz w:val="24"/>
                <w:szCs w:val="24"/>
                <w:lang w:val="ro-RO" w:eastAsia="ru-RU"/>
              </w:rPr>
              <w:t>a) Expuneți obiectivele (care trebuie să fie legate direct de problemă şi cauzele acesteia, formulate cuantificat, măsurabil, fixat în timp şi realist)</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22D289FD" w14:textId="77777777" w:rsidR="00A95B3F" w:rsidRPr="00485BB5" w:rsidRDefault="00A95B3F" w:rsidP="00A95B3F">
            <w:pPr>
              <w:spacing w:after="0" w:line="240" w:lineRule="auto"/>
              <w:rPr>
                <w:rFonts w:ascii="Times New Roman" w:eastAsia="Times New Roman" w:hAnsi="Times New Roman" w:cs="Times New Roman"/>
                <w:sz w:val="24"/>
                <w:szCs w:val="24"/>
                <w:lang w:val="ro-RO" w:eastAsia="ru-RU"/>
              </w:rPr>
            </w:pPr>
          </w:p>
        </w:tc>
      </w:tr>
      <w:tr w:rsidR="00485BB5" w:rsidRPr="00285653" w14:paraId="69F35674" w14:textId="77777777" w:rsidTr="00D926C7">
        <w:trPr>
          <w:trHeight w:val="3817"/>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221A962" w14:textId="3D53D1C6" w:rsidR="00A95B3F" w:rsidRPr="00485BB5" w:rsidRDefault="00A95B3F" w:rsidP="00A95B3F">
            <w:pPr>
              <w:tabs>
                <w:tab w:val="left" w:pos="543"/>
              </w:tabs>
              <w:spacing w:after="0" w:line="240" w:lineRule="auto"/>
              <w:ind w:left="14"/>
              <w:contextualSpacing/>
              <w:rPr>
                <w:rFonts w:ascii="Times New Roman" w:eastAsia="Times New Roman" w:hAnsi="Times New Roman" w:cs="Times New Roman"/>
                <w:sz w:val="28"/>
                <w:szCs w:val="28"/>
                <w:lang w:val="ro-RO" w:eastAsia="ru-RU"/>
              </w:rPr>
            </w:pPr>
            <w:r w:rsidRPr="00485BB5">
              <w:rPr>
                <w:rFonts w:ascii="Times New Roman" w:eastAsia="Times New Roman" w:hAnsi="Times New Roman" w:cs="Times New Roman"/>
                <w:sz w:val="24"/>
                <w:szCs w:val="24"/>
                <w:lang w:val="ro-RO" w:eastAsia="ru-RU"/>
              </w:rPr>
              <w:t xml:space="preserve">    </w:t>
            </w:r>
            <w:r w:rsidRPr="00485BB5">
              <w:rPr>
                <w:rFonts w:ascii="Times New Roman" w:eastAsia="Times New Roman" w:hAnsi="Times New Roman" w:cs="Times New Roman"/>
                <w:sz w:val="28"/>
                <w:szCs w:val="28"/>
                <w:lang w:val="ro-RO" w:eastAsia="ru-RU"/>
              </w:rPr>
              <w:t>Proiectul în cauză urmărește următoarele obiective:</w:t>
            </w:r>
          </w:p>
          <w:p w14:paraId="5D914849" w14:textId="405565D5" w:rsidR="006F6236" w:rsidRPr="00400867" w:rsidRDefault="00A95B3F" w:rsidP="00D926C7">
            <w:pPr>
              <w:spacing w:after="0" w:line="240" w:lineRule="auto"/>
              <w:jc w:val="both"/>
              <w:rPr>
                <w:rFonts w:ascii="Times New Roman" w:eastAsia="Calibri" w:hAnsi="Times New Roman" w:cs="Times New Roman"/>
                <w:bCs/>
                <w:sz w:val="28"/>
                <w:szCs w:val="28"/>
                <w:lang w:val="ro-MD"/>
              </w:rPr>
            </w:pPr>
            <w:r w:rsidRPr="00485BB5">
              <w:rPr>
                <w:rFonts w:ascii="Times New Roman" w:eastAsia="Times New Roman" w:hAnsi="Times New Roman" w:cs="Times New Roman"/>
                <w:sz w:val="28"/>
                <w:szCs w:val="28"/>
                <w:lang w:val="ro-RO" w:eastAsia="ru-RU"/>
              </w:rPr>
              <w:t xml:space="preserve">-  </w:t>
            </w:r>
            <w:r w:rsidR="00D926C7" w:rsidRPr="00400867">
              <w:rPr>
                <w:rFonts w:ascii="Times New Roman" w:eastAsia="Calibri" w:hAnsi="Times New Roman" w:cs="Times New Roman"/>
                <w:bCs/>
                <w:sz w:val="28"/>
                <w:szCs w:val="28"/>
                <w:lang w:val="ro-MD"/>
              </w:rPr>
              <w:t>D</w:t>
            </w:r>
            <w:r w:rsidR="006F6236" w:rsidRPr="00400867">
              <w:rPr>
                <w:rFonts w:ascii="Times New Roman" w:eastAsia="Calibri" w:hAnsi="Times New Roman" w:cs="Times New Roman"/>
                <w:bCs/>
                <w:sz w:val="28"/>
                <w:szCs w:val="28"/>
                <w:lang w:val="ro-MD"/>
              </w:rPr>
              <w:t>ezvoltarea în continuare a cooperării cu NATO în domeniul apărării și securității;</w:t>
            </w:r>
          </w:p>
          <w:p w14:paraId="568AF9ED" w14:textId="597ABFF4" w:rsidR="006F6236" w:rsidRPr="00400867" w:rsidRDefault="006F6236" w:rsidP="00D926C7">
            <w:pPr>
              <w:spacing w:after="0" w:line="240" w:lineRule="auto"/>
              <w:jc w:val="both"/>
              <w:rPr>
                <w:rFonts w:ascii="Times New Roman" w:hAnsi="Times New Roman" w:cs="Times New Roman"/>
                <w:sz w:val="28"/>
                <w:szCs w:val="28"/>
                <w:lang w:val="ro-MD"/>
              </w:rPr>
            </w:pPr>
            <w:r w:rsidRPr="00400867">
              <w:rPr>
                <w:rFonts w:ascii="Times New Roman" w:hAnsi="Times New Roman" w:cs="Times New Roman"/>
                <w:sz w:val="28"/>
                <w:szCs w:val="28"/>
                <w:lang w:val="ro-MD"/>
              </w:rPr>
              <w:t xml:space="preserve">- </w:t>
            </w:r>
            <w:r w:rsidR="00D926C7" w:rsidRPr="00400867">
              <w:rPr>
                <w:rFonts w:ascii="Times New Roman" w:hAnsi="Times New Roman" w:cs="Times New Roman"/>
                <w:sz w:val="28"/>
                <w:szCs w:val="28"/>
                <w:lang w:val="ro-MD"/>
              </w:rPr>
              <w:t>A</w:t>
            </w:r>
            <w:r w:rsidRPr="00400867">
              <w:rPr>
                <w:rFonts w:ascii="Times New Roman" w:hAnsi="Times New Roman" w:cs="Times New Roman"/>
                <w:sz w:val="28"/>
                <w:szCs w:val="28"/>
                <w:lang w:val="ro-MD"/>
              </w:rPr>
              <w:t xml:space="preserve">sigurarea îndeplinirii angajamentelor Republicii Moldova asumate în cadrul Cartei ONU, tratatelor încheiate cu Uniunea Europeană, cu alte organizații </w:t>
            </w:r>
            <w:r w:rsidR="00400867" w:rsidRPr="00400867">
              <w:rPr>
                <w:rFonts w:ascii="Times New Roman" w:hAnsi="Times New Roman" w:cs="Times New Roman"/>
                <w:sz w:val="28"/>
                <w:szCs w:val="28"/>
                <w:lang w:val="ro-MD"/>
              </w:rPr>
              <w:t>internaționale</w:t>
            </w:r>
            <w:r w:rsidRPr="00400867">
              <w:rPr>
                <w:rFonts w:ascii="Times New Roman" w:hAnsi="Times New Roman" w:cs="Times New Roman"/>
                <w:sz w:val="28"/>
                <w:szCs w:val="28"/>
                <w:lang w:val="ro-MD"/>
              </w:rPr>
              <w:t xml:space="preserve"> </w:t>
            </w:r>
            <w:r w:rsidR="00400867" w:rsidRPr="00400867">
              <w:rPr>
                <w:rFonts w:ascii="Times New Roman" w:hAnsi="Times New Roman" w:cs="Times New Roman"/>
                <w:sz w:val="28"/>
                <w:szCs w:val="28"/>
                <w:lang w:val="ro-MD"/>
              </w:rPr>
              <w:t>și</w:t>
            </w:r>
            <w:r w:rsidRPr="00400867">
              <w:rPr>
                <w:rFonts w:ascii="Times New Roman" w:hAnsi="Times New Roman" w:cs="Times New Roman"/>
                <w:sz w:val="28"/>
                <w:szCs w:val="28"/>
                <w:lang w:val="ro-MD"/>
              </w:rPr>
              <w:t xml:space="preserve"> state terțe, în vederea contribuirii la </w:t>
            </w:r>
            <w:r w:rsidR="00400867" w:rsidRPr="00400867">
              <w:rPr>
                <w:rFonts w:ascii="Times New Roman" w:hAnsi="Times New Roman" w:cs="Times New Roman"/>
                <w:sz w:val="28"/>
                <w:szCs w:val="28"/>
                <w:lang w:val="ro-MD"/>
              </w:rPr>
              <w:t>menținerea</w:t>
            </w:r>
            <w:r w:rsidRPr="00400867">
              <w:rPr>
                <w:rFonts w:ascii="Times New Roman" w:hAnsi="Times New Roman" w:cs="Times New Roman"/>
                <w:sz w:val="28"/>
                <w:szCs w:val="28"/>
                <w:lang w:val="ro-MD"/>
              </w:rPr>
              <w:t xml:space="preserve"> păcii</w:t>
            </w:r>
            <w:r w:rsidR="00D926C7" w:rsidRPr="00400867">
              <w:rPr>
                <w:rFonts w:ascii="Times New Roman" w:hAnsi="Times New Roman" w:cs="Times New Roman"/>
                <w:sz w:val="28"/>
                <w:szCs w:val="28"/>
                <w:lang w:val="ro-MD"/>
              </w:rPr>
              <w:t>, securității și stabilității internaționale</w:t>
            </w:r>
            <w:r w:rsidRPr="00400867">
              <w:rPr>
                <w:rFonts w:ascii="Times New Roman" w:hAnsi="Times New Roman" w:cs="Times New Roman"/>
                <w:sz w:val="28"/>
                <w:szCs w:val="28"/>
                <w:lang w:val="ro-MD"/>
              </w:rPr>
              <w:t>;</w:t>
            </w:r>
          </w:p>
          <w:p w14:paraId="7FBA86EB" w14:textId="77EFE25F" w:rsidR="00D926C7" w:rsidRPr="00400867" w:rsidRDefault="00D926C7" w:rsidP="00D926C7">
            <w:pPr>
              <w:spacing w:after="0" w:line="240" w:lineRule="auto"/>
              <w:jc w:val="both"/>
              <w:rPr>
                <w:rFonts w:ascii="Times New Roman" w:hAnsi="Times New Roman" w:cs="Times New Roman"/>
                <w:bCs/>
                <w:sz w:val="28"/>
                <w:szCs w:val="28"/>
                <w:lang w:val="ro-MD"/>
              </w:rPr>
            </w:pPr>
            <w:r w:rsidRPr="00400867">
              <w:rPr>
                <w:rFonts w:ascii="Times New Roman" w:hAnsi="Times New Roman" w:cs="Times New Roman"/>
                <w:sz w:val="28"/>
                <w:szCs w:val="28"/>
                <w:lang w:val="ro-MD"/>
              </w:rPr>
              <w:t xml:space="preserve">- Realizarea obiectivelor strategice naționale aferente necesității ajustării și racordării activității MAI la standardele UE și internaționale, pentru avansarea în procesul de </w:t>
            </w:r>
            <w:r w:rsidRPr="00400867">
              <w:rPr>
                <w:rFonts w:ascii="Times New Roman" w:hAnsi="Times New Roman" w:cs="Times New Roman"/>
                <w:bCs/>
                <w:sz w:val="28"/>
                <w:szCs w:val="28"/>
                <w:lang w:val="ro-MD"/>
              </w:rPr>
              <w:t xml:space="preserve"> respectare a condițiilor de aderare la UE;</w:t>
            </w:r>
          </w:p>
          <w:p w14:paraId="00A58BDD" w14:textId="738EC077" w:rsidR="00A95B3F" w:rsidRPr="00485BB5" w:rsidRDefault="00D926C7" w:rsidP="00D926C7">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400867">
              <w:rPr>
                <w:rFonts w:ascii="Times New Roman" w:hAnsi="Times New Roman" w:cs="Times New Roman"/>
                <w:sz w:val="28"/>
                <w:szCs w:val="28"/>
                <w:lang w:val="ro-MD" w:bidi="ne-IN"/>
              </w:rPr>
              <w:t xml:space="preserve">-  Consolidarea capabilităților instituționale ale MAI și IGC, prin asimilarea experiențelor și bunelor practici de menținere a păcii în cadrul unor operații internaționale, și dezvoltarea cooperării, pentru garantarea modernizării </w:t>
            </w:r>
            <w:r w:rsidR="008528FB" w:rsidRPr="008528FB">
              <w:rPr>
                <w:rFonts w:ascii="Times New Roman" w:hAnsi="Times New Roman" w:cs="Times New Roman"/>
                <w:sz w:val="28"/>
                <w:szCs w:val="28"/>
                <w:lang w:val="ro-MD" w:bidi="ne-IN"/>
              </w:rPr>
              <w:t>subdiviziunilor</w:t>
            </w:r>
            <w:r w:rsidRPr="008528FB">
              <w:rPr>
                <w:rFonts w:ascii="Times New Roman" w:hAnsi="Times New Roman" w:cs="Times New Roman"/>
                <w:sz w:val="28"/>
                <w:szCs w:val="28"/>
                <w:lang w:val="ro-MD" w:bidi="ne-IN"/>
              </w:rPr>
              <w:t xml:space="preserve"> </w:t>
            </w:r>
            <w:r w:rsidRPr="00400867">
              <w:rPr>
                <w:rFonts w:ascii="Times New Roman" w:hAnsi="Times New Roman" w:cs="Times New Roman"/>
                <w:sz w:val="28"/>
                <w:szCs w:val="28"/>
                <w:lang w:val="ro-MD" w:bidi="ne-IN"/>
              </w:rPr>
              <w:t>MAI, potrivit standardelor comunitare și internaționale.</w:t>
            </w:r>
          </w:p>
        </w:tc>
      </w:tr>
      <w:tr w:rsidR="00485BB5" w:rsidRPr="00485BB5" w14:paraId="75E36821" w14:textId="77777777" w:rsidTr="00AB010F">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890AF" w14:textId="77777777" w:rsidR="00A95B3F" w:rsidRPr="00485BB5" w:rsidRDefault="00A95B3F" w:rsidP="00A95B3F">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3. Identificarea opțiunilor</w:t>
            </w:r>
          </w:p>
        </w:tc>
      </w:tr>
      <w:tr w:rsidR="00485BB5" w:rsidRPr="0091547F" w14:paraId="01719952"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EC309" w14:textId="77777777" w:rsidR="00A95B3F" w:rsidRPr="00485BB5" w:rsidRDefault="00A95B3F" w:rsidP="00A95B3F">
            <w:pPr>
              <w:spacing w:after="0" w:line="240" w:lineRule="auto"/>
              <w:rPr>
                <w:rFonts w:ascii="Times New Roman" w:eastAsia="Times New Roman" w:hAnsi="Times New Roman" w:cs="Times New Roman"/>
                <w:i/>
                <w:sz w:val="24"/>
                <w:szCs w:val="24"/>
                <w:lang w:val="ro-RO" w:eastAsia="ru-RU"/>
              </w:rPr>
            </w:pPr>
            <w:r w:rsidRPr="00485BB5">
              <w:rPr>
                <w:rFonts w:ascii="Times New Roman" w:eastAsia="Times New Roman" w:hAnsi="Times New Roman" w:cs="Times New Roman"/>
                <w:i/>
                <w:sz w:val="24"/>
                <w:szCs w:val="24"/>
                <w:lang w:val="ro-RO" w:eastAsia="ru-RU"/>
              </w:rPr>
              <w:t>a) Expuneți succint opțiunea „a nu face nimic”, care presupune lipsa de intervenție</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272CEC4A" w14:textId="77777777" w:rsidR="00A95B3F" w:rsidRPr="00485BB5" w:rsidRDefault="00A95B3F" w:rsidP="00A95B3F">
            <w:pPr>
              <w:spacing w:after="0" w:line="240" w:lineRule="auto"/>
              <w:rPr>
                <w:rFonts w:ascii="Times New Roman" w:eastAsia="Times New Roman" w:hAnsi="Times New Roman" w:cs="Times New Roman"/>
                <w:sz w:val="24"/>
                <w:szCs w:val="24"/>
                <w:lang w:val="ro-RO" w:eastAsia="ru-RU"/>
              </w:rPr>
            </w:pPr>
          </w:p>
        </w:tc>
      </w:tr>
      <w:tr w:rsidR="00485BB5" w:rsidRPr="00285653" w14:paraId="5E9C0A3C"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E639D72" w14:textId="23C593D2" w:rsidR="00A95B3F" w:rsidRPr="000F6500" w:rsidRDefault="00A95B3F" w:rsidP="004A41D3">
            <w:pPr>
              <w:spacing w:after="0" w:line="240" w:lineRule="auto"/>
              <w:jc w:val="both"/>
              <w:rPr>
                <w:rFonts w:ascii="Times New Roman" w:eastAsia="Times New Roman" w:hAnsi="Times New Roman" w:cs="Times New Roman"/>
                <w:sz w:val="28"/>
                <w:szCs w:val="28"/>
                <w:lang w:val="ro-RO" w:eastAsia="ru-RU"/>
              </w:rPr>
            </w:pPr>
            <w:r w:rsidRPr="00485BB5">
              <w:rPr>
                <w:rFonts w:ascii="Times New Roman" w:eastAsia="Times New Roman" w:hAnsi="Times New Roman" w:cs="Times New Roman"/>
                <w:sz w:val="24"/>
                <w:szCs w:val="24"/>
                <w:lang w:val="ro-RO" w:eastAsia="ru-RU"/>
              </w:rPr>
              <w:t> </w:t>
            </w:r>
            <w:r w:rsidRPr="000F6500">
              <w:rPr>
                <w:rFonts w:ascii="Times New Roman" w:eastAsia="Times New Roman" w:hAnsi="Times New Roman" w:cs="Times New Roman"/>
                <w:sz w:val="28"/>
                <w:szCs w:val="28"/>
                <w:lang w:val="ro-RO" w:eastAsia="ru-RU"/>
              </w:rPr>
              <w:t xml:space="preserve">În cazul opțiunii „a nu face nimic”, situația va rămâne  neschimbată, </w:t>
            </w:r>
            <w:r w:rsidR="001E03B6" w:rsidRPr="000F6500">
              <w:rPr>
                <w:rFonts w:ascii="Times New Roman" w:eastAsia="Times New Roman" w:hAnsi="Times New Roman" w:cs="Times New Roman"/>
                <w:sz w:val="28"/>
                <w:szCs w:val="28"/>
                <w:lang w:val="ro-RO" w:eastAsia="ru-RU"/>
              </w:rPr>
              <w:t xml:space="preserve">acest fapt nu ar însemna producerea unui impact </w:t>
            </w:r>
            <w:r w:rsidRPr="000F6500">
              <w:rPr>
                <w:rFonts w:ascii="Times New Roman" w:eastAsia="Times New Roman" w:hAnsi="Times New Roman" w:cs="Times New Roman"/>
                <w:sz w:val="28"/>
                <w:szCs w:val="28"/>
                <w:lang w:val="ro-RO" w:eastAsia="ru-RU"/>
              </w:rPr>
              <w:t xml:space="preserve">negativ asupra </w:t>
            </w:r>
            <w:r w:rsidR="001E03B6" w:rsidRPr="000F6500">
              <w:rPr>
                <w:rFonts w:ascii="Times New Roman" w:eastAsia="Times New Roman" w:hAnsi="Times New Roman" w:cs="Times New Roman"/>
                <w:sz w:val="28"/>
                <w:szCs w:val="28"/>
                <w:lang w:val="ro-RO" w:eastAsia="ru-RU"/>
              </w:rPr>
              <w:t>realității lucrurilor pe marginea operațiilor internaționale unde Republica Moldova deleagă efective militare. T</w:t>
            </w:r>
            <w:r w:rsidRPr="000F6500">
              <w:rPr>
                <w:rFonts w:ascii="Times New Roman" w:eastAsia="Times New Roman" w:hAnsi="Times New Roman" w:cs="Times New Roman"/>
                <w:sz w:val="28"/>
                <w:szCs w:val="28"/>
                <w:lang w:val="ro-RO" w:eastAsia="ru-RU"/>
              </w:rPr>
              <w:t>otodată</w:t>
            </w:r>
            <w:r w:rsidR="001E03B6" w:rsidRPr="000F6500">
              <w:rPr>
                <w:rFonts w:ascii="Times New Roman" w:eastAsia="Times New Roman" w:hAnsi="Times New Roman" w:cs="Times New Roman"/>
                <w:sz w:val="28"/>
                <w:szCs w:val="28"/>
                <w:lang w:val="ro-RO" w:eastAsia="ru-RU"/>
              </w:rPr>
              <w:t>,</w:t>
            </w:r>
            <w:r w:rsidRPr="000F6500">
              <w:rPr>
                <w:rFonts w:ascii="Times New Roman" w:eastAsia="Times New Roman" w:hAnsi="Times New Roman" w:cs="Times New Roman"/>
                <w:sz w:val="28"/>
                <w:szCs w:val="28"/>
                <w:lang w:val="ro-RO" w:eastAsia="ru-RU"/>
              </w:rPr>
              <w:t xml:space="preserve"> </w:t>
            </w:r>
            <w:r w:rsidR="001E03B6" w:rsidRPr="000F6500">
              <w:rPr>
                <w:rFonts w:ascii="Times New Roman" w:eastAsia="Times New Roman" w:hAnsi="Times New Roman" w:cs="Times New Roman"/>
                <w:sz w:val="28"/>
                <w:szCs w:val="28"/>
                <w:lang w:val="ro-RO" w:eastAsia="ru-RU"/>
              </w:rPr>
              <w:t>nerealizarea scopului urmărit prin actul normativ de referință, nu va oferi Republicii Moldova oportunitatea și platforma alternativă</w:t>
            </w:r>
            <w:r w:rsidRPr="000F6500">
              <w:rPr>
                <w:rFonts w:ascii="Times New Roman" w:eastAsia="Times New Roman" w:hAnsi="Times New Roman" w:cs="Times New Roman"/>
                <w:sz w:val="28"/>
                <w:szCs w:val="28"/>
                <w:lang w:val="ro-RO" w:eastAsia="ru-RU"/>
              </w:rPr>
              <w:t xml:space="preserve"> </w:t>
            </w:r>
            <w:r w:rsidR="001E03B6" w:rsidRPr="000F6500">
              <w:rPr>
                <w:rFonts w:ascii="Times New Roman" w:eastAsia="Times New Roman" w:hAnsi="Times New Roman" w:cs="Times New Roman"/>
                <w:sz w:val="28"/>
                <w:szCs w:val="28"/>
                <w:lang w:val="ro-RO" w:eastAsia="ru-RU"/>
              </w:rPr>
              <w:t xml:space="preserve">de manifestare </w:t>
            </w:r>
            <w:r w:rsidR="004A41D3" w:rsidRPr="000F6500">
              <w:rPr>
                <w:rFonts w:ascii="Times New Roman" w:eastAsia="Times New Roman" w:hAnsi="Times New Roman" w:cs="Times New Roman"/>
                <w:sz w:val="28"/>
                <w:szCs w:val="28"/>
                <w:lang w:val="ro-RO" w:eastAsia="ru-RU"/>
              </w:rPr>
              <w:t xml:space="preserve">pe arena internațională </w:t>
            </w:r>
            <w:r w:rsidR="001E03B6" w:rsidRPr="000F6500">
              <w:rPr>
                <w:rFonts w:ascii="Times New Roman" w:eastAsia="Times New Roman" w:hAnsi="Times New Roman" w:cs="Times New Roman"/>
                <w:sz w:val="28"/>
                <w:szCs w:val="28"/>
                <w:lang w:val="ro-RO" w:eastAsia="ru-RU"/>
              </w:rPr>
              <w:t>prin activități concrete</w:t>
            </w:r>
            <w:r w:rsidR="004A41D3" w:rsidRPr="000F6500">
              <w:rPr>
                <w:rFonts w:ascii="Times New Roman" w:eastAsia="Times New Roman" w:hAnsi="Times New Roman" w:cs="Times New Roman"/>
                <w:sz w:val="28"/>
                <w:szCs w:val="28"/>
                <w:lang w:val="ro-RO" w:eastAsia="ru-RU"/>
              </w:rPr>
              <w:t>, diminuând șansele de succes ale candidaturii țării la UE.</w:t>
            </w:r>
          </w:p>
        </w:tc>
      </w:tr>
      <w:tr w:rsidR="00485BB5" w:rsidRPr="00285653" w14:paraId="15F60B53" w14:textId="77777777" w:rsidTr="001E49A7">
        <w:trPr>
          <w:jc w:val="center"/>
        </w:trPr>
        <w:tc>
          <w:tcPr>
            <w:tcW w:w="4939" w:type="pct"/>
            <w:gridSpan w:val="2"/>
            <w:tcBorders>
              <w:top w:val="single" w:sz="6" w:space="0" w:color="000000"/>
              <w:left w:val="single" w:sz="6" w:space="0" w:color="000000"/>
              <w:right w:val="single" w:sz="6" w:space="0" w:color="000000"/>
            </w:tcBorders>
            <w:tcMar>
              <w:top w:w="15" w:type="dxa"/>
              <w:left w:w="45" w:type="dxa"/>
              <w:bottom w:w="15" w:type="dxa"/>
              <w:right w:w="45" w:type="dxa"/>
            </w:tcMar>
            <w:hideMark/>
          </w:tcPr>
          <w:p w14:paraId="23418840" w14:textId="330F3AE9" w:rsidR="00A95B3F" w:rsidRPr="00400867" w:rsidRDefault="00A95B3F" w:rsidP="006A50DB">
            <w:pPr>
              <w:spacing w:after="0" w:line="240" w:lineRule="auto"/>
              <w:jc w:val="both"/>
              <w:rPr>
                <w:rFonts w:ascii="Times New Roman" w:eastAsia="Times New Roman" w:hAnsi="Times New Roman" w:cs="Times New Roman"/>
                <w:i/>
                <w:sz w:val="24"/>
                <w:szCs w:val="24"/>
                <w:lang w:val="ro-MD" w:eastAsia="ru-RU"/>
              </w:rPr>
            </w:pPr>
            <w:r w:rsidRPr="00400867">
              <w:rPr>
                <w:rFonts w:ascii="Times New Roman" w:eastAsia="Times New Roman" w:hAnsi="Times New Roman" w:cs="Times New Roman"/>
                <w:sz w:val="28"/>
                <w:szCs w:val="28"/>
                <w:lang w:val="ro-MD" w:eastAsia="ru-RU"/>
              </w:rPr>
              <w:t xml:space="preserve">b) </w:t>
            </w:r>
            <w:r w:rsidRPr="00400867">
              <w:rPr>
                <w:rFonts w:ascii="Times New Roman" w:eastAsia="Times New Roman" w:hAnsi="Times New Roman" w:cs="Times New Roman"/>
                <w:i/>
                <w:sz w:val="24"/>
                <w:szCs w:val="24"/>
                <w:lang w:val="ro-MD" w:eastAsia="ru-RU"/>
              </w:rPr>
              <w:t xml:space="preserve">Expuneți principalele prevederi ale proiectului, cu impact, explicând cum acestea țintesc cauzele problemei, cu indicarea novațiilor </w:t>
            </w:r>
            <w:r w:rsidR="00400867" w:rsidRPr="00400867">
              <w:rPr>
                <w:rFonts w:ascii="Times New Roman" w:eastAsia="Times New Roman" w:hAnsi="Times New Roman" w:cs="Times New Roman"/>
                <w:i/>
                <w:sz w:val="24"/>
                <w:szCs w:val="24"/>
                <w:lang w:val="ro-MD" w:eastAsia="ru-RU"/>
              </w:rPr>
              <w:t>și</w:t>
            </w:r>
            <w:r w:rsidRPr="00400867">
              <w:rPr>
                <w:rFonts w:ascii="Times New Roman" w:eastAsia="Times New Roman" w:hAnsi="Times New Roman" w:cs="Times New Roman"/>
                <w:i/>
                <w:sz w:val="24"/>
                <w:szCs w:val="24"/>
                <w:lang w:val="ro-MD" w:eastAsia="ru-RU"/>
              </w:rPr>
              <w:t xml:space="preserve"> întregului spectru de soluții/drepturi/obligații ce se doresc să fie aprobate</w:t>
            </w:r>
            <w:r w:rsidR="006A50DB" w:rsidRPr="00400867">
              <w:rPr>
                <w:rFonts w:ascii="Times New Roman" w:eastAsia="Times New Roman" w:hAnsi="Times New Roman" w:cs="Times New Roman"/>
                <w:i/>
                <w:sz w:val="24"/>
                <w:szCs w:val="24"/>
                <w:lang w:val="ro-MD" w:eastAsia="ru-RU"/>
              </w:rPr>
              <w:t>.</w:t>
            </w:r>
          </w:p>
          <w:p w14:paraId="01224207" w14:textId="77777777" w:rsidR="006A50DB" w:rsidRPr="00400867" w:rsidRDefault="006A50DB" w:rsidP="006A50DB">
            <w:pPr>
              <w:pStyle w:val="a9"/>
              <w:tabs>
                <w:tab w:val="left" w:pos="851"/>
              </w:tabs>
              <w:rPr>
                <w:sz w:val="28"/>
                <w:szCs w:val="28"/>
              </w:rPr>
            </w:pPr>
            <w:r w:rsidRPr="00400867">
              <w:rPr>
                <w:sz w:val="28"/>
                <w:szCs w:val="28"/>
              </w:rPr>
              <w:t>Ministerul Afacerilor Interne este autoritatea publică principală care va asigura şi coordona participarea și executarea sarcinilor atribuite personalului Inspectoratului General de Carabinieri, detașat în misiune, garantând în acest sens:</w:t>
            </w:r>
          </w:p>
          <w:p w14:paraId="1A4BA9C3" w14:textId="1186EB1B" w:rsidR="006A50DB" w:rsidRPr="00400867" w:rsidRDefault="006A50DB" w:rsidP="006A50DB">
            <w:pPr>
              <w:pStyle w:val="a9"/>
              <w:numPr>
                <w:ilvl w:val="0"/>
                <w:numId w:val="13"/>
              </w:numPr>
              <w:tabs>
                <w:tab w:val="left" w:pos="851"/>
              </w:tabs>
              <w:ind w:left="0" w:firstLine="567"/>
              <w:rPr>
                <w:sz w:val="28"/>
                <w:szCs w:val="28"/>
              </w:rPr>
            </w:pPr>
            <w:r w:rsidRPr="00400867">
              <w:rPr>
                <w:sz w:val="28"/>
                <w:szCs w:val="28"/>
              </w:rPr>
              <w:t>selectarea pe principii benevole, desemnarea, pregătirea și detașarea  începând cu</w:t>
            </w:r>
            <w:r w:rsidR="002538D1">
              <w:rPr>
                <w:sz w:val="28"/>
                <w:szCs w:val="28"/>
              </w:rPr>
              <w:t xml:space="preserve"> 01 </w:t>
            </w:r>
            <w:r w:rsidRPr="008528FB">
              <w:rPr>
                <w:sz w:val="28"/>
                <w:szCs w:val="28"/>
              </w:rPr>
              <w:t>aprilie 2024</w:t>
            </w:r>
            <w:r w:rsidRPr="00400867">
              <w:rPr>
                <w:sz w:val="28"/>
                <w:szCs w:val="28"/>
              </w:rPr>
              <w:t xml:space="preserve"> a trei militari din cadrul Inspectoratului General de Carabinieri </w:t>
            </w:r>
            <w:r w:rsidR="006364D4" w:rsidRPr="00400867">
              <w:rPr>
                <w:sz w:val="28"/>
                <w:szCs w:val="28"/>
              </w:rPr>
              <w:t xml:space="preserve">(prin sistemul de rotație), </w:t>
            </w:r>
            <w:r w:rsidRPr="00400867">
              <w:rPr>
                <w:sz w:val="28"/>
                <w:szCs w:val="28"/>
              </w:rPr>
              <w:t xml:space="preserve">cu armament, </w:t>
            </w:r>
            <w:r w:rsidR="00400867" w:rsidRPr="00400867">
              <w:rPr>
                <w:sz w:val="28"/>
                <w:szCs w:val="28"/>
              </w:rPr>
              <w:t>muniții</w:t>
            </w:r>
            <w:r w:rsidRPr="00400867">
              <w:rPr>
                <w:sz w:val="28"/>
                <w:szCs w:val="28"/>
              </w:rPr>
              <w:t xml:space="preserve"> </w:t>
            </w:r>
            <w:r w:rsidR="00400867" w:rsidRPr="00400867">
              <w:rPr>
                <w:sz w:val="28"/>
                <w:szCs w:val="28"/>
              </w:rPr>
              <w:t>și</w:t>
            </w:r>
            <w:r w:rsidRPr="00400867">
              <w:rPr>
                <w:sz w:val="28"/>
                <w:szCs w:val="28"/>
              </w:rPr>
              <w:t xml:space="preserve"> echipament militar individual, conform </w:t>
            </w:r>
            <w:r w:rsidR="00400867" w:rsidRPr="00400867">
              <w:rPr>
                <w:sz w:val="28"/>
                <w:szCs w:val="28"/>
              </w:rPr>
              <w:t>cerințelor</w:t>
            </w:r>
            <w:r w:rsidRPr="00400867">
              <w:rPr>
                <w:sz w:val="28"/>
                <w:szCs w:val="28"/>
              </w:rPr>
              <w:t xml:space="preserve"> operației internaționale;</w:t>
            </w:r>
          </w:p>
          <w:p w14:paraId="63BC5F8D" w14:textId="63A82D62" w:rsidR="006A50DB" w:rsidRPr="00400867" w:rsidRDefault="006A50DB" w:rsidP="006A50DB">
            <w:pPr>
              <w:pStyle w:val="a9"/>
              <w:numPr>
                <w:ilvl w:val="0"/>
                <w:numId w:val="13"/>
              </w:numPr>
              <w:tabs>
                <w:tab w:val="left" w:pos="851"/>
              </w:tabs>
              <w:ind w:left="0" w:firstLine="567"/>
              <w:rPr>
                <w:sz w:val="28"/>
                <w:szCs w:val="28"/>
              </w:rPr>
            </w:pPr>
            <w:r w:rsidRPr="00400867">
              <w:rPr>
                <w:sz w:val="28"/>
                <w:szCs w:val="28"/>
              </w:rPr>
              <w:t xml:space="preserve">stabilirea perioadei </w:t>
            </w:r>
            <w:r w:rsidR="00400867" w:rsidRPr="00400867">
              <w:rPr>
                <w:sz w:val="28"/>
                <w:szCs w:val="28"/>
              </w:rPr>
              <w:t>și</w:t>
            </w:r>
            <w:r w:rsidRPr="00400867">
              <w:rPr>
                <w:sz w:val="28"/>
                <w:szCs w:val="28"/>
              </w:rPr>
              <w:t xml:space="preserve"> ordinii de </w:t>
            </w:r>
            <w:r w:rsidR="00400867" w:rsidRPr="00400867">
              <w:rPr>
                <w:sz w:val="28"/>
                <w:szCs w:val="28"/>
              </w:rPr>
              <w:t>rotație</w:t>
            </w:r>
            <w:r w:rsidRPr="00400867">
              <w:rPr>
                <w:sz w:val="28"/>
                <w:szCs w:val="28"/>
              </w:rPr>
              <w:t xml:space="preserve"> (de la 6 până la 12 luni), modalitatea prelungirii </w:t>
            </w:r>
            <w:r w:rsidR="00400867" w:rsidRPr="00400867">
              <w:rPr>
                <w:sz w:val="28"/>
                <w:szCs w:val="28"/>
              </w:rPr>
              <w:t>și</w:t>
            </w:r>
            <w:r w:rsidRPr="00400867">
              <w:rPr>
                <w:sz w:val="28"/>
                <w:szCs w:val="28"/>
              </w:rPr>
              <w:t xml:space="preserve"> </w:t>
            </w:r>
            <w:r w:rsidR="00400867" w:rsidRPr="00400867">
              <w:rPr>
                <w:sz w:val="28"/>
                <w:szCs w:val="28"/>
              </w:rPr>
              <w:t>condițiile</w:t>
            </w:r>
            <w:r w:rsidRPr="00400867">
              <w:rPr>
                <w:sz w:val="28"/>
                <w:szCs w:val="28"/>
              </w:rPr>
              <w:t xml:space="preserve"> de rechemare pentru personalul </w:t>
            </w:r>
            <w:r w:rsidR="00400867" w:rsidRPr="00400867">
              <w:rPr>
                <w:sz w:val="28"/>
                <w:szCs w:val="28"/>
              </w:rPr>
              <w:t>detașat</w:t>
            </w:r>
            <w:r w:rsidRPr="00400867">
              <w:rPr>
                <w:sz w:val="28"/>
                <w:szCs w:val="28"/>
              </w:rPr>
              <w:t xml:space="preserve"> în</w:t>
            </w:r>
            <w:r w:rsidRPr="00400867">
              <w:rPr>
                <w:bCs/>
                <w:sz w:val="28"/>
                <w:szCs w:val="28"/>
              </w:rPr>
              <w:t xml:space="preserve"> </w:t>
            </w:r>
            <w:r w:rsidRPr="00400867">
              <w:rPr>
                <w:sz w:val="28"/>
                <w:szCs w:val="28"/>
              </w:rPr>
              <w:t>operația internațională de menținere a păcii din Kosovo (zona</w:t>
            </w:r>
            <w:r w:rsidR="00A55448">
              <w:rPr>
                <w:sz w:val="28"/>
                <w:szCs w:val="28"/>
              </w:rPr>
              <w:t xml:space="preserve"> </w:t>
            </w:r>
            <w:r w:rsidR="00A55448" w:rsidRPr="00A55448">
              <w:rPr>
                <w:sz w:val="28"/>
                <w:szCs w:val="28"/>
                <w:lang w:val="ro-RO"/>
              </w:rPr>
              <w:t>Priștina</w:t>
            </w:r>
            <w:r w:rsidRPr="00400867">
              <w:rPr>
                <w:sz w:val="28"/>
                <w:szCs w:val="28"/>
              </w:rPr>
              <w:t>);</w:t>
            </w:r>
          </w:p>
          <w:p w14:paraId="4CAA9507" w14:textId="0A7BA3E4" w:rsidR="006A50DB" w:rsidRPr="00400867" w:rsidRDefault="006A50DB" w:rsidP="006A50DB">
            <w:pPr>
              <w:pStyle w:val="a9"/>
              <w:numPr>
                <w:ilvl w:val="0"/>
                <w:numId w:val="13"/>
              </w:numPr>
              <w:tabs>
                <w:tab w:val="left" w:pos="851"/>
              </w:tabs>
              <w:ind w:left="0" w:firstLine="567"/>
              <w:rPr>
                <w:sz w:val="28"/>
                <w:szCs w:val="28"/>
              </w:rPr>
            </w:pPr>
            <w:r w:rsidRPr="00400867">
              <w:rPr>
                <w:sz w:val="28"/>
                <w:szCs w:val="28"/>
              </w:rPr>
              <w:t xml:space="preserve">negocierea și încheierea Acordului tehnic necesar participării personalului Inspectoratului General de Carabinieri în cadrul </w:t>
            </w:r>
            <w:bookmarkStart w:id="2" w:name="_Hlk160173811"/>
            <w:r w:rsidRPr="00400867">
              <w:rPr>
                <w:sz w:val="28"/>
                <w:szCs w:val="28"/>
              </w:rPr>
              <w:t xml:space="preserve">operației </w:t>
            </w:r>
            <w:bookmarkEnd w:id="2"/>
            <w:r w:rsidR="00400867" w:rsidRPr="00400867">
              <w:rPr>
                <w:sz w:val="28"/>
                <w:szCs w:val="28"/>
              </w:rPr>
              <w:t>internaționale</w:t>
            </w:r>
            <w:r w:rsidRPr="00400867">
              <w:rPr>
                <w:sz w:val="28"/>
                <w:szCs w:val="28"/>
              </w:rPr>
              <w:t xml:space="preserve">, precum și negocierea </w:t>
            </w:r>
            <w:r w:rsidRPr="00400867">
              <w:rPr>
                <w:sz w:val="28"/>
                <w:szCs w:val="28"/>
              </w:rPr>
              <w:lastRenderedPageBreak/>
              <w:t xml:space="preserve">aspectelor tehnice, în vederea asigurării logistice necesare participării personalului în cadrul operației </w:t>
            </w:r>
            <w:r w:rsidR="00400867" w:rsidRPr="00400867">
              <w:rPr>
                <w:sz w:val="28"/>
                <w:szCs w:val="28"/>
              </w:rPr>
              <w:t>internaționale</w:t>
            </w:r>
            <w:r w:rsidRPr="00400867">
              <w:rPr>
                <w:sz w:val="28"/>
                <w:szCs w:val="28"/>
              </w:rPr>
              <w:t xml:space="preserve"> de menținere a păcii din Kosovo (zona </w:t>
            </w:r>
            <w:r w:rsidR="00A55448" w:rsidRPr="00A55448">
              <w:rPr>
                <w:sz w:val="28"/>
                <w:szCs w:val="28"/>
                <w:lang w:val="ro-RO"/>
              </w:rPr>
              <w:t>Priștina</w:t>
            </w:r>
            <w:r w:rsidRPr="00400867">
              <w:rPr>
                <w:sz w:val="28"/>
                <w:szCs w:val="28"/>
              </w:rPr>
              <w:t>);</w:t>
            </w:r>
          </w:p>
          <w:p w14:paraId="472405CF" w14:textId="77777777" w:rsidR="006A50DB" w:rsidRPr="00400867" w:rsidRDefault="006A50DB" w:rsidP="006A50DB">
            <w:pPr>
              <w:pStyle w:val="a9"/>
              <w:numPr>
                <w:ilvl w:val="0"/>
                <w:numId w:val="13"/>
              </w:numPr>
              <w:tabs>
                <w:tab w:val="left" w:pos="851"/>
              </w:tabs>
              <w:ind w:left="0" w:firstLine="567"/>
              <w:rPr>
                <w:sz w:val="28"/>
                <w:szCs w:val="28"/>
              </w:rPr>
            </w:pPr>
            <w:r w:rsidRPr="00400867">
              <w:rPr>
                <w:sz w:val="28"/>
                <w:szCs w:val="28"/>
              </w:rPr>
              <w:t>acoperirea cheltuielilor de transport internațional tur-retur, cazare și alimentare din mijloace financiare asigurate de către partenerii de dezvoltare, iar asigurarea medicală a personalului detașat, din contul bugetului de stat;</w:t>
            </w:r>
          </w:p>
          <w:p w14:paraId="4BFFAEFD" w14:textId="77BCC54E" w:rsidR="006A50DB" w:rsidRPr="00400867" w:rsidRDefault="006A50DB" w:rsidP="006A50DB">
            <w:pPr>
              <w:pStyle w:val="a9"/>
              <w:numPr>
                <w:ilvl w:val="0"/>
                <w:numId w:val="13"/>
              </w:numPr>
              <w:tabs>
                <w:tab w:val="left" w:pos="851"/>
              </w:tabs>
              <w:ind w:left="0" w:firstLine="567"/>
              <w:rPr>
                <w:sz w:val="28"/>
                <w:szCs w:val="28"/>
              </w:rPr>
            </w:pPr>
            <w:r w:rsidRPr="00400867">
              <w:rPr>
                <w:sz w:val="28"/>
                <w:szCs w:val="28"/>
              </w:rPr>
              <w:t xml:space="preserve">plata indemnizației neimpozabile militarilor nominalizați, în mărime de 50 dolari/zi pe perioada îndeplinirii </w:t>
            </w:r>
            <w:bookmarkStart w:id="3" w:name="_Hlk160173695"/>
            <w:r w:rsidRPr="00400867">
              <w:rPr>
                <w:sz w:val="28"/>
                <w:szCs w:val="28"/>
              </w:rPr>
              <w:t xml:space="preserve">operației </w:t>
            </w:r>
            <w:bookmarkEnd w:id="3"/>
            <w:r w:rsidR="00400867" w:rsidRPr="00400867">
              <w:rPr>
                <w:sz w:val="28"/>
                <w:szCs w:val="28"/>
              </w:rPr>
              <w:t>internaționale</w:t>
            </w:r>
            <w:r w:rsidRPr="00400867">
              <w:rPr>
                <w:sz w:val="28"/>
                <w:szCs w:val="28"/>
              </w:rPr>
              <w:t xml:space="preserve">, care se calculează de la data </w:t>
            </w:r>
            <w:r w:rsidR="00400867" w:rsidRPr="00400867">
              <w:rPr>
                <w:sz w:val="28"/>
                <w:szCs w:val="28"/>
              </w:rPr>
              <w:t>ieșirii</w:t>
            </w:r>
            <w:r w:rsidRPr="00400867">
              <w:rPr>
                <w:sz w:val="28"/>
                <w:szCs w:val="28"/>
              </w:rPr>
              <w:t xml:space="preserve"> până la data intrării în </w:t>
            </w:r>
            <w:r w:rsidR="00400867" w:rsidRPr="00400867">
              <w:rPr>
                <w:sz w:val="28"/>
                <w:szCs w:val="28"/>
              </w:rPr>
              <w:t>țară</w:t>
            </w:r>
            <w:r w:rsidRPr="00400867">
              <w:rPr>
                <w:sz w:val="28"/>
                <w:szCs w:val="28"/>
              </w:rPr>
              <w:t>;</w:t>
            </w:r>
          </w:p>
          <w:p w14:paraId="2AE9031E" w14:textId="77777777" w:rsidR="006A50DB" w:rsidRPr="00400867" w:rsidRDefault="006A50DB" w:rsidP="006A50DB">
            <w:pPr>
              <w:pStyle w:val="a9"/>
              <w:numPr>
                <w:ilvl w:val="0"/>
                <w:numId w:val="13"/>
              </w:numPr>
              <w:tabs>
                <w:tab w:val="left" w:pos="851"/>
              </w:tabs>
              <w:ind w:left="0" w:firstLine="567"/>
              <w:rPr>
                <w:sz w:val="28"/>
                <w:szCs w:val="28"/>
              </w:rPr>
            </w:pPr>
            <w:r w:rsidRPr="00400867">
              <w:rPr>
                <w:sz w:val="28"/>
                <w:szCs w:val="28"/>
              </w:rPr>
              <w:t xml:space="preserve"> organizarea expertizei medico-militare.</w:t>
            </w:r>
          </w:p>
          <w:p w14:paraId="48295C42" w14:textId="1206C5C9" w:rsidR="006A50DB" w:rsidRPr="00400867" w:rsidRDefault="006A50DB" w:rsidP="006A50DB">
            <w:pPr>
              <w:tabs>
                <w:tab w:val="left" w:pos="851"/>
              </w:tabs>
              <w:spacing w:after="0" w:line="240" w:lineRule="auto"/>
              <w:ind w:firstLine="567"/>
              <w:jc w:val="both"/>
              <w:rPr>
                <w:rFonts w:ascii="Times New Roman" w:hAnsi="Times New Roman" w:cs="Times New Roman"/>
                <w:sz w:val="28"/>
                <w:szCs w:val="28"/>
                <w:lang w:val="ro-MD"/>
              </w:rPr>
            </w:pPr>
            <w:r w:rsidRPr="00400867">
              <w:rPr>
                <w:rFonts w:ascii="Times New Roman" w:hAnsi="Times New Roman" w:cs="Times New Roman"/>
                <w:sz w:val="28"/>
                <w:szCs w:val="28"/>
                <w:lang w:val="ro-MD"/>
              </w:rPr>
              <w:t>Ministerul Afacerilor Externe va acorda asistență, în caz de necesitate, personalului Inspectoratului General de Carabinieri pe durata deplasării și participării în cadrul operați</w:t>
            </w:r>
            <w:r w:rsidR="0048365B">
              <w:rPr>
                <w:rFonts w:ascii="Times New Roman" w:hAnsi="Times New Roman" w:cs="Times New Roman"/>
                <w:sz w:val="28"/>
                <w:szCs w:val="28"/>
                <w:lang w:val="ro-MD"/>
              </w:rPr>
              <w:t>ei</w:t>
            </w:r>
            <w:r w:rsidRPr="00400867">
              <w:rPr>
                <w:rFonts w:ascii="Times New Roman" w:hAnsi="Times New Roman" w:cs="Times New Roman"/>
                <w:sz w:val="28"/>
                <w:szCs w:val="28"/>
                <w:lang w:val="ro-MD"/>
              </w:rPr>
              <w:t xml:space="preserve"> internaționale de menținere a păcii din Kosovo (zona </w:t>
            </w:r>
            <w:r w:rsidR="00A55448" w:rsidRPr="00A55448">
              <w:rPr>
                <w:rFonts w:ascii="Times New Roman" w:hAnsi="Times New Roman" w:cs="Times New Roman"/>
                <w:sz w:val="28"/>
                <w:szCs w:val="28"/>
                <w:lang w:val="ro-RO"/>
              </w:rPr>
              <w:t>Priștina</w:t>
            </w:r>
            <w:r w:rsidRPr="00400867">
              <w:rPr>
                <w:rFonts w:ascii="Times New Roman" w:hAnsi="Times New Roman" w:cs="Times New Roman"/>
                <w:sz w:val="28"/>
                <w:szCs w:val="28"/>
                <w:lang w:val="ro-MD"/>
              </w:rPr>
              <w:t>).</w:t>
            </w:r>
          </w:p>
          <w:p w14:paraId="75C518F4" w14:textId="60D24F21" w:rsidR="006A50DB" w:rsidRPr="00400867" w:rsidRDefault="006A50DB" w:rsidP="006A50DB">
            <w:pPr>
              <w:tabs>
                <w:tab w:val="left" w:pos="851"/>
              </w:tabs>
              <w:spacing w:after="0" w:line="240" w:lineRule="auto"/>
              <w:ind w:firstLine="567"/>
              <w:jc w:val="both"/>
              <w:rPr>
                <w:rFonts w:ascii="Times New Roman" w:hAnsi="Times New Roman" w:cs="Times New Roman"/>
                <w:sz w:val="28"/>
                <w:szCs w:val="28"/>
                <w:lang w:val="ro-MD"/>
              </w:rPr>
            </w:pPr>
            <w:r w:rsidRPr="00400867">
              <w:rPr>
                <w:rFonts w:ascii="Times New Roman" w:hAnsi="Times New Roman" w:cs="Times New Roman"/>
                <w:sz w:val="28"/>
                <w:szCs w:val="28"/>
                <w:lang w:val="ro-MD"/>
              </w:rPr>
              <w:t xml:space="preserve">Serviciul Vamal </w:t>
            </w:r>
            <w:r w:rsidR="0048365B" w:rsidRPr="00400867">
              <w:rPr>
                <w:rFonts w:ascii="Times New Roman" w:hAnsi="Times New Roman" w:cs="Times New Roman"/>
                <w:sz w:val="28"/>
                <w:szCs w:val="28"/>
                <w:lang w:val="ro-MD"/>
              </w:rPr>
              <w:t>și</w:t>
            </w:r>
            <w:r w:rsidRPr="00400867">
              <w:rPr>
                <w:rFonts w:ascii="Times New Roman" w:hAnsi="Times New Roman" w:cs="Times New Roman"/>
                <w:sz w:val="28"/>
                <w:szCs w:val="28"/>
                <w:lang w:val="ro-MD"/>
              </w:rPr>
              <w:t xml:space="preserve"> Inspectoratul General al </w:t>
            </w:r>
            <w:r w:rsidR="0048365B" w:rsidRPr="00400867">
              <w:rPr>
                <w:rFonts w:ascii="Times New Roman" w:hAnsi="Times New Roman" w:cs="Times New Roman"/>
                <w:sz w:val="28"/>
                <w:szCs w:val="28"/>
                <w:lang w:val="ro-MD"/>
              </w:rPr>
              <w:t>Poliției</w:t>
            </w:r>
            <w:r w:rsidRPr="00400867">
              <w:rPr>
                <w:rFonts w:ascii="Times New Roman" w:hAnsi="Times New Roman" w:cs="Times New Roman"/>
                <w:sz w:val="28"/>
                <w:szCs w:val="28"/>
                <w:lang w:val="ro-MD"/>
              </w:rPr>
              <w:t xml:space="preserve"> de Frontieră al Ministerului Afacerilor Interne vor asigura, în mod prioritar, asistență la traversarea frontierei de stat personalului Inspectoratului General de Carabinieri cu armament, </w:t>
            </w:r>
            <w:r w:rsidR="0048365B" w:rsidRPr="00400867">
              <w:rPr>
                <w:rFonts w:ascii="Times New Roman" w:hAnsi="Times New Roman" w:cs="Times New Roman"/>
                <w:sz w:val="28"/>
                <w:szCs w:val="28"/>
                <w:lang w:val="ro-MD"/>
              </w:rPr>
              <w:t>muniții</w:t>
            </w:r>
            <w:r w:rsidRPr="00400867">
              <w:rPr>
                <w:rFonts w:ascii="Times New Roman" w:hAnsi="Times New Roman" w:cs="Times New Roman"/>
                <w:sz w:val="28"/>
                <w:szCs w:val="28"/>
                <w:lang w:val="ro-MD"/>
              </w:rPr>
              <w:t xml:space="preserve"> </w:t>
            </w:r>
            <w:r w:rsidR="0048365B" w:rsidRPr="00400867">
              <w:rPr>
                <w:rFonts w:ascii="Times New Roman" w:hAnsi="Times New Roman" w:cs="Times New Roman"/>
                <w:sz w:val="28"/>
                <w:szCs w:val="28"/>
                <w:lang w:val="ro-MD"/>
              </w:rPr>
              <w:t>și</w:t>
            </w:r>
            <w:r w:rsidRPr="00400867">
              <w:rPr>
                <w:rFonts w:ascii="Times New Roman" w:hAnsi="Times New Roman" w:cs="Times New Roman"/>
                <w:sz w:val="28"/>
                <w:szCs w:val="28"/>
                <w:lang w:val="ro-MD"/>
              </w:rPr>
              <w:t xml:space="preserve"> echipament militar individual, conform </w:t>
            </w:r>
            <w:r w:rsidR="0048365B" w:rsidRPr="00400867">
              <w:rPr>
                <w:rFonts w:ascii="Times New Roman" w:hAnsi="Times New Roman" w:cs="Times New Roman"/>
                <w:sz w:val="28"/>
                <w:szCs w:val="28"/>
                <w:lang w:val="ro-MD"/>
              </w:rPr>
              <w:t>cerințelor</w:t>
            </w:r>
            <w:r w:rsidRPr="00400867">
              <w:rPr>
                <w:rFonts w:ascii="Times New Roman" w:hAnsi="Times New Roman" w:cs="Times New Roman"/>
                <w:sz w:val="28"/>
                <w:szCs w:val="28"/>
                <w:lang w:val="ro-MD"/>
              </w:rPr>
              <w:t xml:space="preserve"> operației internaționale.</w:t>
            </w:r>
          </w:p>
          <w:p w14:paraId="2414BAAC" w14:textId="3C0CD6DB" w:rsidR="00A95B3F" w:rsidRPr="00400867" w:rsidRDefault="006A50DB" w:rsidP="00070885">
            <w:pPr>
              <w:tabs>
                <w:tab w:val="left" w:pos="851"/>
              </w:tabs>
              <w:spacing w:after="0" w:line="240" w:lineRule="auto"/>
              <w:ind w:firstLine="567"/>
              <w:jc w:val="both"/>
              <w:rPr>
                <w:rFonts w:ascii="Times New Roman" w:eastAsia="Times New Roman" w:hAnsi="Times New Roman" w:cs="Times New Roman"/>
                <w:sz w:val="28"/>
                <w:szCs w:val="28"/>
                <w:lang w:val="ro-MD" w:eastAsia="ru-RU"/>
              </w:rPr>
            </w:pPr>
            <w:r w:rsidRPr="00400867">
              <w:rPr>
                <w:rFonts w:ascii="Times New Roman" w:hAnsi="Times New Roman" w:cs="Times New Roman"/>
                <w:sz w:val="28"/>
                <w:szCs w:val="28"/>
                <w:lang w:val="ro-MD"/>
              </w:rPr>
              <w:t xml:space="preserve">Ministerul </w:t>
            </w:r>
            <w:r w:rsidR="00070885">
              <w:rPr>
                <w:rFonts w:ascii="Times New Roman" w:hAnsi="Times New Roman" w:cs="Times New Roman"/>
                <w:sz w:val="28"/>
                <w:szCs w:val="28"/>
                <w:lang w:val="ro-MD"/>
              </w:rPr>
              <w:t>Afacerilor Interna</w:t>
            </w:r>
            <w:r w:rsidRPr="00400867">
              <w:rPr>
                <w:rFonts w:ascii="Times New Roman" w:hAnsi="Times New Roman" w:cs="Times New Roman"/>
                <w:sz w:val="28"/>
                <w:szCs w:val="28"/>
                <w:lang w:val="ro-MD"/>
              </w:rPr>
              <w:t xml:space="preserve"> va aloca din bugetul </w:t>
            </w:r>
            <w:r w:rsidR="00070885">
              <w:rPr>
                <w:rFonts w:ascii="Times New Roman" w:hAnsi="Times New Roman" w:cs="Times New Roman"/>
                <w:sz w:val="28"/>
                <w:szCs w:val="28"/>
                <w:lang w:val="ro-MD"/>
              </w:rPr>
              <w:t>intern</w:t>
            </w:r>
            <w:r w:rsidRPr="00400867">
              <w:rPr>
                <w:rFonts w:ascii="Times New Roman" w:hAnsi="Times New Roman" w:cs="Times New Roman"/>
                <w:sz w:val="28"/>
                <w:szCs w:val="28"/>
                <w:lang w:val="ro-MD"/>
              </w:rPr>
              <w:t xml:space="preserve"> mijloace financiare necesare în sumă de 800,0 mii lei, pentru participarea personalului Inspectoratului General de Carabinieri în cadrul operației </w:t>
            </w:r>
            <w:r w:rsidR="0048365B" w:rsidRPr="00400867">
              <w:rPr>
                <w:rFonts w:ascii="Times New Roman" w:hAnsi="Times New Roman" w:cs="Times New Roman"/>
                <w:sz w:val="28"/>
                <w:szCs w:val="28"/>
                <w:lang w:val="ro-MD"/>
              </w:rPr>
              <w:t>internaționale</w:t>
            </w:r>
            <w:r w:rsidRPr="00400867">
              <w:rPr>
                <w:rFonts w:ascii="Times New Roman" w:hAnsi="Times New Roman" w:cs="Times New Roman"/>
                <w:sz w:val="28"/>
                <w:szCs w:val="28"/>
                <w:lang w:val="ro-MD"/>
              </w:rPr>
              <w:t>.</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4A4A0D89" w14:textId="77777777" w:rsidR="00A95B3F" w:rsidRPr="00485BB5" w:rsidRDefault="00A95B3F" w:rsidP="00A95B3F">
            <w:pPr>
              <w:spacing w:after="0" w:line="240" w:lineRule="auto"/>
              <w:rPr>
                <w:rFonts w:ascii="Times New Roman" w:eastAsia="Times New Roman" w:hAnsi="Times New Roman" w:cs="Times New Roman"/>
                <w:sz w:val="24"/>
                <w:szCs w:val="24"/>
                <w:lang w:val="ro-RO" w:eastAsia="ru-RU"/>
              </w:rPr>
            </w:pPr>
          </w:p>
        </w:tc>
      </w:tr>
      <w:tr w:rsidR="00485BB5" w:rsidRPr="00285653" w14:paraId="0C492CC9" w14:textId="77777777" w:rsidTr="001E49A7">
        <w:trPr>
          <w:trHeight w:val="35"/>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89B749" w14:textId="55E3699A" w:rsidR="00A95B3F" w:rsidRPr="00485BB5" w:rsidRDefault="00A95B3F" w:rsidP="00A95B3F">
            <w:pPr>
              <w:tabs>
                <w:tab w:val="left" w:pos="0"/>
              </w:tabs>
              <w:spacing w:after="0" w:line="240" w:lineRule="auto"/>
              <w:ind w:right="-2"/>
              <w:jc w:val="both"/>
              <w:rPr>
                <w:rFonts w:ascii="Times New Roman" w:eastAsia="Times New Roman" w:hAnsi="Times New Roman" w:cs="Times New Roman"/>
                <w:sz w:val="24"/>
                <w:szCs w:val="24"/>
                <w:lang w:val="ro-MD" w:eastAsia="ru-RU"/>
              </w:rPr>
            </w:pPr>
          </w:p>
        </w:tc>
      </w:tr>
      <w:tr w:rsidR="00485BB5" w:rsidRPr="00285653" w14:paraId="12D8B3F8"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47D683" w14:textId="77777777" w:rsidR="00A95B3F" w:rsidRPr="00485BB5" w:rsidRDefault="00A95B3F" w:rsidP="00A95B3F">
            <w:pPr>
              <w:spacing w:after="0" w:line="240" w:lineRule="auto"/>
              <w:jc w:val="both"/>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c) Expuneți opțiunile alternative analizate sau explicați motivul de ce acestea nu au fost luate în considerare</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4FD41F8" w14:textId="77777777" w:rsidR="00A95B3F" w:rsidRPr="00485BB5" w:rsidRDefault="00A95B3F" w:rsidP="00A95B3F">
            <w:pPr>
              <w:spacing w:after="0" w:line="240" w:lineRule="auto"/>
              <w:rPr>
                <w:rFonts w:ascii="Times New Roman" w:eastAsia="Times New Roman" w:hAnsi="Times New Roman" w:cs="Times New Roman"/>
                <w:sz w:val="24"/>
                <w:szCs w:val="24"/>
                <w:lang w:val="ro-RO" w:eastAsia="ru-RU"/>
              </w:rPr>
            </w:pPr>
          </w:p>
        </w:tc>
      </w:tr>
      <w:tr w:rsidR="00485BB5" w:rsidRPr="00285653" w14:paraId="37E96BC1"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E7CE1A6" w14:textId="77777777" w:rsidR="00A95B3F" w:rsidRPr="000F6500" w:rsidRDefault="00A95B3F" w:rsidP="00A95B3F">
            <w:pPr>
              <w:spacing w:after="0" w:line="240" w:lineRule="auto"/>
              <w:jc w:val="both"/>
              <w:rPr>
                <w:rFonts w:ascii="Times New Roman" w:eastAsia="Times New Roman" w:hAnsi="Times New Roman" w:cs="Times New Roman"/>
                <w:sz w:val="28"/>
                <w:szCs w:val="28"/>
                <w:lang w:val="ro-RO" w:eastAsia="ru-RU"/>
              </w:rPr>
            </w:pPr>
            <w:r w:rsidRPr="000F6500">
              <w:rPr>
                <w:rFonts w:ascii="Times New Roman" w:eastAsia="Times New Roman" w:hAnsi="Times New Roman" w:cs="Times New Roman"/>
                <w:sz w:val="28"/>
                <w:szCs w:val="28"/>
                <w:lang w:val="ro-RO" w:eastAsia="ru-RU"/>
              </w:rPr>
              <w:t>Nu au fost identificate opțiuni alternative.</w:t>
            </w:r>
          </w:p>
        </w:tc>
      </w:tr>
      <w:tr w:rsidR="00485BB5" w:rsidRPr="00485BB5" w14:paraId="3CE58A8B" w14:textId="77777777" w:rsidTr="00AB010F">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7ABC6" w14:textId="77777777" w:rsidR="00A95B3F" w:rsidRPr="00485BB5" w:rsidRDefault="00A95B3F" w:rsidP="00A95B3F">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4. Analiza impacturilor opțiunilor</w:t>
            </w:r>
          </w:p>
        </w:tc>
      </w:tr>
      <w:tr w:rsidR="00485BB5" w:rsidRPr="0091547F" w14:paraId="776CB47A" w14:textId="77777777" w:rsidTr="001E49A7">
        <w:trPr>
          <w:trHeight w:val="485"/>
          <w:jc w:val="center"/>
        </w:trPr>
        <w:tc>
          <w:tcPr>
            <w:tcW w:w="4939"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4D00D880" w14:textId="2156A40D" w:rsidR="001E49A7" w:rsidRPr="00485BB5" w:rsidRDefault="00A95B3F" w:rsidP="001E49A7">
            <w:pPr>
              <w:spacing w:after="0" w:line="240" w:lineRule="auto"/>
              <w:jc w:val="both"/>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xml:space="preserve">a) Expuneți efectele negative </w:t>
            </w:r>
            <w:r w:rsidR="0048365B" w:rsidRPr="00485BB5">
              <w:rPr>
                <w:rFonts w:ascii="Times New Roman" w:eastAsia="Times New Roman" w:hAnsi="Times New Roman" w:cs="Times New Roman"/>
                <w:sz w:val="24"/>
                <w:szCs w:val="24"/>
                <w:lang w:val="ro-RO" w:eastAsia="ru-RU"/>
              </w:rPr>
              <w:t>și</w:t>
            </w:r>
            <w:r w:rsidRPr="00485BB5">
              <w:rPr>
                <w:rFonts w:ascii="Times New Roman" w:eastAsia="Times New Roman" w:hAnsi="Times New Roman" w:cs="Times New Roman"/>
                <w:sz w:val="24"/>
                <w:szCs w:val="24"/>
                <w:lang w:val="ro-RO" w:eastAsia="ru-RU"/>
              </w:rPr>
              <w:t xml:space="preserve"> pozitive ale stării actuale </w:t>
            </w:r>
            <w:r w:rsidR="0048365B" w:rsidRPr="00485BB5">
              <w:rPr>
                <w:rFonts w:ascii="Times New Roman" w:eastAsia="Times New Roman" w:hAnsi="Times New Roman" w:cs="Times New Roman"/>
                <w:sz w:val="24"/>
                <w:szCs w:val="24"/>
                <w:lang w:val="ro-RO" w:eastAsia="ru-RU"/>
              </w:rPr>
              <w:t>și</w:t>
            </w:r>
            <w:r w:rsidRPr="00485BB5">
              <w:rPr>
                <w:rFonts w:ascii="Times New Roman" w:eastAsia="Times New Roman" w:hAnsi="Times New Roman" w:cs="Times New Roman"/>
                <w:sz w:val="24"/>
                <w:szCs w:val="24"/>
                <w:lang w:val="ro-RO" w:eastAsia="ru-RU"/>
              </w:rPr>
              <w:t xml:space="preserve"> evoluția acestora în viitor, care vor sta la baza calculării impacturilor opțiunii recomandate</w:t>
            </w:r>
            <w:r w:rsidR="001E49A7" w:rsidRPr="00485BB5">
              <w:rPr>
                <w:rFonts w:ascii="Times New Roman" w:eastAsia="Times New Roman" w:hAnsi="Times New Roman" w:cs="Times New Roman"/>
                <w:sz w:val="24"/>
                <w:szCs w:val="24"/>
                <w:lang w:val="ro-RO" w:eastAsia="ru-RU"/>
              </w:rPr>
              <w:t xml:space="preserve"> </w:t>
            </w:r>
          </w:p>
        </w:tc>
        <w:tc>
          <w:tcPr>
            <w:tcW w:w="6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47E96D2" w14:textId="61CE0903"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285653" w14:paraId="6AB8598E" w14:textId="77777777" w:rsidTr="001E49A7">
        <w:trPr>
          <w:trHeight w:val="20"/>
          <w:jc w:val="center"/>
        </w:trPr>
        <w:tc>
          <w:tcPr>
            <w:tcW w:w="4939"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F32E1D7" w14:textId="2BC1E4C6" w:rsidR="001E49A7" w:rsidRPr="000F6500" w:rsidRDefault="001E49A7" w:rsidP="001E49A7">
            <w:pPr>
              <w:spacing w:after="0" w:line="240" w:lineRule="auto"/>
              <w:jc w:val="both"/>
              <w:rPr>
                <w:rFonts w:ascii="Times New Roman" w:eastAsia="Times New Roman" w:hAnsi="Times New Roman" w:cs="Times New Roman"/>
                <w:sz w:val="28"/>
                <w:szCs w:val="28"/>
                <w:lang w:val="ro-RO" w:eastAsia="ru-RU"/>
              </w:rPr>
            </w:pPr>
            <w:r w:rsidRPr="000F6500">
              <w:rPr>
                <w:rFonts w:ascii="Times New Roman" w:eastAsia="Times New Roman" w:hAnsi="Times New Roman" w:cs="Times New Roman"/>
                <w:sz w:val="28"/>
                <w:szCs w:val="28"/>
                <w:lang w:val="ro-RO" w:eastAsia="ru-RU"/>
              </w:rPr>
              <w:t>Informația aferentă compartimentului este reflectată în lit. a) și b)</w:t>
            </w:r>
          </w:p>
        </w:tc>
        <w:tc>
          <w:tcPr>
            <w:tcW w:w="6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E0ED970"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285653" w14:paraId="6A0CB234" w14:textId="77777777" w:rsidTr="00CA401A">
        <w:trPr>
          <w:jc w:val="center"/>
        </w:trPr>
        <w:tc>
          <w:tcPr>
            <w:tcW w:w="5000"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2054A362" w14:textId="5E030754" w:rsidR="001E49A7" w:rsidRPr="00485BB5" w:rsidRDefault="001E49A7" w:rsidP="001E49A7">
            <w:pPr>
              <w:shd w:val="clear" w:color="auto" w:fill="FFFFFF" w:themeFill="background1"/>
              <w:tabs>
                <w:tab w:val="left" w:pos="449"/>
              </w:tabs>
              <w:spacing w:after="0" w:line="240" w:lineRule="auto"/>
              <w:jc w:val="both"/>
              <w:rPr>
                <w:rFonts w:ascii="Times New Roman" w:eastAsia="Times New Roman" w:hAnsi="Times New Roman" w:cs="Times New Roman"/>
                <w:sz w:val="24"/>
                <w:szCs w:val="24"/>
                <w:lang w:val="ro-RO" w:eastAsia="ru-RU"/>
              </w:rPr>
            </w:pPr>
          </w:p>
        </w:tc>
      </w:tr>
      <w:tr w:rsidR="00485BB5" w:rsidRPr="0091547F" w14:paraId="5544BF48" w14:textId="77777777" w:rsidTr="006B0056">
        <w:trPr>
          <w:trHeight w:val="4340"/>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200D64" w14:textId="20C5D2EB" w:rsidR="001E49A7" w:rsidRPr="00966E47" w:rsidRDefault="001E49A7" w:rsidP="001E49A7">
            <w:pPr>
              <w:spacing w:after="0" w:line="240" w:lineRule="auto"/>
              <w:rPr>
                <w:rFonts w:ascii="Times New Roman" w:eastAsia="Times New Roman" w:hAnsi="Times New Roman" w:cs="Times New Roman"/>
                <w:sz w:val="24"/>
                <w:szCs w:val="24"/>
                <w:lang w:val="ro-RO" w:eastAsia="ru-RU"/>
              </w:rPr>
            </w:pPr>
            <w:r w:rsidRPr="00966E47">
              <w:rPr>
                <w:rFonts w:ascii="Times New Roman" w:eastAsia="Times New Roman" w:hAnsi="Times New Roman" w:cs="Times New Roman"/>
                <w:sz w:val="24"/>
                <w:szCs w:val="24"/>
                <w:lang w:val="ro-RO" w:eastAsia="ru-RU"/>
              </w:rPr>
              <w:t>b</w:t>
            </w:r>
            <w:r w:rsidRPr="00966E47">
              <w:rPr>
                <w:rFonts w:ascii="Times New Roman" w:eastAsia="Times New Roman" w:hAnsi="Times New Roman" w:cs="Times New Roman"/>
                <w:sz w:val="24"/>
                <w:szCs w:val="24"/>
                <w:vertAlign w:val="superscript"/>
                <w:lang w:val="ro-RO" w:eastAsia="ru-RU"/>
              </w:rPr>
              <w:t>1</w:t>
            </w:r>
            <w:r w:rsidRPr="00966E47">
              <w:rPr>
                <w:rFonts w:ascii="Times New Roman" w:eastAsia="Times New Roman" w:hAnsi="Times New Roman" w:cs="Times New Roman"/>
                <w:sz w:val="24"/>
                <w:szCs w:val="24"/>
                <w:lang w:val="ro-RO" w:eastAsia="ru-RU"/>
              </w:rPr>
              <w:t xml:space="preserve">) Pentru opțiunea recomandată, identificați impacturile completând tabelul din anexa la prezentul formular. Descrieți pe larg impacturile sub formă de costuri sau beneficii, inclusiv părțile interesate care ar putea fi afectate pozitiv </w:t>
            </w:r>
            <w:r w:rsidR="0048365B" w:rsidRPr="00966E47">
              <w:rPr>
                <w:rFonts w:ascii="Times New Roman" w:eastAsia="Times New Roman" w:hAnsi="Times New Roman" w:cs="Times New Roman"/>
                <w:sz w:val="24"/>
                <w:szCs w:val="24"/>
                <w:lang w:val="ro-RO" w:eastAsia="ru-RU"/>
              </w:rPr>
              <w:t>și</w:t>
            </w:r>
            <w:r w:rsidRPr="00966E47">
              <w:rPr>
                <w:rFonts w:ascii="Times New Roman" w:eastAsia="Times New Roman" w:hAnsi="Times New Roman" w:cs="Times New Roman"/>
                <w:sz w:val="24"/>
                <w:szCs w:val="24"/>
                <w:lang w:val="ro-RO" w:eastAsia="ru-RU"/>
              </w:rPr>
              <w:t xml:space="preserve"> negativ de acestea</w:t>
            </w:r>
          </w:p>
          <w:p w14:paraId="22921924" w14:textId="77777777" w:rsidR="00830DE2" w:rsidRPr="00966E47" w:rsidRDefault="00830DE2" w:rsidP="00830DE2">
            <w:pPr>
              <w:pStyle w:val="11"/>
              <w:shd w:val="clear" w:color="auto" w:fill="AEAAAA"/>
              <w:spacing w:after="0" w:line="240" w:lineRule="auto"/>
              <w:ind w:left="0"/>
              <w:jc w:val="both"/>
              <w:rPr>
                <w:rFonts w:ascii="Times New Roman" w:hAnsi="Times New Roman" w:cs="Times New Roman"/>
                <w:sz w:val="28"/>
                <w:szCs w:val="28"/>
                <w:lang w:val="ro-MD"/>
              </w:rPr>
            </w:pPr>
            <w:r w:rsidRPr="00966E47">
              <w:rPr>
                <w:rFonts w:ascii="Times New Roman" w:eastAsia="Times New Roman" w:hAnsi="Times New Roman" w:cs="Times New Roman"/>
                <w:sz w:val="28"/>
                <w:szCs w:val="28"/>
                <w:lang w:val="ro-MD" w:eastAsia="ru-RU"/>
              </w:rPr>
              <w:t>Calculul sumei aproximative necesare pentru achitarea îndemnizației pentru 3 angajați ai IGC, pentru aflarea 6 luni în misiune, prin sistemul de rotație (3+3).</w:t>
            </w:r>
          </w:p>
          <w:p w14:paraId="791F2CA8" w14:textId="77777777" w:rsidR="002C0D47" w:rsidRPr="00966E47" w:rsidRDefault="002C0D47" w:rsidP="002C0D47">
            <w:pPr>
              <w:spacing w:after="0" w:line="240" w:lineRule="auto"/>
              <w:jc w:val="both"/>
              <w:rPr>
                <w:rFonts w:ascii="Times New Roman" w:eastAsia="Times New Roman" w:hAnsi="Times New Roman" w:cs="Times New Roman"/>
                <w:sz w:val="24"/>
                <w:szCs w:val="24"/>
                <w:lang w:val="ro-RO" w:eastAsia="ru-RU"/>
              </w:rPr>
            </w:pPr>
          </w:p>
          <w:p w14:paraId="4FC85674" w14:textId="0DD8C904" w:rsidR="002C0D47" w:rsidRPr="00966E47" w:rsidRDefault="002C0D47" w:rsidP="002C0D47">
            <w:pPr>
              <w:spacing w:after="0" w:line="240" w:lineRule="auto"/>
              <w:jc w:val="both"/>
              <w:rPr>
                <w:rFonts w:ascii="Times New Roman" w:eastAsia="Times New Roman" w:hAnsi="Times New Roman" w:cs="Times New Roman"/>
                <w:sz w:val="12"/>
                <w:szCs w:val="12"/>
                <w:lang w:val="ro-RO" w:eastAsia="ru-RU"/>
              </w:rPr>
            </w:pPr>
            <w:r w:rsidRPr="00966E47">
              <w:rPr>
                <w:rFonts w:ascii="Times New Roman" w:eastAsia="Times New Roman" w:hAnsi="Times New Roman" w:cs="Times New Roman"/>
                <w:sz w:val="28"/>
                <w:szCs w:val="28"/>
                <w:lang w:val="ro-RO" w:eastAsia="ru-RU"/>
              </w:rPr>
              <w:t xml:space="preserve">Impactul financiar este de aproximativ </w:t>
            </w:r>
            <w:r w:rsidR="006B0056" w:rsidRPr="00966E47">
              <w:rPr>
                <w:rFonts w:ascii="Times New Roman" w:eastAsia="Times New Roman" w:hAnsi="Times New Roman" w:cs="Times New Roman"/>
                <w:b/>
                <w:sz w:val="28"/>
                <w:szCs w:val="28"/>
                <w:lang w:val="ro-RO" w:eastAsia="ru-RU"/>
              </w:rPr>
              <w:t>800 mii</w:t>
            </w:r>
            <w:r w:rsidRPr="00966E47">
              <w:rPr>
                <w:rFonts w:ascii="Times New Roman" w:eastAsia="Times New Roman" w:hAnsi="Times New Roman" w:cs="Times New Roman"/>
                <w:b/>
                <w:sz w:val="28"/>
                <w:szCs w:val="28"/>
                <w:lang w:val="ro-RO" w:eastAsia="ru-RU"/>
              </w:rPr>
              <w:t xml:space="preserve"> lei</w:t>
            </w:r>
            <w:r w:rsidR="001A2135" w:rsidRPr="00966E47">
              <w:rPr>
                <w:rFonts w:ascii="Times New Roman" w:eastAsia="Times New Roman" w:hAnsi="Times New Roman" w:cs="Times New Roman"/>
                <w:b/>
                <w:sz w:val="28"/>
                <w:szCs w:val="28"/>
                <w:lang w:val="ro-RO" w:eastAsia="ru-RU"/>
              </w:rPr>
              <w:t xml:space="preserve"> pentru anul 2024</w:t>
            </w:r>
            <w:r w:rsidRPr="00966E47">
              <w:rPr>
                <w:rFonts w:ascii="Times New Roman" w:eastAsia="Times New Roman" w:hAnsi="Times New Roman" w:cs="Times New Roman"/>
                <w:sz w:val="28"/>
                <w:szCs w:val="28"/>
                <w:lang w:val="ro-RO" w:eastAsia="ru-RU"/>
              </w:rPr>
              <w:t xml:space="preserve">, care se </w:t>
            </w:r>
            <w:r w:rsidR="008528FB">
              <w:rPr>
                <w:rFonts w:ascii="Times New Roman" w:eastAsia="Times New Roman" w:hAnsi="Times New Roman" w:cs="Times New Roman"/>
                <w:sz w:val="28"/>
                <w:szCs w:val="28"/>
                <w:lang w:val="ro-RO" w:eastAsia="ru-RU"/>
              </w:rPr>
              <w:t>calculează</w:t>
            </w:r>
            <w:r w:rsidRPr="00966E47">
              <w:rPr>
                <w:rFonts w:ascii="Times New Roman" w:eastAsia="Times New Roman" w:hAnsi="Times New Roman" w:cs="Times New Roman"/>
                <w:sz w:val="28"/>
                <w:szCs w:val="28"/>
                <w:lang w:val="ro-RO" w:eastAsia="ru-RU"/>
              </w:rPr>
              <w:t xml:space="preserve"> astfel:</w:t>
            </w:r>
            <w:r w:rsidRPr="00966E47">
              <w:rPr>
                <w:rFonts w:ascii="Times New Roman" w:eastAsia="Times New Roman" w:hAnsi="Times New Roman" w:cs="Times New Roman"/>
                <w:sz w:val="12"/>
                <w:szCs w:val="12"/>
                <w:lang w:val="ro-RO" w:eastAsia="ru-RU"/>
              </w:rPr>
              <w:t xml:space="preserve"> </w:t>
            </w:r>
          </w:p>
          <w:p w14:paraId="597E90C7" w14:textId="77777777" w:rsidR="002C0D47" w:rsidRPr="00966E47" w:rsidRDefault="002C0D47" w:rsidP="00830DE2">
            <w:pPr>
              <w:spacing w:after="0" w:line="240" w:lineRule="auto"/>
              <w:jc w:val="both"/>
              <w:rPr>
                <w:rFonts w:ascii="Times New Roman" w:eastAsia="Times New Roman" w:hAnsi="Times New Roman" w:cs="Times New Roman"/>
                <w:sz w:val="12"/>
                <w:szCs w:val="12"/>
                <w:lang w:val="ro-RO" w:eastAsia="ru-RU"/>
              </w:rPr>
            </w:pPr>
          </w:p>
          <w:p w14:paraId="529B160C" w14:textId="63F5D761" w:rsidR="002C0D47" w:rsidRPr="00966E47" w:rsidRDefault="002C0D47" w:rsidP="002C0D47">
            <w:pPr>
              <w:numPr>
                <w:ilvl w:val="0"/>
                <w:numId w:val="11"/>
              </w:numPr>
              <w:tabs>
                <w:tab w:val="left" w:pos="233"/>
              </w:tabs>
              <w:spacing w:after="0" w:line="240" w:lineRule="auto"/>
              <w:ind w:left="0" w:firstLine="91"/>
              <w:jc w:val="both"/>
              <w:rPr>
                <w:rFonts w:ascii="Times New Roman" w:hAnsi="Times New Roman" w:cs="Times New Roman"/>
                <w:sz w:val="28"/>
                <w:szCs w:val="28"/>
                <w:lang w:val="ro-MD"/>
              </w:rPr>
            </w:pPr>
            <w:r w:rsidRPr="00966E47">
              <w:rPr>
                <w:rFonts w:ascii="Times New Roman" w:hAnsi="Times New Roman" w:cs="Times New Roman"/>
                <w:b/>
                <w:sz w:val="28"/>
                <w:szCs w:val="28"/>
                <w:lang w:val="ro-MD"/>
              </w:rPr>
              <w:t>cuantumul indemnizației neimpozabile:</w:t>
            </w:r>
            <w:r w:rsidRPr="00966E47">
              <w:rPr>
                <w:rFonts w:ascii="Times New Roman" w:hAnsi="Times New Roman" w:cs="Times New Roman"/>
                <w:sz w:val="28"/>
                <w:szCs w:val="28"/>
                <w:lang w:val="ro-MD"/>
              </w:rPr>
              <w:t xml:space="preserve"> 275 zile </w:t>
            </w:r>
            <w:r w:rsidRPr="00966E47">
              <w:rPr>
                <w:rFonts w:ascii="Times New Roman" w:hAnsi="Times New Roman" w:cs="Times New Roman"/>
                <w:sz w:val="20"/>
                <w:szCs w:val="20"/>
                <w:lang w:val="ro-MD"/>
              </w:rPr>
              <w:t>(an. 2024)</w:t>
            </w:r>
            <w:r w:rsidRPr="00966E47">
              <w:rPr>
                <w:rFonts w:ascii="Times New Roman" w:hAnsi="Times New Roman" w:cs="Times New Roman"/>
                <w:sz w:val="28"/>
                <w:szCs w:val="28"/>
                <w:lang w:val="ro-MD"/>
              </w:rPr>
              <w:t xml:space="preserve"> * 50 dolari SUA/zi * 3 pers. = 41 250,00 dolari SUA = </w:t>
            </w:r>
            <w:r w:rsidR="006B0056" w:rsidRPr="00966E47">
              <w:rPr>
                <w:rFonts w:ascii="Times New Roman" w:hAnsi="Times New Roman" w:cs="Times New Roman"/>
                <w:b/>
                <w:sz w:val="32"/>
                <w:szCs w:val="32"/>
                <w:shd w:val="clear" w:color="auto" w:fill="A6A6A6" w:themeFill="background1" w:themeFillShade="A6"/>
                <w:lang w:val="ro-MD"/>
              </w:rPr>
              <w:t>734.</w:t>
            </w:r>
            <w:r w:rsidRPr="00966E47">
              <w:rPr>
                <w:rFonts w:ascii="Times New Roman" w:hAnsi="Times New Roman" w:cs="Times New Roman"/>
                <w:b/>
                <w:sz w:val="32"/>
                <w:szCs w:val="32"/>
                <w:shd w:val="clear" w:color="auto" w:fill="A6A6A6" w:themeFill="background1" w:themeFillShade="A6"/>
                <w:lang w:val="ro-MD"/>
              </w:rPr>
              <w:t>250, 00 lei</w:t>
            </w:r>
            <w:r w:rsidRPr="00966E47">
              <w:rPr>
                <w:rFonts w:ascii="Times New Roman" w:hAnsi="Times New Roman" w:cs="Times New Roman"/>
                <w:sz w:val="28"/>
                <w:szCs w:val="28"/>
                <w:lang w:val="ro-MD"/>
              </w:rPr>
              <w:t>.</w:t>
            </w:r>
          </w:p>
          <w:p w14:paraId="22A9AB9E" w14:textId="2332DA19" w:rsidR="002C0D47" w:rsidRPr="00966E47" w:rsidRDefault="002C0D47" w:rsidP="002C0D47">
            <w:pPr>
              <w:numPr>
                <w:ilvl w:val="0"/>
                <w:numId w:val="11"/>
              </w:numPr>
              <w:tabs>
                <w:tab w:val="left" w:pos="233"/>
              </w:tabs>
              <w:spacing w:after="0" w:line="240" w:lineRule="auto"/>
              <w:ind w:left="0" w:firstLine="91"/>
              <w:jc w:val="both"/>
              <w:rPr>
                <w:rFonts w:ascii="Times New Roman" w:hAnsi="Times New Roman" w:cs="Times New Roman"/>
                <w:sz w:val="28"/>
                <w:szCs w:val="28"/>
                <w:lang w:val="ro-MD"/>
              </w:rPr>
            </w:pPr>
            <w:r w:rsidRPr="00966E47">
              <w:rPr>
                <w:rFonts w:ascii="Times New Roman" w:hAnsi="Times New Roman" w:cs="Times New Roman"/>
                <w:sz w:val="28"/>
                <w:szCs w:val="28"/>
                <w:lang w:val="ro-MD"/>
              </w:rPr>
              <w:t xml:space="preserve"> </w:t>
            </w:r>
            <w:r w:rsidRPr="00966E47">
              <w:rPr>
                <w:rFonts w:ascii="Times New Roman" w:hAnsi="Times New Roman" w:cs="Times New Roman"/>
                <w:b/>
                <w:sz w:val="28"/>
                <w:szCs w:val="28"/>
                <w:lang w:val="ro-MD"/>
              </w:rPr>
              <w:t>asigurarea medicală:</w:t>
            </w:r>
            <w:r w:rsidRPr="00966E47">
              <w:rPr>
                <w:rFonts w:ascii="Times New Roman" w:hAnsi="Times New Roman" w:cs="Times New Roman"/>
                <w:sz w:val="28"/>
                <w:szCs w:val="28"/>
                <w:lang w:val="ro-MD"/>
              </w:rPr>
              <w:t xml:space="preserve"> 365 zile * 22,10 lei/zi = 8 066,50lei * 3 pers.  = </w:t>
            </w:r>
            <w:r w:rsidR="006B0056" w:rsidRPr="00966E47">
              <w:rPr>
                <w:rFonts w:ascii="Times New Roman" w:hAnsi="Times New Roman" w:cs="Times New Roman"/>
                <w:b/>
                <w:sz w:val="32"/>
                <w:szCs w:val="32"/>
                <w:shd w:val="clear" w:color="auto" w:fill="A6A6A6" w:themeFill="background1" w:themeFillShade="A6"/>
                <w:lang w:val="ro-MD"/>
              </w:rPr>
              <w:t>24.</w:t>
            </w:r>
            <w:r w:rsidRPr="00966E47">
              <w:rPr>
                <w:rFonts w:ascii="Times New Roman" w:hAnsi="Times New Roman" w:cs="Times New Roman"/>
                <w:b/>
                <w:sz w:val="32"/>
                <w:szCs w:val="32"/>
                <w:shd w:val="clear" w:color="auto" w:fill="A6A6A6" w:themeFill="background1" w:themeFillShade="A6"/>
                <w:lang w:val="ro-MD"/>
              </w:rPr>
              <w:t>199, 50 lei</w:t>
            </w:r>
            <w:r w:rsidRPr="00966E47">
              <w:rPr>
                <w:rFonts w:ascii="Times New Roman" w:hAnsi="Times New Roman" w:cs="Times New Roman"/>
                <w:sz w:val="28"/>
                <w:szCs w:val="28"/>
                <w:lang w:val="ro-MD"/>
              </w:rPr>
              <w:t>.</w:t>
            </w:r>
          </w:p>
          <w:p w14:paraId="62299D65" w14:textId="2E1810DE" w:rsidR="002C0D47" w:rsidRPr="00966E47" w:rsidRDefault="002C0D47" w:rsidP="002C0D47">
            <w:pPr>
              <w:numPr>
                <w:ilvl w:val="0"/>
                <w:numId w:val="11"/>
              </w:numPr>
              <w:tabs>
                <w:tab w:val="left" w:pos="709"/>
              </w:tabs>
              <w:spacing w:after="0" w:line="240" w:lineRule="auto"/>
              <w:ind w:left="0" w:hanging="153"/>
              <w:jc w:val="both"/>
              <w:rPr>
                <w:rFonts w:ascii="Times New Roman" w:hAnsi="Times New Roman" w:cs="Times New Roman"/>
                <w:sz w:val="28"/>
                <w:szCs w:val="28"/>
                <w:lang w:val="ro-MD"/>
              </w:rPr>
            </w:pPr>
            <w:r w:rsidRPr="00966E47">
              <w:rPr>
                <w:rFonts w:ascii="Times New Roman" w:hAnsi="Times New Roman" w:cs="Times New Roman"/>
                <w:b/>
                <w:sz w:val="28"/>
                <w:szCs w:val="28"/>
                <w:lang w:val="ro-MD"/>
              </w:rPr>
              <w:t xml:space="preserve"> </w:t>
            </w:r>
            <w:r w:rsidR="00B159B9" w:rsidRPr="00966E47">
              <w:rPr>
                <w:rFonts w:ascii="Times New Roman" w:hAnsi="Times New Roman" w:cs="Times New Roman"/>
                <w:b/>
                <w:sz w:val="28"/>
                <w:szCs w:val="28"/>
                <w:lang w:val="ro-MD"/>
              </w:rPr>
              <w:t xml:space="preserve">- </w:t>
            </w:r>
            <w:r w:rsidRPr="00966E47">
              <w:rPr>
                <w:rFonts w:ascii="Times New Roman" w:hAnsi="Times New Roman" w:cs="Times New Roman"/>
                <w:b/>
                <w:sz w:val="28"/>
                <w:szCs w:val="28"/>
                <w:lang w:val="ro-MD"/>
              </w:rPr>
              <w:t>alte cheltuieli necesare</w:t>
            </w:r>
            <w:r w:rsidR="00AF756C" w:rsidRPr="00966E47">
              <w:rPr>
                <w:rFonts w:ascii="Times New Roman" w:hAnsi="Times New Roman" w:cs="Times New Roman"/>
                <w:sz w:val="28"/>
                <w:szCs w:val="28"/>
                <w:lang w:val="ro-MD"/>
              </w:rPr>
              <w:t xml:space="preserve"> (echipament special</w:t>
            </w:r>
            <w:r w:rsidR="006B0056" w:rsidRPr="00966E47">
              <w:rPr>
                <w:rFonts w:ascii="Times New Roman" w:hAnsi="Times New Roman" w:cs="Times New Roman"/>
                <w:sz w:val="28"/>
                <w:szCs w:val="28"/>
                <w:lang w:val="ro-MD"/>
              </w:rPr>
              <w:t xml:space="preserve"> etc.)=</w:t>
            </w:r>
            <w:r w:rsidRPr="00966E47">
              <w:rPr>
                <w:rFonts w:ascii="Times New Roman" w:hAnsi="Times New Roman" w:cs="Times New Roman"/>
                <w:sz w:val="28"/>
                <w:szCs w:val="28"/>
                <w:lang w:val="ro-MD"/>
              </w:rPr>
              <w:t xml:space="preserve"> </w:t>
            </w:r>
            <w:r w:rsidR="006B0056" w:rsidRPr="00966E47">
              <w:rPr>
                <w:rFonts w:ascii="Times New Roman" w:hAnsi="Times New Roman" w:cs="Times New Roman"/>
                <w:b/>
                <w:sz w:val="32"/>
                <w:szCs w:val="32"/>
                <w:shd w:val="clear" w:color="auto" w:fill="A6A6A6" w:themeFill="background1" w:themeFillShade="A6"/>
                <w:lang w:val="ro-MD"/>
              </w:rPr>
              <w:t>41.</w:t>
            </w:r>
            <w:r w:rsidRPr="00966E47">
              <w:rPr>
                <w:rFonts w:ascii="Times New Roman" w:hAnsi="Times New Roman" w:cs="Times New Roman"/>
                <w:b/>
                <w:sz w:val="32"/>
                <w:szCs w:val="32"/>
                <w:shd w:val="clear" w:color="auto" w:fill="A6A6A6" w:themeFill="background1" w:themeFillShade="A6"/>
                <w:lang w:val="ro-MD"/>
              </w:rPr>
              <w:t>550, 50</w:t>
            </w:r>
            <w:r w:rsidR="006B0056" w:rsidRPr="00966E47">
              <w:rPr>
                <w:rFonts w:ascii="Times New Roman" w:hAnsi="Times New Roman" w:cs="Times New Roman"/>
                <w:b/>
                <w:sz w:val="32"/>
                <w:szCs w:val="32"/>
                <w:shd w:val="clear" w:color="auto" w:fill="A6A6A6" w:themeFill="background1" w:themeFillShade="A6"/>
                <w:lang w:val="ro-MD"/>
              </w:rPr>
              <w:t xml:space="preserve"> </w:t>
            </w:r>
            <w:r w:rsidRPr="00966E47">
              <w:rPr>
                <w:rFonts w:ascii="Times New Roman" w:hAnsi="Times New Roman" w:cs="Times New Roman"/>
                <w:b/>
                <w:sz w:val="32"/>
                <w:szCs w:val="32"/>
                <w:shd w:val="clear" w:color="auto" w:fill="A6A6A6" w:themeFill="background1" w:themeFillShade="A6"/>
                <w:lang w:val="ro-MD"/>
              </w:rPr>
              <w:t>lei.</w:t>
            </w:r>
          </w:p>
          <w:p w14:paraId="7544E4F3" w14:textId="77777777" w:rsidR="002C0D47" w:rsidRPr="00966E47" w:rsidRDefault="002C0D47" w:rsidP="002C0D47">
            <w:pPr>
              <w:spacing w:after="0" w:line="240" w:lineRule="auto"/>
              <w:jc w:val="both"/>
              <w:rPr>
                <w:rFonts w:ascii="Times New Roman" w:eastAsia="Times New Roman" w:hAnsi="Times New Roman" w:cs="Times New Roman"/>
                <w:sz w:val="24"/>
                <w:szCs w:val="24"/>
                <w:lang w:val="en-US" w:eastAsia="ru-RU"/>
              </w:rPr>
            </w:pPr>
          </w:p>
          <w:p w14:paraId="5C20131A" w14:textId="20D65A1A" w:rsidR="002C0D47" w:rsidRPr="00966E47" w:rsidRDefault="006B0056" w:rsidP="006B0056">
            <w:pPr>
              <w:shd w:val="clear" w:color="auto" w:fill="A6A6A6" w:themeFill="background1" w:themeFillShade="A6"/>
              <w:spacing w:after="0" w:line="240" w:lineRule="auto"/>
              <w:jc w:val="center"/>
              <w:rPr>
                <w:rFonts w:ascii="Times New Roman" w:eastAsia="Times New Roman" w:hAnsi="Times New Roman" w:cs="Times New Roman"/>
                <w:sz w:val="32"/>
                <w:szCs w:val="32"/>
                <w:lang w:val="ro-RO" w:eastAsia="ru-RU"/>
              </w:rPr>
            </w:pPr>
            <w:r w:rsidRPr="00966E47">
              <w:rPr>
                <w:rFonts w:ascii="Times New Roman" w:eastAsia="Times New Roman" w:hAnsi="Times New Roman" w:cs="Times New Roman"/>
                <w:b/>
                <w:sz w:val="32"/>
                <w:szCs w:val="32"/>
                <w:lang w:val="ro-RO" w:eastAsia="ru-RU"/>
              </w:rPr>
              <w:t>TOTAL</w:t>
            </w:r>
            <w:r w:rsidRPr="00966E47">
              <w:rPr>
                <w:rFonts w:ascii="Times New Roman" w:eastAsia="Times New Roman" w:hAnsi="Times New Roman" w:cs="Times New Roman"/>
                <w:sz w:val="32"/>
                <w:szCs w:val="32"/>
                <w:lang w:val="ro-RO" w:eastAsia="ru-RU"/>
              </w:rPr>
              <w:t xml:space="preserve"> </w:t>
            </w:r>
            <w:r w:rsidRPr="00966E47">
              <w:rPr>
                <w:rFonts w:ascii="Times New Roman" w:eastAsia="Times New Roman" w:hAnsi="Times New Roman" w:cs="Times New Roman"/>
                <w:b/>
                <w:sz w:val="32"/>
                <w:szCs w:val="32"/>
                <w:lang w:val="ro-RO" w:eastAsia="ru-RU"/>
              </w:rPr>
              <w:t>= 800.000 lei</w:t>
            </w:r>
            <w:r w:rsidRPr="00966E47">
              <w:rPr>
                <w:rFonts w:ascii="Times New Roman" w:eastAsia="Times New Roman" w:hAnsi="Times New Roman" w:cs="Times New Roman"/>
                <w:sz w:val="32"/>
                <w:szCs w:val="32"/>
                <w:lang w:val="ro-RO" w:eastAsia="ru-RU"/>
              </w:rPr>
              <w:t>, care urmează a fi alocați suplimentar IGC.</w:t>
            </w:r>
          </w:p>
          <w:p w14:paraId="041D594C" w14:textId="37422D1C" w:rsidR="00830DE2" w:rsidRPr="00966E47" w:rsidRDefault="00830DE2" w:rsidP="001E49A7">
            <w:pPr>
              <w:spacing w:after="0" w:line="240" w:lineRule="auto"/>
              <w:rPr>
                <w:rFonts w:ascii="Times New Roman" w:eastAsia="Times New Roman" w:hAnsi="Times New Roman" w:cs="Times New Roman"/>
                <w:sz w:val="24"/>
                <w:szCs w:val="24"/>
                <w:lang w:val="ro-RO" w:eastAsia="ru-RU"/>
              </w:rPr>
            </w:pP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4F77B5E"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285653" w14:paraId="6D48D9B6"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A6B3123" w14:textId="5A3F1C34" w:rsidR="001E49A7" w:rsidRPr="00485BB5" w:rsidRDefault="001E49A7" w:rsidP="001E49A7">
            <w:pPr>
              <w:spacing w:after="0" w:line="240" w:lineRule="auto"/>
              <w:jc w:val="both"/>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Se va completa după necesitate   </w:t>
            </w:r>
          </w:p>
        </w:tc>
      </w:tr>
      <w:tr w:rsidR="00485BB5" w:rsidRPr="00285653" w14:paraId="3EE12756"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51EB2" w14:textId="02B70B19"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b</w:t>
            </w:r>
            <w:r w:rsidRPr="00485BB5">
              <w:rPr>
                <w:rFonts w:ascii="Times New Roman" w:eastAsia="Times New Roman" w:hAnsi="Times New Roman" w:cs="Times New Roman"/>
                <w:sz w:val="24"/>
                <w:szCs w:val="24"/>
                <w:vertAlign w:val="superscript"/>
                <w:lang w:val="ro-RO" w:eastAsia="ru-RU"/>
              </w:rPr>
              <w:t>2</w:t>
            </w:r>
            <w:r w:rsidRPr="00485BB5">
              <w:rPr>
                <w:rFonts w:ascii="Times New Roman" w:eastAsia="Times New Roman" w:hAnsi="Times New Roman" w:cs="Times New Roman"/>
                <w:sz w:val="24"/>
                <w:szCs w:val="24"/>
                <w:lang w:val="ro-RO" w:eastAsia="ru-RU"/>
              </w:rPr>
              <w:t xml:space="preserve">) </w:t>
            </w:r>
            <w:r w:rsidRPr="00966E47">
              <w:rPr>
                <w:rFonts w:ascii="Times New Roman" w:eastAsia="Times New Roman" w:hAnsi="Times New Roman" w:cs="Times New Roman"/>
                <w:i/>
                <w:iCs/>
                <w:sz w:val="24"/>
                <w:szCs w:val="24"/>
                <w:lang w:val="ro-RO" w:eastAsia="ru-RU"/>
              </w:rPr>
              <w:t xml:space="preserve">Pentru opțiunile alternative analizate, identificați impacturile completând tabelul din anexa la prezentul formular. Descrieți pe larg impacturile sub formă de costuri sau beneficii, inclusiv </w:t>
            </w:r>
            <w:r w:rsidR="00966E47" w:rsidRPr="00966E47">
              <w:rPr>
                <w:rFonts w:ascii="Times New Roman" w:eastAsia="Times New Roman" w:hAnsi="Times New Roman" w:cs="Times New Roman"/>
                <w:i/>
                <w:iCs/>
                <w:sz w:val="24"/>
                <w:szCs w:val="24"/>
                <w:lang w:val="ro-RO" w:eastAsia="ru-RU"/>
              </w:rPr>
              <w:t>părțile</w:t>
            </w:r>
            <w:r w:rsidRPr="00966E47">
              <w:rPr>
                <w:rFonts w:ascii="Times New Roman" w:eastAsia="Times New Roman" w:hAnsi="Times New Roman" w:cs="Times New Roman"/>
                <w:i/>
                <w:iCs/>
                <w:sz w:val="24"/>
                <w:szCs w:val="24"/>
                <w:lang w:val="ro-RO" w:eastAsia="ru-RU"/>
              </w:rPr>
              <w:t xml:space="preserve"> interesate care ar putea fi afectate pozitiv </w:t>
            </w:r>
            <w:r w:rsidR="00966E47" w:rsidRPr="00966E47">
              <w:rPr>
                <w:rFonts w:ascii="Times New Roman" w:eastAsia="Times New Roman" w:hAnsi="Times New Roman" w:cs="Times New Roman"/>
                <w:i/>
                <w:iCs/>
                <w:sz w:val="24"/>
                <w:szCs w:val="24"/>
                <w:lang w:val="ro-RO" w:eastAsia="ru-RU"/>
              </w:rPr>
              <w:t>și</w:t>
            </w:r>
            <w:r w:rsidRPr="00966E47">
              <w:rPr>
                <w:rFonts w:ascii="Times New Roman" w:eastAsia="Times New Roman" w:hAnsi="Times New Roman" w:cs="Times New Roman"/>
                <w:i/>
                <w:iCs/>
                <w:sz w:val="24"/>
                <w:szCs w:val="24"/>
                <w:lang w:val="ro-RO" w:eastAsia="ru-RU"/>
              </w:rPr>
              <w:t xml:space="preserve"> negativ de acestea</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10744A3"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91547F" w14:paraId="77D935FC"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EAEED79" w14:textId="4D7F3155" w:rsidR="001E49A7" w:rsidRPr="00966E47" w:rsidRDefault="001E49A7" w:rsidP="001E49A7">
            <w:pPr>
              <w:spacing w:after="0" w:line="240" w:lineRule="auto"/>
              <w:jc w:val="both"/>
              <w:rPr>
                <w:rFonts w:ascii="Times New Roman" w:eastAsia="Times New Roman" w:hAnsi="Times New Roman" w:cs="Times New Roman"/>
                <w:sz w:val="28"/>
                <w:szCs w:val="28"/>
                <w:lang w:val="ro-RO" w:eastAsia="ru-RU"/>
              </w:rPr>
            </w:pPr>
            <w:r w:rsidRPr="00485BB5">
              <w:rPr>
                <w:rFonts w:ascii="Times New Roman" w:eastAsia="Times New Roman" w:hAnsi="Times New Roman" w:cs="Times New Roman"/>
                <w:sz w:val="24"/>
                <w:szCs w:val="24"/>
                <w:lang w:val="ro-RO" w:eastAsia="ru-RU"/>
              </w:rPr>
              <w:t xml:space="preserve">       </w:t>
            </w:r>
            <w:r w:rsidRPr="00485BB5">
              <w:rPr>
                <w:rFonts w:ascii="Times New Roman" w:hAnsi="Times New Roman" w:cs="Times New Roman"/>
                <w:sz w:val="24"/>
                <w:szCs w:val="24"/>
                <w:lang w:val="ro-RO"/>
              </w:rPr>
              <w:t xml:space="preserve"> </w:t>
            </w:r>
            <w:r w:rsidRPr="00966E47">
              <w:rPr>
                <w:rFonts w:ascii="Times New Roman" w:eastAsia="Times New Roman" w:hAnsi="Times New Roman" w:cs="Times New Roman"/>
                <w:sz w:val="28"/>
                <w:szCs w:val="28"/>
                <w:lang w:val="ro-RO" w:eastAsia="ru-RU"/>
              </w:rPr>
              <w:t>Opțiunile alternative nu sunt identificate</w:t>
            </w:r>
          </w:p>
        </w:tc>
      </w:tr>
      <w:tr w:rsidR="00485BB5" w:rsidRPr="0091547F" w14:paraId="2EDFAD48"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F90E7D" w14:textId="3D4BB9AA" w:rsidR="001E49A7" w:rsidRPr="00966E47" w:rsidRDefault="001E49A7" w:rsidP="001E49A7">
            <w:pPr>
              <w:spacing w:after="0" w:line="240" w:lineRule="auto"/>
              <w:jc w:val="both"/>
              <w:rPr>
                <w:rFonts w:ascii="Times New Roman" w:eastAsia="Times New Roman" w:hAnsi="Times New Roman" w:cs="Times New Roman"/>
                <w:i/>
                <w:iCs/>
                <w:sz w:val="24"/>
                <w:szCs w:val="24"/>
                <w:lang w:val="ro-RO" w:eastAsia="ru-RU"/>
              </w:rPr>
            </w:pPr>
            <w:r w:rsidRPr="00966E47">
              <w:rPr>
                <w:rFonts w:ascii="Times New Roman" w:eastAsia="Times New Roman" w:hAnsi="Times New Roman" w:cs="Times New Roman"/>
                <w:i/>
                <w:iCs/>
                <w:sz w:val="24"/>
                <w:szCs w:val="24"/>
                <w:lang w:val="ro-RO" w:eastAsia="ru-RU"/>
              </w:rPr>
              <w:lastRenderedPageBreak/>
              <w:t xml:space="preserve">c) Pentru </w:t>
            </w:r>
            <w:r w:rsidR="004C3744" w:rsidRPr="00966E47">
              <w:rPr>
                <w:rFonts w:ascii="Times New Roman" w:eastAsia="Times New Roman" w:hAnsi="Times New Roman" w:cs="Times New Roman"/>
                <w:i/>
                <w:iCs/>
                <w:sz w:val="24"/>
                <w:szCs w:val="24"/>
                <w:lang w:val="ro-RO" w:eastAsia="ru-RU"/>
              </w:rPr>
              <w:t>opțiunile</w:t>
            </w:r>
            <w:r w:rsidRPr="00966E47">
              <w:rPr>
                <w:rFonts w:ascii="Times New Roman" w:eastAsia="Times New Roman" w:hAnsi="Times New Roman" w:cs="Times New Roman"/>
                <w:i/>
                <w:iCs/>
                <w:sz w:val="24"/>
                <w:szCs w:val="24"/>
                <w:lang w:val="ro-RO" w:eastAsia="ru-RU"/>
              </w:rPr>
              <w:t xml:space="preserve"> analizate, </w:t>
            </w:r>
            <w:r w:rsidR="004C3744" w:rsidRPr="00966E47">
              <w:rPr>
                <w:rFonts w:ascii="Times New Roman" w:eastAsia="Times New Roman" w:hAnsi="Times New Roman" w:cs="Times New Roman"/>
                <w:i/>
                <w:iCs/>
                <w:sz w:val="24"/>
                <w:szCs w:val="24"/>
                <w:lang w:val="ro-RO" w:eastAsia="ru-RU"/>
              </w:rPr>
              <w:t>expuneți</w:t>
            </w:r>
            <w:r w:rsidRPr="00966E47">
              <w:rPr>
                <w:rFonts w:ascii="Times New Roman" w:eastAsia="Times New Roman" w:hAnsi="Times New Roman" w:cs="Times New Roman"/>
                <w:i/>
                <w:iCs/>
                <w:sz w:val="24"/>
                <w:szCs w:val="24"/>
                <w:lang w:val="ro-RO" w:eastAsia="ru-RU"/>
              </w:rPr>
              <w:t xml:space="preserve"> cele mai relevante/iminente riscuri care pot duce la </w:t>
            </w:r>
            <w:r w:rsidR="004C3744" w:rsidRPr="00966E47">
              <w:rPr>
                <w:rFonts w:ascii="Times New Roman" w:eastAsia="Times New Roman" w:hAnsi="Times New Roman" w:cs="Times New Roman"/>
                <w:i/>
                <w:iCs/>
                <w:sz w:val="24"/>
                <w:szCs w:val="24"/>
                <w:lang w:val="ro-RO" w:eastAsia="ru-RU"/>
              </w:rPr>
              <w:t>eșecul</w:t>
            </w:r>
            <w:r w:rsidRPr="00966E47">
              <w:rPr>
                <w:rFonts w:ascii="Times New Roman" w:eastAsia="Times New Roman" w:hAnsi="Times New Roman" w:cs="Times New Roman"/>
                <w:i/>
                <w:iCs/>
                <w:sz w:val="24"/>
                <w:szCs w:val="24"/>
                <w:lang w:val="ro-RO" w:eastAsia="ru-RU"/>
              </w:rPr>
              <w:t xml:space="preserve"> </w:t>
            </w:r>
            <w:r w:rsidR="004C3744" w:rsidRPr="00966E47">
              <w:rPr>
                <w:rFonts w:ascii="Times New Roman" w:eastAsia="Times New Roman" w:hAnsi="Times New Roman" w:cs="Times New Roman"/>
                <w:i/>
                <w:iCs/>
                <w:sz w:val="24"/>
                <w:szCs w:val="24"/>
                <w:lang w:val="ro-RO" w:eastAsia="ru-RU"/>
              </w:rPr>
              <w:t>intervenției</w:t>
            </w:r>
            <w:r w:rsidRPr="00966E47">
              <w:rPr>
                <w:rFonts w:ascii="Times New Roman" w:eastAsia="Times New Roman" w:hAnsi="Times New Roman" w:cs="Times New Roman"/>
                <w:i/>
                <w:iCs/>
                <w:sz w:val="24"/>
                <w:szCs w:val="24"/>
                <w:lang w:val="ro-RO" w:eastAsia="ru-RU"/>
              </w:rPr>
              <w:t xml:space="preserve"> </w:t>
            </w:r>
            <w:r w:rsidR="004C3744" w:rsidRPr="00966E47">
              <w:rPr>
                <w:rFonts w:ascii="Times New Roman" w:eastAsia="Times New Roman" w:hAnsi="Times New Roman" w:cs="Times New Roman"/>
                <w:i/>
                <w:iCs/>
                <w:sz w:val="24"/>
                <w:szCs w:val="24"/>
                <w:lang w:val="ro-RO" w:eastAsia="ru-RU"/>
              </w:rPr>
              <w:t>și</w:t>
            </w:r>
            <w:r w:rsidRPr="00966E47">
              <w:rPr>
                <w:rFonts w:ascii="Times New Roman" w:eastAsia="Times New Roman" w:hAnsi="Times New Roman" w:cs="Times New Roman"/>
                <w:i/>
                <w:iCs/>
                <w:sz w:val="24"/>
                <w:szCs w:val="24"/>
                <w:lang w:val="ro-RO" w:eastAsia="ru-RU"/>
              </w:rPr>
              <w:t xml:space="preserve">/sau schimba </w:t>
            </w:r>
            <w:r w:rsidR="004C3744" w:rsidRPr="00966E47">
              <w:rPr>
                <w:rFonts w:ascii="Times New Roman" w:eastAsia="Times New Roman" w:hAnsi="Times New Roman" w:cs="Times New Roman"/>
                <w:i/>
                <w:iCs/>
                <w:sz w:val="24"/>
                <w:szCs w:val="24"/>
                <w:lang w:val="ro-RO" w:eastAsia="ru-RU"/>
              </w:rPr>
              <w:t>substanțial</w:t>
            </w:r>
            <w:r w:rsidRPr="00966E47">
              <w:rPr>
                <w:rFonts w:ascii="Times New Roman" w:eastAsia="Times New Roman" w:hAnsi="Times New Roman" w:cs="Times New Roman"/>
                <w:i/>
                <w:iCs/>
                <w:sz w:val="24"/>
                <w:szCs w:val="24"/>
                <w:lang w:val="ro-RO" w:eastAsia="ru-RU"/>
              </w:rPr>
              <w:t xml:space="preserve"> valoarea beneficiilor </w:t>
            </w:r>
            <w:r w:rsidR="004C3744" w:rsidRPr="00966E47">
              <w:rPr>
                <w:rFonts w:ascii="Times New Roman" w:eastAsia="Times New Roman" w:hAnsi="Times New Roman" w:cs="Times New Roman"/>
                <w:i/>
                <w:iCs/>
                <w:sz w:val="24"/>
                <w:szCs w:val="24"/>
                <w:lang w:val="ro-RO" w:eastAsia="ru-RU"/>
              </w:rPr>
              <w:t>și</w:t>
            </w:r>
            <w:r w:rsidRPr="00966E47">
              <w:rPr>
                <w:rFonts w:ascii="Times New Roman" w:eastAsia="Times New Roman" w:hAnsi="Times New Roman" w:cs="Times New Roman"/>
                <w:i/>
                <w:iCs/>
                <w:sz w:val="24"/>
                <w:szCs w:val="24"/>
                <w:lang w:val="ro-RO" w:eastAsia="ru-RU"/>
              </w:rPr>
              <w:t xml:space="preserve"> costurilor estimate </w:t>
            </w:r>
            <w:r w:rsidR="004C3744" w:rsidRPr="00966E47">
              <w:rPr>
                <w:rFonts w:ascii="Times New Roman" w:eastAsia="Times New Roman" w:hAnsi="Times New Roman" w:cs="Times New Roman"/>
                <w:i/>
                <w:iCs/>
                <w:sz w:val="24"/>
                <w:szCs w:val="24"/>
                <w:lang w:val="ro-RO" w:eastAsia="ru-RU"/>
              </w:rPr>
              <w:t>și</w:t>
            </w:r>
            <w:r w:rsidRPr="00966E47">
              <w:rPr>
                <w:rFonts w:ascii="Times New Roman" w:eastAsia="Times New Roman" w:hAnsi="Times New Roman" w:cs="Times New Roman"/>
                <w:i/>
                <w:iCs/>
                <w:sz w:val="24"/>
                <w:szCs w:val="24"/>
                <w:lang w:val="ro-RO" w:eastAsia="ru-RU"/>
              </w:rPr>
              <w:t xml:space="preserve"> </w:t>
            </w:r>
            <w:r w:rsidR="004C3744" w:rsidRPr="00966E47">
              <w:rPr>
                <w:rFonts w:ascii="Times New Roman" w:eastAsia="Times New Roman" w:hAnsi="Times New Roman" w:cs="Times New Roman"/>
                <w:i/>
                <w:iCs/>
                <w:sz w:val="24"/>
                <w:szCs w:val="24"/>
                <w:lang w:val="ro-RO" w:eastAsia="ru-RU"/>
              </w:rPr>
              <w:t>prezentați</w:t>
            </w:r>
            <w:r w:rsidRPr="00966E47">
              <w:rPr>
                <w:rFonts w:ascii="Times New Roman" w:eastAsia="Times New Roman" w:hAnsi="Times New Roman" w:cs="Times New Roman"/>
                <w:i/>
                <w:iCs/>
                <w:sz w:val="24"/>
                <w:szCs w:val="24"/>
                <w:lang w:val="ro-RO" w:eastAsia="ru-RU"/>
              </w:rPr>
              <w:t xml:space="preserve"> presupuneri privind gradul de conformare cu prevederile proiectului a celor </w:t>
            </w:r>
            <w:r w:rsidR="004C3744" w:rsidRPr="00966E47">
              <w:rPr>
                <w:rFonts w:ascii="Times New Roman" w:eastAsia="Times New Roman" w:hAnsi="Times New Roman" w:cs="Times New Roman"/>
                <w:i/>
                <w:iCs/>
                <w:sz w:val="24"/>
                <w:szCs w:val="24"/>
                <w:lang w:val="ro-RO" w:eastAsia="ru-RU"/>
              </w:rPr>
              <w:t>vizați</w:t>
            </w:r>
            <w:r w:rsidRPr="00966E47">
              <w:rPr>
                <w:rFonts w:ascii="Times New Roman" w:eastAsia="Times New Roman" w:hAnsi="Times New Roman" w:cs="Times New Roman"/>
                <w:i/>
                <w:iCs/>
                <w:sz w:val="24"/>
                <w:szCs w:val="24"/>
                <w:lang w:val="ro-RO" w:eastAsia="ru-RU"/>
              </w:rPr>
              <w:t xml:space="preserve"> în acesta</w:t>
            </w:r>
            <w:r w:rsidR="001A2135" w:rsidRPr="00966E47">
              <w:rPr>
                <w:rFonts w:ascii="Times New Roman" w:eastAsia="Times New Roman" w:hAnsi="Times New Roman" w:cs="Times New Roman"/>
                <w:i/>
                <w:iCs/>
                <w:sz w:val="24"/>
                <w:szCs w:val="24"/>
                <w:lang w:val="ro-RO" w:eastAsia="ru-RU"/>
              </w:rPr>
              <w:t>.</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7ADBAB0"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91547F" w14:paraId="77841D9E"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6077799" w14:textId="26EF0EB0" w:rsidR="001E49A7" w:rsidRPr="00485BB5" w:rsidRDefault="001E49A7" w:rsidP="001E49A7">
            <w:pPr>
              <w:spacing w:after="0" w:line="240" w:lineRule="auto"/>
              <w:jc w:val="both"/>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xml:space="preserve">      </w:t>
            </w:r>
            <w:r w:rsidR="00966E47">
              <w:rPr>
                <w:rFonts w:ascii="Times New Roman" w:eastAsia="Times New Roman" w:hAnsi="Times New Roman" w:cs="Times New Roman"/>
                <w:sz w:val="24"/>
                <w:szCs w:val="24"/>
                <w:lang w:val="ro-RO" w:eastAsia="ru-RU"/>
              </w:rPr>
              <w:t>-</w:t>
            </w:r>
          </w:p>
        </w:tc>
      </w:tr>
      <w:tr w:rsidR="00485BB5" w:rsidRPr="00285653" w14:paraId="09E24130"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12BF7" w14:textId="686F39CB"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xml:space="preserve">d) </w:t>
            </w:r>
            <w:r w:rsidRPr="004C3744">
              <w:rPr>
                <w:rFonts w:ascii="Times New Roman" w:eastAsia="Times New Roman" w:hAnsi="Times New Roman" w:cs="Times New Roman"/>
                <w:i/>
                <w:iCs/>
                <w:sz w:val="24"/>
                <w:szCs w:val="24"/>
                <w:lang w:val="ro-RO" w:eastAsia="ru-RU"/>
              </w:rPr>
              <w:t xml:space="preserve">Dacă este cazul, pentru </w:t>
            </w:r>
            <w:r w:rsidR="004C3744" w:rsidRPr="004C3744">
              <w:rPr>
                <w:rFonts w:ascii="Times New Roman" w:eastAsia="Times New Roman" w:hAnsi="Times New Roman" w:cs="Times New Roman"/>
                <w:i/>
                <w:iCs/>
                <w:sz w:val="24"/>
                <w:szCs w:val="24"/>
                <w:lang w:val="ro-RO" w:eastAsia="ru-RU"/>
              </w:rPr>
              <w:t>opțiunea</w:t>
            </w:r>
            <w:r w:rsidRPr="004C3744">
              <w:rPr>
                <w:rFonts w:ascii="Times New Roman" w:eastAsia="Times New Roman" w:hAnsi="Times New Roman" w:cs="Times New Roman"/>
                <w:i/>
                <w:iCs/>
                <w:sz w:val="24"/>
                <w:szCs w:val="24"/>
                <w:lang w:val="ro-RO" w:eastAsia="ru-RU"/>
              </w:rPr>
              <w:t xml:space="preserve"> recomandată </w:t>
            </w:r>
            <w:r w:rsidR="004C3744" w:rsidRPr="004C3744">
              <w:rPr>
                <w:rFonts w:ascii="Times New Roman" w:eastAsia="Times New Roman" w:hAnsi="Times New Roman" w:cs="Times New Roman"/>
                <w:i/>
                <w:iCs/>
                <w:sz w:val="24"/>
                <w:szCs w:val="24"/>
                <w:lang w:val="ro-RO" w:eastAsia="ru-RU"/>
              </w:rPr>
              <w:t>expuneți</w:t>
            </w:r>
            <w:r w:rsidRPr="004C3744">
              <w:rPr>
                <w:rFonts w:ascii="Times New Roman" w:eastAsia="Times New Roman" w:hAnsi="Times New Roman" w:cs="Times New Roman"/>
                <w:i/>
                <w:iCs/>
                <w:sz w:val="24"/>
                <w:szCs w:val="24"/>
                <w:lang w:val="ro-RO" w:eastAsia="ru-RU"/>
              </w:rPr>
              <w:t xml:space="preserve"> costurile de conformare pentru întreprinderi, dacă există impact </w:t>
            </w:r>
            <w:r w:rsidR="004C3744" w:rsidRPr="004C3744">
              <w:rPr>
                <w:rFonts w:ascii="Times New Roman" w:eastAsia="Times New Roman" w:hAnsi="Times New Roman" w:cs="Times New Roman"/>
                <w:i/>
                <w:iCs/>
                <w:sz w:val="24"/>
                <w:szCs w:val="24"/>
                <w:lang w:val="ro-RO" w:eastAsia="ru-RU"/>
              </w:rPr>
              <w:t>disproporționat</w:t>
            </w:r>
            <w:r w:rsidRPr="004C3744">
              <w:rPr>
                <w:rFonts w:ascii="Times New Roman" w:eastAsia="Times New Roman" w:hAnsi="Times New Roman" w:cs="Times New Roman"/>
                <w:i/>
                <w:iCs/>
                <w:sz w:val="24"/>
                <w:szCs w:val="24"/>
                <w:lang w:val="ro-RO" w:eastAsia="ru-RU"/>
              </w:rPr>
              <w:t xml:space="preserve"> care poate distorsiona </w:t>
            </w:r>
            <w:r w:rsidR="004C3744" w:rsidRPr="004C3744">
              <w:rPr>
                <w:rFonts w:ascii="Times New Roman" w:eastAsia="Times New Roman" w:hAnsi="Times New Roman" w:cs="Times New Roman"/>
                <w:i/>
                <w:iCs/>
                <w:sz w:val="24"/>
                <w:szCs w:val="24"/>
                <w:lang w:val="ro-RO" w:eastAsia="ru-RU"/>
              </w:rPr>
              <w:t>concurența</w:t>
            </w:r>
            <w:r w:rsidRPr="004C3744">
              <w:rPr>
                <w:rFonts w:ascii="Times New Roman" w:eastAsia="Times New Roman" w:hAnsi="Times New Roman" w:cs="Times New Roman"/>
                <w:i/>
                <w:iCs/>
                <w:sz w:val="24"/>
                <w:szCs w:val="24"/>
                <w:lang w:val="ro-RO" w:eastAsia="ru-RU"/>
              </w:rPr>
              <w:t xml:space="preserve"> </w:t>
            </w:r>
            <w:r w:rsidR="004C3744" w:rsidRPr="004C3744">
              <w:rPr>
                <w:rFonts w:ascii="Times New Roman" w:eastAsia="Times New Roman" w:hAnsi="Times New Roman" w:cs="Times New Roman"/>
                <w:i/>
                <w:iCs/>
                <w:sz w:val="24"/>
                <w:szCs w:val="24"/>
                <w:lang w:val="ro-RO" w:eastAsia="ru-RU"/>
              </w:rPr>
              <w:t>și</w:t>
            </w:r>
            <w:r w:rsidRPr="004C3744">
              <w:rPr>
                <w:rFonts w:ascii="Times New Roman" w:eastAsia="Times New Roman" w:hAnsi="Times New Roman" w:cs="Times New Roman"/>
                <w:i/>
                <w:iCs/>
                <w:sz w:val="24"/>
                <w:szCs w:val="24"/>
                <w:lang w:val="ro-RO" w:eastAsia="ru-RU"/>
              </w:rPr>
              <w:t xml:space="preserve"> ce impact are </w:t>
            </w:r>
            <w:r w:rsidR="004C3744" w:rsidRPr="004C3744">
              <w:rPr>
                <w:rFonts w:ascii="Times New Roman" w:eastAsia="Times New Roman" w:hAnsi="Times New Roman" w:cs="Times New Roman"/>
                <w:i/>
                <w:iCs/>
                <w:sz w:val="24"/>
                <w:szCs w:val="24"/>
                <w:lang w:val="ro-RO" w:eastAsia="ru-RU"/>
              </w:rPr>
              <w:t>opțiunea</w:t>
            </w:r>
            <w:r w:rsidRPr="004C3744">
              <w:rPr>
                <w:rFonts w:ascii="Times New Roman" w:eastAsia="Times New Roman" w:hAnsi="Times New Roman" w:cs="Times New Roman"/>
                <w:i/>
                <w:iCs/>
                <w:sz w:val="24"/>
                <w:szCs w:val="24"/>
                <w:lang w:val="ro-RO" w:eastAsia="ru-RU"/>
              </w:rPr>
              <w:t xml:space="preserve"> asupra întreprinderilor mici </w:t>
            </w:r>
            <w:r w:rsidR="004C3744" w:rsidRPr="004C3744">
              <w:rPr>
                <w:rFonts w:ascii="Times New Roman" w:eastAsia="Times New Roman" w:hAnsi="Times New Roman" w:cs="Times New Roman"/>
                <w:i/>
                <w:iCs/>
                <w:sz w:val="24"/>
                <w:szCs w:val="24"/>
                <w:lang w:val="ro-RO" w:eastAsia="ru-RU"/>
              </w:rPr>
              <w:t>și</w:t>
            </w:r>
            <w:r w:rsidRPr="004C3744">
              <w:rPr>
                <w:rFonts w:ascii="Times New Roman" w:eastAsia="Times New Roman" w:hAnsi="Times New Roman" w:cs="Times New Roman"/>
                <w:i/>
                <w:iCs/>
                <w:sz w:val="24"/>
                <w:szCs w:val="24"/>
                <w:lang w:val="ro-RO" w:eastAsia="ru-RU"/>
              </w:rPr>
              <w:t xml:space="preserve"> mijlocii. Se explică dacă </w:t>
            </w:r>
            <w:r w:rsidR="004C3744" w:rsidRPr="004C3744">
              <w:rPr>
                <w:rFonts w:ascii="Times New Roman" w:eastAsia="Times New Roman" w:hAnsi="Times New Roman" w:cs="Times New Roman"/>
                <w:i/>
                <w:iCs/>
                <w:sz w:val="24"/>
                <w:szCs w:val="24"/>
                <w:lang w:val="ro-RO" w:eastAsia="ru-RU"/>
              </w:rPr>
              <w:t>sânt</w:t>
            </w:r>
            <w:r w:rsidRPr="004C3744">
              <w:rPr>
                <w:rFonts w:ascii="Times New Roman" w:eastAsia="Times New Roman" w:hAnsi="Times New Roman" w:cs="Times New Roman"/>
                <w:i/>
                <w:iCs/>
                <w:sz w:val="24"/>
                <w:szCs w:val="24"/>
                <w:lang w:val="ro-RO" w:eastAsia="ru-RU"/>
              </w:rPr>
              <w:t xml:space="preserve"> propuse măsuri de diminuare a acestor impacturi</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AB0560E"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485BB5" w14:paraId="1E242A43"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8D8543A" w14:textId="397CC81C" w:rsidR="001A2135" w:rsidRPr="004C3744" w:rsidRDefault="001E49A7" w:rsidP="000F6500">
            <w:pPr>
              <w:spacing w:after="0" w:line="240" w:lineRule="auto"/>
              <w:jc w:val="both"/>
              <w:rPr>
                <w:rFonts w:ascii="Times New Roman" w:eastAsia="Times New Roman" w:hAnsi="Times New Roman" w:cs="Times New Roman"/>
                <w:sz w:val="28"/>
                <w:szCs w:val="28"/>
                <w:lang w:val="ro-RO" w:eastAsia="ru-RU"/>
              </w:rPr>
            </w:pPr>
            <w:r w:rsidRPr="004C3744">
              <w:rPr>
                <w:rFonts w:ascii="Times New Roman" w:eastAsia="Times New Roman" w:hAnsi="Times New Roman" w:cs="Times New Roman"/>
                <w:sz w:val="28"/>
                <w:szCs w:val="28"/>
                <w:lang w:val="ro-RO" w:eastAsia="ru-RU"/>
              </w:rPr>
              <w:t xml:space="preserve">    Nu este cazul.</w:t>
            </w:r>
          </w:p>
        </w:tc>
      </w:tr>
      <w:tr w:rsidR="00485BB5" w:rsidRPr="0091547F" w14:paraId="5ABD0B58"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B2F3AA" w14:textId="7D919E38" w:rsidR="000F6500" w:rsidRPr="00485BB5" w:rsidRDefault="001E49A7" w:rsidP="001E49A7">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Concluzie</w:t>
            </w:r>
            <w:r w:rsidRPr="00485BB5">
              <w:rPr>
                <w:rFonts w:ascii="Times New Roman" w:eastAsia="Times New Roman" w:hAnsi="Times New Roman" w:cs="Times New Roman"/>
                <w:sz w:val="24"/>
                <w:szCs w:val="24"/>
                <w:lang w:val="ro-RO" w:eastAsia="ru-RU"/>
              </w:rPr>
              <w:t xml:space="preserve"> </w:t>
            </w:r>
          </w:p>
          <w:p w14:paraId="066240E9" w14:textId="22AE4ED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xml:space="preserve">e) </w:t>
            </w:r>
            <w:r w:rsidRPr="004C3744">
              <w:rPr>
                <w:rFonts w:ascii="Times New Roman" w:eastAsia="Times New Roman" w:hAnsi="Times New Roman" w:cs="Times New Roman"/>
                <w:i/>
                <w:iCs/>
                <w:sz w:val="24"/>
                <w:szCs w:val="24"/>
                <w:lang w:val="ro-RO" w:eastAsia="ru-RU"/>
              </w:rPr>
              <w:t xml:space="preserve">Argumentați selectarea unei opțiuni, în baza atingerii obiectivelor, beneficiilor </w:t>
            </w:r>
            <w:r w:rsidR="004C3744" w:rsidRPr="004C3744">
              <w:rPr>
                <w:rFonts w:ascii="Times New Roman" w:eastAsia="Times New Roman" w:hAnsi="Times New Roman" w:cs="Times New Roman"/>
                <w:i/>
                <w:iCs/>
                <w:sz w:val="24"/>
                <w:szCs w:val="24"/>
                <w:lang w:val="ro-RO" w:eastAsia="ru-RU"/>
              </w:rPr>
              <w:t>și</w:t>
            </w:r>
            <w:r w:rsidRPr="004C3744">
              <w:rPr>
                <w:rFonts w:ascii="Times New Roman" w:eastAsia="Times New Roman" w:hAnsi="Times New Roman" w:cs="Times New Roman"/>
                <w:i/>
                <w:iCs/>
                <w:sz w:val="24"/>
                <w:szCs w:val="24"/>
                <w:lang w:val="ro-RO" w:eastAsia="ru-RU"/>
              </w:rPr>
              <w:t xml:space="preserve"> costurilor, precum </w:t>
            </w:r>
            <w:r w:rsidR="004C3744" w:rsidRPr="004C3744">
              <w:rPr>
                <w:rFonts w:ascii="Times New Roman" w:eastAsia="Times New Roman" w:hAnsi="Times New Roman" w:cs="Times New Roman"/>
                <w:i/>
                <w:iCs/>
                <w:sz w:val="24"/>
                <w:szCs w:val="24"/>
                <w:lang w:val="ro-RO" w:eastAsia="ru-RU"/>
              </w:rPr>
              <w:t>și</w:t>
            </w:r>
            <w:r w:rsidRPr="004C3744">
              <w:rPr>
                <w:rFonts w:ascii="Times New Roman" w:eastAsia="Times New Roman" w:hAnsi="Times New Roman" w:cs="Times New Roman"/>
                <w:i/>
                <w:iCs/>
                <w:sz w:val="24"/>
                <w:szCs w:val="24"/>
                <w:lang w:val="ro-RO" w:eastAsia="ru-RU"/>
              </w:rPr>
              <w:t xml:space="preserve"> a asigurării celui mai mic impact negativ asupra celor afectați</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260E851"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485BB5" w14:paraId="4F0D017C"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7B17CC9" w14:textId="4F49F6B8" w:rsidR="001E49A7" w:rsidRPr="00485BB5" w:rsidRDefault="001A2135" w:rsidP="001A2135">
            <w:pPr>
              <w:spacing w:line="240" w:lineRule="auto"/>
              <w:ind w:firstLine="567"/>
              <w:contextualSpacing/>
              <w:jc w:val="center"/>
              <w:rPr>
                <w:rFonts w:ascii="Times New Roman" w:hAnsi="Times New Roman" w:cs="Times New Roman"/>
                <w:sz w:val="24"/>
                <w:szCs w:val="24"/>
                <w:lang w:val="ro-RO"/>
              </w:rPr>
            </w:pPr>
            <w:r w:rsidRPr="00485BB5">
              <w:rPr>
                <w:rFonts w:ascii="Times New Roman" w:eastAsia="Times New Roman" w:hAnsi="Times New Roman" w:cs="Times New Roman"/>
                <w:sz w:val="24"/>
                <w:szCs w:val="24"/>
                <w:lang w:val="ro-RO" w:eastAsia="ru-RU"/>
              </w:rPr>
              <w:t>-</w:t>
            </w:r>
          </w:p>
        </w:tc>
      </w:tr>
      <w:tr w:rsidR="00485BB5" w:rsidRPr="00485BB5" w14:paraId="0D672C88" w14:textId="77777777" w:rsidTr="00AB010F">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EE36A" w14:textId="5CC07C79"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 xml:space="preserve">5. Implementarea </w:t>
            </w:r>
            <w:r w:rsidR="004417E0" w:rsidRPr="00485BB5">
              <w:rPr>
                <w:rFonts w:ascii="Times New Roman" w:eastAsia="Times New Roman" w:hAnsi="Times New Roman" w:cs="Times New Roman"/>
                <w:b/>
                <w:bCs/>
                <w:sz w:val="24"/>
                <w:szCs w:val="24"/>
                <w:lang w:val="ro-RO" w:eastAsia="ru-RU"/>
              </w:rPr>
              <w:t>și</w:t>
            </w:r>
            <w:r w:rsidRPr="00485BB5">
              <w:rPr>
                <w:rFonts w:ascii="Times New Roman" w:eastAsia="Times New Roman" w:hAnsi="Times New Roman" w:cs="Times New Roman"/>
                <w:b/>
                <w:bCs/>
                <w:sz w:val="24"/>
                <w:szCs w:val="24"/>
                <w:lang w:val="ro-RO" w:eastAsia="ru-RU"/>
              </w:rPr>
              <w:t xml:space="preserve"> monitorizarea</w:t>
            </w:r>
          </w:p>
        </w:tc>
      </w:tr>
      <w:tr w:rsidR="00485BB5" w:rsidRPr="00285653" w14:paraId="0B8941E4"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241AC6" w14:textId="13E91AB2" w:rsidR="001E49A7" w:rsidRPr="00485BB5" w:rsidRDefault="001E49A7" w:rsidP="001E49A7">
            <w:pPr>
              <w:spacing w:after="0" w:line="240" w:lineRule="auto"/>
              <w:jc w:val="both"/>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xml:space="preserve">a) </w:t>
            </w:r>
            <w:r w:rsidRPr="004C3744">
              <w:rPr>
                <w:rFonts w:ascii="Times New Roman" w:eastAsia="Times New Roman" w:hAnsi="Times New Roman" w:cs="Times New Roman"/>
                <w:i/>
                <w:iCs/>
                <w:sz w:val="24"/>
                <w:szCs w:val="24"/>
                <w:lang w:val="ro-RO" w:eastAsia="ru-RU"/>
              </w:rPr>
              <w:t xml:space="preserve">Descrieți cum va fi organizată implementarea opțiunii recomandate, ce cadru juridic necesită a fi modificat </w:t>
            </w:r>
            <w:r w:rsidR="004417E0" w:rsidRPr="004C3744">
              <w:rPr>
                <w:rFonts w:ascii="Times New Roman" w:eastAsia="Times New Roman" w:hAnsi="Times New Roman" w:cs="Times New Roman"/>
                <w:i/>
                <w:iCs/>
                <w:sz w:val="24"/>
                <w:szCs w:val="24"/>
                <w:lang w:val="ro-RO" w:eastAsia="ru-RU"/>
              </w:rPr>
              <w:t>și</w:t>
            </w:r>
            <w:r w:rsidRPr="004C3744">
              <w:rPr>
                <w:rFonts w:ascii="Times New Roman" w:eastAsia="Times New Roman" w:hAnsi="Times New Roman" w:cs="Times New Roman"/>
                <w:i/>
                <w:iCs/>
                <w:sz w:val="24"/>
                <w:szCs w:val="24"/>
                <w:lang w:val="ro-RO" w:eastAsia="ru-RU"/>
              </w:rPr>
              <w:t xml:space="preserve">/sau elaborat </w:t>
            </w:r>
            <w:r w:rsidR="004417E0" w:rsidRPr="004C3744">
              <w:rPr>
                <w:rFonts w:ascii="Times New Roman" w:eastAsia="Times New Roman" w:hAnsi="Times New Roman" w:cs="Times New Roman"/>
                <w:i/>
                <w:iCs/>
                <w:sz w:val="24"/>
                <w:szCs w:val="24"/>
                <w:lang w:val="ro-RO" w:eastAsia="ru-RU"/>
              </w:rPr>
              <w:t>și</w:t>
            </w:r>
            <w:r w:rsidRPr="004C3744">
              <w:rPr>
                <w:rFonts w:ascii="Times New Roman" w:eastAsia="Times New Roman" w:hAnsi="Times New Roman" w:cs="Times New Roman"/>
                <w:i/>
                <w:iCs/>
                <w:sz w:val="24"/>
                <w:szCs w:val="24"/>
                <w:lang w:val="ro-RO" w:eastAsia="ru-RU"/>
              </w:rPr>
              <w:t xml:space="preserve"> aprobat, ce schimbări instituționale </w:t>
            </w:r>
            <w:r w:rsidR="004417E0" w:rsidRPr="004C3744">
              <w:rPr>
                <w:rFonts w:ascii="Times New Roman" w:eastAsia="Times New Roman" w:hAnsi="Times New Roman" w:cs="Times New Roman"/>
                <w:i/>
                <w:iCs/>
                <w:sz w:val="24"/>
                <w:szCs w:val="24"/>
                <w:lang w:val="ro-RO" w:eastAsia="ru-RU"/>
              </w:rPr>
              <w:t>sânt</w:t>
            </w:r>
            <w:r w:rsidRPr="004C3744">
              <w:rPr>
                <w:rFonts w:ascii="Times New Roman" w:eastAsia="Times New Roman" w:hAnsi="Times New Roman" w:cs="Times New Roman"/>
                <w:i/>
                <w:iCs/>
                <w:sz w:val="24"/>
                <w:szCs w:val="24"/>
                <w:lang w:val="ro-RO" w:eastAsia="ru-RU"/>
              </w:rPr>
              <w:t xml:space="preserve"> necesare</w:t>
            </w:r>
            <w:r w:rsidRPr="00485BB5">
              <w:rPr>
                <w:rFonts w:ascii="Times New Roman" w:eastAsia="Times New Roman" w:hAnsi="Times New Roman" w:cs="Times New Roman"/>
                <w:sz w:val="24"/>
                <w:szCs w:val="24"/>
                <w:lang w:val="ro-RO" w:eastAsia="ru-RU"/>
              </w:rPr>
              <w:t>.</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623EEB3"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285653" w14:paraId="2D7C0DE2"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BB17AC8" w14:textId="74A0DAC0" w:rsidR="001E49A7" w:rsidRPr="004417E0" w:rsidRDefault="001E49A7" w:rsidP="001E49A7">
            <w:pPr>
              <w:spacing w:after="0" w:line="240" w:lineRule="auto"/>
              <w:jc w:val="both"/>
              <w:rPr>
                <w:rFonts w:ascii="Times New Roman" w:eastAsia="Times New Roman" w:hAnsi="Times New Roman" w:cs="Times New Roman"/>
                <w:sz w:val="28"/>
                <w:szCs w:val="28"/>
                <w:lang w:val="ro-RO" w:eastAsia="ru-RU"/>
              </w:rPr>
            </w:pPr>
            <w:r w:rsidRPr="00485BB5">
              <w:rPr>
                <w:rFonts w:ascii="Times New Roman" w:eastAsia="Times New Roman" w:hAnsi="Times New Roman" w:cs="Times New Roman"/>
                <w:sz w:val="24"/>
                <w:szCs w:val="24"/>
                <w:lang w:val="ro-RO" w:eastAsia="ru-RU"/>
              </w:rPr>
              <w:t xml:space="preserve"> </w:t>
            </w:r>
            <w:r w:rsidRPr="004417E0">
              <w:rPr>
                <w:rFonts w:ascii="Times New Roman" w:eastAsia="Times New Roman" w:hAnsi="Times New Roman" w:cs="Times New Roman"/>
                <w:sz w:val="28"/>
                <w:szCs w:val="28"/>
                <w:lang w:val="ro-RO" w:eastAsia="ru-RU"/>
              </w:rPr>
              <w:t xml:space="preserve">Prevederile Hotărârii Guvernului urmează a fi aplicate din </w:t>
            </w:r>
            <w:r w:rsidR="002538D1" w:rsidRPr="008528FB">
              <w:rPr>
                <w:rFonts w:ascii="Times New Roman" w:eastAsia="Times New Roman" w:hAnsi="Times New Roman" w:cs="Times New Roman"/>
                <w:sz w:val="28"/>
                <w:szCs w:val="28"/>
                <w:lang w:val="ro-RO" w:eastAsia="ru-RU"/>
              </w:rPr>
              <w:t xml:space="preserve">01 </w:t>
            </w:r>
            <w:r w:rsidR="007553C6" w:rsidRPr="008528FB">
              <w:rPr>
                <w:rFonts w:ascii="Times New Roman" w:eastAsia="Times New Roman" w:hAnsi="Times New Roman" w:cs="Times New Roman"/>
                <w:sz w:val="28"/>
                <w:szCs w:val="28"/>
                <w:lang w:val="ro-RO" w:eastAsia="ru-RU"/>
              </w:rPr>
              <w:t>aprilie 2024</w:t>
            </w:r>
            <w:r w:rsidR="002538D1" w:rsidRPr="008528FB">
              <w:rPr>
                <w:rFonts w:ascii="Times New Roman" w:eastAsia="Times New Roman" w:hAnsi="Times New Roman" w:cs="Times New Roman"/>
                <w:sz w:val="28"/>
                <w:szCs w:val="28"/>
                <w:lang w:val="ro-RO" w:eastAsia="ru-RU"/>
              </w:rPr>
              <w:t>.</w:t>
            </w:r>
          </w:p>
          <w:p w14:paraId="61DE8A9F" w14:textId="38E66E37" w:rsidR="001E49A7" w:rsidRPr="004417E0" w:rsidRDefault="007553C6" w:rsidP="001E49A7">
            <w:pPr>
              <w:spacing w:after="0" w:line="240" w:lineRule="auto"/>
              <w:jc w:val="both"/>
              <w:rPr>
                <w:rFonts w:ascii="Times New Roman" w:eastAsia="Times New Roman" w:hAnsi="Times New Roman" w:cs="Times New Roman"/>
                <w:sz w:val="28"/>
                <w:szCs w:val="28"/>
                <w:lang w:val="ro-RO" w:eastAsia="ru-RU"/>
              </w:rPr>
            </w:pPr>
            <w:r w:rsidRPr="004417E0">
              <w:rPr>
                <w:rFonts w:ascii="Times New Roman" w:eastAsia="Times New Roman" w:hAnsi="Times New Roman" w:cs="Times New Roman"/>
                <w:sz w:val="28"/>
                <w:szCs w:val="28"/>
                <w:lang w:val="ro-RO" w:eastAsia="ru-RU"/>
              </w:rPr>
              <w:t xml:space="preserve">Nu </w:t>
            </w:r>
            <w:r w:rsidR="001E49A7" w:rsidRPr="004417E0">
              <w:rPr>
                <w:rFonts w:ascii="Times New Roman" w:eastAsia="Times New Roman" w:hAnsi="Times New Roman" w:cs="Times New Roman"/>
                <w:sz w:val="28"/>
                <w:szCs w:val="28"/>
                <w:lang w:val="ro-RO" w:eastAsia="ru-RU"/>
              </w:rPr>
              <w:t xml:space="preserve">este necesară modificarea cadrului normativ </w:t>
            </w:r>
            <w:r w:rsidRPr="004417E0">
              <w:rPr>
                <w:rFonts w:ascii="Times New Roman" w:eastAsia="Times New Roman" w:hAnsi="Times New Roman" w:cs="Times New Roman"/>
                <w:sz w:val="28"/>
                <w:szCs w:val="28"/>
                <w:lang w:val="ro-RO" w:eastAsia="ru-RU"/>
              </w:rPr>
              <w:t>de incidență subiectului.</w:t>
            </w:r>
          </w:p>
          <w:p w14:paraId="52C011EA" w14:textId="77777777" w:rsidR="001E49A7" w:rsidRPr="00485BB5" w:rsidRDefault="001E49A7" w:rsidP="001E49A7">
            <w:pPr>
              <w:spacing w:after="0" w:line="240" w:lineRule="auto"/>
              <w:jc w:val="both"/>
              <w:rPr>
                <w:rFonts w:ascii="Times New Roman" w:eastAsia="Times New Roman" w:hAnsi="Times New Roman" w:cs="Times New Roman"/>
                <w:sz w:val="24"/>
                <w:szCs w:val="24"/>
                <w:lang w:val="ro-RO" w:eastAsia="ru-RU"/>
              </w:rPr>
            </w:pPr>
          </w:p>
        </w:tc>
      </w:tr>
      <w:tr w:rsidR="00485BB5" w:rsidRPr="00285653" w14:paraId="49708FDF" w14:textId="77777777" w:rsidTr="000952DB">
        <w:trPr>
          <w:jc w:val="center"/>
        </w:trPr>
        <w:tc>
          <w:tcPr>
            <w:tcW w:w="4939"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B2D62B5" w14:textId="01CC6D1C" w:rsidR="001E49A7" w:rsidRPr="00485BB5" w:rsidRDefault="001E49A7" w:rsidP="001E49A7">
            <w:pPr>
              <w:spacing w:after="0" w:line="240" w:lineRule="auto"/>
              <w:jc w:val="both"/>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xml:space="preserve">b) </w:t>
            </w:r>
            <w:r w:rsidRPr="004417E0">
              <w:rPr>
                <w:rFonts w:ascii="Times New Roman" w:eastAsia="Times New Roman" w:hAnsi="Times New Roman" w:cs="Times New Roman"/>
                <w:i/>
                <w:iCs/>
                <w:sz w:val="24"/>
                <w:szCs w:val="24"/>
                <w:lang w:val="ro-RO" w:eastAsia="ru-RU"/>
              </w:rPr>
              <w:t>Indicați clar indicatorii de performanță în baza cărora se va efectua monitorizarea</w:t>
            </w:r>
          </w:p>
        </w:tc>
        <w:tc>
          <w:tcPr>
            <w:tcW w:w="6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73077CB"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285653" w14:paraId="2E0CE69C" w14:textId="77777777" w:rsidTr="006E262B">
        <w:trPr>
          <w:trHeight w:val="236"/>
          <w:jc w:val="center"/>
        </w:trPr>
        <w:tc>
          <w:tcPr>
            <w:tcW w:w="5000"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14A8E2AE" w14:textId="77777777" w:rsidR="001E49A7" w:rsidRPr="00485BB5" w:rsidRDefault="001E49A7" w:rsidP="006E262B">
            <w:pPr>
              <w:pStyle w:val="a4"/>
              <w:numPr>
                <w:ilvl w:val="0"/>
                <w:numId w:val="2"/>
              </w:numPr>
              <w:spacing w:after="0" w:line="240" w:lineRule="auto"/>
              <w:ind w:hanging="489"/>
              <w:jc w:val="center"/>
              <w:rPr>
                <w:rFonts w:ascii="Times New Roman" w:eastAsia="Times New Roman" w:hAnsi="Times New Roman" w:cs="Times New Roman"/>
                <w:sz w:val="24"/>
                <w:szCs w:val="24"/>
                <w:lang w:val="ro-RO" w:eastAsia="ru-RU"/>
              </w:rPr>
            </w:pPr>
          </w:p>
        </w:tc>
      </w:tr>
      <w:tr w:rsidR="00485BB5" w:rsidRPr="00285653" w14:paraId="4193DF0E"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F7A765" w14:textId="217345CC" w:rsidR="001E49A7" w:rsidRPr="00485BB5" w:rsidRDefault="001E49A7" w:rsidP="001E49A7">
            <w:pPr>
              <w:spacing w:after="0" w:line="240" w:lineRule="auto"/>
              <w:jc w:val="both"/>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xml:space="preserve">c) </w:t>
            </w:r>
            <w:r w:rsidR="004417E0" w:rsidRPr="004417E0">
              <w:rPr>
                <w:rFonts w:ascii="Times New Roman" w:eastAsia="Times New Roman" w:hAnsi="Times New Roman" w:cs="Times New Roman"/>
                <w:i/>
                <w:iCs/>
                <w:sz w:val="24"/>
                <w:szCs w:val="24"/>
                <w:lang w:val="ro-MD" w:eastAsia="ru-RU"/>
              </w:rPr>
              <w:t>Identificați</w:t>
            </w:r>
            <w:r w:rsidRPr="004417E0">
              <w:rPr>
                <w:rFonts w:ascii="Times New Roman" w:eastAsia="Times New Roman" w:hAnsi="Times New Roman" w:cs="Times New Roman"/>
                <w:i/>
                <w:iCs/>
                <w:sz w:val="24"/>
                <w:szCs w:val="24"/>
                <w:lang w:val="ro-MD" w:eastAsia="ru-RU"/>
              </w:rPr>
              <w:t xml:space="preserve"> peste </w:t>
            </w:r>
            <w:r w:rsidR="004417E0" w:rsidRPr="004417E0">
              <w:rPr>
                <w:rFonts w:ascii="Times New Roman" w:eastAsia="Times New Roman" w:hAnsi="Times New Roman" w:cs="Times New Roman"/>
                <w:i/>
                <w:iCs/>
                <w:sz w:val="24"/>
                <w:szCs w:val="24"/>
                <w:lang w:val="ro-MD" w:eastAsia="ru-RU"/>
              </w:rPr>
              <w:t>cât</w:t>
            </w:r>
            <w:r w:rsidRPr="004417E0">
              <w:rPr>
                <w:rFonts w:ascii="Times New Roman" w:eastAsia="Times New Roman" w:hAnsi="Times New Roman" w:cs="Times New Roman"/>
                <w:i/>
                <w:iCs/>
                <w:sz w:val="24"/>
                <w:szCs w:val="24"/>
                <w:lang w:val="ro-MD" w:eastAsia="ru-RU"/>
              </w:rPr>
              <w:t xml:space="preserve"> timp vor fi resimțite impacturile estimate </w:t>
            </w:r>
            <w:r w:rsidR="004417E0" w:rsidRPr="004417E0">
              <w:rPr>
                <w:rFonts w:ascii="Times New Roman" w:eastAsia="Times New Roman" w:hAnsi="Times New Roman" w:cs="Times New Roman"/>
                <w:i/>
                <w:iCs/>
                <w:sz w:val="24"/>
                <w:szCs w:val="24"/>
                <w:lang w:val="ro-MD" w:eastAsia="ru-RU"/>
              </w:rPr>
              <w:t>și</w:t>
            </w:r>
            <w:r w:rsidRPr="004417E0">
              <w:rPr>
                <w:rFonts w:ascii="Times New Roman" w:eastAsia="Times New Roman" w:hAnsi="Times New Roman" w:cs="Times New Roman"/>
                <w:i/>
                <w:iCs/>
                <w:sz w:val="24"/>
                <w:szCs w:val="24"/>
                <w:lang w:val="ro-MD" w:eastAsia="ru-RU"/>
              </w:rPr>
              <w:t xml:space="preserve"> este necesară evaluarea performanței actului normativ propus. </w:t>
            </w:r>
            <w:r w:rsidR="004417E0" w:rsidRPr="004417E0">
              <w:rPr>
                <w:rFonts w:ascii="Times New Roman" w:eastAsia="Times New Roman" w:hAnsi="Times New Roman" w:cs="Times New Roman"/>
                <w:i/>
                <w:iCs/>
                <w:sz w:val="24"/>
                <w:szCs w:val="24"/>
                <w:lang w:val="ro-MD" w:eastAsia="ru-RU"/>
              </w:rPr>
              <w:t>Explicați</w:t>
            </w:r>
            <w:r w:rsidRPr="004417E0">
              <w:rPr>
                <w:rFonts w:ascii="Times New Roman" w:eastAsia="Times New Roman" w:hAnsi="Times New Roman" w:cs="Times New Roman"/>
                <w:i/>
                <w:iCs/>
                <w:sz w:val="24"/>
                <w:szCs w:val="24"/>
                <w:lang w:val="ro-MD" w:eastAsia="ru-RU"/>
              </w:rPr>
              <w:t xml:space="preserve"> cum va fi monitorizată </w:t>
            </w:r>
            <w:r w:rsidR="004417E0" w:rsidRPr="004417E0">
              <w:rPr>
                <w:rFonts w:ascii="Times New Roman" w:eastAsia="Times New Roman" w:hAnsi="Times New Roman" w:cs="Times New Roman"/>
                <w:i/>
                <w:iCs/>
                <w:sz w:val="24"/>
                <w:szCs w:val="24"/>
                <w:lang w:val="ro-MD" w:eastAsia="ru-RU"/>
              </w:rPr>
              <w:t>și</w:t>
            </w:r>
            <w:r w:rsidRPr="004417E0">
              <w:rPr>
                <w:rFonts w:ascii="Times New Roman" w:eastAsia="Times New Roman" w:hAnsi="Times New Roman" w:cs="Times New Roman"/>
                <w:i/>
                <w:iCs/>
                <w:sz w:val="24"/>
                <w:szCs w:val="24"/>
                <w:lang w:val="ro-MD" w:eastAsia="ru-RU"/>
              </w:rPr>
              <w:t xml:space="preserve"> evaluată opțiunea</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1ADD946D"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485BB5" w14:paraId="3377DD8D" w14:textId="77777777" w:rsidTr="00AB010F">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0E10489" w14:textId="20CC6CAA" w:rsidR="001E49A7" w:rsidRPr="00485BB5" w:rsidRDefault="006E262B" w:rsidP="006E262B">
            <w:pPr>
              <w:spacing w:after="0" w:line="240" w:lineRule="auto"/>
              <w:jc w:val="center"/>
              <w:rPr>
                <w:rFonts w:ascii="Times New Roman" w:eastAsia="Times New Roman" w:hAnsi="Times New Roman" w:cs="Times New Roman"/>
                <w:b/>
                <w:sz w:val="24"/>
                <w:szCs w:val="24"/>
                <w:lang w:val="ro-RO" w:eastAsia="ru-RU"/>
              </w:rPr>
            </w:pPr>
            <w:r w:rsidRPr="00485BB5">
              <w:rPr>
                <w:rFonts w:ascii="Times New Roman" w:eastAsia="Times New Roman" w:hAnsi="Times New Roman" w:cs="Times New Roman"/>
                <w:b/>
                <w:sz w:val="24"/>
                <w:szCs w:val="24"/>
                <w:lang w:val="ro-RO" w:eastAsia="ru-RU"/>
              </w:rPr>
              <w:t>-</w:t>
            </w:r>
          </w:p>
        </w:tc>
      </w:tr>
      <w:tr w:rsidR="00485BB5" w:rsidRPr="00485BB5" w14:paraId="4C2B48C5" w14:textId="77777777" w:rsidTr="00AB010F">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7B45A3"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b/>
                <w:bCs/>
                <w:sz w:val="24"/>
                <w:szCs w:val="24"/>
                <w:lang w:val="ro-RO" w:eastAsia="ru-RU"/>
              </w:rPr>
              <w:t>6. Consultarea</w:t>
            </w:r>
          </w:p>
        </w:tc>
      </w:tr>
      <w:tr w:rsidR="00485BB5" w:rsidRPr="00285653" w14:paraId="4A8AFA82"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937D24" w14:textId="152B2751"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xml:space="preserve">a) </w:t>
            </w:r>
            <w:r w:rsidRPr="000F6500">
              <w:rPr>
                <w:rFonts w:ascii="Times New Roman" w:eastAsia="Times New Roman" w:hAnsi="Times New Roman" w:cs="Times New Roman"/>
                <w:i/>
                <w:sz w:val="24"/>
                <w:szCs w:val="24"/>
                <w:lang w:val="ro-RO" w:eastAsia="ru-RU"/>
              </w:rPr>
              <w:t>Identificați principalele părți (grupuri) interesate în intervenția propusă</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C34A42C"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285653" w14:paraId="6C2D710D" w14:textId="77777777" w:rsidTr="00CA401A">
        <w:trPr>
          <w:trHeight w:val="316"/>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0B934DA" w14:textId="761A768A" w:rsidR="001E49A7" w:rsidRPr="000F6500" w:rsidRDefault="006E262B" w:rsidP="006E262B">
            <w:pPr>
              <w:spacing w:after="0" w:line="240" w:lineRule="auto"/>
              <w:jc w:val="both"/>
              <w:rPr>
                <w:rFonts w:ascii="Times New Roman" w:eastAsia="Times New Roman" w:hAnsi="Times New Roman" w:cs="Times New Roman"/>
                <w:sz w:val="28"/>
                <w:szCs w:val="28"/>
                <w:lang w:val="ro-RO" w:eastAsia="ru-RU"/>
              </w:rPr>
            </w:pPr>
            <w:r w:rsidRPr="000F6500">
              <w:rPr>
                <w:rFonts w:ascii="Times New Roman" w:eastAsia="Times New Roman" w:hAnsi="Times New Roman" w:cs="Times New Roman"/>
                <w:sz w:val="28"/>
                <w:szCs w:val="28"/>
                <w:lang w:val="ro-RO" w:eastAsia="ru-RU"/>
              </w:rPr>
              <w:t xml:space="preserve">Autoritățile publice centrale de incidență; </w:t>
            </w:r>
            <w:r w:rsidR="001E49A7" w:rsidRPr="000F6500">
              <w:rPr>
                <w:rFonts w:ascii="Times New Roman" w:eastAsia="Times New Roman" w:hAnsi="Times New Roman" w:cs="Times New Roman"/>
                <w:sz w:val="28"/>
                <w:szCs w:val="28"/>
                <w:lang w:val="ro-RO" w:eastAsia="ru-RU"/>
              </w:rPr>
              <w:t xml:space="preserve">Societatea civilă, populația Republicii Moldova.  </w:t>
            </w:r>
          </w:p>
        </w:tc>
      </w:tr>
      <w:tr w:rsidR="00485BB5" w:rsidRPr="0091547F" w14:paraId="4C72B658" w14:textId="77777777" w:rsidTr="000952DB">
        <w:trPr>
          <w:jc w:val="center"/>
        </w:trPr>
        <w:tc>
          <w:tcPr>
            <w:tcW w:w="49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6E21B" w14:textId="19752A78"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r w:rsidRPr="00485BB5">
              <w:rPr>
                <w:rFonts w:ascii="Times New Roman" w:eastAsia="Times New Roman" w:hAnsi="Times New Roman" w:cs="Times New Roman"/>
                <w:sz w:val="24"/>
                <w:szCs w:val="24"/>
                <w:lang w:val="ro-RO" w:eastAsia="ru-RU"/>
              </w:rPr>
              <w:t xml:space="preserve">b) </w:t>
            </w:r>
            <w:r w:rsidRPr="000F6500">
              <w:rPr>
                <w:rFonts w:ascii="Times New Roman" w:eastAsia="Times New Roman" w:hAnsi="Times New Roman" w:cs="Times New Roman"/>
                <w:i/>
                <w:sz w:val="24"/>
                <w:szCs w:val="24"/>
                <w:lang w:val="ro-RO" w:eastAsia="ru-RU"/>
              </w:rPr>
              <w:t>Explicați succint cum (prin ce metode) s-a asigurat consultarea adecvată a pârților</w:t>
            </w:r>
          </w:p>
        </w:tc>
        <w:tc>
          <w:tcPr>
            <w:tcW w:w="61"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E2CEC50" w14:textId="77777777" w:rsidR="001E49A7" w:rsidRPr="00485BB5" w:rsidRDefault="001E49A7" w:rsidP="001E49A7">
            <w:pPr>
              <w:spacing w:after="0" w:line="240" w:lineRule="auto"/>
              <w:rPr>
                <w:rFonts w:ascii="Times New Roman" w:eastAsia="Times New Roman" w:hAnsi="Times New Roman" w:cs="Times New Roman"/>
                <w:sz w:val="24"/>
                <w:szCs w:val="24"/>
                <w:lang w:val="ro-RO" w:eastAsia="ru-RU"/>
              </w:rPr>
            </w:pPr>
          </w:p>
        </w:tc>
      </w:tr>
      <w:tr w:rsidR="00485BB5" w:rsidRPr="00285653" w14:paraId="4FB11587" w14:textId="77777777" w:rsidTr="00CA401A">
        <w:trPr>
          <w:trHeight w:val="598"/>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348D8ED" w14:textId="619F9E43" w:rsidR="001E49A7" w:rsidRPr="000F6500" w:rsidRDefault="001E49A7" w:rsidP="008528FB">
            <w:pPr>
              <w:spacing w:after="0" w:line="240" w:lineRule="auto"/>
              <w:ind w:hanging="45"/>
              <w:jc w:val="both"/>
              <w:rPr>
                <w:rFonts w:ascii="Times New Roman" w:eastAsia="Times New Roman" w:hAnsi="Times New Roman" w:cs="Times New Roman"/>
                <w:sz w:val="28"/>
                <w:szCs w:val="28"/>
                <w:lang w:val="ro-RO" w:eastAsia="ru-RU"/>
              </w:rPr>
            </w:pPr>
            <w:r w:rsidRPr="000F6500">
              <w:rPr>
                <w:rFonts w:ascii="Times New Roman" w:eastAsia="Times New Roman" w:hAnsi="Times New Roman" w:cs="Times New Roman"/>
                <w:sz w:val="28"/>
                <w:szCs w:val="28"/>
                <w:lang w:val="ro-RO" w:eastAsia="ru-RU"/>
              </w:rPr>
              <w:t>Nota informa</w:t>
            </w:r>
            <w:r w:rsidR="00485BB5" w:rsidRPr="000F6500">
              <w:rPr>
                <w:rFonts w:ascii="Times New Roman" w:eastAsia="Times New Roman" w:hAnsi="Times New Roman" w:cs="Times New Roman"/>
                <w:sz w:val="28"/>
                <w:szCs w:val="28"/>
                <w:lang w:val="ro-RO" w:eastAsia="ru-RU"/>
              </w:rPr>
              <w:t xml:space="preserve">tivă, AIR-ul </w:t>
            </w:r>
            <w:r w:rsidR="004417E0" w:rsidRPr="000F6500">
              <w:rPr>
                <w:rFonts w:ascii="Times New Roman" w:eastAsia="Times New Roman" w:hAnsi="Times New Roman" w:cs="Times New Roman"/>
                <w:sz w:val="28"/>
                <w:szCs w:val="28"/>
                <w:lang w:val="ro-RO" w:eastAsia="ru-RU"/>
              </w:rPr>
              <w:t>și</w:t>
            </w:r>
            <w:r w:rsidR="00485BB5" w:rsidRPr="000F6500">
              <w:rPr>
                <w:rFonts w:ascii="Times New Roman" w:eastAsia="Times New Roman" w:hAnsi="Times New Roman" w:cs="Times New Roman"/>
                <w:sz w:val="28"/>
                <w:szCs w:val="28"/>
                <w:lang w:val="ro-RO" w:eastAsia="ru-RU"/>
              </w:rPr>
              <w:t xml:space="preserve"> proiectul </w:t>
            </w:r>
            <w:r w:rsidR="008528FB" w:rsidRPr="000F6500">
              <w:rPr>
                <w:rFonts w:ascii="Times New Roman" w:eastAsia="Times New Roman" w:hAnsi="Times New Roman" w:cs="Times New Roman"/>
                <w:sz w:val="28"/>
                <w:szCs w:val="28"/>
                <w:lang w:val="ro-RO" w:eastAsia="ru-RU"/>
              </w:rPr>
              <w:t>h</w:t>
            </w:r>
            <w:r w:rsidR="00485BB5" w:rsidRPr="000F6500">
              <w:rPr>
                <w:rFonts w:ascii="Times New Roman" w:eastAsia="Times New Roman" w:hAnsi="Times New Roman" w:cs="Times New Roman"/>
                <w:sz w:val="28"/>
                <w:szCs w:val="28"/>
                <w:lang w:val="ro-RO" w:eastAsia="ru-RU"/>
              </w:rPr>
              <w:t>otărâ</w:t>
            </w:r>
            <w:r w:rsidRPr="000F6500">
              <w:rPr>
                <w:rFonts w:ascii="Times New Roman" w:eastAsia="Times New Roman" w:hAnsi="Times New Roman" w:cs="Times New Roman"/>
                <w:sz w:val="28"/>
                <w:szCs w:val="28"/>
                <w:lang w:val="ro-RO" w:eastAsia="ru-RU"/>
              </w:rPr>
              <w:t xml:space="preserve">rii Guvernului vor fi plasate pe pagina </w:t>
            </w:r>
            <w:r w:rsidR="008528FB" w:rsidRPr="000F6500">
              <w:rPr>
                <w:rFonts w:ascii="Times New Roman" w:eastAsia="Times New Roman" w:hAnsi="Times New Roman" w:cs="Times New Roman"/>
                <w:sz w:val="28"/>
                <w:szCs w:val="28"/>
                <w:lang w:val="ro-RO" w:eastAsia="ru-RU"/>
              </w:rPr>
              <w:t>web</w:t>
            </w:r>
            <w:r w:rsidRPr="000F6500">
              <w:rPr>
                <w:rFonts w:ascii="Times New Roman" w:eastAsia="Times New Roman" w:hAnsi="Times New Roman" w:cs="Times New Roman"/>
                <w:sz w:val="28"/>
                <w:szCs w:val="28"/>
                <w:lang w:val="ro-RO" w:eastAsia="ru-RU"/>
              </w:rPr>
              <w:t xml:space="preserve"> a Ministerului Afacerilor Interne pentru consultări publice. </w:t>
            </w:r>
          </w:p>
          <w:p w14:paraId="67CA1C6B" w14:textId="5D651AA3" w:rsidR="001E49A7" w:rsidRPr="000F6500" w:rsidRDefault="001E49A7" w:rsidP="008528FB">
            <w:pPr>
              <w:spacing w:after="0" w:line="240" w:lineRule="auto"/>
              <w:jc w:val="both"/>
              <w:rPr>
                <w:rFonts w:ascii="Times New Roman" w:eastAsia="Times New Roman" w:hAnsi="Times New Roman" w:cs="Times New Roman"/>
                <w:sz w:val="28"/>
                <w:szCs w:val="28"/>
                <w:lang w:val="ro-RO" w:eastAsia="ru-RU"/>
              </w:rPr>
            </w:pPr>
            <w:r w:rsidRPr="000F6500">
              <w:rPr>
                <w:rFonts w:ascii="Times New Roman" w:eastAsia="Times New Roman" w:hAnsi="Times New Roman" w:cs="Times New Roman"/>
                <w:sz w:val="28"/>
                <w:szCs w:val="28"/>
                <w:lang w:val="ro-RO" w:eastAsia="ru-RU"/>
              </w:rPr>
              <w:t>Potrivit Legii nr. 100/2017 cu privire la actele normative</w:t>
            </w:r>
            <w:r w:rsidR="00E73143">
              <w:rPr>
                <w:rFonts w:ascii="Times New Roman" w:eastAsia="Times New Roman" w:hAnsi="Times New Roman" w:cs="Times New Roman"/>
                <w:sz w:val="28"/>
                <w:szCs w:val="28"/>
                <w:lang w:val="ro-RO" w:eastAsia="ru-RU"/>
              </w:rPr>
              <w:t xml:space="preserve"> și </w:t>
            </w:r>
            <w:r w:rsidR="00E73143" w:rsidRPr="008528FB">
              <w:rPr>
                <w:rFonts w:ascii="Times New Roman" w:eastAsia="Times New Roman" w:hAnsi="Times New Roman" w:cs="Times New Roman"/>
                <w:sz w:val="28"/>
                <w:szCs w:val="28"/>
                <w:lang w:val="ro-RO" w:eastAsia="ru-RU"/>
              </w:rPr>
              <w:t>Legii nr. 239/2008 cu privire la procesul decizional</w:t>
            </w:r>
            <w:r w:rsidRPr="008528FB">
              <w:rPr>
                <w:rFonts w:ascii="Times New Roman" w:eastAsia="Times New Roman" w:hAnsi="Times New Roman" w:cs="Times New Roman"/>
                <w:sz w:val="28"/>
                <w:szCs w:val="28"/>
                <w:lang w:val="ro-RO" w:eastAsia="ru-RU"/>
              </w:rPr>
              <w:t xml:space="preserve">, </w:t>
            </w:r>
            <w:r w:rsidRPr="000F6500">
              <w:rPr>
                <w:rFonts w:ascii="Times New Roman" w:eastAsia="Times New Roman" w:hAnsi="Times New Roman" w:cs="Times New Roman"/>
                <w:sz w:val="28"/>
                <w:szCs w:val="28"/>
                <w:lang w:val="ro-RO" w:eastAsia="ru-RU"/>
              </w:rPr>
              <w:t xml:space="preserve">prezentul proiect urmează a fi consultat și avizat cu instituțiile statului și </w:t>
            </w:r>
            <w:r w:rsidR="008528FB" w:rsidRPr="000F6500">
              <w:rPr>
                <w:rFonts w:ascii="Times New Roman" w:eastAsia="Times New Roman" w:hAnsi="Times New Roman" w:cs="Times New Roman"/>
                <w:sz w:val="28"/>
                <w:szCs w:val="28"/>
                <w:lang w:val="ro-RO" w:eastAsia="ru-RU"/>
              </w:rPr>
              <w:t>s</w:t>
            </w:r>
            <w:r w:rsidRPr="000F6500">
              <w:rPr>
                <w:rFonts w:ascii="Times New Roman" w:eastAsia="Times New Roman" w:hAnsi="Times New Roman" w:cs="Times New Roman"/>
                <w:sz w:val="28"/>
                <w:szCs w:val="28"/>
                <w:lang w:val="ro-RO" w:eastAsia="ru-RU"/>
              </w:rPr>
              <w:t>ocietatea civilă.</w:t>
            </w:r>
          </w:p>
        </w:tc>
      </w:tr>
      <w:tr w:rsidR="00485BB5" w:rsidRPr="00285653" w14:paraId="0C43379C" w14:textId="77777777" w:rsidTr="000952DB">
        <w:trPr>
          <w:jc w:val="center"/>
        </w:trPr>
        <w:tc>
          <w:tcPr>
            <w:tcW w:w="4939" w:type="pct"/>
            <w:gridSpan w:val="2"/>
            <w:tcBorders>
              <w:top w:val="single" w:sz="6" w:space="0" w:color="000000"/>
              <w:left w:val="single" w:sz="6" w:space="0" w:color="000000"/>
              <w:right w:val="single" w:sz="4" w:space="0" w:color="auto"/>
            </w:tcBorders>
            <w:tcMar>
              <w:top w:w="15" w:type="dxa"/>
              <w:left w:w="45" w:type="dxa"/>
              <w:bottom w:w="15" w:type="dxa"/>
              <w:right w:w="45" w:type="dxa"/>
            </w:tcMar>
            <w:hideMark/>
          </w:tcPr>
          <w:p w14:paraId="5793C205" w14:textId="08A18BEA" w:rsidR="001E49A7" w:rsidRPr="000F6500" w:rsidRDefault="001E49A7" w:rsidP="001E49A7">
            <w:pPr>
              <w:spacing w:after="0" w:line="240" w:lineRule="auto"/>
              <w:rPr>
                <w:rFonts w:ascii="Times New Roman" w:eastAsia="Times New Roman" w:hAnsi="Times New Roman" w:cs="Times New Roman"/>
                <w:sz w:val="28"/>
                <w:szCs w:val="28"/>
                <w:lang w:val="ro-RO" w:eastAsia="ru-RU"/>
              </w:rPr>
            </w:pPr>
            <w:r w:rsidRPr="000F6500">
              <w:rPr>
                <w:rFonts w:ascii="Times New Roman" w:eastAsia="Times New Roman" w:hAnsi="Times New Roman" w:cs="Times New Roman"/>
                <w:sz w:val="28"/>
                <w:szCs w:val="28"/>
                <w:lang w:val="ro-RO" w:eastAsia="ru-RU"/>
              </w:rPr>
              <w:t xml:space="preserve">c) </w:t>
            </w:r>
            <w:r w:rsidRPr="004417E0">
              <w:rPr>
                <w:rFonts w:ascii="Times New Roman" w:eastAsia="Times New Roman" w:hAnsi="Times New Roman" w:cs="Times New Roman"/>
                <w:i/>
                <w:iCs/>
                <w:sz w:val="24"/>
                <w:szCs w:val="24"/>
                <w:lang w:val="ro-RO" w:eastAsia="ru-RU"/>
              </w:rPr>
              <w:t xml:space="preserve">Expuneți succint poziția fiecărei entități consultate </w:t>
            </w:r>
            <w:r w:rsidR="004417E0" w:rsidRPr="004417E0">
              <w:rPr>
                <w:rFonts w:ascii="Times New Roman" w:eastAsia="Times New Roman" w:hAnsi="Times New Roman" w:cs="Times New Roman"/>
                <w:i/>
                <w:iCs/>
                <w:sz w:val="24"/>
                <w:szCs w:val="24"/>
                <w:lang w:val="ro-RO" w:eastAsia="ru-RU"/>
              </w:rPr>
              <w:t>față</w:t>
            </w:r>
            <w:r w:rsidRPr="004417E0">
              <w:rPr>
                <w:rFonts w:ascii="Times New Roman" w:eastAsia="Times New Roman" w:hAnsi="Times New Roman" w:cs="Times New Roman"/>
                <w:i/>
                <w:iCs/>
                <w:sz w:val="24"/>
                <w:szCs w:val="24"/>
                <w:lang w:val="ro-RO" w:eastAsia="ru-RU"/>
              </w:rPr>
              <w:t xml:space="preserve"> de documentul de analiză a impactului </w:t>
            </w:r>
            <w:r w:rsidR="004417E0" w:rsidRPr="004417E0">
              <w:rPr>
                <w:rFonts w:ascii="Times New Roman" w:eastAsia="Times New Roman" w:hAnsi="Times New Roman" w:cs="Times New Roman"/>
                <w:i/>
                <w:iCs/>
                <w:sz w:val="24"/>
                <w:szCs w:val="24"/>
                <w:lang w:val="ro-RO" w:eastAsia="ru-RU"/>
              </w:rPr>
              <w:t>și</w:t>
            </w:r>
            <w:r w:rsidRPr="004417E0">
              <w:rPr>
                <w:rFonts w:ascii="Times New Roman" w:eastAsia="Times New Roman" w:hAnsi="Times New Roman" w:cs="Times New Roman"/>
                <w:i/>
                <w:iCs/>
                <w:sz w:val="24"/>
                <w:szCs w:val="24"/>
                <w:lang w:val="ro-RO" w:eastAsia="ru-RU"/>
              </w:rPr>
              <w:t>/sau intervenția propusă (se expune poziția a cel puțin unui exponent din fiecare grup de interese identificat)</w:t>
            </w:r>
          </w:p>
        </w:tc>
        <w:tc>
          <w:tcPr>
            <w:tcW w:w="6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A871BD2" w14:textId="77777777" w:rsidR="001E49A7" w:rsidRPr="000F6500" w:rsidRDefault="001E49A7" w:rsidP="001E49A7">
            <w:pPr>
              <w:spacing w:after="0" w:line="240" w:lineRule="auto"/>
              <w:rPr>
                <w:rFonts w:ascii="Times New Roman" w:eastAsia="Times New Roman" w:hAnsi="Times New Roman" w:cs="Times New Roman"/>
                <w:sz w:val="28"/>
                <w:szCs w:val="28"/>
                <w:lang w:val="ro-RO" w:eastAsia="ru-RU"/>
              </w:rPr>
            </w:pPr>
          </w:p>
        </w:tc>
      </w:tr>
      <w:tr w:rsidR="00485BB5" w:rsidRPr="00285653" w14:paraId="3CFFA613" w14:textId="77777777" w:rsidTr="007E435A">
        <w:trPr>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1D2203FC" w14:textId="04B39D6E" w:rsidR="001E49A7" w:rsidRPr="000F6500" w:rsidRDefault="001E49A7" w:rsidP="001E49A7">
            <w:pPr>
              <w:spacing w:after="0" w:line="240" w:lineRule="auto"/>
              <w:jc w:val="both"/>
              <w:rPr>
                <w:rFonts w:ascii="Times New Roman" w:eastAsia="Times New Roman" w:hAnsi="Times New Roman" w:cs="Times New Roman"/>
                <w:sz w:val="28"/>
                <w:szCs w:val="28"/>
                <w:lang w:val="ro-RO" w:eastAsia="ru-RU"/>
              </w:rPr>
            </w:pPr>
            <w:r w:rsidRPr="000F6500">
              <w:rPr>
                <w:rFonts w:ascii="Times New Roman" w:eastAsia="Times New Roman" w:hAnsi="Times New Roman" w:cs="Times New Roman"/>
                <w:sz w:val="28"/>
                <w:szCs w:val="28"/>
                <w:lang w:val="ro-RO" w:eastAsia="ru-RU"/>
              </w:rPr>
              <w:t>Se va completa după etapa consultărilor publice.  </w:t>
            </w:r>
          </w:p>
        </w:tc>
      </w:tr>
    </w:tbl>
    <w:p w14:paraId="411A447D" w14:textId="77777777" w:rsidR="0027420B" w:rsidRPr="00485BB5" w:rsidRDefault="0027420B">
      <w:pPr>
        <w:rPr>
          <w:rFonts w:ascii="Times New Roman" w:hAnsi="Times New Roman" w:cs="Times New Roman"/>
          <w:sz w:val="24"/>
          <w:szCs w:val="24"/>
          <w:lang w:val="ro-RO"/>
        </w:rPr>
      </w:pPr>
    </w:p>
    <w:sectPr w:rsidR="0027420B" w:rsidRPr="00485BB5" w:rsidSect="009A43B6">
      <w:pgSz w:w="11906" w:h="16838"/>
      <w:pgMar w:top="56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6037"/>
    <w:multiLevelType w:val="hybridMultilevel"/>
    <w:tmpl w:val="13C00B74"/>
    <w:lvl w:ilvl="0" w:tplc="AC1C45C2">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FA2374"/>
    <w:multiLevelType w:val="hybridMultilevel"/>
    <w:tmpl w:val="C478B866"/>
    <w:lvl w:ilvl="0" w:tplc="AC9C8B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9B40F2F"/>
    <w:multiLevelType w:val="hybridMultilevel"/>
    <w:tmpl w:val="51EAF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373641"/>
    <w:multiLevelType w:val="hybridMultilevel"/>
    <w:tmpl w:val="9F7E0B84"/>
    <w:lvl w:ilvl="0" w:tplc="994A304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B35818"/>
    <w:multiLevelType w:val="hybridMultilevel"/>
    <w:tmpl w:val="DA267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1D3C6B"/>
    <w:multiLevelType w:val="hybridMultilevel"/>
    <w:tmpl w:val="C20E3884"/>
    <w:lvl w:ilvl="0" w:tplc="03E2508E">
      <w:start w:val="1"/>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44423C7"/>
    <w:multiLevelType w:val="hybridMultilevel"/>
    <w:tmpl w:val="B8204906"/>
    <w:lvl w:ilvl="0" w:tplc="7696EDBA">
      <w:numFmt w:val="bullet"/>
      <w:lvlText w:val="-"/>
      <w:lvlJc w:val="left"/>
      <w:pPr>
        <w:ind w:left="422" w:hanging="360"/>
      </w:pPr>
      <w:rPr>
        <w:rFonts w:ascii="Times New Roman" w:eastAsia="Times New Roman" w:hAnsi="Times New Roman" w:cs="Times New Roman"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7" w15:restartNumberingAfterBreak="0">
    <w:nsid w:val="49737F93"/>
    <w:multiLevelType w:val="hybridMultilevel"/>
    <w:tmpl w:val="E424B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11843"/>
    <w:multiLevelType w:val="hybridMultilevel"/>
    <w:tmpl w:val="081A1D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073218"/>
    <w:multiLevelType w:val="hybridMultilevel"/>
    <w:tmpl w:val="D6A86240"/>
    <w:lvl w:ilvl="0" w:tplc="DA5449F0">
      <w:start w:val="1"/>
      <w:numFmt w:val="bullet"/>
      <w:lvlText w:val="-"/>
      <w:lvlJc w:val="left"/>
      <w:pPr>
        <w:ind w:left="419" w:hanging="360"/>
      </w:pPr>
      <w:rPr>
        <w:rFonts w:ascii="Times New Roman" w:eastAsia="Times New Roman" w:hAnsi="Times New Roman" w:cs="Times New Roman" w:hint="default"/>
      </w:rPr>
    </w:lvl>
    <w:lvl w:ilvl="1" w:tplc="08090003" w:tentative="1">
      <w:start w:val="1"/>
      <w:numFmt w:val="bullet"/>
      <w:lvlText w:val="o"/>
      <w:lvlJc w:val="left"/>
      <w:pPr>
        <w:ind w:left="1139" w:hanging="360"/>
      </w:pPr>
      <w:rPr>
        <w:rFonts w:ascii="Courier New" w:hAnsi="Courier New" w:cs="Courier New" w:hint="default"/>
      </w:rPr>
    </w:lvl>
    <w:lvl w:ilvl="2" w:tplc="08090005" w:tentative="1">
      <w:start w:val="1"/>
      <w:numFmt w:val="bullet"/>
      <w:lvlText w:val=""/>
      <w:lvlJc w:val="left"/>
      <w:pPr>
        <w:ind w:left="1859" w:hanging="360"/>
      </w:pPr>
      <w:rPr>
        <w:rFonts w:ascii="Wingdings" w:hAnsi="Wingdings" w:hint="default"/>
      </w:rPr>
    </w:lvl>
    <w:lvl w:ilvl="3" w:tplc="08090001" w:tentative="1">
      <w:start w:val="1"/>
      <w:numFmt w:val="bullet"/>
      <w:lvlText w:val=""/>
      <w:lvlJc w:val="left"/>
      <w:pPr>
        <w:ind w:left="2579" w:hanging="360"/>
      </w:pPr>
      <w:rPr>
        <w:rFonts w:ascii="Symbol" w:hAnsi="Symbol" w:hint="default"/>
      </w:rPr>
    </w:lvl>
    <w:lvl w:ilvl="4" w:tplc="08090003" w:tentative="1">
      <w:start w:val="1"/>
      <w:numFmt w:val="bullet"/>
      <w:lvlText w:val="o"/>
      <w:lvlJc w:val="left"/>
      <w:pPr>
        <w:ind w:left="3299" w:hanging="360"/>
      </w:pPr>
      <w:rPr>
        <w:rFonts w:ascii="Courier New" w:hAnsi="Courier New" w:cs="Courier New" w:hint="default"/>
      </w:rPr>
    </w:lvl>
    <w:lvl w:ilvl="5" w:tplc="08090005" w:tentative="1">
      <w:start w:val="1"/>
      <w:numFmt w:val="bullet"/>
      <w:lvlText w:val=""/>
      <w:lvlJc w:val="left"/>
      <w:pPr>
        <w:ind w:left="4019" w:hanging="360"/>
      </w:pPr>
      <w:rPr>
        <w:rFonts w:ascii="Wingdings" w:hAnsi="Wingdings" w:hint="default"/>
      </w:rPr>
    </w:lvl>
    <w:lvl w:ilvl="6" w:tplc="08090001" w:tentative="1">
      <w:start w:val="1"/>
      <w:numFmt w:val="bullet"/>
      <w:lvlText w:val=""/>
      <w:lvlJc w:val="left"/>
      <w:pPr>
        <w:ind w:left="4739" w:hanging="360"/>
      </w:pPr>
      <w:rPr>
        <w:rFonts w:ascii="Symbol" w:hAnsi="Symbol" w:hint="default"/>
      </w:rPr>
    </w:lvl>
    <w:lvl w:ilvl="7" w:tplc="08090003" w:tentative="1">
      <w:start w:val="1"/>
      <w:numFmt w:val="bullet"/>
      <w:lvlText w:val="o"/>
      <w:lvlJc w:val="left"/>
      <w:pPr>
        <w:ind w:left="5459" w:hanging="360"/>
      </w:pPr>
      <w:rPr>
        <w:rFonts w:ascii="Courier New" w:hAnsi="Courier New" w:cs="Courier New" w:hint="default"/>
      </w:rPr>
    </w:lvl>
    <w:lvl w:ilvl="8" w:tplc="08090005" w:tentative="1">
      <w:start w:val="1"/>
      <w:numFmt w:val="bullet"/>
      <w:lvlText w:val=""/>
      <w:lvlJc w:val="left"/>
      <w:pPr>
        <w:ind w:left="6179" w:hanging="360"/>
      </w:pPr>
      <w:rPr>
        <w:rFonts w:ascii="Wingdings" w:hAnsi="Wingdings" w:hint="default"/>
      </w:rPr>
    </w:lvl>
  </w:abstractNum>
  <w:abstractNum w:abstractNumId="10" w15:restartNumberingAfterBreak="0">
    <w:nsid w:val="57DC511E"/>
    <w:multiLevelType w:val="hybridMultilevel"/>
    <w:tmpl w:val="4B6866E2"/>
    <w:lvl w:ilvl="0" w:tplc="9E98DA60">
      <w:numFmt w:val="bullet"/>
      <w:lvlText w:val="-"/>
      <w:lvlJc w:val="left"/>
      <w:pPr>
        <w:ind w:left="816" w:hanging="360"/>
      </w:pPr>
      <w:rPr>
        <w:rFonts w:ascii="Times New Roman" w:eastAsia="Times New Roman" w:hAnsi="Times New Roman" w:cs="Times New Roman" w:hint="default"/>
        <w:b w:val="0"/>
        <w:sz w:val="18"/>
      </w:rPr>
    </w:lvl>
    <w:lvl w:ilvl="1" w:tplc="FFFFFFFF" w:tentative="1">
      <w:start w:val="1"/>
      <w:numFmt w:val="bullet"/>
      <w:lvlText w:val="o"/>
      <w:lvlJc w:val="left"/>
      <w:pPr>
        <w:ind w:left="1536" w:hanging="360"/>
      </w:pPr>
      <w:rPr>
        <w:rFonts w:ascii="Courier New" w:hAnsi="Courier New" w:cs="Courier New" w:hint="default"/>
      </w:rPr>
    </w:lvl>
    <w:lvl w:ilvl="2" w:tplc="FFFFFFFF" w:tentative="1">
      <w:start w:val="1"/>
      <w:numFmt w:val="bullet"/>
      <w:lvlText w:val=""/>
      <w:lvlJc w:val="left"/>
      <w:pPr>
        <w:ind w:left="2256" w:hanging="360"/>
      </w:pPr>
      <w:rPr>
        <w:rFonts w:ascii="Wingdings" w:hAnsi="Wingdings" w:hint="default"/>
      </w:rPr>
    </w:lvl>
    <w:lvl w:ilvl="3" w:tplc="FFFFFFFF" w:tentative="1">
      <w:start w:val="1"/>
      <w:numFmt w:val="bullet"/>
      <w:lvlText w:val=""/>
      <w:lvlJc w:val="left"/>
      <w:pPr>
        <w:ind w:left="2976" w:hanging="360"/>
      </w:pPr>
      <w:rPr>
        <w:rFonts w:ascii="Symbol" w:hAnsi="Symbol" w:hint="default"/>
      </w:rPr>
    </w:lvl>
    <w:lvl w:ilvl="4" w:tplc="FFFFFFFF" w:tentative="1">
      <w:start w:val="1"/>
      <w:numFmt w:val="bullet"/>
      <w:lvlText w:val="o"/>
      <w:lvlJc w:val="left"/>
      <w:pPr>
        <w:ind w:left="3696" w:hanging="360"/>
      </w:pPr>
      <w:rPr>
        <w:rFonts w:ascii="Courier New" w:hAnsi="Courier New" w:cs="Courier New" w:hint="default"/>
      </w:rPr>
    </w:lvl>
    <w:lvl w:ilvl="5" w:tplc="FFFFFFFF" w:tentative="1">
      <w:start w:val="1"/>
      <w:numFmt w:val="bullet"/>
      <w:lvlText w:val=""/>
      <w:lvlJc w:val="left"/>
      <w:pPr>
        <w:ind w:left="4416" w:hanging="360"/>
      </w:pPr>
      <w:rPr>
        <w:rFonts w:ascii="Wingdings" w:hAnsi="Wingdings" w:hint="default"/>
      </w:rPr>
    </w:lvl>
    <w:lvl w:ilvl="6" w:tplc="FFFFFFFF" w:tentative="1">
      <w:start w:val="1"/>
      <w:numFmt w:val="bullet"/>
      <w:lvlText w:val=""/>
      <w:lvlJc w:val="left"/>
      <w:pPr>
        <w:ind w:left="5136" w:hanging="360"/>
      </w:pPr>
      <w:rPr>
        <w:rFonts w:ascii="Symbol" w:hAnsi="Symbol" w:hint="default"/>
      </w:rPr>
    </w:lvl>
    <w:lvl w:ilvl="7" w:tplc="FFFFFFFF" w:tentative="1">
      <w:start w:val="1"/>
      <w:numFmt w:val="bullet"/>
      <w:lvlText w:val="o"/>
      <w:lvlJc w:val="left"/>
      <w:pPr>
        <w:ind w:left="5856" w:hanging="360"/>
      </w:pPr>
      <w:rPr>
        <w:rFonts w:ascii="Courier New" w:hAnsi="Courier New" w:cs="Courier New" w:hint="default"/>
      </w:rPr>
    </w:lvl>
    <w:lvl w:ilvl="8" w:tplc="FFFFFFFF" w:tentative="1">
      <w:start w:val="1"/>
      <w:numFmt w:val="bullet"/>
      <w:lvlText w:val=""/>
      <w:lvlJc w:val="left"/>
      <w:pPr>
        <w:ind w:left="6576" w:hanging="360"/>
      </w:pPr>
      <w:rPr>
        <w:rFonts w:ascii="Wingdings" w:hAnsi="Wingdings" w:hint="default"/>
      </w:rPr>
    </w:lvl>
  </w:abstractNum>
  <w:abstractNum w:abstractNumId="11" w15:restartNumberingAfterBreak="0">
    <w:nsid w:val="61D61E60"/>
    <w:multiLevelType w:val="hybridMultilevel"/>
    <w:tmpl w:val="AF086E42"/>
    <w:lvl w:ilvl="0" w:tplc="FB080AE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D72E1D"/>
    <w:multiLevelType w:val="hybridMultilevel"/>
    <w:tmpl w:val="9A9CF63A"/>
    <w:lvl w:ilvl="0" w:tplc="DAA0A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C24383C"/>
    <w:multiLevelType w:val="hybridMultilevel"/>
    <w:tmpl w:val="9FC4C2A0"/>
    <w:lvl w:ilvl="0" w:tplc="A72CD29E">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7"/>
  </w:num>
  <w:num w:numId="2">
    <w:abstractNumId w:val="0"/>
  </w:num>
  <w:num w:numId="3">
    <w:abstractNumId w:val="9"/>
  </w:num>
  <w:num w:numId="4">
    <w:abstractNumId w:val="11"/>
  </w:num>
  <w:num w:numId="5">
    <w:abstractNumId w:val="2"/>
  </w:num>
  <w:num w:numId="6">
    <w:abstractNumId w:val="12"/>
  </w:num>
  <w:num w:numId="7">
    <w:abstractNumId w:val="1"/>
  </w:num>
  <w:num w:numId="8">
    <w:abstractNumId w:val="5"/>
  </w:num>
  <w:num w:numId="9">
    <w:abstractNumId w:val="6"/>
  </w:num>
  <w:num w:numId="10">
    <w:abstractNumId w:val="10"/>
  </w:num>
  <w:num w:numId="11">
    <w:abstractNumId w:val="3"/>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94"/>
    <w:rsid w:val="0000716E"/>
    <w:rsid w:val="00017632"/>
    <w:rsid w:val="00023382"/>
    <w:rsid w:val="00024143"/>
    <w:rsid w:val="0002535B"/>
    <w:rsid w:val="0002670F"/>
    <w:rsid w:val="000369BE"/>
    <w:rsid w:val="0004273E"/>
    <w:rsid w:val="00050753"/>
    <w:rsid w:val="00065BB8"/>
    <w:rsid w:val="00070885"/>
    <w:rsid w:val="00084BB0"/>
    <w:rsid w:val="000952DB"/>
    <w:rsid w:val="000A0B73"/>
    <w:rsid w:val="000B2BE5"/>
    <w:rsid w:val="000D49B1"/>
    <w:rsid w:val="000D75B2"/>
    <w:rsid w:val="000F6500"/>
    <w:rsid w:val="001066D9"/>
    <w:rsid w:val="00111622"/>
    <w:rsid w:val="00111B24"/>
    <w:rsid w:val="001131DE"/>
    <w:rsid w:val="0013462D"/>
    <w:rsid w:val="00147EA7"/>
    <w:rsid w:val="00161EEA"/>
    <w:rsid w:val="00173883"/>
    <w:rsid w:val="001A0E16"/>
    <w:rsid w:val="001A142A"/>
    <w:rsid w:val="001A2135"/>
    <w:rsid w:val="001C7FC3"/>
    <w:rsid w:val="001D4453"/>
    <w:rsid w:val="001D6068"/>
    <w:rsid w:val="001E03B6"/>
    <w:rsid w:val="001E49A7"/>
    <w:rsid w:val="00203DB7"/>
    <w:rsid w:val="0020648F"/>
    <w:rsid w:val="0024686C"/>
    <w:rsid w:val="002533A3"/>
    <w:rsid w:val="002538D1"/>
    <w:rsid w:val="00257274"/>
    <w:rsid w:val="00271F52"/>
    <w:rsid w:val="0027420B"/>
    <w:rsid w:val="00285653"/>
    <w:rsid w:val="00290296"/>
    <w:rsid w:val="002A6F97"/>
    <w:rsid w:val="002B463D"/>
    <w:rsid w:val="002C0D47"/>
    <w:rsid w:val="002C4FEE"/>
    <w:rsid w:val="002C5334"/>
    <w:rsid w:val="002E74B2"/>
    <w:rsid w:val="00317B68"/>
    <w:rsid w:val="00332628"/>
    <w:rsid w:val="00335EC5"/>
    <w:rsid w:val="003443B1"/>
    <w:rsid w:val="00362130"/>
    <w:rsid w:val="003728D0"/>
    <w:rsid w:val="003876BE"/>
    <w:rsid w:val="00391459"/>
    <w:rsid w:val="003A1BB5"/>
    <w:rsid w:val="003D44AA"/>
    <w:rsid w:val="003E538E"/>
    <w:rsid w:val="003F1987"/>
    <w:rsid w:val="00400867"/>
    <w:rsid w:val="0041313E"/>
    <w:rsid w:val="004224A9"/>
    <w:rsid w:val="004257BC"/>
    <w:rsid w:val="00427AC0"/>
    <w:rsid w:val="004417E0"/>
    <w:rsid w:val="00443229"/>
    <w:rsid w:val="00456E09"/>
    <w:rsid w:val="00467C0C"/>
    <w:rsid w:val="00476711"/>
    <w:rsid w:val="0048365B"/>
    <w:rsid w:val="00485BB5"/>
    <w:rsid w:val="004915D0"/>
    <w:rsid w:val="00497DE3"/>
    <w:rsid w:val="004A41D3"/>
    <w:rsid w:val="004B03E4"/>
    <w:rsid w:val="004B614A"/>
    <w:rsid w:val="004C16C3"/>
    <w:rsid w:val="004C3744"/>
    <w:rsid w:val="004C6D0F"/>
    <w:rsid w:val="004E782E"/>
    <w:rsid w:val="00502A0D"/>
    <w:rsid w:val="00505CC4"/>
    <w:rsid w:val="00506AC6"/>
    <w:rsid w:val="00513086"/>
    <w:rsid w:val="0052268E"/>
    <w:rsid w:val="00524C74"/>
    <w:rsid w:val="00536D5E"/>
    <w:rsid w:val="005537CA"/>
    <w:rsid w:val="0056531A"/>
    <w:rsid w:val="005918C0"/>
    <w:rsid w:val="005A01EE"/>
    <w:rsid w:val="005A741A"/>
    <w:rsid w:val="005B4F7E"/>
    <w:rsid w:val="005C4CFB"/>
    <w:rsid w:val="005C5161"/>
    <w:rsid w:val="005D0806"/>
    <w:rsid w:val="005D3A68"/>
    <w:rsid w:val="005E7397"/>
    <w:rsid w:val="005F13BC"/>
    <w:rsid w:val="0060071A"/>
    <w:rsid w:val="00605AC2"/>
    <w:rsid w:val="00607FAD"/>
    <w:rsid w:val="006104ED"/>
    <w:rsid w:val="0062285A"/>
    <w:rsid w:val="006364D4"/>
    <w:rsid w:val="0065038A"/>
    <w:rsid w:val="00651674"/>
    <w:rsid w:val="00651D66"/>
    <w:rsid w:val="00654373"/>
    <w:rsid w:val="00654782"/>
    <w:rsid w:val="00661045"/>
    <w:rsid w:val="006808BF"/>
    <w:rsid w:val="00687C24"/>
    <w:rsid w:val="006940F1"/>
    <w:rsid w:val="00694751"/>
    <w:rsid w:val="006A50DB"/>
    <w:rsid w:val="006A55BE"/>
    <w:rsid w:val="006B0056"/>
    <w:rsid w:val="006D21E1"/>
    <w:rsid w:val="006D67E4"/>
    <w:rsid w:val="006D7613"/>
    <w:rsid w:val="006E1409"/>
    <w:rsid w:val="006E262B"/>
    <w:rsid w:val="006F6236"/>
    <w:rsid w:val="00700371"/>
    <w:rsid w:val="00703390"/>
    <w:rsid w:val="0071618B"/>
    <w:rsid w:val="007201A8"/>
    <w:rsid w:val="00724B18"/>
    <w:rsid w:val="00733C52"/>
    <w:rsid w:val="007471F4"/>
    <w:rsid w:val="00752E08"/>
    <w:rsid w:val="00753650"/>
    <w:rsid w:val="00754582"/>
    <w:rsid w:val="007553C6"/>
    <w:rsid w:val="007667AA"/>
    <w:rsid w:val="0077072D"/>
    <w:rsid w:val="007711E5"/>
    <w:rsid w:val="00780774"/>
    <w:rsid w:val="00791F7D"/>
    <w:rsid w:val="007B3A18"/>
    <w:rsid w:val="007B55B2"/>
    <w:rsid w:val="007D0BC0"/>
    <w:rsid w:val="007E435A"/>
    <w:rsid w:val="007E6D62"/>
    <w:rsid w:val="007E722C"/>
    <w:rsid w:val="00802EB0"/>
    <w:rsid w:val="00811D6E"/>
    <w:rsid w:val="0081619C"/>
    <w:rsid w:val="00830891"/>
    <w:rsid w:val="008308F3"/>
    <w:rsid w:val="00830DE2"/>
    <w:rsid w:val="008528FB"/>
    <w:rsid w:val="00862B57"/>
    <w:rsid w:val="008661C1"/>
    <w:rsid w:val="008706F1"/>
    <w:rsid w:val="00876317"/>
    <w:rsid w:val="0088059F"/>
    <w:rsid w:val="008A7D44"/>
    <w:rsid w:val="008B1B01"/>
    <w:rsid w:val="008B20A4"/>
    <w:rsid w:val="008C5EF1"/>
    <w:rsid w:val="008D46E4"/>
    <w:rsid w:val="008F6654"/>
    <w:rsid w:val="00904ED9"/>
    <w:rsid w:val="0091547F"/>
    <w:rsid w:val="00916894"/>
    <w:rsid w:val="00922A68"/>
    <w:rsid w:val="00925FD1"/>
    <w:rsid w:val="00930B20"/>
    <w:rsid w:val="009366C6"/>
    <w:rsid w:val="00944E2F"/>
    <w:rsid w:val="009457D7"/>
    <w:rsid w:val="009578FF"/>
    <w:rsid w:val="00966E47"/>
    <w:rsid w:val="00975E07"/>
    <w:rsid w:val="00980ADC"/>
    <w:rsid w:val="00993C62"/>
    <w:rsid w:val="009971BD"/>
    <w:rsid w:val="009A43B6"/>
    <w:rsid w:val="009E2116"/>
    <w:rsid w:val="009F65E2"/>
    <w:rsid w:val="00A13EBF"/>
    <w:rsid w:val="00A14457"/>
    <w:rsid w:val="00A35865"/>
    <w:rsid w:val="00A35C40"/>
    <w:rsid w:val="00A4374F"/>
    <w:rsid w:val="00A45201"/>
    <w:rsid w:val="00A511DA"/>
    <w:rsid w:val="00A55448"/>
    <w:rsid w:val="00A72B3B"/>
    <w:rsid w:val="00A80C1B"/>
    <w:rsid w:val="00A84EE3"/>
    <w:rsid w:val="00A95B3F"/>
    <w:rsid w:val="00AA407F"/>
    <w:rsid w:val="00AA701A"/>
    <w:rsid w:val="00AA749B"/>
    <w:rsid w:val="00AB010F"/>
    <w:rsid w:val="00AB7A5E"/>
    <w:rsid w:val="00AC2594"/>
    <w:rsid w:val="00AD50DA"/>
    <w:rsid w:val="00AD56F0"/>
    <w:rsid w:val="00AF756C"/>
    <w:rsid w:val="00B020BC"/>
    <w:rsid w:val="00B021CF"/>
    <w:rsid w:val="00B159B9"/>
    <w:rsid w:val="00B17DA9"/>
    <w:rsid w:val="00B367F7"/>
    <w:rsid w:val="00B630C6"/>
    <w:rsid w:val="00B723A0"/>
    <w:rsid w:val="00B80F5F"/>
    <w:rsid w:val="00B83A30"/>
    <w:rsid w:val="00B85EB6"/>
    <w:rsid w:val="00B864A0"/>
    <w:rsid w:val="00B86F29"/>
    <w:rsid w:val="00BA402E"/>
    <w:rsid w:val="00BA731A"/>
    <w:rsid w:val="00BA7547"/>
    <w:rsid w:val="00BB56C3"/>
    <w:rsid w:val="00BD148A"/>
    <w:rsid w:val="00BF2E72"/>
    <w:rsid w:val="00C01CFB"/>
    <w:rsid w:val="00C11D54"/>
    <w:rsid w:val="00C217FF"/>
    <w:rsid w:val="00C37276"/>
    <w:rsid w:val="00C60867"/>
    <w:rsid w:val="00C7070C"/>
    <w:rsid w:val="00C75D80"/>
    <w:rsid w:val="00C75F4C"/>
    <w:rsid w:val="00CA401A"/>
    <w:rsid w:val="00CA48C4"/>
    <w:rsid w:val="00CC4712"/>
    <w:rsid w:val="00CF279C"/>
    <w:rsid w:val="00D06EAF"/>
    <w:rsid w:val="00D10289"/>
    <w:rsid w:val="00D167D0"/>
    <w:rsid w:val="00D456D0"/>
    <w:rsid w:val="00D70CD3"/>
    <w:rsid w:val="00D770A6"/>
    <w:rsid w:val="00D926C7"/>
    <w:rsid w:val="00DC06FE"/>
    <w:rsid w:val="00E0285D"/>
    <w:rsid w:val="00E02E41"/>
    <w:rsid w:val="00E04638"/>
    <w:rsid w:val="00E12779"/>
    <w:rsid w:val="00E375D0"/>
    <w:rsid w:val="00E40F6C"/>
    <w:rsid w:val="00E40FC1"/>
    <w:rsid w:val="00E4485C"/>
    <w:rsid w:val="00E4610A"/>
    <w:rsid w:val="00E51A33"/>
    <w:rsid w:val="00E56026"/>
    <w:rsid w:val="00E73143"/>
    <w:rsid w:val="00E778D7"/>
    <w:rsid w:val="00E81325"/>
    <w:rsid w:val="00EA2C18"/>
    <w:rsid w:val="00EA5A7D"/>
    <w:rsid w:val="00EA766C"/>
    <w:rsid w:val="00EB71FA"/>
    <w:rsid w:val="00ED22D3"/>
    <w:rsid w:val="00F157E5"/>
    <w:rsid w:val="00F214C1"/>
    <w:rsid w:val="00F24BD4"/>
    <w:rsid w:val="00F3199D"/>
    <w:rsid w:val="00F44C5F"/>
    <w:rsid w:val="00F57A5B"/>
    <w:rsid w:val="00F61CD8"/>
    <w:rsid w:val="00F66D7C"/>
    <w:rsid w:val="00F75A3A"/>
    <w:rsid w:val="00F85BE0"/>
    <w:rsid w:val="00F85F47"/>
    <w:rsid w:val="00F87AB8"/>
    <w:rsid w:val="00F9549C"/>
    <w:rsid w:val="00F97A76"/>
    <w:rsid w:val="00FC0D5C"/>
    <w:rsid w:val="00FC64CA"/>
    <w:rsid w:val="00FE45AB"/>
    <w:rsid w:val="00FF3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B90B"/>
  <w15:docId w15:val="{1CC438E7-1AD2-4230-9785-23431D1C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0806"/>
    <w:rPr>
      <w:color w:val="0563C1" w:themeColor="hyperlink"/>
      <w:u w:val="single"/>
    </w:rPr>
  </w:style>
  <w:style w:type="paragraph" w:styleId="a4">
    <w:name w:val="List Paragraph"/>
    <w:basedOn w:val="a"/>
    <w:uiPriority w:val="99"/>
    <w:qFormat/>
    <w:rsid w:val="005D0806"/>
    <w:pPr>
      <w:ind w:left="720"/>
      <w:contextualSpacing/>
    </w:pPr>
  </w:style>
  <w:style w:type="table" w:styleId="a5">
    <w:name w:val="Table Grid"/>
    <w:basedOn w:val="a1"/>
    <w:uiPriority w:val="39"/>
    <w:rsid w:val="0020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semiHidden/>
    <w:unhideWhenUsed/>
    <w:rsid w:val="00427AC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0D75B2"/>
    <w:rPr>
      <w:color w:val="605E5C"/>
      <w:shd w:val="clear" w:color="auto" w:fill="E1DFDD"/>
    </w:rPr>
  </w:style>
  <w:style w:type="paragraph" w:customStyle="1" w:styleId="tt">
    <w:name w:val="tt"/>
    <w:basedOn w:val="a"/>
    <w:uiPriority w:val="99"/>
    <w:rsid w:val="00B630C6"/>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b">
    <w:name w:val="cb"/>
    <w:basedOn w:val="a"/>
    <w:rsid w:val="00B630C6"/>
    <w:pPr>
      <w:spacing w:after="0" w:line="240" w:lineRule="auto"/>
      <w:jc w:val="center"/>
    </w:pPr>
    <w:rPr>
      <w:rFonts w:ascii="Times New Roman" w:eastAsia="Times New Roman" w:hAnsi="Times New Roman" w:cs="Times New Roman"/>
      <w:b/>
      <w:bCs/>
      <w:sz w:val="24"/>
      <w:szCs w:val="24"/>
      <w:lang w:val="en-GB" w:eastAsia="en-GB"/>
    </w:rPr>
  </w:style>
  <w:style w:type="character" w:styleId="a7">
    <w:name w:val="Emphasis"/>
    <w:basedOn w:val="a0"/>
    <w:uiPriority w:val="20"/>
    <w:qFormat/>
    <w:rsid w:val="005918C0"/>
    <w:rPr>
      <w:i/>
      <w:iCs/>
    </w:rPr>
  </w:style>
  <w:style w:type="paragraph" w:customStyle="1" w:styleId="10">
    <w:name w:val="Без интервала1"/>
    <w:uiPriority w:val="1"/>
    <w:qFormat/>
    <w:rsid w:val="005918C0"/>
    <w:pPr>
      <w:spacing w:after="0" w:line="240" w:lineRule="auto"/>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EA5A7D"/>
    <w:rPr>
      <w:color w:val="605E5C"/>
      <w:shd w:val="clear" w:color="auto" w:fill="E1DFDD"/>
    </w:rPr>
  </w:style>
  <w:style w:type="character" w:customStyle="1" w:styleId="docheader">
    <w:name w:val="doc_header"/>
    <w:rsid w:val="00F97A76"/>
  </w:style>
  <w:style w:type="character" w:customStyle="1" w:styleId="3">
    <w:name w:val="Неразрешенное упоминание3"/>
    <w:basedOn w:val="a0"/>
    <w:uiPriority w:val="99"/>
    <w:semiHidden/>
    <w:unhideWhenUsed/>
    <w:rsid w:val="00271F52"/>
    <w:rPr>
      <w:color w:val="605E5C"/>
      <w:shd w:val="clear" w:color="auto" w:fill="E1DFDD"/>
    </w:rPr>
  </w:style>
  <w:style w:type="character" w:customStyle="1" w:styleId="Bodytext1">
    <w:name w:val="Body text|1_"/>
    <w:basedOn w:val="a0"/>
    <w:link w:val="Bodytext10"/>
    <w:rsid w:val="00B80F5F"/>
  </w:style>
  <w:style w:type="paragraph" w:customStyle="1" w:styleId="Bodytext10">
    <w:name w:val="Body text|1"/>
    <w:basedOn w:val="a"/>
    <w:link w:val="Bodytext1"/>
    <w:rsid w:val="00B80F5F"/>
    <w:pPr>
      <w:widowControl w:val="0"/>
      <w:spacing w:after="100" w:line="240" w:lineRule="auto"/>
    </w:pPr>
  </w:style>
  <w:style w:type="paragraph" w:customStyle="1" w:styleId="a8">
    <w:basedOn w:val="a"/>
    <w:next w:val="a6"/>
    <w:rsid w:val="0042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rsid w:val="00D926C7"/>
  </w:style>
  <w:style w:type="paragraph" w:customStyle="1" w:styleId="a9">
    <w:basedOn w:val="a"/>
    <w:next w:val="a6"/>
    <w:rsid w:val="006A50DB"/>
    <w:pPr>
      <w:spacing w:after="0" w:line="240" w:lineRule="auto"/>
      <w:ind w:firstLine="567"/>
      <w:jc w:val="both"/>
    </w:pPr>
    <w:rPr>
      <w:rFonts w:ascii="Times New Roman" w:eastAsia="Times New Roman" w:hAnsi="Times New Roman" w:cs="Times New Roman"/>
      <w:sz w:val="24"/>
      <w:szCs w:val="24"/>
      <w:lang w:val="ro-MD" w:eastAsia="ru-RU"/>
    </w:rPr>
  </w:style>
  <w:style w:type="paragraph" w:customStyle="1" w:styleId="11">
    <w:name w:val="Абзац списка1"/>
    <w:basedOn w:val="a"/>
    <w:uiPriority w:val="99"/>
    <w:qFormat/>
    <w:rsid w:val="00830DE2"/>
    <w:pPr>
      <w:spacing w:after="200" w:line="276" w:lineRule="auto"/>
      <w:ind w:left="720"/>
    </w:pPr>
    <w:rPr>
      <w:rFonts w:ascii="Calibri" w:eastAsia="Calibri" w:hAnsi="Calibri" w:cs="Calibri"/>
      <w:lang w:val="ro-RO"/>
    </w:rPr>
  </w:style>
  <w:style w:type="paragraph" w:styleId="aa">
    <w:name w:val="Balloon Text"/>
    <w:basedOn w:val="a"/>
    <w:link w:val="ab"/>
    <w:uiPriority w:val="99"/>
    <w:semiHidden/>
    <w:unhideWhenUsed/>
    <w:rsid w:val="00D70CD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70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66284">
      <w:bodyDiv w:val="1"/>
      <w:marLeft w:val="0"/>
      <w:marRight w:val="0"/>
      <w:marTop w:val="0"/>
      <w:marBottom w:val="0"/>
      <w:divBdr>
        <w:top w:val="none" w:sz="0" w:space="0" w:color="auto"/>
        <w:left w:val="none" w:sz="0" w:space="0" w:color="auto"/>
        <w:bottom w:val="none" w:sz="0" w:space="0" w:color="auto"/>
        <w:right w:val="none" w:sz="0" w:space="0" w:color="auto"/>
      </w:divBdr>
    </w:div>
    <w:div w:id="446318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ana.leorda@mai.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E73B-C372-4311-B56F-5D3D5514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2289</Words>
  <Characters>13052</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Iana Leorda</cp:lastModifiedBy>
  <cp:revision>19</cp:revision>
  <cp:lastPrinted>2024-03-18T13:46:00Z</cp:lastPrinted>
  <dcterms:created xsi:type="dcterms:W3CDTF">2024-03-15T12:19:00Z</dcterms:created>
  <dcterms:modified xsi:type="dcterms:W3CDTF">2024-03-21T12:32:00Z</dcterms:modified>
</cp:coreProperties>
</file>