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12514" w14:textId="77777777" w:rsidR="00F94214" w:rsidRPr="00C66287" w:rsidRDefault="00F94214" w:rsidP="00F94214">
      <w:pPr>
        <w:spacing w:after="0" w:line="240" w:lineRule="auto"/>
        <w:jc w:val="center"/>
        <w:rPr>
          <w:rFonts w:ascii="Times New Roman" w:eastAsia="Calibri" w:hAnsi="Times New Roman" w:cs="Times New Roman"/>
          <w:b/>
          <w:sz w:val="26"/>
          <w:szCs w:val="26"/>
        </w:rPr>
      </w:pPr>
      <w:r w:rsidRPr="00C66287">
        <w:rPr>
          <w:rFonts w:ascii="Times New Roman" w:eastAsia="Calibri" w:hAnsi="Times New Roman" w:cs="Times New Roman"/>
          <w:b/>
          <w:sz w:val="26"/>
          <w:szCs w:val="26"/>
        </w:rPr>
        <w:t>Notă informativă</w:t>
      </w:r>
    </w:p>
    <w:p w14:paraId="44E85173" w14:textId="77777777" w:rsidR="00F94214" w:rsidRPr="00C66287" w:rsidRDefault="00A80901" w:rsidP="00A80901">
      <w:pPr>
        <w:tabs>
          <w:tab w:val="left" w:pos="884"/>
          <w:tab w:val="left" w:pos="1196"/>
        </w:tabs>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la proiectul </w:t>
      </w:r>
      <w:r w:rsidR="004129C4" w:rsidRPr="004129C4">
        <w:rPr>
          <w:rFonts w:ascii="Times New Roman" w:eastAsia="Calibri" w:hAnsi="Times New Roman" w:cs="Times New Roman"/>
          <w:b/>
          <w:sz w:val="26"/>
          <w:szCs w:val="26"/>
        </w:rPr>
        <w:t xml:space="preserve">Hotărârii de Guvern pentru modificarea </w:t>
      </w:r>
      <w:r>
        <w:rPr>
          <w:rFonts w:ascii="Times New Roman" w:eastAsia="Calibri" w:hAnsi="Times New Roman" w:cs="Times New Roman"/>
          <w:b/>
          <w:sz w:val="26"/>
          <w:szCs w:val="26"/>
        </w:rPr>
        <w:t>H</w:t>
      </w:r>
      <w:r w:rsidR="00F94214" w:rsidRPr="00C66287">
        <w:rPr>
          <w:rFonts w:ascii="Times New Roman" w:eastAsia="Calibri" w:hAnsi="Times New Roman" w:cs="Times New Roman"/>
          <w:b/>
          <w:sz w:val="26"/>
          <w:szCs w:val="26"/>
        </w:rPr>
        <w:t xml:space="preserve">otărârii de Guvern </w:t>
      </w:r>
      <w:r w:rsidR="004D1212" w:rsidRPr="004D1212">
        <w:rPr>
          <w:rFonts w:ascii="Times New Roman" w:eastAsia="Calibri" w:hAnsi="Times New Roman" w:cs="Times New Roman"/>
          <w:b/>
          <w:sz w:val="26"/>
          <w:szCs w:val="26"/>
        </w:rPr>
        <w:t xml:space="preserve">nr. 1351/2007 </w:t>
      </w:r>
      <w:r w:rsidRPr="00A80901">
        <w:rPr>
          <w:rFonts w:ascii="Times New Roman" w:eastAsia="Calibri" w:hAnsi="Times New Roman" w:cs="Times New Roman"/>
          <w:b/>
          <w:sz w:val="26"/>
          <w:szCs w:val="26"/>
        </w:rPr>
        <w:t>privind participarea la Asociația Internațională de Testare a</w:t>
      </w:r>
      <w:r>
        <w:rPr>
          <w:rFonts w:ascii="Times New Roman" w:eastAsia="Calibri" w:hAnsi="Times New Roman" w:cs="Times New Roman"/>
          <w:b/>
          <w:sz w:val="26"/>
          <w:szCs w:val="26"/>
        </w:rPr>
        <w:t xml:space="preserve"> </w:t>
      </w:r>
      <w:r w:rsidRPr="00A80901">
        <w:rPr>
          <w:rFonts w:ascii="Times New Roman" w:eastAsia="Calibri" w:hAnsi="Times New Roman" w:cs="Times New Roman"/>
          <w:b/>
          <w:sz w:val="26"/>
          <w:szCs w:val="26"/>
        </w:rPr>
        <w:t>Semințelor şi la Schemele de producere a semințelor ale</w:t>
      </w:r>
      <w:r>
        <w:rPr>
          <w:rFonts w:ascii="Times New Roman" w:eastAsia="Calibri" w:hAnsi="Times New Roman" w:cs="Times New Roman"/>
          <w:b/>
          <w:sz w:val="26"/>
          <w:szCs w:val="26"/>
        </w:rPr>
        <w:t xml:space="preserve"> </w:t>
      </w:r>
      <w:r w:rsidRPr="00A80901">
        <w:rPr>
          <w:rFonts w:ascii="Times New Roman" w:eastAsia="Calibri" w:hAnsi="Times New Roman" w:cs="Times New Roman"/>
          <w:b/>
          <w:sz w:val="26"/>
          <w:szCs w:val="26"/>
        </w:rPr>
        <w:t>Organizației pentru Cooperare şi Dezvoltare Economică</w:t>
      </w:r>
    </w:p>
    <w:p w14:paraId="1F8972CF" w14:textId="77777777" w:rsidR="00F94214" w:rsidRPr="00C66287" w:rsidRDefault="00F94214" w:rsidP="00F94214">
      <w:pPr>
        <w:tabs>
          <w:tab w:val="left" w:pos="884"/>
          <w:tab w:val="left" w:pos="1196"/>
        </w:tabs>
        <w:spacing w:after="0" w:line="240" w:lineRule="auto"/>
        <w:jc w:val="center"/>
        <w:rPr>
          <w:rFonts w:ascii="Times New Roman" w:eastAsia="Calibri" w:hAnsi="Times New Roman" w:cs="Times New Roman"/>
          <w:sz w:val="26"/>
          <w:szCs w:val="26"/>
        </w:rPr>
      </w:pPr>
    </w:p>
    <w:tbl>
      <w:tblPr>
        <w:tblStyle w:val="Tabelgril"/>
        <w:tblW w:w="0" w:type="auto"/>
        <w:tblInd w:w="137" w:type="dxa"/>
        <w:tblLook w:val="04A0" w:firstRow="1" w:lastRow="0" w:firstColumn="1" w:lastColumn="0" w:noHBand="0" w:noVBand="1"/>
      </w:tblPr>
      <w:tblGrid>
        <w:gridCol w:w="9209"/>
      </w:tblGrid>
      <w:tr w:rsidR="00F94214" w:rsidRPr="00C66287" w14:paraId="44137A00" w14:textId="77777777" w:rsidTr="00986EE6">
        <w:tc>
          <w:tcPr>
            <w:tcW w:w="9209" w:type="dxa"/>
          </w:tcPr>
          <w:p w14:paraId="7706345B" w14:textId="77777777" w:rsidR="00F94214" w:rsidRPr="00C66287" w:rsidRDefault="00F94214" w:rsidP="00986EE6">
            <w:pPr>
              <w:rPr>
                <w:rFonts w:ascii="Times New Roman" w:eastAsia="Calibri" w:hAnsi="Times New Roman" w:cs="Times New Roman"/>
                <w:sz w:val="26"/>
                <w:szCs w:val="26"/>
              </w:rPr>
            </w:pPr>
            <w:r w:rsidRPr="00C66287">
              <w:rPr>
                <w:rFonts w:ascii="Times New Roman" w:eastAsia="Calibri" w:hAnsi="Times New Roman" w:cs="Times New Roman"/>
                <w:b/>
                <w:sz w:val="26"/>
                <w:szCs w:val="26"/>
                <w:lang w:val="ro-MD"/>
              </w:rPr>
              <w:t>1. Denumirea autorului și, după caz, a participanților la elaborarea proiectului</w:t>
            </w:r>
          </w:p>
        </w:tc>
      </w:tr>
      <w:tr w:rsidR="00F94214" w:rsidRPr="00C66287" w14:paraId="2F59C093" w14:textId="77777777" w:rsidTr="00986EE6">
        <w:tc>
          <w:tcPr>
            <w:tcW w:w="9209" w:type="dxa"/>
          </w:tcPr>
          <w:p w14:paraId="3A3C1E0E" w14:textId="77777777" w:rsidR="00F94214" w:rsidRPr="00C66287" w:rsidRDefault="00F94214" w:rsidP="00986EE6">
            <w:pPr>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Ministerul Agriculturii și Industriei Alimentare</w:t>
            </w:r>
          </w:p>
        </w:tc>
      </w:tr>
      <w:tr w:rsidR="00F94214" w:rsidRPr="00C66287" w14:paraId="52F5697D" w14:textId="77777777" w:rsidTr="00986EE6">
        <w:tc>
          <w:tcPr>
            <w:tcW w:w="9209" w:type="dxa"/>
          </w:tcPr>
          <w:p w14:paraId="213D97CD" w14:textId="77777777" w:rsidR="00F94214" w:rsidRPr="00C66287" w:rsidRDefault="00F94214" w:rsidP="00986EE6">
            <w:pPr>
              <w:numPr>
                <w:ilvl w:val="0"/>
                <w:numId w:val="1"/>
              </w:numPr>
              <w:ind w:left="317" w:hanging="283"/>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Condițiile ce au impus elaborarea proiectului de act normativ și finalitățile urmărite</w:t>
            </w:r>
          </w:p>
        </w:tc>
      </w:tr>
      <w:tr w:rsidR="00F94214" w:rsidRPr="00C66287" w14:paraId="19A2D532" w14:textId="77777777" w:rsidTr="00986EE6">
        <w:tc>
          <w:tcPr>
            <w:tcW w:w="9209" w:type="dxa"/>
          </w:tcPr>
          <w:p w14:paraId="2BDCCE55" w14:textId="475AAD08" w:rsidR="00F94214" w:rsidRDefault="00230D76" w:rsidP="00F10988">
            <w:pPr>
              <w:tabs>
                <w:tab w:val="left" w:pos="9214"/>
              </w:tabs>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Conform prevederilor punctului 1 din Hotărârea Guvernului nr. 1402/2008 cu privire </w:t>
            </w:r>
            <w:r w:rsidR="00DF76CA">
              <w:rPr>
                <w:rFonts w:ascii="Times New Roman" w:eastAsia="Calibri" w:hAnsi="Times New Roman" w:cs="Times New Roman"/>
                <w:sz w:val="28"/>
                <w:szCs w:val="28"/>
              </w:rPr>
              <w:t>l</w:t>
            </w:r>
            <w:r>
              <w:rPr>
                <w:rFonts w:ascii="Times New Roman" w:eastAsia="Calibri" w:hAnsi="Times New Roman" w:cs="Times New Roman"/>
                <w:sz w:val="28"/>
                <w:szCs w:val="28"/>
              </w:rPr>
              <w:t xml:space="preserve">a crearea </w:t>
            </w:r>
            <w:r w:rsidRPr="00230D76">
              <w:rPr>
                <w:rFonts w:ascii="Times New Roman" w:eastAsia="Calibri" w:hAnsi="Times New Roman" w:cs="Times New Roman"/>
                <w:sz w:val="28"/>
                <w:szCs w:val="28"/>
              </w:rPr>
              <w:t>Inspectoratului Gene</w:t>
            </w:r>
            <w:r>
              <w:rPr>
                <w:rFonts w:ascii="Times New Roman" w:eastAsia="Calibri" w:hAnsi="Times New Roman" w:cs="Times New Roman"/>
                <w:sz w:val="28"/>
                <w:szCs w:val="28"/>
              </w:rPr>
              <w:t>ral de Supraveghere Fitosanitară</w:t>
            </w:r>
            <w:r w:rsidRPr="00230D76">
              <w:rPr>
                <w:rFonts w:ascii="Times New Roman" w:eastAsia="Calibri" w:hAnsi="Times New Roman" w:cs="Times New Roman"/>
                <w:sz w:val="28"/>
                <w:szCs w:val="28"/>
              </w:rPr>
              <w:t xml:space="preserve"> </w:t>
            </w:r>
            <w:r>
              <w:rPr>
                <w:rFonts w:ascii="Times New Roman" w:eastAsia="Calibri" w:hAnsi="Times New Roman" w:cs="Times New Roman"/>
                <w:sz w:val="28"/>
                <w:szCs w:val="28"/>
              </w:rPr>
              <w:t>ș</w:t>
            </w:r>
            <w:r w:rsidRPr="00230D76">
              <w:rPr>
                <w:rFonts w:ascii="Times New Roman" w:eastAsia="Calibri" w:hAnsi="Times New Roman" w:cs="Times New Roman"/>
                <w:sz w:val="28"/>
                <w:szCs w:val="28"/>
              </w:rPr>
              <w:t>i Control</w:t>
            </w:r>
            <w:r>
              <w:rPr>
                <w:rFonts w:ascii="Times New Roman" w:eastAsia="Calibri" w:hAnsi="Times New Roman" w:cs="Times New Roman"/>
                <w:sz w:val="28"/>
                <w:szCs w:val="28"/>
              </w:rPr>
              <w:t xml:space="preserve"> Semincer, acesta a fost creat, î</w:t>
            </w:r>
            <w:r w:rsidRPr="00230D76">
              <w:rPr>
                <w:rFonts w:ascii="Times New Roman" w:eastAsia="Calibri" w:hAnsi="Times New Roman" w:cs="Times New Roman"/>
                <w:sz w:val="28"/>
                <w:szCs w:val="28"/>
              </w:rPr>
              <w:t>n baza reorganizării Serviciului de Stat de Carantina</w:t>
            </w:r>
            <w:r>
              <w:rPr>
                <w:rFonts w:ascii="Times New Roman" w:eastAsia="Calibri" w:hAnsi="Times New Roman" w:cs="Times New Roman"/>
                <w:sz w:val="28"/>
                <w:szCs w:val="28"/>
              </w:rPr>
              <w:t xml:space="preserve"> </w:t>
            </w:r>
            <w:r w:rsidRPr="00230D76">
              <w:rPr>
                <w:rFonts w:ascii="Times New Roman" w:eastAsia="Calibri" w:hAnsi="Times New Roman" w:cs="Times New Roman"/>
                <w:sz w:val="28"/>
                <w:szCs w:val="28"/>
              </w:rPr>
              <w:t>Fitosanitară</w:t>
            </w:r>
            <w:r>
              <w:rPr>
                <w:rFonts w:ascii="Times New Roman" w:eastAsia="Calibri" w:hAnsi="Times New Roman" w:cs="Times New Roman"/>
                <w:sz w:val="28"/>
                <w:szCs w:val="28"/>
              </w:rPr>
              <w:t>, prin fuziunea (absorbț</w:t>
            </w:r>
            <w:r w:rsidRPr="00230D76">
              <w:rPr>
                <w:rFonts w:ascii="Times New Roman" w:eastAsia="Calibri" w:hAnsi="Times New Roman" w:cs="Times New Roman"/>
                <w:sz w:val="28"/>
                <w:szCs w:val="28"/>
              </w:rPr>
              <w:t>ia) Inspectoratului de Stat Republican pentru</w:t>
            </w:r>
            <w:r>
              <w:rPr>
                <w:rFonts w:ascii="Times New Roman" w:eastAsia="Calibri" w:hAnsi="Times New Roman" w:cs="Times New Roman"/>
                <w:sz w:val="28"/>
                <w:szCs w:val="28"/>
              </w:rPr>
              <w:t xml:space="preserve"> Protecția Plantelor c</w:t>
            </w:r>
            <w:r w:rsidRPr="00230D76">
              <w:rPr>
                <w:rFonts w:ascii="Times New Roman" w:eastAsia="Calibri" w:hAnsi="Times New Roman" w:cs="Times New Roman"/>
                <w:sz w:val="28"/>
                <w:szCs w:val="28"/>
              </w:rPr>
              <w:t xml:space="preserve">u </w:t>
            </w:r>
            <w:r>
              <w:rPr>
                <w:rFonts w:ascii="Times New Roman" w:eastAsia="Calibri" w:hAnsi="Times New Roman" w:cs="Times New Roman"/>
                <w:sz w:val="28"/>
                <w:szCs w:val="28"/>
              </w:rPr>
              <w:t>i</w:t>
            </w:r>
            <w:r w:rsidRPr="00230D76">
              <w:rPr>
                <w:rFonts w:ascii="Times New Roman" w:eastAsia="Calibri" w:hAnsi="Times New Roman" w:cs="Times New Roman"/>
                <w:sz w:val="28"/>
                <w:szCs w:val="28"/>
              </w:rPr>
              <w:t>nspectoratele teritoriale, Inspectoratului de Stat pentru</w:t>
            </w:r>
            <w:r>
              <w:rPr>
                <w:rFonts w:ascii="Times New Roman" w:eastAsia="Calibri" w:hAnsi="Times New Roman" w:cs="Times New Roman"/>
                <w:sz w:val="28"/>
                <w:szCs w:val="28"/>
              </w:rPr>
              <w:t xml:space="preserve"> </w:t>
            </w:r>
            <w:r w:rsidRPr="00230D76">
              <w:rPr>
                <w:rFonts w:ascii="Times New Roman" w:eastAsia="Calibri" w:hAnsi="Times New Roman" w:cs="Times New Roman"/>
                <w:sz w:val="28"/>
                <w:szCs w:val="28"/>
              </w:rPr>
              <w:t>Semin</w:t>
            </w:r>
            <w:r>
              <w:rPr>
                <w:rFonts w:ascii="Times New Roman" w:eastAsia="Calibri" w:hAnsi="Times New Roman" w:cs="Times New Roman"/>
                <w:sz w:val="28"/>
                <w:szCs w:val="28"/>
              </w:rPr>
              <w:t>țe ș</w:t>
            </w:r>
            <w:r w:rsidRPr="00230D76">
              <w:rPr>
                <w:rFonts w:ascii="Times New Roman" w:eastAsia="Calibri" w:hAnsi="Times New Roman" w:cs="Times New Roman"/>
                <w:sz w:val="28"/>
                <w:szCs w:val="28"/>
              </w:rPr>
              <w:t xml:space="preserve">i </w:t>
            </w:r>
            <w:r>
              <w:rPr>
                <w:rFonts w:ascii="Times New Roman" w:eastAsia="Calibri" w:hAnsi="Times New Roman" w:cs="Times New Roman"/>
                <w:sz w:val="28"/>
                <w:szCs w:val="28"/>
              </w:rPr>
              <w:t>I</w:t>
            </w:r>
            <w:r w:rsidRPr="00230D76">
              <w:rPr>
                <w:rFonts w:ascii="Times New Roman" w:eastAsia="Calibri" w:hAnsi="Times New Roman" w:cs="Times New Roman"/>
                <w:sz w:val="28"/>
                <w:szCs w:val="28"/>
              </w:rPr>
              <w:t>nspectoratului</w:t>
            </w:r>
            <w:r>
              <w:rPr>
                <w:rFonts w:ascii="Times New Roman" w:eastAsia="Calibri" w:hAnsi="Times New Roman" w:cs="Times New Roman"/>
                <w:sz w:val="28"/>
                <w:szCs w:val="28"/>
              </w:rPr>
              <w:t xml:space="preserve"> de Stat pentru Produse Cerealiere și de Panificație.</w:t>
            </w:r>
          </w:p>
          <w:p w14:paraId="50E45843" w14:textId="36779906" w:rsidR="007A5D59" w:rsidRDefault="00230D76" w:rsidP="00F10988">
            <w:pPr>
              <w:tabs>
                <w:tab w:val="left" w:pos="9214"/>
              </w:tabs>
              <w:ind w:right="141" w:firstLine="425"/>
              <w:jc w:val="both"/>
              <w:rPr>
                <w:rFonts w:ascii="Times New Roman" w:eastAsia="Calibri" w:hAnsi="Times New Roman" w:cs="Times New Roman"/>
                <w:sz w:val="28"/>
                <w:szCs w:val="28"/>
              </w:rPr>
            </w:pPr>
            <w:r w:rsidRPr="00230D76">
              <w:rPr>
                <w:rFonts w:ascii="Times New Roman" w:eastAsia="Calibri" w:hAnsi="Times New Roman" w:cs="Times New Roman"/>
                <w:sz w:val="28"/>
                <w:szCs w:val="28"/>
              </w:rPr>
              <w:t xml:space="preserve">Ulterior, </w:t>
            </w:r>
            <w:r w:rsidR="00212B2C">
              <w:rPr>
                <w:rFonts w:ascii="Times New Roman" w:eastAsia="Calibri" w:hAnsi="Times New Roman" w:cs="Times New Roman"/>
                <w:sz w:val="28"/>
                <w:szCs w:val="28"/>
              </w:rPr>
              <w:t>conform prevederilor punctului</w:t>
            </w:r>
            <w:r w:rsidRPr="00230D76">
              <w:rPr>
                <w:rFonts w:ascii="Times New Roman" w:eastAsia="Calibri" w:hAnsi="Times New Roman" w:cs="Times New Roman"/>
                <w:sz w:val="28"/>
                <w:szCs w:val="28"/>
              </w:rPr>
              <w:t xml:space="preserve"> 1 din </w:t>
            </w:r>
            <w:r w:rsidR="00212B2C" w:rsidRPr="00230D76">
              <w:rPr>
                <w:rFonts w:ascii="Times New Roman" w:eastAsia="Calibri" w:hAnsi="Times New Roman" w:cs="Times New Roman"/>
                <w:sz w:val="28"/>
                <w:szCs w:val="28"/>
              </w:rPr>
              <w:t>Hotărârea</w:t>
            </w:r>
            <w:r w:rsidR="00212B2C">
              <w:rPr>
                <w:rFonts w:ascii="Times New Roman" w:eastAsia="Calibri" w:hAnsi="Times New Roman" w:cs="Times New Roman"/>
                <w:sz w:val="28"/>
                <w:szCs w:val="28"/>
              </w:rPr>
              <w:t xml:space="preserve"> Guvern</w:t>
            </w:r>
            <w:r w:rsidRPr="00230D76">
              <w:rPr>
                <w:rFonts w:ascii="Times New Roman" w:eastAsia="Calibri" w:hAnsi="Times New Roman" w:cs="Times New Roman"/>
                <w:sz w:val="28"/>
                <w:szCs w:val="28"/>
              </w:rPr>
              <w:t>ului nr. 51/2013 a</w:t>
            </w:r>
            <w:r w:rsidR="00212B2C">
              <w:rPr>
                <w:rFonts w:ascii="Times New Roman" w:eastAsia="Calibri" w:hAnsi="Times New Roman" w:cs="Times New Roman"/>
                <w:sz w:val="28"/>
                <w:szCs w:val="28"/>
              </w:rPr>
              <w:t xml:space="preserve"> </w:t>
            </w:r>
            <w:r w:rsidRPr="00230D76">
              <w:rPr>
                <w:rFonts w:ascii="Times New Roman" w:eastAsia="Calibri" w:hAnsi="Times New Roman" w:cs="Times New Roman"/>
                <w:sz w:val="28"/>
                <w:szCs w:val="28"/>
              </w:rPr>
              <w:t>f</w:t>
            </w:r>
            <w:r w:rsidR="00DF76CA">
              <w:rPr>
                <w:rFonts w:ascii="Times New Roman" w:eastAsia="Calibri" w:hAnsi="Times New Roman" w:cs="Times New Roman"/>
                <w:sz w:val="28"/>
                <w:szCs w:val="28"/>
              </w:rPr>
              <w:t>o</w:t>
            </w:r>
            <w:r w:rsidRPr="00230D76">
              <w:rPr>
                <w:rFonts w:ascii="Times New Roman" w:eastAsia="Calibri" w:hAnsi="Times New Roman" w:cs="Times New Roman"/>
                <w:sz w:val="28"/>
                <w:szCs w:val="28"/>
              </w:rPr>
              <w:t xml:space="preserve">st </w:t>
            </w:r>
            <w:r w:rsidR="00212B2C">
              <w:rPr>
                <w:rFonts w:ascii="Times New Roman" w:eastAsia="Calibri" w:hAnsi="Times New Roman" w:cs="Times New Roman"/>
                <w:sz w:val="28"/>
                <w:szCs w:val="28"/>
              </w:rPr>
              <w:t>creată Agenția Naț</w:t>
            </w:r>
            <w:r w:rsidRPr="00230D76">
              <w:rPr>
                <w:rFonts w:ascii="Times New Roman" w:eastAsia="Calibri" w:hAnsi="Times New Roman" w:cs="Times New Roman"/>
                <w:sz w:val="28"/>
                <w:szCs w:val="28"/>
              </w:rPr>
              <w:t xml:space="preserve">ionala pentru </w:t>
            </w:r>
            <w:r w:rsidR="00212B2C" w:rsidRPr="00230D76">
              <w:rPr>
                <w:rFonts w:ascii="Times New Roman" w:eastAsia="Calibri" w:hAnsi="Times New Roman" w:cs="Times New Roman"/>
                <w:sz w:val="28"/>
                <w:szCs w:val="28"/>
              </w:rPr>
              <w:t>Siguranța</w:t>
            </w:r>
            <w:r w:rsidR="00212B2C">
              <w:rPr>
                <w:rFonts w:ascii="Times New Roman" w:eastAsia="Calibri" w:hAnsi="Times New Roman" w:cs="Times New Roman"/>
                <w:sz w:val="28"/>
                <w:szCs w:val="28"/>
              </w:rPr>
              <w:t xml:space="preserve"> Alimentelor î</w:t>
            </w:r>
            <w:r w:rsidRPr="00230D76">
              <w:rPr>
                <w:rFonts w:ascii="Times New Roman" w:eastAsia="Calibri" w:hAnsi="Times New Roman" w:cs="Times New Roman"/>
                <w:sz w:val="28"/>
                <w:szCs w:val="28"/>
              </w:rPr>
              <w:t>n subordinea</w:t>
            </w:r>
            <w:r w:rsidR="00212B2C">
              <w:rPr>
                <w:rFonts w:ascii="Times New Roman" w:eastAsia="Calibri" w:hAnsi="Times New Roman" w:cs="Times New Roman"/>
                <w:sz w:val="28"/>
                <w:szCs w:val="28"/>
              </w:rPr>
              <w:t xml:space="preserve"> </w:t>
            </w:r>
            <w:r w:rsidRPr="00230D76">
              <w:rPr>
                <w:rFonts w:ascii="Times New Roman" w:eastAsia="Calibri" w:hAnsi="Times New Roman" w:cs="Times New Roman"/>
                <w:sz w:val="28"/>
                <w:szCs w:val="28"/>
              </w:rPr>
              <w:t>Guve</w:t>
            </w:r>
            <w:r w:rsidR="00212B2C">
              <w:rPr>
                <w:rFonts w:ascii="Times New Roman" w:eastAsia="Calibri" w:hAnsi="Times New Roman" w:cs="Times New Roman"/>
                <w:sz w:val="28"/>
                <w:szCs w:val="28"/>
              </w:rPr>
              <w:t>rnului, î</w:t>
            </w:r>
            <w:r w:rsidRPr="00230D76">
              <w:rPr>
                <w:rFonts w:ascii="Times New Roman" w:eastAsia="Calibri" w:hAnsi="Times New Roman" w:cs="Times New Roman"/>
                <w:sz w:val="28"/>
                <w:szCs w:val="28"/>
              </w:rPr>
              <w:t xml:space="preserve">n baza </w:t>
            </w:r>
            <w:r w:rsidR="00212B2C" w:rsidRPr="00230D76">
              <w:rPr>
                <w:rFonts w:ascii="Times New Roman" w:eastAsia="Calibri" w:hAnsi="Times New Roman" w:cs="Times New Roman"/>
                <w:sz w:val="28"/>
                <w:szCs w:val="28"/>
              </w:rPr>
              <w:t>reorganizării</w:t>
            </w:r>
            <w:r w:rsidR="00212B2C">
              <w:rPr>
                <w:rFonts w:ascii="Times New Roman" w:eastAsia="Calibri" w:hAnsi="Times New Roman" w:cs="Times New Roman"/>
                <w:sz w:val="28"/>
                <w:szCs w:val="28"/>
              </w:rPr>
              <w:t>,</w:t>
            </w:r>
            <w:r w:rsidRPr="00230D76">
              <w:rPr>
                <w:rFonts w:ascii="Times New Roman" w:eastAsia="Calibri" w:hAnsi="Times New Roman" w:cs="Times New Roman"/>
                <w:sz w:val="28"/>
                <w:szCs w:val="28"/>
              </w:rPr>
              <w:t xml:space="preserve"> </w:t>
            </w:r>
            <w:r w:rsidR="00212B2C">
              <w:rPr>
                <w:rFonts w:ascii="Times New Roman" w:eastAsia="Calibri" w:hAnsi="Times New Roman" w:cs="Times New Roman"/>
                <w:sz w:val="28"/>
                <w:szCs w:val="28"/>
              </w:rPr>
              <w:t>ca urmare a fuziunii Agenției Sanitar-Vete</w:t>
            </w:r>
            <w:r w:rsidRPr="00230D76">
              <w:rPr>
                <w:rFonts w:ascii="Times New Roman" w:eastAsia="Calibri" w:hAnsi="Times New Roman" w:cs="Times New Roman"/>
                <w:sz w:val="28"/>
                <w:szCs w:val="28"/>
              </w:rPr>
              <w:t>rinare</w:t>
            </w:r>
            <w:r w:rsidR="00212B2C">
              <w:rPr>
                <w:rFonts w:ascii="Times New Roman" w:eastAsia="Calibri" w:hAnsi="Times New Roman" w:cs="Times New Roman"/>
                <w:sz w:val="28"/>
                <w:szCs w:val="28"/>
              </w:rPr>
              <w:t xml:space="preserve"> și pentru Siguranța Produselor de Origine Animala ș</w:t>
            </w:r>
            <w:r w:rsidRPr="00230D76">
              <w:rPr>
                <w:rFonts w:ascii="Times New Roman" w:eastAsia="Calibri" w:hAnsi="Times New Roman" w:cs="Times New Roman"/>
                <w:sz w:val="28"/>
                <w:szCs w:val="28"/>
              </w:rPr>
              <w:t>i</w:t>
            </w:r>
            <w:r w:rsidR="00212B2C">
              <w:rPr>
                <w:rFonts w:ascii="Times New Roman" w:eastAsia="Calibri" w:hAnsi="Times New Roman" w:cs="Times New Roman"/>
                <w:sz w:val="28"/>
                <w:szCs w:val="28"/>
              </w:rPr>
              <w:t xml:space="preserve"> </w:t>
            </w:r>
            <w:r w:rsidRPr="00230D76">
              <w:rPr>
                <w:rFonts w:ascii="Times New Roman" w:eastAsia="Calibri" w:hAnsi="Times New Roman" w:cs="Times New Roman"/>
                <w:sz w:val="28"/>
                <w:szCs w:val="28"/>
              </w:rPr>
              <w:t>a Inspectoratului General de</w:t>
            </w:r>
            <w:r w:rsidR="00212B2C">
              <w:rPr>
                <w:rFonts w:ascii="Times New Roman" w:eastAsia="Calibri" w:hAnsi="Times New Roman" w:cs="Times New Roman"/>
                <w:sz w:val="28"/>
                <w:szCs w:val="28"/>
              </w:rPr>
              <w:t xml:space="preserve"> Supraveghere Fitosanitara ș</w:t>
            </w:r>
            <w:r w:rsidRPr="00230D76">
              <w:rPr>
                <w:rFonts w:ascii="Times New Roman" w:eastAsia="Calibri" w:hAnsi="Times New Roman" w:cs="Times New Roman"/>
                <w:sz w:val="28"/>
                <w:szCs w:val="28"/>
              </w:rPr>
              <w:t>i</w:t>
            </w:r>
            <w:r w:rsidR="00212B2C">
              <w:rPr>
                <w:rFonts w:ascii="Times New Roman" w:eastAsia="Calibri" w:hAnsi="Times New Roman" w:cs="Times New Roman"/>
                <w:sz w:val="28"/>
                <w:szCs w:val="28"/>
              </w:rPr>
              <w:t xml:space="preserve"> </w:t>
            </w:r>
            <w:r w:rsidR="00212B2C" w:rsidRPr="00230D76">
              <w:rPr>
                <w:rFonts w:ascii="Times New Roman" w:eastAsia="Calibri" w:hAnsi="Times New Roman" w:cs="Times New Roman"/>
                <w:sz w:val="28"/>
                <w:szCs w:val="28"/>
              </w:rPr>
              <w:t>Control</w:t>
            </w:r>
            <w:r w:rsidR="00212B2C">
              <w:rPr>
                <w:rFonts w:ascii="Times New Roman" w:eastAsia="Calibri" w:hAnsi="Times New Roman" w:cs="Times New Roman"/>
                <w:sz w:val="28"/>
                <w:szCs w:val="28"/>
              </w:rPr>
              <w:t xml:space="preserve"> Semincer.</w:t>
            </w:r>
          </w:p>
          <w:p w14:paraId="631AE3D2" w14:textId="77777777" w:rsidR="002337E2" w:rsidRPr="00F94214" w:rsidRDefault="002337E2" w:rsidP="00F10988">
            <w:pPr>
              <w:tabs>
                <w:tab w:val="left" w:pos="9214"/>
              </w:tabs>
              <w:ind w:right="141" w:firstLine="425"/>
              <w:jc w:val="both"/>
              <w:rPr>
                <w:rFonts w:ascii="Times New Roman" w:eastAsia="Calibri" w:hAnsi="Times New Roman" w:cs="Times New Roman"/>
                <w:sz w:val="28"/>
                <w:szCs w:val="28"/>
              </w:rPr>
            </w:pPr>
            <w:r w:rsidRPr="002337E2">
              <w:rPr>
                <w:rFonts w:ascii="Times New Roman" w:eastAsia="Calibri" w:hAnsi="Times New Roman" w:cs="Times New Roman"/>
                <w:sz w:val="28"/>
                <w:szCs w:val="28"/>
              </w:rPr>
              <w:t>În anexa 2 din Hotărârea Guvernului nr. 454/2008 sunt menționate prevederi generale la care achitarea cotizaţiilor şi datoriilor este asigurată din bugetul organelor centrale de specialitate ale administraţiei publice sau altor autorităţi administrative centrale responsabile ori din mijloace provenite de la organizaţii nebugetare sau din alte surse nebugetare, unde este prevăzut că Agenţia Naţională pentru Siguranţa Alimentelor este responsabilă pentru gestionarea activităţilor ce ţin de executarea angajamentelor către: Asociaţia Internaţională de Testare a Seminţelor ISTA; Schemele de producere a seminţelor ale OECD.</w:t>
            </w:r>
          </w:p>
        </w:tc>
      </w:tr>
      <w:tr w:rsidR="00F94214" w:rsidRPr="00C66287" w14:paraId="34096D2F" w14:textId="77777777" w:rsidTr="00986EE6">
        <w:tc>
          <w:tcPr>
            <w:tcW w:w="9209" w:type="dxa"/>
          </w:tcPr>
          <w:p w14:paraId="16D993D7" w14:textId="77777777" w:rsidR="00F94214" w:rsidRPr="00C66287" w:rsidRDefault="00F94214" w:rsidP="00986EE6">
            <w:pPr>
              <w:numPr>
                <w:ilvl w:val="0"/>
                <w:numId w:val="1"/>
              </w:numPr>
              <w:ind w:left="176" w:firstLine="0"/>
              <w:contextualSpacing/>
              <w:jc w:val="both"/>
              <w:rPr>
                <w:rFonts w:ascii="Times New Roman" w:eastAsia="Calibri" w:hAnsi="Times New Roman" w:cs="Times New Roman"/>
                <w:sz w:val="26"/>
                <w:szCs w:val="26"/>
              </w:rPr>
            </w:pPr>
            <w:r w:rsidRPr="00C66287">
              <w:rPr>
                <w:rFonts w:ascii="Times New Roman" w:eastAsia="Calibri" w:hAnsi="Times New Roman" w:cs="Times New Roman"/>
                <w:b/>
                <w:sz w:val="26"/>
                <w:szCs w:val="26"/>
              </w:rPr>
              <w:t>Descrierea gradului de compatibilitate pentru proiectele care au ca scop armonizarea legislației naționale cu legislația Uniunii Europene</w:t>
            </w:r>
          </w:p>
        </w:tc>
      </w:tr>
      <w:tr w:rsidR="00F94214" w:rsidRPr="00C66287" w14:paraId="04EE3C0D" w14:textId="77777777" w:rsidTr="00986EE6">
        <w:tc>
          <w:tcPr>
            <w:tcW w:w="9209" w:type="dxa"/>
          </w:tcPr>
          <w:p w14:paraId="68AE61E3" w14:textId="77777777" w:rsidR="00F94214" w:rsidRPr="00F94214" w:rsidRDefault="007A5D59" w:rsidP="00F94214">
            <w:pPr>
              <w:ind w:firstLine="567"/>
              <w:jc w:val="both"/>
              <w:rPr>
                <w:rFonts w:ascii="Times New Roman" w:eastAsia="Times New Roman" w:hAnsi="Times New Roman" w:cs="Times New Roman"/>
                <w:bCs/>
                <w:color w:val="000000" w:themeColor="text1"/>
                <w:sz w:val="28"/>
                <w:szCs w:val="28"/>
              </w:rPr>
            </w:pPr>
            <w:r w:rsidRPr="007A5D59">
              <w:rPr>
                <w:rFonts w:ascii="Times New Roman" w:eastAsia="Calibri" w:hAnsi="Times New Roman" w:cs="Times New Roman"/>
                <w:sz w:val="28"/>
                <w:szCs w:val="28"/>
              </w:rPr>
              <w:t>Proiectul nu conține norme privind armonizarea legislației naționale cu legislația Uniunii Europene.</w:t>
            </w:r>
          </w:p>
        </w:tc>
      </w:tr>
      <w:tr w:rsidR="00F94214" w:rsidRPr="00C66287" w14:paraId="22555557" w14:textId="77777777" w:rsidTr="00986EE6">
        <w:tc>
          <w:tcPr>
            <w:tcW w:w="9209" w:type="dxa"/>
          </w:tcPr>
          <w:p w14:paraId="4282787E" w14:textId="77777777" w:rsidR="00F94214" w:rsidRPr="00C66287" w:rsidRDefault="00F94214" w:rsidP="00986EE6">
            <w:pPr>
              <w:numPr>
                <w:ilvl w:val="0"/>
                <w:numId w:val="1"/>
              </w:numPr>
              <w:ind w:left="34" w:firstLine="142"/>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Principalele prevederi ale proiectului și evidențierea elementelor noi</w:t>
            </w:r>
          </w:p>
        </w:tc>
      </w:tr>
      <w:tr w:rsidR="00F94214" w:rsidRPr="00C66287" w14:paraId="75860621" w14:textId="77777777" w:rsidTr="00986EE6">
        <w:tc>
          <w:tcPr>
            <w:tcW w:w="9209" w:type="dxa"/>
          </w:tcPr>
          <w:p w14:paraId="3EB79CBC" w14:textId="77777777" w:rsidR="00F94214" w:rsidRDefault="008B2791" w:rsidP="00F94214">
            <w:pPr>
              <w:ind w:left="3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În contextul reorganizărilor desfășurate în timp, ce vizează activitatea Agenției Naționale</w:t>
            </w:r>
            <w:r w:rsidRPr="008B2791">
              <w:rPr>
                <w:rFonts w:ascii="Times New Roman" w:eastAsia="Calibri" w:hAnsi="Times New Roman" w:cs="Times New Roman"/>
                <w:sz w:val="28"/>
                <w:szCs w:val="28"/>
              </w:rPr>
              <w:t xml:space="preserve"> pentru Siguranța Alimentelor</w:t>
            </w:r>
            <w:r>
              <w:rPr>
                <w:rFonts w:ascii="Times New Roman" w:eastAsia="Calibri" w:hAnsi="Times New Roman" w:cs="Times New Roman"/>
                <w:sz w:val="28"/>
                <w:szCs w:val="28"/>
              </w:rPr>
              <w:t xml:space="preserve">, a fost modificată la punctul 2 autoritatea responsabilă. </w:t>
            </w:r>
          </w:p>
          <w:p w14:paraId="25049FA1" w14:textId="77777777" w:rsidR="00262428" w:rsidRPr="00262428" w:rsidRDefault="00CB5EB2" w:rsidP="00262428">
            <w:pPr>
              <w:ind w:left="3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În scopul </w:t>
            </w:r>
            <w:r w:rsidR="00262428">
              <w:rPr>
                <w:rFonts w:ascii="Times New Roman" w:eastAsia="Calibri" w:hAnsi="Times New Roman" w:cs="Times New Roman"/>
                <w:sz w:val="28"/>
                <w:szCs w:val="28"/>
              </w:rPr>
              <w:t>diminuării neclarităților privind interpretarea</w:t>
            </w:r>
            <w:r>
              <w:rPr>
                <w:rFonts w:ascii="Times New Roman" w:eastAsia="Calibri" w:hAnsi="Times New Roman" w:cs="Times New Roman"/>
                <w:sz w:val="28"/>
                <w:szCs w:val="28"/>
              </w:rPr>
              <w:t xml:space="preserve"> </w:t>
            </w:r>
            <w:r w:rsidR="00262428">
              <w:rPr>
                <w:rFonts w:ascii="Times New Roman" w:eastAsia="Calibri" w:hAnsi="Times New Roman" w:cs="Times New Roman"/>
                <w:sz w:val="28"/>
                <w:szCs w:val="28"/>
              </w:rPr>
              <w:t>achitării</w:t>
            </w:r>
            <w:r w:rsidR="002360C2">
              <w:rPr>
                <w:rFonts w:ascii="Times New Roman" w:eastAsia="Calibri" w:hAnsi="Times New Roman" w:cs="Times New Roman"/>
                <w:sz w:val="28"/>
                <w:szCs w:val="28"/>
              </w:rPr>
              <w:t xml:space="preserve"> taxelor de membru și de acreditare și audit, punctul 3 din prezenta hotărâre va avea următoarea redacție, fără a aduce prejudicii părților interesate </w:t>
            </w:r>
            <w:r w:rsidR="00262428">
              <w:rPr>
                <w:rFonts w:ascii="Times New Roman" w:eastAsia="Calibri" w:hAnsi="Times New Roman" w:cs="Times New Roman"/>
                <w:sz w:val="28"/>
                <w:szCs w:val="28"/>
              </w:rPr>
              <w:t>„</w:t>
            </w:r>
            <w:r w:rsidR="00262428" w:rsidRPr="00262428">
              <w:rPr>
                <w:rFonts w:ascii="Times New Roman" w:eastAsia="Calibri" w:hAnsi="Times New Roman" w:cs="Times New Roman"/>
                <w:sz w:val="28"/>
                <w:szCs w:val="28"/>
              </w:rPr>
              <w:t>3. Mijloacele financiare necesare pentru participarea Agenției Naționala pentru Siguranța Alimentelor la organizațiile internaționale nominalizate urmează a fi achitate anual după cum urmează:</w:t>
            </w:r>
          </w:p>
          <w:p w14:paraId="3D6CBA55" w14:textId="77777777" w:rsidR="00262428" w:rsidRPr="00262428" w:rsidRDefault="00262428" w:rsidP="00262428">
            <w:pPr>
              <w:ind w:left="34" w:firstLine="567"/>
              <w:jc w:val="both"/>
              <w:rPr>
                <w:rFonts w:ascii="Times New Roman" w:eastAsia="Calibri" w:hAnsi="Times New Roman" w:cs="Times New Roman"/>
                <w:sz w:val="28"/>
                <w:szCs w:val="28"/>
              </w:rPr>
            </w:pPr>
            <w:r w:rsidRPr="00262428">
              <w:rPr>
                <w:rFonts w:ascii="Times New Roman" w:eastAsia="Calibri" w:hAnsi="Times New Roman" w:cs="Times New Roman"/>
                <w:sz w:val="28"/>
                <w:szCs w:val="28"/>
              </w:rPr>
              <w:t>a) taxa de membru la ISTA și OECD se realizează de Agenția Naționala pentru Siguranța Alimentelor, din contul și în limita alocațiilor bugetare prevăzute anual;</w:t>
            </w:r>
          </w:p>
          <w:p w14:paraId="02A7AC34" w14:textId="3BDF0B9A" w:rsidR="008B2791" w:rsidRPr="00F94214" w:rsidRDefault="00262428" w:rsidP="002360C2">
            <w:pPr>
              <w:ind w:left="34" w:firstLine="567"/>
              <w:jc w:val="both"/>
              <w:rPr>
                <w:rFonts w:ascii="Times New Roman" w:eastAsia="Calibri" w:hAnsi="Times New Roman" w:cs="Times New Roman"/>
                <w:sz w:val="28"/>
                <w:szCs w:val="28"/>
              </w:rPr>
            </w:pPr>
            <w:r w:rsidRPr="00262428">
              <w:rPr>
                <w:rFonts w:ascii="Times New Roman" w:eastAsia="Calibri" w:hAnsi="Times New Roman" w:cs="Times New Roman"/>
                <w:sz w:val="28"/>
                <w:szCs w:val="28"/>
              </w:rPr>
              <w:lastRenderedPageBreak/>
              <w:t>b) taxa de acreditare și audit pentru un laborator membru al ISTA se realezează de alte instituții publice în care Agenția Națională pentru Siguranța Alimentelor exercită calitatea de fondator.".</w:t>
            </w:r>
          </w:p>
        </w:tc>
      </w:tr>
      <w:tr w:rsidR="00F94214" w:rsidRPr="00C66287" w14:paraId="492E8E84" w14:textId="77777777" w:rsidTr="00986EE6">
        <w:trPr>
          <w:trHeight w:val="426"/>
        </w:trPr>
        <w:tc>
          <w:tcPr>
            <w:tcW w:w="9209" w:type="dxa"/>
            <w:vAlign w:val="center"/>
          </w:tcPr>
          <w:p w14:paraId="31A60585" w14:textId="77777777" w:rsidR="00F94214" w:rsidRPr="00C66287" w:rsidRDefault="00F94214" w:rsidP="00986EE6">
            <w:pPr>
              <w:numPr>
                <w:ilvl w:val="0"/>
                <w:numId w:val="1"/>
              </w:numPr>
              <w:ind w:left="34" w:firstLine="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lastRenderedPageBreak/>
              <w:t>Fundamentarea economico-financiară</w:t>
            </w:r>
          </w:p>
        </w:tc>
      </w:tr>
      <w:tr w:rsidR="00F94214" w:rsidRPr="00C66287" w14:paraId="6AC6F9F4" w14:textId="77777777" w:rsidTr="00F94214">
        <w:trPr>
          <w:trHeight w:val="351"/>
        </w:trPr>
        <w:tc>
          <w:tcPr>
            <w:tcW w:w="9209" w:type="dxa"/>
          </w:tcPr>
          <w:p w14:paraId="1A1E3792" w14:textId="77777777" w:rsidR="002360C2" w:rsidRDefault="007A5D59" w:rsidP="00574E45">
            <w:pPr>
              <w:ind w:left="34" w:firstLine="567"/>
              <w:jc w:val="both"/>
              <w:rPr>
                <w:rFonts w:ascii="Times New Roman" w:eastAsia="Calibri" w:hAnsi="Times New Roman" w:cs="Times New Roman"/>
                <w:sz w:val="28"/>
                <w:szCs w:val="28"/>
              </w:rPr>
            </w:pPr>
            <w:r w:rsidRPr="007A5D59">
              <w:rPr>
                <w:rFonts w:ascii="Times New Roman" w:eastAsia="Calibri" w:hAnsi="Times New Roman" w:cs="Times New Roman"/>
                <w:sz w:val="28"/>
                <w:szCs w:val="28"/>
              </w:rPr>
              <w:t xml:space="preserve">Sub aspect financiar și economic, implementarea proiectului de </w:t>
            </w:r>
            <w:r w:rsidR="00574E45">
              <w:rPr>
                <w:rFonts w:ascii="Times New Roman" w:eastAsia="Calibri" w:hAnsi="Times New Roman" w:cs="Times New Roman"/>
                <w:sz w:val="28"/>
                <w:szCs w:val="28"/>
              </w:rPr>
              <w:t>hotărâre</w:t>
            </w:r>
            <w:r w:rsidRPr="007A5D59">
              <w:rPr>
                <w:rFonts w:ascii="Times New Roman" w:eastAsia="Calibri" w:hAnsi="Times New Roman" w:cs="Times New Roman"/>
                <w:sz w:val="28"/>
                <w:szCs w:val="28"/>
              </w:rPr>
              <w:t xml:space="preserve"> nu va necesita</w:t>
            </w:r>
            <w:r w:rsidR="008A7E0F">
              <w:rPr>
                <w:rFonts w:ascii="Times New Roman" w:eastAsia="Calibri" w:hAnsi="Times New Roman" w:cs="Times New Roman"/>
                <w:sz w:val="28"/>
                <w:szCs w:val="28"/>
              </w:rPr>
              <w:t xml:space="preserve"> modificări în</w:t>
            </w:r>
            <w:r w:rsidRPr="007A5D59">
              <w:rPr>
                <w:rFonts w:ascii="Times New Roman" w:eastAsia="Calibri" w:hAnsi="Times New Roman" w:cs="Times New Roman"/>
                <w:sz w:val="28"/>
                <w:szCs w:val="28"/>
              </w:rPr>
              <w:t xml:space="preserve"> finanțare din bugetul de stat.</w:t>
            </w:r>
          </w:p>
          <w:p w14:paraId="144698CF" w14:textId="77777777" w:rsidR="002360C2" w:rsidRDefault="008A7E0F" w:rsidP="00574E45">
            <w:pPr>
              <w:ind w:left="3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Anual taxa </w:t>
            </w:r>
            <w:r w:rsidRPr="008A7E0F">
              <w:rPr>
                <w:rFonts w:ascii="Times New Roman" w:eastAsia="Calibri" w:hAnsi="Times New Roman" w:cs="Times New Roman"/>
                <w:sz w:val="28"/>
                <w:szCs w:val="28"/>
              </w:rPr>
              <w:t>de membru la ISTA</w:t>
            </w:r>
            <w:r>
              <w:rPr>
                <w:rFonts w:ascii="Times New Roman" w:eastAsia="Calibri" w:hAnsi="Times New Roman" w:cs="Times New Roman"/>
                <w:sz w:val="28"/>
                <w:szCs w:val="28"/>
              </w:rPr>
              <w:t xml:space="preserve"> este în valoare de  ̴ 10700 </w:t>
            </w:r>
            <w:r w:rsidRPr="008A7E0F">
              <w:rPr>
                <w:rFonts w:ascii="Times New Roman" w:eastAsia="Calibri" w:hAnsi="Times New Roman" w:cs="Times New Roman"/>
                <w:sz w:val="28"/>
                <w:szCs w:val="28"/>
              </w:rPr>
              <w:t>CHF</w:t>
            </w:r>
            <w:r>
              <w:rPr>
                <w:rFonts w:ascii="Times New Roman" w:eastAsia="Calibri" w:hAnsi="Times New Roman" w:cs="Times New Roman"/>
                <w:sz w:val="28"/>
                <w:szCs w:val="28"/>
              </w:rPr>
              <w:t xml:space="preserve">, dintre care suma de 5214 CHF se achita de către </w:t>
            </w:r>
            <w:r w:rsidRPr="008A7E0F">
              <w:rPr>
                <w:rFonts w:ascii="Times New Roman" w:eastAsia="Calibri" w:hAnsi="Times New Roman" w:cs="Times New Roman"/>
                <w:sz w:val="28"/>
                <w:szCs w:val="28"/>
              </w:rPr>
              <w:t>Agenția Naționala pentru Siguranța Alimentelor</w:t>
            </w:r>
            <w:r>
              <w:rPr>
                <w:rFonts w:ascii="Times New Roman" w:eastAsia="Calibri" w:hAnsi="Times New Roman" w:cs="Times New Roman"/>
                <w:sz w:val="28"/>
                <w:szCs w:val="28"/>
              </w:rPr>
              <w:t xml:space="preserve">, diferența se achită din bugetul altor </w:t>
            </w:r>
            <w:r w:rsidRPr="008A7E0F">
              <w:rPr>
                <w:rFonts w:ascii="Times New Roman" w:eastAsia="Calibri" w:hAnsi="Times New Roman" w:cs="Times New Roman"/>
                <w:sz w:val="28"/>
                <w:szCs w:val="28"/>
              </w:rPr>
              <w:t>instituții publice în care Agenția Națională pentru Siguranța Alimentelor exercită calitatea de fondator</w:t>
            </w:r>
            <w:r>
              <w:rPr>
                <w:rFonts w:ascii="Times New Roman" w:eastAsia="Calibri" w:hAnsi="Times New Roman" w:cs="Times New Roman"/>
                <w:sz w:val="28"/>
                <w:szCs w:val="28"/>
              </w:rPr>
              <w:t>.</w:t>
            </w:r>
          </w:p>
          <w:p w14:paraId="7360FC96" w14:textId="497DB297" w:rsidR="00F94214" w:rsidRPr="00F94214" w:rsidRDefault="008A7E0F" w:rsidP="00927058">
            <w:pPr>
              <w:ind w:left="3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Cheltuielile pentru </w:t>
            </w:r>
            <w:r w:rsidRPr="008A7E0F">
              <w:rPr>
                <w:rFonts w:ascii="Times New Roman" w:eastAsia="Calibri" w:hAnsi="Times New Roman" w:cs="Times New Roman"/>
                <w:sz w:val="28"/>
                <w:szCs w:val="28"/>
              </w:rPr>
              <w:t>taxa de membru la ISTA și OECD</w:t>
            </w:r>
            <w:r>
              <w:rPr>
                <w:rFonts w:ascii="Times New Roman" w:eastAsia="Calibri" w:hAnsi="Times New Roman" w:cs="Times New Roman"/>
                <w:sz w:val="28"/>
                <w:szCs w:val="28"/>
              </w:rPr>
              <w:t xml:space="preserve"> sunt prevăzute în </w:t>
            </w:r>
            <w:r w:rsidR="00927058" w:rsidRPr="00927058">
              <w:rPr>
                <w:rFonts w:ascii="Times New Roman" w:eastAsia="Calibri" w:hAnsi="Times New Roman" w:cs="Times New Roman"/>
                <w:sz w:val="28"/>
                <w:szCs w:val="28"/>
              </w:rPr>
              <w:t>cheltuieli</w:t>
            </w:r>
            <w:r w:rsidR="00927058">
              <w:rPr>
                <w:rFonts w:ascii="Times New Roman" w:eastAsia="Calibri" w:hAnsi="Times New Roman" w:cs="Times New Roman"/>
                <w:sz w:val="28"/>
                <w:szCs w:val="28"/>
              </w:rPr>
              <w:t xml:space="preserve">le </w:t>
            </w:r>
            <w:r w:rsidR="00927058" w:rsidRPr="00927058">
              <w:rPr>
                <w:rFonts w:ascii="Times New Roman" w:eastAsia="Calibri" w:hAnsi="Times New Roman" w:cs="Times New Roman"/>
                <w:sz w:val="28"/>
                <w:szCs w:val="28"/>
              </w:rPr>
              <w:t>Agenția Naționala pentru Siguranța Alimentelor pentru achitarea cotizațiilor de membru față de organizațiile internaționale și</w:t>
            </w:r>
            <w:r w:rsidR="00927058">
              <w:rPr>
                <w:rFonts w:ascii="Times New Roman" w:eastAsia="Calibri" w:hAnsi="Times New Roman" w:cs="Times New Roman"/>
                <w:sz w:val="28"/>
                <w:szCs w:val="28"/>
              </w:rPr>
              <w:t xml:space="preserve"> regionale</w:t>
            </w:r>
            <w:r w:rsidR="00927058" w:rsidRPr="00927058">
              <w:rPr>
                <w:rFonts w:ascii="Times New Roman" w:eastAsia="Calibri" w:hAnsi="Times New Roman" w:cs="Times New Roman"/>
                <w:sz w:val="28"/>
                <w:szCs w:val="28"/>
              </w:rPr>
              <w:t xml:space="preserve"> pentru anii 2024-2026</w:t>
            </w:r>
            <w:r w:rsidR="00167193">
              <w:rPr>
                <w:rFonts w:ascii="Times New Roman" w:eastAsia="Calibri" w:hAnsi="Times New Roman" w:cs="Times New Roman"/>
                <w:sz w:val="28"/>
                <w:szCs w:val="28"/>
              </w:rPr>
              <w:t>.</w:t>
            </w:r>
            <w:r w:rsidR="0047719C">
              <w:rPr>
                <w:rFonts w:ascii="Times New Roman" w:eastAsia="Calibri" w:hAnsi="Times New Roman" w:cs="Times New Roman"/>
                <w:sz w:val="28"/>
                <w:szCs w:val="28"/>
              </w:rPr>
              <w:t xml:space="preserve"> </w:t>
            </w:r>
          </w:p>
        </w:tc>
      </w:tr>
      <w:tr w:rsidR="00F94214" w:rsidRPr="00C66287" w14:paraId="5A18C72A" w14:textId="77777777" w:rsidTr="00986EE6">
        <w:trPr>
          <w:trHeight w:val="472"/>
        </w:trPr>
        <w:tc>
          <w:tcPr>
            <w:tcW w:w="9209" w:type="dxa"/>
            <w:vAlign w:val="center"/>
          </w:tcPr>
          <w:p w14:paraId="6E700265" w14:textId="77777777" w:rsidR="00F94214" w:rsidRPr="00C66287" w:rsidRDefault="00F94214" w:rsidP="00986EE6">
            <w:pPr>
              <w:numPr>
                <w:ilvl w:val="0"/>
                <w:numId w:val="1"/>
              </w:numPr>
              <w:ind w:left="34" w:firstLine="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Modul de încorporare a actului în cadrul normativ în vigoare</w:t>
            </w:r>
          </w:p>
        </w:tc>
      </w:tr>
      <w:tr w:rsidR="00F94214" w:rsidRPr="00C66287" w14:paraId="4A88F941" w14:textId="77777777" w:rsidTr="00986EE6">
        <w:tc>
          <w:tcPr>
            <w:tcW w:w="9209" w:type="dxa"/>
          </w:tcPr>
          <w:p w14:paraId="039D7472" w14:textId="45DF0006" w:rsidR="00F94214" w:rsidRPr="00F94214" w:rsidRDefault="00927058" w:rsidP="007A5D59">
            <w:pPr>
              <w:spacing w:after="80"/>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Nu necesită modificarea altor acte.</w:t>
            </w:r>
          </w:p>
        </w:tc>
      </w:tr>
      <w:tr w:rsidR="00F94214" w:rsidRPr="00C66287" w14:paraId="37B91FDA" w14:textId="77777777" w:rsidTr="00986EE6">
        <w:trPr>
          <w:trHeight w:val="459"/>
        </w:trPr>
        <w:tc>
          <w:tcPr>
            <w:tcW w:w="9209" w:type="dxa"/>
            <w:vAlign w:val="center"/>
          </w:tcPr>
          <w:p w14:paraId="03CF032A" w14:textId="77777777" w:rsidR="00F94214" w:rsidRPr="00C66287" w:rsidRDefault="00F94214" w:rsidP="00986EE6">
            <w:pPr>
              <w:numPr>
                <w:ilvl w:val="0"/>
                <w:numId w:val="1"/>
              </w:numPr>
              <w:tabs>
                <w:tab w:val="left" w:pos="34"/>
              </w:tabs>
              <w:ind w:left="34" w:firstLine="0"/>
              <w:contextualSpacing/>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Avizarea şi consultarea publică a proiectului</w:t>
            </w:r>
          </w:p>
        </w:tc>
      </w:tr>
      <w:tr w:rsidR="00F94214" w:rsidRPr="00C66287" w14:paraId="7CF7D3A4" w14:textId="77777777" w:rsidTr="00986EE6">
        <w:tc>
          <w:tcPr>
            <w:tcW w:w="9209" w:type="dxa"/>
          </w:tcPr>
          <w:p w14:paraId="5407AD82" w14:textId="77777777" w:rsidR="00F94214" w:rsidRDefault="001B5317" w:rsidP="00986EE6">
            <w:pPr>
              <w:ind w:firstLine="567"/>
              <w:jc w:val="both"/>
              <w:rPr>
                <w:rFonts w:ascii="Times New Roman" w:eastAsia="Calibri" w:hAnsi="Times New Roman" w:cs="Times New Roman"/>
                <w:sz w:val="28"/>
                <w:szCs w:val="28"/>
              </w:rPr>
            </w:pPr>
            <w:r w:rsidRPr="001B5317">
              <w:rPr>
                <w:rFonts w:ascii="Times New Roman" w:eastAsia="Calibri" w:hAnsi="Times New Roman" w:cs="Times New Roman"/>
                <w:sz w:val="28"/>
                <w:szCs w:val="28"/>
              </w:rPr>
              <w:t>Solicitarea Agenției Naționala pentru Siguranța Alimentelor prin demersul din 07.04.2023, Nr. 03/3-1442.</w:t>
            </w:r>
          </w:p>
          <w:p w14:paraId="459840B9" w14:textId="77777777" w:rsidR="007F5B29" w:rsidRPr="001B5317" w:rsidRDefault="002360C2" w:rsidP="00986EE6">
            <w:pPr>
              <w:ind w:firstLine="567"/>
              <w:jc w:val="both"/>
              <w:rPr>
                <w:rFonts w:ascii="Times New Roman" w:eastAsia="Calibri" w:hAnsi="Times New Roman" w:cs="Times New Roman"/>
                <w:sz w:val="28"/>
                <w:szCs w:val="28"/>
              </w:rPr>
            </w:pPr>
            <w:r w:rsidRPr="002360C2">
              <w:rPr>
                <w:rFonts w:ascii="Times New Roman" w:eastAsia="Calibri" w:hAnsi="Times New Roman" w:cs="Times New Roman"/>
                <w:sz w:val="28"/>
                <w:szCs w:val="28"/>
              </w:rPr>
              <w:t>Proiectul a fost plasat spre consultări publice pe pagina web a Ministerului și particip.gov.md</w:t>
            </w:r>
            <w:r>
              <w:rPr>
                <w:rFonts w:ascii="Times New Roman" w:eastAsia="Calibri" w:hAnsi="Times New Roman" w:cs="Times New Roman"/>
                <w:sz w:val="28"/>
                <w:szCs w:val="28"/>
              </w:rPr>
              <w:t xml:space="preserve"> </w:t>
            </w:r>
            <w:hyperlink r:id="rId5" w:history="1">
              <w:r w:rsidRPr="00D97919">
                <w:rPr>
                  <w:rStyle w:val="Hyperlink"/>
                  <w:rFonts w:ascii="Times New Roman" w:eastAsia="Calibri" w:hAnsi="Times New Roman" w:cs="Times New Roman"/>
                  <w:sz w:val="28"/>
                  <w:szCs w:val="28"/>
                </w:rPr>
                <w:t>https://particip.gov.md/ro/document/stages/anunt-cu-privire-la-initierea-consultarilor-publice-asupra-proiectului-hotararii-guvernului-privind-aprobarea-proiectului-de-modificare-a-hotararii-guvernului-nr-13512007-privind-participarea-la-asociatia-internationala-de-testare-a-semintelor-si-la-schemele-de-producere-a-semintelor-ale-organizatiei-pentru-cooperare-si-dezvoltare-economica/11910</w:t>
              </w:r>
            </w:hyperlink>
            <w:r>
              <w:rPr>
                <w:rFonts w:ascii="Times New Roman" w:eastAsia="Calibri" w:hAnsi="Times New Roman" w:cs="Times New Roman"/>
                <w:sz w:val="28"/>
                <w:szCs w:val="28"/>
              </w:rPr>
              <w:t>.</w:t>
            </w:r>
            <w:bookmarkStart w:id="0" w:name="_GoBack"/>
            <w:bookmarkEnd w:id="0"/>
          </w:p>
        </w:tc>
      </w:tr>
      <w:tr w:rsidR="00F94214" w:rsidRPr="00C66287" w14:paraId="0F606C93" w14:textId="77777777" w:rsidTr="00986EE6">
        <w:tc>
          <w:tcPr>
            <w:tcW w:w="9209" w:type="dxa"/>
          </w:tcPr>
          <w:p w14:paraId="4A7F43FF" w14:textId="77777777" w:rsidR="00F94214" w:rsidRPr="00C66287" w:rsidRDefault="00F94214" w:rsidP="00986EE6">
            <w:pPr>
              <w:tabs>
                <w:tab w:val="left" w:pos="884"/>
                <w:tab w:val="left" w:pos="1196"/>
              </w:tabs>
              <w:jc w:val="both"/>
              <w:rPr>
                <w:rFonts w:ascii="Times New Roman" w:eastAsia="Calibri" w:hAnsi="Times New Roman" w:cs="Times New Roman"/>
                <w:sz w:val="26"/>
                <w:szCs w:val="26"/>
              </w:rPr>
            </w:pPr>
            <w:r w:rsidRPr="00C66287">
              <w:rPr>
                <w:rFonts w:ascii="Times New Roman" w:eastAsia="Calibri" w:hAnsi="Times New Roman" w:cs="Times New Roman"/>
                <w:b/>
                <w:sz w:val="26"/>
                <w:szCs w:val="26"/>
              </w:rPr>
              <w:t>8. Constatările expertizei anticorupție</w:t>
            </w:r>
          </w:p>
        </w:tc>
      </w:tr>
      <w:tr w:rsidR="00F94214" w:rsidRPr="00C66287" w14:paraId="75A4FE3A" w14:textId="77777777" w:rsidTr="00986EE6">
        <w:tc>
          <w:tcPr>
            <w:tcW w:w="9209" w:type="dxa"/>
          </w:tcPr>
          <w:p w14:paraId="0131FC34" w14:textId="77777777" w:rsidR="00F94214" w:rsidRPr="00C66287" w:rsidRDefault="0002715C" w:rsidP="00986EE6">
            <w:pPr>
              <w:tabs>
                <w:tab w:val="left" w:pos="884"/>
                <w:tab w:val="left" w:pos="1196"/>
              </w:tabs>
              <w:ind w:firstLine="601"/>
              <w:jc w:val="both"/>
              <w:rPr>
                <w:rFonts w:ascii="Times New Roman" w:eastAsia="Calibri" w:hAnsi="Times New Roman" w:cs="Times New Roman"/>
                <w:sz w:val="26"/>
                <w:szCs w:val="26"/>
              </w:rPr>
            </w:pPr>
            <w:r w:rsidRPr="0002715C">
              <w:rPr>
                <w:rFonts w:ascii="Times New Roman" w:eastAsia="Calibri" w:hAnsi="Times New Roman" w:cs="Times New Roman"/>
                <w:sz w:val="26"/>
                <w:szCs w:val="26"/>
              </w:rPr>
              <w:t>Proiectul urmează a fi remis pentru expertiza anticorupție de către Centrul National Anticorupție, conform art. 35 din Legea nr. 100/2017 cu privire la actele normative. iar rezultatele acesteia vor fi inc1use în sinteza obiecțiilor și propunerilor.</w:t>
            </w:r>
          </w:p>
        </w:tc>
      </w:tr>
      <w:tr w:rsidR="00F94214" w:rsidRPr="00C66287" w14:paraId="56A41FEE" w14:textId="77777777" w:rsidTr="00986EE6">
        <w:tc>
          <w:tcPr>
            <w:tcW w:w="9209" w:type="dxa"/>
          </w:tcPr>
          <w:p w14:paraId="55B9DEC5" w14:textId="77777777" w:rsidR="00F94214" w:rsidRPr="00C66287" w:rsidRDefault="00F94214" w:rsidP="00986EE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9. Constatările expertizei de compatibilitate</w:t>
            </w:r>
          </w:p>
        </w:tc>
      </w:tr>
      <w:tr w:rsidR="00F94214" w:rsidRPr="00C66287" w14:paraId="029100D4" w14:textId="77777777" w:rsidTr="00986EE6">
        <w:tc>
          <w:tcPr>
            <w:tcW w:w="9209" w:type="dxa"/>
          </w:tcPr>
          <w:p w14:paraId="7169CAAB" w14:textId="77777777" w:rsidR="00F94214" w:rsidRPr="00C66287" w:rsidRDefault="0002715C" w:rsidP="00986EE6">
            <w:pPr>
              <w:tabs>
                <w:tab w:val="left" w:pos="884"/>
                <w:tab w:val="left" w:pos="1196"/>
              </w:tabs>
              <w:spacing w:after="80"/>
              <w:ind w:firstLine="601"/>
              <w:jc w:val="both"/>
              <w:rPr>
                <w:rFonts w:ascii="Times New Roman" w:eastAsia="Calibri" w:hAnsi="Times New Roman" w:cs="Times New Roman"/>
                <w:sz w:val="26"/>
                <w:szCs w:val="26"/>
              </w:rPr>
            </w:pPr>
            <w:r w:rsidRPr="0002715C">
              <w:rPr>
                <w:rFonts w:ascii="Times New Roman" w:eastAsia="Calibri" w:hAnsi="Times New Roman" w:cs="Times New Roman"/>
                <w:sz w:val="26"/>
                <w:szCs w:val="26"/>
              </w:rPr>
              <w:t>Nu este necesar</w:t>
            </w:r>
            <w:r>
              <w:rPr>
                <w:rFonts w:ascii="Times New Roman" w:eastAsia="Calibri" w:hAnsi="Times New Roman" w:cs="Times New Roman"/>
                <w:sz w:val="26"/>
                <w:szCs w:val="26"/>
              </w:rPr>
              <w:t>.</w:t>
            </w:r>
          </w:p>
        </w:tc>
      </w:tr>
      <w:tr w:rsidR="00F94214" w:rsidRPr="00C66287" w14:paraId="25D6411A" w14:textId="77777777" w:rsidTr="00986EE6">
        <w:tc>
          <w:tcPr>
            <w:tcW w:w="9209" w:type="dxa"/>
          </w:tcPr>
          <w:p w14:paraId="0FD97E7D" w14:textId="77777777" w:rsidR="00F94214" w:rsidRPr="00C66287" w:rsidRDefault="00F94214" w:rsidP="00986EE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10. Constatările expertizei juridice</w:t>
            </w:r>
          </w:p>
        </w:tc>
      </w:tr>
      <w:tr w:rsidR="00F94214" w:rsidRPr="00C66287" w14:paraId="4EB48E94" w14:textId="77777777" w:rsidTr="00986EE6">
        <w:tc>
          <w:tcPr>
            <w:tcW w:w="9209" w:type="dxa"/>
          </w:tcPr>
          <w:p w14:paraId="278C5C10" w14:textId="77777777" w:rsidR="00F94214" w:rsidRPr="00C66287" w:rsidRDefault="0002715C" w:rsidP="00986EE6">
            <w:pPr>
              <w:tabs>
                <w:tab w:val="left" w:pos="993"/>
              </w:tabs>
              <w:ind w:firstLine="601"/>
              <w:jc w:val="both"/>
              <w:rPr>
                <w:rFonts w:ascii="Times New Roman" w:eastAsia="Calibri" w:hAnsi="Times New Roman" w:cs="Times New Roman"/>
                <w:color w:val="002060"/>
                <w:sz w:val="26"/>
                <w:szCs w:val="26"/>
              </w:rPr>
            </w:pPr>
            <w:r w:rsidRPr="0002715C">
              <w:rPr>
                <w:rFonts w:ascii="Times New Roman" w:eastAsia="Calibri" w:hAnsi="Times New Roman" w:cs="Times New Roman"/>
                <w:color w:val="000000" w:themeColor="text1"/>
                <w:sz w:val="26"/>
                <w:szCs w:val="26"/>
              </w:rPr>
              <w:t>Proiectul urmează a fi remis pentru expertiza justiție de către Ministerul Justiției, conform art. 36 din Legea nr. 100/2017 cu privire la actele normative, iar rezultatele acesteia vor fi inc1use în sinteza obiecțiilor și propunerilor.</w:t>
            </w:r>
          </w:p>
        </w:tc>
      </w:tr>
      <w:tr w:rsidR="00F94214" w:rsidRPr="00C66287" w14:paraId="364A206B" w14:textId="77777777" w:rsidTr="00986EE6">
        <w:tc>
          <w:tcPr>
            <w:tcW w:w="9209" w:type="dxa"/>
          </w:tcPr>
          <w:p w14:paraId="7FCEA984" w14:textId="77777777" w:rsidR="00F94214" w:rsidRPr="00C66287" w:rsidRDefault="00F94214" w:rsidP="00986EE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11. Constatările altor expertize</w:t>
            </w:r>
          </w:p>
        </w:tc>
      </w:tr>
      <w:tr w:rsidR="00F94214" w:rsidRPr="00C66287" w14:paraId="778117BC" w14:textId="77777777" w:rsidTr="00986EE6">
        <w:tc>
          <w:tcPr>
            <w:tcW w:w="9209" w:type="dxa"/>
          </w:tcPr>
          <w:p w14:paraId="54CA7F43" w14:textId="77777777" w:rsidR="00F94214" w:rsidRPr="00C66287" w:rsidRDefault="0002715C" w:rsidP="00986EE6">
            <w:pPr>
              <w:ind w:firstLine="567"/>
              <w:jc w:val="both"/>
              <w:rPr>
                <w:rFonts w:ascii="Times New Roman" w:eastAsia="Calibri" w:hAnsi="Times New Roman" w:cs="Times New Roman"/>
                <w:iCs/>
                <w:sz w:val="26"/>
                <w:szCs w:val="26"/>
              </w:rPr>
            </w:pPr>
            <w:r w:rsidRPr="0002715C">
              <w:rPr>
                <w:rFonts w:ascii="Times New Roman" w:eastAsia="Calibri" w:hAnsi="Times New Roman" w:cs="Times New Roman"/>
                <w:iCs/>
                <w:sz w:val="26"/>
                <w:szCs w:val="26"/>
              </w:rPr>
              <w:t>Nu este necesar.</w:t>
            </w:r>
          </w:p>
        </w:tc>
      </w:tr>
    </w:tbl>
    <w:p w14:paraId="2E7884CE" w14:textId="77777777" w:rsidR="00F94214" w:rsidRDefault="00F94214" w:rsidP="00F94214">
      <w:pPr>
        <w:spacing w:after="0"/>
        <w:jc w:val="both"/>
        <w:rPr>
          <w:rFonts w:ascii="Times New Roman" w:eastAsia="Calibri" w:hAnsi="Times New Roman" w:cs="Times New Roman"/>
          <w:b/>
          <w:sz w:val="26"/>
          <w:szCs w:val="26"/>
        </w:rPr>
      </w:pPr>
    </w:p>
    <w:p w14:paraId="608B8FE7" w14:textId="77777777" w:rsidR="0020627B" w:rsidRPr="0020627B" w:rsidRDefault="0020627B" w:rsidP="0020627B">
      <w:pPr>
        <w:spacing w:line="480" w:lineRule="auto"/>
        <w:ind w:firstLine="284"/>
        <w:jc w:val="both"/>
        <w:rPr>
          <w:rFonts w:ascii="Times New Roman" w:hAnsi="Times New Roman" w:cs="Times New Roman"/>
          <w:b/>
          <w:sz w:val="28"/>
        </w:rPr>
      </w:pPr>
      <w:r w:rsidRPr="0020627B">
        <w:rPr>
          <w:rFonts w:ascii="Times New Roman" w:hAnsi="Times New Roman" w:cs="Times New Roman"/>
          <w:b/>
          <w:sz w:val="28"/>
        </w:rPr>
        <w:t>Secretar de Stat</w:t>
      </w:r>
      <w:r w:rsidRPr="0020627B">
        <w:rPr>
          <w:rFonts w:ascii="Times New Roman" w:hAnsi="Times New Roman" w:cs="Times New Roman"/>
          <w:b/>
          <w:sz w:val="28"/>
        </w:rPr>
        <w:tab/>
      </w:r>
      <w:r w:rsidRPr="0020627B">
        <w:rPr>
          <w:rFonts w:ascii="Times New Roman" w:hAnsi="Times New Roman" w:cs="Times New Roman"/>
          <w:b/>
          <w:sz w:val="28"/>
        </w:rPr>
        <w:tab/>
      </w:r>
      <w:r w:rsidR="001B5317">
        <w:rPr>
          <w:rFonts w:ascii="Times New Roman" w:hAnsi="Times New Roman" w:cs="Times New Roman"/>
          <w:b/>
          <w:sz w:val="28"/>
        </w:rPr>
        <w:tab/>
      </w:r>
      <w:r w:rsidR="001B5317">
        <w:rPr>
          <w:rFonts w:ascii="Times New Roman" w:hAnsi="Times New Roman" w:cs="Times New Roman"/>
          <w:b/>
          <w:sz w:val="28"/>
        </w:rPr>
        <w:tab/>
      </w:r>
      <w:r w:rsidR="001B5317">
        <w:rPr>
          <w:rFonts w:ascii="Times New Roman" w:hAnsi="Times New Roman" w:cs="Times New Roman"/>
          <w:b/>
          <w:sz w:val="28"/>
        </w:rPr>
        <w:tab/>
      </w:r>
      <w:r w:rsidR="001B5317">
        <w:rPr>
          <w:rFonts w:ascii="Times New Roman" w:hAnsi="Times New Roman" w:cs="Times New Roman"/>
          <w:b/>
          <w:sz w:val="28"/>
        </w:rPr>
        <w:tab/>
      </w:r>
      <w:r w:rsidR="001B5317">
        <w:rPr>
          <w:rFonts w:ascii="Times New Roman" w:hAnsi="Times New Roman" w:cs="Times New Roman"/>
          <w:b/>
          <w:sz w:val="28"/>
        </w:rPr>
        <w:tab/>
      </w:r>
      <w:r w:rsidRPr="0020627B">
        <w:rPr>
          <w:rFonts w:ascii="Times New Roman" w:hAnsi="Times New Roman" w:cs="Times New Roman"/>
          <w:b/>
          <w:sz w:val="28"/>
        </w:rPr>
        <w:t>Vasile ȘARBAN</w:t>
      </w:r>
    </w:p>
    <w:p w14:paraId="651C6C2E" w14:textId="77777777" w:rsidR="00C23196" w:rsidRPr="00C66287" w:rsidRDefault="00C23196" w:rsidP="0020627B">
      <w:pPr>
        <w:spacing w:after="0"/>
        <w:jc w:val="both"/>
        <w:rPr>
          <w:rFonts w:ascii="Times New Roman" w:eastAsia="Calibri" w:hAnsi="Times New Roman" w:cs="Times New Roman"/>
          <w:b/>
          <w:sz w:val="26"/>
          <w:szCs w:val="26"/>
        </w:rPr>
      </w:pPr>
    </w:p>
    <w:sectPr w:rsidR="00C23196" w:rsidRPr="00C66287" w:rsidSect="007F4AC7">
      <w:pgSz w:w="11906" w:h="16838" w:code="9"/>
      <w:pgMar w:top="709"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F502A"/>
    <w:multiLevelType w:val="hybridMultilevel"/>
    <w:tmpl w:val="7BA29868"/>
    <w:lvl w:ilvl="0" w:tplc="60700FCC">
      <w:start w:val="2"/>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14"/>
    <w:rsid w:val="0002715C"/>
    <w:rsid w:val="00141247"/>
    <w:rsid w:val="00167193"/>
    <w:rsid w:val="001B5317"/>
    <w:rsid w:val="001B7219"/>
    <w:rsid w:val="00205192"/>
    <w:rsid w:val="0020627B"/>
    <w:rsid w:val="00212B2C"/>
    <w:rsid w:val="00230D76"/>
    <w:rsid w:val="002337E2"/>
    <w:rsid w:val="002360C2"/>
    <w:rsid w:val="00262428"/>
    <w:rsid w:val="003103D6"/>
    <w:rsid w:val="003653FB"/>
    <w:rsid w:val="003E3EFA"/>
    <w:rsid w:val="004129C4"/>
    <w:rsid w:val="0047719C"/>
    <w:rsid w:val="0048760D"/>
    <w:rsid w:val="004D1212"/>
    <w:rsid w:val="004E2D87"/>
    <w:rsid w:val="005615B0"/>
    <w:rsid w:val="00574E45"/>
    <w:rsid w:val="006316F3"/>
    <w:rsid w:val="00680014"/>
    <w:rsid w:val="00684248"/>
    <w:rsid w:val="00723287"/>
    <w:rsid w:val="007A5D59"/>
    <w:rsid w:val="007F5B29"/>
    <w:rsid w:val="0084691B"/>
    <w:rsid w:val="00867306"/>
    <w:rsid w:val="008A7E0F"/>
    <w:rsid w:val="008B2791"/>
    <w:rsid w:val="00927058"/>
    <w:rsid w:val="009E151D"/>
    <w:rsid w:val="00A80901"/>
    <w:rsid w:val="00B148FB"/>
    <w:rsid w:val="00C23196"/>
    <w:rsid w:val="00C56543"/>
    <w:rsid w:val="00CB5EB2"/>
    <w:rsid w:val="00D80589"/>
    <w:rsid w:val="00DD4160"/>
    <w:rsid w:val="00DF76CA"/>
    <w:rsid w:val="00E521BC"/>
    <w:rsid w:val="00F10988"/>
    <w:rsid w:val="00F9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48A8"/>
  <w15:chartTrackingRefBased/>
  <w15:docId w15:val="{B5507C24-E250-4DDD-8D07-3E8F92BD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14"/>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F9421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3653F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3FB"/>
    <w:rPr>
      <w:rFonts w:ascii="Segoe UI" w:hAnsi="Segoe UI" w:cs="Segoe UI"/>
      <w:sz w:val="18"/>
      <w:szCs w:val="18"/>
      <w:lang w:val="ro-RO"/>
    </w:rPr>
  </w:style>
  <w:style w:type="paragraph" w:styleId="Frspaiere">
    <w:name w:val="No Spacing"/>
    <w:uiPriority w:val="1"/>
    <w:qFormat/>
    <w:rsid w:val="00C23196"/>
    <w:pPr>
      <w:spacing w:after="0" w:line="240" w:lineRule="auto"/>
    </w:pPr>
    <w:rPr>
      <w:kern w:val="2"/>
      <w:lang w:val="ru-RU"/>
    </w:rPr>
  </w:style>
  <w:style w:type="character" w:styleId="Referincomentariu">
    <w:name w:val="annotation reference"/>
    <w:basedOn w:val="Fontdeparagrafimplicit"/>
    <w:uiPriority w:val="99"/>
    <w:semiHidden/>
    <w:unhideWhenUsed/>
    <w:rsid w:val="00574E45"/>
    <w:rPr>
      <w:sz w:val="16"/>
      <w:szCs w:val="16"/>
    </w:rPr>
  </w:style>
  <w:style w:type="paragraph" w:styleId="Textcomentariu">
    <w:name w:val="annotation text"/>
    <w:basedOn w:val="Normal"/>
    <w:link w:val="TextcomentariuCaracter"/>
    <w:uiPriority w:val="99"/>
    <w:semiHidden/>
    <w:unhideWhenUsed/>
    <w:rsid w:val="00574E4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74E45"/>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574E45"/>
    <w:rPr>
      <w:b/>
      <w:bCs/>
    </w:rPr>
  </w:style>
  <w:style w:type="character" w:customStyle="1" w:styleId="SubiectComentariuCaracter">
    <w:name w:val="Subiect Comentariu Caracter"/>
    <w:basedOn w:val="TextcomentariuCaracter"/>
    <w:link w:val="SubiectComentariu"/>
    <w:uiPriority w:val="99"/>
    <w:semiHidden/>
    <w:rsid w:val="00574E45"/>
    <w:rPr>
      <w:b/>
      <w:bCs/>
      <w:sz w:val="20"/>
      <w:szCs w:val="20"/>
      <w:lang w:val="ro-RO"/>
    </w:rPr>
  </w:style>
  <w:style w:type="character" w:styleId="Hyperlink">
    <w:name w:val="Hyperlink"/>
    <w:basedOn w:val="Fontdeparagrafimplicit"/>
    <w:uiPriority w:val="99"/>
    <w:unhideWhenUsed/>
    <w:rsid w:val="00236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cu-privire-la-initierea-consultarilor-publice-asupra-proiectului-hotararii-guvernului-privind-aprobarea-proiectului-de-modificare-a-hotararii-guvernului-nr-13512007-privind-participarea-la-asociatia-internationala-de-testare-a-semintelor-si-la-schemele-de-producere-a-semintelor-ale-organizatiei-pentru-cooperare-si-dezvoltare-economica/1191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2</Pages>
  <Words>857</Words>
  <Characters>4972</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Sanda MELENCIUC</cp:lastModifiedBy>
  <cp:revision>17</cp:revision>
  <cp:lastPrinted>2024-01-26T08:24:00Z</cp:lastPrinted>
  <dcterms:created xsi:type="dcterms:W3CDTF">2023-12-01T07:05:00Z</dcterms:created>
  <dcterms:modified xsi:type="dcterms:W3CDTF">2024-03-22T09:40:00Z</dcterms:modified>
</cp:coreProperties>
</file>