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240AF" w14:textId="77777777" w:rsidR="00965476" w:rsidRPr="00657ED3" w:rsidRDefault="00965476" w:rsidP="006F0457">
      <w:pPr>
        <w:tabs>
          <w:tab w:val="left" w:pos="884"/>
          <w:tab w:val="left" w:pos="1196"/>
        </w:tabs>
        <w:spacing w:line="20" w:lineRule="atLeast"/>
        <w:ind w:left="-426" w:firstLine="0"/>
        <w:jc w:val="center"/>
        <w:rPr>
          <w:b/>
          <w:sz w:val="28"/>
          <w:szCs w:val="28"/>
          <w:lang w:val="ro-RO"/>
        </w:rPr>
      </w:pPr>
      <w:r w:rsidRPr="00657ED3">
        <w:rPr>
          <w:b/>
          <w:sz w:val="28"/>
          <w:szCs w:val="28"/>
          <w:lang w:val="ro-RO"/>
        </w:rPr>
        <w:t xml:space="preserve">SINTEZA </w:t>
      </w:r>
    </w:p>
    <w:p w14:paraId="7C7F12D2" w14:textId="26C15426" w:rsidR="007A62E6" w:rsidRPr="00657ED3" w:rsidRDefault="00965476" w:rsidP="00DB30F0">
      <w:pPr>
        <w:tabs>
          <w:tab w:val="left" w:pos="884"/>
          <w:tab w:val="left" w:pos="1196"/>
        </w:tabs>
        <w:spacing w:line="20" w:lineRule="atLeast"/>
        <w:ind w:firstLine="0"/>
        <w:jc w:val="center"/>
        <w:rPr>
          <w:b/>
          <w:sz w:val="24"/>
          <w:szCs w:val="24"/>
          <w:lang w:val="ro-RO"/>
        </w:rPr>
      </w:pPr>
      <w:r w:rsidRPr="00657ED3">
        <w:rPr>
          <w:b/>
          <w:sz w:val="28"/>
          <w:szCs w:val="28"/>
          <w:lang w:val="ro-RO"/>
        </w:rPr>
        <w:t xml:space="preserve">obiecțiilor și propunerilor (recomandărilor) </w:t>
      </w:r>
      <w:r w:rsidR="007A62E6" w:rsidRPr="00657ED3">
        <w:rPr>
          <w:b/>
          <w:sz w:val="28"/>
          <w:szCs w:val="28"/>
          <w:lang w:val="ro-RO"/>
        </w:rPr>
        <w:t xml:space="preserve">la </w:t>
      </w:r>
      <w:r w:rsidR="0030373D" w:rsidRPr="0030373D">
        <w:rPr>
          <w:b/>
          <w:sz w:val="28"/>
          <w:szCs w:val="28"/>
          <w:lang w:val="ro-RO"/>
        </w:rPr>
        <w:t>proiectul hotărârii de Guvern pentru modificarea Hotărârii de Guvern nr. 1351/2007 privind participarea la Asociația Internațională de Testare a Semințelor și la Schemele de producere a semințelor ale Organizației pentru Cooperare și Dezvoltare Economică</w:t>
      </w:r>
    </w:p>
    <w:p w14:paraId="0231E89B" w14:textId="77777777" w:rsidR="00965476" w:rsidRPr="00657ED3" w:rsidRDefault="00965476" w:rsidP="006F0457">
      <w:pPr>
        <w:tabs>
          <w:tab w:val="left" w:pos="884"/>
          <w:tab w:val="left" w:pos="1196"/>
        </w:tabs>
        <w:spacing w:line="20" w:lineRule="atLeast"/>
        <w:jc w:val="center"/>
        <w:rPr>
          <w:i/>
          <w:sz w:val="24"/>
          <w:szCs w:val="24"/>
          <w:u w:val="single"/>
          <w:lang w:val="ro-RO"/>
        </w:rPr>
      </w:pP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9074"/>
        <w:gridCol w:w="2851"/>
      </w:tblGrid>
      <w:tr w:rsidR="00965476" w:rsidRPr="009422EE" w14:paraId="0B7886D8" w14:textId="77777777" w:rsidTr="009422EE">
        <w:trPr>
          <w:tblHeader/>
          <w:jc w:val="center"/>
        </w:trPr>
        <w:tc>
          <w:tcPr>
            <w:tcW w:w="1144" w:type="pct"/>
          </w:tcPr>
          <w:p w14:paraId="4FB53A21" w14:textId="758FFECF" w:rsidR="00965476" w:rsidRPr="009422EE" w:rsidRDefault="00965476" w:rsidP="001B4041">
            <w:pPr>
              <w:tabs>
                <w:tab w:val="left" w:pos="884"/>
                <w:tab w:val="left" w:pos="1196"/>
              </w:tabs>
              <w:spacing w:line="240" w:lineRule="atLeast"/>
              <w:ind w:firstLine="0"/>
              <w:jc w:val="center"/>
              <w:rPr>
                <w:b/>
                <w:sz w:val="24"/>
                <w:szCs w:val="24"/>
                <w:lang w:val="ro-RO"/>
              </w:rPr>
            </w:pPr>
            <w:r w:rsidRPr="009422EE">
              <w:rPr>
                <w:b/>
                <w:sz w:val="24"/>
                <w:szCs w:val="24"/>
                <w:lang w:val="ro-RO"/>
              </w:rPr>
              <w:t>Participantul la avizare (expertizare)</w:t>
            </w:r>
            <w:r w:rsidR="006B7B53" w:rsidRPr="009422EE">
              <w:rPr>
                <w:b/>
                <w:sz w:val="24"/>
                <w:szCs w:val="24"/>
                <w:lang w:val="ro-RO"/>
              </w:rPr>
              <w:t xml:space="preserve"> </w:t>
            </w:r>
            <w:r w:rsidRPr="009422EE">
              <w:rPr>
                <w:b/>
                <w:sz w:val="24"/>
                <w:szCs w:val="24"/>
                <w:lang w:val="ro-RO"/>
              </w:rPr>
              <w:t xml:space="preserve">/consultare publică </w:t>
            </w:r>
          </w:p>
        </w:tc>
        <w:tc>
          <w:tcPr>
            <w:tcW w:w="2934" w:type="pct"/>
          </w:tcPr>
          <w:p w14:paraId="7683EA31" w14:textId="77777777" w:rsidR="00965476" w:rsidRPr="009422EE" w:rsidRDefault="00965476" w:rsidP="001B4041">
            <w:pPr>
              <w:tabs>
                <w:tab w:val="left" w:pos="884"/>
                <w:tab w:val="left" w:pos="1196"/>
              </w:tabs>
              <w:spacing w:line="240" w:lineRule="atLeast"/>
              <w:ind w:firstLine="0"/>
              <w:jc w:val="center"/>
              <w:rPr>
                <w:b/>
                <w:sz w:val="24"/>
                <w:szCs w:val="24"/>
                <w:lang w:val="ro-RO"/>
              </w:rPr>
            </w:pPr>
            <w:r w:rsidRPr="009422EE">
              <w:rPr>
                <w:b/>
                <w:sz w:val="24"/>
                <w:szCs w:val="24"/>
                <w:lang w:val="ro-RO"/>
              </w:rPr>
              <w:t>Conținutul obiecției/</w:t>
            </w:r>
          </w:p>
          <w:p w14:paraId="3DBC415A" w14:textId="77777777" w:rsidR="00965476" w:rsidRPr="009422EE" w:rsidRDefault="00965476" w:rsidP="001B4041">
            <w:pPr>
              <w:tabs>
                <w:tab w:val="left" w:pos="884"/>
                <w:tab w:val="left" w:pos="1196"/>
              </w:tabs>
              <w:spacing w:line="240" w:lineRule="atLeast"/>
              <w:ind w:firstLine="0"/>
              <w:jc w:val="center"/>
              <w:rPr>
                <w:b/>
                <w:sz w:val="24"/>
                <w:szCs w:val="24"/>
                <w:lang w:val="ro-RO"/>
              </w:rPr>
            </w:pPr>
            <w:r w:rsidRPr="009422EE">
              <w:rPr>
                <w:b/>
                <w:sz w:val="24"/>
                <w:szCs w:val="24"/>
                <w:lang w:val="ro-RO"/>
              </w:rPr>
              <w:t>propunerii (recomandării)</w:t>
            </w:r>
          </w:p>
        </w:tc>
        <w:tc>
          <w:tcPr>
            <w:tcW w:w="922" w:type="pct"/>
          </w:tcPr>
          <w:p w14:paraId="7A23F4BB" w14:textId="77777777" w:rsidR="00965476" w:rsidRPr="009422EE" w:rsidRDefault="00965476" w:rsidP="001B4041">
            <w:pPr>
              <w:tabs>
                <w:tab w:val="left" w:pos="884"/>
                <w:tab w:val="left" w:pos="1196"/>
              </w:tabs>
              <w:spacing w:line="240" w:lineRule="atLeast"/>
              <w:ind w:firstLine="0"/>
              <w:jc w:val="center"/>
              <w:rPr>
                <w:b/>
                <w:sz w:val="24"/>
                <w:szCs w:val="24"/>
                <w:lang w:val="ro-RO"/>
              </w:rPr>
            </w:pPr>
            <w:r w:rsidRPr="009422EE">
              <w:rPr>
                <w:b/>
                <w:sz w:val="24"/>
                <w:szCs w:val="24"/>
                <w:lang w:val="ro-RO"/>
              </w:rPr>
              <w:t xml:space="preserve">Argumentarea </w:t>
            </w:r>
          </w:p>
          <w:p w14:paraId="50709E5F" w14:textId="77777777" w:rsidR="00965476" w:rsidRPr="009422EE" w:rsidRDefault="00965476" w:rsidP="001B4041">
            <w:pPr>
              <w:tabs>
                <w:tab w:val="left" w:pos="884"/>
                <w:tab w:val="left" w:pos="1196"/>
              </w:tabs>
              <w:spacing w:line="240" w:lineRule="atLeast"/>
              <w:ind w:firstLine="0"/>
              <w:jc w:val="center"/>
              <w:rPr>
                <w:b/>
                <w:sz w:val="24"/>
                <w:szCs w:val="24"/>
                <w:lang w:val="ro-RO"/>
              </w:rPr>
            </w:pPr>
            <w:r w:rsidRPr="009422EE">
              <w:rPr>
                <w:b/>
                <w:sz w:val="24"/>
                <w:szCs w:val="24"/>
                <w:lang w:val="ro-RO"/>
              </w:rPr>
              <w:t>autorului proiectului</w:t>
            </w:r>
          </w:p>
        </w:tc>
      </w:tr>
      <w:tr w:rsidR="0091270F" w:rsidRPr="009422EE" w14:paraId="5F1DFD65" w14:textId="77777777" w:rsidTr="009422EE">
        <w:trPr>
          <w:trHeight w:val="1010"/>
          <w:jc w:val="center"/>
        </w:trPr>
        <w:tc>
          <w:tcPr>
            <w:tcW w:w="1144" w:type="pct"/>
            <w:vAlign w:val="center"/>
          </w:tcPr>
          <w:p w14:paraId="410802A7" w14:textId="77777777" w:rsidR="00BA0217" w:rsidRPr="009422EE" w:rsidRDefault="00BA0217" w:rsidP="001B4041">
            <w:pPr>
              <w:pStyle w:val="simple-bold-16"/>
              <w:spacing w:before="0" w:beforeAutospacing="0" w:after="0" w:afterAutospacing="0" w:line="240" w:lineRule="atLeast"/>
              <w:textAlignment w:val="baseline"/>
              <w:rPr>
                <w:b/>
                <w:color w:val="000000"/>
              </w:rPr>
            </w:pPr>
            <w:r w:rsidRPr="009422EE">
              <w:rPr>
                <w:b/>
                <w:color w:val="000000"/>
              </w:rPr>
              <w:t xml:space="preserve">Ministerul Afacerilor Externe și Integrării Europene </w:t>
            </w:r>
          </w:p>
          <w:p w14:paraId="163C663F" w14:textId="372752FF" w:rsidR="007A62E6" w:rsidRPr="009422EE" w:rsidRDefault="00D25E20" w:rsidP="007003E2">
            <w:pPr>
              <w:pStyle w:val="simple-bold-16"/>
              <w:spacing w:before="0" w:beforeAutospacing="0" w:after="0" w:afterAutospacing="0" w:line="240" w:lineRule="atLeast"/>
              <w:textAlignment w:val="baseline"/>
              <w:rPr>
                <w:b/>
                <w:color w:val="000000"/>
              </w:rPr>
            </w:pPr>
            <w:r w:rsidRPr="009422EE">
              <w:rPr>
                <w:i/>
              </w:rPr>
              <w:t>Nr.</w:t>
            </w:r>
            <w:r w:rsidR="009B1BC2" w:rsidRPr="009422EE">
              <w:rPr>
                <w:i/>
              </w:rPr>
              <w:t xml:space="preserve"> </w:t>
            </w:r>
            <w:r w:rsidR="00BA0217" w:rsidRPr="009422EE">
              <w:rPr>
                <w:i/>
              </w:rPr>
              <w:t>DI/3/041.1-</w:t>
            </w:r>
            <w:r w:rsidR="007003E2" w:rsidRPr="009422EE">
              <w:rPr>
                <w:i/>
              </w:rPr>
              <w:t>1239</w:t>
            </w:r>
            <w:r w:rsidR="00BA0217" w:rsidRPr="009422EE">
              <w:rPr>
                <w:i/>
              </w:rPr>
              <w:t xml:space="preserve"> din </w:t>
            </w:r>
            <w:r w:rsidR="007003E2" w:rsidRPr="009422EE">
              <w:rPr>
                <w:i/>
              </w:rPr>
              <w:t>01.02.2024</w:t>
            </w:r>
          </w:p>
        </w:tc>
        <w:tc>
          <w:tcPr>
            <w:tcW w:w="2934" w:type="pct"/>
          </w:tcPr>
          <w:p w14:paraId="262B34C3" w14:textId="71179746" w:rsidR="00BA0B10" w:rsidRPr="009422EE" w:rsidRDefault="00C34ECB" w:rsidP="007003E2">
            <w:pPr>
              <w:pStyle w:val="simple-reg-15"/>
              <w:spacing w:line="240" w:lineRule="atLeast"/>
              <w:textAlignment w:val="baseline"/>
              <w:rPr>
                <w:color w:val="000000"/>
              </w:rPr>
            </w:pPr>
            <w:r w:rsidRPr="009422EE">
              <w:rPr>
                <w:color w:val="000000"/>
              </w:rPr>
              <w:t>C</w:t>
            </w:r>
            <w:r w:rsidR="007003E2" w:rsidRPr="009422EE">
              <w:rPr>
                <w:color w:val="000000"/>
              </w:rPr>
              <w:t xml:space="preserve">omunică lipsa de obiecții și </w:t>
            </w:r>
            <w:r w:rsidRPr="009422EE">
              <w:rPr>
                <w:color w:val="000000"/>
              </w:rPr>
              <w:t>propuneri.</w:t>
            </w:r>
          </w:p>
        </w:tc>
        <w:tc>
          <w:tcPr>
            <w:tcW w:w="922" w:type="pct"/>
          </w:tcPr>
          <w:p w14:paraId="6293E751" w14:textId="37B5C320" w:rsidR="00F87D4F" w:rsidRPr="009422EE" w:rsidRDefault="00942052" w:rsidP="001B4041">
            <w:pPr>
              <w:tabs>
                <w:tab w:val="left" w:pos="884"/>
                <w:tab w:val="left" w:pos="1196"/>
              </w:tabs>
              <w:spacing w:line="240" w:lineRule="atLeast"/>
              <w:ind w:firstLine="0"/>
              <w:jc w:val="center"/>
              <w:rPr>
                <w:sz w:val="24"/>
                <w:szCs w:val="24"/>
                <w:lang w:val="ro-RO" w:eastAsia="ro-RO"/>
              </w:rPr>
            </w:pPr>
            <w:r w:rsidRPr="00942052">
              <w:rPr>
                <w:sz w:val="24"/>
                <w:szCs w:val="24"/>
                <w:lang w:val="ro-RO" w:eastAsia="ro-RO"/>
              </w:rPr>
              <w:t>S-a luat act.</w:t>
            </w:r>
          </w:p>
        </w:tc>
      </w:tr>
      <w:tr w:rsidR="00C34ECB" w:rsidRPr="009422EE" w14:paraId="19C5D418" w14:textId="77777777" w:rsidTr="009422EE">
        <w:trPr>
          <w:trHeight w:val="397"/>
          <w:jc w:val="center"/>
        </w:trPr>
        <w:tc>
          <w:tcPr>
            <w:tcW w:w="1144" w:type="pct"/>
            <w:vMerge w:val="restart"/>
          </w:tcPr>
          <w:p w14:paraId="7D8F6B1B" w14:textId="77777777" w:rsidR="00C34ECB" w:rsidRPr="009422EE" w:rsidRDefault="00C34ECB" w:rsidP="00C34ECB">
            <w:pPr>
              <w:pStyle w:val="simple-bold-16"/>
              <w:spacing w:before="0" w:beforeAutospacing="0" w:after="0" w:afterAutospacing="0" w:line="240" w:lineRule="atLeast"/>
              <w:textAlignment w:val="baseline"/>
              <w:rPr>
                <w:b/>
                <w:color w:val="000000"/>
              </w:rPr>
            </w:pPr>
            <w:r w:rsidRPr="009422EE">
              <w:rPr>
                <w:b/>
                <w:color w:val="000000"/>
              </w:rPr>
              <w:t>Ministerul Dezvoltării Economice și Digitalizării</w:t>
            </w:r>
          </w:p>
          <w:p w14:paraId="35ACE836" w14:textId="24CE287E" w:rsidR="00C34ECB" w:rsidRPr="009422EE" w:rsidRDefault="00C34ECB" w:rsidP="00C34ECB">
            <w:pPr>
              <w:pStyle w:val="simple-bold-16"/>
              <w:spacing w:before="0" w:beforeAutospacing="0" w:after="0" w:afterAutospacing="0" w:line="240" w:lineRule="atLeast"/>
              <w:textAlignment w:val="baseline"/>
              <w:rPr>
                <w:i/>
                <w:color w:val="000000"/>
              </w:rPr>
            </w:pPr>
            <w:r w:rsidRPr="009422EE">
              <w:rPr>
                <w:i/>
                <w:color w:val="000000"/>
              </w:rPr>
              <w:t>Nr. 09/ 37 din 03.01.2024</w:t>
            </w:r>
          </w:p>
        </w:tc>
        <w:tc>
          <w:tcPr>
            <w:tcW w:w="2934" w:type="pct"/>
          </w:tcPr>
          <w:p w14:paraId="45552C32" w14:textId="332E0481" w:rsidR="00C34ECB" w:rsidRPr="009422EE" w:rsidRDefault="00C34ECB" w:rsidP="00C34ECB">
            <w:pPr>
              <w:pStyle w:val="simple-reg-15"/>
              <w:spacing w:line="240" w:lineRule="atLeast"/>
              <w:textAlignment w:val="baseline"/>
              <w:rPr>
                <w:color w:val="000000"/>
              </w:rPr>
            </w:pPr>
            <w:r w:rsidRPr="009422EE">
              <w:rPr>
                <w:color w:val="000000"/>
              </w:rPr>
              <w:t>Denumirea actului normativ se va expune în următoarea redacție: „proiectul hotărârii de Guvern pentru modificarea Hotărârii de Guvern nr. 1351/2007 privind participarea la Asociația Internațională de Testare a Semințelor și la Schemele de producere a semințelor ale Organizației pentru Cooperare și Dezvoltare Economică”.</w:t>
            </w:r>
          </w:p>
        </w:tc>
        <w:tc>
          <w:tcPr>
            <w:tcW w:w="922" w:type="pct"/>
          </w:tcPr>
          <w:p w14:paraId="6F8D4610" w14:textId="0CA23FFD" w:rsidR="00C34ECB" w:rsidRPr="009422EE" w:rsidRDefault="00C34ECB" w:rsidP="00C34ECB">
            <w:pPr>
              <w:tabs>
                <w:tab w:val="left" w:pos="884"/>
                <w:tab w:val="left" w:pos="1196"/>
              </w:tabs>
              <w:spacing w:line="240" w:lineRule="atLeast"/>
              <w:ind w:firstLine="0"/>
              <w:jc w:val="center"/>
              <w:rPr>
                <w:sz w:val="24"/>
                <w:szCs w:val="24"/>
                <w:lang w:val="ro-RO" w:eastAsia="ro-RO"/>
              </w:rPr>
            </w:pPr>
            <w:r w:rsidRPr="009422EE">
              <w:rPr>
                <w:sz w:val="24"/>
              </w:rPr>
              <w:t xml:space="preserve">Se </w:t>
            </w:r>
            <w:proofErr w:type="spellStart"/>
            <w:r w:rsidRPr="009422EE">
              <w:rPr>
                <w:sz w:val="24"/>
              </w:rPr>
              <w:t>acceptă</w:t>
            </w:r>
            <w:proofErr w:type="spellEnd"/>
            <w:r w:rsidRPr="009422EE">
              <w:rPr>
                <w:sz w:val="24"/>
              </w:rPr>
              <w:t xml:space="preserve">, s-a </w:t>
            </w:r>
            <w:proofErr w:type="spellStart"/>
            <w:r w:rsidRPr="009422EE">
              <w:rPr>
                <w:sz w:val="24"/>
              </w:rPr>
              <w:t>redactat</w:t>
            </w:r>
            <w:proofErr w:type="spellEnd"/>
          </w:p>
        </w:tc>
      </w:tr>
      <w:tr w:rsidR="00C34ECB" w:rsidRPr="009422EE" w14:paraId="05A2F7A3" w14:textId="77777777" w:rsidTr="009422EE">
        <w:trPr>
          <w:trHeight w:val="70"/>
          <w:jc w:val="center"/>
        </w:trPr>
        <w:tc>
          <w:tcPr>
            <w:tcW w:w="1144" w:type="pct"/>
            <w:vMerge/>
          </w:tcPr>
          <w:p w14:paraId="34C89899" w14:textId="77777777" w:rsidR="00C34ECB" w:rsidRPr="009422EE" w:rsidRDefault="00C34ECB" w:rsidP="00C34ECB">
            <w:pPr>
              <w:pStyle w:val="simple-bold-16"/>
              <w:spacing w:before="0" w:beforeAutospacing="0" w:after="0" w:afterAutospacing="0" w:line="240" w:lineRule="atLeast"/>
              <w:jc w:val="both"/>
              <w:textAlignment w:val="baseline"/>
              <w:rPr>
                <w:b/>
                <w:color w:val="000000"/>
              </w:rPr>
            </w:pPr>
          </w:p>
        </w:tc>
        <w:tc>
          <w:tcPr>
            <w:tcW w:w="2934" w:type="pct"/>
          </w:tcPr>
          <w:p w14:paraId="0E92EFB1" w14:textId="3EA0B3FD" w:rsidR="00C34ECB" w:rsidRPr="009422EE" w:rsidRDefault="00C34ECB" w:rsidP="00C34ECB">
            <w:pPr>
              <w:pStyle w:val="simple-reg-15"/>
              <w:spacing w:before="0" w:beforeAutospacing="0" w:after="0" w:afterAutospacing="0" w:line="240" w:lineRule="atLeast"/>
              <w:jc w:val="both"/>
              <w:textAlignment w:val="baseline"/>
              <w:rPr>
                <w:color w:val="000000"/>
              </w:rPr>
            </w:pPr>
            <w:r w:rsidRPr="009422EE">
              <w:rPr>
                <w:color w:val="000000"/>
              </w:rPr>
              <w:t>În clauza de adoptare, cuvântul „Hotărârii” se va substitui cu cuvântul „Hotărârea”, iar referința la sursa publicării se va expune conform următorului model: (Monitorul Oficial al Republicii Moldova, anul publicării, numărul Monitorului, numărul articolului)</w:t>
            </w:r>
          </w:p>
        </w:tc>
        <w:tc>
          <w:tcPr>
            <w:tcW w:w="922" w:type="pct"/>
          </w:tcPr>
          <w:p w14:paraId="3601FF11" w14:textId="348DC952" w:rsidR="00C34ECB" w:rsidRPr="009422EE" w:rsidRDefault="00C34ECB" w:rsidP="00C34ECB">
            <w:pPr>
              <w:tabs>
                <w:tab w:val="left" w:pos="884"/>
                <w:tab w:val="left" w:pos="1196"/>
              </w:tabs>
              <w:spacing w:line="240" w:lineRule="atLeast"/>
              <w:ind w:firstLine="0"/>
              <w:jc w:val="center"/>
              <w:rPr>
                <w:sz w:val="24"/>
                <w:szCs w:val="24"/>
                <w:lang w:val="ro-RO" w:eastAsia="ro-RO"/>
              </w:rPr>
            </w:pPr>
            <w:r w:rsidRPr="009422EE">
              <w:rPr>
                <w:sz w:val="24"/>
              </w:rPr>
              <w:t xml:space="preserve">Se </w:t>
            </w:r>
            <w:proofErr w:type="spellStart"/>
            <w:r w:rsidRPr="009422EE">
              <w:rPr>
                <w:sz w:val="24"/>
              </w:rPr>
              <w:t>acceptă</w:t>
            </w:r>
            <w:proofErr w:type="spellEnd"/>
            <w:r w:rsidRPr="009422EE">
              <w:rPr>
                <w:sz w:val="24"/>
              </w:rPr>
              <w:t xml:space="preserve">, s-a </w:t>
            </w:r>
            <w:proofErr w:type="spellStart"/>
            <w:r w:rsidRPr="009422EE">
              <w:rPr>
                <w:sz w:val="24"/>
              </w:rPr>
              <w:t>redactat</w:t>
            </w:r>
            <w:proofErr w:type="spellEnd"/>
          </w:p>
        </w:tc>
      </w:tr>
      <w:tr w:rsidR="005D2701" w:rsidRPr="009422EE" w14:paraId="33591E29" w14:textId="77777777" w:rsidTr="009422EE">
        <w:trPr>
          <w:trHeight w:val="70"/>
          <w:jc w:val="center"/>
        </w:trPr>
        <w:tc>
          <w:tcPr>
            <w:tcW w:w="1144" w:type="pct"/>
          </w:tcPr>
          <w:p w14:paraId="4AAED8AD" w14:textId="77777777" w:rsidR="005D2701" w:rsidRPr="009422EE" w:rsidRDefault="005D2701" w:rsidP="001B4041">
            <w:pPr>
              <w:pStyle w:val="simple-bold-16"/>
              <w:spacing w:before="0" w:beforeAutospacing="0" w:after="0" w:afterAutospacing="0" w:line="240" w:lineRule="atLeast"/>
              <w:jc w:val="both"/>
              <w:textAlignment w:val="baseline"/>
              <w:rPr>
                <w:b/>
                <w:color w:val="000000"/>
              </w:rPr>
            </w:pPr>
            <w:r w:rsidRPr="009422EE">
              <w:rPr>
                <w:b/>
                <w:color w:val="000000"/>
              </w:rPr>
              <w:t>Ministerul Finanțelor</w:t>
            </w:r>
          </w:p>
          <w:p w14:paraId="082836BD" w14:textId="59AE7CF0" w:rsidR="005D2701" w:rsidRPr="009422EE" w:rsidRDefault="005D2701" w:rsidP="006532CC">
            <w:pPr>
              <w:pStyle w:val="simple-bold-16"/>
              <w:spacing w:before="0" w:beforeAutospacing="0" w:after="0" w:afterAutospacing="0" w:line="240" w:lineRule="atLeast"/>
              <w:jc w:val="both"/>
              <w:textAlignment w:val="baseline"/>
              <w:rPr>
                <w:i/>
                <w:color w:val="000000"/>
              </w:rPr>
            </w:pPr>
            <w:r w:rsidRPr="009422EE">
              <w:rPr>
                <w:i/>
                <w:color w:val="000000"/>
              </w:rPr>
              <w:t xml:space="preserve">Nr. </w:t>
            </w:r>
            <w:r w:rsidR="006532CC" w:rsidRPr="009422EE">
              <w:rPr>
                <w:i/>
                <w:color w:val="000000"/>
              </w:rPr>
              <w:t xml:space="preserve">07/5-09/211/217 </w:t>
            </w:r>
            <w:r w:rsidRPr="009422EE">
              <w:rPr>
                <w:i/>
                <w:color w:val="000000"/>
              </w:rPr>
              <w:t xml:space="preserve">din </w:t>
            </w:r>
            <w:r w:rsidR="006532CC" w:rsidRPr="009422EE">
              <w:rPr>
                <w:i/>
                <w:color w:val="000000"/>
              </w:rPr>
              <w:t>08.02.2024</w:t>
            </w:r>
          </w:p>
        </w:tc>
        <w:tc>
          <w:tcPr>
            <w:tcW w:w="2934" w:type="pct"/>
          </w:tcPr>
          <w:p w14:paraId="09C89740" w14:textId="558FF2DF" w:rsidR="005D2701" w:rsidRPr="009422EE" w:rsidRDefault="007C1DB4" w:rsidP="007C1DB4">
            <w:pPr>
              <w:pStyle w:val="simple-reg-15"/>
              <w:spacing w:line="240" w:lineRule="atLeast"/>
              <w:textAlignment w:val="baseline"/>
              <w:rPr>
                <w:color w:val="000000"/>
              </w:rPr>
            </w:pPr>
            <w:r w:rsidRPr="009422EE">
              <w:rPr>
                <w:color w:val="000000"/>
              </w:rPr>
              <w:t>Propune de a completa Nota informativă cu costul necesar pentru achitarea taxei de membru la ISTA și OECD cu indicarea expresă a sursei de finanțare. Cu titlu informativ, comunicăm că, în bugetul Agenției Naționale pentru Siguranța Alimentelor pentru anul 2024 sunt aprobate mijloace bugetare în sumă de 500,0 mii lei pentru achitarea tuturor cotizațiilor în organismele internaționale.</w:t>
            </w:r>
          </w:p>
        </w:tc>
        <w:tc>
          <w:tcPr>
            <w:tcW w:w="922" w:type="pct"/>
            <w:vAlign w:val="center"/>
          </w:tcPr>
          <w:p w14:paraId="6F5F3AA1" w14:textId="6295709B" w:rsidR="005D2701" w:rsidRPr="009422EE" w:rsidRDefault="0030373D" w:rsidP="005D270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0F29072E" w14:textId="77777777" w:rsidTr="009422EE">
        <w:trPr>
          <w:trHeight w:val="70"/>
          <w:jc w:val="center"/>
        </w:trPr>
        <w:tc>
          <w:tcPr>
            <w:tcW w:w="1144" w:type="pct"/>
            <w:vMerge w:val="restart"/>
          </w:tcPr>
          <w:p w14:paraId="78892AE4"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r w:rsidRPr="009422EE">
              <w:rPr>
                <w:b/>
                <w:color w:val="000000"/>
              </w:rPr>
              <w:t>Ministerului Justiției</w:t>
            </w:r>
          </w:p>
          <w:p w14:paraId="73B904EC" w14:textId="427C4166" w:rsidR="00B90CA7" w:rsidRPr="009422EE" w:rsidRDefault="006532CC" w:rsidP="006532CC">
            <w:pPr>
              <w:pStyle w:val="simple-bold-16"/>
              <w:spacing w:before="0" w:beforeAutospacing="0" w:after="0" w:afterAutospacing="0" w:line="240" w:lineRule="atLeast"/>
              <w:jc w:val="both"/>
              <w:textAlignment w:val="baseline"/>
              <w:rPr>
                <w:i/>
                <w:color w:val="000000"/>
              </w:rPr>
            </w:pPr>
            <w:r w:rsidRPr="009422EE">
              <w:rPr>
                <w:i/>
                <w:color w:val="000000"/>
              </w:rPr>
              <w:t>Nr. nr. 04/1</w:t>
            </w:r>
            <w:r w:rsidR="00B90CA7" w:rsidRPr="009422EE">
              <w:rPr>
                <w:i/>
                <w:color w:val="000000"/>
              </w:rPr>
              <w:t>-</w:t>
            </w:r>
            <w:r w:rsidRPr="009422EE">
              <w:rPr>
                <w:i/>
                <w:color w:val="000000"/>
              </w:rPr>
              <w:t>1252</w:t>
            </w:r>
            <w:r w:rsidR="00B90CA7" w:rsidRPr="009422EE">
              <w:rPr>
                <w:i/>
                <w:color w:val="000000"/>
              </w:rPr>
              <w:t xml:space="preserve"> din </w:t>
            </w:r>
            <w:r w:rsidRPr="009422EE">
              <w:rPr>
                <w:i/>
                <w:color w:val="000000"/>
              </w:rPr>
              <w:t>09.02.</w:t>
            </w:r>
            <w:r w:rsidR="00B90CA7" w:rsidRPr="009422EE">
              <w:rPr>
                <w:i/>
                <w:color w:val="000000"/>
              </w:rPr>
              <w:t>2024</w:t>
            </w:r>
          </w:p>
        </w:tc>
        <w:tc>
          <w:tcPr>
            <w:tcW w:w="2934" w:type="pct"/>
          </w:tcPr>
          <w:p w14:paraId="1BFEC38E" w14:textId="772706FC" w:rsidR="00B90CA7" w:rsidRPr="009422EE" w:rsidRDefault="00B90CA7" w:rsidP="00266FEC">
            <w:pPr>
              <w:pStyle w:val="simple-reg-15"/>
              <w:spacing w:line="240" w:lineRule="atLeast"/>
              <w:textAlignment w:val="baseline"/>
              <w:rPr>
                <w:b/>
                <w:color w:val="000000"/>
              </w:rPr>
            </w:pPr>
            <w:r w:rsidRPr="009422EE">
              <w:rPr>
                <w:color w:val="000000"/>
              </w:rPr>
              <w:t>Denumirea proiectului urmează a fi revizuită, ținând cont de prevederile art. 42 al Legii nr. 100/2017 cu privire la actele normative (în continuare - Legea nr. 100/2017), potrivit căreia denumirea actului normativ trebuie să exprime cu claritate obiectul reglementării.</w:t>
            </w:r>
          </w:p>
        </w:tc>
        <w:tc>
          <w:tcPr>
            <w:tcW w:w="922" w:type="pct"/>
            <w:vAlign w:val="center"/>
          </w:tcPr>
          <w:p w14:paraId="17A0CEC5" w14:textId="4715CC14" w:rsidR="00B90CA7" w:rsidRPr="009422EE" w:rsidRDefault="003761F8" w:rsidP="005D270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4304E162" w14:textId="77777777" w:rsidTr="009422EE">
        <w:trPr>
          <w:trHeight w:val="70"/>
          <w:jc w:val="center"/>
        </w:trPr>
        <w:tc>
          <w:tcPr>
            <w:tcW w:w="1144" w:type="pct"/>
            <w:vMerge/>
          </w:tcPr>
          <w:p w14:paraId="3CCEADEF"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5FF38503" w14:textId="4D755A20" w:rsidR="00B90CA7" w:rsidRPr="009422EE" w:rsidRDefault="00B90CA7" w:rsidP="002B4053">
            <w:pPr>
              <w:pStyle w:val="simple-reg-15"/>
              <w:spacing w:line="240" w:lineRule="atLeast"/>
              <w:textAlignment w:val="baseline"/>
              <w:rPr>
                <w:color w:val="000000"/>
              </w:rPr>
            </w:pPr>
            <w:r w:rsidRPr="009422EE">
              <w:rPr>
                <w:color w:val="000000"/>
              </w:rPr>
              <w:t>În dispoziția de modificare cuvântul „Hotărârii” se va expune la cazul nominativ.</w:t>
            </w:r>
          </w:p>
        </w:tc>
        <w:tc>
          <w:tcPr>
            <w:tcW w:w="922" w:type="pct"/>
            <w:vAlign w:val="center"/>
          </w:tcPr>
          <w:p w14:paraId="1C42A01B" w14:textId="5403F4F8" w:rsidR="00B90CA7" w:rsidRPr="009422EE" w:rsidRDefault="003761F8" w:rsidP="005D270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5D500873" w14:textId="77777777" w:rsidTr="009422EE">
        <w:trPr>
          <w:trHeight w:val="70"/>
          <w:jc w:val="center"/>
        </w:trPr>
        <w:tc>
          <w:tcPr>
            <w:tcW w:w="1144" w:type="pct"/>
            <w:vMerge/>
          </w:tcPr>
          <w:p w14:paraId="47303A39"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2036714E" w14:textId="4B828F80" w:rsidR="00B90CA7" w:rsidRPr="009422EE" w:rsidRDefault="00B90CA7" w:rsidP="00B90CA7">
            <w:pPr>
              <w:pStyle w:val="simple-reg-15"/>
              <w:spacing w:line="240" w:lineRule="atLeast"/>
              <w:textAlignment w:val="baseline"/>
              <w:rPr>
                <w:color w:val="000000"/>
              </w:rPr>
            </w:pPr>
            <w:r w:rsidRPr="009422EE">
              <w:rPr>
                <w:color w:val="000000"/>
              </w:rPr>
              <w:t>Sursa de publicare a actului supus modificării se va indica după următoarea schemă: (Monitorul Oficial al Republicii Moldova, anul publicării, numărul Monitorului, numărul articolului).</w:t>
            </w:r>
          </w:p>
        </w:tc>
        <w:tc>
          <w:tcPr>
            <w:tcW w:w="922" w:type="pct"/>
          </w:tcPr>
          <w:p w14:paraId="63A57395" w14:textId="7CA0FE3F" w:rsidR="00B90CA7" w:rsidRPr="009422EE" w:rsidRDefault="003761F8" w:rsidP="001B404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15C64DF9" w14:textId="77777777" w:rsidTr="009422EE">
        <w:trPr>
          <w:trHeight w:val="70"/>
          <w:jc w:val="center"/>
        </w:trPr>
        <w:tc>
          <w:tcPr>
            <w:tcW w:w="1144" w:type="pct"/>
            <w:vMerge/>
          </w:tcPr>
          <w:p w14:paraId="7766D346"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3EC40A7C" w14:textId="3A4D919E" w:rsidR="00B90CA7" w:rsidRPr="009422EE" w:rsidRDefault="00B90CA7" w:rsidP="00B90CA7">
            <w:pPr>
              <w:pStyle w:val="simple-reg-15"/>
              <w:spacing w:line="240" w:lineRule="atLeast"/>
              <w:textAlignment w:val="baseline"/>
              <w:rPr>
                <w:color w:val="000000"/>
              </w:rPr>
            </w:pPr>
            <w:r w:rsidRPr="009422EE">
              <w:rPr>
                <w:color w:val="000000"/>
              </w:rPr>
              <w:t>La pct. 1, textul „În hotărâre:” este excedent și urmează a fi exclus în contextul în care dispoziția introductivă dispune modificarea Hotărârii Guvernului nr. 1351/2007. Astfel, cu nr. 1 se va numerota alineatul introductiv, iar amendamentele se vor numerota cu cifre arabe și o paranteză în conformitate cu art. 52 alin. (3) din Legea nr. 100/2017.</w:t>
            </w:r>
          </w:p>
        </w:tc>
        <w:tc>
          <w:tcPr>
            <w:tcW w:w="922" w:type="pct"/>
          </w:tcPr>
          <w:p w14:paraId="01D2F9D0" w14:textId="5594E618" w:rsidR="00B90CA7" w:rsidRPr="009422EE" w:rsidRDefault="003761F8" w:rsidP="001B404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13B06EBB" w14:textId="77777777" w:rsidTr="009422EE">
        <w:trPr>
          <w:trHeight w:val="70"/>
          <w:jc w:val="center"/>
        </w:trPr>
        <w:tc>
          <w:tcPr>
            <w:tcW w:w="1144" w:type="pct"/>
            <w:vMerge/>
          </w:tcPr>
          <w:p w14:paraId="0804C5ED"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3A29C37B" w14:textId="6027E91E" w:rsidR="00B90CA7" w:rsidRPr="009422EE" w:rsidRDefault="00B90CA7" w:rsidP="00B90CA7">
            <w:pPr>
              <w:pStyle w:val="simple-reg-15"/>
              <w:spacing w:line="240" w:lineRule="atLeast"/>
              <w:textAlignment w:val="baseline"/>
              <w:rPr>
                <w:color w:val="000000"/>
              </w:rPr>
            </w:pPr>
            <w:r w:rsidRPr="009422EE">
              <w:rPr>
                <w:color w:val="000000"/>
              </w:rPr>
              <w:t>Totodată, la pct. 1 lit. a), cuvântul „textul” se va substitui cu cuvântul „sintagma”. Se va ține cont că, „sintagma” reprezintă o unitate sintactică stabilă, formată din mai multe cuvinte între care există un raport de subordonare, constituind o parte a unei propoziții sau a unei fraze. La schimbarea unor cifre/semne și cuvinte din conținutul textului unui act normativ, pentru exprimarea corectă, se menționează despre substituirea „textului” respectiv.</w:t>
            </w:r>
          </w:p>
        </w:tc>
        <w:tc>
          <w:tcPr>
            <w:tcW w:w="922" w:type="pct"/>
          </w:tcPr>
          <w:p w14:paraId="6F3D09DE" w14:textId="27013C85" w:rsidR="00B90CA7" w:rsidRPr="009422EE" w:rsidRDefault="006C259E" w:rsidP="001B404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1FE2DC3A" w14:textId="77777777" w:rsidTr="009422EE">
        <w:trPr>
          <w:trHeight w:val="70"/>
          <w:jc w:val="center"/>
        </w:trPr>
        <w:tc>
          <w:tcPr>
            <w:tcW w:w="1144" w:type="pct"/>
            <w:vMerge/>
          </w:tcPr>
          <w:p w14:paraId="7707544C"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6F39E70F" w14:textId="48A0E96D" w:rsidR="00B90CA7" w:rsidRPr="009422EE" w:rsidRDefault="00B90CA7" w:rsidP="00AF7408">
            <w:pPr>
              <w:pStyle w:val="simple-reg-15"/>
              <w:spacing w:line="240" w:lineRule="atLeast"/>
              <w:textAlignment w:val="baseline"/>
              <w:rPr>
                <w:color w:val="000000"/>
              </w:rPr>
            </w:pPr>
            <w:r w:rsidRPr="009422EE">
              <w:rPr>
                <w:color w:val="000000"/>
              </w:rPr>
              <w:t>La pct. 1 lit. b), cuvântul „nominalizate” se va substitui cu textul „prevăzute la punctul 1”, întrucât conținutul proiectului de act normativ urmează a fi expus într-un limbaj clar și concis, pentru a exclude orice echivoc.</w:t>
            </w:r>
          </w:p>
        </w:tc>
        <w:tc>
          <w:tcPr>
            <w:tcW w:w="922" w:type="pct"/>
          </w:tcPr>
          <w:p w14:paraId="1B62299B" w14:textId="22159CAA" w:rsidR="00B90CA7" w:rsidRPr="009422EE" w:rsidRDefault="006C259E" w:rsidP="001B404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6C150518" w14:textId="77777777" w:rsidTr="009422EE">
        <w:trPr>
          <w:trHeight w:val="70"/>
          <w:jc w:val="center"/>
        </w:trPr>
        <w:tc>
          <w:tcPr>
            <w:tcW w:w="1144" w:type="pct"/>
            <w:vMerge/>
          </w:tcPr>
          <w:p w14:paraId="441B444A"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6517A35F" w14:textId="669BE87F" w:rsidR="00B90CA7" w:rsidRPr="009422EE" w:rsidRDefault="00B90CA7" w:rsidP="00B90CA7">
            <w:pPr>
              <w:pStyle w:val="simple-reg-15"/>
              <w:spacing w:line="240" w:lineRule="atLeast"/>
              <w:textAlignment w:val="baseline"/>
              <w:rPr>
                <w:color w:val="000000"/>
              </w:rPr>
            </w:pPr>
            <w:r w:rsidRPr="009422EE">
              <w:rPr>
                <w:color w:val="000000"/>
              </w:rPr>
              <w:t>La definitivarea proiectului de modificare, urmează a fi identificat actul normativ în care este stabilită „taxa de acreditare și audit”, care se propune pentru a fi implementată, precum actul normativ care stabilește delegarea angajamentelor financiare altor „instituții publice în care Agenția Națională pentru Siguranța Alimentelor exercită calitatea de fondator”.</w:t>
            </w:r>
          </w:p>
        </w:tc>
        <w:tc>
          <w:tcPr>
            <w:tcW w:w="922" w:type="pct"/>
          </w:tcPr>
          <w:p w14:paraId="6AC34E8C" w14:textId="77777777" w:rsidR="00A83C3F" w:rsidRDefault="00A83C3F" w:rsidP="00FE43D7">
            <w:pPr>
              <w:tabs>
                <w:tab w:val="left" w:pos="884"/>
                <w:tab w:val="left" w:pos="1196"/>
              </w:tabs>
              <w:spacing w:line="240" w:lineRule="atLeast"/>
              <w:ind w:firstLine="0"/>
              <w:rPr>
                <w:sz w:val="24"/>
                <w:szCs w:val="24"/>
                <w:lang w:val="ro-RO" w:eastAsia="ro-RO"/>
              </w:rPr>
            </w:pPr>
            <w:r>
              <w:rPr>
                <w:sz w:val="24"/>
                <w:szCs w:val="24"/>
                <w:lang w:val="ro-RO" w:eastAsia="ro-RO"/>
              </w:rPr>
              <w:t>Nu se acceptă</w:t>
            </w:r>
          </w:p>
          <w:p w14:paraId="56E36135" w14:textId="2086B465" w:rsidR="00B90CA7" w:rsidRPr="009422EE" w:rsidRDefault="00FE43D7" w:rsidP="00A83C3F">
            <w:pPr>
              <w:tabs>
                <w:tab w:val="left" w:pos="884"/>
                <w:tab w:val="left" w:pos="1196"/>
              </w:tabs>
              <w:spacing w:line="240" w:lineRule="atLeast"/>
              <w:ind w:firstLine="0"/>
              <w:jc w:val="left"/>
              <w:rPr>
                <w:sz w:val="24"/>
                <w:szCs w:val="24"/>
                <w:lang w:val="ro-RO" w:eastAsia="ro-RO"/>
              </w:rPr>
            </w:pPr>
            <w:r w:rsidRPr="009422EE">
              <w:rPr>
                <w:sz w:val="24"/>
                <w:szCs w:val="24"/>
                <w:lang w:val="ro-RO" w:eastAsia="ro-RO"/>
              </w:rPr>
              <w:t xml:space="preserve">Taxa de audit și participare nu este stipulată nici într-un act național, deoarece nu este o taxă fixă, transferurile se fac în baza facturii </w:t>
            </w:r>
            <w:proofErr w:type="spellStart"/>
            <w:r w:rsidRPr="009422EE">
              <w:rPr>
                <w:sz w:val="24"/>
                <w:szCs w:val="24"/>
                <w:lang w:val="ro-RO" w:eastAsia="ro-RO"/>
              </w:rPr>
              <w:t>invoice</w:t>
            </w:r>
            <w:proofErr w:type="spellEnd"/>
            <w:r w:rsidRPr="009422EE">
              <w:rPr>
                <w:sz w:val="24"/>
                <w:szCs w:val="24"/>
                <w:lang w:val="ro-RO" w:eastAsia="ro-RO"/>
              </w:rPr>
              <w:t xml:space="preserve"> expediate de către organizațiile internaționale, în care se stabilește plata. În mod informativ, plata se regăsește în Buletinul anual ”Schemele </w:t>
            </w:r>
            <w:proofErr w:type="spellStart"/>
            <w:r w:rsidRPr="009422EE">
              <w:rPr>
                <w:sz w:val="24"/>
                <w:szCs w:val="24"/>
                <w:lang w:val="ro-RO" w:eastAsia="ro-RO"/>
              </w:rPr>
              <w:t>semincere</w:t>
            </w:r>
            <w:proofErr w:type="spellEnd"/>
            <w:r w:rsidRPr="009422EE">
              <w:rPr>
                <w:sz w:val="24"/>
                <w:szCs w:val="24"/>
                <w:lang w:val="ro-RO" w:eastAsia="ro-RO"/>
              </w:rPr>
              <w:t xml:space="preserve"> OECD, Reguli și  Reglementări”, în care este stabilită rata fixă de 3200 euro.</w:t>
            </w:r>
          </w:p>
        </w:tc>
      </w:tr>
      <w:tr w:rsidR="00B90CA7" w:rsidRPr="009422EE" w14:paraId="234A70E4" w14:textId="77777777" w:rsidTr="009422EE">
        <w:trPr>
          <w:trHeight w:val="70"/>
          <w:jc w:val="center"/>
        </w:trPr>
        <w:tc>
          <w:tcPr>
            <w:tcW w:w="1144" w:type="pct"/>
            <w:vMerge/>
          </w:tcPr>
          <w:p w14:paraId="12BCDFDA" w14:textId="61A9321D"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72E46CC2" w14:textId="1156A0D7" w:rsidR="00B90CA7" w:rsidRPr="009422EE" w:rsidRDefault="007C1DB4" w:rsidP="007C1DB4">
            <w:pPr>
              <w:pStyle w:val="simple-reg-15"/>
              <w:spacing w:line="240" w:lineRule="atLeast"/>
              <w:textAlignment w:val="baseline"/>
              <w:rPr>
                <w:color w:val="000000"/>
              </w:rPr>
            </w:pPr>
            <w:r w:rsidRPr="009422EE">
              <w:rPr>
                <w:color w:val="000000"/>
              </w:rPr>
              <w:t>Cuvintele „taxa de membru” se vor substitui cu cuvintele „cota de membru”, în scopul utilizării terminologiei constante și uniforme.</w:t>
            </w:r>
          </w:p>
        </w:tc>
        <w:tc>
          <w:tcPr>
            <w:tcW w:w="922" w:type="pct"/>
          </w:tcPr>
          <w:p w14:paraId="402D4204" w14:textId="5A378BA9" w:rsidR="00B90CA7" w:rsidRPr="009422EE" w:rsidRDefault="006A7350" w:rsidP="001B404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B90CA7" w:rsidRPr="009422EE" w14:paraId="78D96D1B" w14:textId="77777777" w:rsidTr="009422EE">
        <w:trPr>
          <w:trHeight w:val="70"/>
          <w:jc w:val="center"/>
        </w:trPr>
        <w:tc>
          <w:tcPr>
            <w:tcW w:w="1144" w:type="pct"/>
            <w:vMerge/>
          </w:tcPr>
          <w:p w14:paraId="771BF782" w14:textId="77777777" w:rsidR="00B90CA7" w:rsidRPr="009422EE" w:rsidRDefault="00B90CA7" w:rsidP="001B4041">
            <w:pPr>
              <w:pStyle w:val="simple-bold-16"/>
              <w:spacing w:before="0" w:beforeAutospacing="0" w:after="0" w:afterAutospacing="0" w:line="240" w:lineRule="atLeast"/>
              <w:jc w:val="both"/>
              <w:textAlignment w:val="baseline"/>
              <w:rPr>
                <w:b/>
                <w:color w:val="000000"/>
              </w:rPr>
            </w:pPr>
          </w:p>
        </w:tc>
        <w:tc>
          <w:tcPr>
            <w:tcW w:w="2934" w:type="pct"/>
          </w:tcPr>
          <w:p w14:paraId="06F32CD8" w14:textId="4AE30BD3" w:rsidR="00B90CA7" w:rsidRPr="009422EE" w:rsidRDefault="007C1DB4" w:rsidP="007C1DB4">
            <w:pPr>
              <w:pStyle w:val="simple-reg-15"/>
              <w:spacing w:line="240" w:lineRule="atLeast"/>
              <w:textAlignment w:val="baseline"/>
              <w:rPr>
                <w:color w:val="000000"/>
              </w:rPr>
            </w:pPr>
            <w:r w:rsidRPr="009422EE">
              <w:rPr>
                <w:color w:val="000000"/>
              </w:rPr>
              <w:t>Numerotarea elementelor structurale se va realiza conform art. 52 din Legea nr. 100/2017.</w:t>
            </w:r>
          </w:p>
        </w:tc>
        <w:tc>
          <w:tcPr>
            <w:tcW w:w="922" w:type="pct"/>
          </w:tcPr>
          <w:p w14:paraId="3A0BFC43" w14:textId="0CAEEC9B" w:rsidR="00B90CA7" w:rsidRPr="009422EE" w:rsidRDefault="00FE43D7" w:rsidP="001B4041">
            <w:pPr>
              <w:tabs>
                <w:tab w:val="left" w:pos="884"/>
                <w:tab w:val="left" w:pos="1196"/>
              </w:tabs>
              <w:spacing w:line="240" w:lineRule="atLeast"/>
              <w:ind w:firstLine="0"/>
              <w:jc w:val="center"/>
              <w:rPr>
                <w:sz w:val="24"/>
                <w:szCs w:val="24"/>
                <w:lang w:val="ro-RO" w:eastAsia="ro-RO"/>
              </w:rPr>
            </w:pPr>
            <w:r w:rsidRPr="009422EE">
              <w:rPr>
                <w:sz w:val="24"/>
                <w:szCs w:val="24"/>
                <w:lang w:val="ro-RO" w:eastAsia="ro-RO"/>
              </w:rPr>
              <w:t>Se acceptă, s-a redactat</w:t>
            </w:r>
          </w:p>
        </w:tc>
      </w:tr>
      <w:tr w:rsidR="004B77D9" w:rsidRPr="009422EE" w14:paraId="35F791F3" w14:textId="77777777" w:rsidTr="009422EE">
        <w:trPr>
          <w:trHeight w:val="70"/>
          <w:jc w:val="center"/>
        </w:trPr>
        <w:tc>
          <w:tcPr>
            <w:tcW w:w="1144" w:type="pct"/>
          </w:tcPr>
          <w:p w14:paraId="19E06BB2" w14:textId="051B4B75" w:rsidR="001E11DD" w:rsidRPr="009422EE" w:rsidRDefault="001E11DD" w:rsidP="001E11DD">
            <w:pPr>
              <w:pStyle w:val="simple-bold-16"/>
              <w:spacing w:before="0" w:beforeAutospacing="0" w:after="0" w:afterAutospacing="0" w:line="240" w:lineRule="atLeast"/>
              <w:textAlignment w:val="baseline"/>
              <w:rPr>
                <w:b/>
                <w:color w:val="000000"/>
              </w:rPr>
            </w:pPr>
            <w:r w:rsidRPr="009422EE">
              <w:rPr>
                <w:b/>
                <w:color w:val="000000"/>
              </w:rPr>
              <w:t>Agenția Națională pentru Siguranța Alimentelor</w:t>
            </w:r>
          </w:p>
          <w:p w14:paraId="6BDDB94A" w14:textId="426757BF" w:rsidR="004B77D9" w:rsidRPr="009422EE" w:rsidRDefault="001E11DD" w:rsidP="007003E2">
            <w:pPr>
              <w:pStyle w:val="simple-bold-16"/>
              <w:spacing w:before="0" w:beforeAutospacing="0" w:after="0" w:afterAutospacing="0" w:line="240" w:lineRule="atLeast"/>
              <w:jc w:val="both"/>
              <w:textAlignment w:val="baseline"/>
              <w:rPr>
                <w:i/>
                <w:color w:val="000000"/>
              </w:rPr>
            </w:pPr>
            <w:r w:rsidRPr="009422EE">
              <w:rPr>
                <w:i/>
                <w:color w:val="000000"/>
              </w:rPr>
              <w:t xml:space="preserve">Nr. </w:t>
            </w:r>
            <w:r w:rsidR="007003E2" w:rsidRPr="009422EE">
              <w:rPr>
                <w:i/>
                <w:color w:val="000000"/>
              </w:rPr>
              <w:t>12-573</w:t>
            </w:r>
            <w:r w:rsidRPr="009422EE">
              <w:rPr>
                <w:i/>
                <w:color w:val="000000"/>
              </w:rPr>
              <w:t xml:space="preserve"> din </w:t>
            </w:r>
            <w:r w:rsidR="007003E2" w:rsidRPr="009422EE">
              <w:rPr>
                <w:i/>
                <w:color w:val="000000"/>
              </w:rPr>
              <w:t>08.02.2024</w:t>
            </w:r>
          </w:p>
        </w:tc>
        <w:tc>
          <w:tcPr>
            <w:tcW w:w="2934" w:type="pct"/>
          </w:tcPr>
          <w:p w14:paraId="341A3FCC" w14:textId="7A271378" w:rsidR="004B77D9" w:rsidRPr="009422EE" w:rsidRDefault="007003E2" w:rsidP="001E11DD">
            <w:pPr>
              <w:pStyle w:val="simple-reg-15"/>
              <w:spacing w:before="0" w:beforeAutospacing="0" w:after="0" w:afterAutospacing="0" w:line="240" w:lineRule="atLeast"/>
              <w:jc w:val="both"/>
              <w:textAlignment w:val="baseline"/>
              <w:rPr>
                <w:color w:val="000000"/>
              </w:rPr>
            </w:pPr>
            <w:r w:rsidRPr="009422EE">
              <w:rPr>
                <w:color w:val="000000"/>
              </w:rPr>
              <w:t>Comunică avizarea pozitivă .</w:t>
            </w:r>
          </w:p>
        </w:tc>
        <w:tc>
          <w:tcPr>
            <w:tcW w:w="922" w:type="pct"/>
          </w:tcPr>
          <w:p w14:paraId="6E0E4EF2" w14:textId="66D18954" w:rsidR="004B77D9" w:rsidRPr="009422EE" w:rsidRDefault="00942052" w:rsidP="007003E2">
            <w:pPr>
              <w:tabs>
                <w:tab w:val="left" w:pos="884"/>
                <w:tab w:val="left" w:pos="1196"/>
              </w:tabs>
              <w:spacing w:line="240" w:lineRule="atLeast"/>
              <w:ind w:firstLine="0"/>
              <w:jc w:val="center"/>
              <w:rPr>
                <w:sz w:val="24"/>
                <w:szCs w:val="24"/>
                <w:lang w:val="ro-RO" w:eastAsia="ro-RO"/>
              </w:rPr>
            </w:pPr>
            <w:r w:rsidRPr="00942052">
              <w:rPr>
                <w:sz w:val="24"/>
                <w:szCs w:val="24"/>
                <w:lang w:val="ro-RO" w:eastAsia="ro-RO"/>
              </w:rPr>
              <w:t>S-a luat act.</w:t>
            </w:r>
          </w:p>
        </w:tc>
      </w:tr>
      <w:tr w:rsidR="00942052" w:rsidRPr="009422EE" w14:paraId="089A25E5" w14:textId="77777777" w:rsidTr="009422EE">
        <w:trPr>
          <w:trHeight w:val="70"/>
          <w:jc w:val="center"/>
        </w:trPr>
        <w:tc>
          <w:tcPr>
            <w:tcW w:w="1144" w:type="pct"/>
          </w:tcPr>
          <w:p w14:paraId="4702F244" w14:textId="5715033A" w:rsidR="00942052" w:rsidRDefault="00942052" w:rsidP="001E11DD">
            <w:pPr>
              <w:pStyle w:val="simple-bold-16"/>
              <w:spacing w:before="0" w:beforeAutospacing="0" w:after="0" w:afterAutospacing="0" w:line="240" w:lineRule="atLeast"/>
              <w:textAlignment w:val="baseline"/>
              <w:rPr>
                <w:b/>
                <w:color w:val="000000"/>
              </w:rPr>
            </w:pPr>
            <w:r>
              <w:rPr>
                <w:b/>
                <w:color w:val="000000"/>
              </w:rPr>
              <w:lastRenderedPageBreak/>
              <w:t>Centrul Național Anticorupție</w:t>
            </w:r>
          </w:p>
          <w:p w14:paraId="22417794" w14:textId="01A10210" w:rsidR="00942052" w:rsidRPr="00942052" w:rsidRDefault="00942052" w:rsidP="001E11DD">
            <w:pPr>
              <w:pStyle w:val="simple-bold-16"/>
              <w:spacing w:before="0" w:beforeAutospacing="0" w:after="0" w:afterAutospacing="0" w:line="240" w:lineRule="atLeast"/>
              <w:textAlignment w:val="baseline"/>
              <w:rPr>
                <w:i/>
                <w:color w:val="000000"/>
              </w:rPr>
            </w:pPr>
            <w:r w:rsidRPr="00942052">
              <w:rPr>
                <w:i/>
                <w:color w:val="000000"/>
              </w:rPr>
              <w:t>Nr. 06/2/4892 din 06.03.2024</w:t>
            </w:r>
          </w:p>
        </w:tc>
        <w:tc>
          <w:tcPr>
            <w:tcW w:w="2934" w:type="pct"/>
          </w:tcPr>
          <w:p w14:paraId="27D5B2BC" w14:textId="77777777" w:rsidR="00942052" w:rsidRDefault="00942052" w:rsidP="00942052">
            <w:pPr>
              <w:pStyle w:val="simple-reg-15"/>
              <w:spacing w:before="0" w:beforeAutospacing="0" w:after="0" w:afterAutospacing="0" w:line="240" w:lineRule="atLeast"/>
              <w:jc w:val="both"/>
              <w:textAlignment w:val="baseline"/>
              <w:rPr>
                <w:color w:val="000000"/>
              </w:rPr>
            </w:pPr>
            <w:r w:rsidRPr="00942052">
              <w:rPr>
                <w:color w:val="000000"/>
              </w:rPr>
              <w:t>Proiectul de act normativ a fost elaborat în scopul modificării Hotărârii Guvernului nr.1351/2007, având drept obiectiv substituirea autorității responsabile de achitarea taxelor de acreditare, audit și cotizațiile de membru la organizațiile internaționale  Asociația Internațională de Testare a Semințelor (ISTA) și Organizația pentru Cooperare și Dezvoltare Economică (OECD), în corespundere cu cele statuate în Anexa nr.2 la Hotărârea Guvernului nr. 454/2008, care prevede sarcina de achitare a cotizațiilor și datoriilor pentru organizațiile internaționale nominalizate în sarcina Agenției Naționale pent</w:t>
            </w:r>
            <w:r>
              <w:rPr>
                <w:color w:val="000000"/>
              </w:rPr>
              <w:t>ru Siguranța Alimentelor.</w:t>
            </w:r>
          </w:p>
          <w:p w14:paraId="67D98E5A" w14:textId="77777777" w:rsidR="00942052" w:rsidRDefault="00942052" w:rsidP="00942052">
            <w:pPr>
              <w:pStyle w:val="simple-reg-15"/>
              <w:spacing w:before="0" w:beforeAutospacing="0" w:after="0" w:afterAutospacing="0" w:line="240" w:lineRule="atLeast"/>
              <w:jc w:val="both"/>
              <w:textAlignment w:val="baseline"/>
              <w:rPr>
                <w:color w:val="000000"/>
              </w:rPr>
            </w:pPr>
            <w:r w:rsidRPr="00942052">
              <w:rPr>
                <w:color w:val="000000"/>
              </w:rPr>
              <w:t xml:space="preserve">În procesul de promovare a proiectului de decizie, se constată că anunțul cu privire la inițierea elaborării proiectului, cât și proiectul și nota informativă nu au fost identificate în spațiul public, contrar prevederilor art.8 lit. a) și b), art.9 din Legea nr.239/2008 privind asigurarea transparenței decizionale. Prin urmare, se relevă că rigorile de asigurare a transparenței decizionale nu au fost respectate de către autor. </w:t>
            </w:r>
          </w:p>
          <w:p w14:paraId="44952F33" w14:textId="2037032A" w:rsidR="00942052" w:rsidRPr="009422EE" w:rsidRDefault="00942052" w:rsidP="00942052">
            <w:pPr>
              <w:pStyle w:val="simple-reg-15"/>
              <w:spacing w:before="0" w:beforeAutospacing="0" w:after="0" w:afterAutospacing="0" w:line="240" w:lineRule="atLeast"/>
              <w:jc w:val="both"/>
              <w:textAlignment w:val="baseline"/>
              <w:rPr>
                <w:color w:val="000000"/>
              </w:rPr>
            </w:pPr>
            <w:r w:rsidRPr="00942052">
              <w:rPr>
                <w:color w:val="000000"/>
              </w:rPr>
              <w:t>Prevederile proiectului nu contravin interesului public, iar în conținutul acestuia nu au fost identificați factori de risc capabili să genereze apariția riscurilor de corupție.</w:t>
            </w:r>
          </w:p>
        </w:tc>
        <w:tc>
          <w:tcPr>
            <w:tcW w:w="922" w:type="pct"/>
          </w:tcPr>
          <w:p w14:paraId="2A40877A" w14:textId="1C3CA3B0" w:rsidR="00942052" w:rsidRPr="00942052" w:rsidRDefault="00E32768" w:rsidP="00E32768">
            <w:pPr>
              <w:tabs>
                <w:tab w:val="left" w:pos="884"/>
                <w:tab w:val="left" w:pos="1196"/>
              </w:tabs>
              <w:spacing w:line="240" w:lineRule="atLeast"/>
              <w:ind w:firstLine="0"/>
              <w:jc w:val="left"/>
              <w:rPr>
                <w:sz w:val="24"/>
                <w:szCs w:val="24"/>
                <w:lang w:val="ro-RO" w:eastAsia="ro-RO"/>
              </w:rPr>
            </w:pPr>
            <w:r>
              <w:rPr>
                <w:sz w:val="24"/>
                <w:szCs w:val="24"/>
                <w:lang w:val="ro-RO" w:eastAsia="ro-RO"/>
              </w:rPr>
              <w:t>A</w:t>
            </w:r>
            <w:r w:rsidRPr="00E32768">
              <w:rPr>
                <w:sz w:val="24"/>
                <w:szCs w:val="24"/>
                <w:lang w:val="ro-RO" w:eastAsia="ro-RO"/>
              </w:rPr>
              <w:t>nunțul cu privire la inițierea elaborării proiectului, cât și proiectul și nota informativă</w:t>
            </w:r>
            <w:r>
              <w:rPr>
                <w:sz w:val="24"/>
                <w:szCs w:val="24"/>
                <w:lang w:val="ro-RO" w:eastAsia="ro-RO"/>
              </w:rPr>
              <w:t xml:space="preserve"> vor fi plasate în s</w:t>
            </w:r>
            <w:bookmarkStart w:id="0" w:name="_GoBack"/>
            <w:bookmarkEnd w:id="0"/>
            <w:r>
              <w:rPr>
                <w:sz w:val="24"/>
                <w:szCs w:val="24"/>
                <w:lang w:val="ro-RO" w:eastAsia="ro-RO"/>
              </w:rPr>
              <w:t xml:space="preserve">pațiul public </w:t>
            </w:r>
          </w:p>
        </w:tc>
      </w:tr>
    </w:tbl>
    <w:p w14:paraId="65363B50" w14:textId="4C36A80B" w:rsidR="00AF5DEA" w:rsidRPr="00657ED3" w:rsidRDefault="00AF5DEA" w:rsidP="006F0457">
      <w:pPr>
        <w:spacing w:line="20" w:lineRule="atLeast"/>
        <w:ind w:firstLine="0"/>
        <w:rPr>
          <w:sz w:val="24"/>
          <w:szCs w:val="24"/>
          <w:lang w:val="ro-RO"/>
        </w:rPr>
      </w:pPr>
    </w:p>
    <w:p w14:paraId="53ECAEEE" w14:textId="0EC98D16" w:rsidR="00E56A17" w:rsidRPr="00657ED3" w:rsidRDefault="00E56A17" w:rsidP="006F0457">
      <w:pPr>
        <w:spacing w:line="20" w:lineRule="atLeast"/>
        <w:ind w:firstLine="0"/>
        <w:rPr>
          <w:sz w:val="24"/>
          <w:szCs w:val="24"/>
          <w:lang w:val="ro-RO"/>
        </w:rPr>
      </w:pPr>
    </w:p>
    <w:sectPr w:rsidR="00E56A17" w:rsidRPr="00657ED3" w:rsidSect="006B7B53">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137"/>
    <w:multiLevelType w:val="hybridMultilevel"/>
    <w:tmpl w:val="BC0EF3F2"/>
    <w:lvl w:ilvl="0" w:tplc="9A94A1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92121D"/>
    <w:multiLevelType w:val="hybridMultilevel"/>
    <w:tmpl w:val="46B0342C"/>
    <w:lvl w:ilvl="0" w:tplc="FFFFFFF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1F7A06"/>
    <w:multiLevelType w:val="hybridMultilevel"/>
    <w:tmpl w:val="012EC4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611BEC"/>
    <w:multiLevelType w:val="hybridMultilevel"/>
    <w:tmpl w:val="150E30E6"/>
    <w:lvl w:ilvl="0" w:tplc="4F14219E">
      <w:start w:val="1"/>
      <w:numFmt w:val="decimal"/>
      <w:lvlText w:val="%1)"/>
      <w:lvlJc w:val="righ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D465FC8"/>
    <w:multiLevelType w:val="hybridMultilevel"/>
    <w:tmpl w:val="C5D4F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03433"/>
    <w:multiLevelType w:val="hybridMultilevel"/>
    <w:tmpl w:val="AD10ED8E"/>
    <w:lvl w:ilvl="0" w:tplc="417C8954">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0845765"/>
    <w:multiLevelType w:val="hybridMultilevel"/>
    <w:tmpl w:val="F598629C"/>
    <w:lvl w:ilvl="0" w:tplc="7F08BBFE">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6F41DA5"/>
    <w:multiLevelType w:val="hybridMultilevel"/>
    <w:tmpl w:val="C5D4F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0E4E7B"/>
    <w:multiLevelType w:val="hybridMultilevel"/>
    <w:tmpl w:val="BD7CB9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FD8239E"/>
    <w:multiLevelType w:val="hybridMultilevel"/>
    <w:tmpl w:val="C5D4F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4C725D"/>
    <w:multiLevelType w:val="hybridMultilevel"/>
    <w:tmpl w:val="481A8F4A"/>
    <w:lvl w:ilvl="0" w:tplc="92BEF99C">
      <w:start w:val="4"/>
      <w:numFmt w:val="decimal"/>
      <w:lvlText w:val="%1)"/>
      <w:lvlJc w:val="righ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71658B"/>
    <w:multiLevelType w:val="hybridMultilevel"/>
    <w:tmpl w:val="C5D4F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6C375C1"/>
    <w:multiLevelType w:val="hybridMultilevel"/>
    <w:tmpl w:val="128621DE"/>
    <w:lvl w:ilvl="0" w:tplc="417C8954">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81214AC"/>
    <w:multiLevelType w:val="hybridMultilevel"/>
    <w:tmpl w:val="846A3FDA"/>
    <w:lvl w:ilvl="0" w:tplc="51280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9185126"/>
    <w:multiLevelType w:val="hybridMultilevel"/>
    <w:tmpl w:val="BD7CB9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21A0021"/>
    <w:multiLevelType w:val="hybridMultilevel"/>
    <w:tmpl w:val="65C0E5FC"/>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DF7201C"/>
    <w:multiLevelType w:val="hybridMultilevel"/>
    <w:tmpl w:val="BC0E0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35F08"/>
    <w:multiLevelType w:val="hybridMultilevel"/>
    <w:tmpl w:val="128621DE"/>
    <w:lvl w:ilvl="0" w:tplc="417C8954">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77533BC"/>
    <w:multiLevelType w:val="hybridMultilevel"/>
    <w:tmpl w:val="8CAE6802"/>
    <w:lvl w:ilvl="0" w:tplc="FFFFFFFF">
      <w:start w:val="1"/>
      <w:numFmt w:val="decimal"/>
      <w:lvlText w:val="%1."/>
      <w:lvlJc w:val="left"/>
      <w:pPr>
        <w:ind w:left="720" w:hanging="360"/>
      </w:pPr>
      <w:rPr>
        <w:rFonts w:hint="default"/>
      </w:rPr>
    </w:lvl>
    <w:lvl w:ilvl="1" w:tplc="0418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84E3706"/>
    <w:multiLevelType w:val="hybridMultilevel"/>
    <w:tmpl w:val="199277EA"/>
    <w:lvl w:ilvl="0" w:tplc="FFFFFFF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6C3442BB"/>
    <w:multiLevelType w:val="hybridMultilevel"/>
    <w:tmpl w:val="1F729BA0"/>
    <w:lvl w:ilvl="0" w:tplc="A6023ED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0302CD6"/>
    <w:multiLevelType w:val="hybridMultilevel"/>
    <w:tmpl w:val="B9D0DF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1"/>
  </w:num>
  <w:num w:numId="2">
    <w:abstractNumId w:val="0"/>
  </w:num>
  <w:num w:numId="3">
    <w:abstractNumId w:val="2"/>
  </w:num>
  <w:num w:numId="4">
    <w:abstractNumId w:val="4"/>
  </w:num>
  <w:num w:numId="5">
    <w:abstractNumId w:val="20"/>
  </w:num>
  <w:num w:numId="6">
    <w:abstractNumId w:val="15"/>
  </w:num>
  <w:num w:numId="7">
    <w:abstractNumId w:val="7"/>
  </w:num>
  <w:num w:numId="8">
    <w:abstractNumId w:val="16"/>
  </w:num>
  <w:num w:numId="9">
    <w:abstractNumId w:val="3"/>
  </w:num>
  <w:num w:numId="10">
    <w:abstractNumId w:val="14"/>
  </w:num>
  <w:num w:numId="11">
    <w:abstractNumId w:val="10"/>
  </w:num>
  <w:num w:numId="12">
    <w:abstractNumId w:val="6"/>
  </w:num>
  <w:num w:numId="13">
    <w:abstractNumId w:val="17"/>
  </w:num>
  <w:num w:numId="14">
    <w:abstractNumId w:val="5"/>
  </w:num>
  <w:num w:numId="15">
    <w:abstractNumId w:val="12"/>
  </w:num>
  <w:num w:numId="16">
    <w:abstractNumId w:val="13"/>
  </w:num>
  <w:num w:numId="17">
    <w:abstractNumId w:val="8"/>
  </w:num>
  <w:num w:numId="18">
    <w:abstractNumId w:val="9"/>
  </w:num>
  <w:num w:numId="19">
    <w:abstractNumId w:val="11"/>
  </w:num>
  <w:num w:numId="20">
    <w:abstractNumId w:val="19"/>
  </w:num>
  <w:num w:numId="21">
    <w:abstractNumId w:val="1"/>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76"/>
    <w:rsid w:val="00002A60"/>
    <w:rsid w:val="00004F32"/>
    <w:rsid w:val="00005204"/>
    <w:rsid w:val="00005FBA"/>
    <w:rsid w:val="000065CD"/>
    <w:rsid w:val="000077CD"/>
    <w:rsid w:val="0002306C"/>
    <w:rsid w:val="00025314"/>
    <w:rsid w:val="000261E7"/>
    <w:rsid w:val="00027935"/>
    <w:rsid w:val="0003296B"/>
    <w:rsid w:val="00036D8B"/>
    <w:rsid w:val="00040376"/>
    <w:rsid w:val="00042016"/>
    <w:rsid w:val="00044598"/>
    <w:rsid w:val="00065FC4"/>
    <w:rsid w:val="0007029B"/>
    <w:rsid w:val="00070720"/>
    <w:rsid w:val="00077C7E"/>
    <w:rsid w:val="000807A3"/>
    <w:rsid w:val="000808ED"/>
    <w:rsid w:val="00083103"/>
    <w:rsid w:val="000907A3"/>
    <w:rsid w:val="000912D2"/>
    <w:rsid w:val="000A2A61"/>
    <w:rsid w:val="000A38C4"/>
    <w:rsid w:val="000B1F97"/>
    <w:rsid w:val="000B4FFF"/>
    <w:rsid w:val="000C0C0C"/>
    <w:rsid w:val="000C6B3F"/>
    <w:rsid w:val="000C7B91"/>
    <w:rsid w:val="000C7E80"/>
    <w:rsid w:val="000D0097"/>
    <w:rsid w:val="000D22B2"/>
    <w:rsid w:val="000D3146"/>
    <w:rsid w:val="000D4E0F"/>
    <w:rsid w:val="000D5617"/>
    <w:rsid w:val="000D7A94"/>
    <w:rsid w:val="000D7DFA"/>
    <w:rsid w:val="000E1581"/>
    <w:rsid w:val="000E3703"/>
    <w:rsid w:val="000E3881"/>
    <w:rsid w:val="000F2364"/>
    <w:rsid w:val="000F2C14"/>
    <w:rsid w:val="001027CA"/>
    <w:rsid w:val="0010394A"/>
    <w:rsid w:val="00104DDE"/>
    <w:rsid w:val="001101B9"/>
    <w:rsid w:val="0011348F"/>
    <w:rsid w:val="001168E2"/>
    <w:rsid w:val="0011784F"/>
    <w:rsid w:val="00130964"/>
    <w:rsid w:val="00132407"/>
    <w:rsid w:val="00132722"/>
    <w:rsid w:val="00133B1B"/>
    <w:rsid w:val="00141EBE"/>
    <w:rsid w:val="00144C3D"/>
    <w:rsid w:val="001457B9"/>
    <w:rsid w:val="001476C0"/>
    <w:rsid w:val="00150935"/>
    <w:rsid w:val="00167510"/>
    <w:rsid w:val="001846B0"/>
    <w:rsid w:val="00186810"/>
    <w:rsid w:val="00187CDA"/>
    <w:rsid w:val="001A212F"/>
    <w:rsid w:val="001A39E5"/>
    <w:rsid w:val="001B19D5"/>
    <w:rsid w:val="001B4041"/>
    <w:rsid w:val="001B773D"/>
    <w:rsid w:val="001C187C"/>
    <w:rsid w:val="001C33A6"/>
    <w:rsid w:val="001C5491"/>
    <w:rsid w:val="001C5731"/>
    <w:rsid w:val="001C7279"/>
    <w:rsid w:val="001C7A20"/>
    <w:rsid w:val="001D00B9"/>
    <w:rsid w:val="001D1097"/>
    <w:rsid w:val="001D42C3"/>
    <w:rsid w:val="001E069A"/>
    <w:rsid w:val="001E0A8E"/>
    <w:rsid w:val="001E11DD"/>
    <w:rsid w:val="001E1A73"/>
    <w:rsid w:val="001E25B7"/>
    <w:rsid w:val="001E5DB4"/>
    <w:rsid w:val="001E7324"/>
    <w:rsid w:val="001F16F2"/>
    <w:rsid w:val="001F25AE"/>
    <w:rsid w:val="001F458E"/>
    <w:rsid w:val="0021281D"/>
    <w:rsid w:val="00215FD3"/>
    <w:rsid w:val="00217964"/>
    <w:rsid w:val="00220FEB"/>
    <w:rsid w:val="0022105D"/>
    <w:rsid w:val="00221DB5"/>
    <w:rsid w:val="0022359D"/>
    <w:rsid w:val="0022452A"/>
    <w:rsid w:val="00224F55"/>
    <w:rsid w:val="00226C30"/>
    <w:rsid w:val="00232E43"/>
    <w:rsid w:val="00242652"/>
    <w:rsid w:val="00245EBF"/>
    <w:rsid w:val="0026287A"/>
    <w:rsid w:val="00266FEC"/>
    <w:rsid w:val="00282D3A"/>
    <w:rsid w:val="002926E6"/>
    <w:rsid w:val="00295CC1"/>
    <w:rsid w:val="00297AD6"/>
    <w:rsid w:val="002A08B4"/>
    <w:rsid w:val="002A110E"/>
    <w:rsid w:val="002A5A77"/>
    <w:rsid w:val="002B117E"/>
    <w:rsid w:val="002B4053"/>
    <w:rsid w:val="002B576E"/>
    <w:rsid w:val="002C54E4"/>
    <w:rsid w:val="002D13BB"/>
    <w:rsid w:val="002D1860"/>
    <w:rsid w:val="002E0A56"/>
    <w:rsid w:val="002E47E3"/>
    <w:rsid w:val="002E4A87"/>
    <w:rsid w:val="002F2497"/>
    <w:rsid w:val="002F3CAE"/>
    <w:rsid w:val="002F3D3C"/>
    <w:rsid w:val="00303227"/>
    <w:rsid w:val="0030373D"/>
    <w:rsid w:val="00310521"/>
    <w:rsid w:val="00311269"/>
    <w:rsid w:val="00314075"/>
    <w:rsid w:val="003174F4"/>
    <w:rsid w:val="003302E9"/>
    <w:rsid w:val="003312A6"/>
    <w:rsid w:val="0033338F"/>
    <w:rsid w:val="0034311A"/>
    <w:rsid w:val="0035120A"/>
    <w:rsid w:val="00356FE9"/>
    <w:rsid w:val="00362ADA"/>
    <w:rsid w:val="00363541"/>
    <w:rsid w:val="0036741C"/>
    <w:rsid w:val="003705F5"/>
    <w:rsid w:val="003706AB"/>
    <w:rsid w:val="003761F8"/>
    <w:rsid w:val="00381B61"/>
    <w:rsid w:val="00382C9A"/>
    <w:rsid w:val="00397C5D"/>
    <w:rsid w:val="003A2463"/>
    <w:rsid w:val="003A294A"/>
    <w:rsid w:val="003A5B88"/>
    <w:rsid w:val="003A629D"/>
    <w:rsid w:val="003B0A89"/>
    <w:rsid w:val="003B7FE7"/>
    <w:rsid w:val="003C0572"/>
    <w:rsid w:val="003C099B"/>
    <w:rsid w:val="003C7C98"/>
    <w:rsid w:val="003D1F2A"/>
    <w:rsid w:val="003D2B49"/>
    <w:rsid w:val="003D483F"/>
    <w:rsid w:val="003D5233"/>
    <w:rsid w:val="003E0CF3"/>
    <w:rsid w:val="003E5FE3"/>
    <w:rsid w:val="003F0429"/>
    <w:rsid w:val="003F1292"/>
    <w:rsid w:val="003F5787"/>
    <w:rsid w:val="004124AD"/>
    <w:rsid w:val="0041521B"/>
    <w:rsid w:val="00421B2A"/>
    <w:rsid w:val="00424B22"/>
    <w:rsid w:val="00424F7F"/>
    <w:rsid w:val="00427059"/>
    <w:rsid w:val="00431DE9"/>
    <w:rsid w:val="00431E52"/>
    <w:rsid w:val="004329AE"/>
    <w:rsid w:val="00433279"/>
    <w:rsid w:val="0044177F"/>
    <w:rsid w:val="00451A0A"/>
    <w:rsid w:val="00451DE4"/>
    <w:rsid w:val="0045401F"/>
    <w:rsid w:val="00454CE4"/>
    <w:rsid w:val="00455594"/>
    <w:rsid w:val="004651C4"/>
    <w:rsid w:val="00467C32"/>
    <w:rsid w:val="00470F89"/>
    <w:rsid w:val="00473250"/>
    <w:rsid w:val="0048003E"/>
    <w:rsid w:val="004826E9"/>
    <w:rsid w:val="00486BA1"/>
    <w:rsid w:val="004954B4"/>
    <w:rsid w:val="004976F7"/>
    <w:rsid w:val="004A24ED"/>
    <w:rsid w:val="004A474C"/>
    <w:rsid w:val="004B2489"/>
    <w:rsid w:val="004B26F9"/>
    <w:rsid w:val="004B6CDF"/>
    <w:rsid w:val="004B7429"/>
    <w:rsid w:val="004B77D9"/>
    <w:rsid w:val="004C3036"/>
    <w:rsid w:val="004D0AE2"/>
    <w:rsid w:val="004E64ED"/>
    <w:rsid w:val="004E7E83"/>
    <w:rsid w:val="004F29B6"/>
    <w:rsid w:val="004F4D53"/>
    <w:rsid w:val="004F6BBA"/>
    <w:rsid w:val="005011DE"/>
    <w:rsid w:val="00504497"/>
    <w:rsid w:val="00504551"/>
    <w:rsid w:val="005104EA"/>
    <w:rsid w:val="00510790"/>
    <w:rsid w:val="005169A3"/>
    <w:rsid w:val="00521FE5"/>
    <w:rsid w:val="00533B58"/>
    <w:rsid w:val="00537BE5"/>
    <w:rsid w:val="0054112E"/>
    <w:rsid w:val="00541BED"/>
    <w:rsid w:val="005438E2"/>
    <w:rsid w:val="00546F73"/>
    <w:rsid w:val="005538CC"/>
    <w:rsid w:val="00555FF9"/>
    <w:rsid w:val="005560F8"/>
    <w:rsid w:val="00556BA9"/>
    <w:rsid w:val="00562EEC"/>
    <w:rsid w:val="00563728"/>
    <w:rsid w:val="00571D9E"/>
    <w:rsid w:val="005764DF"/>
    <w:rsid w:val="005870B2"/>
    <w:rsid w:val="00590E93"/>
    <w:rsid w:val="00591671"/>
    <w:rsid w:val="0059389F"/>
    <w:rsid w:val="00594EAC"/>
    <w:rsid w:val="00595CC3"/>
    <w:rsid w:val="005A0753"/>
    <w:rsid w:val="005A26CA"/>
    <w:rsid w:val="005A575C"/>
    <w:rsid w:val="005A7A38"/>
    <w:rsid w:val="005B3432"/>
    <w:rsid w:val="005B63C1"/>
    <w:rsid w:val="005B7096"/>
    <w:rsid w:val="005D0557"/>
    <w:rsid w:val="005D2701"/>
    <w:rsid w:val="005D2F6C"/>
    <w:rsid w:val="005D330C"/>
    <w:rsid w:val="005E1034"/>
    <w:rsid w:val="005F1CD3"/>
    <w:rsid w:val="005F2C09"/>
    <w:rsid w:val="005F402A"/>
    <w:rsid w:val="005F6095"/>
    <w:rsid w:val="005F791C"/>
    <w:rsid w:val="00603493"/>
    <w:rsid w:val="00604870"/>
    <w:rsid w:val="00624935"/>
    <w:rsid w:val="00625EE2"/>
    <w:rsid w:val="00635322"/>
    <w:rsid w:val="00636C0B"/>
    <w:rsid w:val="00642B15"/>
    <w:rsid w:val="006518E3"/>
    <w:rsid w:val="00652E9C"/>
    <w:rsid w:val="006532CC"/>
    <w:rsid w:val="00657B9F"/>
    <w:rsid w:val="00657ED3"/>
    <w:rsid w:val="0066074E"/>
    <w:rsid w:val="006625E3"/>
    <w:rsid w:val="0066583C"/>
    <w:rsid w:val="00665BAB"/>
    <w:rsid w:val="006662BF"/>
    <w:rsid w:val="00680FCE"/>
    <w:rsid w:val="00684671"/>
    <w:rsid w:val="006855C4"/>
    <w:rsid w:val="0069160F"/>
    <w:rsid w:val="00694D9D"/>
    <w:rsid w:val="00696212"/>
    <w:rsid w:val="00696C28"/>
    <w:rsid w:val="006A4BC7"/>
    <w:rsid w:val="006A4BF5"/>
    <w:rsid w:val="006A7350"/>
    <w:rsid w:val="006B39CA"/>
    <w:rsid w:val="006B760D"/>
    <w:rsid w:val="006B7B53"/>
    <w:rsid w:val="006C259E"/>
    <w:rsid w:val="006C46E0"/>
    <w:rsid w:val="006E493E"/>
    <w:rsid w:val="006E6668"/>
    <w:rsid w:val="006E71C0"/>
    <w:rsid w:val="006E7D3C"/>
    <w:rsid w:val="006F0457"/>
    <w:rsid w:val="006F57DD"/>
    <w:rsid w:val="007003E2"/>
    <w:rsid w:val="00703703"/>
    <w:rsid w:val="00705821"/>
    <w:rsid w:val="00706225"/>
    <w:rsid w:val="00707E92"/>
    <w:rsid w:val="0071563B"/>
    <w:rsid w:val="0071656A"/>
    <w:rsid w:val="0071799B"/>
    <w:rsid w:val="0072146B"/>
    <w:rsid w:val="00730181"/>
    <w:rsid w:val="00732C69"/>
    <w:rsid w:val="00735593"/>
    <w:rsid w:val="00735975"/>
    <w:rsid w:val="00746409"/>
    <w:rsid w:val="00746C64"/>
    <w:rsid w:val="007509E5"/>
    <w:rsid w:val="00753982"/>
    <w:rsid w:val="00764B3C"/>
    <w:rsid w:val="00765E5B"/>
    <w:rsid w:val="00767098"/>
    <w:rsid w:val="00774353"/>
    <w:rsid w:val="00777EE0"/>
    <w:rsid w:val="00783C38"/>
    <w:rsid w:val="007909F9"/>
    <w:rsid w:val="00793EA5"/>
    <w:rsid w:val="00796503"/>
    <w:rsid w:val="007979B8"/>
    <w:rsid w:val="007A1156"/>
    <w:rsid w:val="007A1BA3"/>
    <w:rsid w:val="007A25EF"/>
    <w:rsid w:val="007A30F1"/>
    <w:rsid w:val="007A62E6"/>
    <w:rsid w:val="007B2784"/>
    <w:rsid w:val="007B41D0"/>
    <w:rsid w:val="007B44D1"/>
    <w:rsid w:val="007C1DB4"/>
    <w:rsid w:val="007C3148"/>
    <w:rsid w:val="007E4E6F"/>
    <w:rsid w:val="007E75F3"/>
    <w:rsid w:val="007F1552"/>
    <w:rsid w:val="007F19C6"/>
    <w:rsid w:val="007F3E16"/>
    <w:rsid w:val="00804778"/>
    <w:rsid w:val="00810CB4"/>
    <w:rsid w:val="00810FB6"/>
    <w:rsid w:val="00813623"/>
    <w:rsid w:val="00815FE2"/>
    <w:rsid w:val="00822D09"/>
    <w:rsid w:val="00824124"/>
    <w:rsid w:val="00827CF2"/>
    <w:rsid w:val="00833853"/>
    <w:rsid w:val="00835550"/>
    <w:rsid w:val="008629D4"/>
    <w:rsid w:val="008713F3"/>
    <w:rsid w:val="00871895"/>
    <w:rsid w:val="008729B9"/>
    <w:rsid w:val="00877ED7"/>
    <w:rsid w:val="008822C2"/>
    <w:rsid w:val="00894777"/>
    <w:rsid w:val="00894CEB"/>
    <w:rsid w:val="008B34EB"/>
    <w:rsid w:val="008B4B66"/>
    <w:rsid w:val="008C51B3"/>
    <w:rsid w:val="008E0389"/>
    <w:rsid w:val="008E5824"/>
    <w:rsid w:val="00902D52"/>
    <w:rsid w:val="00903A6A"/>
    <w:rsid w:val="0091270F"/>
    <w:rsid w:val="00913896"/>
    <w:rsid w:val="00913C89"/>
    <w:rsid w:val="00914200"/>
    <w:rsid w:val="00917B13"/>
    <w:rsid w:val="00925DDD"/>
    <w:rsid w:val="0092680A"/>
    <w:rsid w:val="00931314"/>
    <w:rsid w:val="0093533D"/>
    <w:rsid w:val="00942052"/>
    <w:rsid w:val="009422EE"/>
    <w:rsid w:val="009428FA"/>
    <w:rsid w:val="00943236"/>
    <w:rsid w:val="009508B5"/>
    <w:rsid w:val="00951A82"/>
    <w:rsid w:val="009522D4"/>
    <w:rsid w:val="00953145"/>
    <w:rsid w:val="00965476"/>
    <w:rsid w:val="00970462"/>
    <w:rsid w:val="0097371E"/>
    <w:rsid w:val="00975994"/>
    <w:rsid w:val="00975EC5"/>
    <w:rsid w:val="0097620A"/>
    <w:rsid w:val="00976E7F"/>
    <w:rsid w:val="0097784A"/>
    <w:rsid w:val="00980316"/>
    <w:rsid w:val="0099144D"/>
    <w:rsid w:val="009A001F"/>
    <w:rsid w:val="009A53CF"/>
    <w:rsid w:val="009B0183"/>
    <w:rsid w:val="009B1BC2"/>
    <w:rsid w:val="009B4457"/>
    <w:rsid w:val="009C0952"/>
    <w:rsid w:val="009C71F9"/>
    <w:rsid w:val="009D12B1"/>
    <w:rsid w:val="009D20A8"/>
    <w:rsid w:val="009D21B4"/>
    <w:rsid w:val="009D44B3"/>
    <w:rsid w:val="009E09AB"/>
    <w:rsid w:val="009E25D1"/>
    <w:rsid w:val="009E38C5"/>
    <w:rsid w:val="009F2EE6"/>
    <w:rsid w:val="00A00FED"/>
    <w:rsid w:val="00A03096"/>
    <w:rsid w:val="00A05EA7"/>
    <w:rsid w:val="00A123E7"/>
    <w:rsid w:val="00A13362"/>
    <w:rsid w:val="00A1503F"/>
    <w:rsid w:val="00A233EC"/>
    <w:rsid w:val="00A24C93"/>
    <w:rsid w:val="00A264B8"/>
    <w:rsid w:val="00A273BB"/>
    <w:rsid w:val="00A3389B"/>
    <w:rsid w:val="00A44A13"/>
    <w:rsid w:val="00A60033"/>
    <w:rsid w:val="00A71165"/>
    <w:rsid w:val="00A734F6"/>
    <w:rsid w:val="00A83C3F"/>
    <w:rsid w:val="00A9021B"/>
    <w:rsid w:val="00A90D86"/>
    <w:rsid w:val="00A90EA2"/>
    <w:rsid w:val="00A91A2E"/>
    <w:rsid w:val="00A95A44"/>
    <w:rsid w:val="00AA0CBB"/>
    <w:rsid w:val="00AA234B"/>
    <w:rsid w:val="00AA414B"/>
    <w:rsid w:val="00AA6110"/>
    <w:rsid w:val="00AB196A"/>
    <w:rsid w:val="00AB484A"/>
    <w:rsid w:val="00AC1C0E"/>
    <w:rsid w:val="00AC2BDD"/>
    <w:rsid w:val="00AC61B0"/>
    <w:rsid w:val="00AD382B"/>
    <w:rsid w:val="00AD3C4B"/>
    <w:rsid w:val="00AE40BD"/>
    <w:rsid w:val="00AE513B"/>
    <w:rsid w:val="00AE7782"/>
    <w:rsid w:val="00AF29CE"/>
    <w:rsid w:val="00AF3A99"/>
    <w:rsid w:val="00AF5DEA"/>
    <w:rsid w:val="00AF7408"/>
    <w:rsid w:val="00B066AD"/>
    <w:rsid w:val="00B07AAD"/>
    <w:rsid w:val="00B11B8B"/>
    <w:rsid w:val="00B12808"/>
    <w:rsid w:val="00B16B70"/>
    <w:rsid w:val="00B21A18"/>
    <w:rsid w:val="00B220F9"/>
    <w:rsid w:val="00B22505"/>
    <w:rsid w:val="00B24C21"/>
    <w:rsid w:val="00B326AD"/>
    <w:rsid w:val="00B43D54"/>
    <w:rsid w:val="00B4521E"/>
    <w:rsid w:val="00B4587E"/>
    <w:rsid w:val="00B5379E"/>
    <w:rsid w:val="00B53D98"/>
    <w:rsid w:val="00B5451B"/>
    <w:rsid w:val="00B54BED"/>
    <w:rsid w:val="00B54C98"/>
    <w:rsid w:val="00B5739C"/>
    <w:rsid w:val="00B60DF6"/>
    <w:rsid w:val="00B63262"/>
    <w:rsid w:val="00B7447E"/>
    <w:rsid w:val="00B90861"/>
    <w:rsid w:val="00B90CA7"/>
    <w:rsid w:val="00BA0217"/>
    <w:rsid w:val="00BA0B10"/>
    <w:rsid w:val="00BB0029"/>
    <w:rsid w:val="00BB7DCE"/>
    <w:rsid w:val="00BC27B8"/>
    <w:rsid w:val="00BC4B43"/>
    <w:rsid w:val="00BD5A5E"/>
    <w:rsid w:val="00BE08D7"/>
    <w:rsid w:val="00BF0DB5"/>
    <w:rsid w:val="00BF256F"/>
    <w:rsid w:val="00BF680E"/>
    <w:rsid w:val="00C14512"/>
    <w:rsid w:val="00C17DDD"/>
    <w:rsid w:val="00C2515C"/>
    <w:rsid w:val="00C3060C"/>
    <w:rsid w:val="00C3288B"/>
    <w:rsid w:val="00C34ECB"/>
    <w:rsid w:val="00C35499"/>
    <w:rsid w:val="00C4461F"/>
    <w:rsid w:val="00C51072"/>
    <w:rsid w:val="00C518A8"/>
    <w:rsid w:val="00C7242F"/>
    <w:rsid w:val="00C73CBD"/>
    <w:rsid w:val="00C7665B"/>
    <w:rsid w:val="00C8393B"/>
    <w:rsid w:val="00C90897"/>
    <w:rsid w:val="00C92100"/>
    <w:rsid w:val="00C92904"/>
    <w:rsid w:val="00C931FE"/>
    <w:rsid w:val="00CA7F27"/>
    <w:rsid w:val="00CB6E4B"/>
    <w:rsid w:val="00CC1D0E"/>
    <w:rsid w:val="00CC774A"/>
    <w:rsid w:val="00CD553A"/>
    <w:rsid w:val="00CD7DAD"/>
    <w:rsid w:val="00CE759D"/>
    <w:rsid w:val="00CF4CAA"/>
    <w:rsid w:val="00CF4FEE"/>
    <w:rsid w:val="00CF552E"/>
    <w:rsid w:val="00CF7A61"/>
    <w:rsid w:val="00D01FB4"/>
    <w:rsid w:val="00D0552F"/>
    <w:rsid w:val="00D05771"/>
    <w:rsid w:val="00D06C65"/>
    <w:rsid w:val="00D167B8"/>
    <w:rsid w:val="00D170B3"/>
    <w:rsid w:val="00D17C38"/>
    <w:rsid w:val="00D25CCE"/>
    <w:rsid w:val="00D25E20"/>
    <w:rsid w:val="00D26969"/>
    <w:rsid w:val="00D276D8"/>
    <w:rsid w:val="00D357D8"/>
    <w:rsid w:val="00D37783"/>
    <w:rsid w:val="00D4066D"/>
    <w:rsid w:val="00D459ED"/>
    <w:rsid w:val="00D57A48"/>
    <w:rsid w:val="00D61ACF"/>
    <w:rsid w:val="00D6790F"/>
    <w:rsid w:val="00D704B0"/>
    <w:rsid w:val="00D761DB"/>
    <w:rsid w:val="00D77975"/>
    <w:rsid w:val="00D82409"/>
    <w:rsid w:val="00D83307"/>
    <w:rsid w:val="00D87C60"/>
    <w:rsid w:val="00D91569"/>
    <w:rsid w:val="00D9692D"/>
    <w:rsid w:val="00D96EA2"/>
    <w:rsid w:val="00DA0072"/>
    <w:rsid w:val="00DA1A71"/>
    <w:rsid w:val="00DA1C7C"/>
    <w:rsid w:val="00DA6218"/>
    <w:rsid w:val="00DB30F0"/>
    <w:rsid w:val="00DB5AFE"/>
    <w:rsid w:val="00DC2196"/>
    <w:rsid w:val="00DC287D"/>
    <w:rsid w:val="00DC3406"/>
    <w:rsid w:val="00DC3A17"/>
    <w:rsid w:val="00DC6E66"/>
    <w:rsid w:val="00DC7EF8"/>
    <w:rsid w:val="00DD030C"/>
    <w:rsid w:val="00DD1692"/>
    <w:rsid w:val="00DD71DC"/>
    <w:rsid w:val="00DE3A2F"/>
    <w:rsid w:val="00DE7812"/>
    <w:rsid w:val="00DF6D3A"/>
    <w:rsid w:val="00E075E7"/>
    <w:rsid w:val="00E16E88"/>
    <w:rsid w:val="00E1773E"/>
    <w:rsid w:val="00E20EED"/>
    <w:rsid w:val="00E25432"/>
    <w:rsid w:val="00E32768"/>
    <w:rsid w:val="00E374FD"/>
    <w:rsid w:val="00E40253"/>
    <w:rsid w:val="00E420D8"/>
    <w:rsid w:val="00E43620"/>
    <w:rsid w:val="00E546C4"/>
    <w:rsid w:val="00E551F0"/>
    <w:rsid w:val="00E56734"/>
    <w:rsid w:val="00E56A17"/>
    <w:rsid w:val="00E57BD7"/>
    <w:rsid w:val="00E66656"/>
    <w:rsid w:val="00E74889"/>
    <w:rsid w:val="00E768BD"/>
    <w:rsid w:val="00E77DF3"/>
    <w:rsid w:val="00E82DAF"/>
    <w:rsid w:val="00E870B1"/>
    <w:rsid w:val="00E947DD"/>
    <w:rsid w:val="00E965DC"/>
    <w:rsid w:val="00EB32C3"/>
    <w:rsid w:val="00EC432F"/>
    <w:rsid w:val="00EC468A"/>
    <w:rsid w:val="00EC631A"/>
    <w:rsid w:val="00ED0755"/>
    <w:rsid w:val="00ED1F46"/>
    <w:rsid w:val="00ED265E"/>
    <w:rsid w:val="00ED7143"/>
    <w:rsid w:val="00ED7269"/>
    <w:rsid w:val="00EE24BA"/>
    <w:rsid w:val="00EE68A7"/>
    <w:rsid w:val="00EE7E09"/>
    <w:rsid w:val="00EF2644"/>
    <w:rsid w:val="00F04E77"/>
    <w:rsid w:val="00F1259A"/>
    <w:rsid w:val="00F16A4C"/>
    <w:rsid w:val="00F2378D"/>
    <w:rsid w:val="00F31A1D"/>
    <w:rsid w:val="00F32185"/>
    <w:rsid w:val="00F32DEB"/>
    <w:rsid w:val="00F4082C"/>
    <w:rsid w:val="00F53D40"/>
    <w:rsid w:val="00F53EE4"/>
    <w:rsid w:val="00F57A2E"/>
    <w:rsid w:val="00F61495"/>
    <w:rsid w:val="00F61738"/>
    <w:rsid w:val="00F631DD"/>
    <w:rsid w:val="00F75785"/>
    <w:rsid w:val="00F774A1"/>
    <w:rsid w:val="00F816F2"/>
    <w:rsid w:val="00F8510F"/>
    <w:rsid w:val="00F87D4F"/>
    <w:rsid w:val="00FA0D60"/>
    <w:rsid w:val="00FA0E88"/>
    <w:rsid w:val="00FB7E72"/>
    <w:rsid w:val="00FC0A1E"/>
    <w:rsid w:val="00FC0AD6"/>
    <w:rsid w:val="00FC0CD2"/>
    <w:rsid w:val="00FC1EE9"/>
    <w:rsid w:val="00FC2C41"/>
    <w:rsid w:val="00FC4059"/>
    <w:rsid w:val="00FD40DF"/>
    <w:rsid w:val="00FE3389"/>
    <w:rsid w:val="00FE43D7"/>
    <w:rsid w:val="00FE459E"/>
    <w:rsid w:val="00FE4FC8"/>
    <w:rsid w:val="00FE5994"/>
    <w:rsid w:val="00FE5FC7"/>
    <w:rsid w:val="00FF03E0"/>
    <w:rsid w:val="00FF22F1"/>
    <w:rsid w:val="00FF6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B491"/>
  <w15:docId w15:val="{2A6463E1-A4BB-4D42-A398-299ED5EC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01">
    <w:name w:val="fontstyle01"/>
    <w:basedOn w:val="Fontdeparagrafimplicit"/>
    <w:rsid w:val="0007029B"/>
    <w:rPr>
      <w:rFonts w:ascii="Times New Roman" w:hAnsi="Times New Roman" w:cs="Times New Roman" w:hint="default"/>
      <w:b w:val="0"/>
      <w:bCs w:val="0"/>
      <w:i w:val="0"/>
      <w:iCs w:val="0"/>
      <w:color w:val="000000"/>
      <w:sz w:val="26"/>
      <w:szCs w:val="26"/>
    </w:rPr>
  </w:style>
  <w:style w:type="character" w:customStyle="1" w:styleId="CorptextCaracter">
    <w:name w:val="Corp text Caracter"/>
    <w:basedOn w:val="Fontdeparagrafimplicit"/>
    <w:link w:val="Corptext"/>
    <w:rsid w:val="001168E2"/>
    <w:rPr>
      <w:rFonts w:ascii="Times New Roman" w:eastAsia="Times New Roman" w:hAnsi="Times New Roman" w:cs="Times New Roman"/>
      <w:shd w:val="clear" w:color="auto" w:fill="FFFFFF"/>
    </w:rPr>
  </w:style>
  <w:style w:type="paragraph" w:styleId="Corptext">
    <w:name w:val="Body Text"/>
    <w:basedOn w:val="Normal"/>
    <w:link w:val="CorptextCaracter"/>
    <w:qFormat/>
    <w:rsid w:val="001168E2"/>
    <w:pPr>
      <w:widowControl w:val="0"/>
      <w:shd w:val="clear" w:color="auto" w:fill="FFFFFF"/>
      <w:spacing w:line="360" w:lineRule="auto"/>
      <w:ind w:firstLine="400"/>
      <w:jc w:val="left"/>
    </w:pPr>
    <w:rPr>
      <w:sz w:val="22"/>
      <w:szCs w:val="22"/>
      <w:lang w:val="en-GB"/>
    </w:rPr>
  </w:style>
  <w:style w:type="character" w:customStyle="1" w:styleId="CorptextCaracter1">
    <w:name w:val="Corp text Caracter1"/>
    <w:basedOn w:val="Fontdeparagrafimplicit"/>
    <w:uiPriority w:val="99"/>
    <w:semiHidden/>
    <w:rsid w:val="001168E2"/>
    <w:rPr>
      <w:rFonts w:ascii="Times New Roman" w:eastAsia="Times New Roman" w:hAnsi="Times New Roman" w:cs="Times New Roman"/>
      <w:sz w:val="20"/>
      <w:szCs w:val="20"/>
      <w:lang w:val="en-US"/>
    </w:rPr>
  </w:style>
  <w:style w:type="character" w:customStyle="1" w:styleId="Heading4">
    <w:name w:val="Heading #4_"/>
    <w:basedOn w:val="Fontdeparagrafimplicit"/>
    <w:link w:val="Heading40"/>
    <w:rsid w:val="00A00FED"/>
    <w:rPr>
      <w:rFonts w:ascii="Times New Roman" w:eastAsia="Times New Roman" w:hAnsi="Times New Roman" w:cs="Times New Roman"/>
      <w:b/>
      <w:bCs/>
      <w:shd w:val="clear" w:color="auto" w:fill="FFFFFF"/>
    </w:rPr>
  </w:style>
  <w:style w:type="paragraph" w:customStyle="1" w:styleId="Heading40">
    <w:name w:val="Heading #4"/>
    <w:basedOn w:val="Normal"/>
    <w:link w:val="Heading4"/>
    <w:rsid w:val="00A00FED"/>
    <w:pPr>
      <w:widowControl w:val="0"/>
      <w:shd w:val="clear" w:color="auto" w:fill="FFFFFF"/>
      <w:spacing w:line="300" w:lineRule="auto"/>
      <w:ind w:firstLine="360"/>
      <w:jc w:val="left"/>
      <w:outlineLvl w:val="3"/>
    </w:pPr>
    <w:rPr>
      <w:b/>
      <w:bCs/>
      <w:sz w:val="22"/>
      <w:szCs w:val="22"/>
      <w:lang w:val="en-GB"/>
    </w:rPr>
  </w:style>
  <w:style w:type="character" w:customStyle="1" w:styleId="Bodytext4">
    <w:name w:val="Body text (4)_"/>
    <w:basedOn w:val="Fontdeparagrafimplicit"/>
    <w:link w:val="Bodytext40"/>
    <w:rsid w:val="00025314"/>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025314"/>
    <w:pPr>
      <w:widowControl w:val="0"/>
      <w:shd w:val="clear" w:color="auto" w:fill="FFFFFF"/>
      <w:ind w:firstLine="0"/>
      <w:jc w:val="left"/>
    </w:pPr>
    <w:rPr>
      <w:b/>
      <w:bCs/>
      <w:sz w:val="22"/>
      <w:szCs w:val="22"/>
      <w:lang w:val="en-GB"/>
    </w:rPr>
  </w:style>
  <w:style w:type="table" w:styleId="Tabelgril">
    <w:name w:val="Table Grid"/>
    <w:basedOn w:val="TabelNormal"/>
    <w:rsid w:val="00A27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9E25D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E25D1"/>
    <w:rPr>
      <w:rFonts w:ascii="Segoe UI" w:eastAsia="Times New Roman" w:hAnsi="Segoe UI" w:cs="Segoe UI"/>
      <w:sz w:val="18"/>
      <w:szCs w:val="18"/>
      <w:lang w:val="en-US"/>
    </w:rPr>
  </w:style>
  <w:style w:type="paragraph" w:styleId="Listparagraf">
    <w:name w:val="List Paragraph"/>
    <w:basedOn w:val="Normal"/>
    <w:link w:val="ListparagrafCaracter"/>
    <w:uiPriority w:val="34"/>
    <w:qFormat/>
    <w:rsid w:val="008713F3"/>
    <w:pPr>
      <w:ind w:left="720"/>
      <w:contextualSpacing/>
    </w:pPr>
  </w:style>
  <w:style w:type="paragraph" w:customStyle="1" w:styleId="Default">
    <w:name w:val="Default"/>
    <w:rsid w:val="00D4066D"/>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do1">
    <w:name w:val="do1"/>
    <w:basedOn w:val="Fontdeparagrafimplicit"/>
    <w:rsid w:val="005D2F6C"/>
    <w:rPr>
      <w:b/>
      <w:bCs/>
      <w:sz w:val="26"/>
      <w:szCs w:val="26"/>
    </w:rPr>
  </w:style>
  <w:style w:type="paragraph" w:customStyle="1" w:styleId="simple-bold-16">
    <w:name w:val="simple-bold-16"/>
    <w:basedOn w:val="Normal"/>
    <w:rsid w:val="00504497"/>
    <w:pPr>
      <w:spacing w:before="100" w:beforeAutospacing="1" w:after="100" w:afterAutospacing="1"/>
      <w:ind w:firstLine="0"/>
      <w:jc w:val="left"/>
    </w:pPr>
    <w:rPr>
      <w:sz w:val="24"/>
      <w:szCs w:val="24"/>
      <w:lang w:val="ro-RO" w:eastAsia="ro-RO"/>
    </w:rPr>
  </w:style>
  <w:style w:type="paragraph" w:customStyle="1" w:styleId="simple-reg-i-14">
    <w:name w:val="simple-reg-i-14"/>
    <w:basedOn w:val="Normal"/>
    <w:rsid w:val="00504497"/>
    <w:pPr>
      <w:spacing w:before="100" w:beforeAutospacing="1" w:after="100" w:afterAutospacing="1"/>
      <w:ind w:firstLine="0"/>
      <w:jc w:val="left"/>
    </w:pPr>
    <w:rPr>
      <w:sz w:val="24"/>
      <w:szCs w:val="24"/>
      <w:lang w:val="ro-RO" w:eastAsia="ro-RO"/>
    </w:rPr>
  </w:style>
  <w:style w:type="paragraph" w:customStyle="1" w:styleId="simple-reg-15">
    <w:name w:val="simple-reg-15"/>
    <w:basedOn w:val="Normal"/>
    <w:rsid w:val="00504497"/>
    <w:pPr>
      <w:spacing w:before="100" w:beforeAutospacing="1" w:after="100" w:afterAutospacing="1"/>
      <w:ind w:firstLine="0"/>
      <w:jc w:val="left"/>
    </w:pPr>
    <w:rPr>
      <w:sz w:val="24"/>
      <w:szCs w:val="24"/>
      <w:lang w:val="ro-RO" w:eastAsia="ro-RO"/>
    </w:rPr>
  </w:style>
  <w:style w:type="character" w:customStyle="1" w:styleId="ListparagrafCaracter">
    <w:name w:val="Listă paragraf Caracter"/>
    <w:basedOn w:val="Fontdeparagrafimplicit"/>
    <w:link w:val="Listparagraf"/>
    <w:uiPriority w:val="34"/>
    <w:locked/>
    <w:rsid w:val="00590E93"/>
    <w:rPr>
      <w:rFonts w:ascii="Times New Roman" w:eastAsia="Times New Roman" w:hAnsi="Times New Roman" w:cs="Times New Roman"/>
      <w:sz w:val="20"/>
      <w:szCs w:val="20"/>
      <w:lang w:val="en-US"/>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11,Текст сноски2,Char1,A Знак Знак"/>
    <w:basedOn w:val="Normal"/>
    <w:link w:val="NormalWebCaracter"/>
    <w:uiPriority w:val="99"/>
    <w:unhideWhenUsed/>
    <w:qFormat/>
    <w:rsid w:val="00684671"/>
    <w:pPr>
      <w:ind w:firstLine="567"/>
    </w:pPr>
    <w:rPr>
      <w:sz w:val="24"/>
      <w:szCs w:val="24"/>
    </w:rPr>
  </w:style>
  <w:style w:type="character" w:customStyle="1" w:styleId="NormalWebCaracter">
    <w:name w:val="Normal (Web) Caracter"/>
    <w:aliases w:val="Обычный (веб) Знак2 Caracter,Обычный (веб) Знак1 Знак Caracter,Обычный (веб) Знак Знак Знак Caracter,Знак Знак Знак Знак Caracter,Знак Знак1 Знак Caracter,Обычный (веб) Знак Знак1 Caracter,Знак Знак2 Caracter,Текст сноски1 Caracter"/>
    <w:link w:val="NormalWeb"/>
    <w:uiPriority w:val="99"/>
    <w:rsid w:val="006846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804778"/>
    <w:rPr>
      <w:sz w:val="16"/>
      <w:szCs w:val="16"/>
    </w:rPr>
  </w:style>
  <w:style w:type="paragraph" w:styleId="Textcomentariu">
    <w:name w:val="annotation text"/>
    <w:basedOn w:val="Normal"/>
    <w:link w:val="TextcomentariuCaracter"/>
    <w:uiPriority w:val="99"/>
    <w:semiHidden/>
    <w:unhideWhenUsed/>
    <w:rsid w:val="00804778"/>
  </w:style>
  <w:style w:type="character" w:customStyle="1" w:styleId="TextcomentariuCaracter">
    <w:name w:val="Text comentariu Caracter"/>
    <w:basedOn w:val="Fontdeparagrafimplicit"/>
    <w:link w:val="Textcomentariu"/>
    <w:uiPriority w:val="99"/>
    <w:semiHidden/>
    <w:rsid w:val="00804778"/>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804778"/>
    <w:rPr>
      <w:b/>
      <w:bCs/>
    </w:rPr>
  </w:style>
  <w:style w:type="character" w:customStyle="1" w:styleId="SubiectComentariuCaracter">
    <w:name w:val="Subiect Comentariu Caracter"/>
    <w:basedOn w:val="TextcomentariuCaracter"/>
    <w:link w:val="SubiectComentariu"/>
    <w:uiPriority w:val="99"/>
    <w:semiHidden/>
    <w:rsid w:val="00804778"/>
    <w:rPr>
      <w:rFonts w:ascii="Times New Roman" w:eastAsia="Times New Roman" w:hAnsi="Times New Roman" w:cs="Times New Roman"/>
      <w:b/>
      <w:bCs/>
      <w:sz w:val="20"/>
      <w:szCs w:val="20"/>
      <w:lang w:val="en-US"/>
    </w:rPr>
  </w:style>
  <w:style w:type="character" w:styleId="Hyperlink">
    <w:name w:val="Hyperlink"/>
    <w:basedOn w:val="Fontdeparagrafimplicit"/>
    <w:uiPriority w:val="99"/>
    <w:unhideWhenUsed/>
    <w:rsid w:val="00AD3C4B"/>
    <w:rPr>
      <w:color w:val="0000FF" w:themeColor="hyperlink"/>
      <w:u w:val="single"/>
    </w:rPr>
  </w:style>
  <w:style w:type="character" w:customStyle="1" w:styleId="UnresolvedMention">
    <w:name w:val="Unresolved Mention"/>
    <w:basedOn w:val="Fontdeparagrafimplicit"/>
    <w:uiPriority w:val="99"/>
    <w:semiHidden/>
    <w:unhideWhenUsed/>
    <w:rsid w:val="00AD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5332">
      <w:bodyDiv w:val="1"/>
      <w:marLeft w:val="0"/>
      <w:marRight w:val="0"/>
      <w:marTop w:val="0"/>
      <w:marBottom w:val="0"/>
      <w:divBdr>
        <w:top w:val="none" w:sz="0" w:space="0" w:color="auto"/>
        <w:left w:val="none" w:sz="0" w:space="0" w:color="auto"/>
        <w:bottom w:val="none" w:sz="0" w:space="0" w:color="auto"/>
        <w:right w:val="none" w:sz="0" w:space="0" w:color="auto"/>
      </w:divBdr>
    </w:div>
    <w:div w:id="794913648">
      <w:bodyDiv w:val="1"/>
      <w:marLeft w:val="0"/>
      <w:marRight w:val="0"/>
      <w:marTop w:val="0"/>
      <w:marBottom w:val="0"/>
      <w:divBdr>
        <w:top w:val="none" w:sz="0" w:space="0" w:color="auto"/>
        <w:left w:val="none" w:sz="0" w:space="0" w:color="auto"/>
        <w:bottom w:val="none" w:sz="0" w:space="0" w:color="auto"/>
        <w:right w:val="none" w:sz="0" w:space="0" w:color="auto"/>
      </w:divBdr>
      <w:divsChild>
        <w:div w:id="12477614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12DD-B105-4108-B08D-A34EAF26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907</Words>
  <Characters>5263</Characters>
  <Application>Microsoft Office Word</Application>
  <DocSecurity>0</DocSecurity>
  <Lines>43</Lines>
  <Paragraphs>12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Sanda MELENCIUC</cp:lastModifiedBy>
  <cp:revision>11</cp:revision>
  <cp:lastPrinted>2024-02-27T08:43:00Z</cp:lastPrinted>
  <dcterms:created xsi:type="dcterms:W3CDTF">2024-02-13T09:41:00Z</dcterms:created>
  <dcterms:modified xsi:type="dcterms:W3CDTF">2024-03-22T09:49:00Z</dcterms:modified>
</cp:coreProperties>
</file>