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62" w:rsidRPr="00027BD6" w:rsidRDefault="00847462" w:rsidP="009073B7">
      <w:pPr>
        <w:rPr>
          <w:rFonts w:ascii="Times New Roman" w:hAnsi="Times New Roman" w:cs="Times New Roman"/>
          <w:b/>
          <w:noProof/>
          <w:color w:val="000000" w:themeColor="text1"/>
          <w:sz w:val="28"/>
          <w:szCs w:val="28"/>
          <w:lang w:val="ro-RO"/>
        </w:rPr>
      </w:pPr>
    </w:p>
    <w:p w:rsidR="00B311BE" w:rsidRPr="00027BD6" w:rsidRDefault="007060BA" w:rsidP="00B311BE">
      <w:pPr>
        <w:ind w:left="-90"/>
        <w:jc w:val="center"/>
        <w:rPr>
          <w:rFonts w:ascii="Times New Roman" w:hAnsi="Times New Roman" w:cs="Times New Roman"/>
          <w:b/>
          <w:noProof/>
          <w:color w:val="000000" w:themeColor="text1"/>
          <w:sz w:val="28"/>
          <w:szCs w:val="28"/>
          <w:lang w:val="ro-RO"/>
        </w:rPr>
      </w:pPr>
      <w:r>
        <w:rPr>
          <w:rFonts w:ascii="Times New Roman" w:hAnsi="Times New Roman" w:cs="Times New Roman"/>
          <w:b/>
          <w:noProof/>
          <w:color w:val="000000" w:themeColor="text1"/>
          <w:sz w:val="28"/>
          <w:szCs w:val="28"/>
          <w:lang w:val="ro-RO"/>
        </w:rPr>
        <w:t>NOTA INFORMATIVĂ</w:t>
      </w:r>
    </w:p>
    <w:p w:rsidR="003C7264" w:rsidRPr="00027BD6" w:rsidRDefault="00B311BE" w:rsidP="00B311BE">
      <w:pPr>
        <w:ind w:left="-90"/>
        <w:jc w:val="center"/>
        <w:rPr>
          <w:rFonts w:ascii="Times New Roman" w:hAnsi="Times New Roman" w:cs="Times New Roman"/>
          <w:b/>
          <w:i/>
          <w:iCs/>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 xml:space="preserve">la </w:t>
      </w:r>
      <w:r w:rsidRPr="00027BD6">
        <w:rPr>
          <w:rFonts w:ascii="Times New Roman" w:hAnsi="Times New Roman" w:cs="Times New Roman"/>
          <w:b/>
          <w:iCs/>
          <w:noProof/>
          <w:color w:val="000000" w:themeColor="text1"/>
          <w:sz w:val="28"/>
          <w:szCs w:val="28"/>
          <w:lang w:val="ro-RO"/>
        </w:rPr>
        <w:t>proiectul hotărârii Guvernului</w:t>
      </w:r>
      <w:r w:rsidRPr="00027BD6">
        <w:rPr>
          <w:rFonts w:ascii="Times New Roman" w:hAnsi="Times New Roman" w:cs="Times New Roman"/>
          <w:b/>
          <w:i/>
          <w:iCs/>
          <w:noProof/>
          <w:color w:val="000000" w:themeColor="text1"/>
          <w:sz w:val="28"/>
          <w:szCs w:val="28"/>
          <w:lang w:val="ro-RO"/>
        </w:rPr>
        <w:t xml:space="preserve"> </w:t>
      </w:r>
      <w:bookmarkStart w:id="0" w:name="_Hlk138165312"/>
      <w:r w:rsidRPr="00027BD6">
        <w:rPr>
          <w:rFonts w:ascii="Times New Roman" w:hAnsi="Times New Roman" w:cs="Times New Roman"/>
          <w:b/>
          <w:i/>
          <w:iCs/>
          <w:noProof/>
          <w:color w:val="000000" w:themeColor="text1"/>
          <w:sz w:val="28"/>
          <w:szCs w:val="28"/>
          <w:lang w:val="ro-RO"/>
        </w:rPr>
        <w:t xml:space="preserve">cu privire la alocarea mijloacelor financiare </w:t>
      </w:r>
    </w:p>
    <w:p w:rsidR="00B311BE" w:rsidRPr="00027BD6" w:rsidRDefault="00B311BE" w:rsidP="00B311BE">
      <w:pPr>
        <w:ind w:left="-90"/>
        <w:jc w:val="center"/>
        <w:rPr>
          <w:rFonts w:ascii="Times New Roman" w:hAnsi="Times New Roman" w:cs="Times New Roman"/>
          <w:b/>
          <w:i/>
          <w:iCs/>
          <w:noProof/>
          <w:color w:val="000000" w:themeColor="text1"/>
          <w:sz w:val="28"/>
          <w:szCs w:val="28"/>
          <w:lang w:val="ro-RO"/>
        </w:rPr>
      </w:pPr>
      <w:r w:rsidRPr="00027BD6">
        <w:rPr>
          <w:rFonts w:ascii="Times New Roman" w:hAnsi="Times New Roman" w:cs="Times New Roman"/>
          <w:b/>
          <w:i/>
          <w:iCs/>
          <w:noProof/>
          <w:color w:val="000000" w:themeColor="text1"/>
          <w:sz w:val="28"/>
          <w:szCs w:val="28"/>
          <w:lang w:val="ro-RO"/>
        </w:rPr>
        <w:t>în vederea majorării capitalului s</w:t>
      </w:r>
      <w:bookmarkStart w:id="1" w:name="_GoBack"/>
      <w:bookmarkEnd w:id="1"/>
      <w:r w:rsidRPr="00027BD6">
        <w:rPr>
          <w:rFonts w:ascii="Times New Roman" w:hAnsi="Times New Roman" w:cs="Times New Roman"/>
          <w:b/>
          <w:i/>
          <w:iCs/>
          <w:noProof/>
          <w:color w:val="000000" w:themeColor="text1"/>
          <w:sz w:val="28"/>
          <w:szCs w:val="28"/>
          <w:lang w:val="ro-RO"/>
        </w:rPr>
        <w:t xml:space="preserve">ocial al </w:t>
      </w:r>
    </w:p>
    <w:p w:rsidR="00B311BE" w:rsidRPr="00027BD6" w:rsidRDefault="00B311BE" w:rsidP="00B311BE">
      <w:pPr>
        <w:ind w:left="-90"/>
        <w:jc w:val="center"/>
        <w:rPr>
          <w:rFonts w:ascii="Times New Roman" w:hAnsi="Times New Roman" w:cs="Times New Roman"/>
          <w:b/>
          <w:noProof/>
          <w:color w:val="000000" w:themeColor="text1"/>
          <w:sz w:val="28"/>
          <w:szCs w:val="28"/>
          <w:lang w:val="ro-RO"/>
        </w:rPr>
      </w:pPr>
      <w:r w:rsidRPr="00027BD6">
        <w:rPr>
          <w:rFonts w:ascii="Times New Roman" w:hAnsi="Times New Roman" w:cs="Times New Roman"/>
          <w:b/>
          <w:i/>
          <w:iCs/>
          <w:noProof/>
          <w:color w:val="000000" w:themeColor="text1"/>
          <w:sz w:val="28"/>
          <w:szCs w:val="28"/>
          <w:lang w:val="ro-RO"/>
        </w:rPr>
        <w:t>Întreprinderii de Stat „Calea Ferată din Moldova”</w:t>
      </w:r>
      <w:bookmarkEnd w:id="0"/>
      <w:r w:rsidRPr="00027BD6">
        <w:rPr>
          <w:rFonts w:ascii="Times New Roman" w:hAnsi="Times New Roman" w:cs="Times New Roman"/>
          <w:b/>
          <w:noProof/>
          <w:color w:val="000000" w:themeColor="text1"/>
          <w:sz w:val="28"/>
          <w:szCs w:val="28"/>
          <w:lang w:val="ro-RO"/>
        </w:rPr>
        <w:t xml:space="preserve"> </w:t>
      </w:r>
    </w:p>
    <w:p w:rsidR="00B311BE" w:rsidRPr="00027BD6" w:rsidRDefault="00B311BE" w:rsidP="00B311BE">
      <w:pPr>
        <w:ind w:left="-90"/>
        <w:jc w:val="center"/>
        <w:rPr>
          <w:rFonts w:ascii="Times New Roman" w:hAnsi="Times New Roman" w:cs="Times New Roman"/>
          <w:b/>
          <w:noProof/>
          <w:color w:val="000000" w:themeColor="text1"/>
          <w:sz w:val="28"/>
          <w:szCs w:val="28"/>
          <w:lang w:val="ro-RO"/>
        </w:rPr>
      </w:pPr>
    </w:p>
    <w:tbl>
      <w:tblPr>
        <w:tblStyle w:val="a3"/>
        <w:tblW w:w="0" w:type="auto"/>
        <w:tblLook w:val="04A0" w:firstRow="1" w:lastRow="0" w:firstColumn="1" w:lastColumn="0" w:noHBand="0" w:noVBand="1"/>
      </w:tblPr>
      <w:tblGrid>
        <w:gridCol w:w="9345"/>
      </w:tblGrid>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1. Denumirea autorului și, după caz, a participanților la elaborarea proiectului</w:t>
            </w:r>
          </w:p>
        </w:tc>
      </w:tr>
      <w:tr w:rsidR="00B311BE" w:rsidRPr="00154137"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29598E" w:rsidRDefault="00154137" w:rsidP="00B311BE">
            <w:pPr>
              <w:ind w:left="-90" w:firstLine="738"/>
              <w:jc w:val="both"/>
              <w:rPr>
                <w:rFonts w:ascii="Times New Roman" w:hAnsi="Times New Roman" w:cs="Times New Roman"/>
                <w:noProof/>
                <w:color w:val="000000" w:themeColor="text1"/>
                <w:sz w:val="28"/>
                <w:szCs w:val="28"/>
                <w:lang w:val="ro-RO"/>
              </w:rPr>
            </w:pPr>
            <w:r w:rsidRPr="0029598E">
              <w:rPr>
                <w:rFonts w:ascii="Times New Roman" w:hAnsi="Times New Roman" w:cs="Times New Roman"/>
                <w:noProof/>
                <w:sz w:val="28"/>
                <w:szCs w:val="28"/>
                <w:lang w:val="en-US"/>
              </w:rPr>
              <w:t>P</w:t>
            </w:r>
            <w:r w:rsidR="0029598E" w:rsidRPr="0029598E">
              <w:rPr>
                <w:rFonts w:ascii="Times New Roman" w:hAnsi="Times New Roman" w:cs="Times New Roman"/>
                <w:noProof/>
                <w:sz w:val="28"/>
                <w:szCs w:val="28"/>
                <w:lang w:val="ro-RO"/>
              </w:rPr>
              <w:t>roiectul</w:t>
            </w:r>
            <w:r w:rsidRPr="0029598E">
              <w:rPr>
                <w:rFonts w:ascii="Times New Roman" w:hAnsi="Times New Roman" w:cs="Times New Roman"/>
                <w:noProof/>
                <w:sz w:val="28"/>
                <w:szCs w:val="28"/>
                <w:lang w:val="ro-RO"/>
              </w:rPr>
              <w:t xml:space="preserve"> hotărârii Guvernului cu privire la alocarea mijloacelor financiare în vederea majorării capitalului social al Întreprinderii de Stat „Calea Ferată din Moldova”</w:t>
            </w:r>
            <w:r w:rsidR="00A75062" w:rsidRPr="0029598E">
              <w:rPr>
                <w:rFonts w:ascii="Times New Roman" w:hAnsi="Times New Roman" w:cs="Times New Roman"/>
                <w:noProof/>
                <w:sz w:val="28"/>
                <w:szCs w:val="28"/>
                <w:lang w:val="ro-RO"/>
              </w:rPr>
              <w:t xml:space="preserve"> este elaborat de către </w:t>
            </w:r>
            <w:r w:rsidR="0057164A" w:rsidRPr="0029598E">
              <w:rPr>
                <w:rFonts w:ascii="Times New Roman" w:hAnsi="Times New Roman" w:cs="Times New Roman"/>
                <w:noProof/>
                <w:color w:val="000000" w:themeColor="text1"/>
                <w:sz w:val="28"/>
                <w:szCs w:val="28"/>
                <w:lang w:val="ro-RO"/>
              </w:rPr>
              <w:t>Agenția Proprietății Publice</w:t>
            </w:r>
            <w:r w:rsidR="00A75062" w:rsidRPr="0029598E">
              <w:rPr>
                <w:rFonts w:ascii="Times New Roman" w:hAnsi="Times New Roman" w:cs="Times New Roman"/>
                <w:noProof/>
                <w:color w:val="000000" w:themeColor="text1"/>
                <w:sz w:val="28"/>
                <w:szCs w:val="28"/>
                <w:lang w:val="ro-RO"/>
              </w:rPr>
              <w:t>.</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2. Condițiile ce au impus elaborarea proiectului de act normativ și finalitățile urmărite</w:t>
            </w:r>
          </w:p>
        </w:tc>
      </w:tr>
      <w:tr w:rsidR="00B311BE" w:rsidRPr="000C4755" w:rsidTr="00CC1EC2">
        <w:trPr>
          <w:trHeight w:val="510"/>
        </w:trPr>
        <w:tc>
          <w:tcPr>
            <w:tcW w:w="9345" w:type="dxa"/>
            <w:tcBorders>
              <w:top w:val="single" w:sz="4" w:space="0" w:color="auto"/>
              <w:left w:val="single" w:sz="4" w:space="0" w:color="auto"/>
              <w:bottom w:val="single" w:sz="4" w:space="0" w:color="auto"/>
              <w:right w:val="single" w:sz="4" w:space="0" w:color="auto"/>
            </w:tcBorders>
            <w:hideMark/>
          </w:tcPr>
          <w:p w:rsidR="00876068" w:rsidRPr="00472829" w:rsidRDefault="00876068" w:rsidP="00B311BE">
            <w:pPr>
              <w:tabs>
                <w:tab w:val="left" w:pos="720"/>
              </w:tabs>
              <w:ind w:left="-90" w:firstLine="738"/>
              <w:jc w:val="both"/>
              <w:rPr>
                <w:rFonts w:ascii="Times New Roman" w:hAnsi="Times New Roman" w:cs="Times New Roman"/>
                <w:noProof/>
                <w:sz w:val="28"/>
                <w:szCs w:val="28"/>
                <w:lang w:val="ro-RO"/>
              </w:rPr>
            </w:pPr>
            <w:r w:rsidRPr="00027BD6">
              <w:rPr>
                <w:rFonts w:ascii="Times New Roman" w:hAnsi="Times New Roman" w:cs="Times New Roman"/>
                <w:noProof/>
                <w:color w:val="000000" w:themeColor="text1"/>
                <w:sz w:val="28"/>
                <w:szCs w:val="28"/>
                <w:lang w:val="ro-RO"/>
              </w:rPr>
              <w:t xml:space="preserve">La data de 14.11.2014, între Republica Moldova, reprezentată de către </w:t>
            </w:r>
            <w:r w:rsidRPr="00867A0B">
              <w:rPr>
                <w:rFonts w:ascii="Times New Roman" w:hAnsi="Times New Roman" w:cs="Times New Roman"/>
                <w:noProof/>
                <w:color w:val="000000" w:themeColor="text1"/>
                <w:sz w:val="28"/>
                <w:szCs w:val="28"/>
                <w:lang w:val="ro-RO"/>
              </w:rPr>
              <w:t xml:space="preserve">Ministerul Finanțelor și Banca Europeană pentru Reconstrucție și Dezvoltare (BERD) a fost încheiat un Acord de Împrumut pentru realizarea Proiectului de achiziție a locomotivelor și de restructurare a infrastructurii feroviare, care a fost ratificat prin </w:t>
            </w:r>
            <w:r w:rsidRPr="00472829">
              <w:rPr>
                <w:rFonts w:ascii="Times New Roman" w:hAnsi="Times New Roman" w:cs="Times New Roman"/>
                <w:noProof/>
                <w:sz w:val="28"/>
                <w:szCs w:val="28"/>
                <w:lang w:val="ro-RO"/>
              </w:rPr>
              <w:t>Legea nr. 22/2015.</w:t>
            </w:r>
          </w:p>
          <w:p w:rsidR="00B311BE" w:rsidRPr="00472829" w:rsidRDefault="00966D90" w:rsidP="00966D90">
            <w:pPr>
              <w:tabs>
                <w:tab w:val="left" w:pos="720"/>
              </w:tabs>
              <w:ind w:left="-90" w:firstLine="738"/>
              <w:jc w:val="both"/>
              <w:rPr>
                <w:rFonts w:ascii="Times New Roman" w:hAnsi="Times New Roman" w:cs="Times New Roman"/>
                <w:noProof/>
                <w:sz w:val="28"/>
                <w:szCs w:val="28"/>
                <w:lang w:val="ro-RO"/>
              </w:rPr>
            </w:pPr>
            <w:r w:rsidRPr="00472829">
              <w:rPr>
                <w:rFonts w:ascii="Times New Roman" w:hAnsi="Times New Roman" w:cs="Times New Roman"/>
                <w:noProof/>
                <w:sz w:val="28"/>
                <w:szCs w:val="28"/>
                <w:lang w:val="ro-RO"/>
              </w:rPr>
              <w:t>Totodată, î</w:t>
            </w:r>
            <w:r w:rsidR="00B311BE" w:rsidRPr="00472829">
              <w:rPr>
                <w:rFonts w:ascii="Times New Roman" w:hAnsi="Times New Roman" w:cs="Times New Roman"/>
                <w:noProof/>
                <w:sz w:val="28"/>
                <w:szCs w:val="28"/>
                <w:lang w:val="ro-RO"/>
              </w:rPr>
              <w:t xml:space="preserve">n </w:t>
            </w:r>
            <w:r w:rsidR="00075AEE" w:rsidRPr="00472829">
              <w:rPr>
                <w:rFonts w:ascii="Times New Roman" w:hAnsi="Times New Roman" w:cs="Times New Roman"/>
                <w:noProof/>
                <w:sz w:val="28"/>
                <w:szCs w:val="28"/>
                <w:lang w:val="ro-RO"/>
              </w:rPr>
              <w:t>cadrul Proiectului de restructurare a Căii Ferate Moldovenești</w:t>
            </w:r>
            <w:r w:rsidR="00472829" w:rsidRPr="00472829">
              <w:rPr>
                <w:rFonts w:ascii="Times New Roman" w:hAnsi="Times New Roman" w:cs="Times New Roman"/>
                <w:noProof/>
                <w:sz w:val="28"/>
                <w:szCs w:val="28"/>
                <w:lang w:val="ro-RO"/>
              </w:rPr>
              <w:t>,</w:t>
            </w:r>
            <w:r w:rsidR="00075AEE" w:rsidRPr="00472829">
              <w:rPr>
                <w:rFonts w:ascii="Times New Roman" w:hAnsi="Times New Roman" w:cs="Times New Roman"/>
                <w:noProof/>
                <w:sz w:val="28"/>
                <w:szCs w:val="28"/>
                <w:lang w:val="ro-RO"/>
              </w:rPr>
              <w:t xml:space="preserve"> între Republica Moldova</w:t>
            </w:r>
            <w:r w:rsidR="00B311BE" w:rsidRPr="00472829">
              <w:rPr>
                <w:rFonts w:ascii="Times New Roman" w:hAnsi="Times New Roman" w:cs="Times New Roman"/>
                <w:noProof/>
                <w:sz w:val="28"/>
                <w:szCs w:val="28"/>
                <w:lang w:val="ro-RO"/>
              </w:rPr>
              <w:t>, reprezentată de către Ministerul Infrastructurii și Dezvoltării Regionale (succesor de drepturi al Ministerului Transporturilor și Infrastructurii Drumurilor) și Banca Europeană de Investiții</w:t>
            </w:r>
            <w:r w:rsidR="005F5109" w:rsidRPr="00472829">
              <w:rPr>
                <w:rFonts w:ascii="Times New Roman" w:hAnsi="Times New Roman" w:cs="Times New Roman"/>
                <w:noProof/>
                <w:sz w:val="28"/>
                <w:szCs w:val="28"/>
                <w:lang w:val="ro-RO"/>
              </w:rPr>
              <w:t xml:space="preserve"> (BEI) la data de 26.09.2016 a fost semnat</w:t>
            </w:r>
            <w:r w:rsidR="00867A0B" w:rsidRPr="00472829">
              <w:rPr>
                <w:rFonts w:ascii="Times New Roman" w:hAnsi="Times New Roman" w:cs="Times New Roman"/>
                <w:noProof/>
                <w:sz w:val="28"/>
                <w:szCs w:val="28"/>
                <w:shd w:val="clear" w:color="auto" w:fill="FFFFFF"/>
                <w:lang w:val="ro-RO"/>
              </w:rPr>
              <w:t xml:space="preserve"> Contractul de finanțare dintre Republica Moldova și Banca Europeană de Investiții privind infrastructura feroviară și parcul de material rulant ale Republicii Moldova</w:t>
            </w:r>
            <w:r w:rsidR="00B311BE" w:rsidRPr="00472829">
              <w:rPr>
                <w:rFonts w:ascii="Times New Roman" w:hAnsi="Times New Roman" w:cs="Times New Roman"/>
                <w:noProof/>
                <w:sz w:val="28"/>
                <w:szCs w:val="28"/>
                <w:lang w:val="ro-RO"/>
              </w:rPr>
              <w:t>, ratificat prin Legea nr. 298/2016 și modificat prin Acordul de modificare și re</w:t>
            </w:r>
            <w:r w:rsidR="00867A0B" w:rsidRPr="00472829">
              <w:rPr>
                <w:rFonts w:ascii="Times New Roman" w:hAnsi="Times New Roman" w:cs="Times New Roman"/>
                <w:noProof/>
                <w:sz w:val="28"/>
                <w:szCs w:val="28"/>
                <w:lang w:val="ro-RO"/>
              </w:rPr>
              <w:t>formulare din 17 decembrie 2021. Astfel, conform prevederilor Contractului,</w:t>
            </w:r>
            <w:r w:rsidR="00B311BE" w:rsidRPr="00472829">
              <w:rPr>
                <w:rFonts w:ascii="Times New Roman" w:hAnsi="Times New Roman" w:cs="Times New Roman"/>
                <w:noProof/>
                <w:sz w:val="28"/>
                <w:szCs w:val="28"/>
                <w:lang w:val="ro-RO"/>
              </w:rPr>
              <w:t xml:space="preserve"> împrumutatul va pune la dispoziția Promotorului surse din creditul acordat sub forma unei contribuții de capital în temei</w:t>
            </w:r>
            <w:r w:rsidR="00163740">
              <w:rPr>
                <w:rFonts w:ascii="Times New Roman" w:hAnsi="Times New Roman" w:cs="Times New Roman"/>
                <w:noProof/>
                <w:sz w:val="28"/>
                <w:szCs w:val="28"/>
                <w:lang w:val="ro-RO"/>
              </w:rPr>
              <w:t xml:space="preserve">ul unui </w:t>
            </w:r>
            <w:r w:rsidR="003B2C8F">
              <w:rPr>
                <w:rFonts w:ascii="Times New Roman" w:hAnsi="Times New Roman" w:cs="Times New Roman"/>
                <w:noProof/>
                <w:sz w:val="28"/>
                <w:szCs w:val="28"/>
                <w:lang w:val="ro-RO"/>
              </w:rPr>
              <w:t xml:space="preserve">Acord de sub-finanțare. </w:t>
            </w:r>
            <w:r w:rsidR="00B311BE" w:rsidRPr="00472829">
              <w:rPr>
                <w:rFonts w:ascii="Times New Roman" w:hAnsi="Times New Roman" w:cs="Times New Roman"/>
                <w:noProof/>
                <w:sz w:val="28"/>
                <w:szCs w:val="28"/>
                <w:lang w:val="ro-RO"/>
              </w:rPr>
              <w:t>Respectiv, mijloacele financiare împrumutate de la Banca Europeană de Investiții se alocă beneficiarului împrumutului – Î.S. „Calea Ferată din Moldova”, prin aport la capitalul social.</w:t>
            </w:r>
          </w:p>
          <w:p w:rsidR="00B311BE" w:rsidRDefault="00B311BE" w:rsidP="00B311BE">
            <w:pPr>
              <w:ind w:left="-90" w:firstLine="738"/>
              <w:jc w:val="both"/>
              <w:rPr>
                <w:rFonts w:ascii="Times New Roman" w:hAnsi="Times New Roman" w:cs="Times New Roman"/>
                <w:noProof/>
                <w:sz w:val="28"/>
                <w:szCs w:val="28"/>
                <w:lang w:val="ro-RO"/>
              </w:rPr>
            </w:pPr>
            <w:r w:rsidRPr="00027BD6">
              <w:rPr>
                <w:rFonts w:ascii="Times New Roman" w:hAnsi="Times New Roman" w:cs="Times New Roman"/>
                <w:noProof/>
                <w:color w:val="000000" w:themeColor="text1"/>
                <w:sz w:val="28"/>
                <w:szCs w:val="28"/>
                <w:lang w:val="ro-RO"/>
              </w:rPr>
              <w:t>În acest sens, se încheie Acordurile de sub-finanțare dintre Ministerul Finanțelor, Min</w:t>
            </w:r>
            <w:r w:rsidR="00E11C74">
              <w:rPr>
                <w:rFonts w:ascii="Times New Roman" w:hAnsi="Times New Roman" w:cs="Times New Roman"/>
                <w:noProof/>
                <w:color w:val="000000" w:themeColor="text1"/>
                <w:sz w:val="28"/>
                <w:szCs w:val="28"/>
                <w:lang w:val="ro-RO"/>
              </w:rPr>
              <w:t>isterul Infrastructurii și Dezvoltării Regionale</w:t>
            </w:r>
            <w:r w:rsidRPr="00027BD6">
              <w:rPr>
                <w:rFonts w:ascii="Times New Roman" w:hAnsi="Times New Roman" w:cs="Times New Roman"/>
                <w:noProof/>
                <w:color w:val="000000" w:themeColor="text1"/>
                <w:sz w:val="28"/>
                <w:szCs w:val="28"/>
                <w:lang w:val="ro-RO"/>
              </w:rPr>
              <w:t xml:space="preserve">, Agenția Proprietății Publice și Î.S. „Calea Ferată din Moldova”, cu ulterioară </w:t>
            </w:r>
            <w:r w:rsidRPr="00027BD6">
              <w:rPr>
                <w:rFonts w:ascii="Times New Roman" w:hAnsi="Times New Roman" w:cs="Times New Roman"/>
                <w:noProof/>
                <w:sz w:val="28"/>
                <w:szCs w:val="28"/>
                <w:lang w:val="ro-RO"/>
              </w:rPr>
              <w:t>prezentare ale acestora</w:t>
            </w:r>
            <w:r w:rsidR="00A82D1B" w:rsidRPr="00027BD6">
              <w:rPr>
                <w:rFonts w:ascii="Times New Roman" w:hAnsi="Times New Roman" w:cs="Times New Roman"/>
                <w:noProof/>
                <w:sz w:val="28"/>
                <w:szCs w:val="28"/>
                <w:lang w:val="ro-RO"/>
              </w:rPr>
              <w:t xml:space="preserve"> Băncii Europene de Investiții.</w:t>
            </w:r>
          </w:p>
          <w:p w:rsidR="000B2D36" w:rsidRPr="000B2D36" w:rsidRDefault="000B2D36" w:rsidP="000B2D36">
            <w:pPr>
              <w:ind w:left="-90" w:firstLine="738"/>
              <w:jc w:val="both"/>
              <w:rPr>
                <w:rFonts w:ascii="Times New Roman" w:eastAsia="Times New Roman" w:hAnsi="Times New Roman" w:cs="Times New Roman"/>
                <w:noProof/>
                <w:sz w:val="28"/>
                <w:szCs w:val="28"/>
                <w:lang w:val="ro-RO"/>
              </w:rPr>
            </w:pPr>
            <w:r>
              <w:rPr>
                <w:rFonts w:ascii="Times New Roman" w:hAnsi="Times New Roman" w:cs="Times New Roman"/>
                <w:noProof/>
                <w:color w:val="000000" w:themeColor="text1"/>
                <w:sz w:val="28"/>
                <w:szCs w:val="28"/>
                <w:lang w:val="ro-RO"/>
              </w:rPr>
              <w:t>În</w:t>
            </w:r>
            <w:r w:rsidRPr="00027BD6">
              <w:rPr>
                <w:rFonts w:ascii="Times New Roman" w:hAnsi="Times New Roman" w:cs="Times New Roman"/>
                <w:noProof/>
                <w:color w:val="000000" w:themeColor="text1"/>
                <w:sz w:val="28"/>
                <w:szCs w:val="28"/>
                <w:lang w:val="ro-RO"/>
              </w:rPr>
              <w:t xml:space="preserve"> conformitate cu prevederile art. 4 alin. (2) din Legea nr. 246/2017 cu privire la </w:t>
            </w:r>
            <w:r w:rsidRPr="000279DE">
              <w:rPr>
                <w:rFonts w:ascii="Times New Roman" w:hAnsi="Times New Roman" w:cs="Times New Roman"/>
                <w:noProof/>
                <w:sz w:val="28"/>
                <w:szCs w:val="28"/>
                <w:lang w:val="ro-RO"/>
              </w:rPr>
              <w:t xml:space="preserve">întreprinderea de stat și întreprinderea municipală, </w:t>
            </w:r>
            <w:r w:rsidRPr="000279DE">
              <w:rPr>
                <w:rFonts w:ascii="Times New Roman" w:eastAsia="Times New Roman" w:hAnsi="Times New Roman" w:cs="Times New Roman"/>
                <w:i/>
                <w:noProof/>
                <w:sz w:val="28"/>
                <w:szCs w:val="28"/>
                <w:lang w:val="ro-RO"/>
              </w:rPr>
              <w:t>Capitalul social al întreprinderii de stat/municipale se constituie din valoarea aporturilor în numerar și bunurile fondatorului, cu excepția bunurilor atribuite domeniului public</w:t>
            </w:r>
            <w:r w:rsidRPr="000279DE">
              <w:rPr>
                <w:rFonts w:ascii="Times New Roman" w:eastAsia="Times New Roman" w:hAnsi="Times New Roman" w:cs="Times New Roman"/>
                <w:noProof/>
                <w:sz w:val="28"/>
                <w:szCs w:val="28"/>
                <w:lang w:val="ro-RO"/>
              </w:rPr>
              <w:t xml:space="preserve">. </w:t>
            </w:r>
          </w:p>
          <w:p w:rsidR="00B02DC6" w:rsidRDefault="005B254F" w:rsidP="004C6114">
            <w:pPr>
              <w:ind w:left="-90" w:firstLine="738"/>
              <w:jc w:val="both"/>
              <w:rPr>
                <w:rFonts w:ascii="Times New Roman" w:eastAsia="Times New Roman" w:hAnsi="Times New Roman" w:cs="Times New Roman"/>
                <w:noProof/>
                <w:sz w:val="28"/>
                <w:szCs w:val="28"/>
                <w:lang w:val="ro-RO"/>
              </w:rPr>
            </w:pPr>
            <w:r>
              <w:rPr>
                <w:rFonts w:ascii="Times New Roman" w:hAnsi="Times New Roman" w:cs="Times New Roman"/>
                <w:noProof/>
                <w:sz w:val="28"/>
                <w:szCs w:val="28"/>
                <w:lang w:val="ro-RO"/>
              </w:rPr>
              <w:t>Astfel</w:t>
            </w:r>
            <w:r w:rsidR="00A82D1B" w:rsidRPr="00027BD6">
              <w:rPr>
                <w:rFonts w:ascii="Times New Roman" w:hAnsi="Times New Roman" w:cs="Times New Roman"/>
                <w:noProof/>
                <w:sz w:val="28"/>
                <w:szCs w:val="28"/>
                <w:lang w:val="ro-RO"/>
              </w:rPr>
              <w:t xml:space="preserve">, la 21 decembrie 2021 a fost semnat contractul între </w:t>
            </w:r>
            <w:r w:rsidR="0022157D" w:rsidRPr="00027BD6">
              <w:rPr>
                <w:rFonts w:ascii="Times New Roman" w:hAnsi="Times New Roman" w:cs="Times New Roman"/>
                <w:noProof/>
                <w:sz w:val="28"/>
                <w:szCs w:val="28"/>
                <w:lang w:val="ro-RO"/>
              </w:rPr>
              <w:t>Î.S. „Calea Ferată din Moldova”</w:t>
            </w:r>
            <w:r w:rsidR="00CD2E3F" w:rsidRPr="00027BD6">
              <w:rPr>
                <w:rFonts w:ascii="Times New Roman" w:hAnsi="Times New Roman" w:cs="Times New Roman"/>
                <w:noProof/>
                <w:sz w:val="28"/>
                <w:szCs w:val="28"/>
                <w:lang w:val="ro-RO"/>
              </w:rPr>
              <w:t xml:space="preserve"> și </w:t>
            </w:r>
            <w:r w:rsidR="00CD2E3F" w:rsidRPr="00027BD6">
              <w:rPr>
                <w:rFonts w:ascii="Times New Roman" w:eastAsia="Times New Roman" w:hAnsi="Times New Roman" w:cs="Times New Roman"/>
                <w:noProof/>
                <w:sz w:val="28"/>
                <w:szCs w:val="28"/>
                <w:lang w:val="ro-RO"/>
              </w:rPr>
              <w:t xml:space="preserve">LLP “Temirzhol Zhondeu” cu privire la efectuarea lucrărilor de proiectare și reabilitare a </w:t>
            </w:r>
            <w:r w:rsidR="00CD2E3F" w:rsidRPr="00231244">
              <w:rPr>
                <w:rFonts w:ascii="Times New Roman" w:eastAsia="Times New Roman" w:hAnsi="Times New Roman" w:cs="Times New Roman"/>
                <w:noProof/>
                <w:sz w:val="28"/>
                <w:szCs w:val="28"/>
                <w:lang w:val="ro-RO"/>
              </w:rPr>
              <w:t xml:space="preserve">tronsonului de cale ferată </w:t>
            </w:r>
            <w:r w:rsidR="00612047" w:rsidRPr="00231244">
              <w:rPr>
                <w:rFonts w:ascii="Times New Roman" w:eastAsia="Times New Roman" w:hAnsi="Times New Roman" w:cs="Times New Roman"/>
                <w:noProof/>
                <w:sz w:val="28"/>
                <w:szCs w:val="28"/>
                <w:lang w:val="ro-RO"/>
              </w:rPr>
              <w:t>Bender-</w:t>
            </w:r>
            <w:r w:rsidR="00CD2E3F" w:rsidRPr="00231244">
              <w:rPr>
                <w:rFonts w:ascii="Times New Roman" w:eastAsia="Times New Roman" w:hAnsi="Times New Roman" w:cs="Times New Roman"/>
                <w:noProof/>
                <w:sz w:val="28"/>
                <w:szCs w:val="28"/>
                <w:lang w:val="ro-RO"/>
              </w:rPr>
              <w:t>B</w:t>
            </w:r>
            <w:r w:rsidR="000071AC" w:rsidRPr="00231244">
              <w:rPr>
                <w:rFonts w:ascii="Times New Roman" w:eastAsia="Times New Roman" w:hAnsi="Times New Roman" w:cs="Times New Roman"/>
                <w:noProof/>
                <w:sz w:val="28"/>
                <w:szCs w:val="28"/>
                <w:lang w:val="ro-RO"/>
              </w:rPr>
              <w:t>asarabeasca-Etulia-Giurgiulești</w:t>
            </w:r>
            <w:r w:rsidR="003F0DBD" w:rsidRPr="00231244">
              <w:rPr>
                <w:rFonts w:ascii="Times New Roman" w:eastAsia="Times New Roman" w:hAnsi="Times New Roman" w:cs="Times New Roman"/>
                <w:noProof/>
                <w:sz w:val="28"/>
                <w:szCs w:val="28"/>
                <w:lang w:val="ro-RO"/>
              </w:rPr>
              <w:t xml:space="preserve">. </w:t>
            </w:r>
            <w:r w:rsidR="000071AC" w:rsidRPr="00027BD6">
              <w:rPr>
                <w:rFonts w:ascii="Times New Roman" w:eastAsia="Times New Roman" w:hAnsi="Times New Roman" w:cs="Times New Roman"/>
                <w:noProof/>
                <w:sz w:val="28"/>
                <w:szCs w:val="28"/>
                <w:lang w:val="ro-RO"/>
              </w:rPr>
              <w:t xml:space="preserve">Totodată, la data de 23 decembrie 2021 a fost semnat contractul între </w:t>
            </w:r>
            <w:r w:rsidR="000071AC" w:rsidRPr="00027BD6">
              <w:rPr>
                <w:rFonts w:ascii="Times New Roman" w:hAnsi="Times New Roman" w:cs="Times New Roman"/>
                <w:noProof/>
                <w:sz w:val="28"/>
                <w:szCs w:val="28"/>
                <w:lang w:val="ro-RO"/>
              </w:rPr>
              <w:t>Î.S. „Calea Ferată din Moldova” și S</w:t>
            </w:r>
            <w:r w:rsidR="007D5254" w:rsidRPr="00027BD6">
              <w:rPr>
                <w:rFonts w:ascii="Times New Roman" w:hAnsi="Times New Roman" w:cs="Times New Roman"/>
                <w:noProof/>
                <w:sz w:val="28"/>
                <w:szCs w:val="28"/>
                <w:lang w:val="ro-RO"/>
              </w:rPr>
              <w:t>.</w:t>
            </w:r>
            <w:r w:rsidR="000071AC" w:rsidRPr="00027BD6">
              <w:rPr>
                <w:rFonts w:ascii="Times New Roman" w:hAnsi="Times New Roman" w:cs="Times New Roman"/>
                <w:noProof/>
                <w:sz w:val="28"/>
                <w:szCs w:val="28"/>
                <w:lang w:val="ro-RO"/>
              </w:rPr>
              <w:t>R</w:t>
            </w:r>
            <w:r w:rsidR="007D5254" w:rsidRPr="00027BD6">
              <w:rPr>
                <w:rFonts w:ascii="Times New Roman" w:hAnsi="Times New Roman" w:cs="Times New Roman"/>
                <w:noProof/>
                <w:sz w:val="28"/>
                <w:szCs w:val="28"/>
                <w:lang w:val="ro-RO"/>
              </w:rPr>
              <w:t>.</w:t>
            </w:r>
            <w:r w:rsidR="000071AC" w:rsidRPr="00027BD6">
              <w:rPr>
                <w:rFonts w:ascii="Times New Roman" w:hAnsi="Times New Roman" w:cs="Times New Roman"/>
                <w:noProof/>
                <w:sz w:val="28"/>
                <w:szCs w:val="28"/>
                <w:lang w:val="ro-RO"/>
              </w:rPr>
              <w:t>L</w:t>
            </w:r>
            <w:r w:rsidR="007D5254" w:rsidRPr="00027BD6">
              <w:rPr>
                <w:rFonts w:ascii="Times New Roman" w:hAnsi="Times New Roman" w:cs="Times New Roman"/>
                <w:noProof/>
                <w:sz w:val="28"/>
                <w:szCs w:val="28"/>
                <w:lang w:val="ro-RO"/>
              </w:rPr>
              <w:t>. “Tehnic Consulting Engineering România</w:t>
            </w:r>
            <w:r w:rsidR="007D5254" w:rsidRPr="00027BD6">
              <w:rPr>
                <w:rFonts w:ascii="Times New Roman" w:eastAsia="Times New Roman" w:hAnsi="Times New Roman" w:cs="Times New Roman"/>
                <w:noProof/>
                <w:sz w:val="28"/>
                <w:szCs w:val="28"/>
                <w:lang w:val="ro-RO"/>
              </w:rPr>
              <w:t>”</w:t>
            </w:r>
            <w:r w:rsidR="00803851" w:rsidRPr="00027BD6">
              <w:rPr>
                <w:rFonts w:ascii="Times New Roman" w:eastAsia="Times New Roman" w:hAnsi="Times New Roman" w:cs="Times New Roman"/>
                <w:noProof/>
                <w:sz w:val="28"/>
                <w:szCs w:val="28"/>
                <w:lang w:val="ro-RO"/>
              </w:rPr>
              <w:t xml:space="preserve"> privind prestarea serviciilor de supraveghere a proiectării și reabilitarea secțiunii de cale ferată în calitate de </w:t>
            </w:r>
            <w:r w:rsidR="00803851" w:rsidRPr="00027BD6">
              <w:rPr>
                <w:rFonts w:ascii="Times New Roman" w:hAnsi="Times New Roman" w:cs="Times New Roman"/>
                <w:noProof/>
                <w:sz w:val="28"/>
                <w:szCs w:val="28"/>
                <w:lang w:val="ro-RO"/>
              </w:rPr>
              <w:t>“</w:t>
            </w:r>
            <w:r w:rsidR="00803851" w:rsidRPr="00027BD6">
              <w:rPr>
                <w:rFonts w:ascii="Times New Roman" w:eastAsia="Times New Roman" w:hAnsi="Times New Roman" w:cs="Times New Roman"/>
                <w:noProof/>
                <w:sz w:val="28"/>
                <w:szCs w:val="28"/>
                <w:lang w:val="ro-RO"/>
              </w:rPr>
              <w:t>Manager de proiect”.</w:t>
            </w:r>
            <w:r w:rsidR="004C6114" w:rsidRPr="00027BD6">
              <w:rPr>
                <w:rFonts w:ascii="Times New Roman" w:eastAsia="Times New Roman" w:hAnsi="Times New Roman" w:cs="Times New Roman"/>
                <w:noProof/>
                <w:sz w:val="28"/>
                <w:szCs w:val="28"/>
                <w:lang w:val="ro-RO"/>
              </w:rPr>
              <w:t xml:space="preserve"> </w:t>
            </w:r>
          </w:p>
          <w:p w:rsidR="00422EFB" w:rsidRPr="00027BD6" w:rsidRDefault="00DC217F" w:rsidP="004C6114">
            <w:pPr>
              <w:ind w:left="-90" w:firstLine="738"/>
              <w:jc w:val="both"/>
              <w:rPr>
                <w:rFonts w:ascii="Times New Roman" w:eastAsia="Times New Roman" w:hAnsi="Times New Roman" w:cs="Times New Roman"/>
                <w:noProof/>
                <w:sz w:val="28"/>
                <w:szCs w:val="28"/>
                <w:lang w:val="ro-RO"/>
              </w:rPr>
            </w:pPr>
            <w:r w:rsidRPr="00027BD6">
              <w:rPr>
                <w:rFonts w:ascii="Times New Roman" w:eastAsia="Times New Roman" w:hAnsi="Times New Roman" w:cs="Times New Roman"/>
                <w:noProof/>
                <w:sz w:val="28"/>
                <w:szCs w:val="28"/>
                <w:lang w:val="ro-RO"/>
              </w:rPr>
              <w:lastRenderedPageBreak/>
              <w:t xml:space="preserve">La momentul actual, proiectul se află în stadiu activ de implementare. </w:t>
            </w:r>
            <w:r w:rsidR="00E17093">
              <w:rPr>
                <w:rFonts w:ascii="Times New Roman" w:eastAsia="Times New Roman" w:hAnsi="Times New Roman" w:cs="Times New Roman"/>
                <w:noProof/>
                <w:sz w:val="28"/>
                <w:szCs w:val="28"/>
                <w:lang w:val="ro-RO"/>
              </w:rPr>
              <w:t xml:space="preserve">Mai mult, a </w:t>
            </w:r>
            <w:r w:rsidRPr="00027BD6">
              <w:rPr>
                <w:rFonts w:ascii="Times New Roman" w:eastAsia="Times New Roman" w:hAnsi="Times New Roman" w:cs="Times New Roman"/>
                <w:noProof/>
                <w:sz w:val="28"/>
                <w:szCs w:val="28"/>
                <w:lang w:val="ro-RO"/>
              </w:rPr>
              <w:t>fost finalizată proiectarea infrastructurii, sistemelor de semnalizare și telecomunicații</w:t>
            </w:r>
            <w:r w:rsidR="006A5659" w:rsidRPr="00027BD6">
              <w:rPr>
                <w:rFonts w:ascii="Times New Roman" w:eastAsia="Times New Roman" w:hAnsi="Times New Roman" w:cs="Times New Roman"/>
                <w:noProof/>
                <w:sz w:val="28"/>
                <w:szCs w:val="28"/>
                <w:lang w:val="ro-RO"/>
              </w:rPr>
              <w:t xml:space="preserve"> și a sistemului de alimentare cu energie electrică pe sectorul Bender-Basarabeasca. Concomitent, Antreprenorul efectuează lucrări de reparație medie a căii</w:t>
            </w:r>
            <w:r w:rsidR="00C74926">
              <w:rPr>
                <w:rFonts w:ascii="Times New Roman" w:eastAsia="Times New Roman" w:hAnsi="Times New Roman" w:cs="Times New Roman"/>
                <w:noProof/>
                <w:sz w:val="28"/>
                <w:szCs w:val="28"/>
                <w:lang w:val="ro-RO"/>
              </w:rPr>
              <w:t xml:space="preserve"> ferate, precum</w:t>
            </w:r>
            <w:r w:rsidR="006A5659" w:rsidRPr="00027BD6">
              <w:rPr>
                <w:rFonts w:ascii="Times New Roman" w:eastAsia="Times New Roman" w:hAnsi="Times New Roman" w:cs="Times New Roman"/>
                <w:noProof/>
                <w:sz w:val="28"/>
                <w:szCs w:val="28"/>
                <w:lang w:val="ro-RO"/>
              </w:rPr>
              <w:t xml:space="preserve"> și de înlocuire</w:t>
            </w:r>
            <w:r w:rsidR="00C74926">
              <w:rPr>
                <w:rFonts w:ascii="Times New Roman" w:eastAsia="Times New Roman" w:hAnsi="Times New Roman" w:cs="Times New Roman"/>
                <w:noProof/>
                <w:sz w:val="28"/>
                <w:szCs w:val="28"/>
                <w:lang w:val="ro-RO"/>
              </w:rPr>
              <w:t xml:space="preserve"> a schimbătoarelor acestora</w:t>
            </w:r>
            <w:r w:rsidR="00953E98" w:rsidRPr="00027BD6">
              <w:rPr>
                <w:rFonts w:ascii="Times New Roman" w:eastAsia="Times New Roman" w:hAnsi="Times New Roman" w:cs="Times New Roman"/>
                <w:noProof/>
                <w:sz w:val="28"/>
                <w:szCs w:val="28"/>
                <w:lang w:val="ro-RO"/>
              </w:rPr>
              <w:t xml:space="preserve">. În acest sens, au fost încheiate contracte majore de livrare a materialelor. Primul lot de șine va </w:t>
            </w:r>
            <w:r w:rsidR="00113BE8">
              <w:rPr>
                <w:rFonts w:ascii="Times New Roman" w:eastAsia="Times New Roman" w:hAnsi="Times New Roman" w:cs="Times New Roman"/>
                <w:noProof/>
                <w:sz w:val="28"/>
                <w:szCs w:val="28"/>
                <w:lang w:val="ro-RO"/>
              </w:rPr>
              <w:t>ajunge în Republica Moldova</w:t>
            </w:r>
            <w:r w:rsidR="00953E98" w:rsidRPr="00027BD6">
              <w:rPr>
                <w:rFonts w:ascii="Times New Roman" w:eastAsia="Times New Roman" w:hAnsi="Times New Roman" w:cs="Times New Roman"/>
                <w:noProof/>
                <w:sz w:val="28"/>
                <w:szCs w:val="28"/>
                <w:lang w:val="ro-RO"/>
              </w:rPr>
              <w:t xml:space="preserve"> în luna februarie</w:t>
            </w:r>
            <w:r w:rsidR="006802E6" w:rsidRPr="00027BD6">
              <w:rPr>
                <w:rFonts w:ascii="Times New Roman" w:eastAsia="Times New Roman" w:hAnsi="Times New Roman" w:cs="Times New Roman"/>
                <w:noProof/>
                <w:sz w:val="28"/>
                <w:szCs w:val="28"/>
                <w:lang w:val="ro-RO"/>
              </w:rPr>
              <w:t xml:space="preserve">. </w:t>
            </w:r>
          </w:p>
          <w:p w:rsidR="00B311BE" w:rsidRPr="00027BD6" w:rsidRDefault="004450DC" w:rsidP="003B22A2">
            <w:pPr>
              <w:ind w:left="-90" w:firstLine="738"/>
              <w:jc w:val="both"/>
              <w:rPr>
                <w:rFonts w:ascii="Times New Roman" w:hAnsi="Times New Roman" w:cs="Times New Roman"/>
                <w:noProof/>
                <w:color w:val="000000" w:themeColor="text1"/>
                <w:sz w:val="28"/>
                <w:szCs w:val="28"/>
                <w:lang w:val="ro-RO"/>
              </w:rPr>
            </w:pPr>
            <w:r w:rsidRPr="000279DE">
              <w:rPr>
                <w:rFonts w:ascii="Times New Roman" w:eastAsia="Times New Roman" w:hAnsi="Times New Roman" w:cs="Times New Roman"/>
                <w:noProof/>
                <w:sz w:val="28"/>
                <w:szCs w:val="28"/>
                <w:lang w:val="ro-RO"/>
              </w:rPr>
              <w:t>Totodată, menționăm</w:t>
            </w:r>
            <w:r w:rsidR="00B311BE" w:rsidRPr="000279DE">
              <w:rPr>
                <w:rFonts w:ascii="Times New Roman" w:eastAsia="Times New Roman" w:hAnsi="Times New Roman" w:cs="Times New Roman"/>
                <w:noProof/>
                <w:sz w:val="28"/>
                <w:szCs w:val="28"/>
                <w:lang w:val="ro-RO"/>
              </w:rPr>
              <w:t xml:space="preserve"> că</w:t>
            </w:r>
            <w:r w:rsidR="000279DE" w:rsidRPr="000279DE">
              <w:rPr>
                <w:rFonts w:ascii="Times New Roman" w:eastAsia="Times New Roman" w:hAnsi="Times New Roman" w:cs="Times New Roman"/>
                <w:noProof/>
                <w:sz w:val="28"/>
                <w:szCs w:val="28"/>
                <w:lang w:val="ro-RO"/>
              </w:rPr>
              <w:t>,</w:t>
            </w:r>
            <w:r w:rsidR="00B311BE" w:rsidRPr="000279DE">
              <w:rPr>
                <w:rFonts w:ascii="Times New Roman" w:eastAsia="Times New Roman" w:hAnsi="Times New Roman" w:cs="Times New Roman"/>
                <w:noProof/>
                <w:sz w:val="28"/>
                <w:szCs w:val="28"/>
                <w:lang w:val="ro-RO"/>
              </w:rPr>
              <w:t xml:space="preserve"> potrivit art. 6 alin. (1) lit. a) din Legea bu</w:t>
            </w:r>
            <w:r w:rsidRPr="000279DE">
              <w:rPr>
                <w:rFonts w:ascii="Times New Roman" w:eastAsia="Times New Roman" w:hAnsi="Times New Roman" w:cs="Times New Roman"/>
                <w:noProof/>
                <w:sz w:val="28"/>
                <w:szCs w:val="28"/>
                <w:lang w:val="ro-RO"/>
              </w:rPr>
              <w:t>getului de stat pentru anul 2024</w:t>
            </w:r>
            <w:r w:rsidR="00B311BE" w:rsidRPr="000279DE">
              <w:rPr>
                <w:rFonts w:ascii="Times New Roman" w:eastAsia="Times New Roman" w:hAnsi="Times New Roman" w:cs="Times New Roman"/>
                <w:noProof/>
                <w:sz w:val="28"/>
                <w:szCs w:val="28"/>
                <w:lang w:val="ro-RO"/>
              </w:rPr>
              <w:t>, s</w:t>
            </w:r>
            <w:r w:rsidR="00007DF0" w:rsidRPr="000279DE">
              <w:rPr>
                <w:rFonts w:ascii="Times New Roman" w:eastAsia="Times New Roman" w:hAnsi="Times New Roman" w:cs="Times New Roman"/>
                <w:noProof/>
                <w:sz w:val="28"/>
                <w:szCs w:val="28"/>
                <w:lang w:val="ro-RO"/>
              </w:rPr>
              <w:t>unt planificate pentru majorarea</w:t>
            </w:r>
            <w:r w:rsidR="00007DF0" w:rsidRPr="000279DE">
              <w:rPr>
                <w:rFonts w:ascii="Times New Roman" w:hAnsi="Times New Roman" w:cs="Times New Roman"/>
                <w:noProof/>
                <w:sz w:val="28"/>
                <w:szCs w:val="28"/>
                <w:shd w:val="clear" w:color="auto" w:fill="FFFFFF"/>
                <w:lang w:val="ro-RO"/>
              </w:rPr>
              <w:t xml:space="preserve"> capitalului social al Întreprinderii de Stat „Calea Ferată din Moldova” – </w:t>
            </w:r>
            <w:r w:rsidR="00113BE8">
              <w:rPr>
                <w:rFonts w:ascii="Times New Roman" w:hAnsi="Times New Roman" w:cs="Times New Roman"/>
                <w:noProof/>
                <w:sz w:val="28"/>
                <w:szCs w:val="28"/>
                <w:shd w:val="clear" w:color="auto" w:fill="FFFFFF"/>
                <w:lang w:val="ro-RO"/>
              </w:rPr>
              <w:t xml:space="preserve">mijloace financiare </w:t>
            </w:r>
            <w:r w:rsidR="00007DF0" w:rsidRPr="000279DE">
              <w:rPr>
                <w:rFonts w:ascii="Times New Roman" w:hAnsi="Times New Roman" w:cs="Times New Roman"/>
                <w:noProof/>
                <w:sz w:val="28"/>
                <w:szCs w:val="28"/>
                <w:shd w:val="clear" w:color="auto" w:fill="FFFFFF"/>
                <w:lang w:val="ro-RO"/>
              </w:rPr>
              <w:t>în sumă de până la 728406,4 mii de lei (echivalentul a 34985,9 mii de euro)</w:t>
            </w:r>
            <w:r w:rsidR="003B22A2" w:rsidRPr="000279DE">
              <w:rPr>
                <w:rFonts w:ascii="Times New Roman" w:eastAsia="Times New Roman" w:hAnsi="Times New Roman" w:cs="Times New Roman"/>
                <w:noProof/>
                <w:sz w:val="28"/>
                <w:szCs w:val="28"/>
                <w:lang w:val="ro-RO"/>
              </w:rPr>
              <w:t xml:space="preserve">. </w:t>
            </w:r>
            <w:r w:rsidR="00B311BE" w:rsidRPr="000279DE">
              <w:rPr>
                <w:rFonts w:ascii="Times New Roman" w:eastAsia="Times New Roman" w:hAnsi="Times New Roman" w:cs="Times New Roman"/>
                <w:noProof/>
                <w:sz w:val="28"/>
                <w:szCs w:val="28"/>
                <w:lang w:val="ro-RO"/>
              </w:rPr>
              <w:t>Prin urmare, respectivele surse financiare vor fi utilizate pentru achitarea facturilor evocate supra și altor cheltuieli preconizat</w:t>
            </w:r>
            <w:r w:rsidR="00007DF0" w:rsidRPr="000279DE">
              <w:rPr>
                <w:rFonts w:ascii="Times New Roman" w:eastAsia="Times New Roman" w:hAnsi="Times New Roman" w:cs="Times New Roman"/>
                <w:noProof/>
                <w:sz w:val="28"/>
                <w:szCs w:val="28"/>
                <w:lang w:val="ro-RO"/>
              </w:rPr>
              <w:t>e</w:t>
            </w:r>
            <w:r w:rsidR="00B311BE" w:rsidRPr="000279DE">
              <w:rPr>
                <w:rFonts w:ascii="Times New Roman" w:eastAsia="Times New Roman" w:hAnsi="Times New Roman" w:cs="Times New Roman"/>
                <w:noProof/>
                <w:sz w:val="28"/>
                <w:szCs w:val="28"/>
                <w:lang w:val="ro-RO"/>
              </w:rPr>
              <w:t xml:space="preserve"> în perioada următoare.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lastRenderedPageBreak/>
              <w:t>3. Descrierea gradului de compatibilitate pentru proiectele care au ca scop armonizarea legislației naționale cu legislația Uniunii Europene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ind w:left="-90" w:firstLine="738"/>
              <w:jc w:val="both"/>
              <w:rPr>
                <w:rFonts w:ascii="Times New Roman" w:hAnsi="Times New Roman" w:cs="Times New Roman"/>
                <w:noProof/>
                <w:color w:val="000000" w:themeColor="text1"/>
                <w:sz w:val="28"/>
                <w:szCs w:val="28"/>
                <w:lang w:val="ro-RO"/>
              </w:rPr>
            </w:pPr>
            <w:r w:rsidRPr="00027BD6">
              <w:rPr>
                <w:rFonts w:ascii="Times New Roman" w:hAnsi="Times New Roman" w:cs="Times New Roman"/>
                <w:noProof/>
                <w:color w:val="000000" w:themeColor="text1"/>
                <w:sz w:val="28"/>
                <w:szCs w:val="28"/>
                <w:lang w:val="ro-RO"/>
              </w:rPr>
              <w:t>Proiectul nu transpune acquis-ul comunității europene.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4. Principalele prevederi ale proiectului şi evidențierea elementelor noi</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C4755" w:rsidRDefault="00C902D5" w:rsidP="000279DE">
            <w:pPr>
              <w:widowControl w:val="0"/>
              <w:autoSpaceDE w:val="0"/>
              <w:autoSpaceDN w:val="0"/>
              <w:adjustRightInd w:val="0"/>
              <w:ind w:firstLine="709"/>
              <w:jc w:val="both"/>
              <w:rPr>
                <w:rFonts w:ascii="Times New Roman" w:eastAsia="Times New Roman" w:hAnsi="Times New Roman" w:cs="Times New Roman"/>
                <w:noProof/>
                <w:sz w:val="28"/>
                <w:szCs w:val="28"/>
                <w:lang w:val="en-US" w:eastAsia="ro-RO"/>
              </w:rPr>
            </w:pPr>
            <w:r w:rsidRPr="000279DE">
              <w:rPr>
                <w:rFonts w:ascii="Times New Roman" w:hAnsi="Times New Roman" w:cs="Times New Roman"/>
                <w:noProof/>
                <w:sz w:val="28"/>
                <w:szCs w:val="28"/>
                <w:lang w:val="ro-RO"/>
              </w:rPr>
              <w:t>Î</w:t>
            </w:r>
            <w:r w:rsidR="003B22A2" w:rsidRPr="000279DE">
              <w:rPr>
                <w:rFonts w:ascii="Times New Roman" w:hAnsi="Times New Roman" w:cs="Times New Roman"/>
                <w:noProof/>
                <w:sz w:val="28"/>
                <w:szCs w:val="28"/>
                <w:lang w:val="ro-RO"/>
              </w:rPr>
              <w:t xml:space="preserve">ntru executarea art. 6 alin. (1) lit. a) și alin. (2) din Legea bugetului de stat pentru anul 2024 nr. 418/2023, </w:t>
            </w:r>
            <w:r w:rsidR="00B311BE" w:rsidRPr="000279DE">
              <w:rPr>
                <w:rFonts w:ascii="Times New Roman" w:hAnsi="Times New Roman" w:cs="Times New Roman"/>
                <w:noProof/>
                <w:sz w:val="28"/>
                <w:szCs w:val="28"/>
                <w:lang w:val="ro-RO"/>
              </w:rPr>
              <w:t>prin proiect se dispune alocarea de către Ministerul Fina</w:t>
            </w:r>
            <w:r w:rsidR="00AD5317" w:rsidRPr="000279DE">
              <w:rPr>
                <w:rFonts w:ascii="Times New Roman" w:hAnsi="Times New Roman" w:cs="Times New Roman"/>
                <w:noProof/>
                <w:sz w:val="28"/>
                <w:szCs w:val="28"/>
                <w:lang w:val="ro-RO"/>
              </w:rPr>
              <w:t>nțelor</w:t>
            </w:r>
            <w:r w:rsidR="000C4755">
              <w:rPr>
                <w:rFonts w:ascii="Times New Roman" w:eastAsia="Times New Roman" w:hAnsi="Times New Roman" w:cs="Times New Roman"/>
                <w:noProof/>
                <w:sz w:val="28"/>
                <w:szCs w:val="28"/>
                <w:lang w:val="ro-RO" w:eastAsia="ro-RO"/>
              </w:rPr>
              <w:t xml:space="preserve"> </w:t>
            </w:r>
            <w:r w:rsidR="000C4755" w:rsidRPr="00470564">
              <w:rPr>
                <w:rFonts w:ascii="Times New Roman" w:hAnsi="Times New Roman" w:cs="Times New Roman"/>
                <w:noProof/>
                <w:sz w:val="28"/>
                <w:szCs w:val="28"/>
                <w:lang w:val="ro-RO"/>
              </w:rPr>
              <w:t>din contul împrumutului acordat de Banca Europeană pentru Reconstrucție și Dezvoltare (BERD) în cadrul Proiectului de achiziție a locomotivelor și de restructurare a infrastructurii feroviare și a împrumutului acordat de Banca Europeană de Investiții (BEI) în cadrul proiectului pentru infrastructura feroviară și parcul de material rulant ale Republicii Moldova, mijloace financiare în sumă de până la 728406,4 mii de lei (echivalentul a 34985,9 mii de euro) în vederea majorării capitalului social al Întreprinderii de St</w:t>
            </w:r>
            <w:r w:rsidR="000C4755">
              <w:rPr>
                <w:rFonts w:ascii="Times New Roman" w:hAnsi="Times New Roman" w:cs="Times New Roman"/>
                <w:noProof/>
                <w:sz w:val="28"/>
                <w:szCs w:val="28"/>
                <w:lang w:val="ro-RO"/>
              </w:rPr>
              <w:t>at „Calea Ferată din Moldova</w:t>
            </w:r>
            <w:r w:rsidR="000C4755">
              <w:rPr>
                <w:rFonts w:ascii="Times New Roman" w:hAnsi="Times New Roman" w:cs="Times New Roman"/>
                <w:noProof/>
                <w:sz w:val="28"/>
                <w:szCs w:val="28"/>
                <w:lang w:val="en-US"/>
              </w:rPr>
              <w:t>”.</w:t>
            </w:r>
          </w:p>
          <w:p w:rsidR="00B311BE" w:rsidRPr="000279DE" w:rsidRDefault="00B311BE" w:rsidP="008F59BD">
            <w:pPr>
              <w:ind w:left="-90" w:firstLine="738"/>
              <w:jc w:val="both"/>
              <w:rPr>
                <w:rFonts w:ascii="Times New Roman" w:hAnsi="Times New Roman" w:cs="Times New Roman"/>
                <w:noProof/>
                <w:sz w:val="28"/>
                <w:szCs w:val="28"/>
                <w:lang w:val="ro-RO"/>
              </w:rPr>
            </w:pPr>
            <w:r w:rsidRPr="000279DE">
              <w:rPr>
                <w:rFonts w:ascii="Times New Roman" w:hAnsi="Times New Roman" w:cs="Times New Roman"/>
                <w:noProof/>
                <w:sz w:val="28"/>
                <w:szCs w:val="28"/>
                <w:lang w:val="ro-RO"/>
              </w:rPr>
              <w:t>Totodată, p</w:t>
            </w:r>
            <w:r w:rsidR="0088291F" w:rsidRPr="000279DE">
              <w:rPr>
                <w:rFonts w:ascii="Times New Roman" w:hAnsi="Times New Roman" w:cs="Times New Roman"/>
                <w:noProof/>
                <w:sz w:val="28"/>
                <w:szCs w:val="28"/>
                <w:lang w:val="ro-RO"/>
              </w:rPr>
              <w:t>roiectul stabilește că</w:t>
            </w:r>
            <w:r w:rsidR="007D54DC" w:rsidRPr="000279DE">
              <w:rPr>
                <w:rFonts w:ascii="Times New Roman" w:hAnsi="Times New Roman" w:cs="Times New Roman"/>
                <w:noProof/>
                <w:sz w:val="28"/>
                <w:szCs w:val="28"/>
                <w:lang w:val="ro-RO"/>
              </w:rPr>
              <w:t xml:space="preserve">, </w:t>
            </w:r>
            <w:r w:rsidR="000279DE" w:rsidRPr="000279DE">
              <w:rPr>
                <w:rFonts w:ascii="Times New Roman" w:hAnsi="Times New Roman" w:cs="Times New Roman"/>
                <w:noProof/>
                <w:sz w:val="28"/>
                <w:szCs w:val="28"/>
                <w:lang w:val="ro-RO"/>
              </w:rPr>
              <w:t xml:space="preserve">Agenția Proprietății Publice, în calitate de fondator, va asigura operarea modificărilor în Statutul </w:t>
            </w:r>
            <w:r w:rsidR="000279DE" w:rsidRPr="000279DE">
              <w:rPr>
                <w:rFonts w:ascii="Times New Roman" w:eastAsia="Times New Roman" w:hAnsi="Times New Roman" w:cs="Times New Roman"/>
                <w:noProof/>
                <w:sz w:val="28"/>
                <w:szCs w:val="28"/>
                <w:lang w:val="ro-RO" w:eastAsia="ro-RO"/>
              </w:rPr>
              <w:t>Întreprinderii de Stat „Calea Ferată din Moldova”,</w:t>
            </w:r>
            <w:r w:rsidR="000279DE" w:rsidRPr="000279DE">
              <w:rPr>
                <w:rFonts w:ascii="Times New Roman" w:hAnsi="Times New Roman" w:cs="Times New Roman"/>
                <w:noProof/>
                <w:sz w:val="28"/>
                <w:szCs w:val="28"/>
                <w:lang w:val="ro-RO"/>
              </w:rPr>
              <w:t xml:space="preserve"> în vederea majorării capitalului social și prezentarea acestora Instituției Publice Agenția Servicii Publice pentru efectuarea înregistrării de stat.</w:t>
            </w:r>
          </w:p>
          <w:p w:rsidR="0077303E" w:rsidRPr="00027BD6" w:rsidRDefault="0077303E" w:rsidP="00D1268D">
            <w:pPr>
              <w:ind w:left="-90" w:firstLine="738"/>
              <w:jc w:val="both"/>
              <w:rPr>
                <w:rFonts w:ascii="Times New Roman" w:hAnsi="Times New Roman" w:cs="Times New Roman"/>
                <w:noProof/>
                <w:color w:val="000000" w:themeColor="text1"/>
                <w:sz w:val="28"/>
                <w:szCs w:val="28"/>
                <w:lang w:val="ro-RO"/>
              </w:rPr>
            </w:pPr>
            <w:r w:rsidRPr="000279DE">
              <w:rPr>
                <w:rFonts w:ascii="Times New Roman" w:hAnsi="Times New Roman" w:cs="Times New Roman"/>
                <w:noProof/>
                <w:sz w:val="28"/>
                <w:szCs w:val="28"/>
                <w:lang w:val="ro-RO"/>
              </w:rPr>
              <w:t xml:space="preserve">De </w:t>
            </w:r>
            <w:r w:rsidR="003565E4" w:rsidRPr="000279DE">
              <w:rPr>
                <w:rFonts w:ascii="Times New Roman" w:hAnsi="Times New Roman" w:cs="Times New Roman"/>
                <w:noProof/>
                <w:sz w:val="28"/>
                <w:szCs w:val="28"/>
                <w:lang w:val="ro-RO"/>
              </w:rPr>
              <w:t xml:space="preserve">asemenea, </w:t>
            </w:r>
            <w:r w:rsidR="004D5134" w:rsidRPr="000279DE">
              <w:rPr>
                <w:rFonts w:ascii="Times New Roman" w:hAnsi="Times New Roman" w:cs="Times New Roman"/>
                <w:noProof/>
                <w:sz w:val="28"/>
                <w:szCs w:val="28"/>
                <w:lang w:val="ro-RO"/>
              </w:rPr>
              <w:t>având în vedere necesitatea efectuării plăților p</w:t>
            </w:r>
            <w:r w:rsidR="00CA59E5" w:rsidRPr="000279DE">
              <w:rPr>
                <w:rFonts w:ascii="Times New Roman" w:hAnsi="Times New Roman" w:cs="Times New Roman"/>
                <w:noProof/>
                <w:sz w:val="28"/>
                <w:szCs w:val="28"/>
                <w:lang w:val="ro-RO"/>
              </w:rPr>
              <w:t>e</w:t>
            </w:r>
            <w:r w:rsidR="004D5134" w:rsidRPr="000279DE">
              <w:rPr>
                <w:rFonts w:ascii="Times New Roman" w:hAnsi="Times New Roman" w:cs="Times New Roman"/>
                <w:noProof/>
                <w:sz w:val="28"/>
                <w:szCs w:val="28"/>
                <w:lang w:val="ro-RO"/>
              </w:rPr>
              <w:t xml:space="preserve">ntru lucrările de reabilitare, precum și </w:t>
            </w:r>
            <w:r w:rsidR="003565E4" w:rsidRPr="005B254F">
              <w:rPr>
                <w:rFonts w:ascii="Times New Roman" w:hAnsi="Times New Roman" w:cs="Times New Roman"/>
                <w:noProof/>
                <w:sz w:val="28"/>
                <w:szCs w:val="28"/>
                <w:lang w:val="ro-RO"/>
              </w:rPr>
              <w:t>în scopul evitării tergiversării realizării proiectului de reabilita</w:t>
            </w:r>
            <w:r w:rsidR="00D048D2" w:rsidRPr="005B254F">
              <w:rPr>
                <w:rFonts w:ascii="Times New Roman" w:hAnsi="Times New Roman" w:cs="Times New Roman"/>
                <w:noProof/>
                <w:sz w:val="28"/>
                <w:szCs w:val="28"/>
                <w:lang w:val="ro-RO"/>
              </w:rPr>
              <w:t>re a căii ferate Bender-</w:t>
            </w:r>
            <w:r w:rsidR="003565E4" w:rsidRPr="005B254F">
              <w:rPr>
                <w:rFonts w:ascii="Times New Roman" w:hAnsi="Times New Roman" w:cs="Times New Roman"/>
                <w:noProof/>
                <w:sz w:val="28"/>
                <w:szCs w:val="28"/>
                <w:lang w:val="ro-RO"/>
              </w:rPr>
              <w:t>Basarabeasca</w:t>
            </w:r>
            <w:r w:rsidR="006C5432" w:rsidRPr="005B254F">
              <w:rPr>
                <w:rFonts w:ascii="Times New Roman" w:hAnsi="Times New Roman" w:cs="Times New Roman"/>
                <w:noProof/>
                <w:sz w:val="28"/>
                <w:szCs w:val="28"/>
                <w:lang w:val="ro-RO"/>
              </w:rPr>
              <w:t>-Etulia-Giurgiulești</w:t>
            </w:r>
            <w:r w:rsidR="006C5432" w:rsidRPr="000279DE">
              <w:rPr>
                <w:rFonts w:ascii="Times New Roman" w:hAnsi="Times New Roman" w:cs="Times New Roman"/>
                <w:noProof/>
                <w:sz w:val="28"/>
                <w:szCs w:val="28"/>
                <w:lang w:val="ro-RO"/>
              </w:rPr>
              <w:t xml:space="preserve">, </w:t>
            </w:r>
            <w:r w:rsidR="00D1268D" w:rsidRPr="000279DE">
              <w:rPr>
                <w:rFonts w:ascii="Times New Roman" w:hAnsi="Times New Roman" w:cs="Times New Roman"/>
                <w:noProof/>
                <w:sz w:val="28"/>
                <w:szCs w:val="28"/>
                <w:lang w:val="ro-RO"/>
              </w:rPr>
              <w:t>s</w:t>
            </w:r>
            <w:r w:rsidR="00D01A7E" w:rsidRPr="000279DE">
              <w:rPr>
                <w:rFonts w:ascii="Times New Roman" w:hAnsi="Times New Roman" w:cs="Times New Roman"/>
                <w:noProof/>
                <w:sz w:val="28"/>
                <w:szCs w:val="28"/>
                <w:lang w:val="ro-RO"/>
              </w:rPr>
              <w:t xml:space="preserve">e propune </w:t>
            </w:r>
            <w:r w:rsidR="00D1268D" w:rsidRPr="000279DE">
              <w:rPr>
                <w:rFonts w:ascii="Times New Roman" w:hAnsi="Times New Roman" w:cs="Times New Roman"/>
                <w:noProof/>
                <w:sz w:val="28"/>
                <w:szCs w:val="28"/>
                <w:lang w:val="ro-RO"/>
              </w:rPr>
              <w:t>intrarea în vigoare a hotărârii</w:t>
            </w:r>
            <w:r w:rsidR="00D01A7E" w:rsidRPr="000279DE">
              <w:rPr>
                <w:rFonts w:ascii="Times New Roman" w:hAnsi="Times New Roman" w:cs="Times New Roman"/>
                <w:noProof/>
                <w:sz w:val="28"/>
                <w:szCs w:val="28"/>
                <w:lang w:val="ro-RO"/>
              </w:rPr>
              <w:t xml:space="preserve"> Guvernului</w:t>
            </w:r>
            <w:r w:rsidR="003565E4" w:rsidRPr="000279DE">
              <w:rPr>
                <w:rFonts w:ascii="Times New Roman" w:hAnsi="Times New Roman" w:cs="Times New Roman"/>
                <w:noProof/>
                <w:sz w:val="28"/>
                <w:szCs w:val="28"/>
                <w:lang w:val="ro-RO"/>
              </w:rPr>
              <w:t xml:space="preserve"> la data publicării în Monitorul Oficial al Republicii Moldova.</w:t>
            </w:r>
          </w:p>
        </w:tc>
      </w:tr>
      <w:tr w:rsidR="00B311BE" w:rsidRPr="00027BD6"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5. Fundamentarea economico-financiară</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132968">
            <w:pPr>
              <w:ind w:left="-86" w:firstLine="734"/>
              <w:jc w:val="both"/>
              <w:rPr>
                <w:rFonts w:ascii="Times New Roman" w:hAnsi="Times New Roman" w:cs="Times New Roman"/>
                <w:noProof/>
                <w:sz w:val="28"/>
                <w:szCs w:val="28"/>
                <w:lang w:val="ro-RO"/>
              </w:rPr>
            </w:pPr>
            <w:r w:rsidRPr="00027BD6">
              <w:rPr>
                <w:rFonts w:ascii="Times New Roman" w:hAnsi="Times New Roman" w:cs="Times New Roman"/>
                <w:noProof/>
                <w:sz w:val="28"/>
                <w:szCs w:val="28"/>
                <w:lang w:val="ro-RO"/>
              </w:rPr>
              <w:t>Legea bu</w:t>
            </w:r>
            <w:r w:rsidR="0077303E" w:rsidRPr="00027BD6">
              <w:rPr>
                <w:rFonts w:ascii="Times New Roman" w:hAnsi="Times New Roman" w:cs="Times New Roman"/>
                <w:noProof/>
                <w:sz w:val="28"/>
                <w:szCs w:val="28"/>
                <w:lang w:val="ro-RO"/>
              </w:rPr>
              <w:t>getului de stat pentru anul 2024 nr. 418/2023</w:t>
            </w:r>
            <w:r w:rsidRPr="00027BD6">
              <w:rPr>
                <w:rFonts w:ascii="Times New Roman" w:hAnsi="Times New Roman" w:cs="Times New Roman"/>
                <w:noProof/>
                <w:sz w:val="28"/>
                <w:szCs w:val="28"/>
                <w:lang w:val="ro-RO"/>
              </w:rPr>
              <w:t xml:space="preserve">, </w:t>
            </w:r>
            <w:r w:rsidR="00132968">
              <w:rPr>
                <w:rFonts w:ascii="Times New Roman" w:hAnsi="Times New Roman" w:cs="Times New Roman"/>
                <w:noProof/>
                <w:sz w:val="28"/>
                <w:szCs w:val="28"/>
                <w:lang w:val="ro-RO"/>
              </w:rPr>
              <w:t xml:space="preserve">stabilește </w:t>
            </w:r>
            <w:r w:rsidR="00132968" w:rsidRPr="00027BD6">
              <w:rPr>
                <w:rFonts w:ascii="Times New Roman" w:hAnsi="Times New Roman" w:cs="Times New Roman"/>
                <w:noProof/>
                <w:sz w:val="28"/>
                <w:szCs w:val="28"/>
                <w:lang w:val="ro-RO"/>
              </w:rPr>
              <w:t xml:space="preserve">expres </w:t>
            </w:r>
            <w:r w:rsidRPr="00027BD6">
              <w:rPr>
                <w:rFonts w:ascii="Times New Roman" w:hAnsi="Times New Roman" w:cs="Times New Roman"/>
                <w:noProof/>
                <w:sz w:val="28"/>
                <w:szCs w:val="28"/>
                <w:lang w:val="ro-RO"/>
              </w:rPr>
              <w:t xml:space="preserve">alocarea mijloacelor financiare pentru majorarea capitalului social al Întreprinderii de Stat “Calea Ferată din Moldova” – </w:t>
            </w:r>
            <w:r w:rsidR="003565E4" w:rsidRPr="00027BD6">
              <w:rPr>
                <w:rFonts w:ascii="Times New Roman" w:hAnsi="Times New Roman" w:cs="Times New Roman"/>
                <w:noProof/>
                <w:sz w:val="28"/>
                <w:szCs w:val="28"/>
                <w:shd w:val="clear" w:color="auto" w:fill="FFFFFF"/>
                <w:lang w:val="ro-RO"/>
              </w:rPr>
              <w:t>în sumă de până la 728406,4 mii de lei (echivalentul a 34985,9 mii de euro).</w:t>
            </w:r>
            <w:r w:rsidR="00EA126D" w:rsidRPr="00027BD6">
              <w:rPr>
                <w:rFonts w:ascii="Times New Roman" w:hAnsi="Times New Roman" w:cs="Times New Roman"/>
                <w:noProof/>
                <w:sz w:val="28"/>
                <w:szCs w:val="28"/>
                <w:lang w:val="ro-RO"/>
              </w:rPr>
              <w:t xml:space="preserve"> </w:t>
            </w:r>
            <w:r w:rsidR="00132968">
              <w:rPr>
                <w:rFonts w:ascii="Times New Roman" w:hAnsi="Times New Roman" w:cs="Times New Roman"/>
                <w:noProof/>
                <w:sz w:val="28"/>
                <w:szCs w:val="28"/>
                <w:lang w:val="ro-RO"/>
              </w:rPr>
              <w:t>Subsidiar, menționăm</w:t>
            </w:r>
            <w:r w:rsidRPr="00027BD6">
              <w:rPr>
                <w:rFonts w:ascii="Times New Roman" w:hAnsi="Times New Roman" w:cs="Times New Roman"/>
                <w:noProof/>
                <w:sz w:val="28"/>
                <w:szCs w:val="28"/>
                <w:lang w:val="ro-RO"/>
              </w:rPr>
              <w:t xml:space="preserve"> că implementarea proiectului nu va necesita alte cheltuieli suplimentare din bugetul de stat. </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jc w:val="both"/>
              <w:rPr>
                <w:rFonts w:ascii="Times New Roman" w:hAnsi="Times New Roman" w:cs="Times New Roman"/>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6. Modul de încorporare a actului în cadrul normativ în vigoare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3565E4">
            <w:pPr>
              <w:tabs>
                <w:tab w:val="left" w:pos="884"/>
                <w:tab w:val="left" w:pos="1196"/>
              </w:tabs>
              <w:ind w:left="-90" w:firstLine="738"/>
              <w:jc w:val="both"/>
              <w:rPr>
                <w:rFonts w:ascii="Times New Roman" w:hAnsi="Times New Roman" w:cs="Times New Roman"/>
                <w:noProof/>
                <w:color w:val="000000" w:themeColor="text1"/>
                <w:sz w:val="28"/>
                <w:szCs w:val="28"/>
                <w:lang w:val="ro-RO"/>
              </w:rPr>
            </w:pPr>
            <w:r w:rsidRPr="00027BD6">
              <w:rPr>
                <w:rFonts w:ascii="Times New Roman" w:hAnsi="Times New Roman" w:cs="Times New Roman"/>
                <w:noProof/>
                <w:color w:val="000000" w:themeColor="text1"/>
                <w:sz w:val="28"/>
                <w:szCs w:val="28"/>
                <w:lang w:val="ro-RO"/>
              </w:rPr>
              <w:t>Proiectul nu modifică acte normative, precum și nu dispune elaborarea unor acte normative noi.</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lastRenderedPageBreak/>
              <w:t>7. Avizarea şi consultarea publică a proiectului</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DC1DC2" w:rsidRPr="004E5221" w:rsidRDefault="00DC1DC2" w:rsidP="00612891">
            <w:pPr>
              <w:ind w:firstLine="734"/>
              <w:jc w:val="both"/>
              <w:rPr>
                <w:rFonts w:ascii="Times New Roman" w:eastAsia="Times New Roman" w:hAnsi="Times New Roman" w:cs="Times New Roman"/>
                <w:sz w:val="28"/>
                <w:szCs w:val="28"/>
                <w:lang w:val="ro-MD"/>
              </w:rPr>
            </w:pPr>
            <w:r w:rsidRPr="004E5221">
              <w:rPr>
                <w:rFonts w:ascii="Times New Roman" w:eastAsia="Times New Roman" w:hAnsi="Times New Roman" w:cs="Times New Roman"/>
                <w:sz w:val="28"/>
                <w:szCs w:val="28"/>
                <w:lang w:val="ro-MD"/>
              </w:rPr>
              <w:t>În scopul respectării prevederilor Legii nr. 239/2008 privind transparența în procesul decizional, anunțul și setul de documente aferent elaborării proiectului actului normativ vizat a fost publicat pentru consultări publice pe pagina web oficială a Agenției Proprietății Publice www.app.gov.md la compartimentul transparența/ transparența decizională și pe www.particip.gov.md.</w:t>
            </w:r>
          </w:p>
          <w:p w:rsidR="00B311BE" w:rsidRPr="00027BD6" w:rsidRDefault="005646F4" w:rsidP="00612891">
            <w:pPr>
              <w:tabs>
                <w:tab w:val="left" w:pos="884"/>
                <w:tab w:val="left" w:pos="1196"/>
              </w:tabs>
              <w:ind w:left="-90" w:firstLine="738"/>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Proiectul hotărârii Guvernului </w:t>
            </w:r>
            <w:r w:rsidR="00612891">
              <w:rPr>
                <w:rFonts w:ascii="Times New Roman" w:hAnsi="Times New Roman" w:cs="Times New Roman"/>
                <w:noProof/>
                <w:color w:val="000000" w:themeColor="text1"/>
                <w:sz w:val="28"/>
                <w:szCs w:val="28"/>
                <w:lang w:val="ro-RO"/>
              </w:rPr>
              <w:t xml:space="preserve">a fost </w:t>
            </w:r>
            <w:r w:rsidR="00725480">
              <w:rPr>
                <w:rFonts w:ascii="Times New Roman" w:hAnsi="Times New Roman" w:cs="Times New Roman"/>
                <w:noProof/>
                <w:color w:val="000000" w:themeColor="text1"/>
                <w:sz w:val="28"/>
                <w:szCs w:val="28"/>
                <w:lang w:val="ro-RO"/>
              </w:rPr>
              <w:t>remis pentru avizare</w:t>
            </w:r>
            <w:r>
              <w:rPr>
                <w:rFonts w:ascii="Times New Roman" w:hAnsi="Times New Roman" w:cs="Times New Roman"/>
                <w:noProof/>
                <w:color w:val="000000" w:themeColor="text1"/>
                <w:sz w:val="28"/>
                <w:szCs w:val="28"/>
                <w:lang w:val="ro-RO"/>
              </w:rPr>
              <w:t>/expertiză</w:t>
            </w:r>
            <w:r w:rsidR="00A264B9">
              <w:rPr>
                <w:rFonts w:ascii="Times New Roman" w:hAnsi="Times New Roman" w:cs="Times New Roman"/>
                <w:noProof/>
                <w:color w:val="000000" w:themeColor="text1"/>
                <w:sz w:val="28"/>
                <w:szCs w:val="28"/>
                <w:lang w:val="ro-RO"/>
              </w:rPr>
              <w:t xml:space="preserve"> </w:t>
            </w:r>
            <w:r w:rsidR="00573168">
              <w:rPr>
                <w:rFonts w:ascii="Times New Roman" w:hAnsi="Times New Roman" w:cs="Times New Roman"/>
                <w:noProof/>
                <w:color w:val="000000" w:themeColor="text1"/>
                <w:sz w:val="28"/>
                <w:szCs w:val="28"/>
                <w:lang w:val="ro-RO"/>
              </w:rPr>
              <w:t>Ministerului Finanțelor, Ministerului Infrastructurii și Dezvoltării Regionale, Ministerului Dezvoltării Economice și Digitalizării</w:t>
            </w:r>
            <w:r w:rsidR="00B619A8">
              <w:rPr>
                <w:rFonts w:ascii="Times New Roman" w:hAnsi="Times New Roman" w:cs="Times New Roman"/>
                <w:noProof/>
                <w:color w:val="000000" w:themeColor="text1"/>
                <w:sz w:val="28"/>
                <w:szCs w:val="28"/>
                <w:lang w:val="ro-RO"/>
              </w:rPr>
              <w:t xml:space="preserve">, Î.S. </w:t>
            </w:r>
            <w:r w:rsidR="00B619A8" w:rsidRPr="00027BD6">
              <w:rPr>
                <w:rFonts w:ascii="Times New Roman" w:hAnsi="Times New Roman" w:cs="Times New Roman"/>
                <w:noProof/>
                <w:color w:val="000000" w:themeColor="text1"/>
                <w:sz w:val="28"/>
                <w:szCs w:val="28"/>
                <w:lang w:val="ro-RO"/>
              </w:rPr>
              <w:t>„Calea Ferată din Moldova”</w:t>
            </w:r>
            <w:r w:rsidR="00B619A8">
              <w:rPr>
                <w:rFonts w:ascii="Times New Roman" w:hAnsi="Times New Roman" w:cs="Times New Roman"/>
                <w:noProof/>
                <w:color w:val="000000" w:themeColor="text1"/>
                <w:sz w:val="28"/>
                <w:szCs w:val="28"/>
                <w:lang w:val="ro-RO"/>
              </w:rPr>
              <w:t>, Agenției Servicii Publice, Ministerului Justiției</w:t>
            </w:r>
            <w:r w:rsidR="00725480">
              <w:rPr>
                <w:rFonts w:ascii="Times New Roman" w:hAnsi="Times New Roman" w:cs="Times New Roman"/>
                <w:noProof/>
                <w:color w:val="000000" w:themeColor="text1"/>
                <w:sz w:val="28"/>
                <w:szCs w:val="28"/>
                <w:lang w:val="ro-RO"/>
              </w:rPr>
              <w:t xml:space="preserve">, </w:t>
            </w:r>
            <w:r w:rsidR="00A16DA8">
              <w:rPr>
                <w:rFonts w:ascii="Times New Roman" w:hAnsi="Times New Roman" w:cs="Times New Roman"/>
                <w:noProof/>
                <w:color w:val="000000" w:themeColor="text1"/>
                <w:sz w:val="28"/>
                <w:szCs w:val="28"/>
                <w:lang w:val="ro-RO"/>
              </w:rPr>
              <w:t xml:space="preserve">Consiliului Concurenței, </w:t>
            </w:r>
            <w:r w:rsidR="00725480">
              <w:rPr>
                <w:rFonts w:ascii="Times New Roman" w:hAnsi="Times New Roman" w:cs="Times New Roman"/>
                <w:noProof/>
                <w:color w:val="000000" w:themeColor="text1"/>
                <w:sz w:val="28"/>
                <w:szCs w:val="28"/>
                <w:lang w:val="ro-RO"/>
              </w:rPr>
              <w:t>Centrului Național Anticorupție.</w:t>
            </w:r>
          </w:p>
        </w:tc>
      </w:tr>
      <w:tr w:rsidR="00B311BE" w:rsidRPr="00027BD6"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bCs/>
                <w:noProof/>
                <w:color w:val="000000" w:themeColor="text1"/>
                <w:sz w:val="28"/>
                <w:szCs w:val="28"/>
                <w:lang w:val="ro-RO"/>
              </w:rPr>
              <w:t>8.</w:t>
            </w:r>
            <w:r w:rsidRPr="00027BD6">
              <w:rPr>
                <w:rFonts w:ascii="Times New Roman" w:hAnsi="Times New Roman" w:cs="Times New Roman"/>
                <w:bCs/>
                <w:noProof/>
                <w:color w:val="000000" w:themeColor="text1"/>
                <w:sz w:val="28"/>
                <w:szCs w:val="28"/>
                <w:lang w:val="ro-RO"/>
              </w:rPr>
              <w:t xml:space="preserve"> </w:t>
            </w:r>
            <w:r w:rsidRPr="00027BD6">
              <w:rPr>
                <w:rFonts w:ascii="Times New Roman" w:hAnsi="Times New Roman" w:cs="Times New Roman"/>
                <w:b/>
                <w:bCs/>
                <w:noProof/>
                <w:color w:val="000000" w:themeColor="text1"/>
                <w:sz w:val="28"/>
                <w:szCs w:val="28"/>
                <w:lang w:val="ro-RO"/>
              </w:rPr>
              <w:t>C</w:t>
            </w:r>
            <w:r w:rsidRPr="00027BD6">
              <w:rPr>
                <w:rFonts w:ascii="Times New Roman" w:hAnsi="Times New Roman" w:cs="Times New Roman"/>
                <w:b/>
                <w:noProof/>
                <w:color w:val="000000" w:themeColor="text1"/>
                <w:sz w:val="28"/>
                <w:szCs w:val="28"/>
                <w:lang w:val="ro-RO"/>
              </w:rPr>
              <w:t>onstatările expertizei anticorupție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FB310B" w:rsidRPr="00027BD6" w:rsidRDefault="00FB310B" w:rsidP="0076237F">
            <w:pPr>
              <w:tabs>
                <w:tab w:val="left" w:pos="884"/>
                <w:tab w:val="left" w:pos="1196"/>
              </w:tabs>
              <w:ind w:firstLine="734"/>
              <w:jc w:val="both"/>
              <w:rPr>
                <w:rFonts w:ascii="Times New Roman" w:hAnsi="Times New Roman" w:cs="Times New Roman"/>
                <w:noProof/>
                <w:sz w:val="28"/>
                <w:szCs w:val="28"/>
                <w:lang w:val="ro-RO"/>
              </w:rPr>
            </w:pPr>
            <w:r w:rsidRPr="00027BD6">
              <w:rPr>
                <w:rFonts w:ascii="Times New Roman" w:eastAsiaTheme="minorHAnsi" w:hAnsi="Times New Roman" w:cs="Times New Roman"/>
                <w:noProof/>
                <w:sz w:val="28"/>
                <w:szCs w:val="28"/>
                <w:lang w:val="ro-RO"/>
              </w:rPr>
              <w:t xml:space="preserve">Proiectul </w:t>
            </w:r>
            <w:r w:rsidRPr="00027BD6">
              <w:rPr>
                <w:rFonts w:ascii="Times New Roman" w:hAnsi="Times New Roman" w:cs="Times New Roman"/>
                <w:noProof/>
                <w:sz w:val="28"/>
                <w:szCs w:val="28"/>
                <w:lang w:val="ro-RO"/>
              </w:rPr>
              <w:t>de hotărâre va fi supus expertizei anticorupție, conform art. 35 din Legea nr. 100/2017 cu privire la actele normative, iar rezultatele acesteia vor fi incluse în sinteza obiecțiilor și propunerilor la proiect.</w:t>
            </w:r>
          </w:p>
        </w:tc>
      </w:tr>
      <w:tr w:rsidR="00B311BE" w:rsidRPr="00027BD6"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9. Constatările expertizei de compatibilitate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firstLine="792"/>
              <w:jc w:val="both"/>
              <w:rPr>
                <w:rFonts w:ascii="Times New Roman" w:hAnsi="Times New Roman" w:cs="Times New Roman"/>
                <w:noProof/>
                <w:color w:val="000000" w:themeColor="text1"/>
                <w:sz w:val="28"/>
                <w:szCs w:val="28"/>
                <w:lang w:val="ro-RO"/>
              </w:rPr>
            </w:pPr>
            <w:r w:rsidRPr="00027BD6">
              <w:rPr>
                <w:rFonts w:ascii="Times New Roman" w:hAnsi="Times New Roman" w:cs="Times New Roman"/>
                <w:noProof/>
                <w:color w:val="000000" w:themeColor="text1"/>
                <w:sz w:val="28"/>
                <w:szCs w:val="28"/>
                <w:lang w:val="ro-RO"/>
              </w:rPr>
              <w:t>Proiectul nu transpune legislația Uniunii Europene.</w:t>
            </w:r>
          </w:p>
        </w:tc>
      </w:tr>
      <w:tr w:rsidR="00B311BE" w:rsidRPr="00027BD6"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10. Constatările expertizei juridice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FB310B" w:rsidRPr="00027BD6" w:rsidRDefault="00744D9F" w:rsidP="00744D9F">
            <w:pPr>
              <w:tabs>
                <w:tab w:val="left" w:pos="884"/>
                <w:tab w:val="left" w:pos="1196"/>
              </w:tabs>
              <w:ind w:left="-86" w:firstLine="734"/>
              <w:jc w:val="both"/>
              <w:rPr>
                <w:rFonts w:ascii="Times New Roman" w:hAnsi="Times New Roman" w:cs="Times New Roman"/>
                <w:noProof/>
                <w:color w:val="000000" w:themeColor="text1"/>
                <w:sz w:val="28"/>
                <w:szCs w:val="28"/>
                <w:lang w:val="ro-RO"/>
              </w:rPr>
            </w:pPr>
            <w:r>
              <w:rPr>
                <w:rFonts w:ascii="Times New Roman" w:hAnsi="Times New Roman" w:cs="Times New Roman"/>
                <w:noProof/>
                <w:sz w:val="28"/>
                <w:szCs w:val="28"/>
                <w:lang w:val="ro-RO"/>
              </w:rPr>
              <w:t xml:space="preserve">Proiectul de hotărâre a fost </w:t>
            </w:r>
            <w:r w:rsidR="0076237F" w:rsidRPr="00027BD6">
              <w:rPr>
                <w:rFonts w:ascii="Times New Roman" w:hAnsi="Times New Roman" w:cs="Times New Roman"/>
                <w:noProof/>
                <w:sz w:val="28"/>
                <w:szCs w:val="28"/>
                <w:lang w:val="ro-RO"/>
              </w:rPr>
              <w:t xml:space="preserve">supus expertizei juridice, conform art. 37 din Legea nr. 100/2017 cu privire la actele normative, iar rezultatele examinării acesteia </w:t>
            </w:r>
            <w:r>
              <w:rPr>
                <w:rFonts w:ascii="Times New Roman" w:hAnsi="Times New Roman" w:cs="Times New Roman"/>
                <w:noProof/>
                <w:sz w:val="28"/>
                <w:szCs w:val="28"/>
                <w:lang w:val="ro-RO"/>
              </w:rPr>
              <w:t xml:space="preserve">au fost </w:t>
            </w:r>
            <w:r w:rsidR="0076237F" w:rsidRPr="00027BD6">
              <w:rPr>
                <w:rFonts w:ascii="Times New Roman" w:hAnsi="Times New Roman" w:cs="Times New Roman"/>
                <w:noProof/>
                <w:sz w:val="28"/>
                <w:szCs w:val="28"/>
                <w:lang w:val="ro-RO"/>
              </w:rPr>
              <w:t>incluse în sinteza obiecțiilor și propunerilor la proiect.</w:t>
            </w:r>
          </w:p>
        </w:tc>
      </w:tr>
      <w:tr w:rsidR="00B311BE" w:rsidRPr="00027BD6"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B311BE">
            <w:pPr>
              <w:tabs>
                <w:tab w:val="left" w:pos="884"/>
                <w:tab w:val="left" w:pos="1196"/>
              </w:tabs>
              <w:ind w:left="-90"/>
              <w:jc w:val="both"/>
              <w:rPr>
                <w:rFonts w:ascii="Times New Roman" w:hAnsi="Times New Roman" w:cs="Times New Roman"/>
                <w:b/>
                <w:noProof/>
                <w:color w:val="000000" w:themeColor="text1"/>
                <w:sz w:val="28"/>
                <w:szCs w:val="28"/>
                <w:lang w:val="ro-RO"/>
              </w:rPr>
            </w:pPr>
            <w:r w:rsidRPr="00027BD6">
              <w:rPr>
                <w:rFonts w:ascii="Times New Roman" w:hAnsi="Times New Roman" w:cs="Times New Roman"/>
                <w:b/>
                <w:noProof/>
                <w:color w:val="000000" w:themeColor="text1"/>
                <w:sz w:val="28"/>
                <w:szCs w:val="28"/>
                <w:lang w:val="ro-RO"/>
              </w:rPr>
              <w:t>11. Constatările altor expertize</w:t>
            </w:r>
          </w:p>
        </w:tc>
      </w:tr>
      <w:tr w:rsidR="00B311BE" w:rsidRPr="000C4755" w:rsidTr="00CC1EC2">
        <w:tc>
          <w:tcPr>
            <w:tcW w:w="9345" w:type="dxa"/>
            <w:tcBorders>
              <w:top w:val="single" w:sz="4" w:space="0" w:color="auto"/>
              <w:left w:val="single" w:sz="4" w:space="0" w:color="auto"/>
              <w:bottom w:val="single" w:sz="4" w:space="0" w:color="auto"/>
              <w:right w:val="single" w:sz="4" w:space="0" w:color="auto"/>
            </w:tcBorders>
            <w:hideMark/>
          </w:tcPr>
          <w:p w:rsidR="00B311BE" w:rsidRPr="00027BD6" w:rsidRDefault="00B311BE" w:rsidP="00612891">
            <w:pPr>
              <w:tabs>
                <w:tab w:val="left" w:pos="884"/>
                <w:tab w:val="left" w:pos="1196"/>
              </w:tabs>
              <w:ind w:left="-86" w:firstLine="734"/>
              <w:jc w:val="both"/>
              <w:rPr>
                <w:rFonts w:ascii="Times New Roman" w:hAnsi="Times New Roman" w:cs="Times New Roman"/>
                <w:noProof/>
                <w:color w:val="000000" w:themeColor="text1"/>
                <w:sz w:val="28"/>
                <w:szCs w:val="28"/>
                <w:lang w:val="ro-RO"/>
              </w:rPr>
            </w:pPr>
            <w:r w:rsidRPr="00027BD6">
              <w:rPr>
                <w:rFonts w:ascii="Times New Roman" w:hAnsi="Times New Roman" w:cs="Times New Roman"/>
                <w:noProof/>
                <w:color w:val="000000" w:themeColor="text1"/>
                <w:sz w:val="28"/>
                <w:szCs w:val="28"/>
                <w:lang w:val="ro-RO"/>
              </w:rPr>
              <w:t>Proiectul nu conține prevederi de reglementare a activității de întreprinzător în contextul Legii nr. 235/2006 cu privire la principiile de bază de reglementare a activității de întreprinzător,  astfel decăzând necesitatea examinării acestuia de Grupul de lucru al Comisiei de stat pentru reglementarea activității de întreprinzător.</w:t>
            </w:r>
          </w:p>
        </w:tc>
      </w:tr>
    </w:tbl>
    <w:p w:rsidR="00FB310B" w:rsidRDefault="00FB310B" w:rsidP="0057164A">
      <w:pPr>
        <w:pStyle w:val="a5"/>
        <w:tabs>
          <w:tab w:val="left" w:pos="709"/>
        </w:tabs>
        <w:spacing w:after="0"/>
        <w:ind w:left="0" w:right="-2"/>
        <w:jc w:val="center"/>
        <w:rPr>
          <w:b/>
          <w:noProof/>
          <w:szCs w:val="28"/>
        </w:rPr>
      </w:pPr>
    </w:p>
    <w:p w:rsidR="00FB310B" w:rsidRDefault="00FB310B" w:rsidP="0057164A">
      <w:pPr>
        <w:pStyle w:val="a5"/>
        <w:tabs>
          <w:tab w:val="left" w:pos="709"/>
        </w:tabs>
        <w:spacing w:after="0"/>
        <w:ind w:left="0" w:right="-2"/>
        <w:jc w:val="center"/>
        <w:rPr>
          <w:b/>
          <w:noProof/>
          <w:szCs w:val="28"/>
        </w:rPr>
      </w:pPr>
    </w:p>
    <w:p w:rsidR="00FB310B" w:rsidRDefault="00FB310B" w:rsidP="0057164A">
      <w:pPr>
        <w:pStyle w:val="a5"/>
        <w:tabs>
          <w:tab w:val="left" w:pos="709"/>
        </w:tabs>
        <w:spacing w:after="0"/>
        <w:ind w:left="0" w:right="-2"/>
        <w:jc w:val="center"/>
        <w:rPr>
          <w:b/>
          <w:noProof/>
          <w:szCs w:val="28"/>
        </w:rPr>
      </w:pPr>
    </w:p>
    <w:p w:rsidR="00FB310B" w:rsidRDefault="00FB310B" w:rsidP="0057164A">
      <w:pPr>
        <w:pStyle w:val="a5"/>
        <w:tabs>
          <w:tab w:val="left" w:pos="709"/>
        </w:tabs>
        <w:spacing w:after="0"/>
        <w:ind w:left="0" w:right="-2"/>
        <w:jc w:val="center"/>
        <w:rPr>
          <w:b/>
          <w:noProof/>
          <w:szCs w:val="28"/>
        </w:rPr>
      </w:pPr>
    </w:p>
    <w:p w:rsidR="007B7046" w:rsidRDefault="007B7046" w:rsidP="0057164A">
      <w:pPr>
        <w:pStyle w:val="a5"/>
        <w:tabs>
          <w:tab w:val="left" w:pos="709"/>
        </w:tabs>
        <w:spacing w:after="0"/>
        <w:ind w:left="0" w:right="-2"/>
        <w:jc w:val="center"/>
        <w:rPr>
          <w:b/>
          <w:noProof/>
          <w:szCs w:val="28"/>
        </w:rPr>
      </w:pPr>
    </w:p>
    <w:p w:rsidR="007B7046" w:rsidRDefault="007B7046" w:rsidP="0057164A">
      <w:pPr>
        <w:pStyle w:val="a5"/>
        <w:tabs>
          <w:tab w:val="left" w:pos="709"/>
        </w:tabs>
        <w:spacing w:after="0"/>
        <w:ind w:left="0" w:right="-2"/>
        <w:jc w:val="center"/>
        <w:rPr>
          <w:b/>
          <w:noProof/>
          <w:szCs w:val="28"/>
        </w:rPr>
      </w:pPr>
    </w:p>
    <w:p w:rsidR="0057164A" w:rsidRDefault="0057164A" w:rsidP="00FB310B">
      <w:pPr>
        <w:pStyle w:val="a5"/>
        <w:tabs>
          <w:tab w:val="left" w:pos="709"/>
        </w:tabs>
        <w:spacing w:after="0"/>
        <w:ind w:left="0" w:right="-2"/>
        <w:jc w:val="center"/>
        <w:rPr>
          <w:bCs/>
          <w:sz w:val="20"/>
          <w:szCs w:val="20"/>
          <w:lang w:val="ro-MD"/>
        </w:rPr>
      </w:pPr>
      <w:r>
        <w:rPr>
          <w:b/>
          <w:noProof/>
          <w:szCs w:val="28"/>
        </w:rPr>
        <w:t>Director general                                                         Roman COJUHARI</w:t>
      </w:r>
    </w:p>
    <w:p w:rsidR="00FB310B" w:rsidRDefault="00FB310B" w:rsidP="00FB310B">
      <w:pPr>
        <w:pStyle w:val="a5"/>
        <w:tabs>
          <w:tab w:val="left" w:pos="709"/>
        </w:tabs>
        <w:spacing w:after="0"/>
        <w:ind w:left="0" w:right="-2"/>
        <w:jc w:val="center"/>
        <w:rPr>
          <w:bCs/>
          <w:sz w:val="20"/>
          <w:szCs w:val="20"/>
          <w:lang w:val="ro-MD"/>
        </w:rPr>
      </w:pPr>
    </w:p>
    <w:p w:rsidR="00FB310B" w:rsidRDefault="00FB310B" w:rsidP="00FB310B">
      <w:pPr>
        <w:pStyle w:val="a5"/>
        <w:tabs>
          <w:tab w:val="left" w:pos="709"/>
        </w:tabs>
        <w:spacing w:after="0"/>
        <w:ind w:left="0" w:right="-2"/>
        <w:jc w:val="center"/>
        <w:rPr>
          <w:bCs/>
          <w:sz w:val="20"/>
          <w:szCs w:val="20"/>
          <w:lang w:val="ro-MD"/>
        </w:rPr>
      </w:pPr>
    </w:p>
    <w:p w:rsidR="00FB310B" w:rsidRDefault="00FB310B" w:rsidP="00FB310B">
      <w:pPr>
        <w:pStyle w:val="a5"/>
        <w:tabs>
          <w:tab w:val="left" w:pos="709"/>
        </w:tabs>
        <w:spacing w:after="0"/>
        <w:ind w:left="0" w:right="-2"/>
        <w:jc w:val="center"/>
        <w:rPr>
          <w:bCs/>
          <w:sz w:val="20"/>
          <w:szCs w:val="20"/>
          <w:lang w:val="ro-MD"/>
        </w:rPr>
      </w:pPr>
    </w:p>
    <w:p w:rsidR="00FB310B" w:rsidRDefault="00FB310B" w:rsidP="00FB310B">
      <w:pPr>
        <w:pStyle w:val="a5"/>
        <w:tabs>
          <w:tab w:val="left" w:pos="709"/>
        </w:tabs>
        <w:spacing w:after="0"/>
        <w:ind w:left="0" w:right="-2"/>
        <w:jc w:val="center"/>
        <w:rPr>
          <w:bCs/>
          <w:sz w:val="20"/>
          <w:szCs w:val="20"/>
          <w:lang w:val="ro-MD"/>
        </w:rPr>
      </w:pPr>
    </w:p>
    <w:p w:rsidR="00FB310B" w:rsidRDefault="00FB310B" w:rsidP="00FB310B">
      <w:pPr>
        <w:pStyle w:val="a5"/>
        <w:tabs>
          <w:tab w:val="left" w:pos="709"/>
        </w:tabs>
        <w:spacing w:after="0"/>
        <w:ind w:left="0" w:right="-2"/>
        <w:jc w:val="center"/>
        <w:rPr>
          <w:bCs/>
          <w:sz w:val="20"/>
          <w:szCs w:val="20"/>
          <w:lang w:val="ro-MD"/>
        </w:rPr>
      </w:pPr>
    </w:p>
    <w:p w:rsidR="0076237F" w:rsidRDefault="0076237F" w:rsidP="00FB310B">
      <w:pPr>
        <w:pStyle w:val="a5"/>
        <w:tabs>
          <w:tab w:val="left" w:pos="709"/>
        </w:tabs>
        <w:spacing w:after="0"/>
        <w:ind w:left="0" w:right="-2"/>
        <w:jc w:val="center"/>
        <w:rPr>
          <w:bCs/>
          <w:sz w:val="20"/>
          <w:szCs w:val="20"/>
          <w:lang w:val="ro-MD"/>
        </w:rPr>
      </w:pPr>
    </w:p>
    <w:p w:rsidR="0076237F" w:rsidRDefault="0076237F" w:rsidP="000603F4">
      <w:pPr>
        <w:pStyle w:val="a5"/>
        <w:tabs>
          <w:tab w:val="left" w:pos="709"/>
        </w:tabs>
        <w:spacing w:after="0"/>
        <w:ind w:left="0" w:right="-2"/>
        <w:rPr>
          <w:bCs/>
          <w:sz w:val="20"/>
          <w:szCs w:val="20"/>
          <w:lang w:val="ro-MD"/>
        </w:rPr>
      </w:pPr>
    </w:p>
    <w:p w:rsidR="003E5CC5" w:rsidRDefault="003E5CC5" w:rsidP="000603F4">
      <w:pPr>
        <w:pStyle w:val="a5"/>
        <w:tabs>
          <w:tab w:val="left" w:pos="709"/>
        </w:tabs>
        <w:spacing w:after="0"/>
        <w:ind w:left="0" w:right="-2"/>
        <w:rPr>
          <w:bCs/>
          <w:sz w:val="20"/>
          <w:szCs w:val="20"/>
          <w:lang w:val="ro-MD"/>
        </w:rPr>
      </w:pPr>
    </w:p>
    <w:p w:rsidR="003E5CC5" w:rsidRDefault="003E5CC5" w:rsidP="000603F4">
      <w:pPr>
        <w:pStyle w:val="a5"/>
        <w:tabs>
          <w:tab w:val="left" w:pos="709"/>
        </w:tabs>
        <w:spacing w:after="0"/>
        <w:ind w:left="0" w:right="-2"/>
        <w:rPr>
          <w:bCs/>
          <w:sz w:val="20"/>
          <w:szCs w:val="20"/>
          <w:lang w:val="ro-MD"/>
        </w:rPr>
      </w:pPr>
    </w:p>
    <w:p w:rsidR="00312056" w:rsidRDefault="00312056" w:rsidP="000603F4">
      <w:pPr>
        <w:pStyle w:val="a5"/>
        <w:tabs>
          <w:tab w:val="left" w:pos="709"/>
        </w:tabs>
        <w:spacing w:after="0"/>
        <w:ind w:left="0" w:right="-2"/>
        <w:rPr>
          <w:bCs/>
          <w:sz w:val="20"/>
          <w:szCs w:val="20"/>
          <w:lang w:val="ro-MD"/>
        </w:rPr>
      </w:pPr>
    </w:p>
    <w:p w:rsidR="00312056" w:rsidRDefault="00312056" w:rsidP="000603F4">
      <w:pPr>
        <w:pStyle w:val="a5"/>
        <w:tabs>
          <w:tab w:val="left" w:pos="709"/>
        </w:tabs>
        <w:spacing w:after="0"/>
        <w:ind w:left="0" w:right="-2"/>
        <w:rPr>
          <w:bCs/>
          <w:sz w:val="20"/>
          <w:szCs w:val="20"/>
          <w:lang w:val="ro-MD"/>
        </w:rPr>
      </w:pPr>
    </w:p>
    <w:p w:rsidR="00D048D2" w:rsidRDefault="00D048D2" w:rsidP="000603F4">
      <w:pPr>
        <w:pStyle w:val="a5"/>
        <w:tabs>
          <w:tab w:val="left" w:pos="709"/>
        </w:tabs>
        <w:spacing w:after="0"/>
        <w:ind w:left="0" w:right="-2"/>
        <w:rPr>
          <w:bCs/>
          <w:sz w:val="20"/>
          <w:szCs w:val="20"/>
          <w:lang w:val="ro-MD"/>
        </w:rPr>
      </w:pPr>
    </w:p>
    <w:p w:rsidR="0076237F" w:rsidRDefault="0076237F" w:rsidP="00FB310B">
      <w:pPr>
        <w:pStyle w:val="a5"/>
        <w:tabs>
          <w:tab w:val="left" w:pos="709"/>
        </w:tabs>
        <w:spacing w:after="0"/>
        <w:ind w:left="0" w:right="-2"/>
        <w:jc w:val="center"/>
        <w:rPr>
          <w:bCs/>
          <w:sz w:val="20"/>
          <w:szCs w:val="20"/>
          <w:lang w:val="ro-MD"/>
        </w:rPr>
      </w:pPr>
    </w:p>
    <w:p w:rsidR="00FB310B" w:rsidRDefault="00FB310B" w:rsidP="006C5432">
      <w:pPr>
        <w:pStyle w:val="a5"/>
        <w:tabs>
          <w:tab w:val="left" w:pos="709"/>
        </w:tabs>
        <w:spacing w:after="0"/>
        <w:ind w:left="0" w:right="-2"/>
        <w:rPr>
          <w:bCs/>
          <w:sz w:val="20"/>
          <w:szCs w:val="20"/>
          <w:lang w:val="ro-MD"/>
        </w:rPr>
      </w:pPr>
    </w:p>
    <w:p w:rsidR="0057164A" w:rsidRPr="00011F99" w:rsidRDefault="0057164A" w:rsidP="0057164A">
      <w:pPr>
        <w:pStyle w:val="a5"/>
        <w:tabs>
          <w:tab w:val="left" w:pos="709"/>
        </w:tabs>
        <w:spacing w:after="0"/>
        <w:ind w:left="0" w:right="142"/>
        <w:jc w:val="both"/>
        <w:rPr>
          <w:bCs/>
          <w:sz w:val="20"/>
          <w:szCs w:val="20"/>
          <w:lang w:val="ro-MD"/>
        </w:rPr>
      </w:pPr>
      <w:r w:rsidRPr="00011F99">
        <w:rPr>
          <w:bCs/>
          <w:sz w:val="20"/>
          <w:szCs w:val="20"/>
          <w:lang w:val="ro-MD"/>
        </w:rPr>
        <w:t>Executor: Paierele Mihaela, tel. 022-222-350</w:t>
      </w:r>
    </w:p>
    <w:p w:rsidR="003D0ABB" w:rsidRPr="0076237F" w:rsidRDefault="0057164A" w:rsidP="0076237F">
      <w:pPr>
        <w:pStyle w:val="a5"/>
        <w:tabs>
          <w:tab w:val="left" w:pos="709"/>
        </w:tabs>
        <w:spacing w:after="0"/>
        <w:ind w:left="0" w:right="142"/>
        <w:jc w:val="both"/>
        <w:rPr>
          <w:bCs/>
          <w:sz w:val="20"/>
          <w:szCs w:val="20"/>
          <w:lang w:val="ro-MD"/>
        </w:rPr>
      </w:pPr>
      <w:r w:rsidRPr="00011F99">
        <w:rPr>
          <w:bCs/>
          <w:sz w:val="20"/>
          <w:szCs w:val="20"/>
          <w:lang w:val="ro-MD"/>
        </w:rPr>
        <w:t>e-mail: mihaela.paierele@app.gov.md</w:t>
      </w:r>
    </w:p>
    <w:sectPr w:rsidR="003D0ABB" w:rsidRPr="0076237F" w:rsidSect="003D263E">
      <w:pgSz w:w="11906" w:h="16838"/>
      <w:pgMar w:top="81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BE"/>
    <w:rsid w:val="000071AC"/>
    <w:rsid w:val="00007DF0"/>
    <w:rsid w:val="0001404B"/>
    <w:rsid w:val="000279DE"/>
    <w:rsid w:val="00027BD6"/>
    <w:rsid w:val="00037C3C"/>
    <w:rsid w:val="000603F4"/>
    <w:rsid w:val="00075AEE"/>
    <w:rsid w:val="000B2D36"/>
    <w:rsid w:val="000C3289"/>
    <w:rsid w:val="000C4755"/>
    <w:rsid w:val="00113BE8"/>
    <w:rsid w:val="001202F8"/>
    <w:rsid w:val="00132968"/>
    <w:rsid w:val="00154137"/>
    <w:rsid w:val="00163740"/>
    <w:rsid w:val="0022157D"/>
    <w:rsid w:val="00231244"/>
    <w:rsid w:val="0029598E"/>
    <w:rsid w:val="00312056"/>
    <w:rsid w:val="003565E4"/>
    <w:rsid w:val="003B22A2"/>
    <w:rsid w:val="003B2C8F"/>
    <w:rsid w:val="003C7264"/>
    <w:rsid w:val="003D263E"/>
    <w:rsid w:val="003E5CC5"/>
    <w:rsid w:val="003F0DBD"/>
    <w:rsid w:val="00422EFB"/>
    <w:rsid w:val="004450DC"/>
    <w:rsid w:val="00457031"/>
    <w:rsid w:val="00472829"/>
    <w:rsid w:val="004A78E8"/>
    <w:rsid w:val="004C6114"/>
    <w:rsid w:val="004D5134"/>
    <w:rsid w:val="005646F4"/>
    <w:rsid w:val="0057164A"/>
    <w:rsid w:val="00573168"/>
    <w:rsid w:val="005B254F"/>
    <w:rsid w:val="005F5109"/>
    <w:rsid w:val="005F7C47"/>
    <w:rsid w:val="00612047"/>
    <w:rsid w:val="00612891"/>
    <w:rsid w:val="0066739B"/>
    <w:rsid w:val="006802E6"/>
    <w:rsid w:val="006A5659"/>
    <w:rsid w:val="006C5432"/>
    <w:rsid w:val="007060BA"/>
    <w:rsid w:val="00725480"/>
    <w:rsid w:val="00726AB6"/>
    <w:rsid w:val="00744D9F"/>
    <w:rsid w:val="0076237F"/>
    <w:rsid w:val="0077303E"/>
    <w:rsid w:val="007A425E"/>
    <w:rsid w:val="007A577F"/>
    <w:rsid w:val="007B7046"/>
    <w:rsid w:val="007D4972"/>
    <w:rsid w:val="007D5254"/>
    <w:rsid w:val="007D54DC"/>
    <w:rsid w:val="00803851"/>
    <w:rsid w:val="00814674"/>
    <w:rsid w:val="00847462"/>
    <w:rsid w:val="00867A0B"/>
    <w:rsid w:val="00876068"/>
    <w:rsid w:val="0088291F"/>
    <w:rsid w:val="008C6A9A"/>
    <w:rsid w:val="008F59BD"/>
    <w:rsid w:val="009073B7"/>
    <w:rsid w:val="00953E98"/>
    <w:rsid w:val="00966D90"/>
    <w:rsid w:val="009C2773"/>
    <w:rsid w:val="00A16DA8"/>
    <w:rsid w:val="00A264B9"/>
    <w:rsid w:val="00A75062"/>
    <w:rsid w:val="00A82D1B"/>
    <w:rsid w:val="00AD5317"/>
    <w:rsid w:val="00B003D4"/>
    <w:rsid w:val="00B02DC6"/>
    <w:rsid w:val="00B311BE"/>
    <w:rsid w:val="00B619A8"/>
    <w:rsid w:val="00B9111B"/>
    <w:rsid w:val="00BE6C05"/>
    <w:rsid w:val="00C658AE"/>
    <w:rsid w:val="00C74926"/>
    <w:rsid w:val="00C902D5"/>
    <w:rsid w:val="00CA59E5"/>
    <w:rsid w:val="00CD2E3F"/>
    <w:rsid w:val="00CE1840"/>
    <w:rsid w:val="00D01A63"/>
    <w:rsid w:val="00D01A7E"/>
    <w:rsid w:val="00D048D2"/>
    <w:rsid w:val="00D1268D"/>
    <w:rsid w:val="00DC1DC2"/>
    <w:rsid w:val="00DC217F"/>
    <w:rsid w:val="00E11C74"/>
    <w:rsid w:val="00E17093"/>
    <w:rsid w:val="00E31035"/>
    <w:rsid w:val="00EA126D"/>
    <w:rsid w:val="00EB11B0"/>
    <w:rsid w:val="00EC455B"/>
    <w:rsid w:val="00FB0CBB"/>
    <w:rsid w:val="00FB310B"/>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F46FD-8A41-4989-9DB9-BE126B4E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1BE"/>
    <w:pPr>
      <w:spacing w:after="0" w:line="240" w:lineRule="auto"/>
    </w:pPr>
    <w:rPr>
      <w:rFonts w:eastAsiaTheme="minorEastAsi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1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311BE"/>
    <w:rPr>
      <w:color w:val="0563C1" w:themeColor="hyperlink"/>
      <w:u w:val="single"/>
    </w:rPr>
  </w:style>
  <w:style w:type="paragraph" w:styleId="a5">
    <w:name w:val="Body Text Indent"/>
    <w:basedOn w:val="a"/>
    <w:link w:val="a6"/>
    <w:uiPriority w:val="99"/>
    <w:unhideWhenUsed/>
    <w:rsid w:val="0057164A"/>
    <w:pPr>
      <w:spacing w:after="120"/>
      <w:ind w:left="283"/>
    </w:pPr>
    <w:rPr>
      <w:rFonts w:ascii="Times New Roman" w:eastAsia="Times New Roman" w:hAnsi="Times New Roman" w:cs="Times New Roman"/>
      <w:sz w:val="28"/>
      <w:lang w:val="ro-RO"/>
    </w:rPr>
  </w:style>
  <w:style w:type="character" w:customStyle="1" w:styleId="a6">
    <w:name w:val="Основной текст с отступом Знак"/>
    <w:basedOn w:val="a0"/>
    <w:link w:val="a5"/>
    <w:uiPriority w:val="99"/>
    <w:rsid w:val="0057164A"/>
    <w:rPr>
      <w:rFonts w:ascii="Times New Roman" w:eastAsia="Times New Roman" w:hAnsi="Times New Roman" w:cs="Times New Roman"/>
      <w:sz w:val="28"/>
      <w:szCs w:val="24"/>
      <w:lang w:val="ro-RO" w:eastAsia="ru-RU"/>
    </w:rPr>
  </w:style>
  <w:style w:type="paragraph" w:customStyle="1" w:styleId="Default">
    <w:name w:val="Default"/>
    <w:rsid w:val="001202F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Paierele Mihaela</dc:creator>
  <cp:keywords/>
  <dc:description/>
  <cp:lastModifiedBy>Paierele Mihaela</cp:lastModifiedBy>
  <cp:revision>32</cp:revision>
  <dcterms:created xsi:type="dcterms:W3CDTF">2024-02-07T09:56:00Z</dcterms:created>
  <dcterms:modified xsi:type="dcterms:W3CDTF">2024-03-25T06:03:00Z</dcterms:modified>
</cp:coreProperties>
</file>