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72" w:type="pct"/>
        <w:jc w:val="center"/>
        <w:tblLook w:val="04A0" w:firstRow="1" w:lastRow="0" w:firstColumn="1" w:lastColumn="0" w:noHBand="0" w:noVBand="1"/>
      </w:tblPr>
      <w:tblGrid>
        <w:gridCol w:w="9115"/>
      </w:tblGrid>
      <w:tr w:rsidR="000D30D7" w:rsidRPr="0037511B" w14:paraId="385AD7DE" w14:textId="77777777" w:rsidTr="0021703C">
        <w:trPr>
          <w:jc w:val="center"/>
        </w:trPr>
        <w:tc>
          <w:tcPr>
            <w:tcW w:w="5000" w:type="pct"/>
            <w:tcMar>
              <w:top w:w="15" w:type="dxa"/>
              <w:left w:w="45" w:type="dxa"/>
              <w:bottom w:w="15" w:type="dxa"/>
              <w:right w:w="45" w:type="dxa"/>
            </w:tcMar>
            <w:hideMark/>
          </w:tcPr>
          <w:p w14:paraId="7F299E6E" w14:textId="77777777" w:rsidR="00180479" w:rsidRPr="0037511B" w:rsidRDefault="00180479" w:rsidP="00633906">
            <w:pPr>
              <w:jc w:val="center"/>
              <w:rPr>
                <w:b/>
                <w:bCs/>
                <w:sz w:val="28"/>
                <w:szCs w:val="28"/>
              </w:rPr>
            </w:pPr>
            <w:r w:rsidRPr="0037511B">
              <w:rPr>
                <w:b/>
                <w:bCs/>
                <w:sz w:val="28"/>
                <w:szCs w:val="28"/>
              </w:rPr>
              <w:t>NOTA INFORMATIVĂ</w:t>
            </w:r>
          </w:p>
          <w:p w14:paraId="3DD2C030" w14:textId="77777777" w:rsidR="000D30D7" w:rsidRDefault="005840C7" w:rsidP="00B0061A">
            <w:pPr>
              <w:jc w:val="center"/>
              <w:rPr>
                <w:b/>
                <w:bCs/>
                <w:sz w:val="28"/>
                <w:szCs w:val="28"/>
              </w:rPr>
            </w:pPr>
            <w:r w:rsidRPr="0037511B">
              <w:rPr>
                <w:b/>
                <w:bCs/>
                <w:sz w:val="28"/>
                <w:szCs w:val="28"/>
              </w:rPr>
              <w:t xml:space="preserve">la </w:t>
            </w:r>
            <w:bookmarkStart w:id="0" w:name="_Hlk163054417"/>
            <w:r w:rsidRPr="0037511B">
              <w:rPr>
                <w:b/>
                <w:bCs/>
                <w:sz w:val="28"/>
                <w:szCs w:val="28"/>
              </w:rPr>
              <w:t xml:space="preserve">proiectul hotărârii Guvernului </w:t>
            </w:r>
            <w:r w:rsidR="00B0061A" w:rsidRPr="0037511B">
              <w:rPr>
                <w:b/>
                <w:bCs/>
                <w:sz w:val="28"/>
                <w:szCs w:val="28"/>
              </w:rPr>
              <w:t>cu privire la modificarea unor hotărâri ale Guvernului (</w:t>
            </w:r>
            <w:r w:rsidR="00DA0030" w:rsidRPr="0037511B">
              <w:rPr>
                <w:b/>
                <w:bCs/>
                <w:sz w:val="28"/>
                <w:szCs w:val="28"/>
              </w:rPr>
              <w:t xml:space="preserve">privind </w:t>
            </w:r>
            <w:r w:rsidR="00B0061A" w:rsidRPr="0037511B">
              <w:rPr>
                <w:b/>
                <w:bCs/>
                <w:sz w:val="28"/>
                <w:szCs w:val="28"/>
              </w:rPr>
              <w:t>testarea antidrog)</w:t>
            </w:r>
            <w:r w:rsidR="00180479" w:rsidRPr="0037511B">
              <w:rPr>
                <w:b/>
                <w:bCs/>
                <w:sz w:val="28"/>
                <w:szCs w:val="28"/>
              </w:rPr>
              <w:t> </w:t>
            </w:r>
          </w:p>
          <w:bookmarkEnd w:id="0"/>
          <w:p w14:paraId="4A5BA1CB" w14:textId="3860AFA9" w:rsidR="00833228" w:rsidRPr="0037511B" w:rsidRDefault="00833228" w:rsidP="00B0061A">
            <w:pPr>
              <w:jc w:val="center"/>
              <w:rPr>
                <w:b/>
                <w:bCs/>
                <w:sz w:val="28"/>
                <w:szCs w:val="28"/>
              </w:rPr>
            </w:pPr>
          </w:p>
        </w:tc>
      </w:tr>
      <w:tr w:rsidR="000D30D7" w:rsidRPr="0037511B" w14:paraId="08C78B99"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182170" w14:textId="77777777" w:rsidR="00180479" w:rsidRPr="0037511B" w:rsidRDefault="00180479" w:rsidP="00633906">
            <w:pPr>
              <w:jc w:val="both"/>
              <w:rPr>
                <w:sz w:val="28"/>
                <w:szCs w:val="28"/>
              </w:rPr>
            </w:pPr>
            <w:r w:rsidRPr="0037511B">
              <w:rPr>
                <w:b/>
                <w:bCs/>
                <w:sz w:val="28"/>
                <w:szCs w:val="28"/>
              </w:rPr>
              <w:t>1.</w:t>
            </w:r>
            <w:r w:rsidRPr="0037511B">
              <w:rPr>
                <w:sz w:val="28"/>
                <w:szCs w:val="28"/>
              </w:rPr>
              <w:t xml:space="preserve"> </w:t>
            </w:r>
            <w:r w:rsidRPr="0037511B">
              <w:rPr>
                <w:b/>
                <w:sz w:val="28"/>
                <w:szCs w:val="28"/>
              </w:rPr>
              <w:t>Denumirea autorului și, după caz, a participanților la elaborarea proiectului</w:t>
            </w:r>
            <w:r w:rsidRPr="0037511B">
              <w:rPr>
                <w:sz w:val="28"/>
                <w:szCs w:val="28"/>
              </w:rPr>
              <w:t xml:space="preserve"> </w:t>
            </w:r>
          </w:p>
        </w:tc>
      </w:tr>
      <w:tr w:rsidR="000D30D7" w:rsidRPr="0037511B" w14:paraId="2EE671F4"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43321D" w14:textId="1E75CD9F" w:rsidR="00180479" w:rsidRPr="0037511B" w:rsidRDefault="00180479" w:rsidP="00633906">
            <w:pPr>
              <w:keepNext/>
              <w:keepLines/>
              <w:ind w:firstLine="567"/>
              <w:jc w:val="both"/>
              <w:outlineLvl w:val="2"/>
              <w:rPr>
                <w:sz w:val="28"/>
                <w:szCs w:val="28"/>
              </w:rPr>
            </w:pPr>
            <w:r w:rsidRPr="0037511B">
              <w:rPr>
                <w:sz w:val="28"/>
                <w:szCs w:val="28"/>
              </w:rPr>
              <w:t xml:space="preserve">Proiectul </w:t>
            </w:r>
            <w:r w:rsidR="00DA0030" w:rsidRPr="0037511B">
              <w:rPr>
                <w:sz w:val="28"/>
                <w:szCs w:val="28"/>
              </w:rPr>
              <w:t>hotărârii Guvernului cu privire la modificarea unor hotărâri ale Guvernului (privind testarea antidrog) </w:t>
            </w:r>
            <w:r w:rsidRPr="0037511B">
              <w:rPr>
                <w:sz w:val="28"/>
                <w:szCs w:val="28"/>
              </w:rPr>
              <w:t xml:space="preserve"> a fost elaborat de către Ministerul Afacerilor Interne.</w:t>
            </w:r>
          </w:p>
        </w:tc>
      </w:tr>
      <w:tr w:rsidR="000D30D7" w:rsidRPr="0037511B" w14:paraId="15BD14C3"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AE7B4D" w14:textId="77777777" w:rsidR="00180479" w:rsidRPr="0037511B" w:rsidRDefault="00180479" w:rsidP="00633906">
            <w:pPr>
              <w:jc w:val="both"/>
              <w:rPr>
                <w:sz w:val="28"/>
                <w:szCs w:val="28"/>
              </w:rPr>
            </w:pPr>
            <w:r w:rsidRPr="0037511B">
              <w:rPr>
                <w:b/>
                <w:bCs/>
                <w:sz w:val="28"/>
                <w:szCs w:val="28"/>
              </w:rPr>
              <w:t>2.</w:t>
            </w:r>
            <w:r w:rsidRPr="0037511B">
              <w:rPr>
                <w:sz w:val="28"/>
                <w:szCs w:val="28"/>
              </w:rPr>
              <w:t xml:space="preserve"> </w:t>
            </w:r>
            <w:r w:rsidRPr="0037511B">
              <w:rPr>
                <w:b/>
                <w:sz w:val="28"/>
                <w:szCs w:val="28"/>
              </w:rPr>
              <w:t>Condițiile ce au impus elaborarea proiectului de act normativ și finalitățile urmărite</w:t>
            </w:r>
            <w:r w:rsidRPr="0037511B">
              <w:rPr>
                <w:sz w:val="28"/>
                <w:szCs w:val="28"/>
              </w:rPr>
              <w:t xml:space="preserve"> </w:t>
            </w:r>
          </w:p>
        </w:tc>
      </w:tr>
      <w:tr w:rsidR="000D30D7" w:rsidRPr="0037511B" w14:paraId="53751542"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18D4F" w14:textId="13FBCC93" w:rsidR="00DC66EF" w:rsidRPr="0037511B" w:rsidRDefault="00DC66EF" w:rsidP="00633906">
            <w:pPr>
              <w:ind w:firstLine="708"/>
              <w:jc w:val="both"/>
              <w:rPr>
                <w:sz w:val="28"/>
                <w:szCs w:val="28"/>
              </w:rPr>
            </w:pPr>
            <w:r w:rsidRPr="0037511B">
              <w:rPr>
                <w:sz w:val="28"/>
                <w:szCs w:val="28"/>
              </w:rPr>
              <w:t xml:space="preserve">La 26 octombrie 2023 Parlamentul </w:t>
            </w:r>
            <w:r w:rsidR="004633A0" w:rsidRPr="0037511B">
              <w:rPr>
                <w:sz w:val="28"/>
                <w:szCs w:val="28"/>
              </w:rPr>
              <w:t xml:space="preserve">Republicii Moldova </w:t>
            </w:r>
            <w:r w:rsidRPr="0037511B">
              <w:rPr>
                <w:sz w:val="28"/>
                <w:szCs w:val="28"/>
              </w:rPr>
              <w:t xml:space="preserve">a adoptat Legea </w:t>
            </w:r>
            <w:r w:rsidR="004633A0" w:rsidRPr="0037511B">
              <w:rPr>
                <w:sz w:val="28"/>
                <w:szCs w:val="28"/>
              </w:rPr>
              <w:br/>
            </w:r>
            <w:r w:rsidRPr="0037511B">
              <w:rPr>
                <w:sz w:val="28"/>
                <w:szCs w:val="28"/>
              </w:rPr>
              <w:t xml:space="preserve">nr. 311/2023 pentru modificarea unor acte normative (testare antidrog). </w:t>
            </w:r>
          </w:p>
          <w:p w14:paraId="1EC6DDF5" w14:textId="18E8A08E" w:rsidR="00DC66EF" w:rsidRPr="0037511B" w:rsidRDefault="00DC66EF" w:rsidP="00633906">
            <w:pPr>
              <w:ind w:firstLine="708"/>
              <w:jc w:val="both"/>
              <w:rPr>
                <w:sz w:val="28"/>
                <w:szCs w:val="28"/>
              </w:rPr>
            </w:pPr>
            <w:r w:rsidRPr="0037511B">
              <w:rPr>
                <w:sz w:val="28"/>
                <w:szCs w:val="28"/>
              </w:rPr>
              <w:t xml:space="preserve">Potrivit legii prenotate s-au modificat Legea nr.713/2001 privind controlul </w:t>
            </w:r>
            <w:r w:rsidR="004633A0" w:rsidRPr="0037511B">
              <w:rPr>
                <w:sz w:val="28"/>
                <w:szCs w:val="28"/>
              </w:rPr>
              <w:t>și</w:t>
            </w:r>
            <w:r w:rsidRPr="0037511B">
              <w:rPr>
                <w:sz w:val="28"/>
                <w:szCs w:val="28"/>
              </w:rPr>
              <w:t xml:space="preserve"> prevenirea consumului abuziv de alcool, consumului ilicit de droguri </w:t>
            </w:r>
            <w:r w:rsidR="004633A0" w:rsidRPr="0037511B">
              <w:rPr>
                <w:sz w:val="28"/>
                <w:szCs w:val="28"/>
              </w:rPr>
              <w:t>și</w:t>
            </w:r>
            <w:r w:rsidRPr="0037511B">
              <w:rPr>
                <w:sz w:val="28"/>
                <w:szCs w:val="28"/>
              </w:rPr>
              <w:t xml:space="preserve"> de alte substanțe psihotrope, Codul penal nr.985/2002, Codul de procedură penală nr.122/2003 și Codul contravențional nr.218/2008 în vederea instituirii atribuției Poliției de a efectua testarea antidrog prin intermediul mijloacelor tehnice</w:t>
            </w:r>
            <w:r w:rsidR="001036C0">
              <w:rPr>
                <w:sz w:val="28"/>
                <w:szCs w:val="28"/>
              </w:rPr>
              <w:t xml:space="preserve"> de testare</w:t>
            </w:r>
            <w:r w:rsidRPr="0037511B">
              <w:rPr>
                <w:sz w:val="28"/>
                <w:szCs w:val="28"/>
              </w:rPr>
              <w:t xml:space="preserve"> în scopul consolidării capacității acesteia de a preveni și combate consumul și traficul de substanțe stupefiante, psihotrope sau a precursorilor, garantarea protecției cetățenilor împotriva pericolelor generate de consumul de droguri, asigurarea siguranței traficului rutier prin prevenirea și combaterea contravențiilor/</w:t>
            </w:r>
            <w:r w:rsidR="00434984">
              <w:rPr>
                <w:sz w:val="28"/>
                <w:szCs w:val="28"/>
              </w:rPr>
              <w:t xml:space="preserve"> </w:t>
            </w:r>
            <w:r w:rsidRPr="0037511B">
              <w:rPr>
                <w:sz w:val="28"/>
                <w:szCs w:val="28"/>
              </w:rPr>
              <w:t xml:space="preserve">infracțiunilor comise sub influența substanțelor interzise. </w:t>
            </w:r>
          </w:p>
          <w:p w14:paraId="4C6B961C" w14:textId="486731A8" w:rsidR="00DC66EF" w:rsidRPr="0037511B" w:rsidRDefault="00DC66EF" w:rsidP="00DC66EF">
            <w:pPr>
              <w:ind w:firstLine="708"/>
              <w:jc w:val="both"/>
              <w:rPr>
                <w:sz w:val="28"/>
                <w:szCs w:val="28"/>
              </w:rPr>
            </w:pPr>
            <w:r w:rsidRPr="0037511B">
              <w:rPr>
                <w:sz w:val="28"/>
                <w:szCs w:val="28"/>
              </w:rPr>
              <w:t xml:space="preserve">Prin urmare, în </w:t>
            </w:r>
            <w:r w:rsidR="004633A0" w:rsidRPr="0037511B">
              <w:rPr>
                <w:sz w:val="28"/>
                <w:szCs w:val="28"/>
              </w:rPr>
              <w:t>conformitate cu prevederile</w:t>
            </w:r>
            <w:r w:rsidRPr="0037511B">
              <w:rPr>
                <w:sz w:val="28"/>
                <w:szCs w:val="28"/>
              </w:rPr>
              <w:t xml:space="preserve"> art. V alin. (2) din legea nominalizată, Guvernul urmează în termen de 6 luni de la data publicării legii să aducă actele sale normative în corespundere cu aceasta.</w:t>
            </w:r>
          </w:p>
          <w:p w14:paraId="5B328125" w14:textId="014FA67C" w:rsidR="00DC66EF" w:rsidRPr="0037511B" w:rsidRDefault="00DC66EF" w:rsidP="00DC66EF">
            <w:pPr>
              <w:ind w:firstLine="708"/>
              <w:jc w:val="both"/>
              <w:rPr>
                <w:sz w:val="28"/>
                <w:szCs w:val="28"/>
              </w:rPr>
            </w:pPr>
            <w:r w:rsidRPr="0037511B">
              <w:rPr>
                <w:sz w:val="28"/>
                <w:szCs w:val="28"/>
              </w:rPr>
              <w:t xml:space="preserve">În acest sens, fiind necesară modificarea Regulamentului privind modul de testare </w:t>
            </w:r>
            <w:proofErr w:type="spellStart"/>
            <w:r w:rsidRPr="0037511B">
              <w:rPr>
                <w:sz w:val="28"/>
                <w:szCs w:val="28"/>
              </w:rPr>
              <w:t>alcoolscopică</w:t>
            </w:r>
            <w:proofErr w:type="spellEnd"/>
            <w:r w:rsidRPr="0037511B">
              <w:rPr>
                <w:sz w:val="28"/>
                <w:szCs w:val="28"/>
              </w:rPr>
              <w:t xml:space="preserve"> </w:t>
            </w:r>
            <w:proofErr w:type="spellStart"/>
            <w:r w:rsidRPr="0037511B">
              <w:rPr>
                <w:sz w:val="28"/>
                <w:szCs w:val="28"/>
              </w:rPr>
              <w:t>şi</w:t>
            </w:r>
            <w:proofErr w:type="spellEnd"/>
            <w:r w:rsidRPr="0037511B">
              <w:rPr>
                <w:sz w:val="28"/>
                <w:szCs w:val="28"/>
              </w:rPr>
              <w:t xml:space="preserve"> examinare medicală pentru stabilirea stării de ebrietate </w:t>
            </w:r>
            <w:proofErr w:type="spellStart"/>
            <w:r w:rsidRPr="0037511B">
              <w:rPr>
                <w:sz w:val="28"/>
                <w:szCs w:val="28"/>
              </w:rPr>
              <w:t>şi</w:t>
            </w:r>
            <w:proofErr w:type="spellEnd"/>
            <w:r w:rsidRPr="0037511B">
              <w:rPr>
                <w:sz w:val="28"/>
                <w:szCs w:val="28"/>
              </w:rPr>
              <w:t xml:space="preserve"> naturii ei, aprobat prin Hotărârea Guvernului nr.296/2009 și Regulamentului circulației rutiere, aprobat prin Hotărârea Guvernului nr.357/2009,</w:t>
            </w:r>
            <w:r w:rsidRPr="0037511B">
              <w:t xml:space="preserve"> </w:t>
            </w:r>
            <w:r w:rsidRPr="0037511B">
              <w:rPr>
                <w:sz w:val="28"/>
                <w:szCs w:val="28"/>
              </w:rPr>
              <w:t>în vederea instituirii mecanismului</w:t>
            </w:r>
            <w:r w:rsidR="00A40E0F">
              <w:rPr>
                <w:sz w:val="28"/>
                <w:szCs w:val="28"/>
              </w:rPr>
              <w:t xml:space="preserve"> și </w:t>
            </w:r>
            <w:r w:rsidR="001036C0">
              <w:rPr>
                <w:sz w:val="28"/>
                <w:szCs w:val="28"/>
              </w:rPr>
              <w:t>modalității</w:t>
            </w:r>
            <w:r w:rsidRPr="0037511B">
              <w:rPr>
                <w:sz w:val="28"/>
                <w:szCs w:val="28"/>
              </w:rPr>
              <w:t xml:space="preserve"> de efectuare a testării antidrog de către polițiști și alte persoane împuternicite cu acest drept, similar mecanismului de efectuare a testării </w:t>
            </w:r>
            <w:proofErr w:type="spellStart"/>
            <w:r w:rsidRPr="0037511B">
              <w:rPr>
                <w:sz w:val="28"/>
                <w:szCs w:val="28"/>
              </w:rPr>
              <w:t>alcoolscopice</w:t>
            </w:r>
            <w:proofErr w:type="spellEnd"/>
            <w:r w:rsidRPr="0037511B">
              <w:rPr>
                <w:sz w:val="28"/>
                <w:szCs w:val="28"/>
              </w:rPr>
              <w:t>.</w:t>
            </w:r>
          </w:p>
          <w:p w14:paraId="10C13EF0" w14:textId="77777777" w:rsidR="006A4AD7" w:rsidRPr="0037511B" w:rsidRDefault="00F44992" w:rsidP="00633906">
            <w:pPr>
              <w:ind w:firstLine="708"/>
              <w:jc w:val="both"/>
              <w:rPr>
                <w:bCs/>
                <w:sz w:val="28"/>
                <w:szCs w:val="28"/>
              </w:rPr>
            </w:pPr>
            <w:r w:rsidRPr="0037511B">
              <w:rPr>
                <w:sz w:val="28"/>
                <w:szCs w:val="28"/>
              </w:rPr>
              <w:t>Scopul principal al acestei intervenții normative e</w:t>
            </w:r>
            <w:r w:rsidR="00823E08" w:rsidRPr="0037511B">
              <w:rPr>
                <w:sz w:val="28"/>
                <w:szCs w:val="28"/>
              </w:rPr>
              <w:t>ste de a consolida capacitatea P</w:t>
            </w:r>
            <w:r w:rsidRPr="0037511B">
              <w:rPr>
                <w:sz w:val="28"/>
                <w:szCs w:val="28"/>
              </w:rPr>
              <w:t>oliției de a preveni și combate consumul și traficul de substanțe stupefiante</w:t>
            </w:r>
            <w:r w:rsidR="00CA1EB1" w:rsidRPr="0037511B">
              <w:rPr>
                <w:sz w:val="28"/>
                <w:szCs w:val="28"/>
              </w:rPr>
              <w:t xml:space="preserve"> și</w:t>
            </w:r>
            <w:r w:rsidRPr="0037511B">
              <w:rPr>
                <w:sz w:val="28"/>
                <w:szCs w:val="28"/>
              </w:rPr>
              <w:t xml:space="preserve"> psihotrope</w:t>
            </w:r>
            <w:r w:rsidR="00A65390" w:rsidRPr="0037511B">
              <w:rPr>
                <w:sz w:val="28"/>
                <w:szCs w:val="28"/>
              </w:rPr>
              <w:t>, p</w:t>
            </w:r>
            <w:r w:rsidR="00A65390" w:rsidRPr="0037511B">
              <w:rPr>
                <w:bCs/>
                <w:sz w:val="28"/>
                <w:szCs w:val="28"/>
              </w:rPr>
              <w:t xml:space="preserve">rotecția cetățenilor împotriva pericolelor generate de consumul de droguri, asigurarea siguranței traficului rutier prin prevenirea și combaterea </w:t>
            </w:r>
            <w:r w:rsidR="00823E08" w:rsidRPr="0037511B">
              <w:rPr>
                <w:bCs/>
                <w:sz w:val="28"/>
                <w:szCs w:val="28"/>
              </w:rPr>
              <w:t>contravențiilor/</w:t>
            </w:r>
            <w:r w:rsidR="00A65390" w:rsidRPr="0037511B">
              <w:rPr>
                <w:bCs/>
                <w:sz w:val="28"/>
                <w:szCs w:val="28"/>
              </w:rPr>
              <w:t>infracțiunilor comise sub i</w:t>
            </w:r>
            <w:r w:rsidR="006A4AD7" w:rsidRPr="0037511B">
              <w:rPr>
                <w:bCs/>
                <w:sz w:val="28"/>
                <w:szCs w:val="28"/>
              </w:rPr>
              <w:t>nfluența substanțelor interzise,</w:t>
            </w:r>
            <w:r w:rsidR="006A4AD7" w:rsidRPr="0037511B">
              <w:t xml:space="preserve"> </w:t>
            </w:r>
            <w:r w:rsidR="006A4AD7" w:rsidRPr="0037511B">
              <w:rPr>
                <w:bCs/>
                <w:sz w:val="28"/>
                <w:szCs w:val="28"/>
              </w:rPr>
              <w:t>garantarea securității și a drepturilor cetățenilor și a unui climat de ordine și siguranță în societate.</w:t>
            </w:r>
          </w:p>
          <w:p w14:paraId="60983A1A" w14:textId="3E5DB2D1" w:rsidR="00A65390" w:rsidRPr="0037511B" w:rsidRDefault="00F44992" w:rsidP="00633906">
            <w:pPr>
              <w:ind w:firstLine="708"/>
              <w:jc w:val="both"/>
              <w:rPr>
                <w:bCs/>
                <w:sz w:val="28"/>
                <w:szCs w:val="28"/>
              </w:rPr>
            </w:pPr>
            <w:r w:rsidRPr="0037511B">
              <w:rPr>
                <w:sz w:val="28"/>
                <w:szCs w:val="28"/>
              </w:rPr>
              <w:t>Implementarea p</w:t>
            </w:r>
            <w:r w:rsidR="00DC6E3D" w:rsidRPr="0037511B">
              <w:rPr>
                <w:sz w:val="28"/>
                <w:szCs w:val="28"/>
              </w:rPr>
              <w:t xml:space="preserve">revederilor propuse va </w:t>
            </w:r>
            <w:r w:rsidR="00DC66EF" w:rsidRPr="0037511B">
              <w:rPr>
                <w:sz w:val="28"/>
                <w:szCs w:val="28"/>
              </w:rPr>
              <w:t>institui mecanismul</w:t>
            </w:r>
            <w:r w:rsidR="00061FBC">
              <w:rPr>
                <w:sz w:val="28"/>
                <w:szCs w:val="28"/>
              </w:rPr>
              <w:t xml:space="preserve"> și modalitatea</w:t>
            </w:r>
            <w:r w:rsidR="00DC6E3D" w:rsidRPr="0037511B">
              <w:rPr>
                <w:sz w:val="28"/>
                <w:szCs w:val="28"/>
              </w:rPr>
              <w:t xml:space="preserve"> </w:t>
            </w:r>
            <w:r w:rsidRPr="0037511B">
              <w:rPr>
                <w:sz w:val="28"/>
                <w:szCs w:val="28"/>
              </w:rPr>
              <w:t xml:space="preserve"> efectu</w:t>
            </w:r>
            <w:r w:rsidR="00061FBC">
              <w:rPr>
                <w:sz w:val="28"/>
                <w:szCs w:val="28"/>
              </w:rPr>
              <w:t>ării procedurii de</w:t>
            </w:r>
            <w:r w:rsidRPr="0037511B">
              <w:rPr>
                <w:sz w:val="28"/>
                <w:szCs w:val="28"/>
              </w:rPr>
              <w:t xml:space="preserve"> testare antidrog prin intermediul </w:t>
            </w:r>
            <w:r w:rsidR="001036C0">
              <w:rPr>
                <w:sz w:val="28"/>
                <w:szCs w:val="28"/>
              </w:rPr>
              <w:t>mijloacelor tehnice</w:t>
            </w:r>
            <w:r w:rsidRPr="0037511B">
              <w:rPr>
                <w:sz w:val="28"/>
                <w:szCs w:val="28"/>
              </w:rPr>
              <w:t xml:space="preserve"> de testare </w:t>
            </w:r>
            <w:r w:rsidR="007D71C7" w:rsidRPr="0037511B">
              <w:rPr>
                <w:sz w:val="28"/>
                <w:szCs w:val="28"/>
              </w:rPr>
              <w:t>antidrog</w:t>
            </w:r>
            <w:r w:rsidRPr="0037511B">
              <w:rPr>
                <w:sz w:val="28"/>
                <w:szCs w:val="28"/>
              </w:rPr>
              <w:t xml:space="preserve"> (de exemplu </w:t>
            </w:r>
            <w:r w:rsidR="00E913B2" w:rsidRPr="00E913B2">
              <w:rPr>
                <w:sz w:val="28"/>
                <w:szCs w:val="28"/>
              </w:rPr>
              <w:t xml:space="preserve">analizor </w:t>
            </w:r>
            <w:proofErr w:type="spellStart"/>
            <w:r w:rsidR="00E913B2" w:rsidRPr="00E913B2">
              <w:rPr>
                <w:sz w:val="28"/>
                <w:szCs w:val="28"/>
              </w:rPr>
              <w:t>Dräger</w:t>
            </w:r>
            <w:proofErr w:type="spellEnd"/>
            <w:r w:rsidR="00E913B2" w:rsidRPr="00E913B2">
              <w:rPr>
                <w:sz w:val="28"/>
                <w:szCs w:val="28"/>
              </w:rPr>
              <w:t xml:space="preserve">, model </w:t>
            </w:r>
            <w:proofErr w:type="spellStart"/>
            <w:r w:rsidR="00E913B2" w:rsidRPr="00E913B2">
              <w:rPr>
                <w:sz w:val="28"/>
                <w:szCs w:val="28"/>
              </w:rPr>
              <w:t>DrugTest</w:t>
            </w:r>
            <w:proofErr w:type="spellEnd"/>
            <w:r w:rsidR="00E913B2" w:rsidRPr="00E913B2">
              <w:rPr>
                <w:sz w:val="28"/>
                <w:szCs w:val="28"/>
              </w:rPr>
              <w:t xml:space="preserve"> 5000</w:t>
            </w:r>
            <w:r w:rsidRPr="0037511B">
              <w:rPr>
                <w:sz w:val="28"/>
                <w:szCs w:val="28"/>
              </w:rPr>
              <w:t xml:space="preserve">), </w:t>
            </w:r>
            <w:r w:rsidR="007D71C7" w:rsidRPr="0037511B">
              <w:rPr>
                <w:sz w:val="28"/>
                <w:szCs w:val="28"/>
              </w:rPr>
              <w:t>prin recoltarea salivei (lichidului bucal)</w:t>
            </w:r>
            <w:r w:rsidRPr="0037511B">
              <w:rPr>
                <w:sz w:val="28"/>
                <w:szCs w:val="28"/>
              </w:rPr>
              <w:t>.</w:t>
            </w:r>
          </w:p>
          <w:p w14:paraId="32DC27AA" w14:textId="457F6AC8" w:rsidR="00DC66EF" w:rsidRPr="0037511B" w:rsidRDefault="00E77D89" w:rsidP="00DC66EF">
            <w:pPr>
              <w:ind w:firstLine="708"/>
              <w:jc w:val="both"/>
              <w:rPr>
                <w:sz w:val="28"/>
                <w:szCs w:val="28"/>
              </w:rPr>
            </w:pPr>
            <w:r w:rsidRPr="0037511B">
              <w:rPr>
                <w:sz w:val="28"/>
                <w:szCs w:val="28"/>
              </w:rPr>
              <w:lastRenderedPageBreak/>
              <w:t xml:space="preserve">Astfel, prin operarea modificărilor la </w:t>
            </w:r>
            <w:r w:rsidR="00DC66EF" w:rsidRPr="0037511B">
              <w:rPr>
                <w:sz w:val="28"/>
                <w:szCs w:val="28"/>
              </w:rPr>
              <w:t xml:space="preserve">Hotărârea Guvernului nr. 296/2009 cu privire la aprobarea Regulamentului privind modul de testare </w:t>
            </w:r>
            <w:proofErr w:type="spellStart"/>
            <w:r w:rsidR="00DC66EF" w:rsidRPr="0037511B">
              <w:rPr>
                <w:sz w:val="28"/>
                <w:szCs w:val="28"/>
              </w:rPr>
              <w:t>alcoolscopică</w:t>
            </w:r>
            <w:proofErr w:type="spellEnd"/>
            <w:r w:rsidR="00DC66EF" w:rsidRPr="0037511B">
              <w:rPr>
                <w:sz w:val="28"/>
                <w:szCs w:val="28"/>
              </w:rPr>
              <w:t xml:space="preserve"> </w:t>
            </w:r>
            <w:r w:rsidR="003E1BB3" w:rsidRPr="0037511B">
              <w:rPr>
                <w:sz w:val="28"/>
                <w:szCs w:val="28"/>
              </w:rPr>
              <w:t>și</w:t>
            </w:r>
            <w:r w:rsidR="00DC66EF" w:rsidRPr="0037511B">
              <w:rPr>
                <w:sz w:val="28"/>
                <w:szCs w:val="28"/>
              </w:rPr>
              <w:t xml:space="preserve"> examinare medicală pentru stabilirea stării de ebrietate </w:t>
            </w:r>
            <w:r w:rsidR="003E1BB3" w:rsidRPr="0037511B">
              <w:rPr>
                <w:sz w:val="28"/>
                <w:szCs w:val="28"/>
              </w:rPr>
              <w:t>și</w:t>
            </w:r>
            <w:r w:rsidR="00DC66EF" w:rsidRPr="0037511B">
              <w:rPr>
                <w:sz w:val="28"/>
                <w:szCs w:val="28"/>
              </w:rPr>
              <w:t xml:space="preserve"> naturii ei, acesta va reglementa modul de</w:t>
            </w:r>
            <w:r w:rsidR="00434984">
              <w:rPr>
                <w:sz w:val="28"/>
                <w:szCs w:val="28"/>
              </w:rPr>
              <w:t xml:space="preserve"> efectuare a </w:t>
            </w:r>
            <w:r w:rsidR="00DC66EF" w:rsidRPr="0037511B">
              <w:rPr>
                <w:sz w:val="28"/>
                <w:szCs w:val="28"/>
              </w:rPr>
              <w:t>test</w:t>
            </w:r>
            <w:r w:rsidR="00434984">
              <w:rPr>
                <w:sz w:val="28"/>
                <w:szCs w:val="28"/>
              </w:rPr>
              <w:t>ării</w:t>
            </w:r>
            <w:r w:rsidR="00DC66EF" w:rsidRPr="0037511B">
              <w:rPr>
                <w:sz w:val="28"/>
                <w:szCs w:val="28"/>
              </w:rPr>
              <w:t xml:space="preserve"> antidrog de către polițiști și alte persoane abilitate în acest sens. </w:t>
            </w:r>
          </w:p>
          <w:p w14:paraId="322AED8F" w14:textId="526AE578" w:rsidR="00DC66EF" w:rsidRDefault="00E913B2" w:rsidP="00633906">
            <w:pPr>
              <w:ind w:firstLine="708"/>
              <w:jc w:val="both"/>
              <w:rPr>
                <w:sz w:val="28"/>
                <w:szCs w:val="28"/>
              </w:rPr>
            </w:pPr>
            <w:r>
              <w:rPr>
                <w:sz w:val="28"/>
                <w:szCs w:val="28"/>
              </w:rPr>
              <w:t>Prin urmare</w:t>
            </w:r>
            <w:r w:rsidR="00DC66EF" w:rsidRPr="0037511B">
              <w:rPr>
                <w:sz w:val="28"/>
                <w:szCs w:val="28"/>
              </w:rPr>
              <w:t xml:space="preserve">, se vor revizui noțiunile și termenii utilizați în Regulamentul privind modul de testare </w:t>
            </w:r>
            <w:proofErr w:type="spellStart"/>
            <w:r w:rsidR="00DC66EF" w:rsidRPr="0037511B">
              <w:rPr>
                <w:sz w:val="28"/>
                <w:szCs w:val="28"/>
              </w:rPr>
              <w:t>alcoolscopică</w:t>
            </w:r>
            <w:proofErr w:type="spellEnd"/>
            <w:r w:rsidR="00DC66EF" w:rsidRPr="0037511B">
              <w:rPr>
                <w:sz w:val="28"/>
                <w:szCs w:val="28"/>
              </w:rPr>
              <w:t xml:space="preserve"> </w:t>
            </w:r>
            <w:r w:rsidR="007D02DB" w:rsidRPr="0037511B">
              <w:rPr>
                <w:sz w:val="28"/>
                <w:szCs w:val="28"/>
              </w:rPr>
              <w:t>și</w:t>
            </w:r>
            <w:r w:rsidR="00DC66EF" w:rsidRPr="0037511B">
              <w:rPr>
                <w:sz w:val="28"/>
                <w:szCs w:val="28"/>
              </w:rPr>
              <w:t xml:space="preserve"> examinare medicală pentru stabilirea stării de ebrietate </w:t>
            </w:r>
            <w:r w:rsidR="007D02DB" w:rsidRPr="0037511B">
              <w:rPr>
                <w:sz w:val="28"/>
                <w:szCs w:val="28"/>
              </w:rPr>
              <w:t>și</w:t>
            </w:r>
            <w:r w:rsidR="00DC66EF" w:rsidRPr="0037511B">
              <w:rPr>
                <w:sz w:val="28"/>
                <w:szCs w:val="28"/>
              </w:rPr>
              <w:t xml:space="preserve"> naturii ei, </w:t>
            </w:r>
            <w:r w:rsidR="007D02DB" w:rsidRPr="0037511B">
              <w:rPr>
                <w:sz w:val="28"/>
                <w:szCs w:val="28"/>
              </w:rPr>
              <w:t>majoritatea din acestea regăsindu-se în</w:t>
            </w:r>
            <w:r w:rsidR="00DC66EF" w:rsidRPr="0037511B">
              <w:rPr>
                <w:sz w:val="28"/>
                <w:szCs w:val="28"/>
              </w:rPr>
              <w:t xml:space="preserve"> Legea nr. 713/2001 privind controlul și prevenirea consumului abuziv de alcool, consumului ilicit de droguri și de alte substanțe psihotrope</w:t>
            </w:r>
            <w:r w:rsidR="007D02DB" w:rsidRPr="0037511B">
              <w:rPr>
                <w:sz w:val="28"/>
                <w:szCs w:val="28"/>
              </w:rPr>
              <w:t>, iar altele care sunt specifice doar prezentului Regulament se vor regăsi în continuare la pct. 2</w:t>
            </w:r>
            <w:r w:rsidR="007D02DB" w:rsidRPr="0037511B">
              <w:rPr>
                <w:sz w:val="28"/>
                <w:szCs w:val="28"/>
                <w:vertAlign w:val="superscript"/>
              </w:rPr>
              <w:t>1</w:t>
            </w:r>
            <w:r w:rsidR="007D02DB" w:rsidRPr="0037511B">
              <w:rPr>
                <w:sz w:val="28"/>
                <w:szCs w:val="28"/>
              </w:rPr>
              <w:t xml:space="preserve"> (ce va completa prevederile Regulamentului).</w:t>
            </w:r>
          </w:p>
          <w:p w14:paraId="1C64875F" w14:textId="7682A5B1" w:rsidR="00763C54" w:rsidRPr="0037511B" w:rsidRDefault="00763C54" w:rsidP="00633906">
            <w:pPr>
              <w:ind w:firstLine="708"/>
              <w:jc w:val="both"/>
              <w:rPr>
                <w:sz w:val="28"/>
                <w:szCs w:val="28"/>
              </w:rPr>
            </w:pPr>
            <w:r>
              <w:rPr>
                <w:sz w:val="28"/>
                <w:szCs w:val="28"/>
              </w:rPr>
              <w:t xml:space="preserve">De asemenea, pentru uniformizarea proiectului </w:t>
            </w:r>
            <w:r w:rsidRPr="00763C54">
              <w:rPr>
                <w:sz w:val="28"/>
                <w:szCs w:val="28"/>
              </w:rPr>
              <w:t xml:space="preserve">Regulamentul privind modul de testare </w:t>
            </w:r>
            <w:proofErr w:type="spellStart"/>
            <w:r w:rsidRPr="00763C54">
              <w:rPr>
                <w:sz w:val="28"/>
                <w:szCs w:val="28"/>
              </w:rPr>
              <w:t>alcoolscopică</w:t>
            </w:r>
            <w:proofErr w:type="spellEnd"/>
            <w:r w:rsidRPr="00763C54">
              <w:rPr>
                <w:sz w:val="28"/>
                <w:szCs w:val="28"/>
              </w:rPr>
              <w:t xml:space="preserve"> și examinare medicală pentru stabilirea stării de ebrietate și naturii ei,</w:t>
            </w:r>
            <w:r>
              <w:rPr>
                <w:sz w:val="28"/>
                <w:szCs w:val="28"/>
              </w:rPr>
              <w:t xml:space="preserve"> cât și aducerea acestuia în concordanță protocoalele clinice</w:t>
            </w:r>
            <w:r w:rsidR="00E10578">
              <w:rPr>
                <w:sz w:val="28"/>
                <w:szCs w:val="28"/>
              </w:rPr>
              <w:t>,</w:t>
            </w:r>
            <w:r>
              <w:rPr>
                <w:sz w:val="28"/>
                <w:szCs w:val="28"/>
              </w:rPr>
              <w:t xml:space="preserve"> precum și utilizarea terminologiei gramaticale corecte se propune utilizarea în tot cuprinsul textului Regulamentului a sintagmei ,,prelevarea probelor biologice” cu substituirea sintagmei ,,recoltarea probelor biologice”.</w:t>
            </w:r>
          </w:p>
          <w:p w14:paraId="730CEB9D" w14:textId="709FB26F" w:rsidR="00DC66EF" w:rsidRPr="0037511B" w:rsidRDefault="000630C0" w:rsidP="00633906">
            <w:pPr>
              <w:ind w:firstLine="708"/>
              <w:jc w:val="both"/>
              <w:rPr>
                <w:sz w:val="28"/>
                <w:szCs w:val="28"/>
              </w:rPr>
            </w:pPr>
            <w:r w:rsidRPr="0037511B">
              <w:rPr>
                <w:sz w:val="28"/>
                <w:szCs w:val="28"/>
              </w:rPr>
              <w:t>În continuare se propune a fi reglementat</w:t>
            </w:r>
            <w:r w:rsidR="00727316" w:rsidRPr="0037511B">
              <w:rPr>
                <w:sz w:val="28"/>
                <w:szCs w:val="28"/>
              </w:rPr>
              <w:t>e</w:t>
            </w:r>
            <w:r w:rsidRPr="0037511B">
              <w:rPr>
                <w:sz w:val="28"/>
                <w:szCs w:val="28"/>
              </w:rPr>
              <w:t xml:space="preserve"> stare</w:t>
            </w:r>
            <w:r w:rsidR="003E1BB3" w:rsidRPr="0037511B">
              <w:rPr>
                <w:sz w:val="28"/>
                <w:szCs w:val="28"/>
              </w:rPr>
              <w:t>a</w:t>
            </w:r>
            <w:r w:rsidRPr="0037511B">
              <w:rPr>
                <w:sz w:val="28"/>
                <w:szCs w:val="28"/>
              </w:rPr>
              <w:t xml:space="preserve"> de ebrietate</w:t>
            </w:r>
            <w:r w:rsidR="009C4414">
              <w:rPr>
                <w:sz w:val="28"/>
                <w:szCs w:val="28"/>
              </w:rPr>
              <w:t xml:space="preserve"> narcotică </w:t>
            </w:r>
            <w:r w:rsidRPr="0037511B">
              <w:rPr>
                <w:sz w:val="28"/>
                <w:szCs w:val="28"/>
              </w:rPr>
              <w:t xml:space="preserve"> </w:t>
            </w:r>
            <w:r w:rsidR="009C4414">
              <w:rPr>
                <w:sz w:val="28"/>
                <w:szCs w:val="28"/>
              </w:rPr>
              <w:t xml:space="preserve">ce atestă </w:t>
            </w:r>
            <w:r w:rsidR="009C4414" w:rsidRPr="009C4414">
              <w:rPr>
                <w:sz w:val="28"/>
                <w:szCs w:val="28"/>
              </w:rPr>
              <w:t xml:space="preserve">prezența în organism a produselor ori substanțelor stupefiante, psihotrope, etnobotanice și analogi ai acestora sau a medicamentelor cu efecte similare acestora, ce determină dereglarea </w:t>
            </w:r>
            <w:proofErr w:type="spellStart"/>
            <w:r w:rsidR="009C4414" w:rsidRPr="009C4414">
              <w:rPr>
                <w:sz w:val="28"/>
                <w:szCs w:val="28"/>
              </w:rPr>
              <w:t>psiho-funcţională</w:t>
            </w:r>
            <w:proofErr w:type="spellEnd"/>
            <w:r w:rsidR="009C4414" w:rsidRPr="009C4414">
              <w:rPr>
                <w:sz w:val="28"/>
                <w:szCs w:val="28"/>
              </w:rPr>
              <w:t xml:space="preserve"> a organismului și manifestările clinice corespunzătoare, survenită în urma consumului acestora</w:t>
            </w:r>
            <w:r w:rsidR="009C4414">
              <w:rPr>
                <w:sz w:val="28"/>
                <w:szCs w:val="28"/>
              </w:rPr>
              <w:t xml:space="preserve">. </w:t>
            </w:r>
          </w:p>
          <w:p w14:paraId="0E4016DB" w14:textId="075106D7" w:rsidR="00727316" w:rsidRPr="0037511B" w:rsidRDefault="000630C0" w:rsidP="00633906">
            <w:pPr>
              <w:ind w:firstLine="708"/>
              <w:jc w:val="both"/>
              <w:rPr>
                <w:sz w:val="28"/>
                <w:szCs w:val="28"/>
              </w:rPr>
            </w:pPr>
            <w:r w:rsidRPr="0037511B">
              <w:rPr>
                <w:sz w:val="28"/>
                <w:szCs w:val="28"/>
              </w:rPr>
              <w:t>Vor fi precizate categoriile de persoane care se supun testării antidrog, la decizia polițistului sau altei persoane abilitate de a efectua astfel de testare, precum și categoriile de persoane care se supun examinării medicale și anume</w:t>
            </w:r>
            <w:r w:rsidR="00727316" w:rsidRPr="0037511B">
              <w:rPr>
                <w:sz w:val="28"/>
                <w:szCs w:val="28"/>
              </w:rPr>
              <w:t>:</w:t>
            </w:r>
          </w:p>
          <w:p w14:paraId="4296A4CD" w14:textId="77777777" w:rsidR="00727316" w:rsidRPr="0037511B" w:rsidRDefault="00727316" w:rsidP="00346643">
            <w:pPr>
              <w:pStyle w:val="a3"/>
              <w:numPr>
                <w:ilvl w:val="0"/>
                <w:numId w:val="16"/>
              </w:numPr>
              <w:tabs>
                <w:tab w:val="left" w:pos="948"/>
              </w:tabs>
              <w:ind w:left="0" w:firstLine="708"/>
              <w:jc w:val="both"/>
              <w:rPr>
                <w:sz w:val="28"/>
                <w:szCs w:val="28"/>
              </w:rPr>
            </w:pPr>
            <w:r w:rsidRPr="0037511B">
              <w:rPr>
                <w:sz w:val="28"/>
                <w:szCs w:val="28"/>
              </w:rPr>
              <w:t>conducătorii de vehicule bănuiți de consum de droguri;</w:t>
            </w:r>
          </w:p>
          <w:p w14:paraId="595EE949" w14:textId="3BB56E20" w:rsidR="00727316" w:rsidRPr="0037511B" w:rsidRDefault="00727316" w:rsidP="00346643">
            <w:pPr>
              <w:pStyle w:val="a3"/>
              <w:numPr>
                <w:ilvl w:val="0"/>
                <w:numId w:val="16"/>
              </w:numPr>
              <w:tabs>
                <w:tab w:val="left" w:pos="948"/>
              </w:tabs>
              <w:ind w:left="0" w:firstLine="708"/>
              <w:jc w:val="both"/>
              <w:rPr>
                <w:sz w:val="28"/>
                <w:szCs w:val="28"/>
              </w:rPr>
            </w:pPr>
            <w:r w:rsidRPr="0037511B">
              <w:rPr>
                <w:sz w:val="28"/>
                <w:szCs w:val="28"/>
              </w:rPr>
              <w:t>persoanele bănuite de consum de droguri, care încalcă ordinea publică și/sau care manifestă comportament agresiv și violent;</w:t>
            </w:r>
          </w:p>
          <w:p w14:paraId="1EE5D98F" w14:textId="6992FA87" w:rsidR="00727316" w:rsidRPr="0037511B" w:rsidRDefault="00727316" w:rsidP="00727316">
            <w:pPr>
              <w:pStyle w:val="a3"/>
              <w:numPr>
                <w:ilvl w:val="0"/>
                <w:numId w:val="16"/>
              </w:numPr>
              <w:tabs>
                <w:tab w:val="left" w:pos="948"/>
              </w:tabs>
              <w:ind w:left="0" w:firstLine="708"/>
              <w:jc w:val="both"/>
              <w:rPr>
                <w:sz w:val="28"/>
                <w:szCs w:val="28"/>
              </w:rPr>
            </w:pPr>
            <w:r w:rsidRPr="0037511B">
              <w:rPr>
                <w:sz w:val="28"/>
                <w:szCs w:val="28"/>
              </w:rPr>
              <w:t>persoanele implicate în accidente în traficul rutier, cu excepția accidentelor grave soldate cu traumatizarea sau decesul persoanelor.</w:t>
            </w:r>
          </w:p>
          <w:p w14:paraId="3771F594" w14:textId="638C34D4" w:rsidR="001237CF" w:rsidRPr="0037511B" w:rsidRDefault="001237CF" w:rsidP="00633906">
            <w:pPr>
              <w:ind w:firstLine="708"/>
              <w:jc w:val="both"/>
              <w:rPr>
                <w:sz w:val="28"/>
                <w:szCs w:val="28"/>
              </w:rPr>
            </w:pPr>
            <w:r w:rsidRPr="0037511B">
              <w:rPr>
                <w:sz w:val="28"/>
                <w:szCs w:val="28"/>
              </w:rPr>
              <w:t xml:space="preserve">Prin urmare, va fi stabilit modul de efectuare a testării antidrog de către persoanele abilitate în acest scop, instruite în modul stabilit și cu respectarea regulilor și normativelor </w:t>
            </w:r>
            <w:proofErr w:type="spellStart"/>
            <w:r w:rsidRPr="0037511B">
              <w:rPr>
                <w:sz w:val="28"/>
                <w:szCs w:val="28"/>
              </w:rPr>
              <w:t>sanitaro</w:t>
            </w:r>
            <w:proofErr w:type="spellEnd"/>
            <w:r w:rsidRPr="0037511B">
              <w:rPr>
                <w:sz w:val="28"/>
                <w:szCs w:val="28"/>
              </w:rPr>
              <w:t>-epidemiologice în vigoare în conformitate cu instrucțiunile aprobate în acest sens</w:t>
            </w:r>
            <w:r w:rsidR="00656575" w:rsidRPr="0037511B">
              <w:rPr>
                <w:sz w:val="28"/>
                <w:szCs w:val="28"/>
              </w:rPr>
              <w:t>, precum și temeiurile legale pentru efectuarea testării antidrog.</w:t>
            </w:r>
          </w:p>
          <w:p w14:paraId="131BC88B" w14:textId="383D7D98" w:rsidR="00656575" w:rsidRPr="0037511B" w:rsidRDefault="00910CCD" w:rsidP="00633906">
            <w:pPr>
              <w:ind w:firstLine="708"/>
              <w:jc w:val="both"/>
              <w:rPr>
                <w:sz w:val="28"/>
                <w:szCs w:val="28"/>
              </w:rPr>
            </w:pPr>
            <w:r w:rsidRPr="0037511B">
              <w:rPr>
                <w:sz w:val="28"/>
                <w:szCs w:val="28"/>
              </w:rPr>
              <w:t>La fel, vor fi reglementate obligațiile persoanei abilitate cu dreptul de efectuare a testării antidrog</w:t>
            </w:r>
            <w:r w:rsidRPr="0037511B">
              <w:t xml:space="preserve">, </w:t>
            </w:r>
            <w:r w:rsidRPr="0037511B">
              <w:rPr>
                <w:sz w:val="28"/>
                <w:szCs w:val="28"/>
              </w:rPr>
              <w:t>iar în cazul documentării faptei ilicite în baza rezultatului testării antidrog, în procesul-verbal pe lângă datele obligatorii se vor indica numărul și/sau seria de identificare a aparatului electronic, numărul de ordine al probei.</w:t>
            </w:r>
          </w:p>
          <w:p w14:paraId="6DD7434B" w14:textId="3AC8A1EA" w:rsidR="008703DE" w:rsidRPr="0037511B" w:rsidRDefault="008703DE" w:rsidP="00633906">
            <w:pPr>
              <w:ind w:firstLine="708"/>
              <w:jc w:val="both"/>
              <w:rPr>
                <w:sz w:val="28"/>
                <w:szCs w:val="28"/>
              </w:rPr>
            </w:pPr>
            <w:r w:rsidRPr="0037511B">
              <w:rPr>
                <w:sz w:val="28"/>
                <w:szCs w:val="28"/>
              </w:rPr>
              <w:t xml:space="preserve">Totodată, persoana testată antidrog, care nu va fi de acord cu procedura testării, funcționarea aparatului de testare, rezultatul testării, va în drept să-l conteste, prin examinarea medicală cu recoltarea obligatorie a probelor biologice, iar persoana testată va fi însoțită de angajatul Inspectoratului Național de </w:t>
            </w:r>
            <w:r w:rsidRPr="0037511B">
              <w:rPr>
                <w:sz w:val="28"/>
                <w:szCs w:val="28"/>
              </w:rPr>
              <w:lastRenderedPageBreak/>
              <w:t xml:space="preserve">Securitate Publică al Inspectoratului General al Poliției la cea mai apropiată instituție medicală abilitată, similar procedurii de testare </w:t>
            </w:r>
            <w:proofErr w:type="spellStart"/>
            <w:r w:rsidRPr="0037511B">
              <w:rPr>
                <w:sz w:val="28"/>
                <w:szCs w:val="28"/>
              </w:rPr>
              <w:t>alcoolscopică</w:t>
            </w:r>
            <w:proofErr w:type="spellEnd"/>
            <w:r w:rsidRPr="0037511B">
              <w:rPr>
                <w:sz w:val="28"/>
                <w:szCs w:val="28"/>
              </w:rPr>
              <w:t>.</w:t>
            </w:r>
          </w:p>
          <w:p w14:paraId="7E25157E" w14:textId="20A4BC1B" w:rsidR="002C22B2" w:rsidRPr="0037511B" w:rsidRDefault="002C22B2" w:rsidP="00633906">
            <w:pPr>
              <w:ind w:firstLine="708"/>
              <w:jc w:val="both"/>
              <w:rPr>
                <w:sz w:val="28"/>
                <w:szCs w:val="28"/>
              </w:rPr>
            </w:pPr>
            <w:r w:rsidRPr="0037511B">
              <w:rPr>
                <w:sz w:val="28"/>
                <w:szCs w:val="28"/>
              </w:rPr>
              <w:t xml:space="preserve">Este important de menționat că, prin aplicarea la fața locului a </w:t>
            </w:r>
            <w:r w:rsidR="001036C0">
              <w:rPr>
                <w:sz w:val="28"/>
                <w:szCs w:val="28"/>
              </w:rPr>
              <w:t xml:space="preserve">mijlocului tehnic </w:t>
            </w:r>
            <w:r w:rsidRPr="0037511B">
              <w:rPr>
                <w:sz w:val="28"/>
                <w:szCs w:val="28"/>
              </w:rPr>
              <w:t>de testare antidrog se urmărește d</w:t>
            </w:r>
            <w:r w:rsidR="004B1F66">
              <w:rPr>
                <w:sz w:val="28"/>
                <w:szCs w:val="28"/>
              </w:rPr>
              <w:t xml:space="preserve">eterminarea </w:t>
            </w:r>
            <w:r w:rsidRPr="0037511B">
              <w:rPr>
                <w:sz w:val="28"/>
                <w:szCs w:val="28"/>
              </w:rPr>
              <w:t xml:space="preserve">eventualului consum </w:t>
            </w:r>
            <w:r w:rsidR="004B1F66">
              <w:rPr>
                <w:sz w:val="28"/>
                <w:szCs w:val="28"/>
              </w:rPr>
              <w:t>a</w:t>
            </w:r>
            <w:r w:rsidRPr="0037511B">
              <w:rPr>
                <w:sz w:val="28"/>
                <w:szCs w:val="28"/>
              </w:rPr>
              <w:t xml:space="preserve"> </w:t>
            </w:r>
            <w:r w:rsidR="004B1F66" w:rsidRPr="004B1F66">
              <w:rPr>
                <w:sz w:val="28"/>
                <w:szCs w:val="28"/>
              </w:rPr>
              <w:t xml:space="preserve">substanțelor stupefiante, psihotrope, etnobotanice și analogi ai acestora </w:t>
            </w:r>
            <w:r w:rsidR="004B1F66">
              <w:rPr>
                <w:sz w:val="28"/>
                <w:szCs w:val="28"/>
              </w:rPr>
              <w:t>de către</w:t>
            </w:r>
            <w:r w:rsidRPr="0037511B">
              <w:rPr>
                <w:sz w:val="28"/>
                <w:szCs w:val="28"/>
              </w:rPr>
              <w:t xml:space="preserve"> persoan</w:t>
            </w:r>
            <w:r w:rsidR="004B1F66">
              <w:rPr>
                <w:sz w:val="28"/>
                <w:szCs w:val="28"/>
              </w:rPr>
              <w:t xml:space="preserve">a supusă </w:t>
            </w:r>
            <w:r w:rsidRPr="0037511B">
              <w:rPr>
                <w:sz w:val="28"/>
                <w:szCs w:val="28"/>
              </w:rPr>
              <w:t>test</w:t>
            </w:r>
            <w:r w:rsidR="004B1F66">
              <w:rPr>
                <w:sz w:val="28"/>
                <w:szCs w:val="28"/>
              </w:rPr>
              <w:t>ării</w:t>
            </w:r>
            <w:r w:rsidRPr="0037511B">
              <w:rPr>
                <w:sz w:val="28"/>
                <w:szCs w:val="28"/>
              </w:rPr>
              <w:t xml:space="preserve">, iar în cazul în care persoana va fi sub influența substanțelor </w:t>
            </w:r>
            <w:r w:rsidR="001036C0">
              <w:rPr>
                <w:sz w:val="28"/>
                <w:szCs w:val="28"/>
              </w:rPr>
              <w:t>interzise</w:t>
            </w:r>
            <w:r w:rsidRPr="0037511B">
              <w:rPr>
                <w:sz w:val="28"/>
                <w:szCs w:val="28"/>
              </w:rPr>
              <w:t>, polițistul o va conduce la o instituție medicală abilitată pentru efectuarea examinării medicale.</w:t>
            </w:r>
          </w:p>
          <w:p w14:paraId="2055E791" w14:textId="3957F37F" w:rsidR="001237CF" w:rsidRDefault="00F53CDA" w:rsidP="00633906">
            <w:pPr>
              <w:ind w:firstLine="708"/>
              <w:jc w:val="both"/>
              <w:rPr>
                <w:sz w:val="28"/>
                <w:szCs w:val="28"/>
              </w:rPr>
            </w:pPr>
            <w:r w:rsidRPr="0037511B">
              <w:rPr>
                <w:sz w:val="28"/>
                <w:szCs w:val="28"/>
              </w:rPr>
              <w:t>Refuzul subiectului de a fi condus la o instituție medicală abilitată pentru examinarea medicală cu recoltarea probelor biologice va considerat ca refuz de la dreptul de a contesta rezultatul testării antidrog și va servi drept temei pentru menținerea acestuia în vigoare.</w:t>
            </w:r>
          </w:p>
          <w:p w14:paraId="03E24E07" w14:textId="618D41F3" w:rsidR="00E913B2" w:rsidRDefault="00E913B2" w:rsidP="00E913B2">
            <w:pPr>
              <w:ind w:firstLine="708"/>
              <w:jc w:val="both"/>
              <w:rPr>
                <w:sz w:val="28"/>
                <w:szCs w:val="28"/>
              </w:rPr>
            </w:pPr>
            <w:r w:rsidRPr="00EF3AA7">
              <w:rPr>
                <w:sz w:val="28"/>
                <w:szCs w:val="28"/>
              </w:rPr>
              <w:t>Totodată, se propune excluderea unor dispozitive (</w:t>
            </w:r>
            <w:r w:rsidR="004B1F66" w:rsidRPr="00EF3AA7">
              <w:rPr>
                <w:sz w:val="28"/>
                <w:szCs w:val="28"/>
              </w:rPr>
              <w:t xml:space="preserve">proba </w:t>
            </w:r>
            <w:proofErr w:type="spellStart"/>
            <w:r w:rsidR="004B1F66" w:rsidRPr="00EF3AA7">
              <w:rPr>
                <w:sz w:val="28"/>
                <w:szCs w:val="28"/>
              </w:rPr>
              <w:t>Rappoport</w:t>
            </w:r>
            <w:proofErr w:type="spellEnd"/>
            <w:r w:rsidR="004B1F66" w:rsidRPr="00EF3AA7">
              <w:rPr>
                <w:sz w:val="28"/>
                <w:szCs w:val="28"/>
              </w:rPr>
              <w:t>, „Controlul Treziei”, Aparatul APDVA 1, AG-1200, PPS-1, Indicatorul “</w:t>
            </w:r>
            <w:proofErr w:type="spellStart"/>
            <w:r w:rsidR="004B1F66" w:rsidRPr="00EF3AA7">
              <w:rPr>
                <w:sz w:val="28"/>
                <w:szCs w:val="28"/>
              </w:rPr>
              <w:t>Alcotester</w:t>
            </w:r>
            <w:proofErr w:type="spellEnd"/>
            <w:r w:rsidR="004B1F66" w:rsidRPr="00EF3AA7">
              <w:rPr>
                <w:sz w:val="28"/>
                <w:szCs w:val="28"/>
              </w:rPr>
              <w:t>”</w:t>
            </w:r>
            <w:r w:rsidRPr="00EF3AA7">
              <w:rPr>
                <w:sz w:val="28"/>
                <w:szCs w:val="28"/>
              </w:rPr>
              <w:t xml:space="preserve">) din procesul de examinarea medicală pentru stabilirea stării de ebrietate și naturii ei, deoarece norma se referă la metodele utilizate de </w:t>
            </w:r>
            <w:r w:rsidR="00C67BA8" w:rsidRPr="00EF3AA7">
              <w:rPr>
                <w:sz w:val="28"/>
                <w:szCs w:val="28"/>
              </w:rPr>
              <w:t>personalul medical</w:t>
            </w:r>
            <w:r w:rsidRPr="00EF3AA7">
              <w:rPr>
                <w:sz w:val="28"/>
                <w:szCs w:val="28"/>
              </w:rPr>
              <w:t xml:space="preserve"> în cadrul examenului clinic specific și nu la instrumentele pe care acesta la aplică, cu atât mai mult că, aceste dispozitive sunt învechite și nu se mai utilizează în procesul </w:t>
            </w:r>
            <w:r w:rsidR="009717B5" w:rsidRPr="00EF3AA7">
              <w:rPr>
                <w:sz w:val="28"/>
                <w:szCs w:val="28"/>
              </w:rPr>
              <w:t>examenului clinic a persoanei supuse examinării medicale.</w:t>
            </w:r>
          </w:p>
          <w:p w14:paraId="307A7974" w14:textId="309C13C4" w:rsidR="004B1F66" w:rsidRDefault="004B1F66" w:rsidP="00E913B2">
            <w:pPr>
              <w:ind w:firstLine="708"/>
              <w:jc w:val="both"/>
              <w:rPr>
                <w:sz w:val="28"/>
                <w:szCs w:val="28"/>
              </w:rPr>
            </w:pPr>
            <w:r>
              <w:rPr>
                <w:sz w:val="28"/>
                <w:szCs w:val="28"/>
              </w:rPr>
              <w:t xml:space="preserve">În acest sens norma va prevedea utilizarea unor tehnologii actuale și moderne </w:t>
            </w:r>
            <w:r w:rsidR="00390776">
              <w:rPr>
                <w:sz w:val="28"/>
                <w:szCs w:val="28"/>
              </w:rPr>
              <w:t xml:space="preserve">aplicate </w:t>
            </w:r>
            <w:r>
              <w:rPr>
                <w:sz w:val="28"/>
                <w:szCs w:val="28"/>
              </w:rPr>
              <w:t xml:space="preserve">de către medic la efectuarea examenului clinic specific, în procesul </w:t>
            </w:r>
            <w:r w:rsidRPr="004B1F66">
              <w:rPr>
                <w:sz w:val="28"/>
                <w:szCs w:val="28"/>
              </w:rPr>
              <w:t>examin</w:t>
            </w:r>
            <w:r>
              <w:rPr>
                <w:sz w:val="28"/>
                <w:szCs w:val="28"/>
              </w:rPr>
              <w:t>ării</w:t>
            </w:r>
            <w:r w:rsidRPr="004B1F66">
              <w:rPr>
                <w:sz w:val="28"/>
                <w:szCs w:val="28"/>
              </w:rPr>
              <w:t xml:space="preserve"> medical</w:t>
            </w:r>
            <w:r>
              <w:rPr>
                <w:sz w:val="28"/>
                <w:szCs w:val="28"/>
              </w:rPr>
              <w:t>e</w:t>
            </w:r>
            <w:r w:rsidRPr="004B1F66">
              <w:rPr>
                <w:sz w:val="28"/>
                <w:szCs w:val="28"/>
              </w:rPr>
              <w:t xml:space="preserve"> pentru stabilirea stării de ebrietate și naturii ei</w:t>
            </w:r>
            <w:r>
              <w:rPr>
                <w:sz w:val="28"/>
                <w:szCs w:val="28"/>
              </w:rPr>
              <w:t>.</w:t>
            </w:r>
          </w:p>
          <w:p w14:paraId="50EDD194" w14:textId="6774AC81" w:rsidR="004B1F66" w:rsidRDefault="004B1F66" w:rsidP="004B1F66">
            <w:pPr>
              <w:ind w:firstLine="708"/>
              <w:jc w:val="both"/>
              <w:rPr>
                <w:sz w:val="28"/>
                <w:szCs w:val="28"/>
              </w:rPr>
            </w:pPr>
            <w:r>
              <w:rPr>
                <w:sz w:val="28"/>
                <w:szCs w:val="28"/>
              </w:rPr>
              <w:t xml:space="preserve">La fel, proiectul conține norme de ajustare a </w:t>
            </w:r>
            <w:r w:rsidR="00FC6E3E">
              <w:rPr>
                <w:sz w:val="28"/>
                <w:szCs w:val="28"/>
              </w:rPr>
              <w:t xml:space="preserve">terminologiei utilizate în conținutul </w:t>
            </w:r>
            <w:r w:rsidR="00FC6E3E" w:rsidRPr="00FC6E3E">
              <w:rPr>
                <w:sz w:val="28"/>
                <w:szCs w:val="28"/>
              </w:rPr>
              <w:t xml:space="preserve">Regulamentului privind modul de testare </w:t>
            </w:r>
            <w:proofErr w:type="spellStart"/>
            <w:r w:rsidR="00FC6E3E" w:rsidRPr="00FC6E3E">
              <w:rPr>
                <w:sz w:val="28"/>
                <w:szCs w:val="28"/>
              </w:rPr>
              <w:t>alcoolscopică</w:t>
            </w:r>
            <w:proofErr w:type="spellEnd"/>
            <w:r w:rsidR="00FC6E3E" w:rsidRPr="00FC6E3E">
              <w:rPr>
                <w:sz w:val="28"/>
                <w:szCs w:val="28"/>
              </w:rPr>
              <w:t xml:space="preserve"> și examinare medicală pentru stabilirea stării de ebrietate și naturii ei</w:t>
            </w:r>
            <w:r w:rsidR="00FC6E3E">
              <w:rPr>
                <w:sz w:val="28"/>
                <w:szCs w:val="28"/>
              </w:rPr>
              <w:t xml:space="preserve">, cu ajustarea acesteia la </w:t>
            </w:r>
            <w:r>
              <w:rPr>
                <w:sz w:val="28"/>
                <w:szCs w:val="28"/>
              </w:rPr>
              <w:t>prevederil</w:t>
            </w:r>
            <w:r w:rsidR="00FC6E3E">
              <w:rPr>
                <w:sz w:val="28"/>
                <w:szCs w:val="28"/>
              </w:rPr>
              <w:t>e</w:t>
            </w:r>
            <w:r>
              <w:rPr>
                <w:sz w:val="28"/>
                <w:szCs w:val="28"/>
              </w:rPr>
              <w:t xml:space="preserve"> Legii nr. 713/2001 </w:t>
            </w:r>
            <w:r w:rsidRPr="004B1F66">
              <w:rPr>
                <w:sz w:val="28"/>
                <w:szCs w:val="28"/>
              </w:rPr>
              <w:t xml:space="preserve">privind controlul </w:t>
            </w:r>
            <w:proofErr w:type="spellStart"/>
            <w:r w:rsidRPr="004B1F66">
              <w:rPr>
                <w:sz w:val="28"/>
                <w:szCs w:val="28"/>
              </w:rPr>
              <w:t>şi</w:t>
            </w:r>
            <w:proofErr w:type="spellEnd"/>
            <w:r w:rsidRPr="004B1F66">
              <w:rPr>
                <w:sz w:val="28"/>
                <w:szCs w:val="28"/>
              </w:rPr>
              <w:t xml:space="preserve"> prevenirea consumului</w:t>
            </w:r>
            <w:r>
              <w:rPr>
                <w:sz w:val="28"/>
                <w:szCs w:val="28"/>
              </w:rPr>
              <w:t xml:space="preserve"> </w:t>
            </w:r>
            <w:r w:rsidRPr="004B1F66">
              <w:rPr>
                <w:sz w:val="28"/>
                <w:szCs w:val="28"/>
              </w:rPr>
              <w:t>abuziv de alcool, consumului ilicit de droguri</w:t>
            </w:r>
            <w:r>
              <w:rPr>
                <w:sz w:val="28"/>
                <w:szCs w:val="28"/>
              </w:rPr>
              <w:t xml:space="preserve"> </w:t>
            </w:r>
            <w:proofErr w:type="spellStart"/>
            <w:r w:rsidRPr="004B1F66">
              <w:rPr>
                <w:sz w:val="28"/>
                <w:szCs w:val="28"/>
              </w:rPr>
              <w:t>şi</w:t>
            </w:r>
            <w:proofErr w:type="spellEnd"/>
            <w:r w:rsidRPr="004B1F66">
              <w:rPr>
                <w:sz w:val="28"/>
                <w:szCs w:val="28"/>
              </w:rPr>
              <w:t xml:space="preserve"> de alte </w:t>
            </w:r>
            <w:proofErr w:type="spellStart"/>
            <w:r w:rsidRPr="004B1F66">
              <w:rPr>
                <w:sz w:val="28"/>
                <w:szCs w:val="28"/>
              </w:rPr>
              <w:t>substanţe</w:t>
            </w:r>
            <w:proofErr w:type="spellEnd"/>
            <w:r w:rsidRPr="004B1F66">
              <w:rPr>
                <w:sz w:val="28"/>
                <w:szCs w:val="28"/>
              </w:rPr>
              <w:t xml:space="preserve"> psihotrope</w:t>
            </w:r>
            <w:r>
              <w:rPr>
                <w:sz w:val="28"/>
                <w:szCs w:val="28"/>
              </w:rPr>
              <w:t xml:space="preserve">, care  </w:t>
            </w:r>
            <w:r w:rsidR="00610BA4">
              <w:rPr>
                <w:sz w:val="28"/>
                <w:szCs w:val="28"/>
              </w:rPr>
              <w:t xml:space="preserve">operează cu norme generale privind </w:t>
            </w:r>
            <w:r w:rsidRPr="004B1F66">
              <w:rPr>
                <w:sz w:val="28"/>
                <w:szCs w:val="28"/>
              </w:rPr>
              <w:t xml:space="preserve">consumul de </w:t>
            </w:r>
            <w:r w:rsidRPr="00610BA4">
              <w:rPr>
                <w:i/>
                <w:iCs/>
                <w:sz w:val="28"/>
                <w:szCs w:val="28"/>
              </w:rPr>
              <w:t>substanțe stupefiante, psihotrope, etnobotanice și de analogi ai acestora</w:t>
            </w:r>
            <w:r w:rsidR="00610BA4">
              <w:rPr>
                <w:sz w:val="28"/>
                <w:szCs w:val="28"/>
              </w:rPr>
              <w:t>, în procesul de testare antidrog.</w:t>
            </w:r>
          </w:p>
          <w:p w14:paraId="70BFCC2B" w14:textId="0DCD3D94" w:rsidR="00610BA4" w:rsidRPr="00610BA4" w:rsidRDefault="00610BA4" w:rsidP="00610BA4">
            <w:pPr>
              <w:ind w:firstLine="708"/>
              <w:jc w:val="both"/>
              <w:rPr>
                <w:sz w:val="28"/>
                <w:szCs w:val="28"/>
              </w:rPr>
            </w:pPr>
            <w:r>
              <w:rPr>
                <w:sz w:val="28"/>
                <w:szCs w:val="28"/>
              </w:rPr>
              <w:t xml:space="preserve">De asemenea, se propune a fi excluse interpretările eronate privind modalitatea </w:t>
            </w:r>
            <w:r w:rsidRPr="00610BA4">
              <w:rPr>
                <w:sz w:val="28"/>
                <w:szCs w:val="28"/>
              </w:rPr>
              <w:t>de efectuare a examinării medicale</w:t>
            </w:r>
            <w:r>
              <w:rPr>
                <w:sz w:val="28"/>
                <w:szCs w:val="28"/>
              </w:rPr>
              <w:t xml:space="preserve"> </w:t>
            </w:r>
            <w:r w:rsidRPr="00610BA4">
              <w:rPr>
                <w:sz w:val="28"/>
                <w:szCs w:val="28"/>
              </w:rPr>
              <w:t xml:space="preserve">pentru stabilirea stării de ebrietate </w:t>
            </w:r>
            <w:proofErr w:type="spellStart"/>
            <w:r w:rsidRPr="00610BA4">
              <w:rPr>
                <w:sz w:val="28"/>
                <w:szCs w:val="28"/>
              </w:rPr>
              <w:t>şi</w:t>
            </w:r>
            <w:proofErr w:type="spellEnd"/>
            <w:r w:rsidRPr="00610BA4">
              <w:rPr>
                <w:sz w:val="28"/>
                <w:szCs w:val="28"/>
              </w:rPr>
              <w:t xml:space="preserve"> naturii ei</w:t>
            </w:r>
            <w:r w:rsidR="00566302">
              <w:rPr>
                <w:sz w:val="28"/>
                <w:szCs w:val="28"/>
              </w:rPr>
              <w:t>,</w:t>
            </w:r>
            <w:r>
              <w:rPr>
                <w:sz w:val="28"/>
                <w:szCs w:val="28"/>
              </w:rPr>
              <w:t xml:space="preserve"> </w:t>
            </w:r>
            <w:r w:rsidR="00566302">
              <w:rPr>
                <w:sz w:val="28"/>
                <w:szCs w:val="28"/>
              </w:rPr>
              <w:t xml:space="preserve">și anume la prelevarea </w:t>
            </w:r>
            <w:r w:rsidR="00566302" w:rsidRPr="00566302">
              <w:rPr>
                <w:sz w:val="28"/>
                <w:szCs w:val="28"/>
              </w:rPr>
              <w:t xml:space="preserve">probelor de laborator </w:t>
            </w:r>
            <w:r w:rsidR="00566302" w:rsidRPr="00FC6E3E">
              <w:rPr>
                <w:i/>
                <w:iCs/>
                <w:sz w:val="28"/>
                <w:szCs w:val="28"/>
              </w:rPr>
              <w:t xml:space="preserve">(sânge </w:t>
            </w:r>
            <w:proofErr w:type="spellStart"/>
            <w:r w:rsidR="00566302" w:rsidRPr="00FC6E3E">
              <w:rPr>
                <w:i/>
                <w:iCs/>
                <w:sz w:val="28"/>
                <w:szCs w:val="28"/>
              </w:rPr>
              <w:t>şi</w:t>
            </w:r>
            <w:proofErr w:type="spellEnd"/>
            <w:r w:rsidR="00566302" w:rsidRPr="00FC6E3E">
              <w:rPr>
                <w:i/>
                <w:iCs/>
                <w:sz w:val="28"/>
                <w:szCs w:val="28"/>
              </w:rPr>
              <w:t>/sau urină)</w:t>
            </w:r>
            <w:r w:rsidR="00566302">
              <w:rPr>
                <w:sz w:val="28"/>
                <w:szCs w:val="28"/>
              </w:rPr>
              <w:t xml:space="preserve"> de către instituția medicală </w:t>
            </w:r>
            <w:r w:rsidR="00390776">
              <w:rPr>
                <w:sz w:val="28"/>
                <w:szCs w:val="28"/>
              </w:rPr>
              <w:t>abilitată</w:t>
            </w:r>
            <w:r w:rsidR="00566302">
              <w:rPr>
                <w:sz w:val="28"/>
                <w:szCs w:val="28"/>
              </w:rPr>
              <w:t>, prin reglementarea obligativității prelevării</w:t>
            </w:r>
            <w:r w:rsidR="00566302" w:rsidRPr="00566302">
              <w:rPr>
                <w:sz w:val="28"/>
                <w:szCs w:val="28"/>
              </w:rPr>
              <w:t xml:space="preserve"> obligatorie a probelor </w:t>
            </w:r>
            <w:r w:rsidR="00566302">
              <w:rPr>
                <w:sz w:val="28"/>
                <w:szCs w:val="28"/>
              </w:rPr>
              <w:t xml:space="preserve">de </w:t>
            </w:r>
            <w:r w:rsidR="00566302" w:rsidRPr="00566302">
              <w:rPr>
                <w:sz w:val="28"/>
                <w:szCs w:val="28"/>
              </w:rPr>
              <w:t>s</w:t>
            </w:r>
            <w:r w:rsidR="00566302">
              <w:rPr>
                <w:sz w:val="28"/>
                <w:szCs w:val="28"/>
              </w:rPr>
              <w:t xml:space="preserve">ânge și urină </w:t>
            </w:r>
            <w:r w:rsidR="00FC6E3E">
              <w:rPr>
                <w:sz w:val="28"/>
                <w:szCs w:val="28"/>
              </w:rPr>
              <w:t>în cadrul examinării medicale de laborator.</w:t>
            </w:r>
          </w:p>
          <w:p w14:paraId="1DB660DA" w14:textId="7E342480" w:rsidR="003A0A9A" w:rsidRDefault="00FE0717" w:rsidP="00E913B2">
            <w:pPr>
              <w:ind w:firstLine="708"/>
              <w:jc w:val="both"/>
              <w:rPr>
                <w:sz w:val="28"/>
                <w:szCs w:val="28"/>
              </w:rPr>
            </w:pPr>
            <w:r>
              <w:rPr>
                <w:sz w:val="28"/>
                <w:szCs w:val="28"/>
              </w:rPr>
              <w:t>Subsidiar</w:t>
            </w:r>
            <w:r w:rsidR="003A0A9A">
              <w:rPr>
                <w:sz w:val="28"/>
                <w:szCs w:val="28"/>
              </w:rPr>
              <w:t>, va fi adusă o claritate asupra termenului de comunicare persoanei examinate și autorității interesate, a c</w:t>
            </w:r>
            <w:r w:rsidR="003A0A9A" w:rsidRPr="003A0A9A">
              <w:rPr>
                <w:sz w:val="28"/>
                <w:szCs w:val="28"/>
              </w:rPr>
              <w:t>oncluzi</w:t>
            </w:r>
            <w:r w:rsidR="003A0A9A">
              <w:rPr>
                <w:sz w:val="28"/>
                <w:szCs w:val="28"/>
              </w:rPr>
              <w:t>ei</w:t>
            </w:r>
            <w:r w:rsidR="003A0A9A" w:rsidRPr="003A0A9A">
              <w:rPr>
                <w:sz w:val="28"/>
                <w:szCs w:val="28"/>
              </w:rPr>
              <w:t xml:space="preserve"> examinării medicale pentru stabilirea stării de ebrietate și naturii ei</w:t>
            </w:r>
            <w:r w:rsidR="003A0A9A">
              <w:rPr>
                <w:sz w:val="28"/>
                <w:szCs w:val="28"/>
              </w:rPr>
              <w:t xml:space="preserve">, precum și termenului de contestare a acestei concluzii, pentru a fi excluse posibilitățile de tergiversare a termenului și eschivarea de la răspundere a persoanelor examinate medical, în cazul în care a fost constatată </w:t>
            </w:r>
            <w:r w:rsidR="003A0A9A" w:rsidRPr="003A0A9A">
              <w:rPr>
                <w:sz w:val="28"/>
                <w:szCs w:val="28"/>
              </w:rPr>
              <w:t>stare</w:t>
            </w:r>
            <w:r w:rsidR="003A0A9A">
              <w:rPr>
                <w:sz w:val="28"/>
                <w:szCs w:val="28"/>
              </w:rPr>
              <w:t>a</w:t>
            </w:r>
            <w:r w:rsidR="003A0A9A" w:rsidRPr="003A0A9A">
              <w:rPr>
                <w:sz w:val="28"/>
                <w:szCs w:val="28"/>
              </w:rPr>
              <w:t xml:space="preserve"> de ebrietate</w:t>
            </w:r>
            <w:r w:rsidR="003A0A9A">
              <w:rPr>
                <w:sz w:val="28"/>
                <w:szCs w:val="28"/>
              </w:rPr>
              <w:t>.</w:t>
            </w:r>
          </w:p>
          <w:p w14:paraId="2B4566C4" w14:textId="7773EE07" w:rsidR="00FE0717" w:rsidRPr="0037511B" w:rsidRDefault="00FE0717" w:rsidP="00E913B2">
            <w:pPr>
              <w:ind w:firstLine="708"/>
              <w:jc w:val="both"/>
              <w:rPr>
                <w:sz w:val="28"/>
                <w:szCs w:val="28"/>
              </w:rPr>
            </w:pPr>
            <w:r>
              <w:rPr>
                <w:sz w:val="28"/>
                <w:szCs w:val="28"/>
              </w:rPr>
              <w:t>Totodată, se va institui posibilitatea victimei sau părții vătămate să conteste co</w:t>
            </w:r>
            <w:r w:rsidRPr="00FE0717">
              <w:rPr>
                <w:sz w:val="28"/>
                <w:szCs w:val="28"/>
              </w:rPr>
              <w:t xml:space="preserve">ncluzia examinării medicale pentru stabilirea stării de ebrietate </w:t>
            </w:r>
            <w:proofErr w:type="spellStart"/>
            <w:r w:rsidRPr="00FE0717">
              <w:rPr>
                <w:sz w:val="28"/>
                <w:szCs w:val="28"/>
              </w:rPr>
              <w:t>şi</w:t>
            </w:r>
            <w:proofErr w:type="spellEnd"/>
            <w:r w:rsidRPr="00FE0717">
              <w:rPr>
                <w:sz w:val="28"/>
                <w:szCs w:val="28"/>
              </w:rPr>
              <w:t xml:space="preserve"> naturii ei, inclusiv rezultatul analizei de laborator a probelor biologice</w:t>
            </w:r>
            <w:r>
              <w:rPr>
                <w:sz w:val="28"/>
                <w:szCs w:val="28"/>
              </w:rPr>
              <w:t>, prin intermediul o</w:t>
            </w:r>
            <w:r w:rsidRPr="00FE0717">
              <w:rPr>
                <w:sz w:val="28"/>
                <w:szCs w:val="28"/>
              </w:rPr>
              <w:t>rganul de drept care a dispus examinarea medicală</w:t>
            </w:r>
            <w:r>
              <w:rPr>
                <w:sz w:val="28"/>
                <w:szCs w:val="28"/>
              </w:rPr>
              <w:t xml:space="preserve">, pentru a asigurarea dreptului </w:t>
            </w:r>
            <w:r>
              <w:rPr>
                <w:sz w:val="28"/>
                <w:szCs w:val="28"/>
              </w:rPr>
              <w:lastRenderedPageBreak/>
              <w:t xml:space="preserve">la un proces echitabil în cazul apariției unor situații în care victimele sau părțile vătămate nu sunt de cord cu concluziile examinării medicale primare, </w:t>
            </w:r>
            <w:r w:rsidR="001036C0">
              <w:rPr>
                <w:sz w:val="28"/>
                <w:szCs w:val="28"/>
              </w:rPr>
              <w:t>care</w:t>
            </w:r>
            <w:r>
              <w:rPr>
                <w:sz w:val="28"/>
                <w:szCs w:val="28"/>
              </w:rPr>
              <w:t xml:space="preserve"> în prezent nu dispun de dreptul de contestare</w:t>
            </w:r>
            <w:r w:rsidR="009420CB">
              <w:rPr>
                <w:sz w:val="28"/>
                <w:szCs w:val="28"/>
              </w:rPr>
              <w:t xml:space="preserve"> a acestor concluzii.</w:t>
            </w:r>
          </w:p>
          <w:p w14:paraId="4397A423" w14:textId="37E04CED" w:rsidR="00F53CDA" w:rsidRPr="0037511B" w:rsidRDefault="007B60F1" w:rsidP="00633906">
            <w:pPr>
              <w:ind w:firstLine="708"/>
              <w:jc w:val="both"/>
              <w:rPr>
                <w:sz w:val="28"/>
                <w:szCs w:val="28"/>
              </w:rPr>
            </w:pPr>
            <w:r w:rsidRPr="0037511B">
              <w:rPr>
                <w:sz w:val="28"/>
                <w:szCs w:val="28"/>
              </w:rPr>
              <w:t xml:space="preserve">Prin modificarea Regulamentului circulației rutiere, aprobat prin Hotărârea Guvernului nr. 357/2009, </w:t>
            </w:r>
            <w:r w:rsidR="001320F2" w:rsidRPr="0037511B">
              <w:rPr>
                <w:sz w:val="28"/>
                <w:szCs w:val="28"/>
              </w:rPr>
              <w:t xml:space="preserve">va fi stabilită obligația conducătorului de vehicul să se supună, la solicitarea polițistului, procedurii de testare antidrog sau, după caz, examenului medical de </w:t>
            </w:r>
            <w:r w:rsidR="009420CB">
              <w:rPr>
                <w:sz w:val="28"/>
                <w:szCs w:val="28"/>
              </w:rPr>
              <w:t>prelevare</w:t>
            </w:r>
            <w:r w:rsidR="001320F2" w:rsidRPr="0037511B">
              <w:rPr>
                <w:sz w:val="28"/>
                <w:szCs w:val="28"/>
              </w:rPr>
              <w:t xml:space="preserve"> a probelor biologice în vederea constatării consumului de droguri ori de alte substanțe psihotrope sau de medicamente cu efecte similare.</w:t>
            </w:r>
          </w:p>
          <w:p w14:paraId="2C651852" w14:textId="78E18584" w:rsidR="000F0225" w:rsidRDefault="009F6A79" w:rsidP="00083C9D">
            <w:pPr>
              <w:ind w:firstLine="708"/>
              <w:jc w:val="both"/>
              <w:rPr>
                <w:sz w:val="28"/>
                <w:szCs w:val="28"/>
              </w:rPr>
            </w:pPr>
            <w:r w:rsidRPr="0037511B">
              <w:rPr>
                <w:sz w:val="28"/>
                <w:szCs w:val="28"/>
              </w:rPr>
              <w:t>De asemenea, c</w:t>
            </w:r>
            <w:r w:rsidR="00DF743B" w:rsidRPr="0037511B">
              <w:rPr>
                <w:sz w:val="28"/>
                <w:szCs w:val="28"/>
              </w:rPr>
              <w:t xml:space="preserve">onducătorul de vehicul implicat într-un accident în traficul rutier </w:t>
            </w:r>
            <w:r w:rsidRPr="0037511B">
              <w:rPr>
                <w:sz w:val="28"/>
                <w:szCs w:val="28"/>
              </w:rPr>
              <w:t>va fi</w:t>
            </w:r>
            <w:r w:rsidR="00DF743B" w:rsidRPr="0037511B">
              <w:rPr>
                <w:sz w:val="28"/>
                <w:szCs w:val="28"/>
              </w:rPr>
              <w:t xml:space="preserve"> obligat</w:t>
            </w:r>
            <w:r w:rsidRPr="0037511B">
              <w:t xml:space="preserve"> </w:t>
            </w:r>
            <w:r w:rsidRPr="0037511B">
              <w:rPr>
                <w:sz w:val="28"/>
                <w:szCs w:val="28"/>
              </w:rPr>
              <w:t>să nu consume droguri, precum și să nu administreze medicamente preparate în baza acestora până nu va fi supus testării antidrog, sau, după caz, examinării medicale și</w:t>
            </w:r>
            <w:r w:rsidR="009420CB">
              <w:rPr>
                <w:sz w:val="28"/>
                <w:szCs w:val="28"/>
              </w:rPr>
              <w:t xml:space="preserve"> prelevării</w:t>
            </w:r>
            <w:r w:rsidRPr="0037511B">
              <w:rPr>
                <w:sz w:val="28"/>
                <w:szCs w:val="28"/>
              </w:rPr>
              <w:t xml:space="preserve"> probelor biologice.</w:t>
            </w:r>
          </w:p>
          <w:p w14:paraId="652120F6" w14:textId="65A1C0A4" w:rsidR="00BF125C" w:rsidRDefault="00BE5A94" w:rsidP="00BE5A94">
            <w:pPr>
              <w:ind w:firstLine="708"/>
              <w:jc w:val="both"/>
              <w:rPr>
                <w:sz w:val="28"/>
                <w:szCs w:val="28"/>
              </w:rPr>
            </w:pPr>
            <w:r>
              <w:rPr>
                <w:sz w:val="28"/>
                <w:szCs w:val="28"/>
              </w:rPr>
              <w:t xml:space="preserve">Suplimentar, se propune a fi abrogată Hotărârea Guvernului nr. 1139/2003 despre aprobarea </w:t>
            </w:r>
            <w:r w:rsidRPr="00BE5A94">
              <w:rPr>
                <w:sz w:val="28"/>
                <w:szCs w:val="28"/>
              </w:rPr>
              <w:t>Regulamentului cu privire la modul de utilizare a mijloacelor tehnice,</w:t>
            </w:r>
            <w:r>
              <w:rPr>
                <w:sz w:val="28"/>
                <w:szCs w:val="28"/>
              </w:rPr>
              <w:t xml:space="preserve"> </w:t>
            </w:r>
            <w:r w:rsidRPr="00BE5A94">
              <w:rPr>
                <w:sz w:val="28"/>
                <w:szCs w:val="28"/>
              </w:rPr>
              <w:t xml:space="preserve">inclusiv a mijloacelor de măsurare </w:t>
            </w:r>
            <w:r w:rsidR="00565B66" w:rsidRPr="00BE5A94">
              <w:rPr>
                <w:sz w:val="28"/>
                <w:szCs w:val="28"/>
              </w:rPr>
              <w:t>și</w:t>
            </w:r>
            <w:r w:rsidRPr="00BE5A94">
              <w:rPr>
                <w:sz w:val="28"/>
                <w:szCs w:val="28"/>
              </w:rPr>
              <w:t xml:space="preserve"> aparatajului medical din dotarea </w:t>
            </w:r>
            <w:r w:rsidR="00BF125C" w:rsidRPr="00BE5A94">
              <w:rPr>
                <w:sz w:val="28"/>
                <w:szCs w:val="28"/>
              </w:rPr>
              <w:t>poliției</w:t>
            </w:r>
            <w:r>
              <w:rPr>
                <w:sz w:val="28"/>
                <w:szCs w:val="28"/>
              </w:rPr>
              <w:t xml:space="preserve">, care nu este aplicabilă </w:t>
            </w:r>
            <w:r w:rsidR="00BF125C">
              <w:rPr>
                <w:sz w:val="28"/>
                <w:szCs w:val="28"/>
              </w:rPr>
              <w:t>din considerentul că, aceasta pune în aplicare Legea</w:t>
            </w:r>
            <w:r w:rsidR="00BF125C">
              <w:t xml:space="preserve"> </w:t>
            </w:r>
            <w:r w:rsidR="00BF125C" w:rsidRPr="00BF125C">
              <w:rPr>
                <w:sz w:val="28"/>
                <w:szCs w:val="28"/>
              </w:rPr>
              <w:t xml:space="preserve">nr. 416-XII din 18 decembrie 1990 cu privire la </w:t>
            </w:r>
            <w:r w:rsidR="00565B66" w:rsidRPr="00BF125C">
              <w:rPr>
                <w:sz w:val="28"/>
                <w:szCs w:val="28"/>
              </w:rPr>
              <w:t>poliței</w:t>
            </w:r>
            <w:r w:rsidR="00BF125C">
              <w:rPr>
                <w:sz w:val="28"/>
                <w:szCs w:val="28"/>
              </w:rPr>
              <w:t>, care a fost abrogată prin Legea nr. 320/2012 cu privire la activitatea Poliției și statutul polițistului.</w:t>
            </w:r>
          </w:p>
          <w:p w14:paraId="362A2858" w14:textId="5064E375" w:rsidR="00BE5A94" w:rsidRDefault="00BF125C" w:rsidP="00BE5A94">
            <w:pPr>
              <w:ind w:firstLine="708"/>
              <w:jc w:val="both"/>
              <w:rPr>
                <w:sz w:val="28"/>
                <w:szCs w:val="28"/>
              </w:rPr>
            </w:pPr>
            <w:r>
              <w:rPr>
                <w:sz w:val="28"/>
                <w:szCs w:val="28"/>
              </w:rPr>
              <w:t xml:space="preserve">Totodată, prevederile Hotărârii Guvernului nr. 1139/2003 reglementează cerințe de utilizare a mijloacelor tehnice, care fac obiectul </w:t>
            </w:r>
            <w:r w:rsidRPr="00BF125C">
              <w:rPr>
                <w:sz w:val="28"/>
                <w:szCs w:val="28"/>
              </w:rPr>
              <w:t>Legii metrologiei nr. 647</w:t>
            </w:r>
            <w:r>
              <w:rPr>
                <w:sz w:val="28"/>
                <w:szCs w:val="28"/>
              </w:rPr>
              <w:t>/</w:t>
            </w:r>
            <w:r w:rsidRPr="00BF125C">
              <w:rPr>
                <w:sz w:val="28"/>
                <w:szCs w:val="28"/>
              </w:rPr>
              <w:t>1995</w:t>
            </w:r>
            <w:r>
              <w:rPr>
                <w:sz w:val="28"/>
                <w:szCs w:val="28"/>
              </w:rPr>
              <w:t>, a fost abrogată prin Legea metrologiei nr. 19/2016.</w:t>
            </w:r>
          </w:p>
          <w:p w14:paraId="7C2ABCAC" w14:textId="30CF9A39" w:rsidR="00BF125C" w:rsidRDefault="00BF125C" w:rsidP="004B6531">
            <w:pPr>
              <w:ind w:firstLine="708"/>
              <w:jc w:val="both"/>
              <w:rPr>
                <w:sz w:val="28"/>
                <w:szCs w:val="28"/>
              </w:rPr>
            </w:pPr>
            <w:r>
              <w:rPr>
                <w:sz w:val="28"/>
                <w:szCs w:val="28"/>
              </w:rPr>
              <w:t xml:space="preserve">De asemenea, se specifică că, Reglementările prevăzute de </w:t>
            </w:r>
            <w:r w:rsidRPr="00BF125C">
              <w:rPr>
                <w:sz w:val="28"/>
                <w:szCs w:val="28"/>
              </w:rPr>
              <w:t>Hotărârea Guvernului nr. 1139/2003</w:t>
            </w:r>
            <w:r>
              <w:rPr>
                <w:sz w:val="28"/>
                <w:szCs w:val="28"/>
              </w:rPr>
              <w:t xml:space="preserve">, sunt prevăzute de Hotărârea Guvernului nr. 296/2009 </w:t>
            </w:r>
            <w:r w:rsidRPr="00BF125C">
              <w:rPr>
                <w:sz w:val="28"/>
                <w:szCs w:val="28"/>
              </w:rPr>
              <w:t>cu privire la aprobarea</w:t>
            </w:r>
            <w:r>
              <w:rPr>
                <w:sz w:val="28"/>
                <w:szCs w:val="28"/>
              </w:rPr>
              <w:t xml:space="preserve"> </w:t>
            </w:r>
            <w:r w:rsidRPr="00BF125C">
              <w:rPr>
                <w:sz w:val="28"/>
                <w:szCs w:val="28"/>
              </w:rPr>
              <w:t xml:space="preserve">Regulamentului privind modul de testare </w:t>
            </w:r>
            <w:proofErr w:type="spellStart"/>
            <w:r w:rsidRPr="00BF125C">
              <w:rPr>
                <w:sz w:val="28"/>
                <w:szCs w:val="28"/>
              </w:rPr>
              <w:t>alcoolscopică</w:t>
            </w:r>
            <w:proofErr w:type="spellEnd"/>
            <w:r>
              <w:rPr>
                <w:sz w:val="28"/>
                <w:szCs w:val="28"/>
              </w:rPr>
              <w:t xml:space="preserve"> </w:t>
            </w:r>
            <w:r w:rsidR="00565B66" w:rsidRPr="00BF125C">
              <w:rPr>
                <w:sz w:val="28"/>
                <w:szCs w:val="28"/>
              </w:rPr>
              <w:t>și</w:t>
            </w:r>
            <w:r w:rsidRPr="00BF125C">
              <w:rPr>
                <w:sz w:val="28"/>
                <w:szCs w:val="28"/>
              </w:rPr>
              <w:t xml:space="preserve"> examinare medicală pentru stabilirea stării de ebrietate</w:t>
            </w:r>
            <w:r>
              <w:rPr>
                <w:sz w:val="28"/>
                <w:szCs w:val="28"/>
              </w:rPr>
              <w:t xml:space="preserve"> </w:t>
            </w:r>
            <w:r w:rsidR="004B6531" w:rsidRPr="00BF125C">
              <w:rPr>
                <w:sz w:val="28"/>
                <w:szCs w:val="28"/>
              </w:rPr>
              <w:t>și</w:t>
            </w:r>
            <w:r w:rsidRPr="00BF125C">
              <w:rPr>
                <w:sz w:val="28"/>
                <w:szCs w:val="28"/>
              </w:rPr>
              <w:t xml:space="preserve"> naturii ei</w:t>
            </w:r>
            <w:r w:rsidR="00297742">
              <w:rPr>
                <w:sz w:val="28"/>
                <w:szCs w:val="28"/>
              </w:rPr>
              <w:t>, Hotărârea Guvernului nr. 965/2014 p</w:t>
            </w:r>
            <w:r w:rsidR="00297742" w:rsidRPr="00297742">
              <w:rPr>
                <w:sz w:val="28"/>
                <w:szCs w:val="28"/>
              </w:rPr>
              <w:t>entru aprobarea Regulamentului privind organizarea și funcționarea Sistemului automatizat</w:t>
            </w:r>
            <w:r w:rsidR="00297742">
              <w:rPr>
                <w:sz w:val="28"/>
                <w:szCs w:val="28"/>
              </w:rPr>
              <w:t xml:space="preserve"> </w:t>
            </w:r>
            <w:r w:rsidR="00297742" w:rsidRPr="00297742">
              <w:rPr>
                <w:sz w:val="28"/>
                <w:szCs w:val="28"/>
              </w:rPr>
              <w:t>de supraveghere a circulației rutiere „Controlul traficului”</w:t>
            </w:r>
            <w:r w:rsidR="004B6531">
              <w:rPr>
                <w:sz w:val="28"/>
                <w:szCs w:val="28"/>
              </w:rPr>
              <w:t xml:space="preserve"> </w:t>
            </w:r>
            <w:r>
              <w:rPr>
                <w:sz w:val="28"/>
                <w:szCs w:val="28"/>
              </w:rPr>
              <w:t>și acte administrative ale</w:t>
            </w:r>
            <w:r w:rsidR="00565B66">
              <w:rPr>
                <w:sz w:val="28"/>
                <w:szCs w:val="28"/>
              </w:rPr>
              <w:t xml:space="preserve"> Ministerului Afacerilor Interne și</w:t>
            </w:r>
            <w:r>
              <w:rPr>
                <w:sz w:val="28"/>
                <w:szCs w:val="28"/>
              </w:rPr>
              <w:t xml:space="preserve"> Poliției</w:t>
            </w:r>
            <w:r w:rsidR="00565B66">
              <w:rPr>
                <w:sz w:val="28"/>
                <w:szCs w:val="28"/>
              </w:rPr>
              <w:t>:</w:t>
            </w:r>
            <w:r>
              <w:rPr>
                <w:sz w:val="28"/>
                <w:szCs w:val="28"/>
              </w:rPr>
              <w:t xml:space="preserve"> </w:t>
            </w:r>
            <w:r w:rsidR="00565B66">
              <w:rPr>
                <w:sz w:val="28"/>
                <w:szCs w:val="28"/>
              </w:rPr>
              <w:t xml:space="preserve">Procedura de măsurare legală PML-5-06:2018 ,,Măsurarea concentrației de etanol în aerul expirat de persoanele testate, cu analizorul concentrației de etanol în aerul expirat de tip </w:t>
            </w:r>
            <w:proofErr w:type="spellStart"/>
            <w:r w:rsidR="00565B66">
              <w:rPr>
                <w:sz w:val="28"/>
                <w:szCs w:val="28"/>
              </w:rPr>
              <w:t>Drager</w:t>
            </w:r>
            <w:proofErr w:type="spellEnd"/>
            <w:r w:rsidR="00565B66">
              <w:rPr>
                <w:sz w:val="28"/>
                <w:szCs w:val="28"/>
              </w:rPr>
              <w:t xml:space="preserve"> </w:t>
            </w:r>
            <w:proofErr w:type="spellStart"/>
            <w:r w:rsidR="00565B66">
              <w:rPr>
                <w:sz w:val="28"/>
                <w:szCs w:val="28"/>
              </w:rPr>
              <w:t>Alcotest</w:t>
            </w:r>
            <w:proofErr w:type="spellEnd"/>
            <w:r w:rsidR="00565B66">
              <w:rPr>
                <w:sz w:val="28"/>
                <w:szCs w:val="28"/>
              </w:rPr>
              <w:t xml:space="preserve"> 7510” (Ordin MAI nr. 22/2019),  </w:t>
            </w:r>
            <w:r w:rsidR="006B5007" w:rsidRPr="006B5007">
              <w:rPr>
                <w:sz w:val="28"/>
                <w:szCs w:val="28"/>
              </w:rPr>
              <w:t>Procedura de măsurare legală PML</w:t>
            </w:r>
            <w:r w:rsidR="006B5007">
              <w:rPr>
                <w:sz w:val="28"/>
                <w:szCs w:val="28"/>
              </w:rPr>
              <w:t xml:space="preserve"> 10-01</w:t>
            </w:r>
            <w:r w:rsidR="006B5007" w:rsidRPr="006B5007">
              <w:rPr>
                <w:sz w:val="28"/>
                <w:szCs w:val="28"/>
              </w:rPr>
              <w:t xml:space="preserve">:2018 ,,Măsurarea </w:t>
            </w:r>
            <w:r w:rsidR="006B5007">
              <w:rPr>
                <w:sz w:val="28"/>
                <w:szCs w:val="28"/>
              </w:rPr>
              <w:t xml:space="preserve">vitezei mijloacelor de transport auto cu ajutorul aparatului (laser) pentru măsurarea </w:t>
            </w:r>
            <w:r w:rsidR="0036616F">
              <w:rPr>
                <w:sz w:val="28"/>
                <w:szCs w:val="28"/>
              </w:rPr>
              <w:t>vitezei</w:t>
            </w:r>
            <w:r w:rsidR="006B5007">
              <w:rPr>
                <w:sz w:val="28"/>
                <w:szCs w:val="28"/>
              </w:rPr>
              <w:t xml:space="preserve"> de mișcare a autovehiculelor tip LTI 20/20 ,,</w:t>
            </w:r>
            <w:proofErr w:type="spellStart"/>
            <w:r w:rsidR="006B5007">
              <w:rPr>
                <w:sz w:val="28"/>
                <w:szCs w:val="28"/>
              </w:rPr>
              <w:t>TruCam</w:t>
            </w:r>
            <w:proofErr w:type="spellEnd"/>
            <w:r w:rsidR="006B5007">
              <w:rPr>
                <w:sz w:val="28"/>
                <w:szCs w:val="28"/>
              </w:rPr>
              <w:t>”</w:t>
            </w:r>
            <w:r w:rsidR="006B5007" w:rsidRPr="006B5007">
              <w:rPr>
                <w:sz w:val="28"/>
                <w:szCs w:val="28"/>
              </w:rPr>
              <w:t>” (Ordin MAI nr. 2</w:t>
            </w:r>
            <w:r w:rsidR="006B5007">
              <w:rPr>
                <w:sz w:val="28"/>
                <w:szCs w:val="28"/>
              </w:rPr>
              <w:t>66</w:t>
            </w:r>
            <w:r w:rsidR="006B5007" w:rsidRPr="006B5007">
              <w:rPr>
                <w:sz w:val="28"/>
                <w:szCs w:val="28"/>
              </w:rPr>
              <w:t>/201</w:t>
            </w:r>
            <w:r w:rsidR="006B5007">
              <w:rPr>
                <w:sz w:val="28"/>
                <w:szCs w:val="28"/>
              </w:rPr>
              <w:t>8</w:t>
            </w:r>
            <w:r w:rsidR="006B5007" w:rsidRPr="006B5007">
              <w:rPr>
                <w:sz w:val="28"/>
                <w:szCs w:val="28"/>
              </w:rPr>
              <w:t>)</w:t>
            </w:r>
            <w:r w:rsidR="006B5007">
              <w:rPr>
                <w:sz w:val="28"/>
                <w:szCs w:val="28"/>
              </w:rPr>
              <w:t xml:space="preserve">; </w:t>
            </w:r>
            <w:r w:rsidR="00565B66" w:rsidRPr="00565B66">
              <w:rPr>
                <w:sz w:val="28"/>
                <w:szCs w:val="28"/>
              </w:rPr>
              <w:t>Instrucțiunea privind modul de utilizare și gestionare a mijloacelor tehnice de model LTI20/20 ”</w:t>
            </w:r>
            <w:proofErr w:type="spellStart"/>
            <w:r w:rsidR="00565B66" w:rsidRPr="00565B66">
              <w:rPr>
                <w:sz w:val="28"/>
                <w:szCs w:val="28"/>
              </w:rPr>
              <w:t>TruCAM</w:t>
            </w:r>
            <w:proofErr w:type="spellEnd"/>
            <w:r w:rsidR="00565B66" w:rsidRPr="00565B66">
              <w:rPr>
                <w:sz w:val="28"/>
                <w:szCs w:val="28"/>
              </w:rPr>
              <w:t xml:space="preserve"> I și </w:t>
            </w:r>
            <w:proofErr w:type="spellStart"/>
            <w:r w:rsidR="00565B66" w:rsidRPr="00565B66">
              <w:rPr>
                <w:sz w:val="28"/>
                <w:szCs w:val="28"/>
              </w:rPr>
              <w:t>TruCAM</w:t>
            </w:r>
            <w:proofErr w:type="spellEnd"/>
            <w:r w:rsidR="00565B66" w:rsidRPr="00565B66">
              <w:rPr>
                <w:sz w:val="28"/>
                <w:szCs w:val="28"/>
              </w:rPr>
              <w:t xml:space="preserve"> II” </w:t>
            </w:r>
            <w:r w:rsidR="00565B66">
              <w:rPr>
                <w:sz w:val="28"/>
                <w:szCs w:val="28"/>
              </w:rPr>
              <w:t>(</w:t>
            </w:r>
            <w:r w:rsidR="00565B66" w:rsidRPr="00565B66">
              <w:rPr>
                <w:sz w:val="28"/>
                <w:szCs w:val="28"/>
              </w:rPr>
              <w:t>Ordinul șefului INSP nr.35/2023</w:t>
            </w:r>
            <w:r w:rsidR="00565B66">
              <w:rPr>
                <w:sz w:val="28"/>
                <w:szCs w:val="28"/>
              </w:rPr>
              <w:t xml:space="preserve">), </w:t>
            </w:r>
            <w:r w:rsidR="00565B66" w:rsidRPr="00565B66">
              <w:rPr>
                <w:sz w:val="28"/>
                <w:szCs w:val="28"/>
              </w:rPr>
              <w:t>Instrucțiunea privind modul de examinare a contravențiilor constatate prin intermediul mijloacelor tehnice certificate/omologate și/sau mijloacelor de măsurare adecvate și verificate metrologic</w:t>
            </w:r>
            <w:r w:rsidR="00565B66">
              <w:rPr>
                <w:sz w:val="28"/>
                <w:szCs w:val="28"/>
              </w:rPr>
              <w:t xml:space="preserve"> (</w:t>
            </w:r>
            <w:r w:rsidR="00565B66" w:rsidRPr="00565B66">
              <w:rPr>
                <w:sz w:val="28"/>
                <w:szCs w:val="28"/>
              </w:rPr>
              <w:t>Ordinul șefului IGP nr.278/2023</w:t>
            </w:r>
            <w:r w:rsidR="00565B66">
              <w:rPr>
                <w:sz w:val="28"/>
                <w:szCs w:val="28"/>
              </w:rPr>
              <w:t xml:space="preserve">). </w:t>
            </w:r>
          </w:p>
          <w:p w14:paraId="22E55831" w14:textId="4769BB75" w:rsidR="006B5007" w:rsidRPr="0037511B" w:rsidRDefault="006B5007" w:rsidP="006B5007">
            <w:pPr>
              <w:ind w:firstLine="708"/>
              <w:jc w:val="both"/>
              <w:rPr>
                <w:sz w:val="28"/>
                <w:szCs w:val="28"/>
              </w:rPr>
            </w:pPr>
            <w:r>
              <w:rPr>
                <w:sz w:val="28"/>
                <w:szCs w:val="28"/>
              </w:rPr>
              <w:t xml:space="preserve">Prin urmare, </w:t>
            </w:r>
            <w:r w:rsidR="009420CB">
              <w:rPr>
                <w:sz w:val="28"/>
                <w:szCs w:val="28"/>
              </w:rPr>
              <w:t xml:space="preserve">se constată că, </w:t>
            </w:r>
            <w:r>
              <w:rPr>
                <w:sz w:val="28"/>
                <w:szCs w:val="28"/>
              </w:rPr>
              <w:t>Hotărâr</w:t>
            </w:r>
            <w:r w:rsidR="009420CB">
              <w:rPr>
                <w:sz w:val="28"/>
                <w:szCs w:val="28"/>
              </w:rPr>
              <w:t xml:space="preserve">ea </w:t>
            </w:r>
            <w:r>
              <w:rPr>
                <w:sz w:val="28"/>
                <w:szCs w:val="28"/>
              </w:rPr>
              <w:t xml:space="preserve">Guvernului nr. 1139/2003 despre aprobarea </w:t>
            </w:r>
            <w:r w:rsidRPr="00BE5A94">
              <w:rPr>
                <w:sz w:val="28"/>
                <w:szCs w:val="28"/>
              </w:rPr>
              <w:t>Regulamentului cu privire la modul de utilizare a mijloacelor tehnice,</w:t>
            </w:r>
            <w:r>
              <w:rPr>
                <w:sz w:val="28"/>
                <w:szCs w:val="28"/>
              </w:rPr>
              <w:t xml:space="preserve"> </w:t>
            </w:r>
            <w:r w:rsidRPr="00BE5A94">
              <w:rPr>
                <w:sz w:val="28"/>
                <w:szCs w:val="28"/>
              </w:rPr>
              <w:t>inclusiv a mijloacelor de măsurare și aparatajului medical din dotarea poliției</w:t>
            </w:r>
            <w:r>
              <w:rPr>
                <w:sz w:val="28"/>
                <w:szCs w:val="28"/>
              </w:rPr>
              <w:t xml:space="preserve">, </w:t>
            </w:r>
            <w:r w:rsidR="009420CB">
              <w:rPr>
                <w:sz w:val="28"/>
                <w:szCs w:val="28"/>
              </w:rPr>
              <w:t xml:space="preserve">care </w:t>
            </w:r>
            <w:r w:rsidR="006D0D07">
              <w:rPr>
                <w:sz w:val="28"/>
                <w:szCs w:val="28"/>
              </w:rPr>
              <w:t xml:space="preserve">a devenit </w:t>
            </w:r>
            <w:r>
              <w:rPr>
                <w:sz w:val="28"/>
                <w:szCs w:val="28"/>
              </w:rPr>
              <w:t>desuet</w:t>
            </w:r>
            <w:r w:rsidR="006D0D07">
              <w:rPr>
                <w:sz w:val="28"/>
                <w:szCs w:val="28"/>
              </w:rPr>
              <w:t>ă</w:t>
            </w:r>
            <w:r>
              <w:rPr>
                <w:sz w:val="28"/>
                <w:szCs w:val="28"/>
              </w:rPr>
              <w:t xml:space="preserve"> </w:t>
            </w:r>
            <w:r w:rsidR="009420CB">
              <w:rPr>
                <w:sz w:val="28"/>
                <w:szCs w:val="28"/>
              </w:rPr>
              <w:t>î</w:t>
            </w:r>
            <w:r>
              <w:rPr>
                <w:sz w:val="28"/>
                <w:szCs w:val="28"/>
              </w:rPr>
              <w:t>n conformitate cu prevederile art. 67 alin. (9) din Legea 100/2017 cu privire la actele normative.</w:t>
            </w:r>
          </w:p>
        </w:tc>
      </w:tr>
      <w:tr w:rsidR="000D30D7" w:rsidRPr="0037511B" w14:paraId="771BD060"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BD6D6D" w14:textId="77777777" w:rsidR="00180479" w:rsidRPr="0037511B" w:rsidRDefault="00180479" w:rsidP="00633906">
            <w:pPr>
              <w:jc w:val="both"/>
              <w:rPr>
                <w:b/>
                <w:sz w:val="28"/>
                <w:szCs w:val="28"/>
              </w:rPr>
            </w:pPr>
            <w:r w:rsidRPr="0037511B">
              <w:rPr>
                <w:b/>
                <w:sz w:val="28"/>
                <w:szCs w:val="28"/>
              </w:rPr>
              <w:lastRenderedPageBreak/>
              <w:t>3. Descrierea gradului de compatibilitate pentru proiectele care au ca scop armonizarea legislației naționale cu legislația Uniunii Europene</w:t>
            </w:r>
          </w:p>
        </w:tc>
      </w:tr>
      <w:tr w:rsidR="000D30D7" w:rsidRPr="0037511B" w14:paraId="42577539"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15F4A8" w14:textId="77777777" w:rsidR="00180479" w:rsidRPr="0037511B" w:rsidRDefault="00180479" w:rsidP="00633906">
            <w:pPr>
              <w:ind w:firstLine="587"/>
              <w:jc w:val="both"/>
              <w:rPr>
                <w:sz w:val="28"/>
                <w:szCs w:val="28"/>
              </w:rPr>
            </w:pPr>
            <w:r w:rsidRPr="0037511B">
              <w:rPr>
                <w:sz w:val="28"/>
                <w:szCs w:val="28"/>
              </w:rPr>
              <w:t>Prezentul proiect nu are ca scop armonizarea legislației naționale cu legislația Uniunii Europene.</w:t>
            </w:r>
          </w:p>
        </w:tc>
      </w:tr>
      <w:tr w:rsidR="000D30D7" w:rsidRPr="0037511B" w14:paraId="10413AB7"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38DB49" w14:textId="77777777" w:rsidR="00180479" w:rsidRPr="0037511B" w:rsidRDefault="00180479" w:rsidP="00633906">
            <w:pPr>
              <w:rPr>
                <w:b/>
                <w:sz w:val="28"/>
                <w:szCs w:val="28"/>
              </w:rPr>
            </w:pPr>
            <w:r w:rsidRPr="0037511B">
              <w:rPr>
                <w:b/>
                <w:bCs/>
                <w:sz w:val="28"/>
                <w:szCs w:val="28"/>
              </w:rPr>
              <w:t>4.</w:t>
            </w:r>
            <w:r w:rsidRPr="0037511B">
              <w:rPr>
                <w:b/>
                <w:sz w:val="28"/>
                <w:szCs w:val="28"/>
              </w:rPr>
              <w:t xml:space="preserve"> Principalele prevederi ale proiectului și evidențierea elementelor noi </w:t>
            </w:r>
          </w:p>
        </w:tc>
      </w:tr>
      <w:tr w:rsidR="000D30D7" w:rsidRPr="0037511B" w14:paraId="29000EB0" w14:textId="77777777" w:rsidTr="00A00C09">
        <w:trPr>
          <w:trHeight w:val="153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64609B" w14:textId="3074AEC1" w:rsidR="0024466F" w:rsidRDefault="0024466F" w:rsidP="00083C9D">
            <w:pPr>
              <w:ind w:firstLine="664"/>
              <w:jc w:val="both"/>
              <w:rPr>
                <w:sz w:val="28"/>
                <w:szCs w:val="28"/>
              </w:rPr>
            </w:pPr>
            <w:r w:rsidRPr="0024466F">
              <w:rPr>
                <w:sz w:val="28"/>
                <w:szCs w:val="28"/>
              </w:rPr>
              <w:t>Proiectul hotărârii Guvernului cu privire la modificarea unor hotărâri ale Guvernului (privind testarea antidrog)</w:t>
            </w:r>
            <w:r>
              <w:rPr>
                <w:sz w:val="28"/>
                <w:szCs w:val="28"/>
              </w:rPr>
              <w:t xml:space="preserve"> vizează:</w:t>
            </w:r>
          </w:p>
          <w:p w14:paraId="590A9BF8" w14:textId="5FA8B336" w:rsidR="00083C9D" w:rsidRPr="0024466F" w:rsidRDefault="0024466F" w:rsidP="0024466F">
            <w:pPr>
              <w:pStyle w:val="a3"/>
              <w:numPr>
                <w:ilvl w:val="0"/>
                <w:numId w:val="17"/>
              </w:numPr>
              <w:tabs>
                <w:tab w:val="left" w:pos="1089"/>
              </w:tabs>
              <w:ind w:left="0" w:firstLine="664"/>
              <w:jc w:val="both"/>
              <w:rPr>
                <w:sz w:val="28"/>
                <w:szCs w:val="28"/>
              </w:rPr>
            </w:pPr>
            <w:r w:rsidRPr="00CA7FB3">
              <w:rPr>
                <w:b/>
                <w:bCs/>
                <w:i/>
                <w:iCs/>
                <w:sz w:val="28"/>
                <w:szCs w:val="28"/>
              </w:rPr>
              <w:t>M</w:t>
            </w:r>
            <w:r w:rsidR="00180479" w:rsidRPr="00CA7FB3">
              <w:rPr>
                <w:b/>
                <w:bCs/>
                <w:i/>
                <w:iCs/>
                <w:sz w:val="28"/>
                <w:szCs w:val="28"/>
              </w:rPr>
              <w:t>odificarea</w:t>
            </w:r>
            <w:r w:rsidR="00180479" w:rsidRPr="0024466F">
              <w:rPr>
                <w:sz w:val="28"/>
                <w:szCs w:val="28"/>
              </w:rPr>
              <w:t xml:space="preserve"> </w:t>
            </w:r>
            <w:r w:rsidR="00083C9D" w:rsidRPr="0024466F">
              <w:rPr>
                <w:b/>
                <w:bCs/>
                <w:i/>
                <w:iCs/>
                <w:sz w:val="28"/>
                <w:szCs w:val="28"/>
              </w:rPr>
              <w:t xml:space="preserve">Regulamentului privind modul de testare </w:t>
            </w:r>
            <w:proofErr w:type="spellStart"/>
            <w:r w:rsidR="00083C9D" w:rsidRPr="0024466F">
              <w:rPr>
                <w:b/>
                <w:bCs/>
                <w:i/>
                <w:iCs/>
                <w:sz w:val="28"/>
                <w:szCs w:val="28"/>
              </w:rPr>
              <w:t>alcoolscopică</w:t>
            </w:r>
            <w:proofErr w:type="spellEnd"/>
            <w:r w:rsidR="00083C9D" w:rsidRPr="0024466F">
              <w:rPr>
                <w:b/>
                <w:bCs/>
                <w:i/>
                <w:iCs/>
                <w:sz w:val="28"/>
                <w:szCs w:val="28"/>
              </w:rPr>
              <w:t xml:space="preserve"> și examinare medicală pentru stabilirea stării de ebrietate și naturii ei,</w:t>
            </w:r>
            <w:r>
              <w:rPr>
                <w:b/>
                <w:bCs/>
                <w:i/>
                <w:iCs/>
                <w:sz w:val="28"/>
                <w:szCs w:val="28"/>
              </w:rPr>
              <w:t xml:space="preserve"> aprobat prin </w:t>
            </w:r>
            <w:r w:rsidR="00083C9D" w:rsidRPr="0024466F">
              <w:rPr>
                <w:b/>
                <w:bCs/>
                <w:i/>
                <w:iCs/>
                <w:sz w:val="28"/>
                <w:szCs w:val="28"/>
              </w:rPr>
              <w:t xml:space="preserve"> </w:t>
            </w:r>
            <w:r w:rsidRPr="0024466F">
              <w:rPr>
                <w:b/>
                <w:bCs/>
                <w:i/>
                <w:iCs/>
                <w:sz w:val="28"/>
                <w:szCs w:val="28"/>
              </w:rPr>
              <w:t>Hotărâr</w:t>
            </w:r>
            <w:r>
              <w:rPr>
                <w:b/>
                <w:bCs/>
                <w:i/>
                <w:iCs/>
                <w:sz w:val="28"/>
                <w:szCs w:val="28"/>
              </w:rPr>
              <w:t>ea</w:t>
            </w:r>
            <w:r w:rsidRPr="0024466F">
              <w:rPr>
                <w:b/>
                <w:bCs/>
                <w:i/>
                <w:iCs/>
                <w:sz w:val="28"/>
                <w:szCs w:val="28"/>
              </w:rPr>
              <w:t xml:space="preserve"> Guvernului nr. 296/2009 </w:t>
            </w:r>
            <w:r w:rsidR="00083C9D" w:rsidRPr="0024466F">
              <w:rPr>
                <w:sz w:val="28"/>
                <w:szCs w:val="28"/>
              </w:rPr>
              <w:t xml:space="preserve">după cum urmează: </w:t>
            </w:r>
          </w:p>
          <w:p w14:paraId="24664263" w14:textId="77777777" w:rsidR="001036C0" w:rsidRDefault="0024466F" w:rsidP="001036C0">
            <w:pPr>
              <w:numPr>
                <w:ilvl w:val="0"/>
                <w:numId w:val="13"/>
              </w:numPr>
              <w:tabs>
                <w:tab w:val="left" w:pos="993"/>
              </w:tabs>
              <w:ind w:left="0" w:firstLine="567"/>
              <w:jc w:val="both"/>
              <w:rPr>
                <w:rFonts w:eastAsia="Calibri" w:cs="Arial"/>
                <w:bCs/>
                <w:sz w:val="28"/>
                <w:szCs w:val="28"/>
                <w:lang w:eastAsia="en-US"/>
              </w:rPr>
            </w:pPr>
            <w:r>
              <w:rPr>
                <w:rFonts w:eastAsia="Calibri" w:cs="Arial"/>
                <w:bCs/>
                <w:sz w:val="28"/>
                <w:szCs w:val="28"/>
                <w:lang w:eastAsia="en-US"/>
              </w:rPr>
              <w:t xml:space="preserve">Aducerea în concordanță a </w:t>
            </w:r>
            <w:r w:rsidRPr="0024466F">
              <w:rPr>
                <w:rFonts w:eastAsia="Calibri" w:cs="Arial"/>
                <w:bCs/>
                <w:sz w:val="28"/>
                <w:szCs w:val="28"/>
                <w:lang w:eastAsia="en-US"/>
              </w:rPr>
              <w:t xml:space="preserve">Regulamentului privind modul de testare </w:t>
            </w:r>
            <w:proofErr w:type="spellStart"/>
            <w:r w:rsidRPr="0024466F">
              <w:rPr>
                <w:rFonts w:eastAsia="Calibri" w:cs="Arial"/>
                <w:bCs/>
                <w:sz w:val="28"/>
                <w:szCs w:val="28"/>
                <w:lang w:eastAsia="en-US"/>
              </w:rPr>
              <w:t>alcoolscopică</w:t>
            </w:r>
            <w:proofErr w:type="spellEnd"/>
            <w:r w:rsidRPr="0024466F">
              <w:rPr>
                <w:rFonts w:eastAsia="Calibri" w:cs="Arial"/>
                <w:bCs/>
                <w:sz w:val="28"/>
                <w:szCs w:val="28"/>
                <w:lang w:eastAsia="en-US"/>
              </w:rPr>
              <w:t xml:space="preserve"> </w:t>
            </w:r>
            <w:proofErr w:type="spellStart"/>
            <w:r w:rsidRPr="0024466F">
              <w:rPr>
                <w:rFonts w:eastAsia="Calibri" w:cs="Arial"/>
                <w:bCs/>
                <w:sz w:val="28"/>
                <w:szCs w:val="28"/>
                <w:lang w:eastAsia="en-US"/>
              </w:rPr>
              <w:t>şi</w:t>
            </w:r>
            <w:proofErr w:type="spellEnd"/>
            <w:r w:rsidRPr="0024466F">
              <w:rPr>
                <w:rFonts w:eastAsia="Calibri" w:cs="Arial"/>
                <w:bCs/>
                <w:sz w:val="28"/>
                <w:szCs w:val="28"/>
                <w:lang w:eastAsia="en-US"/>
              </w:rPr>
              <w:t xml:space="preserve"> examinare medicală pentru stabilirea stării de ebrietate și naturii ei</w:t>
            </w:r>
            <w:r>
              <w:rPr>
                <w:rFonts w:eastAsia="Calibri" w:cs="Arial"/>
                <w:bCs/>
                <w:sz w:val="28"/>
                <w:szCs w:val="28"/>
                <w:lang w:eastAsia="en-US"/>
              </w:rPr>
              <w:t>, la prevederile art. 17 alin. (2</w:t>
            </w:r>
            <w:r>
              <w:rPr>
                <w:rFonts w:eastAsia="Calibri" w:cs="Arial"/>
                <w:bCs/>
                <w:sz w:val="28"/>
                <w:szCs w:val="28"/>
                <w:vertAlign w:val="superscript"/>
                <w:lang w:eastAsia="en-US"/>
              </w:rPr>
              <w:t>6</w:t>
            </w:r>
            <w:r>
              <w:rPr>
                <w:rFonts w:eastAsia="Calibri" w:cs="Arial"/>
                <w:bCs/>
                <w:sz w:val="28"/>
                <w:szCs w:val="28"/>
                <w:lang w:eastAsia="en-US"/>
              </w:rPr>
              <w:t xml:space="preserve">) din </w:t>
            </w:r>
            <w:r w:rsidRPr="0024466F">
              <w:rPr>
                <w:rFonts w:eastAsia="Calibri" w:cs="Arial"/>
                <w:bCs/>
                <w:sz w:val="28"/>
                <w:szCs w:val="28"/>
                <w:lang w:eastAsia="en-US"/>
              </w:rPr>
              <w:t>Leg</w:t>
            </w:r>
            <w:r>
              <w:rPr>
                <w:rFonts w:eastAsia="Calibri" w:cs="Arial"/>
                <w:bCs/>
                <w:sz w:val="28"/>
                <w:szCs w:val="28"/>
                <w:lang w:eastAsia="en-US"/>
              </w:rPr>
              <w:t>ea</w:t>
            </w:r>
            <w:r w:rsidRPr="0024466F">
              <w:rPr>
                <w:rFonts w:eastAsia="Calibri" w:cs="Arial"/>
                <w:bCs/>
                <w:sz w:val="28"/>
                <w:szCs w:val="28"/>
                <w:lang w:eastAsia="en-US"/>
              </w:rPr>
              <w:t xml:space="preserve"> nr. 713/2001 privind controlul </w:t>
            </w:r>
            <w:proofErr w:type="spellStart"/>
            <w:r w:rsidRPr="0024466F">
              <w:rPr>
                <w:rFonts w:eastAsia="Calibri" w:cs="Arial"/>
                <w:bCs/>
                <w:sz w:val="28"/>
                <w:szCs w:val="28"/>
                <w:lang w:eastAsia="en-US"/>
              </w:rPr>
              <w:t>şi</w:t>
            </w:r>
            <w:proofErr w:type="spellEnd"/>
            <w:r w:rsidRPr="0024466F">
              <w:rPr>
                <w:rFonts w:eastAsia="Calibri" w:cs="Arial"/>
                <w:bCs/>
                <w:sz w:val="28"/>
                <w:szCs w:val="28"/>
                <w:lang w:eastAsia="en-US"/>
              </w:rPr>
              <w:t xml:space="preserve"> prevenirea consumului abuziv de alcool, consumului ilicit de droguri </w:t>
            </w:r>
            <w:proofErr w:type="spellStart"/>
            <w:r w:rsidRPr="0024466F">
              <w:rPr>
                <w:rFonts w:eastAsia="Calibri" w:cs="Arial"/>
                <w:bCs/>
                <w:sz w:val="28"/>
                <w:szCs w:val="28"/>
                <w:lang w:eastAsia="en-US"/>
              </w:rPr>
              <w:t>şi</w:t>
            </w:r>
            <w:proofErr w:type="spellEnd"/>
            <w:r w:rsidRPr="0024466F">
              <w:rPr>
                <w:rFonts w:eastAsia="Calibri" w:cs="Arial"/>
                <w:bCs/>
                <w:sz w:val="28"/>
                <w:szCs w:val="28"/>
                <w:lang w:eastAsia="en-US"/>
              </w:rPr>
              <w:t xml:space="preserve"> de alte </w:t>
            </w:r>
            <w:proofErr w:type="spellStart"/>
            <w:r w:rsidRPr="0024466F">
              <w:rPr>
                <w:rFonts w:eastAsia="Calibri" w:cs="Arial"/>
                <w:bCs/>
                <w:sz w:val="28"/>
                <w:szCs w:val="28"/>
                <w:lang w:eastAsia="en-US"/>
              </w:rPr>
              <w:t>substanţe</w:t>
            </w:r>
            <w:proofErr w:type="spellEnd"/>
            <w:r w:rsidRPr="0024466F">
              <w:rPr>
                <w:rFonts w:eastAsia="Calibri" w:cs="Arial"/>
                <w:bCs/>
                <w:sz w:val="28"/>
                <w:szCs w:val="28"/>
                <w:lang w:eastAsia="en-US"/>
              </w:rPr>
              <w:t xml:space="preserve"> psihotrope</w:t>
            </w:r>
            <w:r>
              <w:rPr>
                <w:rFonts w:eastAsia="Calibri" w:cs="Arial"/>
                <w:bCs/>
                <w:sz w:val="28"/>
                <w:szCs w:val="28"/>
                <w:lang w:eastAsia="en-US"/>
              </w:rPr>
              <w:t>, care prevede obligativitatea Guvernului de a aproba R</w:t>
            </w:r>
            <w:r w:rsidRPr="0024466F">
              <w:rPr>
                <w:rFonts w:eastAsia="Calibri" w:cs="Arial"/>
                <w:bCs/>
                <w:sz w:val="28"/>
                <w:szCs w:val="28"/>
                <w:lang w:eastAsia="en-US"/>
              </w:rPr>
              <w:t xml:space="preserve">egulamentul privind modul de testare </w:t>
            </w:r>
            <w:proofErr w:type="spellStart"/>
            <w:r w:rsidRPr="0024466F">
              <w:rPr>
                <w:rFonts w:eastAsia="Calibri" w:cs="Arial"/>
                <w:bCs/>
                <w:sz w:val="28"/>
                <w:szCs w:val="28"/>
                <w:lang w:eastAsia="en-US"/>
              </w:rPr>
              <w:t>alcoolscopică</w:t>
            </w:r>
            <w:proofErr w:type="spellEnd"/>
            <w:r w:rsidRPr="0024466F">
              <w:rPr>
                <w:rFonts w:eastAsia="Calibri" w:cs="Arial"/>
                <w:bCs/>
                <w:sz w:val="28"/>
                <w:szCs w:val="28"/>
                <w:lang w:eastAsia="en-US"/>
              </w:rPr>
              <w:t xml:space="preserve">, de testare antidrog </w:t>
            </w:r>
            <w:proofErr w:type="spellStart"/>
            <w:r w:rsidRPr="0024466F">
              <w:rPr>
                <w:rFonts w:eastAsia="Calibri" w:cs="Arial"/>
                <w:bCs/>
                <w:sz w:val="28"/>
                <w:szCs w:val="28"/>
                <w:lang w:eastAsia="en-US"/>
              </w:rPr>
              <w:t>şi</w:t>
            </w:r>
            <w:proofErr w:type="spellEnd"/>
            <w:r w:rsidRPr="0024466F">
              <w:rPr>
                <w:rFonts w:eastAsia="Calibri" w:cs="Arial"/>
                <w:bCs/>
                <w:sz w:val="28"/>
                <w:szCs w:val="28"/>
                <w:lang w:eastAsia="en-US"/>
              </w:rPr>
              <w:t xml:space="preserve"> de examinare medicală pentru stabilirea stării de ebrietate </w:t>
            </w:r>
            <w:proofErr w:type="spellStart"/>
            <w:r w:rsidRPr="0024466F">
              <w:rPr>
                <w:rFonts w:eastAsia="Calibri" w:cs="Arial"/>
                <w:bCs/>
                <w:sz w:val="28"/>
                <w:szCs w:val="28"/>
                <w:lang w:eastAsia="en-US"/>
              </w:rPr>
              <w:t>şi</w:t>
            </w:r>
            <w:proofErr w:type="spellEnd"/>
            <w:r w:rsidRPr="0024466F">
              <w:rPr>
                <w:rFonts w:eastAsia="Calibri" w:cs="Arial"/>
                <w:bCs/>
                <w:sz w:val="28"/>
                <w:szCs w:val="28"/>
                <w:lang w:eastAsia="en-US"/>
              </w:rPr>
              <w:t xml:space="preserve"> naturii ei se aprobă de Guvern.</w:t>
            </w:r>
          </w:p>
          <w:p w14:paraId="5DFF3FAC" w14:textId="247C6894" w:rsidR="001036C0" w:rsidRPr="001036C0" w:rsidRDefault="001036C0" w:rsidP="001036C0">
            <w:pPr>
              <w:numPr>
                <w:ilvl w:val="0"/>
                <w:numId w:val="13"/>
              </w:numPr>
              <w:tabs>
                <w:tab w:val="left" w:pos="993"/>
              </w:tabs>
              <w:ind w:left="0" w:firstLine="567"/>
              <w:jc w:val="both"/>
              <w:rPr>
                <w:rFonts w:eastAsia="Calibri" w:cs="Arial"/>
                <w:bCs/>
                <w:sz w:val="28"/>
                <w:szCs w:val="28"/>
                <w:lang w:eastAsia="en-US"/>
              </w:rPr>
            </w:pPr>
            <w:r w:rsidRPr="001036C0">
              <w:rPr>
                <w:rFonts w:eastAsia="Calibri" w:cs="Arial"/>
                <w:bCs/>
                <w:sz w:val="28"/>
                <w:szCs w:val="28"/>
                <w:lang w:eastAsia="en-US"/>
              </w:rPr>
              <w:t xml:space="preserve">Reglementarea la pct. 2 și pct. 21 a noțiunilor utilizate în Regulamentului privind modul de testare </w:t>
            </w:r>
            <w:proofErr w:type="spellStart"/>
            <w:r w:rsidRPr="001036C0">
              <w:rPr>
                <w:rFonts w:eastAsia="Calibri" w:cs="Arial"/>
                <w:bCs/>
                <w:sz w:val="28"/>
                <w:szCs w:val="28"/>
                <w:lang w:eastAsia="en-US"/>
              </w:rPr>
              <w:t>alcoolscopică</w:t>
            </w:r>
            <w:proofErr w:type="spellEnd"/>
            <w:r w:rsidRPr="001036C0">
              <w:rPr>
                <w:rFonts w:eastAsia="Calibri" w:cs="Arial"/>
                <w:bCs/>
                <w:sz w:val="28"/>
                <w:szCs w:val="28"/>
                <w:lang w:eastAsia="en-US"/>
              </w:rPr>
              <w:t xml:space="preserve"> și examinare medicală pentru stabilirea stării de ebrietate și naturii ei, în corespundere cu noțiunile utilizate în Legea nr. 713/2001 privind controlul și prevenirea consumului abuziv de alcool, consumului ilicit de droguri și de alte substanțe psihotrope.</w:t>
            </w:r>
          </w:p>
          <w:p w14:paraId="61C294CA" w14:textId="264B490D" w:rsidR="00B9287D" w:rsidRDefault="00355A49" w:rsidP="0024466F">
            <w:pPr>
              <w:numPr>
                <w:ilvl w:val="0"/>
                <w:numId w:val="13"/>
              </w:numPr>
              <w:tabs>
                <w:tab w:val="left" w:pos="993"/>
              </w:tabs>
              <w:ind w:left="0" w:firstLine="567"/>
              <w:jc w:val="both"/>
              <w:rPr>
                <w:rFonts w:eastAsia="Calibri" w:cs="Arial"/>
                <w:sz w:val="28"/>
                <w:szCs w:val="28"/>
                <w:lang w:eastAsia="en-US"/>
              </w:rPr>
            </w:pPr>
            <w:r>
              <w:rPr>
                <w:rFonts w:eastAsia="Calibri" w:cs="Arial"/>
                <w:sz w:val="28"/>
                <w:szCs w:val="28"/>
                <w:lang w:eastAsia="en-US"/>
              </w:rPr>
              <w:t>R</w:t>
            </w:r>
            <w:r w:rsidRPr="00355A49">
              <w:rPr>
                <w:rFonts w:eastAsia="Calibri" w:cs="Arial"/>
                <w:sz w:val="28"/>
                <w:szCs w:val="28"/>
                <w:lang w:eastAsia="en-US"/>
              </w:rPr>
              <w:t>eglementa</w:t>
            </w:r>
            <w:r>
              <w:rPr>
                <w:rFonts w:eastAsia="Calibri" w:cs="Arial"/>
                <w:sz w:val="28"/>
                <w:szCs w:val="28"/>
                <w:lang w:eastAsia="en-US"/>
              </w:rPr>
              <w:t>rea</w:t>
            </w:r>
            <w:r w:rsidRPr="00355A49">
              <w:rPr>
                <w:rFonts w:eastAsia="Calibri" w:cs="Arial"/>
                <w:sz w:val="28"/>
                <w:szCs w:val="28"/>
                <w:lang w:eastAsia="en-US"/>
              </w:rPr>
              <w:t xml:space="preserve"> modul</w:t>
            </w:r>
            <w:r w:rsidR="00E10578">
              <w:rPr>
                <w:rFonts w:eastAsia="Calibri" w:cs="Arial"/>
                <w:sz w:val="28"/>
                <w:szCs w:val="28"/>
                <w:lang w:eastAsia="en-US"/>
              </w:rPr>
              <w:t>ui</w:t>
            </w:r>
            <w:r w:rsidRPr="00355A49">
              <w:rPr>
                <w:rFonts w:eastAsia="Calibri" w:cs="Arial"/>
                <w:sz w:val="28"/>
                <w:szCs w:val="28"/>
                <w:lang w:eastAsia="en-US"/>
              </w:rPr>
              <w:t xml:space="preserve"> de testare antidrog de către polițiști și alte persoane abilitate în acest sens</w:t>
            </w:r>
            <w:r>
              <w:rPr>
                <w:rFonts w:eastAsia="Calibri" w:cs="Arial"/>
                <w:sz w:val="28"/>
                <w:szCs w:val="28"/>
                <w:lang w:eastAsia="en-US"/>
              </w:rPr>
              <w:t>, prin operarea modificărilor la pct. 1 și pct. 3 din hotărâre, pct. 4</w:t>
            </w:r>
            <w:r>
              <w:rPr>
                <w:rFonts w:eastAsia="Calibri" w:cs="Arial"/>
                <w:sz w:val="28"/>
                <w:szCs w:val="28"/>
                <w:vertAlign w:val="superscript"/>
                <w:lang w:eastAsia="en-US"/>
              </w:rPr>
              <w:t>1</w:t>
            </w:r>
            <w:r>
              <w:rPr>
                <w:rFonts w:eastAsia="Calibri" w:cs="Arial"/>
                <w:sz w:val="28"/>
                <w:szCs w:val="28"/>
                <w:lang w:eastAsia="en-US"/>
              </w:rPr>
              <w:t>, pct. 5, pct. 6, pct. 9, pct. 10, pct. 11</w:t>
            </w:r>
            <w:r>
              <w:rPr>
                <w:rFonts w:eastAsia="Calibri" w:cs="Arial"/>
                <w:sz w:val="28"/>
                <w:szCs w:val="28"/>
                <w:vertAlign w:val="superscript"/>
                <w:lang w:eastAsia="en-US"/>
              </w:rPr>
              <w:t>1</w:t>
            </w:r>
            <w:r>
              <w:rPr>
                <w:rFonts w:eastAsia="Calibri" w:cs="Arial"/>
                <w:sz w:val="28"/>
                <w:szCs w:val="28"/>
                <w:lang w:eastAsia="en-US"/>
              </w:rPr>
              <w:t xml:space="preserve">, pct. 12, pct. 13, pct. 14, pct. 20 și pct. 22 din </w:t>
            </w:r>
            <w:r w:rsidR="001036C0" w:rsidRPr="0024466F">
              <w:rPr>
                <w:rFonts w:eastAsia="Calibri" w:cs="Arial"/>
                <w:bCs/>
                <w:sz w:val="28"/>
                <w:szCs w:val="28"/>
                <w:lang w:eastAsia="en-US"/>
              </w:rPr>
              <w:t xml:space="preserve">Regulamentul privind modul de testare </w:t>
            </w:r>
            <w:proofErr w:type="spellStart"/>
            <w:r w:rsidR="001036C0" w:rsidRPr="0024466F">
              <w:rPr>
                <w:rFonts w:eastAsia="Calibri" w:cs="Arial"/>
                <w:bCs/>
                <w:sz w:val="28"/>
                <w:szCs w:val="28"/>
                <w:lang w:eastAsia="en-US"/>
              </w:rPr>
              <w:t>alcoolscopică</w:t>
            </w:r>
            <w:proofErr w:type="spellEnd"/>
            <w:r w:rsidR="001036C0" w:rsidRPr="0024466F">
              <w:rPr>
                <w:rFonts w:eastAsia="Calibri" w:cs="Arial"/>
                <w:bCs/>
                <w:sz w:val="28"/>
                <w:szCs w:val="28"/>
                <w:lang w:eastAsia="en-US"/>
              </w:rPr>
              <w:t xml:space="preserve"> </w:t>
            </w:r>
            <w:proofErr w:type="spellStart"/>
            <w:r w:rsidR="001036C0" w:rsidRPr="0024466F">
              <w:rPr>
                <w:rFonts w:eastAsia="Calibri" w:cs="Arial"/>
                <w:bCs/>
                <w:sz w:val="28"/>
                <w:szCs w:val="28"/>
                <w:lang w:eastAsia="en-US"/>
              </w:rPr>
              <w:t>şi</w:t>
            </w:r>
            <w:proofErr w:type="spellEnd"/>
            <w:r w:rsidR="001036C0" w:rsidRPr="0024466F">
              <w:rPr>
                <w:rFonts w:eastAsia="Calibri" w:cs="Arial"/>
                <w:bCs/>
                <w:sz w:val="28"/>
                <w:szCs w:val="28"/>
                <w:lang w:eastAsia="en-US"/>
              </w:rPr>
              <w:t xml:space="preserve"> examinare medicală pentru stabilirea stării de ebrietate și naturii ei</w:t>
            </w:r>
            <w:r>
              <w:rPr>
                <w:rFonts w:eastAsia="Calibri" w:cs="Arial"/>
                <w:sz w:val="28"/>
                <w:szCs w:val="28"/>
                <w:lang w:eastAsia="en-US"/>
              </w:rPr>
              <w:t xml:space="preserve">, care sunt necesare </w:t>
            </w:r>
            <w:r w:rsidR="000A5873">
              <w:rPr>
                <w:rFonts w:eastAsia="Calibri" w:cs="Arial"/>
                <w:sz w:val="28"/>
                <w:szCs w:val="28"/>
                <w:lang w:eastAsia="en-US"/>
              </w:rPr>
              <w:t>pentru</w:t>
            </w:r>
            <w:r w:rsidR="00B9287D">
              <w:rPr>
                <w:rFonts w:eastAsia="Calibri" w:cs="Arial"/>
                <w:sz w:val="28"/>
                <w:szCs w:val="28"/>
                <w:lang w:eastAsia="en-US"/>
              </w:rPr>
              <w:t xml:space="preserve"> instituirea mecanismului </w:t>
            </w:r>
            <w:r w:rsidR="00D85FBA">
              <w:rPr>
                <w:rFonts w:eastAsia="Calibri" w:cs="Arial"/>
                <w:sz w:val="28"/>
                <w:szCs w:val="28"/>
                <w:lang w:eastAsia="en-US"/>
              </w:rPr>
              <w:t>și modalit</w:t>
            </w:r>
            <w:r w:rsidR="001036C0">
              <w:rPr>
                <w:rFonts w:eastAsia="Calibri" w:cs="Arial"/>
                <w:sz w:val="28"/>
                <w:szCs w:val="28"/>
                <w:lang w:eastAsia="en-US"/>
              </w:rPr>
              <w:t>ății</w:t>
            </w:r>
            <w:r w:rsidR="00D85FBA">
              <w:rPr>
                <w:rFonts w:eastAsia="Calibri" w:cs="Arial"/>
                <w:sz w:val="28"/>
                <w:szCs w:val="28"/>
                <w:lang w:eastAsia="en-US"/>
              </w:rPr>
              <w:t xml:space="preserve"> de efectuare a </w:t>
            </w:r>
            <w:r w:rsidR="000A5873">
              <w:rPr>
                <w:rFonts w:eastAsia="Calibri" w:cs="Arial"/>
                <w:sz w:val="28"/>
                <w:szCs w:val="28"/>
                <w:lang w:eastAsia="en-US"/>
              </w:rPr>
              <w:t>test</w:t>
            </w:r>
            <w:r w:rsidR="00D85FBA">
              <w:rPr>
                <w:rFonts w:eastAsia="Calibri" w:cs="Arial"/>
                <w:sz w:val="28"/>
                <w:szCs w:val="28"/>
                <w:lang w:eastAsia="en-US"/>
              </w:rPr>
              <w:t>ării</w:t>
            </w:r>
            <w:r w:rsidR="000A5873">
              <w:rPr>
                <w:rFonts w:eastAsia="Calibri" w:cs="Arial"/>
                <w:sz w:val="28"/>
                <w:szCs w:val="28"/>
                <w:lang w:eastAsia="en-US"/>
              </w:rPr>
              <w:t xml:space="preserve"> antidrog </w:t>
            </w:r>
            <w:r w:rsidR="00B9287D">
              <w:rPr>
                <w:rFonts w:eastAsia="Calibri" w:cs="Arial"/>
                <w:sz w:val="28"/>
                <w:szCs w:val="28"/>
                <w:lang w:eastAsia="en-US"/>
              </w:rPr>
              <w:t>stabilit</w:t>
            </w:r>
            <w:r w:rsidR="001036C0">
              <w:rPr>
                <w:rFonts w:eastAsia="Calibri" w:cs="Arial"/>
                <w:sz w:val="28"/>
                <w:szCs w:val="28"/>
                <w:lang w:eastAsia="en-US"/>
              </w:rPr>
              <w:t>e</w:t>
            </w:r>
            <w:r w:rsidR="00B9287D">
              <w:rPr>
                <w:rFonts w:eastAsia="Calibri" w:cs="Arial"/>
                <w:sz w:val="28"/>
                <w:szCs w:val="28"/>
                <w:lang w:eastAsia="en-US"/>
              </w:rPr>
              <w:t xml:space="preserve"> în Legea</w:t>
            </w:r>
            <w:r w:rsidR="00B9287D">
              <w:t xml:space="preserve"> </w:t>
            </w:r>
            <w:r w:rsidR="00B9287D" w:rsidRPr="00B9287D">
              <w:rPr>
                <w:rFonts w:eastAsia="Calibri" w:cs="Arial"/>
                <w:sz w:val="28"/>
                <w:szCs w:val="28"/>
                <w:lang w:eastAsia="en-US"/>
              </w:rPr>
              <w:t xml:space="preserve">nr. 713/2001 privind controlul </w:t>
            </w:r>
            <w:r w:rsidR="00CA7FB3" w:rsidRPr="00B9287D">
              <w:rPr>
                <w:rFonts w:eastAsia="Calibri" w:cs="Arial"/>
                <w:sz w:val="28"/>
                <w:szCs w:val="28"/>
                <w:lang w:eastAsia="en-US"/>
              </w:rPr>
              <w:t>și</w:t>
            </w:r>
            <w:r w:rsidR="00B9287D" w:rsidRPr="00B9287D">
              <w:rPr>
                <w:rFonts w:eastAsia="Calibri" w:cs="Arial"/>
                <w:sz w:val="28"/>
                <w:szCs w:val="28"/>
                <w:lang w:eastAsia="en-US"/>
              </w:rPr>
              <w:t xml:space="preserve"> prevenirea consumului abuziv de alcool, consumului ilicit de droguri </w:t>
            </w:r>
            <w:r w:rsidR="00CA7FB3" w:rsidRPr="00B9287D">
              <w:rPr>
                <w:rFonts w:eastAsia="Calibri" w:cs="Arial"/>
                <w:sz w:val="28"/>
                <w:szCs w:val="28"/>
                <w:lang w:eastAsia="en-US"/>
              </w:rPr>
              <w:t>și</w:t>
            </w:r>
            <w:r w:rsidR="00B9287D" w:rsidRPr="00B9287D">
              <w:rPr>
                <w:rFonts w:eastAsia="Calibri" w:cs="Arial"/>
                <w:sz w:val="28"/>
                <w:szCs w:val="28"/>
                <w:lang w:eastAsia="en-US"/>
              </w:rPr>
              <w:t xml:space="preserve"> de alte </w:t>
            </w:r>
            <w:r w:rsidR="00CA7FB3" w:rsidRPr="00B9287D">
              <w:rPr>
                <w:rFonts w:eastAsia="Calibri" w:cs="Arial"/>
                <w:sz w:val="28"/>
                <w:szCs w:val="28"/>
                <w:lang w:eastAsia="en-US"/>
              </w:rPr>
              <w:t>substanțe</w:t>
            </w:r>
            <w:r w:rsidR="00B9287D" w:rsidRPr="00B9287D">
              <w:rPr>
                <w:rFonts w:eastAsia="Calibri" w:cs="Arial"/>
                <w:sz w:val="28"/>
                <w:szCs w:val="28"/>
                <w:lang w:eastAsia="en-US"/>
              </w:rPr>
              <w:t xml:space="preserve"> psihotrope</w:t>
            </w:r>
            <w:r w:rsidR="00B9287D">
              <w:rPr>
                <w:rFonts w:eastAsia="Calibri" w:cs="Arial"/>
                <w:sz w:val="28"/>
                <w:szCs w:val="28"/>
                <w:lang w:eastAsia="en-US"/>
              </w:rPr>
              <w:t>.</w:t>
            </w:r>
          </w:p>
          <w:p w14:paraId="68AEAF0C" w14:textId="7B39111A" w:rsidR="00355A49" w:rsidRPr="00CA7FB3" w:rsidRDefault="00B9287D" w:rsidP="00CA7FB3">
            <w:pPr>
              <w:numPr>
                <w:ilvl w:val="0"/>
                <w:numId w:val="13"/>
              </w:numPr>
              <w:tabs>
                <w:tab w:val="left" w:pos="993"/>
              </w:tabs>
              <w:ind w:left="0" w:firstLine="567"/>
              <w:jc w:val="both"/>
              <w:rPr>
                <w:rFonts w:eastAsia="Calibri" w:cs="Arial"/>
                <w:sz w:val="28"/>
                <w:szCs w:val="28"/>
                <w:lang w:eastAsia="en-US"/>
              </w:rPr>
            </w:pPr>
            <w:r>
              <w:rPr>
                <w:rFonts w:eastAsia="Calibri" w:cs="Arial"/>
                <w:sz w:val="28"/>
                <w:szCs w:val="28"/>
                <w:lang w:eastAsia="en-US"/>
              </w:rPr>
              <w:t xml:space="preserve"> </w:t>
            </w:r>
            <w:r w:rsidRPr="00CA7FB3">
              <w:rPr>
                <w:rFonts w:eastAsia="Calibri" w:cs="Arial"/>
                <w:sz w:val="28"/>
                <w:szCs w:val="28"/>
                <w:lang w:eastAsia="en-US"/>
              </w:rPr>
              <w:t xml:space="preserve">Reglementarea la pct. 19, pct. 21 și pct. 22 din Regulament a cazurilor în care </w:t>
            </w:r>
            <w:r w:rsidR="00CA7FB3" w:rsidRPr="00CA7FB3">
              <w:rPr>
                <w:rFonts w:eastAsia="Calibri" w:cs="Arial"/>
                <w:sz w:val="28"/>
                <w:szCs w:val="28"/>
                <w:lang w:eastAsia="en-US"/>
              </w:rPr>
              <w:t xml:space="preserve">persistă </w:t>
            </w:r>
            <w:r w:rsidRPr="00CA7FB3">
              <w:rPr>
                <w:rFonts w:eastAsia="Calibri" w:cs="Arial"/>
                <w:sz w:val="28"/>
                <w:szCs w:val="28"/>
                <w:lang w:eastAsia="en-US"/>
              </w:rPr>
              <w:t>obligativit</w:t>
            </w:r>
            <w:r w:rsidR="00CA7FB3" w:rsidRPr="00CA7FB3">
              <w:rPr>
                <w:rFonts w:eastAsia="Calibri" w:cs="Arial"/>
                <w:sz w:val="28"/>
                <w:szCs w:val="28"/>
                <w:lang w:eastAsia="en-US"/>
              </w:rPr>
              <w:t>atea</w:t>
            </w:r>
            <w:r w:rsidRPr="00CA7FB3">
              <w:rPr>
                <w:rFonts w:eastAsia="Calibri" w:cs="Arial"/>
                <w:sz w:val="28"/>
                <w:szCs w:val="28"/>
                <w:lang w:eastAsia="en-US"/>
              </w:rPr>
              <w:t xml:space="preserve"> prelevării obligatorie a probelor de sânge și urină în cadrul examinării medicale de laborator</w:t>
            </w:r>
            <w:r w:rsidR="00CA7FB3" w:rsidRPr="00CA7FB3">
              <w:rPr>
                <w:sz w:val="28"/>
                <w:szCs w:val="28"/>
              </w:rPr>
              <w:t xml:space="preserve"> pentru stabilirea stării de ebrietate provocată de produsele ori substanțele stupefiante</w:t>
            </w:r>
            <w:r w:rsidR="00CA7FB3">
              <w:rPr>
                <w:sz w:val="28"/>
                <w:szCs w:val="28"/>
              </w:rPr>
              <w:t>,</w:t>
            </w:r>
            <w:r w:rsidR="00CA7FB3">
              <w:t xml:space="preserve"> </w:t>
            </w:r>
            <w:r w:rsidR="00CA7FB3" w:rsidRPr="00CA7FB3">
              <w:rPr>
                <w:sz w:val="28"/>
                <w:szCs w:val="28"/>
              </w:rPr>
              <w:t>psihotrope, etnobotanice, analogilor acestora sau de medicamente cu efecte similare acestora</w:t>
            </w:r>
            <w:r w:rsidR="00CA7FB3">
              <w:rPr>
                <w:sz w:val="28"/>
                <w:szCs w:val="28"/>
              </w:rPr>
              <w:t>.</w:t>
            </w:r>
          </w:p>
          <w:p w14:paraId="59101DE0" w14:textId="4E12A468" w:rsidR="00AB029C" w:rsidRDefault="00AB029C" w:rsidP="0024466F">
            <w:pPr>
              <w:numPr>
                <w:ilvl w:val="0"/>
                <w:numId w:val="13"/>
              </w:numPr>
              <w:tabs>
                <w:tab w:val="left" w:pos="993"/>
              </w:tabs>
              <w:ind w:left="0" w:firstLine="567"/>
              <w:jc w:val="both"/>
              <w:rPr>
                <w:rFonts w:eastAsia="Calibri" w:cs="Arial"/>
                <w:sz w:val="28"/>
                <w:szCs w:val="28"/>
                <w:lang w:eastAsia="en-US"/>
              </w:rPr>
            </w:pPr>
            <w:r>
              <w:rPr>
                <w:rFonts w:eastAsia="Calibri" w:cs="Arial"/>
                <w:sz w:val="28"/>
                <w:szCs w:val="28"/>
                <w:lang w:eastAsia="en-US"/>
              </w:rPr>
              <w:t>Ajustarea pct. 5, pct. 6, pct. 10, pct. 21, pct. 22, pct. 25 și pct. 26 din Regulament la ter</w:t>
            </w:r>
            <w:r w:rsidRPr="00AB029C">
              <w:rPr>
                <w:rFonts w:eastAsia="Calibri" w:cs="Arial"/>
                <w:sz w:val="28"/>
                <w:szCs w:val="28"/>
                <w:lang w:eastAsia="en-US"/>
              </w:rPr>
              <w:t>minologi</w:t>
            </w:r>
            <w:r>
              <w:rPr>
                <w:rFonts w:eastAsia="Calibri" w:cs="Arial"/>
                <w:sz w:val="28"/>
                <w:szCs w:val="28"/>
                <w:lang w:eastAsia="en-US"/>
              </w:rPr>
              <w:t>a</w:t>
            </w:r>
            <w:r w:rsidRPr="00AB029C">
              <w:rPr>
                <w:rFonts w:eastAsia="Calibri" w:cs="Arial"/>
                <w:sz w:val="28"/>
                <w:szCs w:val="28"/>
                <w:lang w:eastAsia="en-US"/>
              </w:rPr>
              <w:t xml:space="preserve"> utilizat</w:t>
            </w:r>
            <w:r>
              <w:rPr>
                <w:rFonts w:eastAsia="Calibri" w:cs="Arial"/>
                <w:sz w:val="28"/>
                <w:szCs w:val="28"/>
                <w:lang w:eastAsia="en-US"/>
              </w:rPr>
              <w:t>ă</w:t>
            </w:r>
            <w:r w:rsidRPr="00AB029C">
              <w:rPr>
                <w:rFonts w:eastAsia="Calibri" w:cs="Arial"/>
                <w:sz w:val="28"/>
                <w:szCs w:val="28"/>
                <w:lang w:eastAsia="en-US"/>
              </w:rPr>
              <w:t xml:space="preserve"> </w:t>
            </w:r>
            <w:r w:rsidR="0040707F">
              <w:rPr>
                <w:rFonts w:eastAsia="Calibri" w:cs="Arial"/>
                <w:sz w:val="28"/>
                <w:szCs w:val="28"/>
                <w:lang w:eastAsia="en-US"/>
              </w:rPr>
              <w:t>în</w:t>
            </w:r>
            <w:r w:rsidRPr="00AB029C">
              <w:rPr>
                <w:rFonts w:eastAsia="Calibri" w:cs="Arial"/>
                <w:sz w:val="28"/>
                <w:szCs w:val="28"/>
                <w:lang w:eastAsia="en-US"/>
              </w:rPr>
              <w:t xml:space="preserve"> Leg</w:t>
            </w:r>
            <w:r w:rsidR="0040707F">
              <w:rPr>
                <w:rFonts w:eastAsia="Calibri" w:cs="Arial"/>
                <w:sz w:val="28"/>
                <w:szCs w:val="28"/>
                <w:lang w:eastAsia="en-US"/>
              </w:rPr>
              <w:t>ea</w:t>
            </w:r>
            <w:r w:rsidRPr="00AB029C">
              <w:rPr>
                <w:rFonts w:eastAsia="Calibri" w:cs="Arial"/>
                <w:sz w:val="28"/>
                <w:szCs w:val="28"/>
                <w:lang w:eastAsia="en-US"/>
              </w:rPr>
              <w:t xml:space="preserve"> nr. 713/2001 privind controlul </w:t>
            </w:r>
            <w:r w:rsidR="0040707F" w:rsidRPr="00AB029C">
              <w:rPr>
                <w:rFonts w:eastAsia="Calibri" w:cs="Arial"/>
                <w:sz w:val="28"/>
                <w:szCs w:val="28"/>
                <w:lang w:eastAsia="en-US"/>
              </w:rPr>
              <w:t>și</w:t>
            </w:r>
            <w:r w:rsidRPr="00AB029C">
              <w:rPr>
                <w:rFonts w:eastAsia="Calibri" w:cs="Arial"/>
                <w:sz w:val="28"/>
                <w:szCs w:val="28"/>
                <w:lang w:eastAsia="en-US"/>
              </w:rPr>
              <w:t xml:space="preserve"> prevenirea consumului abuziv de alcool, consumului ilicit de droguri </w:t>
            </w:r>
            <w:r w:rsidR="0040707F" w:rsidRPr="00AB029C">
              <w:rPr>
                <w:rFonts w:eastAsia="Calibri" w:cs="Arial"/>
                <w:sz w:val="28"/>
                <w:szCs w:val="28"/>
                <w:lang w:eastAsia="en-US"/>
              </w:rPr>
              <w:t>și</w:t>
            </w:r>
            <w:r w:rsidRPr="00AB029C">
              <w:rPr>
                <w:rFonts w:eastAsia="Calibri" w:cs="Arial"/>
                <w:sz w:val="28"/>
                <w:szCs w:val="28"/>
                <w:lang w:eastAsia="en-US"/>
              </w:rPr>
              <w:t xml:space="preserve"> de alte </w:t>
            </w:r>
            <w:r w:rsidR="0040707F" w:rsidRPr="00AB029C">
              <w:rPr>
                <w:rFonts w:eastAsia="Calibri" w:cs="Arial"/>
                <w:sz w:val="28"/>
                <w:szCs w:val="28"/>
                <w:lang w:eastAsia="en-US"/>
              </w:rPr>
              <w:t>substanțe</w:t>
            </w:r>
            <w:r w:rsidRPr="00AB029C">
              <w:rPr>
                <w:rFonts w:eastAsia="Calibri" w:cs="Arial"/>
                <w:sz w:val="28"/>
                <w:szCs w:val="28"/>
                <w:lang w:eastAsia="en-US"/>
              </w:rPr>
              <w:t xml:space="preserve"> psihotrope, care  operează </w:t>
            </w:r>
            <w:r w:rsidR="00E10578">
              <w:rPr>
                <w:rFonts w:eastAsia="Calibri" w:cs="Arial"/>
                <w:sz w:val="28"/>
                <w:szCs w:val="28"/>
                <w:lang w:eastAsia="en-US"/>
              </w:rPr>
              <w:t>în cuprinsul actului normativ cu sintagma ,,</w:t>
            </w:r>
            <w:r w:rsidRPr="00AB029C">
              <w:rPr>
                <w:rFonts w:eastAsia="Calibri" w:cs="Arial"/>
                <w:sz w:val="28"/>
                <w:szCs w:val="28"/>
                <w:lang w:eastAsia="en-US"/>
              </w:rPr>
              <w:t>substanțe stupefiante, psihotrope, etnobotanice și de analogi ai acestora, în procesul de testare antidrog</w:t>
            </w:r>
            <w:r w:rsidR="00E10578">
              <w:rPr>
                <w:rFonts w:eastAsia="Calibri" w:cs="Arial"/>
                <w:sz w:val="28"/>
                <w:szCs w:val="28"/>
                <w:lang w:eastAsia="en-US"/>
              </w:rPr>
              <w:t>”.</w:t>
            </w:r>
          </w:p>
          <w:p w14:paraId="0EE9A21C" w14:textId="490D27FC" w:rsidR="00083C9D" w:rsidRPr="00CA7FB3" w:rsidRDefault="00083C9D" w:rsidP="00CA7FB3">
            <w:pPr>
              <w:pStyle w:val="a3"/>
              <w:numPr>
                <w:ilvl w:val="0"/>
                <w:numId w:val="17"/>
              </w:numPr>
              <w:tabs>
                <w:tab w:val="left" w:pos="993"/>
              </w:tabs>
              <w:ind w:left="0" w:firstLine="522"/>
              <w:jc w:val="both"/>
              <w:rPr>
                <w:rFonts w:eastAsia="Calibri" w:cs="Arial"/>
                <w:b/>
                <w:bCs/>
                <w:i/>
                <w:iCs/>
                <w:sz w:val="28"/>
                <w:szCs w:val="28"/>
                <w:lang w:eastAsia="en-US"/>
              </w:rPr>
            </w:pPr>
            <w:r w:rsidRPr="00CA7FB3">
              <w:rPr>
                <w:b/>
                <w:bCs/>
                <w:i/>
                <w:iCs/>
                <w:sz w:val="28"/>
                <w:szCs w:val="22"/>
                <w:lang w:eastAsia="ro-RO"/>
              </w:rPr>
              <w:lastRenderedPageBreak/>
              <w:t xml:space="preserve"> </w:t>
            </w:r>
            <w:r w:rsidR="005D4FC2">
              <w:rPr>
                <w:b/>
                <w:bCs/>
                <w:i/>
                <w:iCs/>
                <w:sz w:val="28"/>
                <w:szCs w:val="22"/>
                <w:lang w:eastAsia="ro-RO"/>
              </w:rPr>
              <w:t>M</w:t>
            </w:r>
            <w:r w:rsidR="005D4FC2" w:rsidRPr="00CA7FB3">
              <w:rPr>
                <w:b/>
                <w:bCs/>
                <w:i/>
                <w:iCs/>
                <w:sz w:val="28"/>
                <w:szCs w:val="22"/>
                <w:lang w:eastAsia="ro-RO"/>
              </w:rPr>
              <w:t>odific</w:t>
            </w:r>
            <w:r w:rsidR="005D4FC2">
              <w:rPr>
                <w:b/>
                <w:bCs/>
                <w:i/>
                <w:iCs/>
                <w:sz w:val="28"/>
                <w:szCs w:val="22"/>
                <w:lang w:eastAsia="ro-RO"/>
              </w:rPr>
              <w:t>area</w:t>
            </w:r>
            <w:r w:rsidRPr="00CA7FB3">
              <w:rPr>
                <w:b/>
                <w:bCs/>
                <w:i/>
                <w:iCs/>
                <w:sz w:val="28"/>
                <w:szCs w:val="22"/>
                <w:lang w:eastAsia="ro-RO"/>
              </w:rPr>
              <w:t xml:space="preserve"> </w:t>
            </w:r>
            <w:r w:rsidRPr="00CA7FB3">
              <w:rPr>
                <w:rFonts w:eastAsia="Calibri" w:cs="Arial"/>
                <w:b/>
                <w:bCs/>
                <w:i/>
                <w:iCs/>
                <w:sz w:val="28"/>
                <w:szCs w:val="22"/>
                <w:lang w:eastAsia="en-US"/>
              </w:rPr>
              <w:t xml:space="preserve">Regulamentul circulației rutiere, aprobat prin </w:t>
            </w:r>
            <w:hyperlink r:id="rId6" w:history="1">
              <w:r w:rsidRPr="00CA7FB3">
                <w:rPr>
                  <w:rFonts w:eastAsia="Calibri" w:cs="Arial"/>
                  <w:b/>
                  <w:bCs/>
                  <w:i/>
                  <w:iCs/>
                  <w:sz w:val="28"/>
                  <w:szCs w:val="22"/>
                  <w:lang w:eastAsia="en-US"/>
                </w:rPr>
                <w:t>Hotărârea Guvernului nr. 357/2009</w:t>
              </w:r>
            </w:hyperlink>
            <w:r w:rsidRPr="00CA7FB3">
              <w:rPr>
                <w:rFonts w:eastAsia="Calibri" w:cs="Arial"/>
                <w:b/>
                <w:bCs/>
                <w:i/>
                <w:iCs/>
                <w:sz w:val="28"/>
                <w:szCs w:val="22"/>
                <w:lang w:eastAsia="en-US"/>
              </w:rPr>
              <w:t>, după cum urmează:</w:t>
            </w:r>
          </w:p>
          <w:p w14:paraId="3626E947" w14:textId="405DA3D7" w:rsidR="00CA7FB3" w:rsidRDefault="00CA7FB3" w:rsidP="00083C9D">
            <w:pPr>
              <w:numPr>
                <w:ilvl w:val="0"/>
                <w:numId w:val="14"/>
              </w:numPr>
              <w:tabs>
                <w:tab w:val="left" w:pos="993"/>
              </w:tabs>
              <w:ind w:left="0" w:firstLine="567"/>
              <w:jc w:val="both"/>
              <w:rPr>
                <w:rFonts w:eastAsia="Calibri" w:cs="Arial"/>
                <w:bCs/>
                <w:sz w:val="28"/>
                <w:szCs w:val="22"/>
                <w:lang w:eastAsia="en-US"/>
              </w:rPr>
            </w:pPr>
            <w:r w:rsidRPr="00CA7FB3">
              <w:rPr>
                <w:rFonts w:eastAsia="Calibri" w:cs="Arial"/>
                <w:bCs/>
                <w:sz w:val="28"/>
                <w:szCs w:val="22"/>
                <w:lang w:eastAsia="en-US"/>
              </w:rPr>
              <w:t xml:space="preserve">Prin modificarea </w:t>
            </w:r>
            <w:r>
              <w:rPr>
                <w:rFonts w:eastAsia="Calibri" w:cs="Arial"/>
                <w:bCs/>
                <w:sz w:val="28"/>
                <w:szCs w:val="22"/>
                <w:lang w:eastAsia="en-US"/>
              </w:rPr>
              <w:t xml:space="preserve">pct. 11 din </w:t>
            </w:r>
            <w:r w:rsidRPr="00CA7FB3">
              <w:rPr>
                <w:rFonts w:eastAsia="Calibri" w:cs="Arial"/>
                <w:bCs/>
                <w:sz w:val="28"/>
                <w:szCs w:val="22"/>
                <w:lang w:eastAsia="en-US"/>
              </w:rPr>
              <w:t>Regulamentul circulației rutiere,</w:t>
            </w:r>
            <w:r>
              <w:rPr>
                <w:rFonts w:eastAsia="Calibri" w:cs="Arial"/>
                <w:bCs/>
                <w:sz w:val="28"/>
                <w:szCs w:val="22"/>
                <w:lang w:eastAsia="en-US"/>
              </w:rPr>
              <w:t xml:space="preserve"> </w:t>
            </w:r>
            <w:r w:rsidRPr="00CA7FB3">
              <w:rPr>
                <w:rFonts w:eastAsia="Calibri" w:cs="Arial"/>
                <w:bCs/>
                <w:sz w:val="28"/>
                <w:szCs w:val="22"/>
                <w:lang w:eastAsia="en-US"/>
              </w:rPr>
              <w:t>va fi stabilită obligația conducătorului de vehicul să se supună, la solicitarea polițistului, procedurii de testare antidrog sau, după caz, examenului medical de recoltare a probelor biologice în vederea constatării consumului de droguri ori de alte substanțe psihotrope sau de medicamente cu efecte similare.</w:t>
            </w:r>
          </w:p>
          <w:p w14:paraId="4EC997A5" w14:textId="1E14D6C9" w:rsidR="005D4FC2" w:rsidRDefault="005D4FC2" w:rsidP="00083C9D">
            <w:pPr>
              <w:numPr>
                <w:ilvl w:val="0"/>
                <w:numId w:val="14"/>
              </w:numPr>
              <w:tabs>
                <w:tab w:val="left" w:pos="993"/>
              </w:tabs>
              <w:ind w:left="0" w:firstLine="567"/>
              <w:jc w:val="both"/>
              <w:rPr>
                <w:rFonts w:eastAsia="Calibri" w:cs="Arial"/>
                <w:bCs/>
                <w:sz w:val="28"/>
                <w:szCs w:val="22"/>
                <w:lang w:eastAsia="en-US"/>
              </w:rPr>
            </w:pPr>
            <w:r>
              <w:rPr>
                <w:rFonts w:eastAsia="Calibri" w:cs="Arial"/>
                <w:bCs/>
                <w:sz w:val="28"/>
                <w:szCs w:val="22"/>
                <w:lang w:eastAsia="en-US"/>
              </w:rPr>
              <w:t>L</w:t>
            </w:r>
            <w:r w:rsidR="00083C9D" w:rsidRPr="0037511B">
              <w:rPr>
                <w:rFonts w:eastAsia="Calibri" w:cs="Arial"/>
                <w:bCs/>
                <w:sz w:val="28"/>
                <w:szCs w:val="22"/>
                <w:lang w:eastAsia="en-US"/>
              </w:rPr>
              <w:t xml:space="preserve">a punctul 12 </w:t>
            </w:r>
            <w:r>
              <w:rPr>
                <w:rFonts w:eastAsia="Calibri" w:cs="Arial"/>
                <w:bCs/>
                <w:sz w:val="28"/>
                <w:szCs w:val="22"/>
                <w:lang w:eastAsia="en-US"/>
              </w:rPr>
              <w:t xml:space="preserve">din Regulament va fi stabilită procedura prin care </w:t>
            </w:r>
            <w:r w:rsidRPr="005D4FC2">
              <w:rPr>
                <w:rFonts w:eastAsia="Calibri" w:cs="Arial"/>
                <w:bCs/>
                <w:sz w:val="28"/>
                <w:szCs w:val="22"/>
                <w:lang w:eastAsia="en-US"/>
              </w:rPr>
              <w:t>conducătorul de vehicul implicat într-un accident în traficul rutier va fi obligat să nu consume droguri, precum și să nu administreze medicamente preparate în baza acestora până nu va fi supus testării antidrog, sau, după caz, examinării medicale și recoltării probelor biologice.</w:t>
            </w:r>
          </w:p>
          <w:p w14:paraId="3CAAF9EB" w14:textId="2D85C024" w:rsidR="00C57670" w:rsidRPr="006D0D07" w:rsidRDefault="00C57670" w:rsidP="00C57670">
            <w:pPr>
              <w:pStyle w:val="a3"/>
              <w:numPr>
                <w:ilvl w:val="0"/>
                <w:numId w:val="17"/>
              </w:numPr>
              <w:tabs>
                <w:tab w:val="left" w:pos="993"/>
              </w:tabs>
              <w:ind w:left="0" w:firstLine="664"/>
              <w:jc w:val="both"/>
              <w:rPr>
                <w:rFonts w:eastAsia="Calibri" w:cs="Arial"/>
                <w:bCs/>
                <w:sz w:val="28"/>
                <w:szCs w:val="22"/>
                <w:lang w:eastAsia="en-US"/>
              </w:rPr>
            </w:pPr>
            <w:r w:rsidRPr="00C57670">
              <w:rPr>
                <w:rFonts w:eastAsia="Calibri" w:cs="Arial"/>
                <w:b/>
                <w:i/>
                <w:iCs/>
                <w:sz w:val="28"/>
                <w:szCs w:val="22"/>
                <w:lang w:eastAsia="en-US"/>
              </w:rPr>
              <w:t xml:space="preserve">Abrogarea Hotărârii Guvernului </w:t>
            </w:r>
            <w:bookmarkStart w:id="1" w:name="_Hlk163037801"/>
            <w:r w:rsidRPr="00C57670">
              <w:rPr>
                <w:rFonts w:eastAsia="Calibri" w:cs="Arial"/>
                <w:b/>
                <w:i/>
                <w:iCs/>
                <w:sz w:val="28"/>
                <w:szCs w:val="22"/>
                <w:lang w:eastAsia="en-US"/>
              </w:rPr>
              <w:t>nr. 1139/2003 despre aprobarea Regulamentului cu privire la modul de utilizare a mijloacelor tehnice, inclusiv a mijloacelor de măsurare și aparatajului medical din dotarea poliției</w:t>
            </w:r>
            <w:bookmarkEnd w:id="1"/>
            <w:r>
              <w:rPr>
                <w:rFonts w:eastAsia="Calibri" w:cs="Arial"/>
                <w:b/>
                <w:i/>
                <w:iCs/>
                <w:sz w:val="28"/>
                <w:szCs w:val="22"/>
                <w:lang w:eastAsia="en-US"/>
              </w:rPr>
              <w:t xml:space="preserve">, </w:t>
            </w:r>
            <w:r w:rsidRPr="006D0D07">
              <w:rPr>
                <w:rFonts w:eastAsia="Calibri" w:cs="Arial"/>
                <w:bCs/>
                <w:sz w:val="28"/>
                <w:szCs w:val="22"/>
                <w:lang w:eastAsia="en-US"/>
              </w:rPr>
              <w:t>din consi</w:t>
            </w:r>
            <w:r w:rsidR="006D0D07" w:rsidRPr="006D0D07">
              <w:rPr>
                <w:rFonts w:eastAsia="Calibri" w:cs="Arial"/>
                <w:bCs/>
                <w:sz w:val="28"/>
                <w:szCs w:val="22"/>
                <w:lang w:eastAsia="en-US"/>
              </w:rPr>
              <w:t>de</w:t>
            </w:r>
            <w:r w:rsidRPr="006D0D07">
              <w:rPr>
                <w:rFonts w:eastAsia="Calibri" w:cs="Arial"/>
                <w:bCs/>
                <w:sz w:val="28"/>
                <w:szCs w:val="22"/>
                <w:lang w:eastAsia="en-US"/>
              </w:rPr>
              <w:t>rentul că actul normativ nominalizat a devenit desuet.</w:t>
            </w:r>
          </w:p>
          <w:p w14:paraId="28D90776" w14:textId="77777777" w:rsidR="00563731" w:rsidRPr="0037511B" w:rsidRDefault="007475BD" w:rsidP="00CA1EB1">
            <w:pPr>
              <w:ind w:firstLine="664"/>
              <w:jc w:val="both"/>
              <w:rPr>
                <w:sz w:val="28"/>
                <w:szCs w:val="28"/>
              </w:rPr>
            </w:pPr>
            <w:r w:rsidRPr="0037511B">
              <w:rPr>
                <w:sz w:val="28"/>
                <w:szCs w:val="28"/>
              </w:rPr>
              <w:t xml:space="preserve">Totodată, în conformitate cu art. 56 alin. (3) din Legea nr. 100/2017 cu privire la actele normative, </w:t>
            </w:r>
            <w:r w:rsidRPr="0037511B">
              <w:rPr>
                <w:i/>
                <w:sz w:val="28"/>
                <w:szCs w:val="28"/>
              </w:rPr>
              <w:t xml:space="preserve">se propune intrarea în vigoare a proiectului de lege la data publicării acestuia  în Monitorul Oficial al Republicii Moldova, </w:t>
            </w:r>
            <w:r w:rsidRPr="0037511B">
              <w:rPr>
                <w:sz w:val="28"/>
                <w:szCs w:val="28"/>
              </w:rPr>
              <w:t>în legătură</w:t>
            </w:r>
            <w:r w:rsidRPr="0037511B">
              <w:rPr>
                <w:i/>
                <w:sz w:val="28"/>
                <w:szCs w:val="28"/>
              </w:rPr>
              <w:t xml:space="preserve"> </w:t>
            </w:r>
            <w:r w:rsidRPr="0037511B">
              <w:rPr>
                <w:sz w:val="28"/>
                <w:szCs w:val="28"/>
              </w:rPr>
              <w:t xml:space="preserve">cu necesitatea utilizării dispozitivelor de testare </w:t>
            </w:r>
            <w:r w:rsidR="001A1284" w:rsidRPr="0037511B">
              <w:rPr>
                <w:sz w:val="28"/>
                <w:szCs w:val="28"/>
              </w:rPr>
              <w:t xml:space="preserve">antidrog </w:t>
            </w:r>
            <w:r w:rsidRPr="0037511B">
              <w:rPr>
                <w:sz w:val="28"/>
                <w:szCs w:val="28"/>
              </w:rPr>
              <w:t>din dotarea Poliției</w:t>
            </w:r>
            <w:r w:rsidR="00563731" w:rsidRPr="0037511B">
              <w:rPr>
                <w:sz w:val="28"/>
                <w:szCs w:val="28"/>
              </w:rPr>
              <w:t xml:space="preserve">, precum și realizarea următoarelor scopuri: protecția cetățenilor împotriva pericolelor generate de consumul de droguri; </w:t>
            </w:r>
            <w:r w:rsidR="00563731" w:rsidRPr="0037511B">
              <w:rPr>
                <w:bCs/>
                <w:sz w:val="28"/>
                <w:szCs w:val="28"/>
              </w:rPr>
              <w:t>asigurarea siguranței traficului rutier prin prevenirea și combaterea infracțiunilor comise sub influența substanțelor interzise;</w:t>
            </w:r>
            <w:r w:rsidR="00563731" w:rsidRPr="0037511B">
              <w:rPr>
                <w:sz w:val="28"/>
                <w:szCs w:val="28"/>
              </w:rPr>
              <w:t xml:space="preserve"> </w:t>
            </w:r>
            <w:r w:rsidR="00563731" w:rsidRPr="0037511B">
              <w:rPr>
                <w:bCs/>
                <w:sz w:val="28"/>
                <w:szCs w:val="28"/>
              </w:rPr>
              <w:t>garantarea securității și a drepturilor cetățenilor și a unui climat de ordine și siguranță în societate;</w:t>
            </w:r>
            <w:r w:rsidR="00563731" w:rsidRPr="0037511B">
              <w:rPr>
                <w:sz w:val="28"/>
                <w:szCs w:val="28"/>
              </w:rPr>
              <w:t xml:space="preserve"> </w:t>
            </w:r>
            <w:r w:rsidR="00563731" w:rsidRPr="0037511B">
              <w:rPr>
                <w:bCs/>
                <w:sz w:val="28"/>
                <w:szCs w:val="28"/>
              </w:rPr>
              <w:t>consolidarea competenței și capacității Poliției în vederea prevenirii și combaterii consumului de su</w:t>
            </w:r>
            <w:r w:rsidR="00CA1EB1" w:rsidRPr="0037511B">
              <w:rPr>
                <w:bCs/>
                <w:sz w:val="28"/>
                <w:szCs w:val="28"/>
              </w:rPr>
              <w:t>bstanțe stupefiante, psihotrope, etnobotanice și analogi ai acestora</w:t>
            </w:r>
            <w:r w:rsidR="00563731" w:rsidRPr="0037511B">
              <w:rPr>
                <w:bCs/>
                <w:sz w:val="28"/>
                <w:szCs w:val="28"/>
              </w:rPr>
              <w:t>.</w:t>
            </w:r>
          </w:p>
        </w:tc>
      </w:tr>
      <w:tr w:rsidR="000D30D7" w:rsidRPr="0037511B" w14:paraId="760DF04F"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404118" w14:textId="77777777" w:rsidR="00180479" w:rsidRPr="0037511B" w:rsidRDefault="00180479" w:rsidP="00633906">
            <w:pPr>
              <w:rPr>
                <w:sz w:val="28"/>
                <w:szCs w:val="28"/>
              </w:rPr>
            </w:pPr>
            <w:r w:rsidRPr="0037511B">
              <w:rPr>
                <w:b/>
                <w:bCs/>
                <w:sz w:val="28"/>
                <w:szCs w:val="28"/>
              </w:rPr>
              <w:lastRenderedPageBreak/>
              <w:t>5.</w:t>
            </w:r>
            <w:r w:rsidRPr="0037511B">
              <w:rPr>
                <w:sz w:val="28"/>
                <w:szCs w:val="28"/>
              </w:rPr>
              <w:t xml:space="preserve"> </w:t>
            </w:r>
            <w:r w:rsidRPr="0037511B">
              <w:rPr>
                <w:b/>
                <w:sz w:val="28"/>
                <w:szCs w:val="28"/>
              </w:rPr>
              <w:t xml:space="preserve">Fundamentarea </w:t>
            </w:r>
            <w:proofErr w:type="spellStart"/>
            <w:r w:rsidRPr="0037511B">
              <w:rPr>
                <w:b/>
                <w:sz w:val="28"/>
                <w:szCs w:val="28"/>
              </w:rPr>
              <w:t>economico</w:t>
            </w:r>
            <w:proofErr w:type="spellEnd"/>
            <w:r w:rsidRPr="0037511B">
              <w:rPr>
                <w:b/>
                <w:sz w:val="28"/>
                <w:szCs w:val="28"/>
              </w:rPr>
              <w:t>-financiară</w:t>
            </w:r>
            <w:r w:rsidRPr="0037511B">
              <w:rPr>
                <w:sz w:val="28"/>
                <w:szCs w:val="28"/>
              </w:rPr>
              <w:t xml:space="preserve"> </w:t>
            </w:r>
          </w:p>
        </w:tc>
      </w:tr>
      <w:tr w:rsidR="000D30D7" w:rsidRPr="0037511B" w14:paraId="73D801DC"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C9088E" w14:textId="77777777" w:rsidR="00180479" w:rsidRPr="0037511B" w:rsidRDefault="006D5D8A" w:rsidP="00633906">
            <w:pPr>
              <w:ind w:firstLine="664"/>
              <w:jc w:val="both"/>
              <w:rPr>
                <w:rFonts w:eastAsia="Calibri"/>
                <w:sz w:val="28"/>
                <w:szCs w:val="28"/>
                <w:lang w:eastAsia="en-US"/>
              </w:rPr>
            </w:pPr>
            <w:r w:rsidRPr="0037511B">
              <w:rPr>
                <w:rFonts w:eastAsia="Calibri"/>
                <w:sz w:val="28"/>
                <w:szCs w:val="28"/>
                <w:lang w:eastAsia="en-US"/>
              </w:rPr>
              <w:t>Implementarea acestui proiect nu necesită alocarea unor resurse financiare suplimentare de la bugetul de stat.</w:t>
            </w:r>
          </w:p>
          <w:p w14:paraId="2E59F1C0" w14:textId="38BD16DD" w:rsidR="009E2801" w:rsidRPr="0037511B" w:rsidRDefault="009E2801" w:rsidP="00633906">
            <w:pPr>
              <w:ind w:firstLine="664"/>
              <w:jc w:val="both"/>
              <w:rPr>
                <w:rFonts w:eastAsia="Calibri"/>
                <w:sz w:val="28"/>
                <w:szCs w:val="28"/>
                <w:lang w:eastAsia="en-US"/>
              </w:rPr>
            </w:pPr>
            <w:r w:rsidRPr="0037511B">
              <w:rPr>
                <w:rFonts w:eastAsia="Calibri"/>
                <w:sz w:val="28"/>
                <w:szCs w:val="28"/>
                <w:lang w:eastAsia="en-US"/>
              </w:rPr>
              <w:t xml:space="preserve">Se reiterează că, la moment Inspectoratul General al Poliției dispune de 10 dispozitive de testare </w:t>
            </w:r>
            <w:proofErr w:type="spellStart"/>
            <w:r w:rsidRPr="0037511B">
              <w:rPr>
                <w:rFonts w:eastAsia="Calibri"/>
                <w:sz w:val="28"/>
                <w:szCs w:val="28"/>
                <w:lang w:eastAsia="en-US"/>
              </w:rPr>
              <w:t>na</w:t>
            </w:r>
            <w:r w:rsidR="00243566" w:rsidRPr="0037511B">
              <w:rPr>
                <w:rFonts w:eastAsia="Calibri"/>
                <w:sz w:val="28"/>
                <w:szCs w:val="28"/>
                <w:lang w:eastAsia="en-US"/>
              </w:rPr>
              <w:t>rc</w:t>
            </w:r>
            <w:r w:rsidRPr="0037511B">
              <w:rPr>
                <w:rFonts w:eastAsia="Calibri"/>
                <w:sz w:val="28"/>
                <w:szCs w:val="28"/>
                <w:lang w:eastAsia="en-US"/>
              </w:rPr>
              <w:t>ologică</w:t>
            </w:r>
            <w:proofErr w:type="spellEnd"/>
            <w:r w:rsidRPr="0037511B">
              <w:rPr>
                <w:rFonts w:eastAsia="Calibri"/>
                <w:sz w:val="28"/>
                <w:szCs w:val="28"/>
                <w:lang w:eastAsia="en-US"/>
              </w:rPr>
              <w:t xml:space="preserve"> (</w:t>
            </w:r>
            <w:r w:rsidR="00E913B2" w:rsidRPr="00E913B2">
              <w:rPr>
                <w:rFonts w:eastAsia="Calibri"/>
                <w:sz w:val="28"/>
                <w:szCs w:val="28"/>
                <w:lang w:eastAsia="en-US"/>
              </w:rPr>
              <w:t xml:space="preserve">analizor </w:t>
            </w:r>
            <w:proofErr w:type="spellStart"/>
            <w:r w:rsidR="00E913B2" w:rsidRPr="00E913B2">
              <w:rPr>
                <w:rFonts w:eastAsia="Calibri"/>
                <w:sz w:val="28"/>
                <w:szCs w:val="28"/>
                <w:lang w:eastAsia="en-US"/>
              </w:rPr>
              <w:t>Dräger</w:t>
            </w:r>
            <w:proofErr w:type="spellEnd"/>
            <w:r w:rsidR="00E913B2" w:rsidRPr="00E913B2">
              <w:rPr>
                <w:rFonts w:eastAsia="Calibri"/>
                <w:sz w:val="28"/>
                <w:szCs w:val="28"/>
                <w:lang w:eastAsia="en-US"/>
              </w:rPr>
              <w:t xml:space="preserve">, model </w:t>
            </w:r>
            <w:proofErr w:type="spellStart"/>
            <w:r w:rsidR="00E913B2" w:rsidRPr="00E913B2">
              <w:rPr>
                <w:rFonts w:eastAsia="Calibri"/>
                <w:sz w:val="28"/>
                <w:szCs w:val="28"/>
                <w:lang w:eastAsia="en-US"/>
              </w:rPr>
              <w:t>DrugTest</w:t>
            </w:r>
            <w:proofErr w:type="spellEnd"/>
            <w:r w:rsidR="00E913B2" w:rsidRPr="00E913B2">
              <w:rPr>
                <w:rFonts w:eastAsia="Calibri"/>
                <w:sz w:val="28"/>
                <w:szCs w:val="28"/>
                <w:lang w:eastAsia="en-US"/>
              </w:rPr>
              <w:t xml:space="preserve"> 5000</w:t>
            </w:r>
            <w:r w:rsidRPr="0037511B">
              <w:rPr>
                <w:rFonts w:eastAsia="Calibri"/>
                <w:sz w:val="28"/>
                <w:szCs w:val="28"/>
                <w:lang w:eastAsia="en-US"/>
              </w:rPr>
              <w:t xml:space="preserve">), care conform instrucțiunilor producătorului, </w:t>
            </w:r>
            <w:r w:rsidR="00243566" w:rsidRPr="0037511B">
              <w:rPr>
                <w:rFonts w:eastAsia="Calibri"/>
                <w:sz w:val="28"/>
                <w:szCs w:val="28"/>
                <w:lang w:eastAsia="en-US"/>
              </w:rPr>
              <w:t xml:space="preserve">odată în doi ani </w:t>
            </w:r>
            <w:r w:rsidRPr="0037511B">
              <w:rPr>
                <w:rFonts w:eastAsia="Calibri"/>
                <w:sz w:val="28"/>
                <w:szCs w:val="28"/>
                <w:lang w:eastAsia="en-US"/>
              </w:rPr>
              <w:t>se efectuează procedura de calibrare</w:t>
            </w:r>
            <w:r w:rsidR="00243566" w:rsidRPr="0037511B">
              <w:rPr>
                <w:rFonts w:eastAsia="Calibri"/>
                <w:sz w:val="28"/>
                <w:szCs w:val="28"/>
                <w:lang w:eastAsia="en-US"/>
              </w:rPr>
              <w:t>,</w:t>
            </w:r>
            <w:r w:rsidRPr="0037511B">
              <w:rPr>
                <w:rFonts w:eastAsia="Calibri"/>
                <w:sz w:val="28"/>
                <w:szCs w:val="28"/>
                <w:lang w:eastAsia="en-US"/>
              </w:rPr>
              <w:t xml:space="preserve"> iar costul unei asemenea proceduri variază la aproximativ 2000 lei per dispozitiv. Astfel, mijloacele financiare necesare pentru procedurile de mentenanță a dispozitiv</w:t>
            </w:r>
            <w:r w:rsidR="00F314FC" w:rsidRPr="0037511B">
              <w:rPr>
                <w:rFonts w:eastAsia="Calibri"/>
                <w:sz w:val="28"/>
                <w:szCs w:val="28"/>
                <w:lang w:eastAsia="en-US"/>
              </w:rPr>
              <w:t>e</w:t>
            </w:r>
            <w:r w:rsidRPr="0037511B">
              <w:rPr>
                <w:rFonts w:eastAsia="Calibri"/>
                <w:sz w:val="28"/>
                <w:szCs w:val="28"/>
                <w:lang w:eastAsia="en-US"/>
              </w:rPr>
              <w:t>lor</w:t>
            </w:r>
            <w:r w:rsidR="00F314FC" w:rsidRPr="0037511B">
              <w:rPr>
                <w:rFonts w:eastAsia="Calibri"/>
                <w:sz w:val="28"/>
                <w:szCs w:val="28"/>
                <w:lang w:eastAsia="en-US"/>
              </w:rPr>
              <w:t>,</w:t>
            </w:r>
            <w:r w:rsidRPr="0037511B">
              <w:rPr>
                <w:rFonts w:eastAsia="Calibri"/>
                <w:sz w:val="28"/>
                <w:szCs w:val="28"/>
                <w:lang w:eastAsia="en-US"/>
              </w:rPr>
              <w:t xml:space="preserve"> anual</w:t>
            </w:r>
            <w:r w:rsidR="00F314FC" w:rsidRPr="0037511B">
              <w:rPr>
                <w:rFonts w:eastAsia="Calibri"/>
                <w:sz w:val="28"/>
                <w:szCs w:val="28"/>
                <w:lang w:eastAsia="en-US"/>
              </w:rPr>
              <w:t>,</w:t>
            </w:r>
            <w:r w:rsidRPr="0037511B">
              <w:rPr>
                <w:rFonts w:eastAsia="Calibri"/>
                <w:sz w:val="28"/>
                <w:szCs w:val="28"/>
                <w:lang w:eastAsia="en-US"/>
              </w:rPr>
              <w:t xml:space="preserve"> vor constitui 1000 lei pentru o unitate.</w:t>
            </w:r>
          </w:p>
          <w:p w14:paraId="4B9C1523" w14:textId="55C3D379" w:rsidR="00F314FC" w:rsidRPr="0037511B" w:rsidRDefault="009E2801" w:rsidP="00633906">
            <w:pPr>
              <w:ind w:firstLine="664"/>
              <w:jc w:val="both"/>
              <w:rPr>
                <w:rFonts w:eastAsia="Calibri"/>
                <w:sz w:val="28"/>
                <w:szCs w:val="28"/>
                <w:lang w:eastAsia="en-US"/>
              </w:rPr>
            </w:pPr>
            <w:r w:rsidRPr="0037511B">
              <w:rPr>
                <w:rFonts w:eastAsia="Calibri"/>
                <w:sz w:val="28"/>
                <w:szCs w:val="28"/>
                <w:lang w:eastAsia="en-US"/>
              </w:rPr>
              <w:t xml:space="preserve">Reieșind din numărul mic de </w:t>
            </w:r>
            <w:r w:rsidR="0024774F">
              <w:rPr>
                <w:rFonts w:eastAsia="Calibri"/>
                <w:sz w:val="28"/>
                <w:szCs w:val="28"/>
                <w:lang w:eastAsia="en-US"/>
              </w:rPr>
              <w:t>mijloace tehnice</w:t>
            </w:r>
            <w:r w:rsidRPr="0037511B">
              <w:rPr>
                <w:rFonts w:eastAsia="Calibri"/>
                <w:sz w:val="28"/>
                <w:szCs w:val="28"/>
                <w:lang w:eastAsia="en-US"/>
              </w:rPr>
              <w:t xml:space="preserve"> </w:t>
            </w:r>
            <w:r w:rsidR="00F314FC" w:rsidRPr="0037511B">
              <w:rPr>
                <w:rFonts w:eastAsia="Calibri"/>
                <w:sz w:val="28"/>
                <w:szCs w:val="28"/>
                <w:lang w:eastAsia="en-US"/>
              </w:rPr>
              <w:t xml:space="preserve">de testare </w:t>
            </w:r>
            <w:proofErr w:type="spellStart"/>
            <w:r w:rsidR="00F314FC" w:rsidRPr="0037511B">
              <w:rPr>
                <w:rFonts w:eastAsia="Calibri"/>
                <w:sz w:val="28"/>
                <w:szCs w:val="28"/>
                <w:lang w:eastAsia="en-US"/>
              </w:rPr>
              <w:t>nar</w:t>
            </w:r>
            <w:r w:rsidR="00F73B7A" w:rsidRPr="0037511B">
              <w:rPr>
                <w:rFonts w:eastAsia="Calibri"/>
                <w:sz w:val="28"/>
                <w:szCs w:val="28"/>
                <w:lang w:eastAsia="en-US"/>
              </w:rPr>
              <w:t>c</w:t>
            </w:r>
            <w:r w:rsidR="00F314FC" w:rsidRPr="0037511B">
              <w:rPr>
                <w:rFonts w:eastAsia="Calibri"/>
                <w:sz w:val="28"/>
                <w:szCs w:val="28"/>
                <w:lang w:eastAsia="en-US"/>
              </w:rPr>
              <w:t>ologică</w:t>
            </w:r>
            <w:proofErr w:type="spellEnd"/>
            <w:r w:rsidR="00F314FC" w:rsidRPr="0037511B">
              <w:rPr>
                <w:rFonts w:eastAsia="Calibri"/>
                <w:sz w:val="28"/>
                <w:szCs w:val="28"/>
                <w:lang w:eastAsia="en-US"/>
              </w:rPr>
              <w:t>, care sunt la dispoziția Inspectoratului General al Poliției, pentru moment nu necesită alocarea unor resurse financiare suplimentare de la bugetul de stat.</w:t>
            </w:r>
          </w:p>
          <w:p w14:paraId="3DE3B702" w14:textId="51A8DDC2" w:rsidR="00A60D6A" w:rsidRPr="0037511B" w:rsidRDefault="00A60D6A" w:rsidP="00A60D6A">
            <w:pPr>
              <w:ind w:firstLine="664"/>
              <w:jc w:val="both"/>
              <w:rPr>
                <w:rFonts w:eastAsia="Calibri"/>
                <w:sz w:val="28"/>
                <w:szCs w:val="28"/>
                <w:lang w:eastAsia="en-US"/>
              </w:rPr>
            </w:pPr>
            <w:r w:rsidRPr="0037511B">
              <w:rPr>
                <w:rFonts w:eastAsia="Calibri"/>
                <w:sz w:val="28"/>
                <w:szCs w:val="28"/>
                <w:lang w:eastAsia="en-US"/>
              </w:rPr>
              <w:t xml:space="preserve">Este de menționat că, prin prezentul proiect </w:t>
            </w:r>
            <w:r w:rsidR="00E913B2">
              <w:rPr>
                <w:rFonts w:eastAsia="Calibri"/>
                <w:sz w:val="28"/>
                <w:szCs w:val="28"/>
                <w:lang w:eastAsia="en-US"/>
              </w:rPr>
              <w:t>de hotărâre</w:t>
            </w:r>
            <w:r w:rsidRPr="0037511B">
              <w:rPr>
                <w:rFonts w:eastAsia="Calibri"/>
                <w:sz w:val="28"/>
                <w:szCs w:val="28"/>
                <w:lang w:eastAsia="en-US"/>
              </w:rPr>
              <w:t xml:space="preserve">, se va stabili </w:t>
            </w:r>
            <w:r w:rsidR="00B35437" w:rsidRPr="0037511B">
              <w:rPr>
                <w:rFonts w:eastAsia="Calibri"/>
                <w:sz w:val="28"/>
                <w:szCs w:val="28"/>
                <w:lang w:eastAsia="en-US"/>
              </w:rPr>
              <w:t xml:space="preserve">doar </w:t>
            </w:r>
            <w:r w:rsidRPr="0037511B">
              <w:rPr>
                <w:rFonts w:eastAsia="Calibri"/>
                <w:sz w:val="28"/>
                <w:szCs w:val="28"/>
                <w:lang w:eastAsia="en-US"/>
              </w:rPr>
              <w:t xml:space="preserve">cadrul normativ </w:t>
            </w:r>
            <w:r w:rsidR="0024774F">
              <w:rPr>
                <w:rFonts w:eastAsia="Calibri"/>
                <w:sz w:val="28"/>
                <w:szCs w:val="28"/>
                <w:lang w:eastAsia="en-US"/>
              </w:rPr>
              <w:t xml:space="preserve">pentru descrierea </w:t>
            </w:r>
            <w:r w:rsidR="0024774F" w:rsidRPr="0024774F">
              <w:rPr>
                <w:rFonts w:eastAsia="Calibri"/>
                <w:sz w:val="28"/>
                <w:szCs w:val="28"/>
                <w:lang w:eastAsia="en-US"/>
              </w:rPr>
              <w:t>mecanismul</w:t>
            </w:r>
            <w:r w:rsidR="0024774F">
              <w:rPr>
                <w:rFonts w:eastAsia="Calibri"/>
                <w:sz w:val="28"/>
                <w:szCs w:val="28"/>
                <w:lang w:eastAsia="en-US"/>
              </w:rPr>
              <w:t>ui</w:t>
            </w:r>
            <w:r w:rsidR="0024774F" w:rsidRPr="0024774F">
              <w:rPr>
                <w:rFonts w:eastAsia="Calibri"/>
                <w:sz w:val="28"/>
                <w:szCs w:val="28"/>
                <w:lang w:eastAsia="en-US"/>
              </w:rPr>
              <w:t xml:space="preserve"> și modalit</w:t>
            </w:r>
            <w:r w:rsidR="0024774F">
              <w:rPr>
                <w:rFonts w:eastAsia="Calibri"/>
                <w:sz w:val="28"/>
                <w:szCs w:val="28"/>
                <w:lang w:eastAsia="en-US"/>
              </w:rPr>
              <w:t>ății</w:t>
            </w:r>
            <w:r w:rsidR="0024774F" w:rsidRPr="0024774F">
              <w:rPr>
                <w:rFonts w:eastAsia="Calibri"/>
                <w:sz w:val="28"/>
                <w:szCs w:val="28"/>
                <w:lang w:eastAsia="en-US"/>
              </w:rPr>
              <w:t xml:space="preserve">  efectuării procedurii de testare antidrog prin intermediul </w:t>
            </w:r>
            <w:r w:rsidR="0024774F">
              <w:rPr>
                <w:rFonts w:eastAsia="Calibri"/>
                <w:sz w:val="28"/>
                <w:szCs w:val="28"/>
                <w:lang w:eastAsia="en-US"/>
              </w:rPr>
              <w:t>mijloacelor tehnice</w:t>
            </w:r>
            <w:r w:rsidR="0024774F" w:rsidRPr="0024774F">
              <w:rPr>
                <w:rFonts w:eastAsia="Calibri"/>
                <w:sz w:val="28"/>
                <w:szCs w:val="28"/>
                <w:lang w:eastAsia="en-US"/>
              </w:rPr>
              <w:t xml:space="preserve"> de testare antidrog</w:t>
            </w:r>
            <w:r w:rsidR="0024774F">
              <w:rPr>
                <w:rFonts w:eastAsia="Calibri"/>
                <w:sz w:val="28"/>
                <w:szCs w:val="28"/>
                <w:lang w:eastAsia="en-US"/>
              </w:rPr>
              <w:t xml:space="preserve">, pentru constatarea consumului </w:t>
            </w:r>
            <w:r w:rsidRPr="0037511B">
              <w:rPr>
                <w:rFonts w:eastAsia="Calibri"/>
                <w:sz w:val="28"/>
                <w:szCs w:val="28"/>
                <w:lang w:eastAsia="en-US"/>
              </w:rPr>
              <w:t>de substanțe stupefiante, psihotrope</w:t>
            </w:r>
            <w:r w:rsidR="005D394C" w:rsidRPr="0037511B">
              <w:rPr>
                <w:rFonts w:eastAsia="Calibri"/>
                <w:sz w:val="28"/>
                <w:szCs w:val="28"/>
                <w:lang w:eastAsia="en-US"/>
              </w:rPr>
              <w:t>, etnobotanice și analogi ai acestora</w:t>
            </w:r>
            <w:r w:rsidRPr="0037511B">
              <w:rPr>
                <w:rFonts w:eastAsia="Calibri"/>
                <w:sz w:val="28"/>
                <w:szCs w:val="28"/>
                <w:lang w:eastAsia="en-US"/>
              </w:rPr>
              <w:t>.</w:t>
            </w:r>
          </w:p>
          <w:p w14:paraId="63F092A7" w14:textId="66F9847D" w:rsidR="00A60D6A" w:rsidRPr="0037511B" w:rsidRDefault="00A60D6A" w:rsidP="00A60D6A">
            <w:pPr>
              <w:ind w:firstLine="664"/>
              <w:jc w:val="both"/>
              <w:rPr>
                <w:rFonts w:eastAsia="Calibri"/>
                <w:sz w:val="28"/>
                <w:szCs w:val="28"/>
                <w:lang w:eastAsia="en-US"/>
              </w:rPr>
            </w:pPr>
            <w:r w:rsidRPr="0037511B">
              <w:rPr>
                <w:rFonts w:eastAsia="Calibri"/>
                <w:sz w:val="28"/>
                <w:szCs w:val="28"/>
                <w:lang w:eastAsia="en-US"/>
              </w:rPr>
              <w:lastRenderedPageBreak/>
              <w:t xml:space="preserve">Ulterior, dotarea Poliției cu dispozitive de testare </w:t>
            </w:r>
            <w:proofErr w:type="spellStart"/>
            <w:r w:rsidRPr="0037511B">
              <w:rPr>
                <w:rFonts w:eastAsia="Calibri"/>
                <w:sz w:val="28"/>
                <w:szCs w:val="28"/>
                <w:lang w:eastAsia="en-US"/>
              </w:rPr>
              <w:t>narcologică</w:t>
            </w:r>
            <w:proofErr w:type="spellEnd"/>
            <w:r w:rsidRPr="0037511B">
              <w:rPr>
                <w:rFonts w:eastAsia="Calibri"/>
                <w:sz w:val="28"/>
                <w:szCs w:val="28"/>
                <w:lang w:eastAsia="en-US"/>
              </w:rPr>
              <w:t xml:space="preserve"> se va asigura în conformitate cu acțiunea 3.1.6 ,,Dotarea, conform normativelor, a autospecialelor și angajaților implicați în supravegherea circulației rutiere” a Programului de Ordine și Securitate Publică pentru anii 2022-2025, aprobat prin Hotărârea Guvernului nr. 913/2022, pentru care sunt prevăzute surse financiare alocate, după cum urmează pe ani: 2024 - 23205,0 </w:t>
            </w:r>
            <w:r w:rsidR="005D394C" w:rsidRPr="0037511B">
              <w:rPr>
                <w:rFonts w:eastAsia="Calibri"/>
                <w:sz w:val="28"/>
                <w:szCs w:val="28"/>
                <w:lang w:eastAsia="en-US"/>
              </w:rPr>
              <w:t xml:space="preserve">mii </w:t>
            </w:r>
            <w:r w:rsidRPr="0037511B">
              <w:rPr>
                <w:rFonts w:eastAsia="Calibri"/>
                <w:sz w:val="28"/>
                <w:szCs w:val="28"/>
                <w:lang w:eastAsia="en-US"/>
              </w:rPr>
              <w:t xml:space="preserve">lei; 2025 - 35700,0 </w:t>
            </w:r>
            <w:r w:rsidR="005D394C" w:rsidRPr="0037511B">
              <w:rPr>
                <w:rFonts w:eastAsia="Calibri"/>
                <w:sz w:val="28"/>
                <w:szCs w:val="28"/>
                <w:lang w:eastAsia="en-US"/>
              </w:rPr>
              <w:t xml:space="preserve">mii </w:t>
            </w:r>
            <w:r w:rsidRPr="0037511B">
              <w:rPr>
                <w:rFonts w:eastAsia="Calibri"/>
                <w:sz w:val="28"/>
                <w:szCs w:val="28"/>
                <w:lang w:eastAsia="en-US"/>
              </w:rPr>
              <w:t>lei.</w:t>
            </w:r>
          </w:p>
          <w:p w14:paraId="1F370316" w14:textId="77777777" w:rsidR="00A60D6A" w:rsidRPr="0037511B" w:rsidRDefault="00A60D6A" w:rsidP="00A60D6A">
            <w:pPr>
              <w:ind w:firstLine="664"/>
              <w:jc w:val="both"/>
              <w:rPr>
                <w:rFonts w:eastAsia="Calibri"/>
                <w:sz w:val="28"/>
                <w:szCs w:val="28"/>
                <w:lang w:eastAsia="en-US"/>
              </w:rPr>
            </w:pPr>
            <w:r w:rsidRPr="0037511B">
              <w:rPr>
                <w:rFonts w:eastAsia="Calibri"/>
                <w:sz w:val="28"/>
                <w:szCs w:val="28"/>
                <w:lang w:eastAsia="en-US"/>
              </w:rPr>
              <w:t>În acest sens, acțiunile propuse în Program, sunt preluate din Strategia de dezvoltare a domeniului afacerilor interne pentru anii 2022-2030, aprobată prin HG nr. 658/2022, iar planificarea resurselor financiare a fost efectuate în strânsă corelare cu prioritățile Guvernului.</w:t>
            </w:r>
          </w:p>
          <w:p w14:paraId="746222A5" w14:textId="74E4C6A7" w:rsidR="008E3E7F" w:rsidRPr="0037511B" w:rsidRDefault="00A60D6A" w:rsidP="00833228">
            <w:pPr>
              <w:ind w:firstLine="664"/>
              <w:jc w:val="both"/>
              <w:rPr>
                <w:rFonts w:eastAsia="Calibri"/>
                <w:sz w:val="28"/>
                <w:szCs w:val="28"/>
                <w:lang w:eastAsia="en-US"/>
              </w:rPr>
            </w:pPr>
            <w:r w:rsidRPr="0037511B">
              <w:rPr>
                <w:rFonts w:eastAsia="Calibri"/>
                <w:sz w:val="28"/>
                <w:szCs w:val="28"/>
                <w:lang w:eastAsia="en-US"/>
              </w:rPr>
              <w:t>O altă parte din echipamente urmează a fi obținute de către Inspectoratul General al Poliției prin intermediul proiectelor partenerilor de dezvoltare, care la moment nu pot fi accesate, din lipsa cadrului normativ care</w:t>
            </w:r>
            <w:r w:rsidR="0024774F">
              <w:rPr>
                <w:rFonts w:eastAsia="Calibri"/>
                <w:sz w:val="28"/>
                <w:szCs w:val="28"/>
                <w:lang w:eastAsia="en-US"/>
              </w:rPr>
              <w:t xml:space="preserve"> să descrie </w:t>
            </w:r>
            <w:r w:rsidRPr="0037511B">
              <w:rPr>
                <w:rFonts w:eastAsia="Calibri"/>
                <w:sz w:val="28"/>
                <w:szCs w:val="28"/>
                <w:lang w:eastAsia="en-US"/>
              </w:rPr>
              <w:t xml:space="preserve"> </w:t>
            </w:r>
            <w:r w:rsidR="0024774F" w:rsidRPr="0024774F">
              <w:rPr>
                <w:rFonts w:eastAsia="Calibri"/>
                <w:sz w:val="28"/>
                <w:szCs w:val="28"/>
                <w:lang w:eastAsia="en-US"/>
              </w:rPr>
              <w:t>mecanismul și modalit</w:t>
            </w:r>
            <w:r w:rsidR="0024774F">
              <w:rPr>
                <w:rFonts w:eastAsia="Calibri"/>
                <w:sz w:val="28"/>
                <w:szCs w:val="28"/>
                <w:lang w:eastAsia="en-US"/>
              </w:rPr>
              <w:t>atea</w:t>
            </w:r>
            <w:r w:rsidR="0024774F" w:rsidRPr="0024774F">
              <w:rPr>
                <w:rFonts w:eastAsia="Calibri"/>
                <w:sz w:val="28"/>
                <w:szCs w:val="28"/>
                <w:lang w:eastAsia="en-US"/>
              </w:rPr>
              <w:t xml:space="preserve">  efectuării procedurii de testare antidrog prin intermediul </w:t>
            </w:r>
            <w:r w:rsidR="0024774F">
              <w:rPr>
                <w:rFonts w:eastAsia="Calibri"/>
                <w:sz w:val="28"/>
                <w:szCs w:val="28"/>
                <w:lang w:eastAsia="en-US"/>
              </w:rPr>
              <w:t>mijloacelor tehnice</w:t>
            </w:r>
            <w:r w:rsidR="0024774F" w:rsidRPr="0024774F">
              <w:rPr>
                <w:rFonts w:eastAsia="Calibri"/>
                <w:sz w:val="28"/>
                <w:szCs w:val="28"/>
                <w:lang w:eastAsia="en-US"/>
              </w:rPr>
              <w:t xml:space="preserve"> de testare antidrog</w:t>
            </w:r>
            <w:r w:rsidR="0024774F">
              <w:rPr>
                <w:rFonts w:eastAsia="Calibri"/>
                <w:sz w:val="28"/>
                <w:szCs w:val="28"/>
                <w:lang w:eastAsia="en-US"/>
              </w:rPr>
              <w:t>.</w:t>
            </w:r>
            <w:r w:rsidR="00F314FC" w:rsidRPr="0037511B">
              <w:rPr>
                <w:rFonts w:eastAsia="Calibri"/>
                <w:sz w:val="28"/>
                <w:szCs w:val="28"/>
                <w:lang w:eastAsia="en-US"/>
              </w:rPr>
              <w:t xml:space="preserve"> </w:t>
            </w:r>
          </w:p>
        </w:tc>
      </w:tr>
      <w:tr w:rsidR="000D30D7" w:rsidRPr="0037511B" w14:paraId="76DCA18C"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C40BE" w14:textId="77777777" w:rsidR="00180479" w:rsidRPr="0037511B" w:rsidRDefault="00180479" w:rsidP="00633906">
            <w:pPr>
              <w:rPr>
                <w:sz w:val="28"/>
                <w:szCs w:val="28"/>
              </w:rPr>
            </w:pPr>
            <w:r w:rsidRPr="0037511B">
              <w:rPr>
                <w:b/>
                <w:bCs/>
                <w:sz w:val="28"/>
                <w:szCs w:val="28"/>
              </w:rPr>
              <w:lastRenderedPageBreak/>
              <w:t>6.</w:t>
            </w:r>
            <w:r w:rsidRPr="0037511B">
              <w:rPr>
                <w:sz w:val="28"/>
                <w:szCs w:val="28"/>
              </w:rPr>
              <w:t xml:space="preserve"> </w:t>
            </w:r>
            <w:r w:rsidRPr="0037511B">
              <w:rPr>
                <w:b/>
                <w:sz w:val="28"/>
                <w:szCs w:val="28"/>
              </w:rPr>
              <w:t>Modul de încorporare a actului în cadrul normativ în vigoare</w:t>
            </w:r>
            <w:r w:rsidRPr="0037511B">
              <w:rPr>
                <w:sz w:val="28"/>
                <w:szCs w:val="28"/>
              </w:rPr>
              <w:t xml:space="preserve"> </w:t>
            </w:r>
          </w:p>
        </w:tc>
      </w:tr>
      <w:tr w:rsidR="000D30D7" w:rsidRPr="0037511B" w14:paraId="69D2E966"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D181D" w14:textId="6D8D359B" w:rsidR="004209A5" w:rsidRPr="0037511B" w:rsidRDefault="00180479" w:rsidP="004633A0">
            <w:pPr>
              <w:pStyle w:val="tt"/>
              <w:ind w:firstLine="664"/>
              <w:jc w:val="both"/>
              <w:rPr>
                <w:b w:val="0"/>
                <w:sz w:val="28"/>
                <w:szCs w:val="28"/>
                <w:lang w:val="ro-RO"/>
              </w:rPr>
            </w:pPr>
            <w:r w:rsidRPr="0037511B">
              <w:rPr>
                <w:b w:val="0"/>
                <w:sz w:val="28"/>
                <w:szCs w:val="28"/>
                <w:lang w:val="ro-RO"/>
              </w:rPr>
              <w:t xml:space="preserve">Proiectul elaborat se încadrează în cadrul normativ și aprobarea acestuia va constitui temei pentru </w:t>
            </w:r>
            <w:r w:rsidR="00DE6FA5" w:rsidRPr="0037511B">
              <w:rPr>
                <w:b w:val="0"/>
                <w:sz w:val="28"/>
                <w:szCs w:val="28"/>
                <w:lang w:val="ro-RO"/>
              </w:rPr>
              <w:t xml:space="preserve">aprobarea și ajustarea actelor normative </w:t>
            </w:r>
            <w:r w:rsidR="001A1284" w:rsidRPr="0037511B">
              <w:rPr>
                <w:b w:val="0"/>
                <w:sz w:val="28"/>
                <w:szCs w:val="28"/>
                <w:lang w:val="ro-RO"/>
              </w:rPr>
              <w:t>administrative</w:t>
            </w:r>
            <w:r w:rsidR="00DE6FA5" w:rsidRPr="0037511B">
              <w:rPr>
                <w:b w:val="0"/>
                <w:sz w:val="28"/>
                <w:szCs w:val="28"/>
                <w:lang w:val="ro-RO"/>
              </w:rPr>
              <w:t xml:space="preserve"> ale </w:t>
            </w:r>
            <w:r w:rsidR="00833228">
              <w:rPr>
                <w:b w:val="0"/>
                <w:sz w:val="28"/>
                <w:szCs w:val="28"/>
                <w:lang w:val="ro-RO"/>
              </w:rPr>
              <w:t xml:space="preserve">Inspectoratului General al </w:t>
            </w:r>
            <w:r w:rsidR="00DE6FA5" w:rsidRPr="0037511B">
              <w:rPr>
                <w:b w:val="0"/>
                <w:sz w:val="28"/>
                <w:szCs w:val="28"/>
                <w:lang w:val="ro-RO"/>
              </w:rPr>
              <w:t xml:space="preserve">Poliției, </w:t>
            </w:r>
            <w:r w:rsidR="00833228">
              <w:rPr>
                <w:b w:val="0"/>
                <w:sz w:val="28"/>
                <w:szCs w:val="28"/>
                <w:lang w:val="ro-RO"/>
              </w:rPr>
              <w:t>după cum urmează</w:t>
            </w:r>
            <w:r w:rsidR="00DE6FA5" w:rsidRPr="0037511B">
              <w:rPr>
                <w:b w:val="0"/>
                <w:sz w:val="28"/>
                <w:szCs w:val="28"/>
                <w:lang w:val="ro-RO"/>
              </w:rPr>
              <w:t xml:space="preserve">: </w:t>
            </w:r>
            <w:r w:rsidR="00F73B7A" w:rsidRPr="0037511B">
              <w:rPr>
                <w:b w:val="0"/>
                <w:sz w:val="28"/>
                <w:szCs w:val="28"/>
                <w:lang w:val="ro-RO"/>
              </w:rPr>
              <w:t>aprobarea</w:t>
            </w:r>
            <w:r w:rsidR="00DE6FA5" w:rsidRPr="0037511B">
              <w:rPr>
                <w:b w:val="0"/>
                <w:sz w:val="28"/>
                <w:szCs w:val="28"/>
                <w:lang w:val="ro-RO"/>
              </w:rPr>
              <w:t xml:space="preserve"> instrucțiuni</w:t>
            </w:r>
            <w:r w:rsidR="00F73B7A" w:rsidRPr="0037511B">
              <w:rPr>
                <w:b w:val="0"/>
                <w:sz w:val="28"/>
                <w:szCs w:val="28"/>
                <w:lang w:val="ro-RO"/>
              </w:rPr>
              <w:t>lor</w:t>
            </w:r>
            <w:r w:rsidR="00DE6FA5" w:rsidRPr="0037511B">
              <w:rPr>
                <w:b w:val="0"/>
                <w:sz w:val="28"/>
                <w:szCs w:val="28"/>
                <w:lang w:val="ro-RO"/>
              </w:rPr>
              <w:t xml:space="preserve"> de utilizare echipamentului de constatare a tipurilor de droguri</w:t>
            </w:r>
            <w:r w:rsidR="004633A0" w:rsidRPr="0037511B">
              <w:rPr>
                <w:b w:val="0"/>
                <w:sz w:val="28"/>
                <w:szCs w:val="28"/>
                <w:lang w:val="ro-RO"/>
              </w:rPr>
              <w:t>.</w:t>
            </w:r>
          </w:p>
        </w:tc>
      </w:tr>
      <w:tr w:rsidR="000D30D7" w:rsidRPr="0037511B" w14:paraId="478411AC"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50D83A" w14:textId="77777777" w:rsidR="00180479" w:rsidRPr="0037511B" w:rsidRDefault="00180479" w:rsidP="00633906">
            <w:pPr>
              <w:rPr>
                <w:b/>
                <w:sz w:val="28"/>
                <w:szCs w:val="28"/>
              </w:rPr>
            </w:pPr>
            <w:r w:rsidRPr="0037511B">
              <w:rPr>
                <w:b/>
                <w:bCs/>
                <w:sz w:val="28"/>
                <w:szCs w:val="28"/>
              </w:rPr>
              <w:t>7.</w:t>
            </w:r>
            <w:r w:rsidRPr="0037511B">
              <w:rPr>
                <w:b/>
                <w:sz w:val="28"/>
                <w:szCs w:val="28"/>
              </w:rPr>
              <w:t xml:space="preserve"> Avizarea și consultarea publică a proiectului </w:t>
            </w:r>
          </w:p>
        </w:tc>
      </w:tr>
      <w:tr w:rsidR="000D30D7" w:rsidRPr="0037511B" w14:paraId="5EC53F47"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A6BCD7" w14:textId="77777777" w:rsidR="001663AF" w:rsidRPr="0037511B" w:rsidRDefault="001663AF" w:rsidP="00633906">
            <w:pPr>
              <w:ind w:firstLine="664"/>
              <w:jc w:val="both"/>
              <w:rPr>
                <w:sz w:val="28"/>
                <w:szCs w:val="28"/>
              </w:rPr>
            </w:pPr>
            <w:r w:rsidRPr="0037511B">
              <w:rPr>
                <w:sz w:val="28"/>
                <w:szCs w:val="28"/>
              </w:rPr>
              <w:t xml:space="preserve">În scopul respectării prevederilor Legii nr. 239/2008 privind transparența în procesul decizional </w:t>
            </w:r>
            <w:proofErr w:type="spellStart"/>
            <w:r w:rsidRPr="0037511B">
              <w:rPr>
                <w:sz w:val="28"/>
                <w:szCs w:val="28"/>
              </w:rPr>
              <w:t>şi</w:t>
            </w:r>
            <w:proofErr w:type="spellEnd"/>
            <w:r w:rsidRPr="0037511B">
              <w:rPr>
                <w:sz w:val="28"/>
                <w:szCs w:val="28"/>
              </w:rPr>
              <w:t xml:space="preserve"> Regulamentului cu privire la procedurile de consultare publică cu societatea civilă în procesul decizional, aprobat prin Hotărârea Guvernului nr. 967/2016, proiectul urmează a fi plasat pe pagina web oficială a Ministerului Afacerilor Interne (https: //www.mai.gov.md), la compartimentul „Transparența”, rubrica „Consultări publice”, precum </w:t>
            </w:r>
            <w:r w:rsidR="001C55E2" w:rsidRPr="0037511B">
              <w:rPr>
                <w:sz w:val="28"/>
                <w:szCs w:val="28"/>
              </w:rPr>
              <w:t>și</w:t>
            </w:r>
            <w:r w:rsidRPr="0037511B">
              <w:rPr>
                <w:sz w:val="28"/>
                <w:szCs w:val="28"/>
              </w:rPr>
              <w:t xml:space="preserve"> pe platforma guvernamentală https: //particip.gov.md.</w:t>
            </w:r>
          </w:p>
          <w:p w14:paraId="07A75748" w14:textId="03EA4B0E" w:rsidR="001663AF" w:rsidRDefault="001663AF" w:rsidP="00633906">
            <w:pPr>
              <w:ind w:firstLine="664"/>
              <w:jc w:val="both"/>
              <w:rPr>
                <w:sz w:val="28"/>
                <w:szCs w:val="28"/>
              </w:rPr>
            </w:pPr>
            <w:r w:rsidRPr="0037511B">
              <w:rPr>
                <w:sz w:val="28"/>
                <w:szCs w:val="28"/>
              </w:rPr>
              <w:t xml:space="preserve">La </w:t>
            </w:r>
            <w:r w:rsidR="004633A0" w:rsidRPr="0037511B">
              <w:rPr>
                <w:sz w:val="28"/>
                <w:szCs w:val="28"/>
              </w:rPr>
              <w:t>23</w:t>
            </w:r>
            <w:r w:rsidRPr="0037511B">
              <w:rPr>
                <w:sz w:val="28"/>
                <w:szCs w:val="28"/>
              </w:rPr>
              <w:t xml:space="preserve"> </w:t>
            </w:r>
            <w:r w:rsidR="004633A0" w:rsidRPr="0037511B">
              <w:rPr>
                <w:sz w:val="28"/>
                <w:szCs w:val="28"/>
              </w:rPr>
              <w:t>noiembrie</w:t>
            </w:r>
            <w:r w:rsidRPr="0037511B">
              <w:rPr>
                <w:sz w:val="28"/>
                <w:szCs w:val="28"/>
              </w:rPr>
              <w:t xml:space="preserve"> 2023, anunțul privind elaborarea </w:t>
            </w:r>
            <w:r w:rsidR="001A1284" w:rsidRPr="0037511B">
              <w:rPr>
                <w:sz w:val="28"/>
                <w:szCs w:val="28"/>
              </w:rPr>
              <w:t xml:space="preserve">proiectului hotărârii Guvernului </w:t>
            </w:r>
            <w:r w:rsidR="009F22FC" w:rsidRPr="0037511B">
              <w:rPr>
                <w:sz w:val="28"/>
                <w:szCs w:val="28"/>
              </w:rPr>
              <w:t>cu</w:t>
            </w:r>
            <w:r w:rsidR="009F22FC" w:rsidRPr="0037511B">
              <w:t xml:space="preserve"> </w:t>
            </w:r>
            <w:r w:rsidR="009F22FC" w:rsidRPr="0037511B">
              <w:rPr>
                <w:sz w:val="28"/>
                <w:szCs w:val="28"/>
              </w:rPr>
              <w:t xml:space="preserve">privire </w:t>
            </w:r>
            <w:r w:rsidR="004633A0" w:rsidRPr="0037511B">
              <w:rPr>
                <w:sz w:val="28"/>
                <w:szCs w:val="28"/>
              </w:rPr>
              <w:t xml:space="preserve">la modificarea unor hotărâri ale Guvernului (privind testarea antidrog) </w:t>
            </w:r>
            <w:r w:rsidRPr="0037511B">
              <w:rPr>
                <w:sz w:val="28"/>
                <w:szCs w:val="28"/>
              </w:rPr>
              <w:t xml:space="preserve">fost plasat </w:t>
            </w:r>
            <w:r w:rsidR="009F22FC" w:rsidRPr="0037511B">
              <w:rPr>
                <w:sz w:val="28"/>
                <w:szCs w:val="28"/>
              </w:rPr>
              <w:t>pe pagina web oficială a Ministerului Afacerilor Interne (https: //www.mai.gov.md), la compartimentul „Transparența”, rubrica „</w:t>
            </w:r>
            <w:r w:rsidR="009F22FC" w:rsidRPr="0037511B">
              <w:rPr>
                <w:i/>
                <w:sz w:val="28"/>
                <w:szCs w:val="28"/>
              </w:rPr>
              <w:t>Consultări publice/Inițierea elaborării actelor normative</w:t>
            </w:r>
            <w:r w:rsidR="009F22FC" w:rsidRPr="0037511B">
              <w:rPr>
                <w:sz w:val="28"/>
                <w:szCs w:val="28"/>
              </w:rPr>
              <w:t xml:space="preserve">” și </w:t>
            </w:r>
            <w:r w:rsidRPr="0037511B">
              <w:rPr>
                <w:sz w:val="28"/>
                <w:szCs w:val="28"/>
              </w:rPr>
              <w:t xml:space="preserve">pe platforma guvernamentală </w:t>
            </w:r>
            <w:r w:rsidR="009F22FC" w:rsidRPr="0037511B">
              <w:rPr>
                <w:sz w:val="28"/>
                <w:szCs w:val="28"/>
              </w:rPr>
              <w:t xml:space="preserve">www. </w:t>
            </w:r>
            <w:r w:rsidRPr="0037511B">
              <w:rPr>
                <w:sz w:val="28"/>
                <w:szCs w:val="28"/>
              </w:rPr>
              <w:t>particip.gov.md</w:t>
            </w:r>
            <w:r w:rsidR="009F22FC" w:rsidRPr="0037511B">
              <w:rPr>
                <w:sz w:val="28"/>
                <w:szCs w:val="28"/>
              </w:rPr>
              <w:t xml:space="preserve">, fiind expusă argumentarea </w:t>
            </w:r>
            <w:proofErr w:type="spellStart"/>
            <w:r w:rsidR="009F22FC" w:rsidRPr="0037511B">
              <w:rPr>
                <w:sz w:val="28"/>
                <w:szCs w:val="28"/>
              </w:rPr>
              <w:t>necesităţii</w:t>
            </w:r>
            <w:proofErr w:type="spellEnd"/>
            <w:r w:rsidR="009F22FC" w:rsidRPr="0037511B">
              <w:rPr>
                <w:sz w:val="28"/>
                <w:szCs w:val="28"/>
              </w:rPr>
              <w:t xml:space="preserve"> de a adopta acest act normativ și termenul-limită, locul </w:t>
            </w:r>
            <w:proofErr w:type="spellStart"/>
            <w:r w:rsidR="009F22FC" w:rsidRPr="0037511B">
              <w:rPr>
                <w:sz w:val="28"/>
                <w:szCs w:val="28"/>
              </w:rPr>
              <w:t>şi</w:t>
            </w:r>
            <w:proofErr w:type="spellEnd"/>
            <w:r w:rsidR="009F22FC" w:rsidRPr="0037511B">
              <w:rPr>
                <w:sz w:val="28"/>
                <w:szCs w:val="28"/>
              </w:rPr>
              <w:t xml:space="preserve"> modalitatea în care </w:t>
            </w:r>
            <w:proofErr w:type="spellStart"/>
            <w:r w:rsidR="009F22FC" w:rsidRPr="0037511B">
              <w:rPr>
                <w:sz w:val="28"/>
                <w:szCs w:val="28"/>
              </w:rPr>
              <w:t>părţile</w:t>
            </w:r>
            <w:proofErr w:type="spellEnd"/>
            <w:r w:rsidR="009F22FC" w:rsidRPr="0037511B">
              <w:rPr>
                <w:sz w:val="28"/>
                <w:szCs w:val="28"/>
              </w:rPr>
              <w:t xml:space="preserve"> interesate pot prezenta sau expedia recomandări.</w:t>
            </w:r>
          </w:p>
          <w:p w14:paraId="23530B77" w14:textId="25FFD004" w:rsidR="00833228" w:rsidRPr="0037511B" w:rsidRDefault="00000000" w:rsidP="00C14261">
            <w:pPr>
              <w:ind w:firstLine="664"/>
              <w:jc w:val="both"/>
              <w:rPr>
                <w:sz w:val="28"/>
                <w:szCs w:val="28"/>
              </w:rPr>
            </w:pPr>
            <w:hyperlink r:id="rId7" w:history="1">
              <w:r w:rsidR="00833228" w:rsidRPr="00AF0BCF">
                <w:rPr>
                  <w:rStyle w:val="a7"/>
                  <w:sz w:val="28"/>
                  <w:szCs w:val="28"/>
                </w:rPr>
                <w:t>https://particip.gov.md/ro/document/stages/proiectului-hotararii-de-guvern-cu-privire-la-modificarea-unor-hotarari-ale-guvernului-testarea-antidrog/11538</w:t>
              </w:r>
            </w:hyperlink>
            <w:r w:rsidR="00833228">
              <w:rPr>
                <w:sz w:val="28"/>
                <w:szCs w:val="28"/>
              </w:rPr>
              <w:t xml:space="preserve"> </w:t>
            </w:r>
          </w:p>
          <w:p w14:paraId="53800BBC" w14:textId="35CD3B74" w:rsidR="00C14261" w:rsidRDefault="00C14261" w:rsidP="00C14261">
            <w:pPr>
              <w:ind w:firstLine="664"/>
              <w:jc w:val="both"/>
              <w:rPr>
                <w:sz w:val="28"/>
                <w:szCs w:val="28"/>
              </w:rPr>
            </w:pPr>
            <w:r>
              <w:rPr>
                <w:sz w:val="28"/>
                <w:szCs w:val="28"/>
              </w:rPr>
              <w:t xml:space="preserve">La 11 decembrie 2023, proiectul de hotărâre elaborat de către Ministerul Afacerilor Interne (scrisoarea nr. 38/5607 din 11.12.2023) a fost expediat pentru consultare în adresa Ministerului Sănătății (inclusiv Agenția Medicamentului și Dispozitivelor Medicale), prin care s-a solicitat expunerea </w:t>
            </w:r>
            <w:r w:rsidRPr="00C14261">
              <w:rPr>
                <w:sz w:val="28"/>
                <w:szCs w:val="28"/>
              </w:rPr>
              <w:t xml:space="preserve">pe marginea acestuia, </w:t>
            </w:r>
            <w:r w:rsidRPr="00C14261">
              <w:rPr>
                <w:sz w:val="28"/>
                <w:szCs w:val="28"/>
              </w:rPr>
              <w:lastRenderedPageBreak/>
              <w:t>cu înaintarea recomandărilor</w:t>
            </w:r>
            <w:r>
              <w:rPr>
                <w:sz w:val="28"/>
                <w:szCs w:val="28"/>
              </w:rPr>
              <w:t xml:space="preserve"> </w:t>
            </w:r>
            <w:r w:rsidRPr="00C14261">
              <w:rPr>
                <w:sz w:val="28"/>
                <w:szCs w:val="28"/>
              </w:rPr>
              <w:t>și completărilor motivate, care vor contribui la definitivarea proiectului</w:t>
            </w:r>
            <w:r>
              <w:rPr>
                <w:sz w:val="28"/>
                <w:szCs w:val="28"/>
              </w:rPr>
              <w:t>.</w:t>
            </w:r>
          </w:p>
          <w:p w14:paraId="5D90355C" w14:textId="6FCEEC7F" w:rsidR="00C14261" w:rsidRDefault="00C14261" w:rsidP="00C14261">
            <w:pPr>
              <w:ind w:firstLine="664"/>
              <w:jc w:val="both"/>
              <w:rPr>
                <w:sz w:val="28"/>
                <w:szCs w:val="28"/>
              </w:rPr>
            </w:pPr>
            <w:r>
              <w:rPr>
                <w:sz w:val="28"/>
                <w:szCs w:val="28"/>
              </w:rPr>
              <w:t xml:space="preserve">Prin urmare, propunerile și recomandările formulate pe platforma Ministerului Sănătății, au fost luate în </w:t>
            </w:r>
            <w:r w:rsidR="00471A86">
              <w:rPr>
                <w:sz w:val="28"/>
                <w:szCs w:val="28"/>
              </w:rPr>
              <w:t>considerare</w:t>
            </w:r>
            <w:r>
              <w:rPr>
                <w:sz w:val="28"/>
                <w:szCs w:val="28"/>
              </w:rPr>
              <w:t xml:space="preserve"> la definitivarea proiectului de hotărâre.</w:t>
            </w:r>
          </w:p>
          <w:p w14:paraId="63AC299C" w14:textId="724F0C1A" w:rsidR="004633A0" w:rsidRPr="0037511B" w:rsidRDefault="001663AF" w:rsidP="00C14261">
            <w:pPr>
              <w:ind w:firstLine="664"/>
              <w:jc w:val="both"/>
              <w:rPr>
                <w:sz w:val="28"/>
                <w:szCs w:val="28"/>
              </w:rPr>
            </w:pPr>
            <w:r w:rsidRPr="0037511B">
              <w:rPr>
                <w:sz w:val="28"/>
                <w:szCs w:val="28"/>
              </w:rPr>
              <w:t xml:space="preserve">În conformitate cu prevederile Legii nr.100/2017 cu privire la actele normative, proiectul actului normativ </w:t>
            </w:r>
            <w:r w:rsidR="004633A0" w:rsidRPr="0037511B">
              <w:rPr>
                <w:sz w:val="28"/>
                <w:szCs w:val="28"/>
              </w:rPr>
              <w:t>urmează a</w:t>
            </w:r>
            <w:r w:rsidR="00A60D6A" w:rsidRPr="0037511B">
              <w:rPr>
                <w:sz w:val="28"/>
                <w:szCs w:val="28"/>
              </w:rPr>
              <w:t xml:space="preserve"> </w:t>
            </w:r>
            <w:r w:rsidR="004633A0" w:rsidRPr="0037511B">
              <w:rPr>
                <w:sz w:val="28"/>
                <w:szCs w:val="28"/>
              </w:rPr>
              <w:t>fi</w:t>
            </w:r>
            <w:r w:rsidR="00A60D6A" w:rsidRPr="0037511B">
              <w:rPr>
                <w:sz w:val="28"/>
                <w:szCs w:val="28"/>
              </w:rPr>
              <w:t xml:space="preserve"> </w:t>
            </w:r>
            <w:r w:rsidRPr="0037511B">
              <w:rPr>
                <w:sz w:val="28"/>
                <w:szCs w:val="28"/>
              </w:rPr>
              <w:t xml:space="preserve">supus consultărilor publice și </w:t>
            </w:r>
            <w:r w:rsidR="004633A0" w:rsidRPr="0037511B">
              <w:rPr>
                <w:sz w:val="28"/>
                <w:szCs w:val="28"/>
              </w:rPr>
              <w:t xml:space="preserve">remis spre </w:t>
            </w:r>
            <w:r w:rsidR="00A60D6A" w:rsidRPr="0037511B">
              <w:rPr>
                <w:sz w:val="28"/>
                <w:szCs w:val="28"/>
              </w:rPr>
              <w:t>aviza</w:t>
            </w:r>
            <w:r w:rsidR="004633A0" w:rsidRPr="0037511B">
              <w:rPr>
                <w:sz w:val="28"/>
                <w:szCs w:val="28"/>
              </w:rPr>
              <w:t>re</w:t>
            </w:r>
            <w:r w:rsidR="00A60D6A" w:rsidRPr="0037511B">
              <w:rPr>
                <w:sz w:val="28"/>
                <w:szCs w:val="28"/>
              </w:rPr>
              <w:t>/expertiza</w:t>
            </w:r>
            <w:r w:rsidR="004633A0" w:rsidRPr="0037511B">
              <w:rPr>
                <w:sz w:val="28"/>
                <w:szCs w:val="28"/>
              </w:rPr>
              <w:t>re</w:t>
            </w:r>
            <w:r w:rsidRPr="0037511B">
              <w:rPr>
                <w:sz w:val="28"/>
                <w:szCs w:val="28"/>
              </w:rPr>
              <w:t xml:space="preserve"> către </w:t>
            </w:r>
            <w:r w:rsidR="007B2CAF" w:rsidRPr="0037511B">
              <w:rPr>
                <w:sz w:val="28"/>
                <w:szCs w:val="28"/>
              </w:rPr>
              <w:t xml:space="preserve">Cancelaria de Stat, </w:t>
            </w:r>
            <w:r w:rsidRPr="0037511B">
              <w:rPr>
                <w:sz w:val="28"/>
                <w:szCs w:val="28"/>
              </w:rPr>
              <w:t xml:space="preserve">Ministerul Sănătății, Ministerul Infrastructurii și Dezvoltării Regionale, Ministerul Finanțelor, </w:t>
            </w:r>
            <w:r w:rsidR="007B2CAF" w:rsidRPr="0037511B">
              <w:rPr>
                <w:sz w:val="28"/>
                <w:szCs w:val="28"/>
              </w:rPr>
              <w:t>Procuratura Generală, Ministerul Justiției, Centrul Național Anticorupție.</w:t>
            </w:r>
          </w:p>
        </w:tc>
      </w:tr>
      <w:tr w:rsidR="000D30D7" w:rsidRPr="0037511B" w14:paraId="7D3A635E"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197F6D" w14:textId="77777777" w:rsidR="00180479" w:rsidRPr="0037511B" w:rsidRDefault="00180479" w:rsidP="00633906">
            <w:pPr>
              <w:jc w:val="both"/>
              <w:rPr>
                <w:sz w:val="28"/>
                <w:szCs w:val="28"/>
              </w:rPr>
            </w:pPr>
            <w:r w:rsidRPr="0037511B">
              <w:rPr>
                <w:b/>
                <w:sz w:val="28"/>
                <w:szCs w:val="28"/>
              </w:rPr>
              <w:lastRenderedPageBreak/>
              <w:t>8.</w:t>
            </w:r>
            <w:r w:rsidRPr="0037511B">
              <w:rPr>
                <w:sz w:val="28"/>
                <w:szCs w:val="28"/>
              </w:rPr>
              <w:t xml:space="preserve"> </w:t>
            </w:r>
            <w:r w:rsidRPr="0037511B">
              <w:rPr>
                <w:b/>
                <w:sz w:val="28"/>
                <w:szCs w:val="28"/>
              </w:rPr>
              <w:t>Const</w:t>
            </w:r>
            <w:r w:rsidR="00D0473A" w:rsidRPr="0037511B">
              <w:rPr>
                <w:b/>
                <w:sz w:val="28"/>
                <w:szCs w:val="28"/>
              </w:rPr>
              <w:t>atările expertizei anticorupție</w:t>
            </w:r>
          </w:p>
        </w:tc>
      </w:tr>
      <w:tr w:rsidR="000D30D7" w:rsidRPr="0037511B" w14:paraId="4335721A"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030722" w14:textId="5DF88CBB" w:rsidR="000D30D7" w:rsidRPr="0037511B" w:rsidRDefault="004633A0" w:rsidP="004B3E80">
            <w:pPr>
              <w:ind w:firstLine="442"/>
              <w:jc w:val="both"/>
              <w:rPr>
                <w:sz w:val="28"/>
                <w:szCs w:val="28"/>
              </w:rPr>
            </w:pPr>
            <w:r w:rsidRPr="0037511B">
              <w:rPr>
                <w:sz w:val="28"/>
                <w:szCs w:val="28"/>
              </w:rPr>
              <w:t xml:space="preserve">Proiectul se va transmite pentru efectuarea expertizei anticorupție, conform art.35 din Legea nr.100/2017 </w:t>
            </w:r>
            <w:r w:rsidRPr="0037511B">
              <w:rPr>
                <w:rFonts w:eastAsia="Calibri"/>
                <w:sz w:val="28"/>
                <w:szCs w:val="28"/>
              </w:rPr>
              <w:t>cu privire la actele normative</w:t>
            </w:r>
            <w:r w:rsidRPr="0037511B">
              <w:rPr>
                <w:sz w:val="28"/>
                <w:szCs w:val="28"/>
              </w:rPr>
              <w:t>.</w:t>
            </w:r>
          </w:p>
        </w:tc>
      </w:tr>
      <w:tr w:rsidR="000D30D7" w:rsidRPr="0037511B" w14:paraId="341ACD88"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67259C" w14:textId="77777777" w:rsidR="00180479" w:rsidRPr="0037511B" w:rsidRDefault="00180479" w:rsidP="000F10E7">
            <w:pPr>
              <w:jc w:val="both"/>
              <w:rPr>
                <w:sz w:val="28"/>
                <w:szCs w:val="28"/>
              </w:rPr>
            </w:pPr>
            <w:r w:rsidRPr="0037511B">
              <w:rPr>
                <w:b/>
                <w:sz w:val="28"/>
                <w:szCs w:val="28"/>
              </w:rPr>
              <w:t>9.</w:t>
            </w:r>
            <w:r w:rsidRPr="0037511B">
              <w:rPr>
                <w:sz w:val="28"/>
                <w:szCs w:val="28"/>
              </w:rPr>
              <w:t xml:space="preserve"> </w:t>
            </w:r>
            <w:r w:rsidRPr="0037511B">
              <w:rPr>
                <w:b/>
                <w:sz w:val="28"/>
                <w:szCs w:val="28"/>
              </w:rPr>
              <w:t>Constatările expertizei juridice</w:t>
            </w:r>
          </w:p>
        </w:tc>
      </w:tr>
      <w:tr w:rsidR="000D30D7" w:rsidRPr="0037511B" w14:paraId="7946931B"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0497F7" w14:textId="6E4A1D62" w:rsidR="00180479" w:rsidRPr="0037511B" w:rsidRDefault="004633A0" w:rsidP="000F10E7">
            <w:pPr>
              <w:ind w:firstLine="442"/>
              <w:jc w:val="both"/>
              <w:rPr>
                <w:sz w:val="28"/>
                <w:szCs w:val="28"/>
              </w:rPr>
            </w:pPr>
            <w:r w:rsidRPr="0037511B">
              <w:rPr>
                <w:sz w:val="28"/>
                <w:szCs w:val="28"/>
              </w:rPr>
              <w:t xml:space="preserve">Proiectul se va transmite pentru efectuarea expertizei juridice, conform art. 37 din Legea nr.100/2017 </w:t>
            </w:r>
            <w:r w:rsidRPr="0037511B">
              <w:rPr>
                <w:rFonts w:eastAsia="Calibri"/>
                <w:sz w:val="28"/>
                <w:szCs w:val="28"/>
              </w:rPr>
              <w:t>cu privire la actele normative.</w:t>
            </w:r>
          </w:p>
        </w:tc>
      </w:tr>
      <w:tr w:rsidR="000D30D7" w:rsidRPr="0037511B" w14:paraId="75788C88"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86625F" w14:textId="77777777" w:rsidR="00DE6FA5" w:rsidRPr="0037511B" w:rsidRDefault="00DE6FA5" w:rsidP="00633906">
            <w:pPr>
              <w:jc w:val="both"/>
              <w:rPr>
                <w:sz w:val="28"/>
                <w:szCs w:val="28"/>
              </w:rPr>
            </w:pPr>
            <w:r w:rsidRPr="0037511B">
              <w:rPr>
                <w:b/>
                <w:sz w:val="28"/>
                <w:szCs w:val="28"/>
              </w:rPr>
              <w:t>10. Constatările altor expertize</w:t>
            </w:r>
          </w:p>
        </w:tc>
      </w:tr>
      <w:tr w:rsidR="000D30D7" w:rsidRPr="0037511B" w14:paraId="5EBE5BCB"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B43C30" w14:textId="77777777" w:rsidR="00DE6FA5" w:rsidRPr="0037511B" w:rsidRDefault="00DE6FA5" w:rsidP="00633906">
            <w:pPr>
              <w:tabs>
                <w:tab w:val="left" w:pos="884"/>
                <w:tab w:val="left" w:pos="1196"/>
              </w:tabs>
              <w:ind w:firstLine="381"/>
              <w:jc w:val="both"/>
              <w:rPr>
                <w:rFonts w:eastAsia="Calibri"/>
                <w:sz w:val="28"/>
                <w:szCs w:val="28"/>
              </w:rPr>
            </w:pPr>
            <w:r w:rsidRPr="0037511B">
              <w:rPr>
                <w:rFonts w:eastAsia="Calibri"/>
                <w:sz w:val="28"/>
                <w:szCs w:val="28"/>
              </w:rPr>
              <w:t>Proiectul nu conține prevederi de reglementare a activității de întreprinzător în sensul Legii nr.235/2006 cu privire la principiile de bază de reglementare a activității de întreprinzător.</w:t>
            </w:r>
          </w:p>
          <w:p w14:paraId="1975BDCE" w14:textId="77777777" w:rsidR="00DE6FA5" w:rsidRPr="0037511B" w:rsidRDefault="00DE6FA5" w:rsidP="00633906">
            <w:pPr>
              <w:tabs>
                <w:tab w:val="left" w:pos="884"/>
                <w:tab w:val="left" w:pos="1196"/>
              </w:tabs>
              <w:ind w:firstLine="381"/>
              <w:jc w:val="both"/>
              <w:rPr>
                <w:rFonts w:eastAsia="Calibri"/>
                <w:sz w:val="28"/>
                <w:szCs w:val="28"/>
              </w:rPr>
            </w:pPr>
            <w:r w:rsidRPr="0037511B">
              <w:rPr>
                <w:rFonts w:eastAsia="Calibri"/>
                <w:sz w:val="28"/>
                <w:szCs w:val="28"/>
              </w:rPr>
              <w:t>Respectiv, nu este necesară examinarea acestuia de către Grupul de lucru pentru reglementarea activității de întreprinzător.</w:t>
            </w:r>
          </w:p>
          <w:p w14:paraId="54FF3C6F" w14:textId="77777777" w:rsidR="00DE6FA5" w:rsidRPr="0037511B" w:rsidRDefault="00DE6FA5" w:rsidP="00633906">
            <w:pPr>
              <w:ind w:firstLine="381"/>
              <w:jc w:val="both"/>
              <w:rPr>
                <w:b/>
                <w:sz w:val="28"/>
                <w:szCs w:val="28"/>
              </w:rPr>
            </w:pPr>
            <w:r w:rsidRPr="0037511B">
              <w:rPr>
                <w:rFonts w:eastAsia="Calibri"/>
                <w:sz w:val="28"/>
                <w:szCs w:val="28"/>
              </w:rPr>
              <w:t>De asemenea, proiectul nu cade sub incidența altor expertize necesare de a fi efectuate în condițiile Legii nr.100/2017 cu privire la actele normative.</w:t>
            </w:r>
          </w:p>
        </w:tc>
      </w:tr>
    </w:tbl>
    <w:p w14:paraId="47D4630C" w14:textId="77777777" w:rsidR="00180479" w:rsidRPr="0037511B" w:rsidRDefault="00180479" w:rsidP="00633906">
      <w:pPr>
        <w:ind w:firstLine="142"/>
        <w:rPr>
          <w:b/>
          <w:bCs/>
          <w:sz w:val="28"/>
          <w:szCs w:val="28"/>
        </w:rPr>
      </w:pPr>
    </w:p>
    <w:p w14:paraId="39E89734" w14:textId="77777777" w:rsidR="00277395" w:rsidRPr="0037511B" w:rsidRDefault="00277395" w:rsidP="00633906">
      <w:pPr>
        <w:ind w:firstLine="567"/>
        <w:rPr>
          <w:b/>
          <w:bCs/>
          <w:sz w:val="28"/>
          <w:szCs w:val="28"/>
        </w:rPr>
      </w:pPr>
    </w:p>
    <w:p w14:paraId="0C3C159C" w14:textId="77777777" w:rsidR="000412EB" w:rsidRDefault="00FE7022" w:rsidP="00633906">
      <w:pPr>
        <w:ind w:firstLine="567"/>
        <w:rPr>
          <w:b/>
          <w:bCs/>
          <w:sz w:val="28"/>
          <w:szCs w:val="28"/>
        </w:rPr>
      </w:pPr>
      <w:r w:rsidRPr="0037511B">
        <w:rPr>
          <w:b/>
          <w:bCs/>
          <w:sz w:val="28"/>
          <w:szCs w:val="28"/>
        </w:rPr>
        <w:t xml:space="preserve">Secretar </w:t>
      </w:r>
      <w:r w:rsidR="000412EB">
        <w:rPr>
          <w:b/>
          <w:bCs/>
          <w:sz w:val="28"/>
          <w:szCs w:val="28"/>
        </w:rPr>
        <w:t>general adjunct</w:t>
      </w:r>
    </w:p>
    <w:p w14:paraId="5B9289AA" w14:textId="42D6E28D" w:rsidR="00FA41BD" w:rsidRPr="000D30D7" w:rsidRDefault="000412EB" w:rsidP="000412EB">
      <w:pPr>
        <w:ind w:firstLine="567"/>
      </w:pPr>
      <w:r>
        <w:rPr>
          <w:b/>
          <w:bCs/>
          <w:sz w:val="28"/>
          <w:szCs w:val="28"/>
        </w:rPr>
        <w:t>al ministerului</w:t>
      </w:r>
      <w:r w:rsidR="00180479" w:rsidRPr="0037511B">
        <w:rPr>
          <w:b/>
          <w:bCs/>
          <w:sz w:val="28"/>
          <w:szCs w:val="28"/>
        </w:rPr>
        <w:t xml:space="preserve">                   </w:t>
      </w:r>
      <w:r w:rsidR="00596CF2" w:rsidRPr="0037511B">
        <w:rPr>
          <w:b/>
          <w:bCs/>
          <w:sz w:val="28"/>
          <w:szCs w:val="28"/>
        </w:rPr>
        <w:t xml:space="preserve">                           </w:t>
      </w:r>
      <w:r w:rsidR="00180479" w:rsidRPr="0037511B">
        <w:rPr>
          <w:b/>
          <w:bCs/>
          <w:sz w:val="28"/>
          <w:szCs w:val="28"/>
        </w:rPr>
        <w:t xml:space="preserve">  </w:t>
      </w:r>
      <w:r w:rsidR="00596CF2" w:rsidRPr="0037511B">
        <w:rPr>
          <w:b/>
          <w:bCs/>
          <w:sz w:val="28"/>
          <w:szCs w:val="28"/>
        </w:rPr>
        <w:t xml:space="preserve"> </w:t>
      </w:r>
      <w:r w:rsidR="004633A0" w:rsidRPr="0037511B">
        <w:rPr>
          <w:b/>
          <w:bCs/>
          <w:sz w:val="28"/>
          <w:szCs w:val="28"/>
        </w:rPr>
        <w:t xml:space="preserve">             </w:t>
      </w:r>
      <w:r>
        <w:rPr>
          <w:b/>
          <w:bCs/>
          <w:sz w:val="28"/>
          <w:szCs w:val="28"/>
        </w:rPr>
        <w:t>Vladislav COJUHARI</w:t>
      </w:r>
    </w:p>
    <w:sectPr w:rsidR="00FA41BD" w:rsidRPr="000D30D7" w:rsidSect="00F64F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1CFD"/>
    <w:multiLevelType w:val="hybridMultilevel"/>
    <w:tmpl w:val="7832B05C"/>
    <w:lvl w:ilvl="0" w:tplc="4396363E">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10DA28EC"/>
    <w:multiLevelType w:val="hybridMultilevel"/>
    <w:tmpl w:val="E8E66D5E"/>
    <w:lvl w:ilvl="0" w:tplc="45368D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3FE3DEA"/>
    <w:multiLevelType w:val="hybridMultilevel"/>
    <w:tmpl w:val="85E4DB54"/>
    <w:lvl w:ilvl="0" w:tplc="0204D39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0D7013A"/>
    <w:multiLevelType w:val="hybridMultilevel"/>
    <w:tmpl w:val="DEFE324C"/>
    <w:lvl w:ilvl="0" w:tplc="F1642352">
      <w:start w:val="1"/>
      <w:numFmt w:val="decimal"/>
      <w:lvlText w:val="%1)"/>
      <w:lvlJc w:val="left"/>
      <w:pPr>
        <w:ind w:left="927" w:hanging="360"/>
      </w:pPr>
      <w:rPr>
        <w:rFonts w:hint="default"/>
        <w:b w:val="0"/>
        <w:bCs/>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2BDF3B8F"/>
    <w:multiLevelType w:val="hybridMultilevel"/>
    <w:tmpl w:val="98047110"/>
    <w:lvl w:ilvl="0" w:tplc="164CC49E">
      <w:start w:val="1"/>
      <w:numFmt w:val="decimal"/>
      <w:lvlText w:val="%1)"/>
      <w:lvlJc w:val="left"/>
      <w:pPr>
        <w:ind w:left="1764" w:hanging="1056"/>
      </w:pPr>
      <w:rPr>
        <w:rFonts w:ascii="Times New Roman" w:eastAsia="Times New Roman" w:hAnsi="Times New Roman" w:cs="Times New Roman"/>
        <w:b/>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3CC4716"/>
    <w:multiLevelType w:val="hybridMultilevel"/>
    <w:tmpl w:val="F7286FB8"/>
    <w:lvl w:ilvl="0" w:tplc="056E96BA">
      <w:start w:val="1"/>
      <w:numFmt w:val="decimal"/>
      <w:lvlText w:val="%1)"/>
      <w:lvlJc w:val="left"/>
      <w:pPr>
        <w:ind w:left="972" w:hanging="40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39471918"/>
    <w:multiLevelType w:val="hybridMultilevel"/>
    <w:tmpl w:val="A724915A"/>
    <w:lvl w:ilvl="0" w:tplc="AF1C4BF4">
      <w:start w:val="1"/>
      <w:numFmt w:val="decimal"/>
      <w:lvlText w:val="%1)"/>
      <w:lvlJc w:val="left"/>
      <w:pPr>
        <w:ind w:left="720" w:hanging="360"/>
      </w:pPr>
      <w:rPr>
        <w:rFonts w:hint="default"/>
        <w:b/>
        <w:bCs w:val="0"/>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74B60"/>
    <w:multiLevelType w:val="hybridMultilevel"/>
    <w:tmpl w:val="0BD40FA6"/>
    <w:lvl w:ilvl="0" w:tplc="7DD6029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57257E5D"/>
    <w:multiLevelType w:val="hybridMultilevel"/>
    <w:tmpl w:val="BD40EF5A"/>
    <w:lvl w:ilvl="0" w:tplc="EE445380">
      <w:start w:val="1"/>
      <w:numFmt w:val="decimal"/>
      <w:lvlText w:val="%1)"/>
      <w:lvlJc w:val="left"/>
      <w:pPr>
        <w:ind w:left="1798" w:hanging="360"/>
      </w:pPr>
      <w:rPr>
        <w:rFonts w:hint="default"/>
        <w:b/>
      </w:rPr>
    </w:lvl>
    <w:lvl w:ilvl="1" w:tplc="04190019" w:tentative="1">
      <w:start w:val="1"/>
      <w:numFmt w:val="lowerLetter"/>
      <w:lvlText w:val="%2."/>
      <w:lvlJc w:val="left"/>
      <w:pPr>
        <w:ind w:left="2027" w:hanging="360"/>
      </w:pPr>
    </w:lvl>
    <w:lvl w:ilvl="2" w:tplc="0419001B" w:tentative="1">
      <w:start w:val="1"/>
      <w:numFmt w:val="lowerRoman"/>
      <w:lvlText w:val="%3."/>
      <w:lvlJc w:val="right"/>
      <w:pPr>
        <w:ind w:left="2747" w:hanging="180"/>
      </w:pPr>
    </w:lvl>
    <w:lvl w:ilvl="3" w:tplc="0419000F" w:tentative="1">
      <w:start w:val="1"/>
      <w:numFmt w:val="decimal"/>
      <w:lvlText w:val="%4."/>
      <w:lvlJc w:val="left"/>
      <w:pPr>
        <w:ind w:left="3467" w:hanging="360"/>
      </w:pPr>
    </w:lvl>
    <w:lvl w:ilvl="4" w:tplc="04190019" w:tentative="1">
      <w:start w:val="1"/>
      <w:numFmt w:val="lowerLetter"/>
      <w:lvlText w:val="%5."/>
      <w:lvlJc w:val="left"/>
      <w:pPr>
        <w:ind w:left="4187" w:hanging="360"/>
      </w:pPr>
    </w:lvl>
    <w:lvl w:ilvl="5" w:tplc="0419001B" w:tentative="1">
      <w:start w:val="1"/>
      <w:numFmt w:val="lowerRoman"/>
      <w:lvlText w:val="%6."/>
      <w:lvlJc w:val="right"/>
      <w:pPr>
        <w:ind w:left="4907" w:hanging="180"/>
      </w:pPr>
    </w:lvl>
    <w:lvl w:ilvl="6" w:tplc="0419000F" w:tentative="1">
      <w:start w:val="1"/>
      <w:numFmt w:val="decimal"/>
      <w:lvlText w:val="%7."/>
      <w:lvlJc w:val="left"/>
      <w:pPr>
        <w:ind w:left="5627" w:hanging="360"/>
      </w:pPr>
    </w:lvl>
    <w:lvl w:ilvl="7" w:tplc="04190019" w:tentative="1">
      <w:start w:val="1"/>
      <w:numFmt w:val="lowerLetter"/>
      <w:lvlText w:val="%8."/>
      <w:lvlJc w:val="left"/>
      <w:pPr>
        <w:ind w:left="6347" w:hanging="360"/>
      </w:pPr>
    </w:lvl>
    <w:lvl w:ilvl="8" w:tplc="0419001B" w:tentative="1">
      <w:start w:val="1"/>
      <w:numFmt w:val="lowerRoman"/>
      <w:lvlText w:val="%9."/>
      <w:lvlJc w:val="right"/>
      <w:pPr>
        <w:ind w:left="7067" w:hanging="180"/>
      </w:pPr>
    </w:lvl>
  </w:abstractNum>
  <w:abstractNum w:abstractNumId="9" w15:restartNumberingAfterBreak="0">
    <w:nsid w:val="5F0F05BD"/>
    <w:multiLevelType w:val="hybridMultilevel"/>
    <w:tmpl w:val="64709AFC"/>
    <w:lvl w:ilvl="0" w:tplc="1C9296BA">
      <w:start w:val="1"/>
      <w:numFmt w:val="lowerLetter"/>
      <w:lvlText w:val="%1)"/>
      <w:lvlJc w:val="left"/>
      <w:pPr>
        <w:ind w:left="927" w:hanging="360"/>
      </w:pPr>
      <w:rPr>
        <w:rFonts w:hint="default"/>
        <w:b w:val="0"/>
        <w:bCs/>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618B6D6C"/>
    <w:multiLevelType w:val="hybridMultilevel"/>
    <w:tmpl w:val="36E8EF80"/>
    <w:lvl w:ilvl="0" w:tplc="3052183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64C1112D"/>
    <w:multiLevelType w:val="hybridMultilevel"/>
    <w:tmpl w:val="F0D607F4"/>
    <w:lvl w:ilvl="0" w:tplc="9884A36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66A752F1"/>
    <w:multiLevelType w:val="hybridMultilevel"/>
    <w:tmpl w:val="8026BAA8"/>
    <w:lvl w:ilvl="0" w:tplc="4B0A4FDE">
      <w:start w:val="1"/>
      <w:numFmt w:val="decimal"/>
      <w:lvlText w:val="%1."/>
      <w:lvlJc w:val="left"/>
      <w:pPr>
        <w:ind w:left="1353" w:hanging="360"/>
      </w:pPr>
      <w:rPr>
        <w:rFonts w:hint="default"/>
        <w:b w:val="0"/>
        <w:bCs w:val="0"/>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3" w15:restartNumberingAfterBreak="0">
    <w:nsid w:val="6A6B602F"/>
    <w:multiLevelType w:val="hybridMultilevel"/>
    <w:tmpl w:val="55E21F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42577EF"/>
    <w:multiLevelType w:val="hybridMultilevel"/>
    <w:tmpl w:val="AC6AFC88"/>
    <w:lvl w:ilvl="0" w:tplc="0419000F">
      <w:start w:val="1"/>
      <w:numFmt w:val="decimal"/>
      <w:lvlText w:val="%1."/>
      <w:lvlJc w:val="left"/>
      <w:pPr>
        <w:ind w:left="1307" w:hanging="360"/>
      </w:pPr>
    </w:lvl>
    <w:lvl w:ilvl="1" w:tplc="04190019" w:tentative="1">
      <w:start w:val="1"/>
      <w:numFmt w:val="lowerLetter"/>
      <w:lvlText w:val="%2."/>
      <w:lvlJc w:val="left"/>
      <w:pPr>
        <w:ind w:left="2027" w:hanging="360"/>
      </w:pPr>
    </w:lvl>
    <w:lvl w:ilvl="2" w:tplc="0419001B" w:tentative="1">
      <w:start w:val="1"/>
      <w:numFmt w:val="lowerRoman"/>
      <w:lvlText w:val="%3."/>
      <w:lvlJc w:val="right"/>
      <w:pPr>
        <w:ind w:left="2747" w:hanging="180"/>
      </w:pPr>
    </w:lvl>
    <w:lvl w:ilvl="3" w:tplc="0419000F" w:tentative="1">
      <w:start w:val="1"/>
      <w:numFmt w:val="decimal"/>
      <w:lvlText w:val="%4."/>
      <w:lvlJc w:val="left"/>
      <w:pPr>
        <w:ind w:left="3467" w:hanging="360"/>
      </w:pPr>
    </w:lvl>
    <w:lvl w:ilvl="4" w:tplc="04190019" w:tentative="1">
      <w:start w:val="1"/>
      <w:numFmt w:val="lowerLetter"/>
      <w:lvlText w:val="%5."/>
      <w:lvlJc w:val="left"/>
      <w:pPr>
        <w:ind w:left="4187" w:hanging="360"/>
      </w:pPr>
    </w:lvl>
    <w:lvl w:ilvl="5" w:tplc="0419001B" w:tentative="1">
      <w:start w:val="1"/>
      <w:numFmt w:val="lowerRoman"/>
      <w:lvlText w:val="%6."/>
      <w:lvlJc w:val="right"/>
      <w:pPr>
        <w:ind w:left="4907" w:hanging="180"/>
      </w:pPr>
    </w:lvl>
    <w:lvl w:ilvl="6" w:tplc="0419000F" w:tentative="1">
      <w:start w:val="1"/>
      <w:numFmt w:val="decimal"/>
      <w:lvlText w:val="%7."/>
      <w:lvlJc w:val="left"/>
      <w:pPr>
        <w:ind w:left="5627" w:hanging="360"/>
      </w:pPr>
    </w:lvl>
    <w:lvl w:ilvl="7" w:tplc="04190019" w:tentative="1">
      <w:start w:val="1"/>
      <w:numFmt w:val="lowerLetter"/>
      <w:lvlText w:val="%8."/>
      <w:lvlJc w:val="left"/>
      <w:pPr>
        <w:ind w:left="6347" w:hanging="360"/>
      </w:pPr>
    </w:lvl>
    <w:lvl w:ilvl="8" w:tplc="0419001B" w:tentative="1">
      <w:start w:val="1"/>
      <w:numFmt w:val="lowerRoman"/>
      <w:lvlText w:val="%9."/>
      <w:lvlJc w:val="right"/>
      <w:pPr>
        <w:ind w:left="7067" w:hanging="180"/>
      </w:pPr>
    </w:lvl>
  </w:abstractNum>
  <w:abstractNum w:abstractNumId="15" w15:restartNumberingAfterBreak="0">
    <w:nsid w:val="7F0233BD"/>
    <w:multiLevelType w:val="hybridMultilevel"/>
    <w:tmpl w:val="EC82F76A"/>
    <w:lvl w:ilvl="0" w:tplc="996C4A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53548"/>
    <w:multiLevelType w:val="hybridMultilevel"/>
    <w:tmpl w:val="98D21D66"/>
    <w:lvl w:ilvl="0" w:tplc="2CFE896C">
      <w:start w:val="1"/>
      <w:numFmt w:val="upperRoman"/>
      <w:lvlText w:val="%1."/>
      <w:lvlJc w:val="left"/>
      <w:pPr>
        <w:ind w:left="1384" w:hanging="720"/>
      </w:pPr>
      <w:rPr>
        <w:rFonts w:hint="default"/>
        <w:b/>
        <w:bCs w:val="0"/>
        <w:i/>
        <w:iCs/>
      </w:rPr>
    </w:lvl>
    <w:lvl w:ilvl="1" w:tplc="04180019" w:tentative="1">
      <w:start w:val="1"/>
      <w:numFmt w:val="lowerLetter"/>
      <w:lvlText w:val="%2."/>
      <w:lvlJc w:val="left"/>
      <w:pPr>
        <w:ind w:left="1744" w:hanging="360"/>
      </w:pPr>
    </w:lvl>
    <w:lvl w:ilvl="2" w:tplc="0418001B" w:tentative="1">
      <w:start w:val="1"/>
      <w:numFmt w:val="lowerRoman"/>
      <w:lvlText w:val="%3."/>
      <w:lvlJc w:val="right"/>
      <w:pPr>
        <w:ind w:left="2464" w:hanging="180"/>
      </w:pPr>
    </w:lvl>
    <w:lvl w:ilvl="3" w:tplc="0418000F" w:tentative="1">
      <w:start w:val="1"/>
      <w:numFmt w:val="decimal"/>
      <w:lvlText w:val="%4."/>
      <w:lvlJc w:val="left"/>
      <w:pPr>
        <w:ind w:left="3184" w:hanging="360"/>
      </w:pPr>
    </w:lvl>
    <w:lvl w:ilvl="4" w:tplc="04180019" w:tentative="1">
      <w:start w:val="1"/>
      <w:numFmt w:val="lowerLetter"/>
      <w:lvlText w:val="%5."/>
      <w:lvlJc w:val="left"/>
      <w:pPr>
        <w:ind w:left="3904" w:hanging="360"/>
      </w:pPr>
    </w:lvl>
    <w:lvl w:ilvl="5" w:tplc="0418001B" w:tentative="1">
      <w:start w:val="1"/>
      <w:numFmt w:val="lowerRoman"/>
      <w:lvlText w:val="%6."/>
      <w:lvlJc w:val="right"/>
      <w:pPr>
        <w:ind w:left="4624" w:hanging="180"/>
      </w:pPr>
    </w:lvl>
    <w:lvl w:ilvl="6" w:tplc="0418000F" w:tentative="1">
      <w:start w:val="1"/>
      <w:numFmt w:val="decimal"/>
      <w:lvlText w:val="%7."/>
      <w:lvlJc w:val="left"/>
      <w:pPr>
        <w:ind w:left="5344" w:hanging="360"/>
      </w:pPr>
    </w:lvl>
    <w:lvl w:ilvl="7" w:tplc="04180019" w:tentative="1">
      <w:start w:val="1"/>
      <w:numFmt w:val="lowerLetter"/>
      <w:lvlText w:val="%8."/>
      <w:lvlJc w:val="left"/>
      <w:pPr>
        <w:ind w:left="6064" w:hanging="360"/>
      </w:pPr>
    </w:lvl>
    <w:lvl w:ilvl="8" w:tplc="0418001B" w:tentative="1">
      <w:start w:val="1"/>
      <w:numFmt w:val="lowerRoman"/>
      <w:lvlText w:val="%9."/>
      <w:lvlJc w:val="right"/>
      <w:pPr>
        <w:ind w:left="6784" w:hanging="180"/>
      </w:pPr>
    </w:lvl>
  </w:abstractNum>
  <w:num w:numId="1" w16cid:durableId="889339738">
    <w:abstractNumId w:val="14"/>
  </w:num>
  <w:num w:numId="2" w16cid:durableId="1089814228">
    <w:abstractNumId w:val="1"/>
  </w:num>
  <w:num w:numId="3" w16cid:durableId="225535578">
    <w:abstractNumId w:val="8"/>
  </w:num>
  <w:num w:numId="4" w16cid:durableId="2123920284">
    <w:abstractNumId w:val="11"/>
  </w:num>
  <w:num w:numId="5" w16cid:durableId="1745225020">
    <w:abstractNumId w:val="4"/>
  </w:num>
  <w:num w:numId="6" w16cid:durableId="1229026963">
    <w:abstractNumId w:val="6"/>
  </w:num>
  <w:num w:numId="7" w16cid:durableId="84302738">
    <w:abstractNumId w:val="15"/>
  </w:num>
  <w:num w:numId="8" w16cid:durableId="599217017">
    <w:abstractNumId w:val="10"/>
  </w:num>
  <w:num w:numId="9" w16cid:durableId="1520847173">
    <w:abstractNumId w:val="12"/>
  </w:num>
  <w:num w:numId="10" w16cid:durableId="2142142019">
    <w:abstractNumId w:val="13"/>
  </w:num>
  <w:num w:numId="11" w16cid:durableId="2028948962">
    <w:abstractNumId w:val="9"/>
  </w:num>
  <w:num w:numId="12" w16cid:durableId="448595625">
    <w:abstractNumId w:val="5"/>
  </w:num>
  <w:num w:numId="13" w16cid:durableId="511408528">
    <w:abstractNumId w:val="3"/>
  </w:num>
  <w:num w:numId="14" w16cid:durableId="506024166">
    <w:abstractNumId w:val="2"/>
  </w:num>
  <w:num w:numId="15" w16cid:durableId="2017927001">
    <w:abstractNumId w:val="7"/>
  </w:num>
  <w:num w:numId="16" w16cid:durableId="1066416435">
    <w:abstractNumId w:val="0"/>
  </w:num>
  <w:num w:numId="17" w16cid:durableId="5797534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66B"/>
    <w:rsid w:val="000261F9"/>
    <w:rsid w:val="000412EB"/>
    <w:rsid w:val="0005082B"/>
    <w:rsid w:val="00061FBC"/>
    <w:rsid w:val="000630C0"/>
    <w:rsid w:val="00073F6B"/>
    <w:rsid w:val="00077D2F"/>
    <w:rsid w:val="00083C9D"/>
    <w:rsid w:val="00090ED1"/>
    <w:rsid w:val="000A5873"/>
    <w:rsid w:val="000A691B"/>
    <w:rsid w:val="000D30D7"/>
    <w:rsid w:val="000F0225"/>
    <w:rsid w:val="000F10E7"/>
    <w:rsid w:val="001036C0"/>
    <w:rsid w:val="00123784"/>
    <w:rsid w:val="001237CF"/>
    <w:rsid w:val="001238F7"/>
    <w:rsid w:val="001320F2"/>
    <w:rsid w:val="001663AF"/>
    <w:rsid w:val="00180479"/>
    <w:rsid w:val="001A1284"/>
    <w:rsid w:val="001A495F"/>
    <w:rsid w:val="001C1C07"/>
    <w:rsid w:val="001C55E2"/>
    <w:rsid w:val="001C56E4"/>
    <w:rsid w:val="001D6810"/>
    <w:rsid w:val="001E1730"/>
    <w:rsid w:val="001E449A"/>
    <w:rsid w:val="001F0E96"/>
    <w:rsid w:val="00204D8C"/>
    <w:rsid w:val="002161CF"/>
    <w:rsid w:val="00243566"/>
    <w:rsid w:val="0024466F"/>
    <w:rsid w:val="0024774F"/>
    <w:rsid w:val="00247757"/>
    <w:rsid w:val="002769B3"/>
    <w:rsid w:val="00277395"/>
    <w:rsid w:val="00294F92"/>
    <w:rsid w:val="00297742"/>
    <w:rsid w:val="002A28A3"/>
    <w:rsid w:val="002A6295"/>
    <w:rsid w:val="002C22B2"/>
    <w:rsid w:val="002E4B69"/>
    <w:rsid w:val="002E7E2E"/>
    <w:rsid w:val="0030778C"/>
    <w:rsid w:val="00326F8C"/>
    <w:rsid w:val="00332173"/>
    <w:rsid w:val="0035499C"/>
    <w:rsid w:val="00355A49"/>
    <w:rsid w:val="0036616F"/>
    <w:rsid w:val="0037511B"/>
    <w:rsid w:val="00382A67"/>
    <w:rsid w:val="00390776"/>
    <w:rsid w:val="00392364"/>
    <w:rsid w:val="003A0A9A"/>
    <w:rsid w:val="003E1BB3"/>
    <w:rsid w:val="003E415E"/>
    <w:rsid w:val="003E6EB3"/>
    <w:rsid w:val="0040270F"/>
    <w:rsid w:val="0040707F"/>
    <w:rsid w:val="0041177D"/>
    <w:rsid w:val="004209A5"/>
    <w:rsid w:val="00434984"/>
    <w:rsid w:val="00451BCB"/>
    <w:rsid w:val="00457CA4"/>
    <w:rsid w:val="004633A0"/>
    <w:rsid w:val="00463EE7"/>
    <w:rsid w:val="00470BB2"/>
    <w:rsid w:val="00471A86"/>
    <w:rsid w:val="0049192F"/>
    <w:rsid w:val="004B0E02"/>
    <w:rsid w:val="004B1F66"/>
    <w:rsid w:val="004B3E80"/>
    <w:rsid w:val="004B6531"/>
    <w:rsid w:val="00502E48"/>
    <w:rsid w:val="0052633D"/>
    <w:rsid w:val="005277BC"/>
    <w:rsid w:val="00563731"/>
    <w:rsid w:val="00565B66"/>
    <w:rsid w:val="00566302"/>
    <w:rsid w:val="005840C7"/>
    <w:rsid w:val="00596CF2"/>
    <w:rsid w:val="005B3537"/>
    <w:rsid w:val="005D11C5"/>
    <w:rsid w:val="005D394C"/>
    <w:rsid w:val="005D4FC2"/>
    <w:rsid w:val="00601918"/>
    <w:rsid w:val="00610BA4"/>
    <w:rsid w:val="00632FB7"/>
    <w:rsid w:val="00633906"/>
    <w:rsid w:val="00656575"/>
    <w:rsid w:val="006633E6"/>
    <w:rsid w:val="006663A6"/>
    <w:rsid w:val="0067214D"/>
    <w:rsid w:val="006732D3"/>
    <w:rsid w:val="00676010"/>
    <w:rsid w:val="00692630"/>
    <w:rsid w:val="006A339B"/>
    <w:rsid w:val="006A4AD7"/>
    <w:rsid w:val="006B5007"/>
    <w:rsid w:val="006B58FE"/>
    <w:rsid w:val="006D0D07"/>
    <w:rsid w:val="006D5D8A"/>
    <w:rsid w:val="00714679"/>
    <w:rsid w:val="0072318F"/>
    <w:rsid w:val="00727316"/>
    <w:rsid w:val="0073553B"/>
    <w:rsid w:val="007475BD"/>
    <w:rsid w:val="0076131E"/>
    <w:rsid w:val="007616FF"/>
    <w:rsid w:val="00763C3B"/>
    <w:rsid w:val="00763C54"/>
    <w:rsid w:val="00773781"/>
    <w:rsid w:val="00784910"/>
    <w:rsid w:val="00784E2E"/>
    <w:rsid w:val="00786C47"/>
    <w:rsid w:val="00792325"/>
    <w:rsid w:val="007B2CAF"/>
    <w:rsid w:val="007B60F1"/>
    <w:rsid w:val="007C0605"/>
    <w:rsid w:val="007C1D15"/>
    <w:rsid w:val="007D02DB"/>
    <w:rsid w:val="007D27FA"/>
    <w:rsid w:val="007D71C7"/>
    <w:rsid w:val="00816866"/>
    <w:rsid w:val="00823E08"/>
    <w:rsid w:val="00833228"/>
    <w:rsid w:val="00837F2E"/>
    <w:rsid w:val="00843F43"/>
    <w:rsid w:val="0086266B"/>
    <w:rsid w:val="008703DE"/>
    <w:rsid w:val="00893958"/>
    <w:rsid w:val="00893C57"/>
    <w:rsid w:val="008A44EC"/>
    <w:rsid w:val="008B3E5A"/>
    <w:rsid w:val="008E3E7F"/>
    <w:rsid w:val="008E66E8"/>
    <w:rsid w:val="009032C3"/>
    <w:rsid w:val="0090703E"/>
    <w:rsid w:val="00910CCD"/>
    <w:rsid w:val="00917656"/>
    <w:rsid w:val="009210BD"/>
    <w:rsid w:val="0093657E"/>
    <w:rsid w:val="009420CB"/>
    <w:rsid w:val="009717B5"/>
    <w:rsid w:val="009C4414"/>
    <w:rsid w:val="009D2385"/>
    <w:rsid w:val="009E2801"/>
    <w:rsid w:val="009F22FC"/>
    <w:rsid w:val="009F6A79"/>
    <w:rsid w:val="00A00C09"/>
    <w:rsid w:val="00A13E86"/>
    <w:rsid w:val="00A33CBA"/>
    <w:rsid w:val="00A40E0F"/>
    <w:rsid w:val="00A60D6A"/>
    <w:rsid w:val="00A65390"/>
    <w:rsid w:val="00A9585C"/>
    <w:rsid w:val="00A97778"/>
    <w:rsid w:val="00AB029C"/>
    <w:rsid w:val="00AB6BB6"/>
    <w:rsid w:val="00AF4B0B"/>
    <w:rsid w:val="00B0061A"/>
    <w:rsid w:val="00B35437"/>
    <w:rsid w:val="00B507B1"/>
    <w:rsid w:val="00B61180"/>
    <w:rsid w:val="00B65760"/>
    <w:rsid w:val="00B70D37"/>
    <w:rsid w:val="00B9287D"/>
    <w:rsid w:val="00BB08A2"/>
    <w:rsid w:val="00BE5A94"/>
    <w:rsid w:val="00BE7D00"/>
    <w:rsid w:val="00BF125C"/>
    <w:rsid w:val="00C02D24"/>
    <w:rsid w:val="00C14261"/>
    <w:rsid w:val="00C5685D"/>
    <w:rsid w:val="00C57670"/>
    <w:rsid w:val="00C66239"/>
    <w:rsid w:val="00C67BA8"/>
    <w:rsid w:val="00CA1EB1"/>
    <w:rsid w:val="00CA7FB3"/>
    <w:rsid w:val="00CB73D3"/>
    <w:rsid w:val="00CE4FF1"/>
    <w:rsid w:val="00D0473A"/>
    <w:rsid w:val="00D62241"/>
    <w:rsid w:val="00D651F8"/>
    <w:rsid w:val="00D80AFA"/>
    <w:rsid w:val="00D85FBA"/>
    <w:rsid w:val="00D92048"/>
    <w:rsid w:val="00DA0030"/>
    <w:rsid w:val="00DB54A3"/>
    <w:rsid w:val="00DC5838"/>
    <w:rsid w:val="00DC66EF"/>
    <w:rsid w:val="00DC6E3D"/>
    <w:rsid w:val="00DE6FA5"/>
    <w:rsid w:val="00DF743B"/>
    <w:rsid w:val="00E10578"/>
    <w:rsid w:val="00E52939"/>
    <w:rsid w:val="00E537B5"/>
    <w:rsid w:val="00E7102F"/>
    <w:rsid w:val="00E77D89"/>
    <w:rsid w:val="00E913B2"/>
    <w:rsid w:val="00EF3AA7"/>
    <w:rsid w:val="00F16C4A"/>
    <w:rsid w:val="00F314FC"/>
    <w:rsid w:val="00F31B44"/>
    <w:rsid w:val="00F37ECB"/>
    <w:rsid w:val="00F41837"/>
    <w:rsid w:val="00F44992"/>
    <w:rsid w:val="00F53CDA"/>
    <w:rsid w:val="00F648B0"/>
    <w:rsid w:val="00F64FF6"/>
    <w:rsid w:val="00F73B7A"/>
    <w:rsid w:val="00F828D3"/>
    <w:rsid w:val="00F90B0B"/>
    <w:rsid w:val="00F94C9B"/>
    <w:rsid w:val="00F96CF1"/>
    <w:rsid w:val="00FA41BD"/>
    <w:rsid w:val="00FB30ED"/>
    <w:rsid w:val="00FB7C0A"/>
    <w:rsid w:val="00FC6E3E"/>
    <w:rsid w:val="00FE0717"/>
    <w:rsid w:val="00FE7022"/>
    <w:rsid w:val="00FE7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DCD0"/>
  <w15:docId w15:val="{7C13EDF0-C6B8-4532-B5BA-C869C0E5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8B0"/>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180479"/>
    <w:pPr>
      <w:jc w:val="center"/>
    </w:pPr>
    <w:rPr>
      <w:b/>
      <w:bCs/>
      <w:lang w:val="ru-RU"/>
    </w:rPr>
  </w:style>
  <w:style w:type="paragraph" w:styleId="a3">
    <w:name w:val="List Paragraph"/>
    <w:basedOn w:val="a"/>
    <w:uiPriority w:val="34"/>
    <w:qFormat/>
    <w:rsid w:val="006663A6"/>
    <w:pPr>
      <w:ind w:left="720"/>
      <w:contextualSpacing/>
    </w:pPr>
  </w:style>
  <w:style w:type="paragraph" w:styleId="a4">
    <w:name w:val="Normal (Web)"/>
    <w:basedOn w:val="a"/>
    <w:uiPriority w:val="99"/>
    <w:unhideWhenUsed/>
    <w:rsid w:val="00C02D24"/>
    <w:pPr>
      <w:ind w:firstLine="567"/>
      <w:jc w:val="both"/>
    </w:pPr>
    <w:rPr>
      <w:lang w:val="ru-RU"/>
    </w:rPr>
  </w:style>
  <w:style w:type="paragraph" w:styleId="a5">
    <w:name w:val="Balloon Text"/>
    <w:basedOn w:val="a"/>
    <w:link w:val="a6"/>
    <w:uiPriority w:val="99"/>
    <w:semiHidden/>
    <w:unhideWhenUsed/>
    <w:rsid w:val="006633E6"/>
    <w:rPr>
      <w:rFonts w:ascii="Segoe UI" w:hAnsi="Segoe UI" w:cs="Segoe UI"/>
      <w:sz w:val="18"/>
      <w:szCs w:val="18"/>
    </w:rPr>
  </w:style>
  <w:style w:type="character" w:customStyle="1" w:styleId="a6">
    <w:name w:val="Текст выноски Знак"/>
    <w:basedOn w:val="a0"/>
    <w:link w:val="a5"/>
    <w:uiPriority w:val="99"/>
    <w:semiHidden/>
    <w:rsid w:val="006633E6"/>
    <w:rPr>
      <w:rFonts w:ascii="Segoe UI" w:eastAsia="Times New Roman" w:hAnsi="Segoe UI" w:cs="Segoe UI"/>
      <w:sz w:val="18"/>
      <w:szCs w:val="18"/>
      <w:lang w:val="ro-RO" w:eastAsia="ru-RU"/>
    </w:rPr>
  </w:style>
  <w:style w:type="character" w:styleId="a7">
    <w:name w:val="Hyperlink"/>
    <w:basedOn w:val="a0"/>
    <w:uiPriority w:val="99"/>
    <w:unhideWhenUsed/>
    <w:rsid w:val="00833228"/>
    <w:rPr>
      <w:color w:val="0000FF" w:themeColor="hyperlink"/>
      <w:u w:val="single"/>
    </w:rPr>
  </w:style>
  <w:style w:type="character" w:styleId="a8">
    <w:name w:val="Unresolved Mention"/>
    <w:basedOn w:val="a0"/>
    <w:uiPriority w:val="99"/>
    <w:semiHidden/>
    <w:unhideWhenUsed/>
    <w:rsid w:val="00833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76335">
      <w:bodyDiv w:val="1"/>
      <w:marLeft w:val="0"/>
      <w:marRight w:val="0"/>
      <w:marTop w:val="0"/>
      <w:marBottom w:val="0"/>
      <w:divBdr>
        <w:top w:val="none" w:sz="0" w:space="0" w:color="auto"/>
        <w:left w:val="none" w:sz="0" w:space="0" w:color="auto"/>
        <w:bottom w:val="none" w:sz="0" w:space="0" w:color="auto"/>
        <w:right w:val="none" w:sz="0" w:space="0" w:color="auto"/>
      </w:divBdr>
    </w:div>
    <w:div w:id="454064266">
      <w:bodyDiv w:val="1"/>
      <w:marLeft w:val="0"/>
      <w:marRight w:val="0"/>
      <w:marTop w:val="0"/>
      <w:marBottom w:val="0"/>
      <w:divBdr>
        <w:top w:val="none" w:sz="0" w:space="0" w:color="auto"/>
        <w:left w:val="none" w:sz="0" w:space="0" w:color="auto"/>
        <w:bottom w:val="none" w:sz="0" w:space="0" w:color="auto"/>
        <w:right w:val="none" w:sz="0" w:space="0" w:color="auto"/>
      </w:divBdr>
    </w:div>
    <w:div w:id="455833446">
      <w:bodyDiv w:val="1"/>
      <w:marLeft w:val="0"/>
      <w:marRight w:val="0"/>
      <w:marTop w:val="0"/>
      <w:marBottom w:val="0"/>
      <w:divBdr>
        <w:top w:val="none" w:sz="0" w:space="0" w:color="auto"/>
        <w:left w:val="none" w:sz="0" w:space="0" w:color="auto"/>
        <w:bottom w:val="none" w:sz="0" w:space="0" w:color="auto"/>
        <w:right w:val="none" w:sz="0" w:space="0" w:color="auto"/>
      </w:divBdr>
    </w:div>
    <w:div w:id="496917828">
      <w:bodyDiv w:val="1"/>
      <w:marLeft w:val="0"/>
      <w:marRight w:val="0"/>
      <w:marTop w:val="0"/>
      <w:marBottom w:val="0"/>
      <w:divBdr>
        <w:top w:val="none" w:sz="0" w:space="0" w:color="auto"/>
        <w:left w:val="none" w:sz="0" w:space="0" w:color="auto"/>
        <w:bottom w:val="none" w:sz="0" w:space="0" w:color="auto"/>
        <w:right w:val="none" w:sz="0" w:space="0" w:color="auto"/>
      </w:divBdr>
    </w:div>
    <w:div w:id="783234556">
      <w:bodyDiv w:val="1"/>
      <w:marLeft w:val="0"/>
      <w:marRight w:val="0"/>
      <w:marTop w:val="0"/>
      <w:marBottom w:val="0"/>
      <w:divBdr>
        <w:top w:val="none" w:sz="0" w:space="0" w:color="auto"/>
        <w:left w:val="none" w:sz="0" w:space="0" w:color="auto"/>
        <w:bottom w:val="none" w:sz="0" w:space="0" w:color="auto"/>
        <w:right w:val="none" w:sz="0" w:space="0" w:color="auto"/>
      </w:divBdr>
    </w:div>
    <w:div w:id="879127894">
      <w:bodyDiv w:val="1"/>
      <w:marLeft w:val="0"/>
      <w:marRight w:val="0"/>
      <w:marTop w:val="0"/>
      <w:marBottom w:val="0"/>
      <w:divBdr>
        <w:top w:val="none" w:sz="0" w:space="0" w:color="auto"/>
        <w:left w:val="none" w:sz="0" w:space="0" w:color="auto"/>
        <w:bottom w:val="none" w:sz="0" w:space="0" w:color="auto"/>
        <w:right w:val="none" w:sz="0" w:space="0" w:color="auto"/>
      </w:divBdr>
    </w:div>
    <w:div w:id="955142906">
      <w:bodyDiv w:val="1"/>
      <w:marLeft w:val="0"/>
      <w:marRight w:val="0"/>
      <w:marTop w:val="0"/>
      <w:marBottom w:val="0"/>
      <w:divBdr>
        <w:top w:val="none" w:sz="0" w:space="0" w:color="auto"/>
        <w:left w:val="none" w:sz="0" w:space="0" w:color="auto"/>
        <w:bottom w:val="none" w:sz="0" w:space="0" w:color="auto"/>
        <w:right w:val="none" w:sz="0" w:space="0" w:color="auto"/>
      </w:divBdr>
    </w:div>
    <w:div w:id="1696805839">
      <w:bodyDiv w:val="1"/>
      <w:marLeft w:val="0"/>
      <w:marRight w:val="0"/>
      <w:marTop w:val="0"/>
      <w:marBottom w:val="0"/>
      <w:divBdr>
        <w:top w:val="none" w:sz="0" w:space="0" w:color="auto"/>
        <w:left w:val="none" w:sz="0" w:space="0" w:color="auto"/>
        <w:bottom w:val="none" w:sz="0" w:space="0" w:color="auto"/>
        <w:right w:val="none" w:sz="0" w:space="0" w:color="auto"/>
      </w:divBdr>
    </w:div>
    <w:div w:id="20944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proiectului-hotararii-de-guvern-cu-privire-la-modificarea-unor-hotarari-ale-guvernului-testarea-antidrog/115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HGHG2009051335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B017B-9C2E-4BB7-AAF2-A7D44100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8</Pages>
  <Words>3533</Words>
  <Characters>20496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Vitalie Railean</cp:lastModifiedBy>
  <cp:revision>68</cp:revision>
  <cp:lastPrinted>2023-07-05T08:52:00Z</cp:lastPrinted>
  <dcterms:created xsi:type="dcterms:W3CDTF">2023-05-19T06:56:00Z</dcterms:created>
  <dcterms:modified xsi:type="dcterms:W3CDTF">2024-04-12T06:27:00Z</dcterms:modified>
</cp:coreProperties>
</file>