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024393">
        <w:rPr>
          <w:rStyle w:val="FontStyle36"/>
          <w:sz w:val="28"/>
          <w:szCs w:val="28"/>
          <w:lang w:val="ro-RO" w:eastAsia="ro-RO"/>
        </w:rPr>
        <w:t>de Reglementare</w:t>
      </w:r>
      <w:r w:rsidRPr="00024393">
        <w:rPr>
          <w:rStyle w:val="FontStyle36"/>
          <w:sz w:val="28"/>
          <w:szCs w:val="28"/>
          <w:lang w:val="ro-RO" w:eastAsia="ro-RO"/>
        </w:rPr>
        <w:t xml:space="preserve"> </w:t>
      </w:r>
    </w:p>
    <w:p w:rsidR="00965410" w:rsidRDefault="00842287" w:rsidP="00965410">
      <w:pPr>
        <w:pStyle w:val="Style1"/>
        <w:widowControl/>
        <w:spacing w:line="240" w:lineRule="auto"/>
        <w:ind w:left="389"/>
        <w:rPr>
          <w:rStyle w:val="FontStyle36"/>
          <w:sz w:val="28"/>
          <w:szCs w:val="28"/>
          <w:lang w:val="ro-RO" w:eastAsia="ro-RO"/>
        </w:rPr>
      </w:pPr>
      <w:r>
        <w:rPr>
          <w:rStyle w:val="FontStyle36"/>
          <w:sz w:val="28"/>
          <w:szCs w:val="28"/>
          <w:lang w:val="ro-RO" w:eastAsia="ro-RO"/>
        </w:rPr>
        <w:t>asupra</w:t>
      </w:r>
      <w:r w:rsidR="00DB04CD" w:rsidRPr="00DB04CD">
        <w:rPr>
          <w:rStyle w:val="FontStyle36"/>
          <w:sz w:val="28"/>
          <w:szCs w:val="28"/>
          <w:lang w:val="ro-RO" w:eastAsia="ro-RO"/>
        </w:rPr>
        <w:t xml:space="preserve"> </w:t>
      </w:r>
      <w:r w:rsidR="00D72EC5" w:rsidRPr="00D72EC5">
        <w:rPr>
          <w:rStyle w:val="FontStyle36"/>
          <w:sz w:val="28"/>
          <w:szCs w:val="28"/>
          <w:lang w:val="ro-RO" w:eastAsia="ro-RO"/>
        </w:rPr>
        <w:t xml:space="preserve">proiectului </w:t>
      </w:r>
      <w:r w:rsidR="00E227B4" w:rsidRPr="00E227B4">
        <w:rPr>
          <w:rStyle w:val="FontStyle36"/>
          <w:sz w:val="28"/>
          <w:szCs w:val="28"/>
          <w:lang w:val="ro-RO" w:eastAsia="ro-RO"/>
        </w:rPr>
        <w:t xml:space="preserve">hotărârii </w:t>
      </w:r>
      <w:r w:rsidRPr="00842287">
        <w:rPr>
          <w:rStyle w:val="FontStyle36"/>
          <w:sz w:val="28"/>
          <w:szCs w:val="28"/>
          <w:lang w:val="ro-RO" w:eastAsia="ro-RO"/>
        </w:rPr>
        <w:t>pentru aprobarea Regulamentului privind Fondul pentru dezvoltarea acvaculturii și pieței produselor pescărești</w:t>
      </w:r>
    </w:p>
    <w:p w:rsidR="00842287" w:rsidRDefault="00842287" w:rsidP="00965410">
      <w:pPr>
        <w:pStyle w:val="Style1"/>
        <w:widowControl/>
        <w:spacing w:line="240" w:lineRule="auto"/>
        <w:ind w:left="389"/>
        <w:rPr>
          <w:rStyle w:val="FontStyle36"/>
          <w:sz w:val="28"/>
          <w:szCs w:val="28"/>
          <w:lang w:val="ro-RO" w:eastAsia="ro-RO"/>
        </w:rPr>
      </w:pPr>
    </w:p>
    <w:p w:rsidR="00842287" w:rsidRPr="00DB04CD" w:rsidRDefault="00842287" w:rsidP="00965410">
      <w:pPr>
        <w:pStyle w:val="Style1"/>
        <w:widowControl/>
        <w:spacing w:line="240" w:lineRule="auto"/>
        <w:ind w:left="389"/>
        <w:rPr>
          <w:color w:val="FF0000"/>
          <w:sz w:val="2"/>
          <w:szCs w:val="2"/>
          <w:lang w:val="ro-RO"/>
        </w:rPr>
      </w:pPr>
    </w:p>
    <w:tbl>
      <w:tblPr>
        <w:tblStyle w:val="Tabelgril"/>
        <w:tblW w:w="10065" w:type="dxa"/>
        <w:tblInd w:w="-572" w:type="dxa"/>
        <w:tblLayout w:type="fixed"/>
        <w:tblLook w:val="04A0" w:firstRow="1" w:lastRow="0" w:firstColumn="1" w:lastColumn="0" w:noHBand="0" w:noVBand="1"/>
      </w:tblPr>
      <w:tblGrid>
        <w:gridCol w:w="3786"/>
        <w:gridCol w:w="6279"/>
      </w:tblGrid>
      <w:tr w:rsidR="00DB04CD" w:rsidRPr="007F25D4" w:rsidTr="00C630A3">
        <w:tc>
          <w:tcPr>
            <w:tcW w:w="3786" w:type="dxa"/>
          </w:tcPr>
          <w:p w:rsidR="0030006C" w:rsidRPr="00DB04CD" w:rsidRDefault="0030006C" w:rsidP="00A80503">
            <w:pPr>
              <w:pStyle w:val="Style5"/>
              <w:widowControl/>
              <w:spacing w:line="274" w:lineRule="exact"/>
              <w:ind w:firstLine="0"/>
              <w:rPr>
                <w:rStyle w:val="FontStyle42"/>
                <w:sz w:val="24"/>
                <w:szCs w:val="24"/>
                <w:lang w:val="ro-RO" w:eastAsia="ro-RO"/>
              </w:rPr>
            </w:pPr>
            <w:r w:rsidRPr="00DB04CD">
              <w:rPr>
                <w:rStyle w:val="FontStyle42"/>
                <w:sz w:val="24"/>
                <w:szCs w:val="24"/>
                <w:lang w:val="ro-RO" w:eastAsia="ro-RO"/>
              </w:rPr>
              <w:t>Titlul analizei impactului</w:t>
            </w:r>
          </w:p>
          <w:p w:rsidR="0030006C" w:rsidRPr="00DB04CD" w:rsidRDefault="0030006C" w:rsidP="00A80503">
            <w:pPr>
              <w:pStyle w:val="Style4"/>
              <w:widowControl/>
              <w:spacing w:line="274" w:lineRule="exact"/>
              <w:rPr>
                <w:rStyle w:val="FontStyle43"/>
                <w:sz w:val="24"/>
                <w:szCs w:val="24"/>
                <w:lang w:val="ro-RO" w:eastAsia="ro-RO"/>
              </w:rPr>
            </w:pPr>
            <w:r w:rsidRPr="00DB04CD">
              <w:rPr>
                <w:rStyle w:val="FontStyle43"/>
                <w:sz w:val="24"/>
                <w:szCs w:val="24"/>
                <w:lang w:val="ro-RO" w:eastAsia="ro-RO"/>
              </w:rPr>
              <w:t xml:space="preserve">(poate </w:t>
            </w:r>
            <w:proofErr w:type="spellStart"/>
            <w:r w:rsidRPr="00DB04CD">
              <w:rPr>
                <w:rStyle w:val="FontStyle43"/>
                <w:sz w:val="24"/>
                <w:szCs w:val="24"/>
                <w:lang w:val="ro-RO" w:eastAsia="ro-RO"/>
              </w:rPr>
              <w:t>conţine</w:t>
            </w:r>
            <w:proofErr w:type="spellEnd"/>
            <w:r w:rsidRPr="00DB04CD">
              <w:rPr>
                <w:rStyle w:val="FontStyle43"/>
                <w:sz w:val="24"/>
                <w:szCs w:val="24"/>
                <w:lang w:val="ro-RO" w:eastAsia="ro-RO"/>
              </w:rPr>
              <w:t xml:space="preserve"> titlul propunerii de act normativ)</w:t>
            </w:r>
          </w:p>
        </w:tc>
        <w:tc>
          <w:tcPr>
            <w:tcW w:w="6279" w:type="dxa"/>
          </w:tcPr>
          <w:p w:rsidR="0030006C" w:rsidRPr="00DB04CD" w:rsidRDefault="00842287" w:rsidP="007D08CC">
            <w:pPr>
              <w:pStyle w:val="Style5"/>
              <w:widowControl/>
              <w:spacing w:line="274" w:lineRule="exact"/>
              <w:ind w:firstLine="0"/>
              <w:jc w:val="both"/>
              <w:rPr>
                <w:rStyle w:val="FontStyle42"/>
                <w:sz w:val="24"/>
                <w:szCs w:val="24"/>
                <w:lang w:val="ro-RO" w:eastAsia="ro-RO"/>
              </w:rPr>
            </w:pPr>
            <w:r w:rsidRPr="00842287">
              <w:rPr>
                <w:rStyle w:val="FontStyle42"/>
                <w:sz w:val="24"/>
                <w:szCs w:val="24"/>
                <w:lang w:val="ro-RO" w:eastAsia="ro-RO"/>
              </w:rPr>
              <w:t>proiectul Hotărârii Guvernului pentru aprobarea Regulamentului privind Fondul pentru dezvoltarea acvaculturii și pieței produselor pescărești</w:t>
            </w:r>
          </w:p>
        </w:tc>
      </w:tr>
      <w:tr w:rsidR="00DB04CD" w:rsidRPr="00DB04CD" w:rsidTr="00C630A3">
        <w:tc>
          <w:tcPr>
            <w:tcW w:w="3786" w:type="dxa"/>
          </w:tcPr>
          <w:p w:rsidR="0030006C" w:rsidRPr="00DB04CD" w:rsidRDefault="0030006C" w:rsidP="00A80503">
            <w:pPr>
              <w:pStyle w:val="Style5"/>
              <w:widowControl/>
              <w:spacing w:line="240" w:lineRule="auto"/>
              <w:ind w:firstLine="0"/>
              <w:rPr>
                <w:rStyle w:val="FontStyle42"/>
                <w:color w:val="FF0000"/>
                <w:sz w:val="24"/>
                <w:szCs w:val="24"/>
                <w:lang w:val="ro-RO" w:eastAsia="ro-RO"/>
              </w:rPr>
            </w:pPr>
            <w:r w:rsidRPr="00DB04CD">
              <w:rPr>
                <w:rStyle w:val="FontStyle42"/>
                <w:sz w:val="24"/>
                <w:szCs w:val="24"/>
                <w:lang w:val="ro-RO" w:eastAsia="ro-RO"/>
              </w:rPr>
              <w:t>Data:</w:t>
            </w:r>
          </w:p>
        </w:tc>
        <w:tc>
          <w:tcPr>
            <w:tcW w:w="6279" w:type="dxa"/>
          </w:tcPr>
          <w:p w:rsidR="0030006C" w:rsidRPr="00DB04CD" w:rsidRDefault="0030006C" w:rsidP="001D41D8">
            <w:pPr>
              <w:pStyle w:val="Style5"/>
              <w:widowControl/>
              <w:spacing w:line="240" w:lineRule="auto"/>
              <w:ind w:left="734" w:hanging="734"/>
              <w:rPr>
                <w:rStyle w:val="FontStyle42"/>
                <w:color w:val="FF0000"/>
                <w:sz w:val="24"/>
                <w:szCs w:val="24"/>
                <w:lang w:val="ro-RO" w:eastAsia="ro-RO"/>
              </w:rPr>
            </w:pPr>
          </w:p>
        </w:tc>
      </w:tr>
      <w:tr w:rsidR="00DB04CD" w:rsidRPr="007F25D4" w:rsidTr="00C630A3">
        <w:tc>
          <w:tcPr>
            <w:tcW w:w="3786" w:type="dxa"/>
          </w:tcPr>
          <w:p w:rsidR="0030006C" w:rsidRPr="00DB04CD" w:rsidRDefault="0030006C" w:rsidP="00A80503">
            <w:pPr>
              <w:pStyle w:val="Style8"/>
              <w:widowControl/>
              <w:ind w:left="10" w:hanging="10"/>
              <w:rPr>
                <w:rStyle w:val="FontStyle42"/>
                <w:sz w:val="24"/>
                <w:szCs w:val="24"/>
                <w:lang w:val="ro-RO" w:eastAsia="ro-RO"/>
              </w:rPr>
            </w:pPr>
            <w:r w:rsidRPr="00DB04CD">
              <w:rPr>
                <w:rStyle w:val="FontStyle42"/>
                <w:sz w:val="24"/>
                <w:szCs w:val="24"/>
                <w:lang w:val="ro-RO" w:eastAsia="ro-RO"/>
              </w:rPr>
              <w:t xml:space="preserve">Autoritatea </w:t>
            </w:r>
            <w:proofErr w:type="spellStart"/>
            <w:r w:rsidRPr="00DB04CD">
              <w:rPr>
                <w:rStyle w:val="FontStyle42"/>
                <w:sz w:val="24"/>
                <w:szCs w:val="24"/>
                <w:lang w:val="ro-RO" w:eastAsia="ro-RO"/>
              </w:rPr>
              <w:t>administraţiei</w:t>
            </w:r>
            <w:proofErr w:type="spellEnd"/>
            <w:r w:rsidRPr="00DB04CD">
              <w:rPr>
                <w:rStyle w:val="FontStyle42"/>
                <w:sz w:val="24"/>
                <w:szCs w:val="24"/>
                <w:lang w:val="ro-RO" w:eastAsia="ro-RO"/>
              </w:rPr>
              <w:t xml:space="preserve"> publice </w:t>
            </w:r>
            <w:r w:rsidR="00C40F28" w:rsidRPr="00DB04CD">
              <w:rPr>
                <w:rStyle w:val="FontStyle42"/>
                <w:sz w:val="24"/>
                <w:szCs w:val="24"/>
                <w:lang w:val="ro-RO" w:eastAsia="ro-RO"/>
              </w:rPr>
              <w:t>(</w:t>
            </w:r>
            <w:r w:rsidRPr="00DB04CD">
              <w:rPr>
                <w:rStyle w:val="FontStyle42"/>
                <w:sz w:val="24"/>
                <w:szCs w:val="24"/>
                <w:lang w:val="ro-RO" w:eastAsia="ro-RO"/>
              </w:rPr>
              <w:t>autor</w:t>
            </w:r>
            <w:r w:rsidR="00C40F28" w:rsidRPr="00DB04CD">
              <w:rPr>
                <w:rStyle w:val="FontStyle42"/>
                <w:sz w:val="24"/>
                <w:szCs w:val="24"/>
                <w:lang w:val="ro-RO" w:eastAsia="ro-RO"/>
              </w:rPr>
              <w:t>)</w:t>
            </w:r>
            <w:r w:rsidRPr="00DB04CD">
              <w:rPr>
                <w:rStyle w:val="FontStyle42"/>
                <w:sz w:val="24"/>
                <w:szCs w:val="24"/>
                <w:lang w:val="ro-RO" w:eastAsia="ro-RO"/>
              </w:rPr>
              <w:t>:</w:t>
            </w:r>
          </w:p>
        </w:tc>
        <w:tc>
          <w:tcPr>
            <w:tcW w:w="6279" w:type="dxa"/>
          </w:tcPr>
          <w:p w:rsidR="0030006C" w:rsidRPr="00DB04CD" w:rsidRDefault="0030006C" w:rsidP="001C1A6D">
            <w:pPr>
              <w:pStyle w:val="Style5"/>
              <w:widowControl/>
              <w:spacing w:line="240" w:lineRule="auto"/>
              <w:ind w:left="720" w:hanging="720"/>
              <w:jc w:val="both"/>
              <w:rPr>
                <w:rStyle w:val="FontStyle42"/>
                <w:sz w:val="24"/>
                <w:szCs w:val="24"/>
                <w:lang w:val="ro-MD" w:eastAsia="ro-RO"/>
              </w:rPr>
            </w:pPr>
            <w:r w:rsidRPr="00DB04CD">
              <w:rPr>
                <w:rStyle w:val="FontStyle42"/>
                <w:sz w:val="24"/>
                <w:szCs w:val="24"/>
                <w:lang w:val="ro-MD" w:eastAsia="ro-RO"/>
              </w:rPr>
              <w:t>Ministerul Agriculturii</w:t>
            </w:r>
            <w:r w:rsidR="001C1A6D" w:rsidRPr="00DB04CD">
              <w:rPr>
                <w:rStyle w:val="FontStyle42"/>
                <w:sz w:val="24"/>
                <w:szCs w:val="24"/>
                <w:lang w:val="ro-MD" w:eastAsia="ro-RO"/>
              </w:rPr>
              <w:t xml:space="preserve"> și Industriei Alimentare</w:t>
            </w:r>
          </w:p>
        </w:tc>
      </w:tr>
      <w:tr w:rsidR="00DB04CD" w:rsidRPr="007F25D4" w:rsidTr="00C630A3">
        <w:tc>
          <w:tcPr>
            <w:tcW w:w="3786" w:type="dxa"/>
          </w:tcPr>
          <w:p w:rsidR="0030006C" w:rsidRPr="00DB04CD" w:rsidRDefault="0030006C" w:rsidP="00A80503">
            <w:pPr>
              <w:pStyle w:val="Style5"/>
              <w:widowControl/>
              <w:spacing w:line="240" w:lineRule="auto"/>
              <w:ind w:firstLine="0"/>
              <w:rPr>
                <w:rStyle w:val="FontStyle42"/>
                <w:sz w:val="24"/>
                <w:szCs w:val="24"/>
                <w:lang w:val="ro-RO" w:eastAsia="ro-RO"/>
              </w:rPr>
            </w:pPr>
            <w:r w:rsidRPr="00DB04CD">
              <w:rPr>
                <w:rStyle w:val="FontStyle42"/>
                <w:sz w:val="24"/>
                <w:szCs w:val="24"/>
                <w:lang w:val="ro-RO" w:eastAsia="ro-RO"/>
              </w:rPr>
              <w:t>Subdiviziunea:</w:t>
            </w:r>
          </w:p>
        </w:tc>
        <w:tc>
          <w:tcPr>
            <w:tcW w:w="6279" w:type="dxa"/>
          </w:tcPr>
          <w:p w:rsidR="0030006C" w:rsidRPr="00DB04CD" w:rsidRDefault="00001712" w:rsidP="001D41D8">
            <w:pPr>
              <w:pStyle w:val="Style5"/>
              <w:widowControl/>
              <w:spacing w:line="278" w:lineRule="exact"/>
              <w:ind w:firstLine="0"/>
              <w:jc w:val="both"/>
              <w:rPr>
                <w:rStyle w:val="FontStyle42"/>
                <w:sz w:val="24"/>
                <w:szCs w:val="24"/>
                <w:lang w:val="ro-RO" w:eastAsia="ro-RO"/>
              </w:rPr>
            </w:pPr>
            <w:r w:rsidRPr="00DB04CD">
              <w:rPr>
                <w:rStyle w:val="FontStyle42"/>
                <w:sz w:val="24"/>
                <w:szCs w:val="24"/>
                <w:lang w:val="ro-RO" w:eastAsia="ro-RO"/>
              </w:rPr>
              <w:t>Direcția politici în sectorul zootehnic</w:t>
            </w:r>
          </w:p>
        </w:tc>
      </w:tr>
      <w:tr w:rsidR="00DB04CD" w:rsidRPr="007F25D4" w:rsidTr="00C630A3">
        <w:tc>
          <w:tcPr>
            <w:tcW w:w="3786" w:type="dxa"/>
          </w:tcPr>
          <w:p w:rsidR="0030006C" w:rsidRPr="00DB04CD" w:rsidRDefault="0030006C" w:rsidP="00A80503">
            <w:pPr>
              <w:pStyle w:val="Style8"/>
              <w:widowControl/>
              <w:ind w:left="5" w:hanging="5"/>
              <w:rPr>
                <w:rStyle w:val="FontStyle42"/>
                <w:sz w:val="24"/>
                <w:szCs w:val="24"/>
                <w:lang w:val="ro-RO" w:eastAsia="ro-RO"/>
              </w:rPr>
            </w:pPr>
            <w:r w:rsidRPr="00DB04CD">
              <w:rPr>
                <w:rStyle w:val="FontStyle42"/>
                <w:sz w:val="24"/>
                <w:szCs w:val="24"/>
                <w:lang w:val="ro-RO" w:eastAsia="ro-RO"/>
              </w:rPr>
              <w:t xml:space="preserve">Persoana responsabilă </w:t>
            </w:r>
            <w:proofErr w:type="spellStart"/>
            <w:r w:rsidRPr="00DB04CD">
              <w:rPr>
                <w:rStyle w:val="FontStyle42"/>
                <w:sz w:val="24"/>
                <w:szCs w:val="24"/>
                <w:lang w:val="ro-RO" w:eastAsia="ro-RO"/>
              </w:rPr>
              <w:t>şi</w:t>
            </w:r>
            <w:proofErr w:type="spellEnd"/>
            <w:r w:rsidRPr="00DB04CD">
              <w:rPr>
                <w:rStyle w:val="FontStyle42"/>
                <w:sz w:val="24"/>
                <w:szCs w:val="24"/>
                <w:lang w:val="ro-RO" w:eastAsia="ro-RO"/>
              </w:rPr>
              <w:t xml:space="preserve"> </w:t>
            </w:r>
            <w:proofErr w:type="spellStart"/>
            <w:r w:rsidRPr="00DB04CD">
              <w:rPr>
                <w:rStyle w:val="FontStyle42"/>
                <w:sz w:val="24"/>
                <w:szCs w:val="24"/>
                <w:lang w:val="ro-RO" w:eastAsia="ro-RO"/>
              </w:rPr>
              <w:t>informaţia</w:t>
            </w:r>
            <w:proofErr w:type="spellEnd"/>
            <w:r w:rsidRPr="00DB04CD">
              <w:rPr>
                <w:rStyle w:val="FontStyle42"/>
                <w:sz w:val="24"/>
                <w:szCs w:val="24"/>
                <w:lang w:val="ro-RO" w:eastAsia="ro-RO"/>
              </w:rPr>
              <w:t xml:space="preserve"> de contact:</w:t>
            </w:r>
          </w:p>
        </w:tc>
        <w:tc>
          <w:tcPr>
            <w:tcW w:w="6279" w:type="dxa"/>
          </w:tcPr>
          <w:p w:rsidR="00D72EC5" w:rsidRDefault="00001712" w:rsidP="00D72EC5">
            <w:pPr>
              <w:pStyle w:val="Style8"/>
              <w:widowControl/>
              <w:spacing w:line="274" w:lineRule="exact"/>
              <w:ind w:left="5" w:hanging="5"/>
              <w:rPr>
                <w:rStyle w:val="FontStyle42"/>
                <w:sz w:val="24"/>
                <w:szCs w:val="24"/>
                <w:lang w:val="ro-RO" w:eastAsia="ro-RO"/>
              </w:rPr>
            </w:pPr>
            <w:r w:rsidRPr="00DB04CD">
              <w:rPr>
                <w:rStyle w:val="FontStyle42"/>
                <w:sz w:val="24"/>
                <w:szCs w:val="24"/>
                <w:lang w:val="ro-RO" w:eastAsia="ro-RO"/>
              </w:rPr>
              <w:t>Viorica Țurcanu</w:t>
            </w:r>
          </w:p>
          <w:p w:rsidR="001B4C83" w:rsidRPr="00DB04CD" w:rsidRDefault="00E67A8B" w:rsidP="00D72EC5">
            <w:pPr>
              <w:pStyle w:val="Style8"/>
              <w:widowControl/>
              <w:spacing w:line="274" w:lineRule="exact"/>
              <w:ind w:left="5" w:hanging="5"/>
              <w:rPr>
                <w:rStyle w:val="FontStyle42"/>
                <w:sz w:val="24"/>
                <w:szCs w:val="24"/>
                <w:lang w:val="ro-RO" w:eastAsia="ro-RO"/>
              </w:rPr>
            </w:pPr>
            <w:r w:rsidRPr="00DB04CD">
              <w:rPr>
                <w:rStyle w:val="FontStyle42"/>
                <w:sz w:val="24"/>
                <w:szCs w:val="24"/>
                <w:lang w:val="ro-RO" w:eastAsia="ro-RO"/>
              </w:rPr>
              <w:t>Tel. 022-204-529</w:t>
            </w:r>
            <w:r w:rsidR="001B4C83" w:rsidRPr="00DB04CD">
              <w:rPr>
                <w:rStyle w:val="FontStyle42"/>
                <w:sz w:val="24"/>
                <w:szCs w:val="24"/>
                <w:lang w:val="ro-RO" w:eastAsia="ro-RO"/>
              </w:rPr>
              <w:t xml:space="preserve">, e-mail: </w:t>
            </w:r>
            <w:hyperlink r:id="rId8" w:history="1">
              <w:r w:rsidR="00C92397" w:rsidRPr="00D72EC5">
                <w:rPr>
                  <w:rStyle w:val="Hyperlink"/>
                  <w:b/>
                  <w:color w:val="auto"/>
                  <w:lang w:val="ro-RO" w:eastAsia="ro-RO"/>
                </w:rPr>
                <w:t>viorica.turcanu@maia.gov.md</w:t>
              </w:r>
            </w:hyperlink>
            <w:r w:rsidR="00C40F28" w:rsidRPr="00D72EC5">
              <w:rPr>
                <w:rStyle w:val="FontStyle42"/>
                <w:b w:val="0"/>
                <w:sz w:val="24"/>
                <w:szCs w:val="24"/>
                <w:lang w:val="ro-RO" w:eastAsia="ro-RO"/>
              </w:rPr>
              <w:t xml:space="preserve"> </w:t>
            </w:r>
          </w:p>
        </w:tc>
      </w:tr>
      <w:tr w:rsidR="00DB04CD" w:rsidRPr="007F25D4" w:rsidTr="00C630A3">
        <w:trPr>
          <w:trHeight w:val="351"/>
        </w:trPr>
        <w:tc>
          <w:tcPr>
            <w:tcW w:w="10065" w:type="dxa"/>
            <w:gridSpan w:val="2"/>
          </w:tcPr>
          <w:p w:rsidR="0030006C" w:rsidRPr="00DB04CD" w:rsidRDefault="0030006C" w:rsidP="00A80503">
            <w:pPr>
              <w:pStyle w:val="Style5"/>
              <w:widowControl/>
              <w:spacing w:line="240" w:lineRule="auto"/>
              <w:ind w:firstLine="0"/>
              <w:rPr>
                <w:rStyle w:val="FontStyle42"/>
                <w:sz w:val="24"/>
                <w:szCs w:val="24"/>
                <w:lang w:val="ro-RO" w:eastAsia="ro-RO"/>
              </w:rPr>
            </w:pPr>
            <w:r w:rsidRPr="00DB04CD">
              <w:rPr>
                <w:rStyle w:val="FontStyle42"/>
                <w:sz w:val="24"/>
                <w:szCs w:val="24"/>
                <w:lang w:val="ro-RO" w:eastAsia="ro-RO"/>
              </w:rPr>
              <w:t>Componentele analizei impactului de reglementare</w:t>
            </w:r>
          </w:p>
        </w:tc>
      </w:tr>
      <w:tr w:rsidR="00DB04CD" w:rsidRPr="00DB04CD" w:rsidTr="00C630A3">
        <w:tc>
          <w:tcPr>
            <w:tcW w:w="10065" w:type="dxa"/>
            <w:gridSpan w:val="2"/>
          </w:tcPr>
          <w:p w:rsidR="00DC1912" w:rsidRPr="00DB04CD" w:rsidRDefault="007250B9" w:rsidP="006E5501">
            <w:pPr>
              <w:pStyle w:val="Style9"/>
              <w:widowControl/>
              <w:spacing w:before="19" w:line="240" w:lineRule="auto"/>
              <w:ind w:firstLine="0"/>
              <w:rPr>
                <w:rStyle w:val="FontStyle43"/>
                <w:sz w:val="24"/>
                <w:szCs w:val="24"/>
                <w:lang w:val="ro-RO" w:eastAsia="ro-RO"/>
              </w:rPr>
            </w:pPr>
            <w:r w:rsidRPr="00DB04CD">
              <w:rPr>
                <w:rStyle w:val="FontStyle42"/>
                <w:sz w:val="24"/>
                <w:szCs w:val="24"/>
                <w:lang w:val="ro-RO" w:eastAsia="ro-RO"/>
              </w:rPr>
              <w:t>1</w:t>
            </w:r>
            <w:r w:rsidR="00DC1912" w:rsidRPr="00DB04CD">
              <w:rPr>
                <w:rStyle w:val="FontStyle42"/>
                <w:sz w:val="24"/>
                <w:szCs w:val="24"/>
                <w:lang w:val="ro-RO" w:eastAsia="ro-RO"/>
              </w:rPr>
              <w:t>.</w:t>
            </w:r>
            <w:r w:rsidR="00C40F28" w:rsidRPr="00DB04CD">
              <w:rPr>
                <w:rStyle w:val="FontStyle42"/>
                <w:sz w:val="24"/>
                <w:szCs w:val="24"/>
                <w:lang w:val="ro-RO" w:eastAsia="ro-RO"/>
              </w:rPr>
              <w:t xml:space="preserve"> </w:t>
            </w:r>
            <w:r w:rsidR="00DC1912" w:rsidRPr="00DB04CD">
              <w:rPr>
                <w:rStyle w:val="FontStyle42"/>
                <w:sz w:val="24"/>
                <w:szCs w:val="24"/>
                <w:lang w:val="ro-RO" w:eastAsia="ro-RO"/>
              </w:rPr>
              <w:t>Definirea problemei</w:t>
            </w:r>
            <w:r w:rsidR="00DC1912" w:rsidRPr="00DB04CD">
              <w:rPr>
                <w:rStyle w:val="FontStyle43"/>
                <w:sz w:val="24"/>
                <w:szCs w:val="24"/>
                <w:lang w:val="ro-RO" w:eastAsia="ro-RO"/>
              </w:rPr>
              <w:t xml:space="preserve"> </w:t>
            </w:r>
          </w:p>
        </w:tc>
      </w:tr>
      <w:tr w:rsidR="002C407E" w:rsidRPr="007F25D4" w:rsidTr="00C630A3">
        <w:tc>
          <w:tcPr>
            <w:tcW w:w="10065" w:type="dxa"/>
            <w:gridSpan w:val="2"/>
          </w:tcPr>
          <w:p w:rsidR="002C407E" w:rsidRPr="00DB04CD" w:rsidRDefault="002C407E" w:rsidP="006E5501">
            <w:pPr>
              <w:pStyle w:val="Style9"/>
              <w:widowControl/>
              <w:spacing w:before="19" w:line="240" w:lineRule="auto"/>
              <w:ind w:firstLine="0"/>
              <w:rPr>
                <w:rStyle w:val="FontStyle42"/>
                <w:sz w:val="24"/>
                <w:szCs w:val="24"/>
                <w:lang w:val="ro-RO" w:eastAsia="ro-RO"/>
              </w:rPr>
            </w:pPr>
            <w:r w:rsidRPr="002C407E">
              <w:rPr>
                <w:rStyle w:val="FontStyle42"/>
                <w:sz w:val="24"/>
                <w:szCs w:val="24"/>
                <w:lang w:val="ro-RO" w:eastAsia="ro-RO"/>
              </w:rPr>
              <w:t>a)</w:t>
            </w:r>
            <w:r w:rsidRPr="002C407E">
              <w:rPr>
                <w:rStyle w:val="FontStyle42"/>
                <w:sz w:val="24"/>
                <w:szCs w:val="24"/>
                <w:lang w:val="ro-RO" w:eastAsia="ro-RO"/>
              </w:rPr>
              <w:tab/>
              <w:t xml:space="preserve">Determinați clar </w:t>
            </w:r>
            <w:proofErr w:type="spellStart"/>
            <w:r w:rsidRPr="002C407E">
              <w:rPr>
                <w:rStyle w:val="FontStyle42"/>
                <w:sz w:val="24"/>
                <w:szCs w:val="24"/>
                <w:lang w:val="ro-RO" w:eastAsia="ro-RO"/>
              </w:rPr>
              <w:t>şi</w:t>
            </w:r>
            <w:proofErr w:type="spellEnd"/>
            <w:r w:rsidRPr="002C407E">
              <w:rPr>
                <w:rStyle w:val="FontStyle42"/>
                <w:sz w:val="24"/>
                <w:szCs w:val="24"/>
                <w:lang w:val="ro-RO" w:eastAsia="ro-RO"/>
              </w:rPr>
              <w:t xml:space="preserve"> concis problema </w:t>
            </w:r>
            <w:proofErr w:type="spellStart"/>
            <w:r w:rsidRPr="002C407E">
              <w:rPr>
                <w:rStyle w:val="FontStyle42"/>
                <w:sz w:val="24"/>
                <w:szCs w:val="24"/>
                <w:lang w:val="ro-RO" w:eastAsia="ro-RO"/>
              </w:rPr>
              <w:t>şi</w:t>
            </w:r>
            <w:proofErr w:type="spellEnd"/>
            <w:r w:rsidRPr="002C407E">
              <w:rPr>
                <w:rStyle w:val="FontStyle42"/>
                <w:sz w:val="24"/>
                <w:szCs w:val="24"/>
                <w:lang w:val="ro-RO" w:eastAsia="ro-RO"/>
              </w:rPr>
              <w:t>/sau problemele care urmează să fie soluționate.</w:t>
            </w:r>
          </w:p>
        </w:tc>
      </w:tr>
      <w:tr w:rsidR="00DB04CD" w:rsidRPr="007F25D4" w:rsidTr="00C630A3">
        <w:trPr>
          <w:trHeight w:val="551"/>
        </w:trPr>
        <w:tc>
          <w:tcPr>
            <w:tcW w:w="10065" w:type="dxa"/>
            <w:gridSpan w:val="2"/>
          </w:tcPr>
          <w:p w:rsidR="00E32D0B" w:rsidRPr="00DB04CD" w:rsidRDefault="0046354E" w:rsidP="00E62DF3">
            <w:pPr>
              <w:pStyle w:val="Style7"/>
              <w:numPr>
                <w:ilvl w:val="0"/>
                <w:numId w:val="1"/>
              </w:numPr>
              <w:tabs>
                <w:tab w:val="center" w:pos="423"/>
                <w:tab w:val="left" w:pos="706"/>
                <w:tab w:val="left" w:leader="underscore" w:pos="9374"/>
              </w:tabs>
              <w:ind w:left="-3" w:firstLine="142"/>
              <w:jc w:val="both"/>
              <w:rPr>
                <w:rStyle w:val="FontStyle43"/>
                <w:rFonts w:eastAsia="Times New Roman"/>
                <w:color w:val="FF0000"/>
                <w:sz w:val="24"/>
                <w:szCs w:val="24"/>
                <w:lang w:val="ro-RO" w:eastAsia="en-US"/>
              </w:rPr>
            </w:pPr>
            <w:r>
              <w:rPr>
                <w:rStyle w:val="FontStyle43"/>
                <w:rFonts w:eastAsia="Times New Roman"/>
                <w:sz w:val="24"/>
                <w:szCs w:val="24"/>
                <w:lang w:val="ro-RO" w:eastAsia="en-US"/>
              </w:rPr>
              <w:t>Reformarea</w:t>
            </w:r>
            <w:r w:rsidR="00024393">
              <w:rPr>
                <w:rStyle w:val="FontStyle43"/>
                <w:rFonts w:eastAsia="Times New Roman"/>
                <w:sz w:val="24"/>
                <w:szCs w:val="24"/>
                <w:lang w:val="ro-RO" w:eastAsia="en-US"/>
              </w:rPr>
              <w:t xml:space="preserve"> sistemului de subvenționare a sectorului agricol</w:t>
            </w:r>
            <w:r w:rsidR="007F25D4">
              <w:rPr>
                <w:rStyle w:val="FontStyle43"/>
                <w:rFonts w:eastAsia="Times New Roman"/>
                <w:sz w:val="24"/>
                <w:szCs w:val="24"/>
                <w:lang w:val="ro-RO" w:eastAsia="en-US"/>
              </w:rPr>
              <w:t xml:space="preserve"> din Republica Moldova</w:t>
            </w:r>
            <w:r w:rsidR="00024393">
              <w:rPr>
                <w:rStyle w:val="FontStyle43"/>
                <w:rFonts w:eastAsia="Times New Roman"/>
                <w:sz w:val="24"/>
                <w:szCs w:val="24"/>
                <w:lang w:val="ro-RO" w:eastAsia="en-US"/>
              </w:rPr>
              <w:t xml:space="preserve">, </w:t>
            </w:r>
            <w:r>
              <w:rPr>
                <w:rStyle w:val="FontStyle43"/>
                <w:rFonts w:eastAsia="Times New Roman"/>
                <w:sz w:val="24"/>
                <w:szCs w:val="24"/>
                <w:lang w:val="ro-RO" w:eastAsia="en-US"/>
              </w:rPr>
              <w:t>l</w:t>
            </w:r>
            <w:r w:rsidR="00842287" w:rsidRPr="00616D39">
              <w:rPr>
                <w:rStyle w:val="FontStyle43"/>
                <w:rFonts w:eastAsia="Times New Roman"/>
                <w:sz w:val="24"/>
                <w:szCs w:val="24"/>
                <w:lang w:val="ro-RO" w:eastAsia="en-US"/>
              </w:rPr>
              <w:t xml:space="preserve">ipsa </w:t>
            </w:r>
            <w:r w:rsidR="00E62DF3">
              <w:rPr>
                <w:rStyle w:val="FontStyle43"/>
                <w:rFonts w:eastAsia="Times New Roman"/>
                <w:sz w:val="24"/>
                <w:szCs w:val="24"/>
                <w:lang w:val="ro-RO" w:eastAsia="en-US"/>
              </w:rPr>
              <w:t>sprijinului pentru fermierii</w:t>
            </w:r>
            <w:r w:rsidR="00024393">
              <w:rPr>
                <w:rStyle w:val="FontStyle43"/>
                <w:rFonts w:eastAsia="Times New Roman"/>
                <w:sz w:val="24"/>
                <w:szCs w:val="24"/>
                <w:lang w:val="ro-RO" w:eastAsia="en-US"/>
              </w:rPr>
              <w:t xml:space="preserve"> care activează în domeniul producerii și procesării peștelui </w:t>
            </w:r>
            <w:r w:rsidR="00842287" w:rsidRPr="00616D39">
              <w:rPr>
                <w:rStyle w:val="FontStyle43"/>
                <w:rFonts w:eastAsia="Times New Roman"/>
                <w:sz w:val="24"/>
                <w:szCs w:val="24"/>
                <w:lang w:val="ro-RO" w:eastAsia="en-US"/>
              </w:rPr>
              <w:t xml:space="preserve"> </w:t>
            </w:r>
            <w:r w:rsidR="00024393">
              <w:rPr>
                <w:rStyle w:val="FontStyle43"/>
                <w:rFonts w:eastAsia="Times New Roman"/>
                <w:sz w:val="24"/>
                <w:szCs w:val="24"/>
                <w:lang w:val="ro-RO" w:eastAsia="en-US"/>
              </w:rPr>
              <w:t xml:space="preserve">pentru obținerea </w:t>
            </w:r>
            <w:r w:rsidR="00842287" w:rsidRPr="00616D39">
              <w:rPr>
                <w:rStyle w:val="FontStyle43"/>
                <w:rFonts w:eastAsia="Times New Roman"/>
                <w:sz w:val="24"/>
                <w:szCs w:val="24"/>
                <w:lang w:val="ro-RO" w:eastAsia="en-US"/>
              </w:rPr>
              <w:t>surselor financiare pentru</w:t>
            </w:r>
            <w:r w:rsidR="00024393">
              <w:rPr>
                <w:rStyle w:val="FontStyle43"/>
                <w:rFonts w:eastAsia="Times New Roman"/>
                <w:sz w:val="24"/>
                <w:szCs w:val="24"/>
                <w:lang w:val="ro-RO" w:eastAsia="en-US"/>
              </w:rPr>
              <w:t xml:space="preserve"> dezvoltarea întreprinderilor</w:t>
            </w:r>
            <w:r w:rsidR="00842287" w:rsidRPr="00616D39">
              <w:rPr>
                <w:rStyle w:val="FontStyle43"/>
                <w:rFonts w:eastAsia="Times New Roman"/>
                <w:sz w:val="24"/>
                <w:szCs w:val="24"/>
                <w:lang w:val="ro-RO" w:eastAsia="en-US"/>
              </w:rPr>
              <w:t>.</w:t>
            </w:r>
          </w:p>
        </w:tc>
      </w:tr>
      <w:tr w:rsidR="002C599F" w:rsidRPr="007F25D4" w:rsidTr="00C630A3">
        <w:trPr>
          <w:trHeight w:val="551"/>
        </w:trPr>
        <w:tc>
          <w:tcPr>
            <w:tcW w:w="10065" w:type="dxa"/>
            <w:gridSpan w:val="2"/>
          </w:tcPr>
          <w:p w:rsidR="002C599F" w:rsidRPr="00D84176" w:rsidRDefault="002C599F" w:rsidP="00F3430C">
            <w:pPr>
              <w:pStyle w:val="Style7"/>
              <w:numPr>
                <w:ilvl w:val="0"/>
                <w:numId w:val="2"/>
              </w:numPr>
              <w:tabs>
                <w:tab w:val="center" w:pos="424"/>
                <w:tab w:val="left" w:leader="underscore" w:pos="9374"/>
              </w:tabs>
              <w:ind w:left="423" w:hanging="284"/>
              <w:jc w:val="both"/>
              <w:rPr>
                <w:rFonts w:eastAsia="Times New Roman"/>
                <w:b/>
                <w:lang w:val="ro-RO" w:eastAsia="en-US"/>
              </w:rPr>
            </w:pPr>
            <w:r w:rsidRPr="002C599F">
              <w:rPr>
                <w:rFonts w:eastAsia="Times New Roman"/>
                <w:lang w:val="ro-RO" w:eastAsia="en-US"/>
              </w:rPr>
              <w:tab/>
            </w:r>
            <w:r w:rsidRPr="00D84176">
              <w:rPr>
                <w:rFonts w:eastAsia="Times New Roman"/>
                <w:b/>
                <w:lang w:val="ro-RO" w:eastAsia="en-US"/>
              </w:rPr>
              <w:t>Descrieți problema, persoanele/entitățile afectate și cele care contribuie la apariția problemei, cu justificarea necesității schimbării situației curente și viitoare, în baza dovezilor și datelor colectate și examinate.</w:t>
            </w:r>
          </w:p>
        </w:tc>
      </w:tr>
      <w:tr w:rsidR="00122B83" w:rsidRPr="007F25D4" w:rsidTr="00C630A3">
        <w:trPr>
          <w:trHeight w:val="551"/>
        </w:trPr>
        <w:tc>
          <w:tcPr>
            <w:tcW w:w="10065" w:type="dxa"/>
            <w:gridSpan w:val="2"/>
          </w:tcPr>
          <w:p w:rsidR="00B64726" w:rsidRPr="00122B83" w:rsidRDefault="00B64726" w:rsidP="002B3949">
            <w:pPr>
              <w:pStyle w:val="Style7"/>
              <w:tabs>
                <w:tab w:val="left" w:leader="underscore" w:pos="9374"/>
              </w:tabs>
              <w:ind w:left="139" w:firstLine="284"/>
              <w:jc w:val="both"/>
              <w:rPr>
                <w:rFonts w:eastAsia="Times New Roman"/>
                <w:b/>
                <w:color w:val="C0504D" w:themeColor="accent2"/>
                <w:lang w:val="ro-RO" w:eastAsia="en-US"/>
              </w:rPr>
            </w:pPr>
          </w:p>
          <w:p w:rsidR="0029512B" w:rsidRDefault="0046354E" w:rsidP="0046354E">
            <w:pPr>
              <w:pStyle w:val="Style7"/>
              <w:tabs>
                <w:tab w:val="left" w:leader="underscore" w:pos="9374"/>
              </w:tabs>
              <w:ind w:firstLine="281"/>
              <w:jc w:val="both"/>
              <w:rPr>
                <w:rFonts w:eastAsia="Times New Roman"/>
                <w:lang w:val="ro-RO" w:eastAsia="en-US"/>
              </w:rPr>
            </w:pPr>
            <w:r w:rsidRPr="0046354E">
              <w:rPr>
                <w:rFonts w:eastAsia="Times New Roman"/>
                <w:lang w:val="ro-RO" w:eastAsia="en-US"/>
              </w:rPr>
              <w:t>Necesitatea elaborării proiectului hotărârii de Guvern este determinată de politica sectorului acvaculturii și organizarea pieței produsel</w:t>
            </w:r>
            <w:r>
              <w:rPr>
                <w:rFonts w:eastAsia="Times New Roman"/>
                <w:lang w:val="ro-RO" w:eastAsia="en-US"/>
              </w:rPr>
              <w:t>or pescărești și de acvacultură, care urmează să fie adoptată de Parlament</w:t>
            </w:r>
            <w:r w:rsidR="00C44980">
              <w:rPr>
                <w:rFonts w:eastAsia="Times New Roman"/>
                <w:lang w:val="ro-RO" w:eastAsia="en-US"/>
              </w:rPr>
              <w:t>, dar și de inițierea</w:t>
            </w:r>
            <w:r>
              <w:rPr>
                <w:rFonts w:eastAsia="Times New Roman"/>
                <w:lang w:val="ro-RO" w:eastAsia="en-US"/>
              </w:rPr>
              <w:t xml:space="preserve"> reformării sistemului de subvenționare</w:t>
            </w:r>
            <w:r w:rsidR="00C44980">
              <w:rPr>
                <w:rFonts w:eastAsia="Times New Roman"/>
                <w:lang w:val="ro-RO" w:eastAsia="en-US"/>
              </w:rPr>
              <w:t xml:space="preserve"> din Republica Moldova</w:t>
            </w:r>
            <w:r w:rsidR="0029512B">
              <w:rPr>
                <w:rFonts w:eastAsia="Times New Roman"/>
                <w:lang w:val="ro-RO" w:eastAsia="en-US"/>
              </w:rPr>
              <w:t>.</w:t>
            </w:r>
          </w:p>
          <w:p w:rsidR="0029512B" w:rsidRDefault="00573388" w:rsidP="0029512B">
            <w:pPr>
              <w:pStyle w:val="Style7"/>
              <w:tabs>
                <w:tab w:val="left" w:leader="underscore" w:pos="9374"/>
              </w:tabs>
              <w:ind w:firstLine="281"/>
              <w:jc w:val="both"/>
              <w:rPr>
                <w:rFonts w:eastAsia="Times New Roman"/>
                <w:lang w:val="ro-RO" w:eastAsia="en-US"/>
              </w:rPr>
            </w:pPr>
            <w:r>
              <w:rPr>
                <w:rFonts w:eastAsia="Times New Roman"/>
                <w:lang w:val="ro-RO" w:eastAsia="en-US"/>
              </w:rPr>
              <w:t>Î</w:t>
            </w:r>
            <w:r w:rsidRPr="00573388">
              <w:rPr>
                <w:rFonts w:eastAsia="Times New Roman"/>
                <w:lang w:val="ro-RO" w:eastAsia="en-US"/>
              </w:rPr>
              <w:t>n ultimii 30 de ani s-a întrepr</w:t>
            </w:r>
            <w:r>
              <w:rPr>
                <w:rFonts w:eastAsia="Times New Roman"/>
                <w:lang w:val="ro-RO" w:eastAsia="en-US"/>
              </w:rPr>
              <w:t>ins foarte puțin pentru dezvoltarea s</w:t>
            </w:r>
            <w:r w:rsidRPr="00573388">
              <w:rPr>
                <w:rFonts w:eastAsia="Times New Roman"/>
                <w:lang w:val="ro-RO" w:eastAsia="en-US"/>
              </w:rPr>
              <w:t>ectorul piscicol</w:t>
            </w:r>
            <w:r>
              <w:rPr>
                <w:rFonts w:eastAsia="Times New Roman"/>
                <w:lang w:val="ro-RO" w:eastAsia="en-US"/>
              </w:rPr>
              <w:t xml:space="preserve"> din această cauză </w:t>
            </w:r>
            <w:r w:rsidRPr="00573388">
              <w:rPr>
                <w:rFonts w:eastAsia="Times New Roman"/>
                <w:lang w:val="ro-RO" w:eastAsia="en-US"/>
              </w:rPr>
              <w:t>este cel mai subdezvoltat sector din domeniul agric</w:t>
            </w:r>
            <w:r>
              <w:rPr>
                <w:rFonts w:eastAsia="Times New Roman"/>
                <w:lang w:val="ro-RO" w:eastAsia="en-US"/>
              </w:rPr>
              <w:t xml:space="preserve">ol. </w:t>
            </w:r>
            <w:r w:rsidRPr="00573388">
              <w:rPr>
                <w:rFonts w:eastAsia="Times New Roman"/>
                <w:lang w:val="ro-RO" w:eastAsia="en-US"/>
              </w:rPr>
              <w:t>Sectorul piscicol neces</w:t>
            </w:r>
            <w:r w:rsidR="00AB07CD">
              <w:rPr>
                <w:rFonts w:eastAsia="Times New Roman"/>
                <w:lang w:val="ro-RO" w:eastAsia="en-US"/>
              </w:rPr>
              <w:t>ită intervenții</w:t>
            </w:r>
            <w:r w:rsidR="0029512B">
              <w:rPr>
                <w:rFonts w:eastAsia="Times New Roman"/>
                <w:lang w:val="ro-RO" w:eastAsia="en-US"/>
              </w:rPr>
              <w:t xml:space="preserve"> în regim </w:t>
            </w:r>
            <w:r w:rsidR="00AB07CD">
              <w:rPr>
                <w:rFonts w:eastAsia="Times New Roman"/>
                <w:lang w:val="ro-RO" w:eastAsia="en-US"/>
              </w:rPr>
              <w:t xml:space="preserve">de </w:t>
            </w:r>
            <w:r w:rsidR="0029512B">
              <w:rPr>
                <w:rFonts w:eastAsia="Times New Roman"/>
                <w:lang w:val="ro-RO" w:eastAsia="en-US"/>
              </w:rPr>
              <w:t>urgență</w:t>
            </w:r>
            <w:r>
              <w:rPr>
                <w:rFonts w:eastAsia="Times New Roman"/>
                <w:lang w:val="ro-RO" w:eastAsia="en-US"/>
              </w:rPr>
              <w:t xml:space="preserve"> astfel, </w:t>
            </w:r>
            <w:r w:rsidR="0029512B">
              <w:rPr>
                <w:rFonts w:eastAsia="Times New Roman"/>
                <w:lang w:val="ro-RO" w:eastAsia="en-US"/>
              </w:rPr>
              <w:t>Republica Moldova riscă să rămână fără acest sector care este unul important în asigurarea securității alimentare a țării.</w:t>
            </w:r>
            <w:bookmarkStart w:id="0" w:name="_GoBack"/>
            <w:bookmarkEnd w:id="0"/>
          </w:p>
          <w:p w:rsidR="00AB07CD" w:rsidRDefault="0029512B" w:rsidP="008F5EF1">
            <w:pPr>
              <w:pStyle w:val="Style7"/>
              <w:tabs>
                <w:tab w:val="left" w:leader="underscore" w:pos="9374"/>
              </w:tabs>
              <w:ind w:firstLine="317"/>
              <w:jc w:val="both"/>
              <w:rPr>
                <w:rFonts w:eastAsia="Times New Roman"/>
                <w:lang w:val="ro-RO" w:eastAsia="en-US"/>
              </w:rPr>
            </w:pPr>
            <w:r>
              <w:rPr>
                <w:rFonts w:eastAsia="Times New Roman"/>
                <w:lang w:val="ro-RO" w:eastAsia="en-US"/>
              </w:rPr>
              <w:t xml:space="preserve"> Doar </w:t>
            </w:r>
            <w:r w:rsidR="00573388">
              <w:rPr>
                <w:rFonts w:eastAsia="Times New Roman"/>
                <w:lang w:val="ro-RO" w:eastAsia="en-US"/>
              </w:rPr>
              <w:t xml:space="preserve">în anul 2023 pentru prima dată </w:t>
            </w:r>
            <w:r>
              <w:rPr>
                <w:rFonts w:eastAsia="Times New Roman"/>
                <w:lang w:val="ro-RO" w:eastAsia="en-US"/>
              </w:rPr>
              <w:t xml:space="preserve">sectorul piscicol </w:t>
            </w:r>
            <w:r w:rsidR="00573388">
              <w:rPr>
                <w:rFonts w:eastAsia="Times New Roman"/>
                <w:lang w:val="ro-RO" w:eastAsia="en-US"/>
              </w:rPr>
              <w:t xml:space="preserve">a fost inclus pentru susținere din </w:t>
            </w:r>
            <w:r w:rsidRPr="0029512B">
              <w:rPr>
                <w:rFonts w:eastAsia="Times New Roman"/>
                <w:lang w:val="ro-RO" w:eastAsia="en-US"/>
              </w:rPr>
              <w:t>Fondul națion</w:t>
            </w:r>
            <w:r>
              <w:rPr>
                <w:rFonts w:eastAsia="Times New Roman"/>
                <w:lang w:val="ro-RO" w:eastAsia="en-US"/>
              </w:rPr>
              <w:t xml:space="preserve">al de dezvoltare a agriculturii </w:t>
            </w:r>
            <w:r w:rsidRPr="0029512B">
              <w:rPr>
                <w:rFonts w:eastAsia="Times New Roman"/>
                <w:lang w:val="ro-RO" w:eastAsia="en-US"/>
              </w:rPr>
              <w:t>și mediului rural</w:t>
            </w:r>
            <w:r>
              <w:rPr>
                <w:rFonts w:eastAsia="Times New Roman"/>
                <w:lang w:val="ro-RO" w:eastAsia="en-US"/>
              </w:rPr>
              <w:t>, unde este prevăzută susținerea fermelor</w:t>
            </w:r>
            <w:r w:rsidR="00AB07CD">
              <w:rPr>
                <w:rFonts w:eastAsia="Times New Roman"/>
                <w:lang w:val="ro-RO" w:eastAsia="en-US"/>
              </w:rPr>
              <w:t xml:space="preserve"> pentru creșterea peștelui, însă cadrul normativ de subvenționare actul nu a fost armonizat </w:t>
            </w:r>
            <w:r w:rsidR="00AB07CD" w:rsidRPr="00AB07CD">
              <w:rPr>
                <w:rFonts w:eastAsia="Times New Roman"/>
                <w:lang w:val="ro-RO" w:eastAsia="en-US"/>
              </w:rPr>
              <w:t>cu acquis-</w:t>
            </w:r>
            <w:proofErr w:type="spellStart"/>
            <w:r w:rsidR="00AB07CD" w:rsidRPr="00AB07CD">
              <w:rPr>
                <w:rFonts w:eastAsia="Times New Roman"/>
                <w:lang w:val="ro-RO" w:eastAsia="en-US"/>
              </w:rPr>
              <w:t>ul</w:t>
            </w:r>
            <w:proofErr w:type="spellEnd"/>
            <w:r w:rsidR="00AB07CD" w:rsidRPr="00AB07CD">
              <w:rPr>
                <w:rFonts w:eastAsia="Times New Roman"/>
                <w:lang w:val="ro-RO" w:eastAsia="en-US"/>
              </w:rPr>
              <w:t xml:space="preserve"> </w:t>
            </w:r>
            <w:r w:rsidR="00AB07CD">
              <w:rPr>
                <w:rFonts w:eastAsia="Times New Roman"/>
                <w:lang w:val="ro-RO" w:eastAsia="en-US"/>
              </w:rPr>
              <w:t>UE și din această cauză sectorul riscă să rămână fără susținere din partea statului.</w:t>
            </w:r>
          </w:p>
          <w:p w:rsidR="0046354E" w:rsidRDefault="00AB07CD" w:rsidP="008F5EF1">
            <w:pPr>
              <w:pStyle w:val="Style7"/>
              <w:tabs>
                <w:tab w:val="left" w:leader="underscore" w:pos="9374"/>
              </w:tabs>
              <w:ind w:firstLine="317"/>
              <w:jc w:val="both"/>
              <w:rPr>
                <w:rFonts w:eastAsia="Times New Roman"/>
                <w:color w:val="C0504D" w:themeColor="accent2"/>
                <w:lang w:val="ro-RO" w:eastAsia="en-US"/>
              </w:rPr>
            </w:pPr>
            <w:r w:rsidRPr="00AB07CD">
              <w:rPr>
                <w:rFonts w:eastAsia="Times New Roman"/>
                <w:lang w:val="ro-RO" w:eastAsia="en-US"/>
              </w:rPr>
              <w:t xml:space="preserve"> </w:t>
            </w:r>
            <w:r w:rsidR="00C44980" w:rsidRPr="003A4670">
              <w:rPr>
                <w:rFonts w:eastAsia="Times New Roman"/>
                <w:lang w:val="ro-RO" w:eastAsia="en-US"/>
              </w:rPr>
              <w:t xml:space="preserve">Astfel, proiectul </w:t>
            </w:r>
            <w:r w:rsidR="0046354E" w:rsidRPr="003A4670">
              <w:rPr>
                <w:rFonts w:eastAsia="Times New Roman"/>
                <w:lang w:val="ro-RO" w:eastAsia="en-US"/>
              </w:rPr>
              <w:t xml:space="preserve">are drept scop </w:t>
            </w:r>
            <w:r w:rsidR="00C44980" w:rsidRPr="003A4670">
              <w:rPr>
                <w:rFonts w:eastAsia="Times New Roman"/>
                <w:lang w:val="ro-RO" w:eastAsia="en-US"/>
              </w:rPr>
              <w:t>preluarea mecanismul</w:t>
            </w:r>
            <w:r>
              <w:rPr>
                <w:rFonts w:eastAsia="Times New Roman"/>
                <w:lang w:val="ro-RO" w:eastAsia="en-US"/>
              </w:rPr>
              <w:t>ui de susținere a sectorului acvaculturii</w:t>
            </w:r>
            <w:r w:rsidR="00C44980" w:rsidRPr="003A4670">
              <w:rPr>
                <w:rFonts w:eastAsia="Times New Roman"/>
                <w:lang w:val="ro-RO" w:eastAsia="en-US"/>
              </w:rPr>
              <w:t>, prevăzut în Regulamentul (UE) 2021/1139 al Parlamentului European și al Consiliului din 7 iulie 2021 de instituire a Fondului european pentru afaceri maritime, pescuit și acvacultură</w:t>
            </w:r>
            <w:r w:rsidR="00623675">
              <w:rPr>
                <w:rFonts w:eastAsia="Times New Roman"/>
                <w:lang w:val="ro-RO" w:eastAsia="en-US"/>
              </w:rPr>
              <w:t>.</w:t>
            </w:r>
          </w:p>
          <w:p w:rsidR="0046354E" w:rsidRPr="00623675" w:rsidRDefault="0046354E" w:rsidP="0046354E">
            <w:pPr>
              <w:pStyle w:val="Style7"/>
              <w:tabs>
                <w:tab w:val="left" w:leader="underscore" w:pos="9374"/>
              </w:tabs>
              <w:ind w:firstLine="281"/>
              <w:jc w:val="both"/>
              <w:rPr>
                <w:rFonts w:eastAsia="Times New Roman"/>
                <w:lang w:val="ro-RO" w:eastAsia="en-US"/>
              </w:rPr>
            </w:pPr>
            <w:r w:rsidRPr="00623675">
              <w:rPr>
                <w:rFonts w:eastAsia="Times New Roman"/>
                <w:lang w:val="ro-RO" w:eastAsia="en-US"/>
              </w:rPr>
              <w:t>Aplicarea Regulamentului va contribui la:</w:t>
            </w:r>
          </w:p>
          <w:p w:rsidR="0046354E" w:rsidRPr="00623675" w:rsidRDefault="0046354E" w:rsidP="0046354E">
            <w:pPr>
              <w:pStyle w:val="Style7"/>
              <w:tabs>
                <w:tab w:val="left" w:leader="underscore" w:pos="9374"/>
              </w:tabs>
              <w:ind w:firstLine="281"/>
              <w:jc w:val="both"/>
              <w:rPr>
                <w:rFonts w:eastAsia="Times New Roman"/>
                <w:lang w:val="ro-RO" w:eastAsia="en-US"/>
              </w:rPr>
            </w:pPr>
            <w:r w:rsidRPr="00623675">
              <w:rPr>
                <w:rFonts w:eastAsia="Times New Roman"/>
                <w:lang w:val="ro-RO" w:eastAsia="en-US"/>
              </w:rPr>
              <w:t>1) consolidarea și creșterea competitivității sectorului acvaculturii;</w:t>
            </w:r>
          </w:p>
          <w:p w:rsidR="0046354E" w:rsidRPr="00623675" w:rsidRDefault="0046354E" w:rsidP="0046354E">
            <w:pPr>
              <w:pStyle w:val="Style7"/>
              <w:tabs>
                <w:tab w:val="left" w:leader="underscore" w:pos="9374"/>
              </w:tabs>
              <w:ind w:firstLine="281"/>
              <w:jc w:val="both"/>
              <w:rPr>
                <w:rFonts w:eastAsia="Times New Roman"/>
                <w:lang w:val="ro-RO" w:eastAsia="en-US"/>
              </w:rPr>
            </w:pPr>
            <w:r w:rsidRPr="00623675">
              <w:rPr>
                <w:rFonts w:eastAsia="Times New Roman"/>
                <w:lang w:val="ro-RO" w:eastAsia="en-US"/>
              </w:rPr>
              <w:t>2) exploatarea, refacerea și menținerea obiectivelor acvatice piscicole, prin popularea/repopularea acestora cu specii de pește productive, de o valoare mai mare, pentru obținerea unei producții piscicole maxime sustenabile și de calitate, și promovarea exploatării durabile a resurselor piscicole;</w:t>
            </w:r>
          </w:p>
          <w:p w:rsidR="0046354E" w:rsidRPr="00623675" w:rsidRDefault="0046354E" w:rsidP="0046354E">
            <w:pPr>
              <w:pStyle w:val="Style7"/>
              <w:tabs>
                <w:tab w:val="left" w:leader="underscore" w:pos="9374"/>
              </w:tabs>
              <w:ind w:firstLine="281"/>
              <w:jc w:val="both"/>
              <w:rPr>
                <w:rFonts w:eastAsia="Times New Roman"/>
                <w:lang w:val="ro-RO" w:eastAsia="en-US"/>
              </w:rPr>
            </w:pPr>
            <w:r w:rsidRPr="00623675">
              <w:rPr>
                <w:rFonts w:eastAsia="Times New Roman"/>
                <w:lang w:val="ro-RO" w:eastAsia="en-US"/>
              </w:rPr>
              <w:t>3) organizarea funcționării sectorului acvaculturii prin prisma protecției de m</w:t>
            </w:r>
            <w:r w:rsidR="00C5197C">
              <w:rPr>
                <w:rFonts w:eastAsia="Times New Roman"/>
                <w:lang w:val="ro-RO" w:eastAsia="en-US"/>
              </w:rPr>
              <w:t>ediu și</w:t>
            </w:r>
            <w:r w:rsidRPr="00623675">
              <w:rPr>
                <w:rFonts w:eastAsia="Times New Roman"/>
                <w:lang w:val="ro-RO" w:eastAsia="en-US"/>
              </w:rPr>
              <w:t xml:space="preserve"> implementarea unor măsuri eficiente de gestionare a deșeurilor, protecția habitatelor naturale, utilizarea rațională a resurselor naturale și alte acțiuni menite să contribuie la menținerea echilibrului ecologic pe termen lung;</w:t>
            </w:r>
          </w:p>
          <w:p w:rsidR="0046354E" w:rsidRPr="00257CED" w:rsidRDefault="0046354E" w:rsidP="0046354E">
            <w:pPr>
              <w:pStyle w:val="Style7"/>
              <w:tabs>
                <w:tab w:val="left" w:leader="underscore" w:pos="9374"/>
              </w:tabs>
              <w:ind w:firstLine="281"/>
              <w:jc w:val="both"/>
              <w:rPr>
                <w:rFonts w:eastAsia="Times New Roman"/>
                <w:lang w:val="ro-RO" w:eastAsia="en-US"/>
              </w:rPr>
            </w:pPr>
            <w:r w:rsidRPr="00257CED">
              <w:rPr>
                <w:rFonts w:eastAsia="Times New Roman"/>
                <w:lang w:val="ro-RO" w:eastAsia="en-US"/>
              </w:rPr>
              <w:t>4) asigurarea transparenței și stabilității pieței produselor pescărești și de acvacultură pe tot parcursul lanțului de producere și procesare a peștelui și asigurarea unui echilibru a valorii adăugate de-a lungul lanțului de producere pentru produsele procesate;</w:t>
            </w:r>
          </w:p>
          <w:p w:rsidR="0046354E" w:rsidRPr="0046354E" w:rsidRDefault="0046354E" w:rsidP="0046354E">
            <w:pPr>
              <w:pStyle w:val="Style7"/>
              <w:tabs>
                <w:tab w:val="left" w:leader="underscore" w:pos="9374"/>
              </w:tabs>
              <w:ind w:firstLine="281"/>
              <w:jc w:val="both"/>
              <w:rPr>
                <w:rFonts w:eastAsia="Times New Roman"/>
                <w:color w:val="C0504D" w:themeColor="accent2"/>
                <w:lang w:val="ro-RO" w:eastAsia="en-US"/>
              </w:rPr>
            </w:pPr>
            <w:r w:rsidRPr="00257CED">
              <w:rPr>
                <w:rFonts w:eastAsia="Times New Roman"/>
                <w:lang w:val="ro-RO" w:eastAsia="en-US"/>
              </w:rPr>
              <w:t>5) asigurarea unor condiții de concurență echitabile pentru toate produsele comercializate</w:t>
            </w:r>
            <w:r w:rsidRPr="0046354E">
              <w:rPr>
                <w:rFonts w:eastAsia="Times New Roman"/>
                <w:color w:val="C0504D" w:themeColor="accent2"/>
                <w:lang w:val="ro-RO" w:eastAsia="en-US"/>
              </w:rPr>
              <w:t>.</w:t>
            </w:r>
          </w:p>
          <w:p w:rsidR="0046354E" w:rsidRPr="00257CED" w:rsidRDefault="0046354E" w:rsidP="0046354E">
            <w:pPr>
              <w:pStyle w:val="Style7"/>
              <w:tabs>
                <w:tab w:val="left" w:leader="underscore" w:pos="9374"/>
              </w:tabs>
              <w:ind w:firstLine="281"/>
              <w:jc w:val="both"/>
              <w:rPr>
                <w:rFonts w:eastAsia="Times New Roman"/>
                <w:lang w:val="ro-RO" w:eastAsia="en-US"/>
              </w:rPr>
            </w:pPr>
            <w:r w:rsidRPr="00257CED">
              <w:rPr>
                <w:rFonts w:eastAsia="Times New Roman"/>
                <w:lang w:val="ro-RO" w:eastAsia="en-US"/>
              </w:rPr>
              <w:t xml:space="preserve">Regulamentul privind Fondul pentru dezvoltarea acvaculturii și pieței produselor pescărești este un pas important pentru susținerea și dezvoltarea sectorului acvaculturii și pieței produselor pescărești în </w:t>
            </w:r>
            <w:r w:rsidRPr="00257CED">
              <w:rPr>
                <w:rFonts w:eastAsia="Times New Roman"/>
                <w:lang w:val="ro-RO" w:eastAsia="en-US"/>
              </w:rPr>
              <w:lastRenderedPageBreak/>
              <w:t>Republica Moldova. Acesta preia și ada</w:t>
            </w:r>
            <w:r w:rsidR="000806B4">
              <w:rPr>
                <w:rFonts w:eastAsia="Times New Roman"/>
                <w:lang w:val="ro-RO" w:eastAsia="en-US"/>
              </w:rPr>
              <w:t>ptează mecanismul</w:t>
            </w:r>
            <w:r w:rsidR="00C5197C">
              <w:rPr>
                <w:rFonts w:eastAsia="Times New Roman"/>
                <w:lang w:val="ro-RO" w:eastAsia="en-US"/>
              </w:rPr>
              <w:t xml:space="preserve"> de susținere a sectorului pescăresc și acvacultură, </w:t>
            </w:r>
            <w:r w:rsidR="000806B4">
              <w:rPr>
                <w:rFonts w:eastAsia="Times New Roman"/>
                <w:lang w:val="ro-RO" w:eastAsia="en-US"/>
              </w:rPr>
              <w:t>aplicat</w:t>
            </w:r>
            <w:r w:rsidRPr="00257CED">
              <w:rPr>
                <w:rFonts w:eastAsia="Times New Roman"/>
                <w:lang w:val="ro-RO" w:eastAsia="en-US"/>
              </w:rPr>
              <w:t xml:space="preserve"> în Uniunea Europeană pentru </w:t>
            </w:r>
            <w:r w:rsidR="00C5197C">
              <w:rPr>
                <w:rFonts w:eastAsia="Times New Roman"/>
                <w:lang w:val="ro-RO" w:eastAsia="en-US"/>
              </w:rPr>
              <w:t>a aborda</w:t>
            </w:r>
            <w:r w:rsidRPr="00257CED">
              <w:rPr>
                <w:rFonts w:eastAsia="Times New Roman"/>
                <w:lang w:val="ro-RO" w:eastAsia="en-US"/>
              </w:rPr>
              <w:t xml:space="preserve"> în mod proporționat </w:t>
            </w:r>
            <w:r w:rsidR="000806B4">
              <w:rPr>
                <w:rFonts w:eastAsia="Times New Roman"/>
                <w:lang w:val="ro-RO" w:eastAsia="en-US"/>
              </w:rPr>
              <w:t>sectorul acvaculturii pentru soluționarea problemelor din sector dar și disfuncționalitatea</w:t>
            </w:r>
            <w:r w:rsidRPr="00257CED">
              <w:rPr>
                <w:rFonts w:eastAsia="Times New Roman"/>
                <w:lang w:val="ro-RO" w:eastAsia="en-US"/>
              </w:rPr>
              <w:t xml:space="preserve"> pieței</w:t>
            </w:r>
            <w:r w:rsidR="000806B4">
              <w:rPr>
                <w:rFonts w:eastAsia="Times New Roman"/>
                <w:lang w:val="ro-RO" w:eastAsia="en-US"/>
              </w:rPr>
              <w:t xml:space="preserve"> produselor pescărești importate și produsele obținute din întreprinderile specializate în producerea peștelui</w:t>
            </w:r>
            <w:r w:rsidRPr="00257CED">
              <w:rPr>
                <w:rFonts w:eastAsia="Times New Roman"/>
                <w:lang w:val="ro-RO" w:eastAsia="en-US"/>
              </w:rPr>
              <w:t>.</w:t>
            </w:r>
          </w:p>
          <w:p w:rsidR="0046354E" w:rsidRPr="00257CED" w:rsidRDefault="0046354E" w:rsidP="00257CED">
            <w:pPr>
              <w:pStyle w:val="Style7"/>
              <w:tabs>
                <w:tab w:val="left" w:leader="underscore" w:pos="9374"/>
              </w:tabs>
              <w:ind w:firstLine="281"/>
              <w:jc w:val="both"/>
              <w:rPr>
                <w:rFonts w:eastAsia="Times New Roman"/>
                <w:lang w:val="ro-RO" w:eastAsia="en-US"/>
              </w:rPr>
            </w:pPr>
            <w:r w:rsidRPr="00257CED">
              <w:rPr>
                <w:rFonts w:eastAsia="Times New Roman"/>
                <w:lang w:val="ro-RO" w:eastAsia="en-US"/>
              </w:rPr>
              <w:t xml:space="preserve">Prin aceste măsuri, se urmărește </w:t>
            </w:r>
            <w:r w:rsidR="000806B4">
              <w:rPr>
                <w:rFonts w:eastAsia="Times New Roman"/>
                <w:lang w:val="ro-RO" w:eastAsia="en-US"/>
              </w:rPr>
              <w:t>evitarea suprapunerii</w:t>
            </w:r>
            <w:r w:rsidR="00B569E5">
              <w:rPr>
                <w:rFonts w:eastAsia="Times New Roman"/>
                <w:lang w:val="ro-RO" w:eastAsia="en-US"/>
              </w:rPr>
              <w:t xml:space="preserve"> suportului de stat</w:t>
            </w:r>
            <w:r w:rsidRPr="00257CED">
              <w:rPr>
                <w:rFonts w:eastAsia="Times New Roman"/>
                <w:lang w:val="ro-RO" w:eastAsia="en-US"/>
              </w:rPr>
              <w:t xml:space="preserve"> cu finanțarea privată </w:t>
            </w:r>
            <w:r w:rsidR="00B569E5">
              <w:rPr>
                <w:rFonts w:eastAsia="Times New Roman"/>
                <w:lang w:val="ro-RO" w:eastAsia="en-US"/>
              </w:rPr>
              <w:t>pentru menținerea</w:t>
            </w:r>
            <w:r w:rsidRPr="00257CED">
              <w:rPr>
                <w:rFonts w:eastAsia="Times New Roman"/>
                <w:lang w:val="ro-RO" w:eastAsia="en-US"/>
              </w:rPr>
              <w:t xml:space="preserve"> un mediu concurențial sănătos</w:t>
            </w:r>
            <w:r w:rsidR="00B569E5">
              <w:rPr>
                <w:rFonts w:eastAsia="Times New Roman"/>
                <w:lang w:val="ro-RO" w:eastAsia="en-US"/>
              </w:rPr>
              <w:t xml:space="preserve"> între producători și comercianți.</w:t>
            </w:r>
            <w:r w:rsidRPr="00257CED">
              <w:rPr>
                <w:rFonts w:eastAsia="Times New Roman"/>
                <w:lang w:val="ro-RO" w:eastAsia="en-US"/>
              </w:rPr>
              <w:t xml:space="preserve"> Este important ca fondurile publice să fie direcționate acolo unde există nevoi reale</w:t>
            </w:r>
            <w:r w:rsidR="00C5197C">
              <w:rPr>
                <w:rFonts w:eastAsia="Times New Roman"/>
                <w:lang w:val="ro-RO" w:eastAsia="en-US"/>
              </w:rPr>
              <w:t xml:space="preserve"> și să contribuie la dezvoltarea </w:t>
            </w:r>
            <w:r w:rsidR="00B569E5">
              <w:rPr>
                <w:rFonts w:eastAsia="Times New Roman"/>
                <w:lang w:val="ro-RO" w:eastAsia="en-US"/>
              </w:rPr>
              <w:t>unui sector</w:t>
            </w:r>
            <w:r w:rsidR="00C5197C">
              <w:rPr>
                <w:rFonts w:eastAsia="Times New Roman"/>
                <w:lang w:val="ro-RO" w:eastAsia="en-US"/>
              </w:rPr>
              <w:t xml:space="preserve"> social important</w:t>
            </w:r>
            <w:r w:rsidR="00B569E5">
              <w:rPr>
                <w:rFonts w:eastAsia="Times New Roman"/>
                <w:lang w:val="ro-RO" w:eastAsia="en-US"/>
              </w:rPr>
              <w:t xml:space="preserve"> pentru asigurarea securității alimentare a țării</w:t>
            </w:r>
            <w:r w:rsidR="00257CED">
              <w:rPr>
                <w:rFonts w:eastAsia="Times New Roman"/>
                <w:lang w:val="ro-RO" w:eastAsia="en-US"/>
              </w:rPr>
              <w:t>.</w:t>
            </w:r>
          </w:p>
          <w:p w:rsidR="0046354E" w:rsidRDefault="0046354E" w:rsidP="00B569E5">
            <w:pPr>
              <w:pStyle w:val="Style7"/>
              <w:tabs>
                <w:tab w:val="left" w:leader="underscore" w:pos="9374"/>
              </w:tabs>
              <w:ind w:left="72" w:firstLine="360"/>
              <w:jc w:val="both"/>
              <w:rPr>
                <w:rFonts w:eastAsia="Times New Roman"/>
                <w:lang w:val="ro-RO" w:eastAsia="en-US"/>
              </w:rPr>
            </w:pPr>
            <w:r w:rsidRPr="00623675">
              <w:rPr>
                <w:rFonts w:eastAsia="Times New Roman"/>
                <w:lang w:val="ro-RO" w:eastAsia="en-US"/>
              </w:rPr>
              <w:t xml:space="preserve">Aceste acțiuni </w:t>
            </w:r>
            <w:r w:rsidR="00EB63C0">
              <w:rPr>
                <w:rFonts w:eastAsia="Times New Roman"/>
                <w:lang w:val="ro-RO" w:eastAsia="en-US"/>
              </w:rPr>
              <w:t>vor contribui</w:t>
            </w:r>
            <w:r w:rsidRPr="00623675">
              <w:rPr>
                <w:rFonts w:eastAsia="Times New Roman"/>
                <w:lang w:val="ro-RO" w:eastAsia="en-US"/>
              </w:rPr>
              <w:t xml:space="preserve"> la </w:t>
            </w:r>
            <w:r w:rsidR="00B569E5" w:rsidRPr="00B569E5">
              <w:rPr>
                <w:rFonts w:eastAsia="Times New Roman"/>
                <w:lang w:val="ro-RO" w:eastAsia="en-US"/>
              </w:rPr>
              <w:t>creșterea competitivității sectorului acvaculturii și organizarea eficientă a pieței produselor pescărești vor aduce beneficii economice și sociale, susținând dezvoltarea durabilă a întregii industrii și contribuind la bunăstarea comunităților locale.</w:t>
            </w:r>
          </w:p>
          <w:p w:rsidR="00335D73" w:rsidRPr="00122B83" w:rsidRDefault="00335D73" w:rsidP="00B569E5">
            <w:pPr>
              <w:pStyle w:val="Style7"/>
              <w:tabs>
                <w:tab w:val="left" w:leader="underscore" w:pos="9374"/>
              </w:tabs>
              <w:ind w:left="72" w:firstLine="360"/>
              <w:jc w:val="both"/>
              <w:rPr>
                <w:rFonts w:eastAsia="Times New Roman"/>
                <w:color w:val="C0504D" w:themeColor="accent2"/>
                <w:lang w:val="ro-RO" w:eastAsia="en-US"/>
              </w:rPr>
            </w:pPr>
          </w:p>
        </w:tc>
      </w:tr>
      <w:tr w:rsidR="00122B83" w:rsidRPr="007F25D4" w:rsidTr="00C630A3">
        <w:trPr>
          <w:trHeight w:val="551"/>
        </w:trPr>
        <w:tc>
          <w:tcPr>
            <w:tcW w:w="10065" w:type="dxa"/>
            <w:gridSpan w:val="2"/>
          </w:tcPr>
          <w:p w:rsidR="001948F6" w:rsidRPr="00122B83" w:rsidRDefault="001948F6" w:rsidP="00F3430C">
            <w:pPr>
              <w:pStyle w:val="Style7"/>
              <w:numPr>
                <w:ilvl w:val="0"/>
                <w:numId w:val="2"/>
              </w:numPr>
              <w:tabs>
                <w:tab w:val="left" w:leader="underscore" w:pos="9374"/>
              </w:tabs>
              <w:jc w:val="both"/>
              <w:rPr>
                <w:rFonts w:eastAsia="Times New Roman"/>
                <w:b/>
                <w:color w:val="C0504D" w:themeColor="accent2"/>
                <w:lang w:val="ro-RO" w:eastAsia="en-US"/>
              </w:rPr>
            </w:pPr>
            <w:r w:rsidRPr="001D59E8">
              <w:rPr>
                <w:rFonts w:eastAsia="Times New Roman"/>
                <w:b/>
                <w:lang w:val="ro-RO" w:eastAsia="en-US"/>
              </w:rPr>
              <w:lastRenderedPageBreak/>
              <w:t>Expuneți clar cauzele care au dus la apariția problemei.</w:t>
            </w:r>
          </w:p>
        </w:tc>
      </w:tr>
      <w:tr w:rsidR="00122B83" w:rsidRPr="007F25D4" w:rsidTr="00C630A3">
        <w:trPr>
          <w:trHeight w:val="551"/>
        </w:trPr>
        <w:tc>
          <w:tcPr>
            <w:tcW w:w="10065" w:type="dxa"/>
            <w:gridSpan w:val="2"/>
          </w:tcPr>
          <w:p w:rsidR="008F6A38" w:rsidRPr="00912C77" w:rsidRDefault="00335D73" w:rsidP="00912C77">
            <w:pPr>
              <w:pStyle w:val="Style7"/>
              <w:tabs>
                <w:tab w:val="left" w:leader="underscore" w:pos="9374"/>
              </w:tabs>
              <w:ind w:firstLine="317"/>
              <w:jc w:val="both"/>
              <w:rPr>
                <w:rFonts w:eastAsia="Times New Roman"/>
                <w:lang w:val="ro-RO" w:eastAsia="en-US"/>
              </w:rPr>
            </w:pPr>
            <w:r>
              <w:rPr>
                <w:rFonts w:eastAsia="Times New Roman"/>
                <w:lang w:val="ro-RO" w:eastAsia="en-US"/>
              </w:rPr>
              <w:t>Cauza principală care a</w:t>
            </w:r>
            <w:r w:rsidR="00F70A8E" w:rsidRPr="00F70A8E">
              <w:rPr>
                <w:rFonts w:eastAsia="Times New Roman"/>
                <w:lang w:val="ro-RO" w:eastAsia="en-US"/>
              </w:rPr>
              <w:t xml:space="preserve"> impus elaborarea </w:t>
            </w:r>
            <w:r>
              <w:rPr>
                <w:rFonts w:eastAsia="Times New Roman"/>
                <w:lang w:val="ro-RO" w:eastAsia="en-US"/>
              </w:rPr>
              <w:t>proiectului este r</w:t>
            </w:r>
            <w:r w:rsidRPr="00335D73">
              <w:rPr>
                <w:rFonts w:eastAsia="Times New Roman"/>
                <w:lang w:val="ro-RO" w:eastAsia="en-US"/>
              </w:rPr>
              <w:t>eformarea sistemului de subvenționare a sectorului</w:t>
            </w:r>
            <w:r>
              <w:rPr>
                <w:rFonts w:eastAsia="Times New Roman"/>
                <w:lang w:val="ro-RO" w:eastAsia="en-US"/>
              </w:rPr>
              <w:t xml:space="preserve"> agricol din Republica Moldova și riscul </w:t>
            </w:r>
            <w:r w:rsidRPr="00335D73">
              <w:rPr>
                <w:rFonts w:eastAsia="Times New Roman"/>
                <w:lang w:val="ro-RO" w:eastAsia="en-US"/>
              </w:rPr>
              <w:t xml:space="preserve">pentru fermierii care activează în domeniul producerii și procesării peștelui  </w:t>
            </w:r>
            <w:r>
              <w:rPr>
                <w:rFonts w:eastAsia="Times New Roman"/>
                <w:lang w:val="ro-RO" w:eastAsia="en-US"/>
              </w:rPr>
              <w:t>de a fi lipsiți de sprijinul de stat</w:t>
            </w:r>
            <w:r w:rsidRPr="00335D73">
              <w:rPr>
                <w:rFonts w:eastAsia="Times New Roman"/>
                <w:lang w:val="ro-RO" w:eastAsia="en-US"/>
              </w:rPr>
              <w:t xml:space="preserve"> pentru</w:t>
            </w:r>
            <w:r>
              <w:rPr>
                <w:rFonts w:eastAsia="Times New Roman"/>
                <w:lang w:val="ro-RO" w:eastAsia="en-US"/>
              </w:rPr>
              <w:t xml:space="preserve"> dezvoltarea întreprinderilor deținute</w:t>
            </w:r>
            <w:r w:rsidR="008F6A38">
              <w:rPr>
                <w:rFonts w:eastAsia="Times New Roman"/>
                <w:lang w:val="ro-RO" w:eastAsia="en-US"/>
              </w:rPr>
              <w:t>.</w:t>
            </w:r>
            <w:r w:rsidR="00912C77">
              <w:rPr>
                <w:rFonts w:eastAsia="Times New Roman"/>
                <w:lang w:val="ro-RO" w:eastAsia="en-US"/>
              </w:rPr>
              <w:t xml:space="preserve"> O altă cauză </w:t>
            </w:r>
            <w:r w:rsidR="008F6A38">
              <w:rPr>
                <w:rFonts w:eastAsia="Times New Roman"/>
                <w:lang w:val="ro-RO" w:eastAsia="en-US"/>
              </w:rPr>
              <w:t>important</w:t>
            </w:r>
            <w:r w:rsidR="00912C77">
              <w:rPr>
                <w:rFonts w:eastAsia="Times New Roman"/>
                <w:lang w:val="ro-RO" w:eastAsia="en-US"/>
              </w:rPr>
              <w:t>ă pentru sector</w:t>
            </w:r>
            <w:r w:rsidR="008F6A38">
              <w:rPr>
                <w:rFonts w:eastAsia="Times New Roman"/>
                <w:lang w:val="ro-RO" w:eastAsia="en-US"/>
              </w:rPr>
              <w:t xml:space="preserve"> este obținerea surselor financiare din </w:t>
            </w:r>
            <w:r w:rsidR="008F6A38" w:rsidRPr="008F6A38">
              <w:rPr>
                <w:rFonts w:eastAsia="Times New Roman"/>
                <w:lang w:val="ro-RO" w:eastAsia="en-US"/>
              </w:rPr>
              <w:t>Fondului european pentru afaceri maritime, pescuit și acvacultură</w:t>
            </w:r>
            <w:r w:rsidR="00912C77">
              <w:rPr>
                <w:rFonts w:eastAsia="Times New Roman"/>
                <w:lang w:val="ro-RO" w:eastAsia="en-US"/>
              </w:rPr>
              <w:t xml:space="preserve"> pentru:</w:t>
            </w:r>
          </w:p>
          <w:p w:rsidR="004F7013" w:rsidRPr="00912C77" w:rsidRDefault="00070CFB" w:rsidP="00335D73">
            <w:pPr>
              <w:pStyle w:val="Style7"/>
              <w:tabs>
                <w:tab w:val="left" w:leader="underscore" w:pos="9374"/>
              </w:tabs>
              <w:ind w:left="33" w:firstLine="426"/>
              <w:rPr>
                <w:rFonts w:eastAsia="Times New Roman"/>
                <w:lang w:val="ro-RO" w:eastAsia="en-US"/>
              </w:rPr>
            </w:pPr>
            <w:r w:rsidRPr="00623675">
              <w:rPr>
                <w:rFonts w:eastAsia="Times New Roman"/>
                <w:lang w:val="ro-RO" w:eastAsia="en-US"/>
              </w:rPr>
              <w:t>1.</w:t>
            </w:r>
            <w:r w:rsidR="001948F6" w:rsidRPr="00623675">
              <w:rPr>
                <w:rFonts w:eastAsia="Times New Roman"/>
                <w:lang w:val="ro-RO" w:eastAsia="en-US"/>
              </w:rPr>
              <w:t xml:space="preserve"> </w:t>
            </w:r>
            <w:r w:rsidR="00335D73">
              <w:rPr>
                <w:rFonts w:eastAsia="Times New Roman"/>
                <w:lang w:val="ro-RO" w:eastAsia="en-US"/>
              </w:rPr>
              <w:t>p</w:t>
            </w:r>
            <w:r w:rsidR="00754B76">
              <w:rPr>
                <w:rFonts w:eastAsia="Times New Roman"/>
                <w:lang w:val="ro-RO" w:eastAsia="en-US"/>
              </w:rPr>
              <w:t xml:space="preserve">romovarea dezvoltării durabile </w:t>
            </w:r>
            <w:r w:rsidR="00912C77">
              <w:rPr>
                <w:rFonts w:eastAsia="Times New Roman"/>
                <w:lang w:val="ro-RO" w:eastAsia="en-US"/>
              </w:rPr>
              <w:t>a sectorului - p</w:t>
            </w:r>
            <w:r w:rsidR="00085437" w:rsidRPr="00085437">
              <w:rPr>
                <w:rFonts w:eastAsia="Times New Roman"/>
                <w:lang w:val="ro-RO" w:eastAsia="en-US"/>
              </w:rPr>
              <w:t>rin intermediul</w:t>
            </w:r>
            <w:r w:rsidR="00085437">
              <w:rPr>
                <w:rFonts w:eastAsia="Times New Roman"/>
                <w:lang w:val="ro-RO" w:eastAsia="en-US"/>
              </w:rPr>
              <w:t xml:space="preserve"> </w:t>
            </w:r>
            <w:r w:rsidR="00912C77" w:rsidRPr="00912C77">
              <w:rPr>
                <w:rFonts w:eastAsia="Times New Roman"/>
                <w:lang w:val="ro-RO" w:eastAsia="en-US"/>
              </w:rPr>
              <w:t>Fondului european pentru afaceri maritime, pescuit și acvacultură</w:t>
            </w:r>
            <w:r w:rsidR="00085437" w:rsidRPr="00085437">
              <w:rPr>
                <w:rFonts w:eastAsia="Times New Roman"/>
                <w:lang w:val="ro-RO" w:eastAsia="en-US"/>
              </w:rPr>
              <w:t>, pot</w:t>
            </w:r>
            <w:r w:rsidR="00912C77">
              <w:rPr>
                <w:rFonts w:eastAsia="Times New Roman"/>
                <w:lang w:val="ro-RO" w:eastAsia="en-US"/>
              </w:rPr>
              <w:t xml:space="preserve"> fi obținute</w:t>
            </w:r>
            <w:r w:rsidR="00085437" w:rsidRPr="00085437">
              <w:rPr>
                <w:rFonts w:eastAsia="Times New Roman"/>
                <w:lang w:val="ro-RO" w:eastAsia="en-US"/>
              </w:rPr>
              <w:t xml:space="preserve"> stimulente pentru adoptarea tehnologiilor și a practicilor care reduc impactul asupra mediului și îmb</w:t>
            </w:r>
            <w:r w:rsidR="00912C77">
              <w:rPr>
                <w:rFonts w:eastAsia="Times New Roman"/>
                <w:lang w:val="ro-RO" w:eastAsia="en-US"/>
              </w:rPr>
              <w:t>unătățesc bunăstarea acestuia;</w:t>
            </w:r>
          </w:p>
          <w:p w:rsidR="00070CFB" w:rsidRPr="00912C77" w:rsidRDefault="004F7013" w:rsidP="00912C77">
            <w:pPr>
              <w:pStyle w:val="Style7"/>
              <w:tabs>
                <w:tab w:val="left" w:leader="underscore" w:pos="9374"/>
              </w:tabs>
              <w:ind w:left="33" w:firstLine="426"/>
              <w:jc w:val="both"/>
              <w:rPr>
                <w:rFonts w:eastAsia="Times New Roman"/>
                <w:lang w:val="ro-RO" w:eastAsia="en-US"/>
              </w:rPr>
            </w:pPr>
            <w:r w:rsidRPr="00623675">
              <w:rPr>
                <w:rFonts w:eastAsia="Times New Roman"/>
                <w:lang w:val="ro-RO" w:eastAsia="en-US"/>
              </w:rPr>
              <w:t xml:space="preserve">2. </w:t>
            </w:r>
            <w:r w:rsidR="00912C77">
              <w:rPr>
                <w:rFonts w:eastAsia="Times New Roman"/>
                <w:lang w:val="ro-RO" w:eastAsia="en-US"/>
              </w:rPr>
              <w:t>susținerea</w:t>
            </w:r>
            <w:r w:rsidR="00754B76">
              <w:rPr>
                <w:rFonts w:eastAsia="Times New Roman"/>
                <w:lang w:val="ro-RO" w:eastAsia="en-US"/>
              </w:rPr>
              <w:t xml:space="preserve"> competitivității - s</w:t>
            </w:r>
            <w:r w:rsidR="00085437" w:rsidRPr="00085437">
              <w:rPr>
                <w:rFonts w:eastAsia="Times New Roman"/>
                <w:lang w:val="ro-RO" w:eastAsia="en-US"/>
              </w:rPr>
              <w:t>ectorul acvaculturii se confruntă adesea cu provocări legate de competitivitate, inclusiv costuri ridicate de producție și acc</w:t>
            </w:r>
            <w:r w:rsidR="00085437">
              <w:rPr>
                <w:rFonts w:eastAsia="Times New Roman"/>
                <w:lang w:val="ro-RO" w:eastAsia="en-US"/>
              </w:rPr>
              <w:t>es limitat la piețe. Suportul care urmează să fie acordat, va ajuta la</w:t>
            </w:r>
            <w:r w:rsidR="00085437" w:rsidRPr="00085437">
              <w:rPr>
                <w:rFonts w:eastAsia="Times New Roman"/>
                <w:lang w:val="ro-RO" w:eastAsia="en-US"/>
              </w:rPr>
              <w:t xml:space="preserve"> </w:t>
            </w:r>
            <w:r w:rsidR="00085437">
              <w:rPr>
                <w:rFonts w:eastAsia="Times New Roman"/>
                <w:lang w:val="ro-RO" w:eastAsia="en-US"/>
              </w:rPr>
              <w:t>reducerea acestor costuri și va sprijin</w:t>
            </w:r>
            <w:r w:rsidR="00912C77">
              <w:rPr>
                <w:rFonts w:eastAsia="Times New Roman"/>
                <w:lang w:val="ro-RO" w:eastAsia="en-US"/>
              </w:rPr>
              <w:t xml:space="preserve">i investițiile în tehnologii și </w:t>
            </w:r>
            <w:r w:rsidR="00085437" w:rsidRPr="00085437">
              <w:rPr>
                <w:rFonts w:eastAsia="Times New Roman"/>
                <w:lang w:val="ro-RO" w:eastAsia="en-US"/>
              </w:rPr>
              <w:t>infrastructură, ceea ce poate îmbunătăți competitivit</w:t>
            </w:r>
            <w:r w:rsidR="00085437">
              <w:rPr>
                <w:rFonts w:eastAsia="Times New Roman"/>
                <w:lang w:val="ro-RO" w:eastAsia="en-US"/>
              </w:rPr>
              <w:t>atea fermel</w:t>
            </w:r>
            <w:r w:rsidR="00912C77">
              <w:rPr>
                <w:rFonts w:eastAsia="Times New Roman"/>
                <w:lang w:val="ro-RO" w:eastAsia="en-US"/>
              </w:rPr>
              <w:t>or pentru producerea</w:t>
            </w:r>
            <w:r w:rsidR="00085437">
              <w:rPr>
                <w:rFonts w:eastAsia="Times New Roman"/>
                <w:lang w:val="ro-RO" w:eastAsia="en-US"/>
              </w:rPr>
              <w:t xml:space="preserve"> peștelui</w:t>
            </w:r>
            <w:r w:rsidR="00912C77">
              <w:rPr>
                <w:rFonts w:eastAsia="Times New Roman"/>
                <w:lang w:val="ro-RO" w:eastAsia="en-US"/>
              </w:rPr>
              <w:t>;</w:t>
            </w:r>
          </w:p>
          <w:p w:rsidR="00EF6BB0" w:rsidRDefault="00427080" w:rsidP="00912C77">
            <w:pPr>
              <w:pStyle w:val="Style7"/>
              <w:tabs>
                <w:tab w:val="left" w:leader="underscore" w:pos="9374"/>
              </w:tabs>
              <w:ind w:left="33" w:firstLine="426"/>
              <w:jc w:val="both"/>
              <w:rPr>
                <w:rFonts w:eastAsia="Times New Roman"/>
                <w:lang w:val="ro-RO" w:eastAsia="en-US"/>
              </w:rPr>
            </w:pPr>
            <w:r w:rsidRPr="00F70A8E">
              <w:rPr>
                <w:rFonts w:eastAsia="Times New Roman"/>
                <w:lang w:val="ro-RO" w:eastAsia="en-US"/>
              </w:rPr>
              <w:t xml:space="preserve">3. </w:t>
            </w:r>
            <w:r w:rsidR="00912C77">
              <w:rPr>
                <w:rFonts w:eastAsia="Times New Roman"/>
                <w:lang w:val="ro-RO" w:eastAsia="en-US"/>
              </w:rPr>
              <w:t>p</w:t>
            </w:r>
            <w:r w:rsidR="00754B76" w:rsidRPr="00754B76">
              <w:rPr>
                <w:rFonts w:eastAsia="Times New Roman"/>
                <w:lang w:val="ro-RO" w:eastAsia="en-US"/>
              </w:rPr>
              <w:t>rotecția îm</w:t>
            </w:r>
            <w:r w:rsidR="00754B76">
              <w:rPr>
                <w:rFonts w:eastAsia="Times New Roman"/>
                <w:lang w:val="ro-RO" w:eastAsia="en-US"/>
              </w:rPr>
              <w:t>potriva riscurilor -  a</w:t>
            </w:r>
            <w:r w:rsidR="00754B76" w:rsidRPr="00754B76">
              <w:rPr>
                <w:rFonts w:eastAsia="Times New Roman"/>
                <w:lang w:val="ro-RO" w:eastAsia="en-US"/>
              </w:rPr>
              <w:t>cvacultura poate fi afectată de diverse riscuri, precum boli, calamități naturale sau fluct</w:t>
            </w:r>
            <w:r w:rsidR="00754B76">
              <w:rPr>
                <w:rFonts w:eastAsia="Times New Roman"/>
                <w:lang w:val="ro-RO" w:eastAsia="en-US"/>
              </w:rPr>
              <w:t xml:space="preserve">uații ale prețurilor. Suportul </w:t>
            </w:r>
            <w:r w:rsidR="00912C77">
              <w:rPr>
                <w:rFonts w:eastAsia="Times New Roman"/>
                <w:lang w:val="ro-RO" w:eastAsia="en-US"/>
              </w:rPr>
              <w:t xml:space="preserve">va fi </w:t>
            </w:r>
            <w:r w:rsidR="00754B76" w:rsidRPr="00754B76">
              <w:rPr>
                <w:rFonts w:eastAsia="Times New Roman"/>
                <w:lang w:val="ro-RO" w:eastAsia="en-US"/>
              </w:rPr>
              <w:t>oferi</w:t>
            </w:r>
            <w:r w:rsidR="00912C77">
              <w:rPr>
                <w:rFonts w:eastAsia="Times New Roman"/>
                <w:lang w:val="ro-RO" w:eastAsia="en-US"/>
              </w:rPr>
              <w:t>t</w:t>
            </w:r>
            <w:r w:rsidR="00754B76" w:rsidRPr="00754B76">
              <w:rPr>
                <w:rFonts w:eastAsia="Times New Roman"/>
                <w:lang w:val="ro-RO" w:eastAsia="en-US"/>
              </w:rPr>
              <w:t xml:space="preserve"> </w:t>
            </w:r>
            <w:r w:rsidR="00912C77">
              <w:rPr>
                <w:rFonts w:eastAsia="Times New Roman"/>
                <w:lang w:val="ro-RO" w:eastAsia="en-US"/>
              </w:rPr>
              <w:t>pentru protecția</w:t>
            </w:r>
            <w:r w:rsidR="00754B76" w:rsidRPr="00754B76">
              <w:rPr>
                <w:rFonts w:eastAsia="Times New Roman"/>
                <w:lang w:val="ro-RO" w:eastAsia="en-US"/>
              </w:rPr>
              <w:t xml:space="preserve"> împotriva acestor riscuri, asigurând o anumită stabilitate financiară fermierilor și facilitând gestionarea și recuperarea î</w:t>
            </w:r>
            <w:r w:rsidR="00912C77">
              <w:rPr>
                <w:rFonts w:eastAsia="Times New Roman"/>
                <w:lang w:val="ro-RO" w:eastAsia="en-US"/>
              </w:rPr>
              <w:t>n caz de evenimente neașteptate;</w:t>
            </w:r>
          </w:p>
          <w:p w:rsidR="00754B76" w:rsidRPr="00F70A8E" w:rsidRDefault="00754B76" w:rsidP="00912C77">
            <w:pPr>
              <w:pStyle w:val="Style7"/>
              <w:tabs>
                <w:tab w:val="left" w:leader="underscore" w:pos="9374"/>
              </w:tabs>
              <w:ind w:left="33" w:firstLine="426"/>
              <w:jc w:val="both"/>
              <w:rPr>
                <w:rFonts w:eastAsia="Times New Roman"/>
                <w:lang w:val="ro-RO" w:eastAsia="en-US"/>
              </w:rPr>
            </w:pPr>
            <w:r>
              <w:rPr>
                <w:rFonts w:eastAsia="Times New Roman"/>
                <w:lang w:val="ro-RO" w:eastAsia="en-US"/>
              </w:rPr>
              <w:t xml:space="preserve">4. </w:t>
            </w:r>
            <w:r w:rsidR="00912C77">
              <w:rPr>
                <w:rFonts w:eastAsia="Times New Roman"/>
                <w:lang w:val="ro-RO" w:eastAsia="en-US"/>
              </w:rPr>
              <w:t>s</w:t>
            </w:r>
            <w:r w:rsidRPr="00754B76">
              <w:rPr>
                <w:rFonts w:eastAsia="Times New Roman"/>
                <w:lang w:val="ro-RO" w:eastAsia="en-US"/>
              </w:rPr>
              <w:t>timular</w:t>
            </w:r>
            <w:r w:rsidR="00912C77">
              <w:rPr>
                <w:rFonts w:eastAsia="Times New Roman"/>
                <w:lang w:val="ro-RO" w:eastAsia="en-US"/>
              </w:rPr>
              <w:t>ea inovării sectorului</w:t>
            </w:r>
            <w:r>
              <w:rPr>
                <w:rFonts w:eastAsia="Times New Roman"/>
                <w:lang w:val="ro-RO" w:eastAsia="en-US"/>
              </w:rPr>
              <w:t>- p</w:t>
            </w:r>
            <w:r w:rsidRPr="00754B76">
              <w:rPr>
                <w:rFonts w:eastAsia="Times New Roman"/>
                <w:lang w:val="ro-RO" w:eastAsia="en-US"/>
              </w:rPr>
              <w:t>rin intermediul</w:t>
            </w:r>
            <w:r>
              <w:rPr>
                <w:rFonts w:eastAsia="Times New Roman"/>
                <w:lang w:val="ro-RO" w:eastAsia="en-US"/>
              </w:rPr>
              <w:t xml:space="preserve"> Fondului</w:t>
            </w:r>
            <w:r w:rsidRPr="00754B76">
              <w:rPr>
                <w:rFonts w:eastAsia="Times New Roman"/>
                <w:lang w:val="ro-RO" w:eastAsia="en-US"/>
              </w:rPr>
              <w:t xml:space="preserve">, </w:t>
            </w:r>
            <w:r w:rsidR="00912C77">
              <w:rPr>
                <w:rFonts w:eastAsia="Times New Roman"/>
                <w:lang w:val="ro-RO" w:eastAsia="en-US"/>
              </w:rPr>
              <w:t>vor fi acordate investiții</w:t>
            </w:r>
            <w:r w:rsidRPr="00754B76">
              <w:rPr>
                <w:rFonts w:eastAsia="Times New Roman"/>
                <w:lang w:val="ro-RO" w:eastAsia="en-US"/>
              </w:rPr>
              <w:t xml:space="preserve"> în cerc</w:t>
            </w:r>
            <w:r w:rsidR="00912C77">
              <w:rPr>
                <w:rFonts w:eastAsia="Times New Roman"/>
                <w:lang w:val="ro-RO" w:eastAsia="en-US"/>
              </w:rPr>
              <w:t xml:space="preserve">etare, dezvoltare și inovarea </w:t>
            </w:r>
            <w:r w:rsidRPr="00754B76">
              <w:rPr>
                <w:rFonts w:eastAsia="Times New Roman"/>
                <w:lang w:val="ro-RO" w:eastAsia="en-US"/>
              </w:rPr>
              <w:t>sectorul acvaculturii. Aceasta poate contribui la îmbunătățirea tehnologiilor de producție, la creșterea eficienței și la diversificarea acti</w:t>
            </w:r>
            <w:r w:rsidR="00912C77">
              <w:rPr>
                <w:rFonts w:eastAsia="Times New Roman"/>
                <w:lang w:val="ro-RO" w:eastAsia="en-US"/>
              </w:rPr>
              <w:t>vităților din cadrul sectorului;</w:t>
            </w:r>
          </w:p>
          <w:p w:rsidR="001948F6" w:rsidRDefault="00754B76" w:rsidP="00912C77">
            <w:pPr>
              <w:pStyle w:val="Style7"/>
              <w:tabs>
                <w:tab w:val="left" w:leader="underscore" w:pos="9374"/>
              </w:tabs>
              <w:ind w:firstLine="426"/>
              <w:jc w:val="both"/>
              <w:rPr>
                <w:rFonts w:eastAsia="Times New Roman"/>
                <w:lang w:val="ro-RO" w:eastAsia="en-US"/>
              </w:rPr>
            </w:pPr>
            <w:r>
              <w:rPr>
                <w:rFonts w:eastAsia="Times New Roman"/>
                <w:lang w:val="ro-RO" w:eastAsia="en-US"/>
              </w:rPr>
              <w:t>5</w:t>
            </w:r>
            <w:r w:rsidR="00070CFB" w:rsidRPr="00F70A8E">
              <w:rPr>
                <w:rFonts w:eastAsia="Times New Roman"/>
                <w:lang w:val="ro-RO" w:eastAsia="en-US"/>
              </w:rPr>
              <w:t xml:space="preserve">. </w:t>
            </w:r>
            <w:r w:rsidR="00912C77">
              <w:rPr>
                <w:rFonts w:eastAsia="Times New Roman"/>
                <w:lang w:val="ro-RO" w:eastAsia="en-US"/>
              </w:rPr>
              <w:t>p</w:t>
            </w:r>
            <w:r w:rsidRPr="00754B76">
              <w:rPr>
                <w:rFonts w:eastAsia="Times New Roman"/>
                <w:lang w:val="ro-RO" w:eastAsia="en-US"/>
              </w:rPr>
              <w:t>romovarea ocupării forței de mu</w:t>
            </w:r>
            <w:r>
              <w:rPr>
                <w:rFonts w:eastAsia="Times New Roman"/>
                <w:lang w:val="ro-RO" w:eastAsia="en-US"/>
              </w:rPr>
              <w:t>ncă și a dezvoltării regionale - a</w:t>
            </w:r>
            <w:r w:rsidRPr="00754B76">
              <w:rPr>
                <w:rFonts w:eastAsia="Times New Roman"/>
                <w:lang w:val="ro-RO" w:eastAsia="en-US"/>
              </w:rPr>
              <w:t>cvacultura poate fi un important generator de locuri de muncă în zonele rurale. Prin sprijini</w:t>
            </w:r>
            <w:r w:rsidR="00D85381">
              <w:rPr>
                <w:rFonts w:eastAsia="Times New Roman"/>
                <w:lang w:val="ro-RO" w:eastAsia="en-US"/>
              </w:rPr>
              <w:t>rea financiară a sectorului, va fi promovată</w:t>
            </w:r>
            <w:r w:rsidRPr="00754B76">
              <w:rPr>
                <w:rFonts w:eastAsia="Times New Roman"/>
                <w:lang w:val="ro-RO" w:eastAsia="en-US"/>
              </w:rPr>
              <w:t xml:space="preserve"> ocupa</w:t>
            </w:r>
            <w:r w:rsidR="00D85381">
              <w:rPr>
                <w:rFonts w:eastAsia="Times New Roman"/>
                <w:lang w:val="ro-RO" w:eastAsia="en-US"/>
              </w:rPr>
              <w:t xml:space="preserve">rea forței de muncă și va </w:t>
            </w:r>
            <w:r w:rsidRPr="00754B76">
              <w:rPr>
                <w:rFonts w:eastAsia="Times New Roman"/>
                <w:lang w:val="ro-RO" w:eastAsia="en-US"/>
              </w:rPr>
              <w:t>contribui la dezvolt</w:t>
            </w:r>
            <w:r>
              <w:rPr>
                <w:rFonts w:eastAsia="Times New Roman"/>
                <w:lang w:val="ro-RO" w:eastAsia="en-US"/>
              </w:rPr>
              <w:t>area economică a acestor zone</w:t>
            </w:r>
            <w:r w:rsidRPr="00754B76">
              <w:rPr>
                <w:rFonts w:eastAsia="Times New Roman"/>
                <w:lang w:val="ro-RO" w:eastAsia="en-US"/>
              </w:rPr>
              <w:t>.</w:t>
            </w:r>
          </w:p>
          <w:p w:rsidR="00754B76" w:rsidRDefault="00754B76" w:rsidP="00D85381">
            <w:pPr>
              <w:pStyle w:val="Style7"/>
              <w:tabs>
                <w:tab w:val="left" w:leader="underscore" w:pos="9374"/>
              </w:tabs>
              <w:ind w:firstLine="426"/>
              <w:jc w:val="both"/>
              <w:rPr>
                <w:rFonts w:eastAsia="Times New Roman"/>
                <w:lang w:val="ro-RO" w:eastAsia="en-US"/>
              </w:rPr>
            </w:pPr>
            <w:r>
              <w:rPr>
                <w:rFonts w:eastAsia="Times New Roman"/>
                <w:lang w:val="ro-RO" w:eastAsia="en-US"/>
              </w:rPr>
              <w:t xml:space="preserve">Astfel, </w:t>
            </w:r>
            <w:r w:rsidRPr="00754B76">
              <w:rPr>
                <w:rFonts w:eastAsia="Times New Roman"/>
                <w:lang w:val="ro-RO" w:eastAsia="en-US"/>
              </w:rPr>
              <w:t>preluarea mecanism</w:t>
            </w:r>
            <w:r>
              <w:rPr>
                <w:rFonts w:eastAsia="Times New Roman"/>
                <w:lang w:val="ro-RO" w:eastAsia="en-US"/>
              </w:rPr>
              <w:t>ului</w:t>
            </w:r>
            <w:r w:rsidRPr="00754B76">
              <w:rPr>
                <w:rFonts w:eastAsia="Times New Roman"/>
                <w:lang w:val="ro-RO" w:eastAsia="en-US"/>
              </w:rPr>
              <w:t xml:space="preserve"> de subvenționare are ca scop promovarea dezvoltării durabile</w:t>
            </w:r>
            <w:r w:rsidR="00D85381">
              <w:rPr>
                <w:rFonts w:eastAsia="Times New Roman"/>
                <w:lang w:val="ro-RO" w:eastAsia="en-US"/>
              </w:rPr>
              <w:t xml:space="preserve"> a sectorului</w:t>
            </w:r>
            <w:r w:rsidRPr="00754B76">
              <w:rPr>
                <w:rFonts w:eastAsia="Times New Roman"/>
                <w:lang w:val="ro-RO" w:eastAsia="en-US"/>
              </w:rPr>
              <w:t>, îmbunătățirea competitivității</w:t>
            </w:r>
            <w:r w:rsidR="00D85381">
              <w:rPr>
                <w:rFonts w:eastAsia="Times New Roman"/>
                <w:lang w:val="ro-RO" w:eastAsia="en-US"/>
              </w:rPr>
              <w:t xml:space="preserve"> întreprinderilor</w:t>
            </w:r>
            <w:r w:rsidRPr="00754B76">
              <w:rPr>
                <w:rFonts w:eastAsia="Times New Roman"/>
                <w:lang w:val="ro-RO" w:eastAsia="en-US"/>
              </w:rPr>
              <w:t>, protecția împotriva riscurilor, stimularea inovării și a investițiilor, precum și promovarea ocupării forței de muncă și a dezvoltării regionale.</w:t>
            </w:r>
          </w:p>
          <w:p w:rsidR="00D85381" w:rsidRPr="00122B83" w:rsidRDefault="00D85381" w:rsidP="00D85381">
            <w:pPr>
              <w:pStyle w:val="Style7"/>
              <w:tabs>
                <w:tab w:val="left" w:leader="underscore" w:pos="9374"/>
              </w:tabs>
              <w:ind w:firstLine="426"/>
              <w:jc w:val="both"/>
              <w:rPr>
                <w:rFonts w:eastAsia="Times New Roman"/>
                <w:b/>
                <w:color w:val="C0504D" w:themeColor="accent2"/>
                <w:lang w:val="ro-RO" w:eastAsia="en-US"/>
              </w:rPr>
            </w:pPr>
          </w:p>
        </w:tc>
      </w:tr>
      <w:tr w:rsidR="00122B83" w:rsidRPr="007F25D4" w:rsidTr="00C630A3">
        <w:trPr>
          <w:trHeight w:val="551"/>
        </w:trPr>
        <w:tc>
          <w:tcPr>
            <w:tcW w:w="10065" w:type="dxa"/>
            <w:gridSpan w:val="2"/>
          </w:tcPr>
          <w:p w:rsidR="0050471A" w:rsidRPr="00122B83" w:rsidRDefault="0050471A" w:rsidP="00F3430C">
            <w:pPr>
              <w:pStyle w:val="Style7"/>
              <w:numPr>
                <w:ilvl w:val="0"/>
                <w:numId w:val="2"/>
              </w:numPr>
              <w:tabs>
                <w:tab w:val="left" w:leader="underscore" w:pos="9374"/>
              </w:tabs>
              <w:rPr>
                <w:rFonts w:eastAsia="Times New Roman"/>
                <w:b/>
                <w:color w:val="C0504D" w:themeColor="accent2"/>
                <w:lang w:val="ro-RO" w:eastAsia="en-US"/>
              </w:rPr>
            </w:pPr>
            <w:r w:rsidRPr="0021714E">
              <w:rPr>
                <w:rFonts w:eastAsia="Times New Roman"/>
                <w:b/>
                <w:lang w:val="ro-RO" w:eastAsia="en-US"/>
              </w:rPr>
              <w:t xml:space="preserve">Descrieți cum a evoluat problema </w:t>
            </w:r>
            <w:proofErr w:type="spellStart"/>
            <w:r w:rsidRPr="0021714E">
              <w:rPr>
                <w:rFonts w:eastAsia="Times New Roman"/>
                <w:b/>
                <w:lang w:val="ro-RO" w:eastAsia="en-US"/>
              </w:rPr>
              <w:t>şi</w:t>
            </w:r>
            <w:proofErr w:type="spellEnd"/>
            <w:r w:rsidRPr="0021714E">
              <w:rPr>
                <w:rFonts w:eastAsia="Times New Roman"/>
                <w:b/>
                <w:lang w:val="ro-RO" w:eastAsia="en-US"/>
              </w:rPr>
              <w:t xml:space="preserve"> cum va evolua fără o intervenție</w:t>
            </w:r>
          </w:p>
        </w:tc>
      </w:tr>
      <w:tr w:rsidR="00122B83" w:rsidRPr="007F25D4" w:rsidTr="00C630A3">
        <w:trPr>
          <w:trHeight w:val="551"/>
        </w:trPr>
        <w:tc>
          <w:tcPr>
            <w:tcW w:w="10065" w:type="dxa"/>
            <w:gridSpan w:val="2"/>
          </w:tcPr>
          <w:p w:rsidR="00565301" w:rsidRDefault="00565301" w:rsidP="003F0DA6">
            <w:pPr>
              <w:pStyle w:val="Style7"/>
              <w:tabs>
                <w:tab w:val="left" w:leader="underscore" w:pos="9374"/>
              </w:tabs>
              <w:ind w:firstLine="423"/>
              <w:jc w:val="both"/>
              <w:rPr>
                <w:rFonts w:eastAsia="Times New Roman"/>
                <w:lang w:val="ro-RO" w:eastAsia="en-US"/>
              </w:rPr>
            </w:pPr>
            <w:r w:rsidRPr="00E1764F">
              <w:rPr>
                <w:rFonts w:eastAsia="Times New Roman"/>
                <w:lang w:val="ro-RO" w:eastAsia="en-US"/>
              </w:rPr>
              <w:t xml:space="preserve">Problema sectorului de acvacultură a evoluat în timp din cauza mai multor factori, </w:t>
            </w:r>
            <w:r w:rsidR="00DB6C49">
              <w:rPr>
                <w:rFonts w:eastAsia="Times New Roman"/>
                <w:lang w:val="ro-RO" w:eastAsia="en-US"/>
              </w:rPr>
              <w:t xml:space="preserve">cel mai </w:t>
            </w:r>
            <w:r w:rsidR="003F0DA6">
              <w:rPr>
                <w:rFonts w:eastAsia="Times New Roman"/>
                <w:lang w:val="ro-RO" w:eastAsia="en-US"/>
              </w:rPr>
              <w:t>important ar fi susținerea insuficientă a</w:t>
            </w:r>
            <w:r w:rsidR="00DB6C49">
              <w:rPr>
                <w:rFonts w:eastAsia="Times New Roman"/>
                <w:lang w:val="ro-RO" w:eastAsia="en-US"/>
              </w:rPr>
              <w:t xml:space="preserve"> sectorului din </w:t>
            </w:r>
            <w:r w:rsidR="00DB6C49" w:rsidRPr="00DB6C49">
              <w:rPr>
                <w:rFonts w:eastAsia="Times New Roman"/>
                <w:lang w:val="ro-RO" w:eastAsia="en-US"/>
              </w:rPr>
              <w:t>Fondul națion</w:t>
            </w:r>
            <w:r w:rsidR="00DB6C49">
              <w:rPr>
                <w:rFonts w:eastAsia="Times New Roman"/>
                <w:lang w:val="ro-RO" w:eastAsia="en-US"/>
              </w:rPr>
              <w:t xml:space="preserve">al de dezvoltare a agriculturii </w:t>
            </w:r>
            <w:r w:rsidR="003F0DA6">
              <w:rPr>
                <w:rFonts w:eastAsia="Times New Roman"/>
                <w:lang w:val="ro-RO" w:eastAsia="en-US"/>
              </w:rPr>
              <w:t>și mediului rural</w:t>
            </w:r>
            <w:r w:rsidR="00445546">
              <w:rPr>
                <w:rFonts w:eastAsia="Times New Roman"/>
                <w:lang w:val="ro-RO" w:eastAsia="en-US"/>
              </w:rPr>
              <w:t>, acesta fiind cel mai subdezvoltat</w:t>
            </w:r>
            <w:r w:rsidR="003F0DA6">
              <w:rPr>
                <w:rFonts w:eastAsia="Times New Roman"/>
                <w:lang w:val="ro-RO" w:eastAsia="en-US"/>
              </w:rPr>
              <w:t xml:space="preserve"> sector</w:t>
            </w:r>
            <w:r w:rsidR="00DA55ED">
              <w:rPr>
                <w:rFonts w:eastAsia="Times New Roman"/>
                <w:lang w:val="ro-RO" w:eastAsia="en-US"/>
              </w:rPr>
              <w:t>, dar și</w:t>
            </w:r>
            <w:r w:rsidR="003F0DA6">
              <w:rPr>
                <w:rFonts w:eastAsia="Times New Roman"/>
                <w:lang w:val="ro-RO" w:eastAsia="en-US"/>
              </w:rPr>
              <w:t xml:space="preserve"> cel mai supus riscului urmare schimbărilor</w:t>
            </w:r>
            <w:r w:rsidRPr="00E1764F">
              <w:rPr>
                <w:rFonts w:eastAsia="Times New Roman"/>
                <w:lang w:val="ro-RO" w:eastAsia="en-US"/>
              </w:rPr>
              <w:t xml:space="preserve"> climatice</w:t>
            </w:r>
            <w:r w:rsidR="00DA55ED">
              <w:rPr>
                <w:rFonts w:eastAsia="Times New Roman"/>
                <w:lang w:val="ro-RO" w:eastAsia="en-US"/>
              </w:rPr>
              <w:t>.</w:t>
            </w:r>
            <w:r w:rsidRPr="00E1764F">
              <w:rPr>
                <w:rFonts w:eastAsia="Times New Roman"/>
                <w:lang w:val="ro-RO" w:eastAsia="en-US"/>
              </w:rPr>
              <w:t xml:space="preserve"> </w:t>
            </w:r>
          </w:p>
          <w:p w:rsidR="00E1764F" w:rsidRDefault="00DA55ED" w:rsidP="00445546">
            <w:pPr>
              <w:pStyle w:val="Style7"/>
              <w:tabs>
                <w:tab w:val="left" w:leader="underscore" w:pos="9374"/>
              </w:tabs>
              <w:ind w:firstLine="423"/>
              <w:jc w:val="both"/>
              <w:rPr>
                <w:rFonts w:eastAsia="Times New Roman"/>
                <w:lang w:val="ro-RO" w:eastAsia="en-US"/>
              </w:rPr>
            </w:pPr>
            <w:r>
              <w:rPr>
                <w:rFonts w:eastAsia="Times New Roman"/>
                <w:lang w:val="ro-RO" w:eastAsia="en-US"/>
              </w:rPr>
              <w:t>U</w:t>
            </w:r>
            <w:r w:rsidR="00F74856">
              <w:rPr>
                <w:rFonts w:eastAsia="Times New Roman"/>
                <w:lang w:val="ro-RO" w:eastAsia="en-US"/>
              </w:rPr>
              <w:t xml:space="preserve">rmare obligațiunii Republicii Moldova în contextul pregătirii pentru aderare la Uniunea Europeană, </w:t>
            </w:r>
            <w:r>
              <w:rPr>
                <w:rFonts w:eastAsia="Times New Roman"/>
                <w:lang w:val="ro-RO" w:eastAsia="en-US"/>
              </w:rPr>
              <w:t xml:space="preserve">sistemul </w:t>
            </w:r>
            <w:r w:rsidR="00F74856" w:rsidRPr="00F74856">
              <w:rPr>
                <w:rFonts w:eastAsia="Times New Roman"/>
                <w:lang w:val="ro-RO" w:eastAsia="en-US"/>
              </w:rPr>
              <w:t>de subvenționare a sectorului agricol din Republica Moldova</w:t>
            </w:r>
            <w:r w:rsidR="00F74856">
              <w:rPr>
                <w:rFonts w:eastAsia="Times New Roman"/>
                <w:lang w:val="ro-RO" w:eastAsia="en-US"/>
              </w:rPr>
              <w:t xml:space="preserve"> este la etapa de reformare. Conform sistemului de subvenționare din UE, sectorul pescăresc și acvaculturii este susținut din sursele </w:t>
            </w:r>
            <w:r w:rsidR="00F74856" w:rsidRPr="00F74856">
              <w:rPr>
                <w:rFonts w:eastAsia="Times New Roman"/>
                <w:lang w:val="ro-RO" w:eastAsia="en-US"/>
              </w:rPr>
              <w:t>Fondului european pentru afaceri maritime, pescuit și acvacultură</w:t>
            </w:r>
            <w:r w:rsidR="00F74856">
              <w:rPr>
                <w:rFonts w:eastAsia="Times New Roman"/>
                <w:lang w:val="ro-RO" w:eastAsia="en-US"/>
              </w:rPr>
              <w:t>, astfel urmare reformării</w:t>
            </w:r>
            <w:r>
              <w:rPr>
                <w:rFonts w:eastAsia="Times New Roman"/>
                <w:lang w:val="ro-RO" w:eastAsia="en-US"/>
              </w:rPr>
              <w:t xml:space="preserve"> sistemului de subvenționare din RM,</w:t>
            </w:r>
            <w:r w:rsidR="00F74856">
              <w:rPr>
                <w:rFonts w:eastAsia="Times New Roman"/>
                <w:lang w:val="ro-RO" w:eastAsia="en-US"/>
              </w:rPr>
              <w:t xml:space="preserve"> sector</w:t>
            </w:r>
            <w:r w:rsidR="00445546">
              <w:rPr>
                <w:rFonts w:eastAsia="Times New Roman"/>
                <w:lang w:val="ro-RO" w:eastAsia="en-US"/>
              </w:rPr>
              <w:t>ul acvaculturii rămâ</w:t>
            </w:r>
            <w:r w:rsidR="00F74856">
              <w:rPr>
                <w:rFonts w:eastAsia="Times New Roman"/>
                <w:lang w:val="ro-RO" w:eastAsia="en-US"/>
              </w:rPr>
              <w:t xml:space="preserve">ne fără </w:t>
            </w:r>
            <w:r w:rsidR="00445546">
              <w:rPr>
                <w:rFonts w:eastAsia="Times New Roman"/>
                <w:lang w:val="ro-RO" w:eastAsia="en-US"/>
              </w:rPr>
              <w:t xml:space="preserve">acoperire financiară și suport din partea </w:t>
            </w:r>
            <w:r w:rsidR="00565301" w:rsidRPr="00E1764F">
              <w:rPr>
                <w:rFonts w:eastAsia="Times New Roman"/>
                <w:lang w:val="ro-RO" w:eastAsia="en-US"/>
              </w:rPr>
              <w:t>statului</w:t>
            </w:r>
            <w:r>
              <w:rPr>
                <w:rFonts w:eastAsia="Times New Roman"/>
                <w:lang w:val="ro-RO" w:eastAsia="en-US"/>
              </w:rPr>
              <w:t>, sectorul dat fiind unul dintre cel mai vulnerabil și subdezvoltat sector, iar fără susținere</w:t>
            </w:r>
            <w:r w:rsidR="00565301" w:rsidRPr="00E1764F">
              <w:rPr>
                <w:rFonts w:eastAsia="Times New Roman"/>
                <w:lang w:val="ro-RO" w:eastAsia="en-US"/>
              </w:rPr>
              <w:t>, evoluția problemei ar putea fi următoarea:</w:t>
            </w:r>
            <w:r w:rsidR="00E1764F">
              <w:rPr>
                <w:rFonts w:eastAsia="Times New Roman"/>
                <w:lang w:val="ro-RO" w:eastAsia="en-US"/>
              </w:rPr>
              <w:t xml:space="preserve"> </w:t>
            </w:r>
          </w:p>
          <w:p w:rsidR="00E1764F" w:rsidRPr="008917D4" w:rsidRDefault="00E1764F" w:rsidP="00E1764F">
            <w:pPr>
              <w:pStyle w:val="Style7"/>
              <w:tabs>
                <w:tab w:val="left" w:leader="underscore" w:pos="9374"/>
              </w:tabs>
              <w:ind w:firstLine="423"/>
              <w:jc w:val="both"/>
              <w:rPr>
                <w:rFonts w:eastAsia="Times New Roman"/>
                <w:lang w:val="ro-RO" w:eastAsia="en-US"/>
              </w:rPr>
            </w:pPr>
            <w:r w:rsidRPr="008917D4">
              <w:rPr>
                <w:rFonts w:eastAsia="Times New Roman"/>
                <w:lang w:val="ro-RO" w:eastAsia="en-US"/>
              </w:rPr>
              <w:lastRenderedPageBreak/>
              <w:t xml:space="preserve">- declinul producției </w:t>
            </w:r>
            <w:r w:rsidR="00DA55ED">
              <w:rPr>
                <w:rFonts w:eastAsia="Times New Roman"/>
                <w:lang w:val="ro-RO" w:eastAsia="en-US"/>
              </w:rPr>
              <w:t xml:space="preserve">de pește </w:t>
            </w:r>
            <w:r w:rsidRPr="008917D4">
              <w:rPr>
                <w:rFonts w:eastAsia="Times New Roman"/>
                <w:lang w:val="ro-RO" w:eastAsia="en-US"/>
              </w:rPr>
              <w:t>- reducerea suprafețelor disponibile pentru acvacultură din cauza secării heleșteielor și a</w:t>
            </w:r>
            <w:r w:rsidR="00DA55ED">
              <w:rPr>
                <w:rFonts w:eastAsia="Times New Roman"/>
                <w:lang w:val="ro-RO" w:eastAsia="en-US"/>
              </w:rPr>
              <w:t xml:space="preserve">l </w:t>
            </w:r>
            <w:r w:rsidRPr="008917D4">
              <w:rPr>
                <w:rFonts w:eastAsia="Times New Roman"/>
                <w:lang w:val="ro-RO" w:eastAsia="en-US"/>
              </w:rPr>
              <w:t xml:space="preserve"> </w:t>
            </w:r>
            <w:r w:rsidR="00DA55ED">
              <w:rPr>
                <w:rFonts w:eastAsia="Times New Roman"/>
                <w:lang w:val="ro-RO" w:eastAsia="en-US"/>
              </w:rPr>
              <w:t>c</w:t>
            </w:r>
            <w:r w:rsidRPr="008917D4">
              <w:rPr>
                <w:rFonts w:eastAsia="Times New Roman"/>
                <w:lang w:val="ro-RO" w:eastAsia="en-US"/>
              </w:rPr>
              <w:t xml:space="preserve">alității apei ar conduce la </w:t>
            </w:r>
            <w:r w:rsidR="00DA55ED">
              <w:rPr>
                <w:rFonts w:eastAsia="Times New Roman"/>
                <w:lang w:val="ro-RO" w:eastAsia="en-US"/>
              </w:rPr>
              <w:t xml:space="preserve">o diminuare al </w:t>
            </w:r>
            <w:r w:rsidRPr="008917D4">
              <w:rPr>
                <w:rFonts w:eastAsia="Times New Roman"/>
                <w:lang w:val="ro-RO" w:eastAsia="en-US"/>
              </w:rPr>
              <w:t>producției</w:t>
            </w:r>
            <w:r w:rsidR="00B2512A">
              <w:rPr>
                <w:rFonts w:eastAsia="Times New Roman"/>
                <w:lang w:val="ro-RO" w:eastAsia="en-US"/>
              </w:rPr>
              <w:t xml:space="preserve"> de peș</w:t>
            </w:r>
            <w:r w:rsidR="00DA55ED">
              <w:rPr>
                <w:rFonts w:eastAsia="Times New Roman"/>
                <w:lang w:val="ro-RO" w:eastAsia="en-US"/>
              </w:rPr>
              <w:t>te, dar</w:t>
            </w:r>
            <w:r w:rsidRPr="008917D4">
              <w:rPr>
                <w:rFonts w:eastAsia="Times New Roman"/>
                <w:lang w:val="ro-RO" w:eastAsia="en-US"/>
              </w:rPr>
              <w:t xml:space="preserve"> și al veniturilor fermierilor</w:t>
            </w:r>
            <w:r w:rsidR="00DA55ED">
              <w:rPr>
                <w:rFonts w:eastAsia="Times New Roman"/>
                <w:lang w:val="ro-RO" w:eastAsia="en-US"/>
              </w:rPr>
              <w:t>, ca urmare va av</w:t>
            </w:r>
            <w:r w:rsidR="00FB6AE2">
              <w:rPr>
                <w:rFonts w:eastAsia="Times New Roman"/>
                <w:lang w:val="ro-RO" w:eastAsia="en-US"/>
              </w:rPr>
              <w:t>ea un impact asupra forțelor de muncă încadrate în acest sector</w:t>
            </w:r>
            <w:r w:rsidRPr="008917D4">
              <w:rPr>
                <w:rFonts w:eastAsia="Times New Roman"/>
                <w:lang w:val="ro-RO" w:eastAsia="en-US"/>
              </w:rPr>
              <w:t>. Acest lucru ar putea duce la pierderi economice semnificative pentru comunitățile dependente de sectorul de acvacultură;</w:t>
            </w:r>
          </w:p>
          <w:p w:rsidR="00E1764F" w:rsidRPr="008917D4" w:rsidRDefault="00E1764F" w:rsidP="00E1764F">
            <w:pPr>
              <w:pStyle w:val="Style7"/>
              <w:tabs>
                <w:tab w:val="left" w:leader="underscore" w:pos="9374"/>
              </w:tabs>
              <w:ind w:firstLine="423"/>
              <w:jc w:val="both"/>
              <w:rPr>
                <w:rFonts w:eastAsia="Times New Roman"/>
                <w:lang w:val="ro-RO" w:eastAsia="en-US"/>
              </w:rPr>
            </w:pPr>
            <w:r w:rsidRPr="008917D4">
              <w:rPr>
                <w:rFonts w:eastAsia="Times New Roman"/>
                <w:lang w:val="ro-RO" w:eastAsia="en-US"/>
              </w:rPr>
              <w:t xml:space="preserve">- impactul asupra siguranței alimentare - scăderea producției de pește din acvacultură ar putea </w:t>
            </w:r>
            <w:r w:rsidR="00FB6AE2">
              <w:rPr>
                <w:rFonts w:eastAsia="Times New Roman"/>
                <w:lang w:val="ro-RO" w:eastAsia="en-US"/>
              </w:rPr>
              <w:t>afecta drastic piața produselor pentru consumatori, unii consumând doar peștele produs în heleșteiele        țară</w:t>
            </w:r>
            <w:r w:rsidRPr="008917D4">
              <w:rPr>
                <w:rFonts w:eastAsia="Times New Roman"/>
                <w:lang w:val="ro-RO" w:eastAsia="en-US"/>
              </w:rPr>
              <w:t>;</w:t>
            </w:r>
          </w:p>
          <w:p w:rsidR="00E1764F" w:rsidRPr="008917D4" w:rsidRDefault="00E1764F" w:rsidP="00E1764F">
            <w:pPr>
              <w:pStyle w:val="Style7"/>
              <w:tabs>
                <w:tab w:val="left" w:leader="underscore" w:pos="9374"/>
              </w:tabs>
              <w:ind w:firstLine="423"/>
              <w:jc w:val="both"/>
              <w:rPr>
                <w:rFonts w:eastAsia="Times New Roman"/>
                <w:lang w:val="ro-RO" w:eastAsia="en-US"/>
              </w:rPr>
            </w:pPr>
            <w:r w:rsidRPr="008917D4">
              <w:rPr>
                <w:rFonts w:eastAsia="Times New Roman"/>
                <w:lang w:val="ro-RO" w:eastAsia="en-US"/>
              </w:rPr>
              <w:t>- impactul asupra comunităților locale - comunitățile care depind de sectorul de acvacultură pentru traiul lor și pentru veniturile lor ar putea suferi pierderi economice și sociale semnificative. Pierderea locurilor de muncă și a veniturilor ar putea conduce la sărăcie și la scăderea calității vieții în aceste comunități;</w:t>
            </w:r>
          </w:p>
          <w:p w:rsidR="008917D4" w:rsidRPr="008917D4" w:rsidRDefault="00E1764F" w:rsidP="008917D4">
            <w:pPr>
              <w:pStyle w:val="Style7"/>
              <w:tabs>
                <w:tab w:val="left" w:leader="underscore" w:pos="9374"/>
              </w:tabs>
              <w:ind w:firstLine="423"/>
              <w:jc w:val="both"/>
              <w:rPr>
                <w:rFonts w:eastAsia="Times New Roman"/>
                <w:lang w:val="ro-RO" w:eastAsia="en-US"/>
              </w:rPr>
            </w:pPr>
            <w:r w:rsidRPr="008917D4">
              <w:rPr>
                <w:rFonts w:eastAsia="Times New Roman"/>
                <w:lang w:val="ro-RO" w:eastAsia="en-US"/>
              </w:rPr>
              <w:t>- impactul asupra mediului -  a</w:t>
            </w:r>
            <w:r w:rsidR="000E03BB" w:rsidRPr="008917D4">
              <w:rPr>
                <w:rFonts w:eastAsia="Times New Roman"/>
                <w:lang w:val="ro-RO" w:eastAsia="en-US"/>
              </w:rPr>
              <w:t>cvacultura poate avea un impact semnificativ asupra mediului dacă nu sunt implementate practici durabile și inovatoare. Lipsa investițiilor în tehnologii și practici mai eficiente ar putea agrava problemele legate de poluare, degradarea habitatelor naturale, afectând biodiversitatea și echilibrul eco</w:t>
            </w:r>
            <w:r w:rsidR="008917D4" w:rsidRPr="008917D4">
              <w:rPr>
                <w:rFonts w:eastAsia="Times New Roman"/>
                <w:lang w:val="ro-RO" w:eastAsia="en-US"/>
              </w:rPr>
              <w:t>logic al ecosistemelor acvatice;</w:t>
            </w:r>
          </w:p>
          <w:p w:rsidR="008917D4" w:rsidRPr="008917D4" w:rsidRDefault="008917D4" w:rsidP="008917D4">
            <w:pPr>
              <w:pStyle w:val="Style7"/>
              <w:tabs>
                <w:tab w:val="left" w:leader="underscore" w:pos="9374"/>
              </w:tabs>
              <w:ind w:firstLine="423"/>
              <w:jc w:val="both"/>
              <w:rPr>
                <w:rFonts w:eastAsia="Times New Roman"/>
                <w:lang w:val="ro-RO" w:eastAsia="en-US"/>
              </w:rPr>
            </w:pPr>
            <w:r w:rsidRPr="008917D4">
              <w:rPr>
                <w:rFonts w:eastAsia="Times New Roman"/>
                <w:lang w:val="ro-RO" w:eastAsia="en-US"/>
              </w:rPr>
              <w:t xml:space="preserve">- dependența de importuri - </w:t>
            </w:r>
            <w:r w:rsidR="000E03BB" w:rsidRPr="008917D4">
              <w:rPr>
                <w:rFonts w:eastAsia="Times New Roman"/>
                <w:lang w:val="ro-RO" w:eastAsia="en-US"/>
              </w:rPr>
              <w:t xml:space="preserve"> </w:t>
            </w:r>
            <w:r w:rsidRPr="008917D4">
              <w:rPr>
                <w:rFonts w:eastAsia="Times New Roman"/>
                <w:lang w:val="ro-RO" w:eastAsia="en-US"/>
              </w:rPr>
              <w:t xml:space="preserve">insuficiența produselor locale va provoca mărirea  cantităților </w:t>
            </w:r>
            <w:r w:rsidR="009F177F">
              <w:rPr>
                <w:rFonts w:eastAsia="Times New Roman"/>
                <w:lang w:val="ro-RO" w:eastAsia="en-US"/>
              </w:rPr>
              <w:t>de pește importat</w:t>
            </w:r>
            <w:r w:rsidRPr="008917D4">
              <w:rPr>
                <w:rFonts w:eastAsia="Times New Roman"/>
                <w:lang w:val="ro-RO" w:eastAsia="en-US"/>
              </w:rPr>
              <w:t xml:space="preserve"> dar și </w:t>
            </w:r>
            <w:r w:rsidR="000E03BB" w:rsidRPr="008917D4">
              <w:rPr>
                <w:rFonts w:eastAsia="Times New Roman"/>
                <w:lang w:val="ro-RO" w:eastAsia="en-US"/>
              </w:rPr>
              <w:t>dependența sporită de</w:t>
            </w:r>
            <w:r w:rsidRPr="008917D4">
              <w:rPr>
                <w:rFonts w:eastAsia="Times New Roman"/>
                <w:lang w:val="ro-RO" w:eastAsia="en-US"/>
              </w:rPr>
              <w:t xml:space="preserve"> acestea, care poate provoca</w:t>
            </w:r>
            <w:r w:rsidR="000E03BB" w:rsidRPr="008917D4">
              <w:rPr>
                <w:rFonts w:eastAsia="Times New Roman"/>
                <w:lang w:val="ro-RO" w:eastAsia="en-US"/>
              </w:rPr>
              <w:t xml:space="preserve"> vulnerabilitate la fluctuațiile pieței și la creștere</w:t>
            </w:r>
            <w:r w:rsidRPr="008917D4">
              <w:rPr>
                <w:rFonts w:eastAsia="Times New Roman"/>
                <w:lang w:val="ro-RO" w:eastAsia="en-US"/>
              </w:rPr>
              <w:t>a prețurilor pentru consumatori;</w:t>
            </w:r>
          </w:p>
          <w:p w:rsidR="000E03BB" w:rsidRPr="008917D4" w:rsidRDefault="008917D4" w:rsidP="008917D4">
            <w:pPr>
              <w:pStyle w:val="Style7"/>
              <w:tabs>
                <w:tab w:val="left" w:leader="underscore" w:pos="9374"/>
              </w:tabs>
              <w:ind w:firstLine="423"/>
              <w:jc w:val="both"/>
              <w:rPr>
                <w:rFonts w:eastAsia="Times New Roman"/>
                <w:lang w:val="ro-RO" w:eastAsia="en-US"/>
              </w:rPr>
            </w:pPr>
            <w:r w:rsidRPr="008917D4">
              <w:rPr>
                <w:rFonts w:eastAsia="Times New Roman"/>
                <w:lang w:val="ro-RO" w:eastAsia="en-US"/>
              </w:rPr>
              <w:t>- p</w:t>
            </w:r>
            <w:r w:rsidR="000E03BB" w:rsidRPr="008917D4">
              <w:rPr>
                <w:rFonts w:eastAsia="Times New Roman"/>
                <w:lang w:val="ro-RO" w:eastAsia="en-US"/>
              </w:rPr>
              <w:t>ier</w:t>
            </w:r>
            <w:r w:rsidRPr="008917D4">
              <w:rPr>
                <w:rFonts w:eastAsia="Times New Roman"/>
                <w:lang w:val="ro-RO" w:eastAsia="en-US"/>
              </w:rPr>
              <w:t>derea oportunităților economice - a</w:t>
            </w:r>
            <w:r w:rsidR="000E03BB" w:rsidRPr="008917D4">
              <w:rPr>
                <w:rFonts w:eastAsia="Times New Roman"/>
                <w:lang w:val="ro-RO" w:eastAsia="en-US"/>
              </w:rPr>
              <w:t>cvacultura poate juca un rol important în stimularea economiilor locale și în crearea de locuri de muncă în comunitățile rurale. Lipsa investițiilor ar putea duce la pierderea oportunităților economice și la declinul comunităț</w:t>
            </w:r>
            <w:r w:rsidRPr="008917D4">
              <w:rPr>
                <w:rFonts w:eastAsia="Times New Roman"/>
                <w:lang w:val="ro-RO" w:eastAsia="en-US"/>
              </w:rPr>
              <w:t>ilor dependente de acest sector;</w:t>
            </w:r>
          </w:p>
          <w:p w:rsidR="000E03BB" w:rsidRPr="008917D4" w:rsidRDefault="008917D4" w:rsidP="000E03BB">
            <w:pPr>
              <w:pStyle w:val="Style7"/>
              <w:tabs>
                <w:tab w:val="left" w:leader="underscore" w:pos="9374"/>
              </w:tabs>
              <w:ind w:firstLine="423"/>
              <w:jc w:val="both"/>
              <w:rPr>
                <w:rFonts w:eastAsia="Times New Roman"/>
                <w:lang w:val="ro-RO" w:eastAsia="en-US"/>
              </w:rPr>
            </w:pPr>
            <w:r w:rsidRPr="008917D4">
              <w:rPr>
                <w:rFonts w:eastAsia="Times New Roman"/>
                <w:lang w:val="ro-RO" w:eastAsia="en-US"/>
              </w:rPr>
              <w:t>- î</w:t>
            </w:r>
            <w:r w:rsidR="000E03BB" w:rsidRPr="008917D4">
              <w:rPr>
                <w:rFonts w:eastAsia="Times New Roman"/>
                <w:lang w:val="ro-RO" w:eastAsia="en-US"/>
              </w:rPr>
              <w:t>ncetinirea progresului tehnol</w:t>
            </w:r>
            <w:r w:rsidRPr="008917D4">
              <w:rPr>
                <w:rFonts w:eastAsia="Times New Roman"/>
                <w:lang w:val="ro-RO" w:eastAsia="en-US"/>
              </w:rPr>
              <w:t>ogic - i</w:t>
            </w:r>
            <w:r w:rsidR="000E03BB" w:rsidRPr="008917D4">
              <w:rPr>
                <w:rFonts w:eastAsia="Times New Roman"/>
                <w:lang w:val="ro-RO" w:eastAsia="en-US"/>
              </w:rPr>
              <w:t>nvestițiile în cercetare și dezvoltare sunt esențiale pentru progresul tehnologic în sectorul de acvac</w:t>
            </w:r>
            <w:r w:rsidR="009F177F">
              <w:rPr>
                <w:rFonts w:eastAsia="Times New Roman"/>
                <w:lang w:val="ro-RO" w:eastAsia="en-US"/>
              </w:rPr>
              <w:t xml:space="preserve">ultură. Fără aceste investiții, </w:t>
            </w:r>
            <w:r w:rsidR="000E03BB" w:rsidRPr="008917D4">
              <w:rPr>
                <w:rFonts w:eastAsia="Times New Roman"/>
                <w:lang w:val="ro-RO" w:eastAsia="en-US"/>
              </w:rPr>
              <w:t>sectorul ar putea rămâne vulnerabil la schimbările de mediu și la alte provocări.</w:t>
            </w:r>
          </w:p>
          <w:p w:rsidR="007151E3" w:rsidRPr="008917D4" w:rsidRDefault="009F177F" w:rsidP="000E03BB">
            <w:pPr>
              <w:pStyle w:val="Style7"/>
              <w:tabs>
                <w:tab w:val="left" w:leader="underscore" w:pos="9374"/>
              </w:tabs>
              <w:ind w:firstLine="423"/>
              <w:jc w:val="both"/>
              <w:rPr>
                <w:rFonts w:eastAsia="Times New Roman"/>
                <w:lang w:val="ro-RO" w:eastAsia="en-US"/>
              </w:rPr>
            </w:pPr>
            <w:r>
              <w:rPr>
                <w:rFonts w:eastAsia="Times New Roman"/>
                <w:lang w:val="ro-RO" w:eastAsia="en-US"/>
              </w:rPr>
              <w:t>În concluzie:</w:t>
            </w:r>
            <w:r w:rsidR="000E03BB" w:rsidRPr="008917D4">
              <w:rPr>
                <w:rFonts w:eastAsia="Times New Roman"/>
                <w:lang w:val="ro-RO" w:eastAsia="en-US"/>
              </w:rPr>
              <w:t xml:space="preserve"> lipsa investițiilor în sectorul de acvacultură ar putea agrava problemele existente și ar putea împiedica dezvoltarea durabilă a acestui sector. Pentru a evita aceste consecințe negative, este crucial să se acorde atenție și sprijin financiar adecvat pentru promovarea unei acvaculturi durabile și competitive.</w:t>
            </w:r>
          </w:p>
          <w:p w:rsidR="00D84176" w:rsidRPr="00122B83" w:rsidRDefault="00D84176" w:rsidP="000E03BB">
            <w:pPr>
              <w:pStyle w:val="Style7"/>
              <w:tabs>
                <w:tab w:val="left" w:leader="underscore" w:pos="9374"/>
              </w:tabs>
              <w:ind w:firstLine="792"/>
              <w:jc w:val="both"/>
              <w:rPr>
                <w:rFonts w:eastAsia="Times New Roman"/>
                <w:b/>
                <w:color w:val="C0504D" w:themeColor="accent2"/>
                <w:lang w:val="en-US" w:eastAsia="en-US"/>
              </w:rPr>
            </w:pPr>
          </w:p>
        </w:tc>
      </w:tr>
      <w:tr w:rsidR="00122B83" w:rsidRPr="007F25D4" w:rsidTr="00C630A3">
        <w:trPr>
          <w:trHeight w:val="551"/>
        </w:trPr>
        <w:tc>
          <w:tcPr>
            <w:tcW w:w="10065" w:type="dxa"/>
            <w:gridSpan w:val="2"/>
          </w:tcPr>
          <w:p w:rsidR="00D84176" w:rsidRPr="00122B83" w:rsidRDefault="00D84176" w:rsidP="00F3430C">
            <w:pPr>
              <w:pStyle w:val="Style7"/>
              <w:numPr>
                <w:ilvl w:val="0"/>
                <w:numId w:val="2"/>
              </w:numPr>
              <w:tabs>
                <w:tab w:val="left" w:leader="underscore" w:pos="9374"/>
              </w:tabs>
              <w:jc w:val="both"/>
              <w:rPr>
                <w:rFonts w:eastAsia="Times New Roman"/>
                <w:b/>
                <w:color w:val="C0504D" w:themeColor="accent2"/>
                <w:lang w:val="ro-RO" w:eastAsia="en-US"/>
              </w:rPr>
            </w:pPr>
            <w:r w:rsidRPr="008917D4">
              <w:rPr>
                <w:rFonts w:eastAsia="Times New Roman"/>
                <w:b/>
                <w:lang w:val="ro-RO" w:eastAsia="en-US"/>
              </w:rPr>
              <w:lastRenderedPageBreak/>
              <w:t xml:space="preserve">Descrieți cadrul juridic actual aplicabil raporturilor analizate </w:t>
            </w:r>
            <w:proofErr w:type="spellStart"/>
            <w:r w:rsidRPr="008917D4">
              <w:rPr>
                <w:rFonts w:eastAsia="Times New Roman"/>
                <w:b/>
                <w:lang w:val="ro-RO" w:eastAsia="en-US"/>
              </w:rPr>
              <w:t>şi</w:t>
            </w:r>
            <w:proofErr w:type="spellEnd"/>
            <w:r w:rsidRPr="008917D4">
              <w:rPr>
                <w:rFonts w:eastAsia="Times New Roman"/>
                <w:b/>
                <w:lang w:val="ro-RO" w:eastAsia="en-US"/>
              </w:rPr>
              <w:t xml:space="preserve"> identificați </w:t>
            </w:r>
            <w:proofErr w:type="spellStart"/>
            <w:r w:rsidRPr="008917D4">
              <w:rPr>
                <w:rFonts w:eastAsia="Times New Roman"/>
                <w:b/>
                <w:lang w:val="ro-RO" w:eastAsia="en-US"/>
              </w:rPr>
              <w:t>carenţele</w:t>
            </w:r>
            <w:proofErr w:type="spellEnd"/>
            <w:r w:rsidRPr="008917D4">
              <w:rPr>
                <w:rFonts w:eastAsia="Times New Roman"/>
                <w:b/>
                <w:lang w:val="ro-RO" w:eastAsia="en-US"/>
              </w:rPr>
              <w:t xml:space="preserve"> prevederilor normative în vigoare, identificați documentele de politici </w:t>
            </w:r>
            <w:proofErr w:type="spellStart"/>
            <w:r w:rsidRPr="008917D4">
              <w:rPr>
                <w:rFonts w:eastAsia="Times New Roman"/>
                <w:b/>
                <w:lang w:val="ro-RO" w:eastAsia="en-US"/>
              </w:rPr>
              <w:t>şi</w:t>
            </w:r>
            <w:proofErr w:type="spellEnd"/>
            <w:r w:rsidRPr="008917D4">
              <w:rPr>
                <w:rFonts w:eastAsia="Times New Roman"/>
                <w:b/>
                <w:lang w:val="ro-RO" w:eastAsia="en-US"/>
              </w:rPr>
              <w:t xml:space="preserve"> reglementările existente care condiționează intervenția statului</w:t>
            </w:r>
          </w:p>
        </w:tc>
      </w:tr>
      <w:tr w:rsidR="00122B83" w:rsidRPr="007F25D4" w:rsidTr="00C630A3">
        <w:trPr>
          <w:trHeight w:val="551"/>
        </w:trPr>
        <w:tc>
          <w:tcPr>
            <w:tcW w:w="10065" w:type="dxa"/>
            <w:gridSpan w:val="2"/>
          </w:tcPr>
          <w:p w:rsidR="00450E52" w:rsidRPr="00122B83" w:rsidRDefault="00450E52" w:rsidP="00450E52">
            <w:pPr>
              <w:pStyle w:val="Style7"/>
              <w:tabs>
                <w:tab w:val="left" w:leader="underscore" w:pos="9374"/>
              </w:tabs>
              <w:jc w:val="both"/>
              <w:rPr>
                <w:rFonts w:eastAsia="Times New Roman"/>
                <w:color w:val="C0504D" w:themeColor="accent2"/>
                <w:lang w:val="ro-RO" w:eastAsia="en-US"/>
              </w:rPr>
            </w:pPr>
          </w:p>
          <w:p w:rsidR="00B129C5" w:rsidRPr="00AA66D8" w:rsidRDefault="00B129C5" w:rsidP="00743D26">
            <w:pPr>
              <w:pStyle w:val="Style7"/>
              <w:tabs>
                <w:tab w:val="left" w:leader="underscore" w:pos="9374"/>
              </w:tabs>
              <w:ind w:firstLine="720"/>
              <w:jc w:val="both"/>
              <w:rPr>
                <w:rFonts w:eastAsia="Times New Roman"/>
                <w:lang w:val="ro-RO" w:eastAsia="en-US"/>
              </w:rPr>
            </w:pPr>
            <w:r w:rsidRPr="00AA66D8">
              <w:rPr>
                <w:rFonts w:eastAsia="Times New Roman"/>
                <w:lang w:val="ro-RO" w:eastAsia="en-US"/>
              </w:rPr>
              <w:t xml:space="preserve">În prezent, resursele piscicole și de acvacultură sunt susținute </w:t>
            </w:r>
            <w:r w:rsidR="00743D26" w:rsidRPr="00AA66D8">
              <w:rPr>
                <w:rFonts w:eastAsia="Times New Roman"/>
                <w:lang w:val="ro-RO" w:eastAsia="en-US"/>
              </w:rPr>
              <w:t xml:space="preserve">prin </w:t>
            </w:r>
            <w:r w:rsidR="009F177F">
              <w:rPr>
                <w:rFonts w:eastAsia="Times New Roman"/>
                <w:lang w:val="ro-RO" w:eastAsia="en-US"/>
              </w:rPr>
              <w:t>aplicarea Hotărârii</w:t>
            </w:r>
            <w:r w:rsidR="00743D26" w:rsidRPr="00AA66D8">
              <w:rPr>
                <w:rFonts w:eastAsia="Times New Roman"/>
                <w:lang w:val="ro-RO" w:eastAsia="en-US"/>
              </w:rPr>
              <w:t xml:space="preserve"> Guvernului nr. 491/2023</w:t>
            </w:r>
            <w:r w:rsidR="00743D26" w:rsidRPr="00AA66D8">
              <w:rPr>
                <w:lang w:val="en-US"/>
              </w:rPr>
              <w:t xml:space="preserve"> </w:t>
            </w:r>
            <w:r w:rsidR="00743D26" w:rsidRPr="00AA66D8">
              <w:rPr>
                <w:rFonts w:eastAsia="Times New Roman"/>
                <w:lang w:val="ro-RO" w:eastAsia="en-US"/>
              </w:rPr>
              <w:t>cu privire la subvenționarea investițiilor din Fondul național de dezvoltare a agriculturii și mediului rural</w:t>
            </w:r>
            <w:r w:rsidRPr="00AA66D8">
              <w:rPr>
                <w:rFonts w:eastAsia="Times New Roman"/>
                <w:lang w:val="ro-RO" w:eastAsia="en-US"/>
              </w:rPr>
              <w:t xml:space="preserve"> care subvenționează achiziția de materiale de construcție și utilaje pentru construcția, reconstrucția și echipamentele tehnologice ale fermelor piscicole.</w:t>
            </w:r>
          </w:p>
          <w:p w:rsidR="003D7ACC" w:rsidRPr="00122B83" w:rsidRDefault="00B129C5" w:rsidP="00AA66D8">
            <w:pPr>
              <w:pStyle w:val="Style7"/>
              <w:tabs>
                <w:tab w:val="left" w:leader="underscore" w:pos="9374"/>
              </w:tabs>
              <w:ind w:firstLine="720"/>
              <w:jc w:val="both"/>
              <w:rPr>
                <w:rFonts w:eastAsia="Times New Roman"/>
                <w:color w:val="C0504D" w:themeColor="accent2"/>
                <w:lang w:val="ro-RO" w:eastAsia="en-US"/>
              </w:rPr>
            </w:pPr>
            <w:r w:rsidRPr="00AA66D8">
              <w:rPr>
                <w:rFonts w:eastAsia="Times New Roman"/>
                <w:lang w:val="ro-RO" w:eastAsia="en-US"/>
              </w:rPr>
              <w:t>Totodată, prin Regulamentul de acordare a plăților directe în sectorul zootehnic</w:t>
            </w:r>
            <w:r w:rsidR="00743D26" w:rsidRPr="00AA66D8">
              <w:rPr>
                <w:rFonts w:eastAsia="Times New Roman"/>
                <w:lang w:val="ro-RO" w:eastAsia="en-US"/>
              </w:rPr>
              <w:t>, aprobat prin</w:t>
            </w:r>
            <w:r w:rsidR="00743D26" w:rsidRPr="00AA66D8">
              <w:rPr>
                <w:lang w:val="en-US"/>
              </w:rPr>
              <w:t xml:space="preserve"> </w:t>
            </w:r>
            <w:r w:rsidR="00743D26" w:rsidRPr="00AA66D8">
              <w:rPr>
                <w:rFonts w:eastAsia="Times New Roman"/>
                <w:lang w:val="ro-RO" w:eastAsia="en-US"/>
              </w:rPr>
              <w:t xml:space="preserve">Hotărârea Guvernului nr. 491/2023, </w:t>
            </w:r>
            <w:r w:rsidRPr="00AA66D8">
              <w:rPr>
                <w:rFonts w:eastAsia="Times New Roman"/>
                <w:lang w:val="ro-RO" w:eastAsia="en-US"/>
              </w:rPr>
              <w:t>se acordă plăți directe în cazul vânzării de mater</w:t>
            </w:r>
            <w:r w:rsidR="00743D26" w:rsidRPr="00AA66D8">
              <w:rPr>
                <w:rFonts w:eastAsia="Times New Roman"/>
                <w:lang w:val="ro-RO" w:eastAsia="en-US"/>
              </w:rPr>
              <w:t>ial piscicol de stocare (larve și alevini de 1 și 2 veri</w:t>
            </w:r>
            <w:r w:rsidRPr="00AA66D8">
              <w:rPr>
                <w:rFonts w:eastAsia="Times New Roman"/>
                <w:lang w:val="ro-RO" w:eastAsia="en-US"/>
              </w:rPr>
              <w:t xml:space="preserve">). </w:t>
            </w:r>
          </w:p>
        </w:tc>
      </w:tr>
      <w:tr w:rsidR="00122B83" w:rsidRPr="00122B83" w:rsidTr="00C630A3">
        <w:tc>
          <w:tcPr>
            <w:tcW w:w="10065" w:type="dxa"/>
            <w:gridSpan w:val="2"/>
          </w:tcPr>
          <w:p w:rsidR="00DC1912" w:rsidRPr="00122B83" w:rsidRDefault="00DD4797" w:rsidP="006E5501">
            <w:pPr>
              <w:pStyle w:val="Style9"/>
              <w:widowControl/>
              <w:tabs>
                <w:tab w:val="left" w:pos="993"/>
              </w:tabs>
              <w:spacing w:line="240" w:lineRule="auto"/>
              <w:ind w:firstLine="0"/>
              <w:rPr>
                <w:rStyle w:val="FontStyle42"/>
                <w:color w:val="C0504D" w:themeColor="accent2"/>
                <w:sz w:val="24"/>
                <w:szCs w:val="24"/>
                <w:lang w:val="ro-RO" w:eastAsia="ro-RO"/>
              </w:rPr>
            </w:pPr>
            <w:r w:rsidRPr="00A00244">
              <w:rPr>
                <w:rStyle w:val="FontStyle42"/>
                <w:sz w:val="24"/>
                <w:szCs w:val="24"/>
                <w:lang w:val="ro-RO" w:eastAsia="ro-RO"/>
              </w:rPr>
              <w:t>2</w:t>
            </w:r>
            <w:r w:rsidR="00DC1912" w:rsidRPr="00A00244">
              <w:rPr>
                <w:rStyle w:val="FontStyle42"/>
                <w:sz w:val="24"/>
                <w:szCs w:val="24"/>
                <w:lang w:val="ro-RO" w:eastAsia="ro-RO"/>
              </w:rPr>
              <w:t>.</w:t>
            </w:r>
            <w:r w:rsidR="002705E8" w:rsidRPr="00A00244">
              <w:rPr>
                <w:rStyle w:val="FontStyle42"/>
                <w:sz w:val="24"/>
                <w:szCs w:val="24"/>
                <w:lang w:val="ro-RO" w:eastAsia="ro-RO"/>
              </w:rPr>
              <w:t xml:space="preserve"> </w:t>
            </w:r>
            <w:r w:rsidR="00DC1912" w:rsidRPr="00A00244">
              <w:rPr>
                <w:rStyle w:val="FontStyle42"/>
                <w:sz w:val="24"/>
                <w:szCs w:val="24"/>
                <w:lang w:val="ro-RO" w:eastAsia="ro-RO"/>
              </w:rPr>
              <w:t>Stabilirea obiectivelor</w:t>
            </w:r>
          </w:p>
        </w:tc>
      </w:tr>
      <w:tr w:rsidR="00122B83" w:rsidRPr="007F25D4" w:rsidTr="00C630A3">
        <w:tc>
          <w:tcPr>
            <w:tcW w:w="10065" w:type="dxa"/>
            <w:gridSpan w:val="2"/>
          </w:tcPr>
          <w:p w:rsidR="00C52549" w:rsidRPr="00122B83" w:rsidRDefault="00C52549" w:rsidP="004A5D0F">
            <w:pPr>
              <w:pStyle w:val="Style9"/>
              <w:widowControl/>
              <w:tabs>
                <w:tab w:val="left" w:pos="706"/>
              </w:tabs>
              <w:spacing w:line="240" w:lineRule="auto"/>
              <w:ind w:left="-3" w:firstLine="423"/>
              <w:rPr>
                <w:rStyle w:val="FontStyle42"/>
                <w:i/>
                <w:color w:val="C0504D" w:themeColor="accent2"/>
                <w:sz w:val="24"/>
                <w:szCs w:val="24"/>
                <w:lang w:val="ro-RO" w:eastAsia="ro-RO"/>
              </w:rPr>
            </w:pPr>
            <w:r w:rsidRPr="00AA66D8">
              <w:rPr>
                <w:rStyle w:val="FontStyle42"/>
                <w:i/>
                <w:sz w:val="24"/>
                <w:szCs w:val="24"/>
                <w:lang w:val="ro-RO" w:eastAsia="ro-RO"/>
              </w:rPr>
              <w:t>a)</w:t>
            </w:r>
            <w:r w:rsidRPr="00AA66D8">
              <w:rPr>
                <w:rStyle w:val="FontStyle42"/>
                <w:i/>
                <w:sz w:val="24"/>
                <w:szCs w:val="24"/>
                <w:lang w:val="ro-RO" w:eastAsia="ro-RO"/>
              </w:rPr>
              <w:tab/>
              <w:t>Expuneți obiectivele (care trebuie să fie legate direct de problemă și cauzele acesteia, formulate cuantificat, măsurabil, fixat în timp și realist).</w:t>
            </w:r>
          </w:p>
        </w:tc>
      </w:tr>
      <w:tr w:rsidR="00122B83" w:rsidRPr="007F25D4" w:rsidTr="009F177F">
        <w:trPr>
          <w:trHeight w:val="694"/>
        </w:trPr>
        <w:tc>
          <w:tcPr>
            <w:tcW w:w="10065" w:type="dxa"/>
            <w:gridSpan w:val="2"/>
          </w:tcPr>
          <w:p w:rsidR="00C2527D" w:rsidRDefault="00C2527D" w:rsidP="00C2527D">
            <w:pPr>
              <w:pStyle w:val="Style30"/>
              <w:widowControl/>
              <w:tabs>
                <w:tab w:val="left" w:pos="357"/>
                <w:tab w:val="left" w:pos="972"/>
              </w:tabs>
              <w:ind w:firstLine="743"/>
              <w:rPr>
                <w:lang w:val="ro-MD" w:eastAsia="ro-RO"/>
              </w:rPr>
            </w:pPr>
            <w:r w:rsidRPr="00C2527D">
              <w:rPr>
                <w:lang w:val="ro-MD" w:eastAsia="ro-RO"/>
              </w:rPr>
              <w:t>Proiectul de hotărâre își propune următoarele obiective</w:t>
            </w:r>
            <w:r>
              <w:rPr>
                <w:lang w:val="ro-MD" w:eastAsia="ro-RO"/>
              </w:rPr>
              <w:t xml:space="preserve"> specifice</w:t>
            </w:r>
            <w:r w:rsidRPr="00C2527D">
              <w:rPr>
                <w:lang w:val="ro-MD" w:eastAsia="ro-RO"/>
              </w:rPr>
              <w:t xml:space="preserve">: </w:t>
            </w:r>
          </w:p>
          <w:p w:rsidR="00AA66D8" w:rsidRPr="00AA66D8" w:rsidRDefault="00AA66D8" w:rsidP="00C2527D">
            <w:pPr>
              <w:pStyle w:val="Style30"/>
              <w:widowControl/>
              <w:tabs>
                <w:tab w:val="left" w:pos="357"/>
                <w:tab w:val="left" w:pos="972"/>
              </w:tabs>
              <w:ind w:firstLine="743"/>
              <w:rPr>
                <w:lang w:val="ro-MD" w:eastAsia="ro-RO"/>
              </w:rPr>
            </w:pPr>
            <w:r w:rsidRPr="00AA66D8">
              <w:rPr>
                <w:lang w:val="ro-MD" w:eastAsia="ro-RO"/>
              </w:rPr>
              <w:t>1)</w:t>
            </w:r>
            <w:r w:rsidR="009F177F" w:rsidRPr="00AA66D8">
              <w:rPr>
                <w:lang w:val="ro-MD" w:eastAsia="ro-RO"/>
              </w:rPr>
              <w:t xml:space="preserve"> </w:t>
            </w:r>
            <w:r w:rsidR="00C2527D" w:rsidRPr="00C2527D">
              <w:rPr>
                <w:lang w:val="ro-MD" w:eastAsia="ro-RO"/>
              </w:rPr>
              <w:t>Creșterea eficienței energetice și reducerea emisiilor de CO2 prin înlocuirea sau modernizarea ambarcațiunilor de pescuit</w:t>
            </w:r>
            <w:r w:rsidRPr="00AA66D8">
              <w:rPr>
                <w:lang w:val="ro-MD" w:eastAsia="ro-RO"/>
              </w:rPr>
              <w:t>;</w:t>
            </w:r>
          </w:p>
          <w:p w:rsidR="00AA66D8" w:rsidRPr="00AA66D8" w:rsidRDefault="009F177F" w:rsidP="00C2527D">
            <w:pPr>
              <w:pStyle w:val="Style30"/>
              <w:widowControl/>
              <w:tabs>
                <w:tab w:val="left" w:pos="357"/>
                <w:tab w:val="left" w:pos="972"/>
              </w:tabs>
              <w:ind w:firstLine="743"/>
              <w:rPr>
                <w:lang w:val="ro-MD" w:eastAsia="ro-RO"/>
              </w:rPr>
            </w:pPr>
            <w:r>
              <w:rPr>
                <w:lang w:val="ro-MD" w:eastAsia="ro-RO"/>
              </w:rPr>
              <w:t>2</w:t>
            </w:r>
            <w:r w:rsidR="00AA66D8" w:rsidRPr="00AA66D8">
              <w:rPr>
                <w:lang w:val="ro-MD" w:eastAsia="ro-RO"/>
              </w:rPr>
              <w:t>)</w:t>
            </w:r>
            <w:r w:rsidR="00C2527D" w:rsidRPr="00C2527D">
              <w:rPr>
                <w:lang w:val="en-US"/>
              </w:rPr>
              <w:t xml:space="preserve"> </w:t>
            </w:r>
            <w:r w:rsidR="00C2527D" w:rsidRPr="00C2527D">
              <w:rPr>
                <w:lang w:val="ro-MD" w:eastAsia="ro-RO"/>
              </w:rPr>
              <w:t>Promovarea unor măsuri eficiente pentru asigurarea respectării normelor, inclusiv pentru prevenirea, descurajarea și eliminarea pescuitului INN, precum și colectarea unor date fiabile pentru luarea unor decizii corecte</w:t>
            </w:r>
            <w:r w:rsidR="00AA66D8" w:rsidRPr="00AA66D8">
              <w:rPr>
                <w:lang w:val="ro-MD" w:eastAsia="ro-RO"/>
              </w:rPr>
              <w:t>;</w:t>
            </w:r>
          </w:p>
          <w:p w:rsidR="00AA66D8" w:rsidRPr="00AA66D8" w:rsidRDefault="009F177F" w:rsidP="00C2527D">
            <w:pPr>
              <w:pStyle w:val="Style30"/>
              <w:widowControl/>
              <w:tabs>
                <w:tab w:val="left" w:pos="357"/>
                <w:tab w:val="left" w:pos="972"/>
              </w:tabs>
              <w:ind w:firstLine="743"/>
              <w:rPr>
                <w:lang w:val="ro-MD" w:eastAsia="ro-RO"/>
              </w:rPr>
            </w:pPr>
            <w:r>
              <w:rPr>
                <w:lang w:val="ro-MD" w:eastAsia="ro-RO"/>
              </w:rPr>
              <w:t>3</w:t>
            </w:r>
            <w:r w:rsidR="00AA66D8" w:rsidRPr="00AA66D8">
              <w:rPr>
                <w:lang w:val="ro-MD" w:eastAsia="ro-RO"/>
              </w:rPr>
              <w:t>)</w:t>
            </w:r>
            <w:r w:rsidR="00AA66D8" w:rsidRPr="00AA66D8">
              <w:rPr>
                <w:lang w:val="ro-MD" w:eastAsia="ro-RO"/>
              </w:rPr>
              <w:tab/>
              <w:t xml:space="preserve"> </w:t>
            </w:r>
            <w:r w:rsidR="00C2527D" w:rsidRPr="00C2527D">
              <w:rPr>
                <w:lang w:val="ro-MD" w:eastAsia="ro-RO"/>
              </w:rPr>
              <w:t>Protejarea și refacerea   biodiversității și a ecosistemelor acvatice</w:t>
            </w:r>
            <w:r w:rsidR="00AA66D8" w:rsidRPr="00AA66D8">
              <w:rPr>
                <w:lang w:val="ro-MD" w:eastAsia="ro-RO"/>
              </w:rPr>
              <w:t>;</w:t>
            </w:r>
          </w:p>
          <w:p w:rsidR="00AA66D8" w:rsidRPr="00AA66D8" w:rsidRDefault="009F177F" w:rsidP="00C2527D">
            <w:pPr>
              <w:pStyle w:val="Style30"/>
              <w:widowControl/>
              <w:tabs>
                <w:tab w:val="left" w:pos="357"/>
                <w:tab w:val="left" w:pos="972"/>
              </w:tabs>
              <w:ind w:firstLine="743"/>
              <w:rPr>
                <w:lang w:val="ro-MD" w:eastAsia="ro-RO"/>
              </w:rPr>
            </w:pPr>
            <w:r>
              <w:rPr>
                <w:lang w:val="ro-MD" w:eastAsia="ro-RO"/>
              </w:rPr>
              <w:t>4</w:t>
            </w:r>
            <w:r w:rsidR="00AA66D8" w:rsidRPr="00AA66D8">
              <w:rPr>
                <w:lang w:val="ro-MD" w:eastAsia="ro-RO"/>
              </w:rPr>
              <w:t>)</w:t>
            </w:r>
            <w:r w:rsidR="00AA66D8" w:rsidRPr="00AA66D8">
              <w:rPr>
                <w:lang w:val="ro-MD" w:eastAsia="ro-RO"/>
              </w:rPr>
              <w:tab/>
            </w:r>
            <w:r w:rsidR="00C2527D" w:rsidRPr="00C2527D">
              <w:rPr>
                <w:lang w:val="ro-MD" w:eastAsia="ro-RO"/>
              </w:rPr>
              <w:t>Promovarea activităților durabile de acvacultură, creșterea competitivității producției din acvacultură, asigurarea durabilității activităților în sector din perspectiva impactului asupra mediului</w:t>
            </w:r>
            <w:r w:rsidR="00AA66D8" w:rsidRPr="00AA66D8">
              <w:rPr>
                <w:lang w:val="ro-MD" w:eastAsia="ro-RO"/>
              </w:rPr>
              <w:t>;</w:t>
            </w:r>
          </w:p>
          <w:p w:rsidR="00AA66D8" w:rsidRPr="00AA66D8" w:rsidRDefault="009F177F" w:rsidP="00C2527D">
            <w:pPr>
              <w:pStyle w:val="Style30"/>
              <w:widowControl/>
              <w:tabs>
                <w:tab w:val="left" w:pos="357"/>
                <w:tab w:val="left" w:pos="972"/>
              </w:tabs>
              <w:ind w:firstLine="743"/>
              <w:rPr>
                <w:lang w:val="ro-MD" w:eastAsia="ro-RO"/>
              </w:rPr>
            </w:pPr>
            <w:r>
              <w:rPr>
                <w:lang w:val="ro-MD" w:eastAsia="ro-RO"/>
              </w:rPr>
              <w:t>5</w:t>
            </w:r>
            <w:r w:rsidR="00AA66D8" w:rsidRPr="00AA66D8">
              <w:rPr>
                <w:lang w:val="ro-MD" w:eastAsia="ro-RO"/>
              </w:rPr>
              <w:t>)</w:t>
            </w:r>
            <w:r w:rsidR="00AA66D8" w:rsidRPr="00AA66D8">
              <w:rPr>
                <w:lang w:val="ro-MD" w:eastAsia="ro-RO"/>
              </w:rPr>
              <w:tab/>
            </w:r>
            <w:r w:rsidR="00C2527D" w:rsidRPr="00C2527D">
              <w:rPr>
                <w:lang w:val="ro-MD" w:eastAsia="ro-RO"/>
              </w:rPr>
              <w:t>Promovarea prelucrării produselor pescărești și de acvacultură</w:t>
            </w:r>
            <w:r w:rsidR="00AA66D8" w:rsidRPr="00AA66D8">
              <w:rPr>
                <w:lang w:val="ro-MD" w:eastAsia="ro-RO"/>
              </w:rPr>
              <w:t>;</w:t>
            </w:r>
          </w:p>
          <w:p w:rsidR="00814C58" w:rsidRDefault="009F177F" w:rsidP="00C2527D">
            <w:pPr>
              <w:pStyle w:val="Style30"/>
              <w:widowControl/>
              <w:tabs>
                <w:tab w:val="center" w:pos="360"/>
                <w:tab w:val="left" w:pos="972"/>
              </w:tabs>
              <w:ind w:firstLine="743"/>
              <w:rPr>
                <w:lang w:val="en-US" w:eastAsia="ro-RO"/>
              </w:rPr>
            </w:pPr>
            <w:r>
              <w:rPr>
                <w:lang w:val="ro-MD" w:eastAsia="ro-RO"/>
              </w:rPr>
              <w:lastRenderedPageBreak/>
              <w:t>6</w:t>
            </w:r>
            <w:r w:rsidR="00AA66D8" w:rsidRPr="00AA66D8">
              <w:rPr>
                <w:lang w:val="ro-MD" w:eastAsia="ro-RO"/>
              </w:rPr>
              <w:t>)</w:t>
            </w:r>
            <w:r w:rsidR="00AA66D8" w:rsidRPr="00AA66D8">
              <w:rPr>
                <w:lang w:val="ro-MD" w:eastAsia="ro-RO"/>
              </w:rPr>
              <w:tab/>
            </w:r>
            <w:r w:rsidR="00C2527D" w:rsidRPr="00C2527D">
              <w:rPr>
                <w:lang w:val="ro-MD" w:eastAsia="ro-RO"/>
              </w:rPr>
              <w:t>Facilitarea dezvoltării durabile a comunităților care practică acvacultura</w:t>
            </w:r>
            <w:r w:rsidR="00C2527D">
              <w:rPr>
                <w:lang w:val="en-US" w:eastAsia="ro-RO"/>
              </w:rPr>
              <w:t>;</w:t>
            </w:r>
          </w:p>
          <w:p w:rsidR="00C2527D" w:rsidRDefault="009F177F" w:rsidP="00C2527D">
            <w:pPr>
              <w:pStyle w:val="Style30"/>
              <w:widowControl/>
              <w:tabs>
                <w:tab w:val="center" w:pos="360"/>
                <w:tab w:val="left" w:pos="972"/>
              </w:tabs>
              <w:ind w:firstLine="743"/>
              <w:rPr>
                <w:lang w:val="ro-MD" w:eastAsia="ro-RO"/>
              </w:rPr>
            </w:pPr>
            <w:r>
              <w:rPr>
                <w:lang w:val="en-US" w:eastAsia="ro-RO"/>
              </w:rPr>
              <w:t>7</w:t>
            </w:r>
            <w:r w:rsidR="00C2527D">
              <w:rPr>
                <w:lang w:val="en-US" w:eastAsia="ro-RO"/>
              </w:rPr>
              <w:t xml:space="preserve">) </w:t>
            </w:r>
            <w:r w:rsidR="00C2527D" w:rsidRPr="00C2527D">
              <w:rPr>
                <w:lang w:val="ro-MD" w:eastAsia="ro-RO"/>
              </w:rPr>
              <w:t>Facilitarea dezvoltării durabile a comunităților care practică acvacultura;</w:t>
            </w:r>
          </w:p>
          <w:p w:rsidR="00C2527D" w:rsidRDefault="009F177F" w:rsidP="00C2527D">
            <w:pPr>
              <w:pStyle w:val="Style30"/>
              <w:widowControl/>
              <w:tabs>
                <w:tab w:val="center" w:pos="360"/>
                <w:tab w:val="left" w:pos="972"/>
              </w:tabs>
              <w:ind w:firstLine="743"/>
              <w:rPr>
                <w:lang w:val="ro-MD" w:eastAsia="ro-RO"/>
              </w:rPr>
            </w:pPr>
            <w:r>
              <w:rPr>
                <w:lang w:val="ro-MD" w:eastAsia="ro-RO"/>
              </w:rPr>
              <w:t>8</w:t>
            </w:r>
            <w:r w:rsidR="00C2527D">
              <w:rPr>
                <w:lang w:val="ro-MD" w:eastAsia="ro-RO"/>
              </w:rPr>
              <w:t xml:space="preserve">) </w:t>
            </w:r>
            <w:r w:rsidR="00C2527D" w:rsidRPr="00C2527D">
              <w:rPr>
                <w:lang w:val="ro-MD" w:eastAsia="ro-RO"/>
              </w:rPr>
              <w:t>Promovarea organizării pieței produselor pescărești, formarea organizațiilor de producători și asociațiilor organizațiilor de producători</w:t>
            </w:r>
            <w:r w:rsidR="00C2527D">
              <w:rPr>
                <w:lang w:val="ro-MD" w:eastAsia="ro-RO"/>
              </w:rPr>
              <w:t>;</w:t>
            </w:r>
          </w:p>
          <w:p w:rsidR="00C2527D" w:rsidRDefault="009F177F" w:rsidP="00C2527D">
            <w:pPr>
              <w:pStyle w:val="Style30"/>
              <w:widowControl/>
              <w:tabs>
                <w:tab w:val="center" w:pos="360"/>
                <w:tab w:val="left" w:pos="972"/>
              </w:tabs>
              <w:ind w:firstLine="743"/>
              <w:rPr>
                <w:lang w:val="ro-MD" w:eastAsia="ro-RO"/>
              </w:rPr>
            </w:pPr>
            <w:r>
              <w:rPr>
                <w:lang w:val="ro-MD" w:eastAsia="ro-RO"/>
              </w:rPr>
              <w:t>9</w:t>
            </w:r>
            <w:r w:rsidR="00C2527D">
              <w:rPr>
                <w:lang w:val="ro-MD" w:eastAsia="ro-RO"/>
              </w:rPr>
              <w:t xml:space="preserve">) </w:t>
            </w:r>
            <w:r w:rsidR="00C2527D" w:rsidRPr="00C2527D">
              <w:rPr>
                <w:lang w:val="ro-MD" w:eastAsia="ro-RO"/>
              </w:rPr>
              <w:t>Promovarea comercializării produselor pescărești și de acvacultură cu o valoare adăugată mai mare</w:t>
            </w:r>
            <w:r w:rsidR="00C2527D">
              <w:rPr>
                <w:lang w:val="ro-MD" w:eastAsia="ro-RO"/>
              </w:rPr>
              <w:t>;</w:t>
            </w:r>
          </w:p>
          <w:p w:rsidR="00C2527D" w:rsidRPr="00C2527D" w:rsidRDefault="009F177F" w:rsidP="00C2527D">
            <w:pPr>
              <w:pStyle w:val="Style30"/>
              <w:widowControl/>
              <w:tabs>
                <w:tab w:val="center" w:pos="360"/>
                <w:tab w:val="left" w:pos="972"/>
              </w:tabs>
              <w:ind w:firstLine="743"/>
              <w:rPr>
                <w:lang w:val="ro-MD" w:eastAsia="ro-RO"/>
              </w:rPr>
            </w:pPr>
            <w:r>
              <w:rPr>
                <w:lang w:val="ro-MD" w:eastAsia="ro-RO"/>
              </w:rPr>
              <w:t>10</w:t>
            </w:r>
            <w:r w:rsidR="00C2527D">
              <w:rPr>
                <w:lang w:val="ro-MD" w:eastAsia="ro-RO"/>
              </w:rPr>
              <w:t xml:space="preserve">) </w:t>
            </w:r>
            <w:r w:rsidR="00C2527D" w:rsidRPr="00C2527D">
              <w:rPr>
                <w:lang w:val="ro-MD" w:eastAsia="ro-RO"/>
              </w:rPr>
              <w:t>Promovarea și asigurarea unor condiții concurențiale echitabile pentru produsele pescărești și de acvacultură</w:t>
            </w:r>
            <w:r w:rsidR="00C2527D">
              <w:rPr>
                <w:lang w:val="ro-MD" w:eastAsia="ro-RO"/>
              </w:rPr>
              <w:t>.</w:t>
            </w:r>
          </w:p>
          <w:p w:rsidR="00C2527D" w:rsidRPr="00C2527D" w:rsidRDefault="00C2527D" w:rsidP="00AA66D8">
            <w:pPr>
              <w:pStyle w:val="Style30"/>
              <w:widowControl/>
              <w:tabs>
                <w:tab w:val="center" w:pos="360"/>
                <w:tab w:val="left" w:pos="972"/>
              </w:tabs>
              <w:ind w:firstLine="567"/>
              <w:rPr>
                <w:rStyle w:val="FontStyle43"/>
                <w:color w:val="C0504D" w:themeColor="accent2"/>
                <w:sz w:val="24"/>
                <w:szCs w:val="24"/>
                <w:lang w:val="en-US" w:eastAsia="ro-RO"/>
              </w:rPr>
            </w:pPr>
          </w:p>
        </w:tc>
      </w:tr>
      <w:tr w:rsidR="00122B83" w:rsidRPr="00122B83" w:rsidTr="00C630A3">
        <w:tc>
          <w:tcPr>
            <w:tcW w:w="10065" w:type="dxa"/>
            <w:gridSpan w:val="2"/>
            <w:tcBorders>
              <w:bottom w:val="single" w:sz="4" w:space="0" w:color="auto"/>
            </w:tcBorders>
          </w:tcPr>
          <w:p w:rsidR="00DC1912" w:rsidRPr="00122B83" w:rsidRDefault="00DD4797" w:rsidP="002705E8">
            <w:pPr>
              <w:pStyle w:val="Style7"/>
              <w:widowControl/>
              <w:tabs>
                <w:tab w:val="left" w:leader="underscore" w:pos="9374"/>
              </w:tabs>
              <w:jc w:val="both"/>
              <w:rPr>
                <w:rStyle w:val="FontStyle42"/>
                <w:color w:val="C0504D" w:themeColor="accent2"/>
                <w:sz w:val="24"/>
                <w:szCs w:val="24"/>
                <w:lang w:val="ro-RO" w:eastAsia="ro-RO"/>
              </w:rPr>
            </w:pPr>
            <w:r w:rsidRPr="00C2527D">
              <w:rPr>
                <w:rStyle w:val="FontStyle42"/>
                <w:sz w:val="24"/>
                <w:szCs w:val="24"/>
                <w:lang w:val="ro-RO" w:eastAsia="ro-RO"/>
              </w:rPr>
              <w:lastRenderedPageBreak/>
              <w:t>3</w:t>
            </w:r>
            <w:r w:rsidR="00DC1912" w:rsidRPr="00C2527D">
              <w:rPr>
                <w:rStyle w:val="FontStyle42"/>
                <w:sz w:val="24"/>
                <w:szCs w:val="24"/>
                <w:lang w:val="ro-RO" w:eastAsia="ro-RO"/>
              </w:rPr>
              <w:t>. Identificarea opţiunilor</w:t>
            </w:r>
          </w:p>
        </w:tc>
      </w:tr>
      <w:tr w:rsidR="00122B83" w:rsidRPr="007F25D4" w:rsidTr="00C630A3">
        <w:tc>
          <w:tcPr>
            <w:tcW w:w="10065" w:type="dxa"/>
            <w:gridSpan w:val="2"/>
            <w:tcBorders>
              <w:bottom w:val="single" w:sz="4" w:space="0" w:color="auto"/>
            </w:tcBorders>
          </w:tcPr>
          <w:p w:rsidR="004A5D0F" w:rsidRPr="008128AD" w:rsidRDefault="004A5D0F" w:rsidP="00F3430C">
            <w:pPr>
              <w:pStyle w:val="Style7"/>
              <w:widowControl/>
              <w:numPr>
                <w:ilvl w:val="0"/>
                <w:numId w:val="3"/>
              </w:numPr>
              <w:tabs>
                <w:tab w:val="left" w:leader="underscore" w:pos="9374"/>
              </w:tabs>
              <w:jc w:val="both"/>
              <w:rPr>
                <w:rStyle w:val="FontStyle42"/>
                <w:i/>
                <w:sz w:val="24"/>
                <w:szCs w:val="24"/>
                <w:lang w:val="ro-RO" w:eastAsia="ro-RO"/>
              </w:rPr>
            </w:pPr>
            <w:r w:rsidRPr="008128AD">
              <w:rPr>
                <w:rStyle w:val="FontStyle42"/>
                <w:i/>
                <w:sz w:val="24"/>
                <w:szCs w:val="24"/>
                <w:lang w:val="ro-RO" w:eastAsia="ro-RO"/>
              </w:rPr>
              <w:t>Expuneți succint opțiunea „a nu face nimic”, care presupune lipsa de intervenție.</w:t>
            </w:r>
          </w:p>
          <w:p w:rsidR="004A5D0F" w:rsidRPr="00122B83" w:rsidRDefault="004A5D0F" w:rsidP="004A5D0F">
            <w:pPr>
              <w:pStyle w:val="Style7"/>
              <w:widowControl/>
              <w:tabs>
                <w:tab w:val="left" w:leader="underscore" w:pos="9374"/>
              </w:tabs>
              <w:ind w:left="783"/>
              <w:jc w:val="both"/>
              <w:rPr>
                <w:rStyle w:val="FontStyle42"/>
                <w:i/>
                <w:color w:val="C0504D" w:themeColor="accent2"/>
                <w:sz w:val="24"/>
                <w:szCs w:val="24"/>
                <w:lang w:val="ro-RO" w:eastAsia="ro-RO"/>
              </w:rPr>
            </w:pPr>
          </w:p>
        </w:tc>
      </w:tr>
      <w:tr w:rsidR="00122B83" w:rsidRPr="007F25D4" w:rsidTr="00C630A3">
        <w:trPr>
          <w:trHeight w:val="1305"/>
        </w:trPr>
        <w:tc>
          <w:tcPr>
            <w:tcW w:w="10065" w:type="dxa"/>
            <w:gridSpan w:val="2"/>
            <w:tcBorders>
              <w:bottom w:val="single" w:sz="4" w:space="0" w:color="auto"/>
            </w:tcBorders>
          </w:tcPr>
          <w:p w:rsidR="00355AB0" w:rsidRPr="008128AD" w:rsidRDefault="00074467" w:rsidP="004A5D0F">
            <w:pPr>
              <w:pStyle w:val="Style15"/>
              <w:spacing w:line="240" w:lineRule="auto"/>
              <w:ind w:firstLine="605"/>
              <w:jc w:val="both"/>
              <w:rPr>
                <w:rStyle w:val="FontStyle43"/>
                <w:sz w:val="24"/>
                <w:szCs w:val="24"/>
                <w:lang w:val="ro-RO" w:eastAsia="ro-RO"/>
              </w:rPr>
            </w:pPr>
            <w:r w:rsidRPr="00074467">
              <w:rPr>
                <w:rStyle w:val="FontStyle43"/>
                <w:sz w:val="24"/>
                <w:szCs w:val="24"/>
                <w:lang w:val="ro-RO" w:eastAsia="ro-RO"/>
              </w:rPr>
              <w:t xml:space="preserve">Absența unui fond pentru susținerea sectorului acvaculturii și organizării pieței produselor pescărești ar putea avea următoarele consecințe </w:t>
            </w:r>
            <w:r>
              <w:rPr>
                <w:rStyle w:val="FontStyle43"/>
                <w:sz w:val="24"/>
                <w:szCs w:val="24"/>
                <w:lang w:val="ro-RO" w:eastAsia="ro-RO"/>
              </w:rPr>
              <w:t>negative</w:t>
            </w:r>
            <w:r w:rsidR="004A5D0F" w:rsidRPr="008128AD">
              <w:rPr>
                <w:rStyle w:val="FontStyle43"/>
                <w:sz w:val="24"/>
                <w:szCs w:val="24"/>
                <w:lang w:val="ro-RO" w:eastAsia="ro-RO"/>
              </w:rPr>
              <w:t>:</w:t>
            </w:r>
          </w:p>
          <w:p w:rsidR="00074467" w:rsidRPr="00074467" w:rsidRDefault="00734513" w:rsidP="00F3430C">
            <w:pPr>
              <w:pStyle w:val="Style15"/>
              <w:numPr>
                <w:ilvl w:val="0"/>
                <w:numId w:val="4"/>
              </w:numPr>
              <w:tabs>
                <w:tab w:val="left" w:pos="1026"/>
                <w:tab w:val="left" w:pos="1168"/>
              </w:tabs>
              <w:ind w:left="33" w:firstLine="710"/>
              <w:jc w:val="both"/>
              <w:rPr>
                <w:rStyle w:val="FontStyle43"/>
                <w:sz w:val="24"/>
                <w:szCs w:val="24"/>
                <w:lang w:val="ro-RO" w:eastAsia="ro-RO"/>
              </w:rPr>
            </w:pPr>
            <w:r>
              <w:rPr>
                <w:rStyle w:val="FontStyle43"/>
                <w:sz w:val="24"/>
                <w:szCs w:val="24"/>
                <w:lang w:val="ro-RO" w:eastAsia="ro-RO"/>
              </w:rPr>
              <w:t>l</w:t>
            </w:r>
            <w:r w:rsidR="00E32D1C">
              <w:rPr>
                <w:rStyle w:val="FontStyle43"/>
                <w:sz w:val="24"/>
                <w:szCs w:val="24"/>
                <w:lang w:val="ro-RO" w:eastAsia="ro-RO"/>
              </w:rPr>
              <w:t xml:space="preserve">ipsa unui sector pentru producerea și procesarea peștelui </w:t>
            </w:r>
            <w:r w:rsidR="00074467" w:rsidRPr="00074467">
              <w:rPr>
                <w:rStyle w:val="FontStyle43"/>
                <w:sz w:val="24"/>
                <w:szCs w:val="24"/>
                <w:lang w:val="ro-RO" w:eastAsia="ro-RO"/>
              </w:rPr>
              <w:t xml:space="preserve">- lipsa finanțării </w:t>
            </w:r>
            <w:r w:rsidR="00980BAB">
              <w:rPr>
                <w:rStyle w:val="FontStyle43"/>
                <w:sz w:val="24"/>
                <w:szCs w:val="24"/>
                <w:lang w:val="ro-RO" w:eastAsia="ro-RO"/>
              </w:rPr>
              <w:t xml:space="preserve">ar putea duce la </w:t>
            </w:r>
            <w:r w:rsidR="00E32D1C">
              <w:rPr>
                <w:rStyle w:val="FontStyle43"/>
                <w:sz w:val="24"/>
                <w:szCs w:val="24"/>
                <w:lang w:val="ro-RO" w:eastAsia="ro-RO"/>
              </w:rPr>
              <w:t xml:space="preserve">o distrugere treptată a </w:t>
            </w:r>
            <w:r w:rsidR="00074467" w:rsidRPr="00074467">
              <w:rPr>
                <w:rStyle w:val="FontStyle43"/>
                <w:sz w:val="24"/>
                <w:szCs w:val="24"/>
                <w:lang w:val="ro-RO" w:eastAsia="ro-RO"/>
              </w:rPr>
              <w:t>sectorul</w:t>
            </w:r>
            <w:r w:rsidR="00E32D1C">
              <w:rPr>
                <w:rStyle w:val="FontStyle43"/>
                <w:sz w:val="24"/>
                <w:szCs w:val="24"/>
                <w:lang w:val="ro-RO" w:eastAsia="ro-RO"/>
              </w:rPr>
              <w:t>ui acvaculturii</w:t>
            </w:r>
            <w:r w:rsidR="00074467" w:rsidRPr="00074467">
              <w:rPr>
                <w:rStyle w:val="FontStyle43"/>
                <w:sz w:val="24"/>
                <w:szCs w:val="24"/>
                <w:lang w:val="ro-RO" w:eastAsia="ro-RO"/>
              </w:rPr>
              <w:t>;</w:t>
            </w:r>
          </w:p>
          <w:p w:rsidR="00E32D1C" w:rsidRDefault="00734513" w:rsidP="00F3430C">
            <w:pPr>
              <w:pStyle w:val="Style15"/>
              <w:numPr>
                <w:ilvl w:val="0"/>
                <w:numId w:val="4"/>
              </w:numPr>
              <w:tabs>
                <w:tab w:val="left" w:pos="1026"/>
                <w:tab w:val="left" w:pos="1168"/>
              </w:tabs>
              <w:ind w:left="33" w:firstLine="710"/>
              <w:jc w:val="both"/>
              <w:rPr>
                <w:rStyle w:val="FontStyle43"/>
                <w:sz w:val="24"/>
                <w:szCs w:val="24"/>
                <w:lang w:val="ro-RO" w:eastAsia="ro-RO"/>
              </w:rPr>
            </w:pPr>
            <w:r>
              <w:rPr>
                <w:rStyle w:val="FontStyle43"/>
                <w:sz w:val="24"/>
                <w:szCs w:val="24"/>
                <w:lang w:val="ro-RO" w:eastAsia="ro-RO"/>
              </w:rPr>
              <w:t>s</w:t>
            </w:r>
            <w:r w:rsidR="00E32D1C">
              <w:rPr>
                <w:rStyle w:val="FontStyle43"/>
                <w:sz w:val="24"/>
                <w:szCs w:val="24"/>
                <w:lang w:val="ro-RO" w:eastAsia="ro-RO"/>
              </w:rPr>
              <w:t xml:space="preserve">ecarea bazinelor acvatice – din cauza </w:t>
            </w:r>
            <w:r w:rsidR="00BF07EF">
              <w:rPr>
                <w:rStyle w:val="FontStyle43"/>
                <w:sz w:val="24"/>
                <w:szCs w:val="24"/>
                <w:lang w:val="ro-RO" w:eastAsia="ro-RO"/>
              </w:rPr>
              <w:t xml:space="preserve">temperaturilor ridicate din ultima perioadă, dar și a surselor </w:t>
            </w:r>
            <w:r w:rsidR="00E32D1C">
              <w:rPr>
                <w:rStyle w:val="FontStyle43"/>
                <w:sz w:val="24"/>
                <w:szCs w:val="24"/>
                <w:lang w:val="ro-RO" w:eastAsia="ro-RO"/>
              </w:rPr>
              <w:t>financiare</w:t>
            </w:r>
            <w:r w:rsidR="00BF07EF">
              <w:rPr>
                <w:rStyle w:val="FontStyle43"/>
                <w:sz w:val="24"/>
                <w:szCs w:val="24"/>
                <w:lang w:val="ro-RO" w:eastAsia="ro-RO"/>
              </w:rPr>
              <w:t>,</w:t>
            </w:r>
            <w:r w:rsidR="00E32D1C">
              <w:rPr>
                <w:rStyle w:val="FontStyle43"/>
                <w:sz w:val="24"/>
                <w:szCs w:val="24"/>
                <w:lang w:val="ro-RO" w:eastAsia="ro-RO"/>
              </w:rPr>
              <w:t xml:space="preserve"> </w:t>
            </w:r>
            <w:r w:rsidR="00BF07EF">
              <w:rPr>
                <w:rStyle w:val="FontStyle43"/>
                <w:sz w:val="24"/>
                <w:szCs w:val="24"/>
                <w:lang w:val="ro-RO" w:eastAsia="ro-RO"/>
              </w:rPr>
              <w:t xml:space="preserve">administratorii bazinelor fiind în imposibilitate, nu întreprind măsurile necesare  pentru curățirea albiei bazinelor, aceasta provoacă blocarea izvoarelor și fântânilor de acumulare a apei, din această cauză volumul de apă scade treptat și în sfârșit </w:t>
            </w:r>
            <w:r>
              <w:rPr>
                <w:rStyle w:val="FontStyle43"/>
                <w:sz w:val="24"/>
                <w:szCs w:val="24"/>
                <w:lang w:val="ro-RO" w:eastAsia="ro-RO"/>
              </w:rPr>
              <w:t>uscarea bazinului;</w:t>
            </w:r>
            <w:r w:rsidR="00BF07EF">
              <w:rPr>
                <w:rStyle w:val="FontStyle43"/>
                <w:sz w:val="24"/>
                <w:szCs w:val="24"/>
                <w:lang w:val="ro-RO" w:eastAsia="ro-RO"/>
              </w:rPr>
              <w:t xml:space="preserve"> </w:t>
            </w:r>
          </w:p>
          <w:p w:rsidR="00734513" w:rsidRDefault="00734513" w:rsidP="00F3430C">
            <w:pPr>
              <w:pStyle w:val="Style15"/>
              <w:numPr>
                <w:ilvl w:val="0"/>
                <w:numId w:val="4"/>
              </w:numPr>
              <w:tabs>
                <w:tab w:val="left" w:pos="1026"/>
                <w:tab w:val="left" w:pos="1168"/>
              </w:tabs>
              <w:ind w:left="33" w:firstLine="710"/>
              <w:jc w:val="both"/>
              <w:rPr>
                <w:rStyle w:val="FontStyle43"/>
                <w:sz w:val="24"/>
                <w:szCs w:val="24"/>
                <w:lang w:val="ro-RO" w:eastAsia="ro-RO"/>
              </w:rPr>
            </w:pPr>
            <w:r>
              <w:rPr>
                <w:rStyle w:val="FontStyle43"/>
                <w:sz w:val="24"/>
                <w:szCs w:val="24"/>
                <w:lang w:val="ro-RO" w:eastAsia="ro-RO"/>
              </w:rPr>
              <w:t>diminuarea productivității heleșteielor – micșorarea volumului de apă are un impact negativ asupra productivității acestuia afectând atât sănătatea peștelui cât și cantitatea de pește produsă per eleșteu;</w:t>
            </w:r>
          </w:p>
          <w:p w:rsidR="00074467" w:rsidRPr="00074467" w:rsidRDefault="00734513" w:rsidP="00F3430C">
            <w:pPr>
              <w:pStyle w:val="Style15"/>
              <w:numPr>
                <w:ilvl w:val="0"/>
                <w:numId w:val="4"/>
              </w:numPr>
              <w:tabs>
                <w:tab w:val="left" w:pos="1026"/>
                <w:tab w:val="left" w:pos="1168"/>
              </w:tabs>
              <w:ind w:left="33" w:firstLine="710"/>
              <w:jc w:val="both"/>
              <w:rPr>
                <w:rStyle w:val="FontStyle43"/>
                <w:sz w:val="24"/>
                <w:szCs w:val="24"/>
                <w:lang w:val="ro-RO" w:eastAsia="ro-RO"/>
              </w:rPr>
            </w:pPr>
            <w:r>
              <w:rPr>
                <w:rStyle w:val="FontStyle43"/>
                <w:sz w:val="24"/>
                <w:szCs w:val="24"/>
                <w:lang w:val="ro-RO" w:eastAsia="ro-RO"/>
              </w:rPr>
              <w:t>d</w:t>
            </w:r>
            <w:r w:rsidR="00074467" w:rsidRPr="00074467">
              <w:rPr>
                <w:rStyle w:val="FontStyle43"/>
                <w:sz w:val="24"/>
                <w:szCs w:val="24"/>
                <w:lang w:val="ro-RO" w:eastAsia="ro-RO"/>
              </w:rPr>
              <w:t xml:space="preserve">ependența crescută de importuri - scăderea producției locale </w:t>
            </w:r>
            <w:r>
              <w:rPr>
                <w:rStyle w:val="FontStyle43"/>
                <w:sz w:val="24"/>
                <w:szCs w:val="24"/>
                <w:lang w:val="ro-RO" w:eastAsia="ro-RO"/>
              </w:rPr>
              <w:t xml:space="preserve">va </w:t>
            </w:r>
            <w:r w:rsidR="00980BAB">
              <w:rPr>
                <w:rStyle w:val="FontStyle43"/>
                <w:sz w:val="24"/>
                <w:szCs w:val="24"/>
                <w:lang w:val="ro-RO" w:eastAsia="ro-RO"/>
              </w:rPr>
              <w:t xml:space="preserve">provoca </w:t>
            </w:r>
            <w:r w:rsidR="00074467" w:rsidRPr="00074467">
              <w:rPr>
                <w:rStyle w:val="FontStyle43"/>
                <w:sz w:val="24"/>
                <w:szCs w:val="24"/>
                <w:lang w:val="ro-RO" w:eastAsia="ro-RO"/>
              </w:rPr>
              <w:t>crește</w:t>
            </w:r>
            <w:r w:rsidR="00980BAB">
              <w:rPr>
                <w:rStyle w:val="FontStyle43"/>
                <w:sz w:val="24"/>
                <w:szCs w:val="24"/>
                <w:lang w:val="ro-RO" w:eastAsia="ro-RO"/>
              </w:rPr>
              <w:t>rea dependenței de importuri</w:t>
            </w:r>
            <w:r w:rsidR="00074467" w:rsidRPr="00074467">
              <w:rPr>
                <w:rStyle w:val="FontStyle43"/>
                <w:sz w:val="24"/>
                <w:szCs w:val="24"/>
                <w:lang w:val="ro-RO" w:eastAsia="ro-RO"/>
              </w:rPr>
              <w:t xml:space="preserve">. Aceasta </w:t>
            </w:r>
            <w:r>
              <w:rPr>
                <w:rStyle w:val="FontStyle43"/>
                <w:sz w:val="24"/>
                <w:szCs w:val="24"/>
                <w:lang w:val="ro-RO" w:eastAsia="ro-RO"/>
              </w:rPr>
              <w:t xml:space="preserve">va </w:t>
            </w:r>
            <w:r w:rsidR="00074467" w:rsidRPr="00074467">
              <w:rPr>
                <w:rStyle w:val="FontStyle43"/>
                <w:sz w:val="24"/>
                <w:szCs w:val="24"/>
                <w:lang w:val="ro-RO" w:eastAsia="ro-RO"/>
              </w:rPr>
              <w:t xml:space="preserve">avea un impact negativ asupra balanței comerciale și ar putea afecta securitatea </w:t>
            </w:r>
            <w:r w:rsidR="001548F9">
              <w:rPr>
                <w:rStyle w:val="FontStyle43"/>
                <w:sz w:val="24"/>
                <w:szCs w:val="24"/>
                <w:lang w:val="ro-RO" w:eastAsia="ro-RO"/>
              </w:rPr>
              <w:t>alimentară a țării;</w:t>
            </w:r>
          </w:p>
          <w:p w:rsidR="00074467" w:rsidRPr="00074467" w:rsidRDefault="00734513" w:rsidP="00F3430C">
            <w:pPr>
              <w:pStyle w:val="Style15"/>
              <w:numPr>
                <w:ilvl w:val="0"/>
                <w:numId w:val="4"/>
              </w:numPr>
              <w:tabs>
                <w:tab w:val="left" w:pos="1026"/>
                <w:tab w:val="left" w:pos="1168"/>
              </w:tabs>
              <w:ind w:left="33" w:firstLine="710"/>
              <w:jc w:val="both"/>
              <w:rPr>
                <w:rStyle w:val="FontStyle43"/>
                <w:sz w:val="24"/>
                <w:szCs w:val="24"/>
                <w:lang w:val="ro-RO" w:eastAsia="ro-RO"/>
              </w:rPr>
            </w:pPr>
            <w:r>
              <w:rPr>
                <w:rStyle w:val="FontStyle43"/>
                <w:sz w:val="24"/>
                <w:szCs w:val="24"/>
                <w:lang w:val="ro-RO" w:eastAsia="ro-RO"/>
              </w:rPr>
              <w:t>p</w:t>
            </w:r>
            <w:r w:rsidR="00074467" w:rsidRPr="00074467">
              <w:rPr>
                <w:rStyle w:val="FontStyle43"/>
                <w:sz w:val="24"/>
                <w:szCs w:val="24"/>
                <w:lang w:val="ro-RO" w:eastAsia="ro-RO"/>
              </w:rPr>
              <w:t xml:space="preserve">ierderea locurilor de muncă și </w:t>
            </w:r>
            <w:r>
              <w:rPr>
                <w:rStyle w:val="FontStyle43"/>
                <w:sz w:val="24"/>
                <w:szCs w:val="24"/>
                <w:lang w:val="ro-RO" w:eastAsia="ro-RO"/>
              </w:rPr>
              <w:t xml:space="preserve">mărirea </w:t>
            </w:r>
            <w:r w:rsidR="001548F9">
              <w:rPr>
                <w:rStyle w:val="FontStyle43"/>
                <w:sz w:val="24"/>
                <w:szCs w:val="24"/>
                <w:lang w:val="ro-RO" w:eastAsia="ro-RO"/>
              </w:rPr>
              <w:t>migrației rurale</w:t>
            </w:r>
            <w:r w:rsidR="00074467" w:rsidRPr="00074467">
              <w:rPr>
                <w:rStyle w:val="FontStyle43"/>
                <w:sz w:val="24"/>
                <w:szCs w:val="24"/>
                <w:lang w:val="ro-RO" w:eastAsia="ro-RO"/>
              </w:rPr>
              <w:t xml:space="preserve"> - a</w:t>
            </w:r>
            <w:r w:rsidR="00074467">
              <w:rPr>
                <w:rStyle w:val="FontStyle43"/>
                <w:sz w:val="24"/>
                <w:szCs w:val="24"/>
                <w:lang w:val="ro-RO" w:eastAsia="ro-RO"/>
              </w:rPr>
              <w:t>bsența unor mă</w:t>
            </w:r>
            <w:r w:rsidR="00074467" w:rsidRPr="00074467">
              <w:rPr>
                <w:rStyle w:val="FontStyle43"/>
                <w:sz w:val="24"/>
                <w:szCs w:val="24"/>
                <w:lang w:val="ro-RO" w:eastAsia="ro-RO"/>
              </w:rPr>
              <w:t xml:space="preserve">suri de susținere ar putea duce la </w:t>
            </w:r>
            <w:r w:rsidR="001548F9">
              <w:rPr>
                <w:rStyle w:val="FontStyle43"/>
                <w:sz w:val="24"/>
                <w:szCs w:val="24"/>
                <w:lang w:val="ro-RO" w:eastAsia="ro-RO"/>
              </w:rPr>
              <w:t xml:space="preserve">diminuarea </w:t>
            </w:r>
            <w:r w:rsidR="00074467" w:rsidRPr="00074467">
              <w:rPr>
                <w:rStyle w:val="FontStyle43"/>
                <w:sz w:val="24"/>
                <w:szCs w:val="24"/>
                <w:lang w:val="ro-RO" w:eastAsia="ro-RO"/>
              </w:rPr>
              <w:t>locurilor de muncă în sectorul de acvacultură, afectând comunitățile rurale dependente de acest sector. Acest lucru ar putea contribui la migrația rurală și la decl</w:t>
            </w:r>
            <w:r w:rsidR="001548F9">
              <w:rPr>
                <w:rStyle w:val="FontStyle43"/>
                <w:sz w:val="24"/>
                <w:szCs w:val="24"/>
                <w:lang w:val="ro-RO" w:eastAsia="ro-RO"/>
              </w:rPr>
              <w:t>inul economic al zonelor rurale;</w:t>
            </w:r>
          </w:p>
          <w:p w:rsidR="00074467" w:rsidRPr="00074467" w:rsidRDefault="001548F9" w:rsidP="00F3430C">
            <w:pPr>
              <w:pStyle w:val="Style15"/>
              <w:numPr>
                <w:ilvl w:val="0"/>
                <w:numId w:val="4"/>
              </w:numPr>
              <w:tabs>
                <w:tab w:val="left" w:pos="1026"/>
                <w:tab w:val="left" w:pos="1168"/>
              </w:tabs>
              <w:ind w:left="33" w:firstLine="710"/>
              <w:jc w:val="both"/>
              <w:rPr>
                <w:rStyle w:val="FontStyle43"/>
                <w:sz w:val="24"/>
                <w:szCs w:val="24"/>
                <w:lang w:val="ro-RO" w:eastAsia="ro-RO"/>
              </w:rPr>
            </w:pPr>
            <w:r>
              <w:rPr>
                <w:rStyle w:val="FontStyle43"/>
                <w:sz w:val="24"/>
                <w:szCs w:val="24"/>
                <w:lang w:val="ro-RO" w:eastAsia="ro-RO"/>
              </w:rPr>
              <w:t>d</w:t>
            </w:r>
            <w:r w:rsidR="00074467" w:rsidRPr="00074467">
              <w:rPr>
                <w:rStyle w:val="FontStyle43"/>
                <w:sz w:val="24"/>
                <w:szCs w:val="24"/>
                <w:lang w:val="ro-RO" w:eastAsia="ro-RO"/>
              </w:rPr>
              <w:t>eteriorarea mediului și a biodiversității - lipsa fondurilor pentru implementarea practicilor durabile și a măsurilor de protecție a mediului ar putea duce la poluarea și degradarea ecosiste</w:t>
            </w:r>
            <w:r>
              <w:rPr>
                <w:rStyle w:val="FontStyle43"/>
                <w:sz w:val="24"/>
                <w:szCs w:val="24"/>
                <w:lang w:val="ro-RO" w:eastAsia="ro-RO"/>
              </w:rPr>
              <w:t xml:space="preserve">melor acvatice și va </w:t>
            </w:r>
            <w:r w:rsidR="00074467" w:rsidRPr="00074467">
              <w:rPr>
                <w:rStyle w:val="FontStyle43"/>
                <w:sz w:val="24"/>
                <w:szCs w:val="24"/>
                <w:lang w:val="ro-RO" w:eastAsia="ro-RO"/>
              </w:rPr>
              <w:t xml:space="preserve">afecta biodiversitatea </w:t>
            </w:r>
            <w:r>
              <w:rPr>
                <w:rStyle w:val="FontStyle43"/>
                <w:sz w:val="24"/>
                <w:szCs w:val="24"/>
                <w:lang w:val="ro-RO" w:eastAsia="ro-RO"/>
              </w:rPr>
              <w:t xml:space="preserve">bazinelor acvatice </w:t>
            </w:r>
            <w:r w:rsidR="00074467" w:rsidRPr="00074467">
              <w:rPr>
                <w:rStyle w:val="FontStyle43"/>
                <w:sz w:val="24"/>
                <w:szCs w:val="24"/>
                <w:lang w:val="ro-RO" w:eastAsia="ro-RO"/>
              </w:rPr>
              <w:t>și a calității apei.</w:t>
            </w:r>
          </w:p>
          <w:p w:rsidR="00EF1A96" w:rsidRPr="001548F9" w:rsidRDefault="00EF1A96" w:rsidP="001548F9">
            <w:pPr>
              <w:pStyle w:val="Style15"/>
              <w:tabs>
                <w:tab w:val="center" w:pos="605"/>
                <w:tab w:val="left" w:pos="1026"/>
                <w:tab w:val="center" w:pos="1132"/>
                <w:tab w:val="left" w:pos="1168"/>
              </w:tabs>
              <w:spacing w:line="240" w:lineRule="auto"/>
              <w:jc w:val="both"/>
              <w:rPr>
                <w:rStyle w:val="FontStyle43"/>
                <w:color w:val="C0504D" w:themeColor="accent2"/>
                <w:sz w:val="24"/>
                <w:szCs w:val="24"/>
                <w:lang w:val="en-US" w:eastAsia="ro-RO"/>
              </w:rPr>
            </w:pPr>
          </w:p>
        </w:tc>
      </w:tr>
      <w:tr w:rsidR="00122B83" w:rsidRPr="007F25D4" w:rsidTr="00C630A3">
        <w:trPr>
          <w:trHeight w:val="1305"/>
        </w:trPr>
        <w:tc>
          <w:tcPr>
            <w:tcW w:w="10065" w:type="dxa"/>
            <w:gridSpan w:val="2"/>
            <w:tcBorders>
              <w:bottom w:val="single" w:sz="4" w:space="0" w:color="auto"/>
            </w:tcBorders>
          </w:tcPr>
          <w:p w:rsidR="008646D3" w:rsidRPr="00122B83" w:rsidRDefault="008646D3" w:rsidP="008646D3">
            <w:pPr>
              <w:pStyle w:val="Style15"/>
              <w:widowControl/>
              <w:spacing w:before="240"/>
              <w:ind w:firstLine="702"/>
              <w:jc w:val="both"/>
              <w:rPr>
                <w:b/>
                <w:bCs/>
                <w:color w:val="C0504D" w:themeColor="accent2"/>
                <w:lang w:val="ro-RO" w:eastAsia="ro-RO"/>
              </w:rPr>
            </w:pPr>
            <w:r w:rsidRPr="00074467">
              <w:rPr>
                <w:b/>
                <w:bCs/>
                <w:lang w:val="ro-RO" w:eastAsia="ro-RO"/>
              </w:rPr>
              <w:t xml:space="preserve">b) Expuneți principalele prevederi ale proiectului, cu impact, explicând cum acestea țintesc cauzele problemei, cu indicarea novațiilor și întregului spectru de </w:t>
            </w:r>
            <w:proofErr w:type="spellStart"/>
            <w:r w:rsidRPr="00074467">
              <w:rPr>
                <w:b/>
                <w:bCs/>
                <w:lang w:val="ro-RO" w:eastAsia="ro-RO"/>
              </w:rPr>
              <w:t>soluţii</w:t>
            </w:r>
            <w:proofErr w:type="spellEnd"/>
            <w:r w:rsidRPr="00074467">
              <w:rPr>
                <w:b/>
                <w:bCs/>
                <w:lang w:val="ro-RO" w:eastAsia="ro-RO"/>
              </w:rPr>
              <w:t>/drepturi/</w:t>
            </w:r>
            <w:proofErr w:type="spellStart"/>
            <w:r w:rsidRPr="00074467">
              <w:rPr>
                <w:b/>
                <w:bCs/>
                <w:lang w:val="ro-RO" w:eastAsia="ro-RO"/>
              </w:rPr>
              <w:t>obligaţii</w:t>
            </w:r>
            <w:proofErr w:type="spellEnd"/>
            <w:r w:rsidRPr="00074467">
              <w:rPr>
                <w:b/>
                <w:bCs/>
                <w:lang w:val="ro-RO" w:eastAsia="ro-RO"/>
              </w:rPr>
              <w:t xml:space="preserve"> ce se doresc să fie aprobate</w:t>
            </w:r>
          </w:p>
        </w:tc>
      </w:tr>
      <w:tr w:rsidR="00122B83" w:rsidRPr="007F25D4" w:rsidTr="00C630A3">
        <w:trPr>
          <w:trHeight w:val="800"/>
        </w:trPr>
        <w:tc>
          <w:tcPr>
            <w:tcW w:w="10065" w:type="dxa"/>
            <w:gridSpan w:val="2"/>
            <w:tcBorders>
              <w:bottom w:val="nil"/>
            </w:tcBorders>
          </w:tcPr>
          <w:p w:rsidR="00716304" w:rsidRPr="00716304" w:rsidRDefault="001548F9" w:rsidP="00716304">
            <w:pPr>
              <w:pStyle w:val="Style15"/>
              <w:widowControl/>
              <w:ind w:firstLine="612"/>
              <w:jc w:val="both"/>
              <w:rPr>
                <w:lang w:val="ro-RO" w:eastAsia="ro-RO"/>
              </w:rPr>
            </w:pPr>
            <w:r w:rsidRPr="001548F9">
              <w:rPr>
                <w:lang w:val="ro-RO" w:eastAsia="ro-RO"/>
              </w:rPr>
              <w:t xml:space="preserve">Regulamentul propus stabilește mecanismul aplicării Fondului </w:t>
            </w:r>
            <w:r w:rsidR="00716304" w:rsidRPr="00716304">
              <w:rPr>
                <w:lang w:val="ro-RO" w:eastAsia="ro-RO"/>
              </w:rPr>
              <w:t>pentru dezvoltarea acvaculturii și pieței produselor pescărești, jucând un rol crucial în sprijinirea și dezvoltarea sectorului ac</w:t>
            </w:r>
            <w:r>
              <w:rPr>
                <w:lang w:val="ro-RO" w:eastAsia="ro-RO"/>
              </w:rPr>
              <w:t>vaculturii în Republica Moldova</w:t>
            </w:r>
            <w:r w:rsidR="00716304" w:rsidRPr="00716304">
              <w:rPr>
                <w:lang w:val="ro-RO" w:eastAsia="ro-RO"/>
              </w:rPr>
              <w:t>. Transpunerea și aplicarea acestui mecanism sunt imperative pentru alinierea legislației țării cu standardele europene în domeniul producerii de pește și organizării pieței produselor pescărești.</w:t>
            </w:r>
          </w:p>
          <w:p w:rsidR="00716304" w:rsidRPr="00716304" w:rsidRDefault="00210326" w:rsidP="00716304">
            <w:pPr>
              <w:pStyle w:val="Style15"/>
              <w:widowControl/>
              <w:ind w:firstLine="612"/>
              <w:jc w:val="both"/>
              <w:rPr>
                <w:lang w:val="ro-RO" w:eastAsia="ro-RO"/>
              </w:rPr>
            </w:pPr>
            <w:r>
              <w:rPr>
                <w:lang w:val="ro-RO" w:eastAsia="ro-RO"/>
              </w:rPr>
              <w:t>A</w:t>
            </w:r>
            <w:r w:rsidR="00716304" w:rsidRPr="00716304">
              <w:rPr>
                <w:lang w:val="ro-RO" w:eastAsia="ro-RO"/>
              </w:rPr>
              <w:t>plicarea acestui mecanism va contribui la obținerea surse</w:t>
            </w:r>
            <w:r w:rsidR="001548F9">
              <w:rPr>
                <w:lang w:val="ro-RO" w:eastAsia="ro-RO"/>
              </w:rPr>
              <w:t>lor</w:t>
            </w:r>
            <w:r w:rsidR="00716304" w:rsidRPr="00716304">
              <w:rPr>
                <w:lang w:val="ro-RO" w:eastAsia="ro-RO"/>
              </w:rPr>
              <w:t xml:space="preserve"> financiare din partea Uniunii Europene destinate dezvoltării sectorului. Aceasta va fi o etapă crucială în asigurarea sustenabilității și competitivit</w:t>
            </w:r>
            <w:r>
              <w:rPr>
                <w:lang w:val="ro-RO" w:eastAsia="ro-RO"/>
              </w:rPr>
              <w:t xml:space="preserve">ății sectorului și, implicit, organizarea </w:t>
            </w:r>
            <w:r w:rsidR="00716304" w:rsidRPr="00716304">
              <w:rPr>
                <w:lang w:val="ro-RO" w:eastAsia="ro-RO"/>
              </w:rPr>
              <w:t xml:space="preserve">pieței produselor pescărești </w:t>
            </w:r>
            <w:r>
              <w:rPr>
                <w:lang w:val="ro-RO" w:eastAsia="ro-RO"/>
              </w:rPr>
              <w:t xml:space="preserve">și de acvacultură. </w:t>
            </w:r>
            <w:r w:rsidR="00716304" w:rsidRPr="00716304">
              <w:rPr>
                <w:lang w:val="ro-RO" w:eastAsia="ro-RO"/>
              </w:rPr>
              <w:t>Întrucât acvacultura joacă un rol important în asigurarea securității alimentare a țării și în diversificarea opțiunilor de consum pentru consumatori, aplicarea acestui mecanism va avea un impact pozitiv nu doar asupra industriei, ci și asupra populației în general. Mai mult, va contribui la creșterea economiei locale și la reducerea dependenței de importuri</w:t>
            </w:r>
            <w:r>
              <w:rPr>
                <w:lang w:val="ro-RO" w:eastAsia="ro-RO"/>
              </w:rPr>
              <w:t>,</w:t>
            </w:r>
            <w:r w:rsidR="00716304" w:rsidRPr="00716304">
              <w:rPr>
                <w:lang w:val="ro-RO" w:eastAsia="ro-RO"/>
              </w:rPr>
              <w:t xml:space="preserve"> </w:t>
            </w:r>
            <w:r>
              <w:rPr>
                <w:lang w:val="ro-RO" w:eastAsia="ro-RO"/>
              </w:rPr>
              <w:t xml:space="preserve">pe subiectul </w:t>
            </w:r>
            <w:r w:rsidR="00716304" w:rsidRPr="00716304">
              <w:rPr>
                <w:lang w:val="ro-RO" w:eastAsia="ro-RO"/>
              </w:rPr>
              <w:t xml:space="preserve">produselor pescărești. </w:t>
            </w:r>
          </w:p>
          <w:p w:rsidR="00716304" w:rsidRPr="00257CED" w:rsidRDefault="00716304" w:rsidP="00716304">
            <w:pPr>
              <w:pStyle w:val="Style15"/>
              <w:widowControl/>
              <w:ind w:firstLine="612"/>
              <w:jc w:val="both"/>
              <w:rPr>
                <w:lang w:val="ro-RO" w:eastAsia="ro-RO"/>
              </w:rPr>
            </w:pPr>
            <w:r w:rsidRPr="00257CED">
              <w:rPr>
                <w:lang w:val="ro-RO" w:eastAsia="ro-RO"/>
              </w:rPr>
              <w:t>Principalele prevederi ale proiectului sunt:</w:t>
            </w:r>
          </w:p>
          <w:p w:rsidR="00716304" w:rsidRPr="00716304" w:rsidRDefault="00716304" w:rsidP="00716304">
            <w:pPr>
              <w:pStyle w:val="Style15"/>
              <w:widowControl/>
              <w:tabs>
                <w:tab w:val="left" w:pos="885"/>
              </w:tabs>
              <w:ind w:firstLine="612"/>
              <w:jc w:val="both"/>
              <w:rPr>
                <w:lang w:val="ro-RO" w:eastAsia="ro-RO"/>
              </w:rPr>
            </w:pPr>
            <w:r w:rsidRPr="00716304">
              <w:rPr>
                <w:lang w:val="ro-RO" w:eastAsia="ro-RO"/>
              </w:rPr>
              <w:lastRenderedPageBreak/>
              <w:t>1.</w:t>
            </w:r>
            <w:r w:rsidRPr="00716304">
              <w:rPr>
                <w:lang w:val="ro-RO" w:eastAsia="ro-RO"/>
              </w:rPr>
              <w:tab/>
              <w:t>Dispoziții generale - acest capitol stabilește cadrul general al regulamentului, inclusiv obiectivele, domeniul de aplicare și definițiile cheie. Este esențială pentru înțelegerea și interpretarea celorlalte prevederi ale regulamentului.</w:t>
            </w:r>
          </w:p>
          <w:p w:rsidR="00716304" w:rsidRPr="00716304" w:rsidRDefault="00716304" w:rsidP="00716304">
            <w:pPr>
              <w:pStyle w:val="Style15"/>
              <w:widowControl/>
              <w:tabs>
                <w:tab w:val="left" w:pos="895"/>
              </w:tabs>
              <w:ind w:firstLine="612"/>
              <w:jc w:val="both"/>
              <w:rPr>
                <w:lang w:val="ro-RO" w:eastAsia="ro-RO"/>
              </w:rPr>
            </w:pPr>
            <w:r w:rsidRPr="00716304">
              <w:rPr>
                <w:lang w:val="ro-RO" w:eastAsia="ro-RO"/>
              </w:rPr>
              <w:t>2.</w:t>
            </w:r>
            <w:r w:rsidRPr="00716304">
              <w:rPr>
                <w:lang w:val="ro-RO" w:eastAsia="ro-RO"/>
              </w:rPr>
              <w:tab/>
              <w:t>Programarea sprijinului acordat - acest capitol se ocupă de planificarea și gestionarea fondurilor destinate sprijinului sectorului acvaculturii și pieței produselor pescărești. Aici sunt stabilite criterii și proceduri pentru alocarea resurselor financiare și pentru prioritizarea proiectelor și inițiativelor.</w:t>
            </w:r>
          </w:p>
          <w:p w:rsidR="00716304" w:rsidRPr="00603B0D" w:rsidRDefault="00716304" w:rsidP="00716304">
            <w:pPr>
              <w:pStyle w:val="Style15"/>
              <w:widowControl/>
              <w:tabs>
                <w:tab w:val="left" w:pos="885"/>
              </w:tabs>
              <w:ind w:firstLine="612"/>
              <w:jc w:val="both"/>
              <w:rPr>
                <w:lang w:val="ro-RO" w:eastAsia="ro-RO"/>
              </w:rPr>
            </w:pPr>
            <w:r w:rsidRPr="00603B0D">
              <w:rPr>
                <w:lang w:val="ro-RO" w:eastAsia="ro-RO"/>
              </w:rPr>
              <w:t>3.</w:t>
            </w:r>
            <w:r w:rsidRPr="00603B0D">
              <w:rPr>
                <w:lang w:val="ro-RO" w:eastAsia="ro-RO"/>
              </w:rPr>
              <w:tab/>
              <w:t xml:space="preserve">Măsuri eligibile și neeligibile - acest capitol enumeră activitățile și cheltuielile care sunt considerate eligibile pentru finanțare din Fondul pentru dezvoltarea acvaculturii și pieței produselor pescărești, precum și cele care nu sunt eligibile. Acest lucru ajută la clarificarea a ceea ce poate fi sprijinit și ce nu poate fi sprijinit financiar din sursele </w:t>
            </w:r>
            <w:r w:rsidR="00603B0D" w:rsidRPr="00603B0D">
              <w:rPr>
                <w:lang w:val="ro-RO" w:eastAsia="ro-RO"/>
              </w:rPr>
              <w:t>Fondului</w:t>
            </w:r>
            <w:r w:rsidRPr="00603B0D">
              <w:rPr>
                <w:lang w:val="ro-RO" w:eastAsia="ro-RO"/>
              </w:rPr>
              <w:t>.</w:t>
            </w:r>
          </w:p>
          <w:p w:rsidR="00716304" w:rsidRPr="00716304" w:rsidRDefault="00716304" w:rsidP="00603B0D">
            <w:pPr>
              <w:pStyle w:val="Style15"/>
              <w:widowControl/>
              <w:tabs>
                <w:tab w:val="left" w:pos="885"/>
              </w:tabs>
              <w:ind w:firstLine="612"/>
              <w:jc w:val="both"/>
              <w:rPr>
                <w:color w:val="C0504D" w:themeColor="accent2"/>
                <w:lang w:val="ro-RO" w:eastAsia="ro-RO"/>
              </w:rPr>
            </w:pPr>
            <w:r w:rsidRPr="00603B0D">
              <w:rPr>
                <w:lang w:val="ro-RO" w:eastAsia="ro-RO"/>
              </w:rPr>
              <w:t>4.</w:t>
            </w:r>
            <w:r w:rsidRPr="00603B0D">
              <w:rPr>
                <w:lang w:val="ro-RO" w:eastAsia="ro-RO"/>
              </w:rPr>
              <w:tab/>
              <w:t>Promovarea sectorului acvaculturii, restaurarea și conservarea resurselor biologice acvatice – în capitolul dat sunt stabilite măsurile și acțiunile menite să promoveze și să dezvolte sectorul acvaculturii, precum și să protejeze și să restaureze resursele biologice acvatice. Acestea pot include progr</w:t>
            </w:r>
            <w:r w:rsidR="00603B0D">
              <w:rPr>
                <w:lang w:val="ro-RO" w:eastAsia="ro-RO"/>
              </w:rPr>
              <w:t>ame de conservare a habitatelor și</w:t>
            </w:r>
            <w:r w:rsidRPr="00603B0D">
              <w:rPr>
                <w:lang w:val="ro-RO" w:eastAsia="ro-RO"/>
              </w:rPr>
              <w:t xml:space="preserve"> măsuri</w:t>
            </w:r>
            <w:r w:rsidR="00603B0D">
              <w:rPr>
                <w:lang w:val="ro-RO" w:eastAsia="ro-RO"/>
              </w:rPr>
              <w:t>le</w:t>
            </w:r>
            <w:r w:rsidRPr="00603B0D">
              <w:rPr>
                <w:lang w:val="ro-RO" w:eastAsia="ro-RO"/>
              </w:rPr>
              <w:t xml:space="preserve"> pentru creșterea durabilității practicilor </w:t>
            </w:r>
            <w:r w:rsidR="00603B0D">
              <w:rPr>
                <w:lang w:val="ro-RO" w:eastAsia="ro-RO"/>
              </w:rPr>
              <w:t>aplicate în acvacultură</w:t>
            </w:r>
            <w:r w:rsidRPr="00603B0D">
              <w:rPr>
                <w:lang w:val="ro-RO" w:eastAsia="ro-RO"/>
              </w:rPr>
              <w:t>.</w:t>
            </w:r>
          </w:p>
          <w:p w:rsidR="00716304" w:rsidRPr="00603B0D" w:rsidRDefault="00716304" w:rsidP="00603B0D">
            <w:pPr>
              <w:pStyle w:val="Style15"/>
              <w:widowControl/>
              <w:tabs>
                <w:tab w:val="left" w:pos="1026"/>
              </w:tabs>
              <w:ind w:firstLine="612"/>
              <w:jc w:val="both"/>
              <w:rPr>
                <w:lang w:val="ro-RO" w:eastAsia="ro-RO"/>
              </w:rPr>
            </w:pPr>
            <w:r w:rsidRPr="00603B0D">
              <w:rPr>
                <w:lang w:val="ro-RO" w:eastAsia="ro-RO"/>
              </w:rPr>
              <w:t>5.</w:t>
            </w:r>
            <w:r w:rsidRPr="00603B0D">
              <w:rPr>
                <w:lang w:val="ro-RO" w:eastAsia="ro-RO"/>
              </w:rPr>
              <w:tab/>
              <w:t xml:space="preserve">Promovarea activităților durabile în sectorul acvaculturii, prelucrarea și organizarea pieței produselor pescărești și de acvacultură - acest capitol este concentrat pe promovarea practicilor durabile în sectorul acvaculturii și a proceselor de prelucrare și organizare a pieței produselor pescărești și de acvacultură. Scopul este de a încuraja o creștere economică și o dezvoltare sustenabilă în acest domeniu, protejând în același timp mediul acvatic și asigurând calitatea și siguranța produselor destinate consumatorilor. </w:t>
            </w:r>
          </w:p>
          <w:p w:rsidR="00716304" w:rsidRPr="00603B0D" w:rsidRDefault="00716304" w:rsidP="00716304">
            <w:pPr>
              <w:pStyle w:val="Style15"/>
              <w:widowControl/>
              <w:ind w:firstLine="612"/>
              <w:jc w:val="both"/>
              <w:rPr>
                <w:lang w:val="ro-RO" w:eastAsia="ro-RO"/>
              </w:rPr>
            </w:pPr>
            <w:r w:rsidRPr="00603B0D">
              <w:rPr>
                <w:lang w:val="ro-RO" w:eastAsia="ro-RO"/>
              </w:rPr>
              <w:t>Astfel, măsurile prevăzute în Regulament, sunt fundamentale pentru orientarea și gestionarea eficientă a aces</w:t>
            </w:r>
            <w:r w:rsidR="00603B0D">
              <w:rPr>
                <w:lang w:val="ro-RO" w:eastAsia="ro-RO"/>
              </w:rPr>
              <w:t>tui sector vital. Ele asigură ca</w:t>
            </w:r>
            <w:r w:rsidRPr="00603B0D">
              <w:rPr>
                <w:lang w:val="ro-RO" w:eastAsia="ro-RO"/>
              </w:rPr>
              <w:t xml:space="preserve"> resursele Fondului pentru dezvoltarea acvaculturii și p</w:t>
            </w:r>
            <w:r w:rsidR="00603B0D">
              <w:rPr>
                <w:lang w:val="ro-RO" w:eastAsia="ro-RO"/>
              </w:rPr>
              <w:t>ieței produselor pescărești să fie</w:t>
            </w:r>
            <w:r w:rsidRPr="00603B0D">
              <w:rPr>
                <w:lang w:val="ro-RO" w:eastAsia="ro-RO"/>
              </w:rPr>
              <w:t xml:space="preserve"> utilizate în mod corespunzător. </w:t>
            </w:r>
          </w:p>
          <w:p w:rsidR="00716304" w:rsidRPr="00716304" w:rsidRDefault="00716304" w:rsidP="00716304">
            <w:pPr>
              <w:pStyle w:val="Style15"/>
              <w:widowControl/>
              <w:ind w:firstLine="612"/>
              <w:jc w:val="both"/>
              <w:rPr>
                <w:color w:val="C0504D" w:themeColor="accent2"/>
                <w:lang w:val="ro-RO" w:eastAsia="ro-RO"/>
              </w:rPr>
            </w:pPr>
            <w:r w:rsidRPr="00603B0D">
              <w:rPr>
                <w:lang w:val="ro-RO" w:eastAsia="ro-RO"/>
              </w:rPr>
              <w:t>Urmare aprobării și implementării Regulamentului privind Fondul pentru dezvoltarea acvaculturii și pieței produselor pescărești, se urmărește atingerea unui set important de obiective, printre care se numără</w:t>
            </w:r>
            <w:r w:rsidRPr="00716304">
              <w:rPr>
                <w:color w:val="C0504D" w:themeColor="accent2"/>
                <w:lang w:val="ro-RO" w:eastAsia="ro-RO"/>
              </w:rPr>
              <w:t>:</w:t>
            </w:r>
          </w:p>
          <w:p w:rsidR="00716304" w:rsidRPr="00603B0D" w:rsidRDefault="00716304" w:rsidP="00603B0D">
            <w:pPr>
              <w:pStyle w:val="Style15"/>
              <w:widowControl/>
              <w:tabs>
                <w:tab w:val="left" w:pos="885"/>
              </w:tabs>
              <w:ind w:firstLine="612"/>
              <w:jc w:val="both"/>
              <w:rPr>
                <w:lang w:val="ro-RO" w:eastAsia="ro-RO"/>
              </w:rPr>
            </w:pPr>
            <w:r w:rsidRPr="00603B0D">
              <w:rPr>
                <w:lang w:val="ro-RO" w:eastAsia="ro-RO"/>
              </w:rPr>
              <w:t>1)</w:t>
            </w:r>
            <w:r w:rsidRPr="00603B0D">
              <w:rPr>
                <w:lang w:val="ro-RO" w:eastAsia="ro-RO"/>
              </w:rPr>
              <w:tab/>
              <w:t>creșterea competitivității sectorului - prin promovarea practicilor durabile, inovației și îmbunătățirea infrastructurii, regulamentul contribuie la creșterea competitivității sectorului acvaculturii și pieței produselor pescărești, atât pe plan intern, cât și pe piața internațională;</w:t>
            </w:r>
          </w:p>
          <w:p w:rsidR="00716304" w:rsidRPr="00603B0D" w:rsidRDefault="00716304" w:rsidP="00603B0D">
            <w:pPr>
              <w:pStyle w:val="Style15"/>
              <w:widowControl/>
              <w:tabs>
                <w:tab w:val="left" w:pos="885"/>
              </w:tabs>
              <w:ind w:firstLine="612"/>
              <w:jc w:val="both"/>
              <w:rPr>
                <w:lang w:val="ro-RO" w:eastAsia="ro-RO"/>
              </w:rPr>
            </w:pPr>
            <w:r w:rsidRPr="00603B0D">
              <w:rPr>
                <w:lang w:val="ro-RO" w:eastAsia="ro-RO"/>
              </w:rPr>
              <w:t>2)</w:t>
            </w:r>
            <w:r w:rsidRPr="00603B0D">
              <w:rPr>
                <w:lang w:val="ro-RO" w:eastAsia="ro-RO"/>
              </w:rPr>
              <w:tab/>
              <w:t>asigurarea securității alimentare - susținerea și dezvoltarea sectorului acvaculturii și a pieței produselor pescărești contribuie la asigurarea disponibilității de produse alimentare sănătoase și nutritive pentru populație. Acest lucru este crucial pentru securitatea alimentară a țării;</w:t>
            </w:r>
          </w:p>
          <w:p w:rsidR="00716304" w:rsidRPr="00603B0D" w:rsidRDefault="00716304" w:rsidP="00603B0D">
            <w:pPr>
              <w:pStyle w:val="Style15"/>
              <w:widowControl/>
              <w:tabs>
                <w:tab w:val="left" w:pos="1026"/>
              </w:tabs>
              <w:ind w:firstLine="612"/>
              <w:jc w:val="both"/>
              <w:rPr>
                <w:lang w:val="ro-RO" w:eastAsia="ro-RO"/>
              </w:rPr>
            </w:pPr>
            <w:r w:rsidRPr="00603B0D">
              <w:rPr>
                <w:lang w:val="ro-RO" w:eastAsia="ro-RO"/>
              </w:rPr>
              <w:t>3)</w:t>
            </w:r>
            <w:r w:rsidRPr="00603B0D">
              <w:rPr>
                <w:lang w:val="ro-RO" w:eastAsia="ro-RO"/>
              </w:rPr>
              <w:tab/>
              <w:t>stimularea creșterii economice - prin sprijinirea producției, procesării și organizării pieței produselor pescărești, regulamentul poate stimula creșterea economică în sectorul respectiv. Acest lucru poate crea locuri de muncă, spori veniturile și contribui la dezvoltarea comunităților locale.</w:t>
            </w:r>
          </w:p>
          <w:p w:rsidR="00337ED7" w:rsidRPr="00122B83" w:rsidRDefault="00716304" w:rsidP="00716304">
            <w:pPr>
              <w:pStyle w:val="Style15"/>
              <w:widowControl/>
              <w:jc w:val="both"/>
              <w:rPr>
                <w:color w:val="C0504D" w:themeColor="accent2"/>
                <w:lang w:val="ro-RO" w:eastAsia="ro-RO"/>
              </w:rPr>
            </w:pPr>
            <w:r w:rsidRPr="00603B0D">
              <w:rPr>
                <w:lang w:val="ro-RO" w:eastAsia="ro-RO"/>
              </w:rPr>
              <w:t>Astfel, aprobarea acestui regulament reprezintă un pas semnificativ în direcția promovării unei industrii piscicole și a pieței produselor pescărești mai sustenabile, competitive și prospere, cu beneficii semnificative pentru economie, mediu și societate în ansamblu.</w:t>
            </w:r>
          </w:p>
        </w:tc>
      </w:tr>
      <w:tr w:rsidR="00122B83" w:rsidRPr="007F25D4" w:rsidTr="00C630A3">
        <w:trPr>
          <w:trHeight w:val="800"/>
        </w:trPr>
        <w:tc>
          <w:tcPr>
            <w:tcW w:w="10065" w:type="dxa"/>
            <w:gridSpan w:val="2"/>
            <w:tcBorders>
              <w:bottom w:val="nil"/>
            </w:tcBorders>
          </w:tcPr>
          <w:p w:rsidR="00E1787D" w:rsidRPr="00603B0D" w:rsidRDefault="00E1787D" w:rsidP="00E1787D">
            <w:pPr>
              <w:pStyle w:val="Style15"/>
              <w:widowControl/>
              <w:ind w:firstLine="612"/>
              <w:jc w:val="both"/>
              <w:rPr>
                <w:b/>
                <w:lang w:val="ro-RO" w:eastAsia="ro-RO"/>
              </w:rPr>
            </w:pPr>
            <w:r w:rsidRPr="00603B0D">
              <w:rPr>
                <w:b/>
                <w:lang w:val="ro-RO" w:eastAsia="ro-RO"/>
              </w:rPr>
              <w:lastRenderedPageBreak/>
              <w:t>c) Expuneți opțiunile alternative analizate sau explicați motivul de ce acestea nu au fost luate în considerare</w:t>
            </w:r>
          </w:p>
        </w:tc>
      </w:tr>
      <w:tr w:rsidR="00122B83" w:rsidRPr="007F25D4" w:rsidTr="00603B0D">
        <w:trPr>
          <w:trHeight w:val="439"/>
        </w:trPr>
        <w:tc>
          <w:tcPr>
            <w:tcW w:w="10065" w:type="dxa"/>
            <w:gridSpan w:val="2"/>
            <w:tcBorders>
              <w:bottom w:val="nil"/>
            </w:tcBorders>
          </w:tcPr>
          <w:p w:rsidR="00E1787D" w:rsidRPr="00603B0D" w:rsidRDefault="00603B0D" w:rsidP="00C3065E">
            <w:pPr>
              <w:pStyle w:val="Style15"/>
              <w:widowControl/>
              <w:ind w:firstLine="612"/>
              <w:jc w:val="both"/>
              <w:rPr>
                <w:lang w:val="ro-RO" w:eastAsia="ro-RO"/>
              </w:rPr>
            </w:pPr>
            <w:r>
              <w:rPr>
                <w:lang w:val="ro-RO" w:eastAsia="ro-RO"/>
              </w:rPr>
              <w:t xml:space="preserve"> </w:t>
            </w:r>
            <w:r w:rsidR="00337ED7" w:rsidRPr="00603B0D">
              <w:rPr>
                <w:lang w:val="ro-RO" w:eastAsia="ro-RO"/>
              </w:rPr>
              <w:t>Opinii alternative nu au fost identificate.</w:t>
            </w:r>
          </w:p>
        </w:tc>
      </w:tr>
      <w:tr w:rsidR="00122B83" w:rsidRPr="00122B83" w:rsidTr="00C630A3">
        <w:trPr>
          <w:trHeight w:val="221"/>
        </w:trPr>
        <w:tc>
          <w:tcPr>
            <w:tcW w:w="10065" w:type="dxa"/>
            <w:gridSpan w:val="2"/>
          </w:tcPr>
          <w:p w:rsidR="00DD4797" w:rsidRPr="00122B83" w:rsidRDefault="00DD4797" w:rsidP="00B567AB">
            <w:pPr>
              <w:pStyle w:val="Style7"/>
              <w:widowControl/>
              <w:tabs>
                <w:tab w:val="left" w:pos="885"/>
              </w:tabs>
              <w:jc w:val="both"/>
              <w:rPr>
                <w:rStyle w:val="FontStyle42"/>
                <w:color w:val="C0504D" w:themeColor="accent2"/>
                <w:sz w:val="24"/>
                <w:szCs w:val="24"/>
                <w:lang w:val="ro-RO" w:eastAsia="ro-RO"/>
              </w:rPr>
            </w:pPr>
            <w:r w:rsidRPr="00603B0D">
              <w:rPr>
                <w:rStyle w:val="FontStyle42"/>
                <w:sz w:val="24"/>
                <w:szCs w:val="24"/>
                <w:lang w:val="ro-RO" w:eastAsia="ro-RO"/>
              </w:rPr>
              <w:t>4. Analiza impacturilor opţiunilor</w:t>
            </w:r>
          </w:p>
        </w:tc>
      </w:tr>
      <w:tr w:rsidR="00122B83" w:rsidRPr="007F25D4" w:rsidTr="00C630A3">
        <w:trPr>
          <w:trHeight w:val="889"/>
        </w:trPr>
        <w:tc>
          <w:tcPr>
            <w:tcW w:w="10065" w:type="dxa"/>
            <w:gridSpan w:val="2"/>
          </w:tcPr>
          <w:p w:rsidR="00DE2299" w:rsidRPr="00122B83" w:rsidRDefault="00DE2299" w:rsidP="00803EFD">
            <w:pPr>
              <w:pStyle w:val="Style6"/>
              <w:widowControl/>
              <w:tabs>
                <w:tab w:val="left" w:pos="142"/>
                <w:tab w:val="left" w:pos="885"/>
              </w:tabs>
              <w:spacing w:line="274" w:lineRule="exact"/>
              <w:rPr>
                <w:bCs/>
                <w:iCs/>
                <w:color w:val="C0504D" w:themeColor="accent2"/>
                <w:lang w:val="ro-RO" w:eastAsia="ro-RO"/>
              </w:rPr>
            </w:pPr>
          </w:p>
          <w:p w:rsidR="00B210F4" w:rsidRPr="00122B83" w:rsidRDefault="00803EFD" w:rsidP="00146180">
            <w:pPr>
              <w:pStyle w:val="Style6"/>
              <w:tabs>
                <w:tab w:val="left" w:pos="142"/>
                <w:tab w:val="left" w:pos="885"/>
              </w:tabs>
              <w:spacing w:line="274" w:lineRule="exact"/>
              <w:rPr>
                <w:rStyle w:val="FontStyle42"/>
                <w:color w:val="C0504D" w:themeColor="accent2"/>
                <w:lang w:val="ro-RO" w:eastAsia="ro-RO"/>
              </w:rPr>
            </w:pPr>
            <w:r w:rsidRPr="001A5495">
              <w:rPr>
                <w:bCs/>
                <w:iCs/>
                <w:lang w:val="ro-RO" w:eastAsia="ro-RO"/>
              </w:rPr>
              <w:t xml:space="preserve">a) Expuneți efectele negative </w:t>
            </w:r>
            <w:proofErr w:type="spellStart"/>
            <w:r w:rsidRPr="001A5495">
              <w:rPr>
                <w:bCs/>
                <w:iCs/>
                <w:lang w:val="ro-RO" w:eastAsia="ro-RO"/>
              </w:rPr>
              <w:t>şi</w:t>
            </w:r>
            <w:proofErr w:type="spellEnd"/>
            <w:r w:rsidRPr="001A5495">
              <w:rPr>
                <w:bCs/>
                <w:iCs/>
                <w:lang w:val="ro-RO" w:eastAsia="ro-RO"/>
              </w:rPr>
              <w:t xml:space="preserve"> pozitive ale stării actuale și evoluția acestora în viitor, care vor sta la baza calculării impacturilor opțiunii recomandate</w:t>
            </w:r>
            <w:r w:rsidR="00DE2299" w:rsidRPr="001A5495">
              <w:rPr>
                <w:bCs/>
                <w:iCs/>
                <w:lang w:val="ro-RO" w:eastAsia="ro-RO"/>
              </w:rPr>
              <w:t>.</w:t>
            </w:r>
          </w:p>
        </w:tc>
      </w:tr>
      <w:tr w:rsidR="00122B83" w:rsidRPr="007F25D4" w:rsidTr="00E462E6">
        <w:trPr>
          <w:trHeight w:val="553"/>
        </w:trPr>
        <w:tc>
          <w:tcPr>
            <w:tcW w:w="10065" w:type="dxa"/>
            <w:gridSpan w:val="2"/>
          </w:tcPr>
          <w:p w:rsidR="00B35685" w:rsidRPr="009260D3" w:rsidRDefault="009260D3" w:rsidP="008259BE">
            <w:pPr>
              <w:pStyle w:val="Style6"/>
              <w:widowControl/>
              <w:tabs>
                <w:tab w:val="left" w:pos="142"/>
                <w:tab w:val="left" w:pos="417"/>
                <w:tab w:val="left" w:pos="885"/>
              </w:tabs>
              <w:spacing w:line="274" w:lineRule="exact"/>
              <w:ind w:firstLine="612"/>
              <w:rPr>
                <w:b/>
                <w:bCs/>
                <w:iCs/>
                <w:lang w:val="ro-RO" w:eastAsia="ro-RO"/>
              </w:rPr>
            </w:pPr>
            <w:proofErr w:type="spellStart"/>
            <w:r w:rsidRPr="009260D3">
              <w:rPr>
                <w:b/>
                <w:bCs/>
                <w:iCs/>
                <w:lang w:val="ro-RO" w:eastAsia="ro-RO"/>
              </w:rPr>
              <w:t>Opţiunea</w:t>
            </w:r>
            <w:proofErr w:type="spellEnd"/>
            <w:r w:rsidRPr="009260D3">
              <w:rPr>
                <w:b/>
                <w:bCs/>
                <w:iCs/>
                <w:lang w:val="ro-RO" w:eastAsia="ro-RO"/>
              </w:rPr>
              <w:t xml:space="preserve"> I - A nu face nimic</w:t>
            </w:r>
          </w:p>
          <w:p w:rsidR="009260D3" w:rsidRDefault="009260D3" w:rsidP="00F553DA">
            <w:pPr>
              <w:pStyle w:val="Style6"/>
              <w:widowControl/>
              <w:tabs>
                <w:tab w:val="left" w:pos="142"/>
                <w:tab w:val="left" w:pos="417"/>
                <w:tab w:val="left" w:pos="885"/>
              </w:tabs>
              <w:spacing w:line="274" w:lineRule="exact"/>
              <w:ind w:firstLine="612"/>
              <w:jc w:val="both"/>
              <w:rPr>
                <w:bCs/>
                <w:iCs/>
                <w:lang w:val="ro-RO" w:eastAsia="ro-RO"/>
              </w:rPr>
            </w:pPr>
            <w:r w:rsidRPr="009260D3">
              <w:rPr>
                <w:bCs/>
                <w:iCs/>
                <w:lang w:val="ro-RO" w:eastAsia="ro-RO"/>
              </w:rPr>
              <w:t>Ca efecte negative ale stării actuale și evoluția acestora în viitor pot fi menționate următoarele:</w:t>
            </w:r>
          </w:p>
          <w:p w:rsidR="00E22F1C" w:rsidRDefault="00E22F1C" w:rsidP="00F553DA">
            <w:pPr>
              <w:pStyle w:val="Style6"/>
              <w:widowControl/>
              <w:tabs>
                <w:tab w:val="left" w:pos="142"/>
                <w:tab w:val="left" w:pos="417"/>
                <w:tab w:val="left" w:pos="885"/>
              </w:tabs>
              <w:spacing w:line="274" w:lineRule="exact"/>
              <w:ind w:firstLine="612"/>
              <w:jc w:val="both"/>
              <w:rPr>
                <w:bCs/>
                <w:iCs/>
                <w:lang w:val="ro-RO" w:eastAsia="ro-RO"/>
              </w:rPr>
            </w:pPr>
            <w:r w:rsidRPr="00F553DA">
              <w:rPr>
                <w:bCs/>
                <w:iCs/>
                <w:lang w:val="ro-RO" w:eastAsia="ro-RO"/>
              </w:rPr>
              <w:t xml:space="preserve">- </w:t>
            </w:r>
            <w:r w:rsidR="009260D3" w:rsidRPr="009260D3">
              <w:rPr>
                <w:bCs/>
                <w:iCs/>
                <w:lang w:val="ro-RO" w:eastAsia="ro-RO"/>
              </w:rPr>
              <w:t>const</w:t>
            </w:r>
            <w:r w:rsidR="009260D3">
              <w:rPr>
                <w:bCs/>
                <w:iCs/>
                <w:lang w:val="ro-RO" w:eastAsia="ro-RO"/>
              </w:rPr>
              <w:t>rângerea activității fermierilor și operatorilor din domeniile de producere și procesare a peștelui;</w:t>
            </w:r>
          </w:p>
          <w:p w:rsidR="009260D3" w:rsidRDefault="009260D3" w:rsidP="00F553DA">
            <w:pPr>
              <w:pStyle w:val="Style6"/>
              <w:widowControl/>
              <w:tabs>
                <w:tab w:val="left" w:pos="142"/>
                <w:tab w:val="left" w:pos="417"/>
                <w:tab w:val="left" w:pos="885"/>
              </w:tabs>
              <w:spacing w:line="274" w:lineRule="exact"/>
              <w:ind w:firstLine="612"/>
              <w:jc w:val="both"/>
              <w:rPr>
                <w:bCs/>
                <w:iCs/>
                <w:lang w:val="ro-RO" w:eastAsia="ro-RO"/>
              </w:rPr>
            </w:pPr>
            <w:r>
              <w:rPr>
                <w:bCs/>
                <w:iCs/>
                <w:lang w:val="ro-RO" w:eastAsia="ro-RO"/>
              </w:rPr>
              <w:t>- lipsa surselor financiare pentru extinderea sectorului și dezvoltare întreprinderilor;</w:t>
            </w:r>
          </w:p>
          <w:p w:rsidR="009260D3" w:rsidRDefault="009260D3" w:rsidP="00F553DA">
            <w:pPr>
              <w:pStyle w:val="Style6"/>
              <w:widowControl/>
              <w:tabs>
                <w:tab w:val="left" w:pos="142"/>
                <w:tab w:val="left" w:pos="417"/>
                <w:tab w:val="left" w:pos="885"/>
              </w:tabs>
              <w:spacing w:line="274" w:lineRule="exact"/>
              <w:ind w:firstLine="612"/>
              <w:jc w:val="both"/>
              <w:rPr>
                <w:bCs/>
                <w:iCs/>
                <w:lang w:val="ro-RO" w:eastAsia="ro-RO"/>
              </w:rPr>
            </w:pPr>
            <w:r>
              <w:rPr>
                <w:bCs/>
                <w:iCs/>
                <w:lang w:val="ro-RO" w:eastAsia="ro-RO"/>
              </w:rPr>
              <w:lastRenderedPageBreak/>
              <w:t>- m</w:t>
            </w:r>
            <w:r w:rsidR="00A106A1">
              <w:rPr>
                <w:bCs/>
                <w:iCs/>
                <w:lang w:val="ro-RO" w:eastAsia="ro-RO"/>
              </w:rPr>
              <w:t>ărirea cantităților de produse procesate</w:t>
            </w:r>
            <w:r>
              <w:rPr>
                <w:bCs/>
                <w:iCs/>
                <w:lang w:val="ro-RO" w:eastAsia="ro-RO"/>
              </w:rPr>
              <w:t xml:space="preserve"> </w:t>
            </w:r>
            <w:r w:rsidR="00E462E6">
              <w:rPr>
                <w:bCs/>
                <w:iCs/>
                <w:lang w:val="ro-RO" w:eastAsia="ro-RO"/>
              </w:rPr>
              <w:t>importate</w:t>
            </w:r>
            <w:r>
              <w:rPr>
                <w:bCs/>
                <w:iCs/>
                <w:lang w:val="ro-RO" w:eastAsia="ro-RO"/>
              </w:rPr>
              <w:t>;</w:t>
            </w:r>
          </w:p>
          <w:p w:rsidR="009260D3" w:rsidRDefault="009260D3" w:rsidP="00F553DA">
            <w:pPr>
              <w:pStyle w:val="Style6"/>
              <w:widowControl/>
              <w:tabs>
                <w:tab w:val="left" w:pos="142"/>
                <w:tab w:val="left" w:pos="417"/>
                <w:tab w:val="left" w:pos="885"/>
              </w:tabs>
              <w:spacing w:line="274" w:lineRule="exact"/>
              <w:ind w:firstLine="612"/>
              <w:jc w:val="both"/>
              <w:rPr>
                <w:bCs/>
                <w:iCs/>
                <w:lang w:val="ro-RO" w:eastAsia="ro-RO"/>
              </w:rPr>
            </w:pPr>
            <w:r>
              <w:rPr>
                <w:bCs/>
                <w:iCs/>
                <w:lang w:val="ro-RO" w:eastAsia="ro-RO"/>
              </w:rPr>
              <w:t xml:space="preserve">- lipsa oportunităților </w:t>
            </w:r>
            <w:r w:rsidR="00E462E6">
              <w:rPr>
                <w:bCs/>
                <w:iCs/>
                <w:lang w:val="ro-RO" w:eastAsia="ro-RO"/>
              </w:rPr>
              <w:t>fermierilor pentru diversificarea speciilor de pești și produse procesate;</w:t>
            </w:r>
          </w:p>
          <w:p w:rsidR="00E462E6" w:rsidRPr="00E462E6" w:rsidRDefault="00E462E6" w:rsidP="00F553DA">
            <w:pPr>
              <w:pStyle w:val="Style6"/>
              <w:widowControl/>
              <w:tabs>
                <w:tab w:val="left" w:pos="142"/>
                <w:tab w:val="left" w:pos="417"/>
                <w:tab w:val="left" w:pos="885"/>
              </w:tabs>
              <w:spacing w:line="274" w:lineRule="exact"/>
              <w:ind w:firstLine="612"/>
              <w:jc w:val="both"/>
              <w:rPr>
                <w:bCs/>
                <w:iCs/>
                <w:lang w:val="ro-RO" w:eastAsia="ro-RO"/>
              </w:rPr>
            </w:pPr>
            <w:r>
              <w:rPr>
                <w:bCs/>
                <w:iCs/>
                <w:lang w:val="ro-RO" w:eastAsia="ro-RO"/>
              </w:rPr>
              <w:t>- prezența unui sector subdezvoltat.</w:t>
            </w:r>
          </w:p>
          <w:p w:rsidR="009260D3" w:rsidRPr="00F553DA" w:rsidRDefault="009260D3" w:rsidP="00F553DA">
            <w:pPr>
              <w:pStyle w:val="Style6"/>
              <w:widowControl/>
              <w:tabs>
                <w:tab w:val="left" w:pos="142"/>
                <w:tab w:val="left" w:pos="417"/>
                <w:tab w:val="left" w:pos="885"/>
              </w:tabs>
              <w:spacing w:line="274" w:lineRule="exact"/>
              <w:ind w:firstLine="612"/>
              <w:jc w:val="both"/>
              <w:rPr>
                <w:bCs/>
                <w:iCs/>
                <w:lang w:val="ro-RO" w:eastAsia="ro-RO"/>
              </w:rPr>
            </w:pPr>
          </w:p>
          <w:p w:rsidR="007A0DB3" w:rsidRPr="009260D3" w:rsidRDefault="009260D3" w:rsidP="007D08CC">
            <w:pPr>
              <w:pStyle w:val="Style6"/>
              <w:widowControl/>
              <w:tabs>
                <w:tab w:val="left" w:pos="142"/>
                <w:tab w:val="left" w:pos="417"/>
                <w:tab w:val="left" w:pos="885"/>
              </w:tabs>
              <w:spacing w:line="274" w:lineRule="exact"/>
              <w:ind w:firstLine="612"/>
              <w:rPr>
                <w:b/>
                <w:bCs/>
                <w:iCs/>
                <w:color w:val="C0504D" w:themeColor="accent2"/>
                <w:lang w:val="ro-RO" w:eastAsia="ro-RO"/>
              </w:rPr>
            </w:pPr>
            <w:r w:rsidRPr="009260D3">
              <w:rPr>
                <w:b/>
                <w:bCs/>
                <w:iCs/>
                <w:lang w:val="ro-RO" w:eastAsia="ro-RO"/>
              </w:rPr>
              <w:t>Efecte pozitive nu au fost depistate.</w:t>
            </w:r>
          </w:p>
        </w:tc>
      </w:tr>
      <w:tr w:rsidR="00122B83" w:rsidRPr="007F25D4" w:rsidTr="00C630A3">
        <w:trPr>
          <w:trHeight w:val="506"/>
        </w:trPr>
        <w:tc>
          <w:tcPr>
            <w:tcW w:w="10065" w:type="dxa"/>
            <w:gridSpan w:val="2"/>
          </w:tcPr>
          <w:p w:rsidR="00DE2299" w:rsidRPr="00E462E6" w:rsidRDefault="00DE2299" w:rsidP="00C209E2">
            <w:pPr>
              <w:pStyle w:val="Style6"/>
              <w:tabs>
                <w:tab w:val="left" w:pos="142"/>
                <w:tab w:val="left" w:pos="885"/>
              </w:tabs>
              <w:spacing w:line="274" w:lineRule="exact"/>
              <w:ind w:left="612" w:hanging="11"/>
              <w:jc w:val="both"/>
              <w:rPr>
                <w:rStyle w:val="FontStyle41"/>
                <w:i w:val="0"/>
                <w:sz w:val="24"/>
                <w:szCs w:val="24"/>
                <w:lang w:val="ro-RO" w:eastAsia="ro-RO"/>
              </w:rPr>
            </w:pPr>
            <w:r w:rsidRPr="00E462E6">
              <w:rPr>
                <w:rStyle w:val="FontStyle41"/>
                <w:i w:val="0"/>
                <w:sz w:val="24"/>
                <w:szCs w:val="24"/>
                <w:lang w:val="ro-RO" w:eastAsia="ro-RO"/>
              </w:rPr>
              <w:lastRenderedPageBreak/>
              <w:t>b</w:t>
            </w:r>
            <w:r w:rsidRPr="00E462E6">
              <w:rPr>
                <w:rStyle w:val="FontStyle41"/>
                <w:i w:val="0"/>
                <w:sz w:val="24"/>
                <w:szCs w:val="24"/>
                <w:vertAlign w:val="superscript"/>
                <w:lang w:val="ro-RO" w:eastAsia="ro-RO"/>
              </w:rPr>
              <w:t>1</w:t>
            </w:r>
            <w:r w:rsidRPr="00E462E6">
              <w:rPr>
                <w:rStyle w:val="FontStyle41"/>
                <w:i w:val="0"/>
                <w:sz w:val="24"/>
                <w:szCs w:val="24"/>
                <w:lang w:val="ro-RO" w:eastAsia="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p w:rsidR="00E462E6" w:rsidRPr="00122B83" w:rsidRDefault="00E462E6" w:rsidP="00C209E2">
            <w:pPr>
              <w:pStyle w:val="Style6"/>
              <w:tabs>
                <w:tab w:val="left" w:pos="142"/>
                <w:tab w:val="left" w:pos="885"/>
              </w:tabs>
              <w:spacing w:line="274" w:lineRule="exact"/>
              <w:ind w:left="612" w:hanging="11"/>
              <w:jc w:val="both"/>
              <w:rPr>
                <w:rStyle w:val="FontStyle41"/>
                <w:i w:val="0"/>
                <w:color w:val="C0504D" w:themeColor="accent2"/>
                <w:sz w:val="24"/>
                <w:szCs w:val="24"/>
                <w:lang w:val="ro-RO" w:eastAsia="ro-RO"/>
              </w:rPr>
            </w:pPr>
          </w:p>
        </w:tc>
      </w:tr>
      <w:tr w:rsidR="00122B83" w:rsidRPr="007F25D4" w:rsidTr="00C630A3">
        <w:tc>
          <w:tcPr>
            <w:tcW w:w="10065" w:type="dxa"/>
            <w:gridSpan w:val="2"/>
          </w:tcPr>
          <w:p w:rsidR="00E462E6" w:rsidRPr="00E462E6" w:rsidRDefault="00E462E6" w:rsidP="00E22F1C">
            <w:pPr>
              <w:pStyle w:val="Style29"/>
              <w:widowControl/>
              <w:tabs>
                <w:tab w:val="left" w:pos="142"/>
                <w:tab w:val="left" w:pos="993"/>
              </w:tabs>
              <w:ind w:firstLine="706"/>
              <w:jc w:val="both"/>
              <w:rPr>
                <w:rStyle w:val="FontStyle41"/>
                <w:i w:val="0"/>
                <w:sz w:val="24"/>
                <w:szCs w:val="24"/>
                <w:lang w:val="en-US" w:eastAsia="ro-RO"/>
              </w:rPr>
            </w:pPr>
            <w:proofErr w:type="spellStart"/>
            <w:r w:rsidRPr="00E462E6">
              <w:rPr>
                <w:rStyle w:val="FontStyle41"/>
                <w:i w:val="0"/>
                <w:sz w:val="24"/>
                <w:szCs w:val="24"/>
                <w:lang w:val="en-US" w:eastAsia="ro-RO"/>
              </w:rPr>
              <w:t>Opțiunea</w:t>
            </w:r>
            <w:proofErr w:type="spellEnd"/>
            <w:r w:rsidRPr="00E462E6">
              <w:rPr>
                <w:rStyle w:val="FontStyle41"/>
                <w:i w:val="0"/>
                <w:sz w:val="24"/>
                <w:szCs w:val="24"/>
                <w:lang w:val="en-US" w:eastAsia="ro-RO"/>
              </w:rPr>
              <w:t xml:space="preserve"> II (</w:t>
            </w:r>
            <w:proofErr w:type="spellStart"/>
            <w:r w:rsidRPr="00E462E6">
              <w:rPr>
                <w:rStyle w:val="FontStyle41"/>
                <w:i w:val="0"/>
                <w:sz w:val="24"/>
                <w:szCs w:val="24"/>
                <w:lang w:val="en-US" w:eastAsia="ro-RO"/>
              </w:rPr>
              <w:t>recomandată</w:t>
            </w:r>
            <w:proofErr w:type="spellEnd"/>
            <w:r w:rsidRPr="00E462E6">
              <w:rPr>
                <w:rStyle w:val="FontStyle41"/>
                <w:i w:val="0"/>
                <w:sz w:val="24"/>
                <w:szCs w:val="24"/>
                <w:lang w:val="en-US" w:eastAsia="ro-RO"/>
              </w:rPr>
              <w:t xml:space="preserve">) - </w:t>
            </w:r>
            <w:proofErr w:type="spellStart"/>
            <w:r w:rsidRPr="00E462E6">
              <w:rPr>
                <w:rStyle w:val="FontStyle41"/>
                <w:i w:val="0"/>
                <w:sz w:val="24"/>
                <w:szCs w:val="24"/>
                <w:lang w:val="en-US" w:eastAsia="ro-RO"/>
              </w:rPr>
              <w:t>Aprobarea</w:t>
            </w:r>
            <w:proofErr w:type="spellEnd"/>
            <w:r w:rsidRPr="00E462E6">
              <w:rPr>
                <w:rStyle w:val="FontStyle41"/>
                <w:i w:val="0"/>
                <w:sz w:val="24"/>
                <w:szCs w:val="24"/>
                <w:lang w:val="en-US" w:eastAsia="ro-RO"/>
              </w:rPr>
              <w:t xml:space="preserve"> </w:t>
            </w:r>
            <w:proofErr w:type="spellStart"/>
            <w:r w:rsidRPr="00E462E6">
              <w:rPr>
                <w:rStyle w:val="FontStyle41"/>
                <w:i w:val="0"/>
                <w:sz w:val="24"/>
                <w:szCs w:val="24"/>
                <w:lang w:val="en-US" w:eastAsia="ro-RO"/>
              </w:rPr>
              <w:t>proiectului</w:t>
            </w:r>
            <w:proofErr w:type="spellEnd"/>
            <w:r w:rsidRPr="00E462E6">
              <w:rPr>
                <w:rStyle w:val="FontStyle41"/>
                <w:i w:val="0"/>
                <w:sz w:val="24"/>
                <w:szCs w:val="24"/>
                <w:lang w:val="en-US" w:eastAsia="ro-RO"/>
              </w:rPr>
              <w:t xml:space="preserve"> de </w:t>
            </w:r>
            <w:proofErr w:type="spellStart"/>
            <w:r w:rsidRPr="00E462E6">
              <w:rPr>
                <w:rStyle w:val="FontStyle41"/>
                <w:i w:val="0"/>
                <w:sz w:val="24"/>
                <w:szCs w:val="24"/>
                <w:lang w:val="en-US" w:eastAsia="ro-RO"/>
              </w:rPr>
              <w:t>hotărâre</w:t>
            </w:r>
            <w:proofErr w:type="spellEnd"/>
          </w:p>
          <w:p w:rsidR="00E462E6" w:rsidRDefault="00E462E6" w:rsidP="00E22F1C">
            <w:pPr>
              <w:pStyle w:val="Style29"/>
              <w:widowControl/>
              <w:tabs>
                <w:tab w:val="left" w:pos="142"/>
                <w:tab w:val="left" w:pos="993"/>
              </w:tabs>
              <w:ind w:firstLine="706"/>
              <w:jc w:val="both"/>
              <w:rPr>
                <w:rStyle w:val="FontStyle41"/>
                <w:b w:val="0"/>
                <w:i w:val="0"/>
                <w:color w:val="C0504D" w:themeColor="accent2"/>
                <w:sz w:val="24"/>
                <w:szCs w:val="24"/>
                <w:lang w:val="en-US" w:eastAsia="ro-RO"/>
              </w:rPr>
            </w:pPr>
          </w:p>
          <w:p w:rsidR="009F5C29" w:rsidRPr="00393F1A" w:rsidRDefault="009F5C29" w:rsidP="00A97E13">
            <w:pPr>
              <w:pStyle w:val="Style29"/>
              <w:widowControl/>
              <w:tabs>
                <w:tab w:val="left" w:pos="142"/>
                <w:tab w:val="left" w:pos="744"/>
                <w:tab w:val="left" w:pos="993"/>
              </w:tabs>
              <w:ind w:firstLine="706"/>
              <w:jc w:val="both"/>
              <w:rPr>
                <w:bCs/>
                <w:i/>
                <w:iCs/>
                <w:lang w:val="ro-RO" w:eastAsia="ro-RO"/>
              </w:rPr>
            </w:pPr>
            <w:r w:rsidRPr="00393F1A">
              <w:rPr>
                <w:rStyle w:val="FontStyle41"/>
                <w:b w:val="0"/>
                <w:sz w:val="24"/>
                <w:szCs w:val="24"/>
                <w:lang w:val="ro-RO" w:eastAsia="ro-RO"/>
              </w:rPr>
              <w:t>Beneficii:</w:t>
            </w:r>
          </w:p>
          <w:p w:rsidR="003125E4" w:rsidRPr="00393F1A" w:rsidRDefault="003125E4" w:rsidP="00F3430C">
            <w:pPr>
              <w:pStyle w:val="Style29"/>
              <w:widowControl/>
              <w:numPr>
                <w:ilvl w:val="0"/>
                <w:numId w:val="5"/>
              </w:numPr>
              <w:tabs>
                <w:tab w:val="left" w:pos="142"/>
                <w:tab w:val="left" w:pos="744"/>
                <w:tab w:val="left" w:pos="993"/>
              </w:tabs>
              <w:jc w:val="both"/>
              <w:rPr>
                <w:lang w:val="ro-MD"/>
              </w:rPr>
            </w:pPr>
            <w:r w:rsidRPr="00393F1A">
              <w:rPr>
                <w:lang w:val="ro-MD"/>
              </w:rPr>
              <w:t>Aliniere la standardele internaționale și ale Uniunii Europene;</w:t>
            </w:r>
          </w:p>
          <w:p w:rsidR="003125E4" w:rsidRPr="00393F1A" w:rsidRDefault="00393F1A" w:rsidP="00F3430C">
            <w:pPr>
              <w:pStyle w:val="Style29"/>
              <w:widowControl/>
              <w:numPr>
                <w:ilvl w:val="0"/>
                <w:numId w:val="5"/>
              </w:numPr>
              <w:tabs>
                <w:tab w:val="left" w:pos="142"/>
                <w:tab w:val="left" w:pos="744"/>
                <w:tab w:val="left" w:pos="993"/>
              </w:tabs>
              <w:jc w:val="both"/>
              <w:rPr>
                <w:lang w:val="ro-MD"/>
              </w:rPr>
            </w:pPr>
            <w:r w:rsidRPr="00393F1A">
              <w:rPr>
                <w:lang w:val="ro-MD"/>
              </w:rPr>
              <w:t>Acces la finanțare</w:t>
            </w:r>
            <w:r w:rsidR="003125E4" w:rsidRPr="00393F1A">
              <w:rPr>
                <w:lang w:val="ro-MD"/>
              </w:rPr>
              <w:t>;</w:t>
            </w:r>
          </w:p>
          <w:p w:rsidR="003125E4" w:rsidRPr="00393F1A" w:rsidRDefault="00393F1A" w:rsidP="00F3430C">
            <w:pPr>
              <w:pStyle w:val="Style29"/>
              <w:widowControl/>
              <w:numPr>
                <w:ilvl w:val="0"/>
                <w:numId w:val="5"/>
              </w:numPr>
              <w:tabs>
                <w:tab w:val="left" w:pos="142"/>
                <w:tab w:val="left" w:pos="744"/>
                <w:tab w:val="left" w:pos="993"/>
              </w:tabs>
              <w:jc w:val="both"/>
              <w:rPr>
                <w:lang w:val="ro-MD"/>
              </w:rPr>
            </w:pPr>
            <w:r w:rsidRPr="00393F1A">
              <w:rPr>
                <w:lang w:val="ro-MD"/>
              </w:rPr>
              <w:t>Promovarea practicilor durabile</w:t>
            </w:r>
            <w:r w:rsidR="003125E4" w:rsidRPr="00393F1A">
              <w:rPr>
                <w:lang w:val="ro-MD"/>
              </w:rPr>
              <w:t>;</w:t>
            </w:r>
          </w:p>
          <w:p w:rsidR="003125E4" w:rsidRPr="00393F1A" w:rsidRDefault="00393F1A" w:rsidP="00F3430C">
            <w:pPr>
              <w:pStyle w:val="Style29"/>
              <w:widowControl/>
              <w:numPr>
                <w:ilvl w:val="0"/>
                <w:numId w:val="5"/>
              </w:numPr>
              <w:tabs>
                <w:tab w:val="left" w:pos="142"/>
                <w:tab w:val="left" w:pos="744"/>
                <w:tab w:val="left" w:pos="993"/>
              </w:tabs>
              <w:jc w:val="both"/>
              <w:rPr>
                <w:lang w:val="ro-MD"/>
              </w:rPr>
            </w:pPr>
            <w:r w:rsidRPr="00393F1A">
              <w:rPr>
                <w:lang w:val="ro-MD"/>
              </w:rPr>
              <w:t>Sprijin pentru inovare și dezvoltare</w:t>
            </w:r>
            <w:r w:rsidR="003125E4" w:rsidRPr="00393F1A">
              <w:rPr>
                <w:lang w:val="ro-MD"/>
              </w:rPr>
              <w:t>;</w:t>
            </w:r>
          </w:p>
          <w:p w:rsidR="003125E4" w:rsidRPr="00393F1A" w:rsidRDefault="00393F1A" w:rsidP="00F3430C">
            <w:pPr>
              <w:pStyle w:val="Style29"/>
              <w:widowControl/>
              <w:numPr>
                <w:ilvl w:val="0"/>
                <w:numId w:val="5"/>
              </w:numPr>
              <w:tabs>
                <w:tab w:val="left" w:pos="142"/>
                <w:tab w:val="left" w:pos="744"/>
                <w:tab w:val="left" w:pos="993"/>
              </w:tabs>
              <w:jc w:val="both"/>
              <w:rPr>
                <w:lang w:val="ro-MD"/>
              </w:rPr>
            </w:pPr>
            <w:r w:rsidRPr="00393F1A">
              <w:rPr>
                <w:lang w:val="ro-MD"/>
              </w:rPr>
              <w:t>Creșterea competitivității pe piață</w:t>
            </w:r>
            <w:r w:rsidR="003125E4" w:rsidRPr="00393F1A">
              <w:rPr>
                <w:lang w:val="ro-MD"/>
              </w:rPr>
              <w:t>;</w:t>
            </w:r>
          </w:p>
          <w:p w:rsidR="003125E4" w:rsidRPr="00393F1A" w:rsidRDefault="00A106A1" w:rsidP="00F3430C">
            <w:pPr>
              <w:pStyle w:val="Style29"/>
              <w:widowControl/>
              <w:numPr>
                <w:ilvl w:val="0"/>
                <w:numId w:val="5"/>
              </w:numPr>
              <w:tabs>
                <w:tab w:val="left" w:pos="142"/>
                <w:tab w:val="left" w:pos="744"/>
                <w:tab w:val="left" w:pos="993"/>
              </w:tabs>
              <w:jc w:val="both"/>
              <w:rPr>
                <w:lang w:val="ro-MD"/>
              </w:rPr>
            </w:pPr>
            <w:r>
              <w:rPr>
                <w:lang w:val="ro-MD"/>
              </w:rPr>
              <w:t xml:space="preserve">Crearea </w:t>
            </w:r>
            <w:r w:rsidR="00393F1A" w:rsidRPr="00393F1A">
              <w:rPr>
                <w:lang w:val="ro-MD"/>
              </w:rPr>
              <w:t>locuri</w:t>
            </w:r>
            <w:r>
              <w:rPr>
                <w:lang w:val="ro-MD"/>
              </w:rPr>
              <w:t>lor</w:t>
            </w:r>
            <w:r w:rsidR="00393F1A" w:rsidRPr="00393F1A">
              <w:rPr>
                <w:lang w:val="ro-MD"/>
              </w:rPr>
              <w:t xml:space="preserve"> de muncă și stimularea economiei locale</w:t>
            </w:r>
            <w:r w:rsidR="00393F1A" w:rsidRPr="00393F1A">
              <w:rPr>
                <w:lang w:val="en-US"/>
              </w:rPr>
              <w:t>;</w:t>
            </w:r>
          </w:p>
          <w:p w:rsidR="00393F1A" w:rsidRPr="00393F1A" w:rsidRDefault="00393F1A" w:rsidP="00F3430C">
            <w:pPr>
              <w:pStyle w:val="Style29"/>
              <w:widowControl/>
              <w:numPr>
                <w:ilvl w:val="0"/>
                <w:numId w:val="5"/>
              </w:numPr>
              <w:tabs>
                <w:tab w:val="left" w:pos="142"/>
                <w:tab w:val="left" w:pos="744"/>
                <w:tab w:val="left" w:pos="993"/>
              </w:tabs>
              <w:jc w:val="both"/>
              <w:rPr>
                <w:lang w:val="ro-MD"/>
              </w:rPr>
            </w:pPr>
            <w:r w:rsidRPr="00393F1A">
              <w:rPr>
                <w:lang w:val="ro-MD"/>
              </w:rPr>
              <w:t>Consolidarea siguranței alimentare</w:t>
            </w:r>
          </w:p>
          <w:p w:rsidR="003125E4" w:rsidRPr="00393F1A" w:rsidRDefault="003125E4" w:rsidP="003125E4">
            <w:pPr>
              <w:pStyle w:val="Style29"/>
              <w:widowControl/>
              <w:tabs>
                <w:tab w:val="left" w:pos="142"/>
                <w:tab w:val="left" w:pos="744"/>
                <w:tab w:val="left" w:pos="993"/>
              </w:tabs>
              <w:ind w:firstLine="0"/>
              <w:jc w:val="both"/>
              <w:rPr>
                <w:b/>
                <w:i/>
                <w:lang w:val="en-US"/>
              </w:rPr>
            </w:pPr>
          </w:p>
          <w:p w:rsidR="009F5C29" w:rsidRPr="000919DD" w:rsidRDefault="009F5C29" w:rsidP="009F5C29">
            <w:pPr>
              <w:pStyle w:val="Style29"/>
              <w:widowControl/>
              <w:tabs>
                <w:tab w:val="left" w:pos="142"/>
                <w:tab w:val="left" w:pos="744"/>
                <w:tab w:val="left" w:pos="993"/>
              </w:tabs>
              <w:ind w:firstLine="706"/>
              <w:jc w:val="both"/>
              <w:rPr>
                <w:i/>
                <w:lang w:val="ro-MD"/>
              </w:rPr>
            </w:pPr>
            <w:r w:rsidRPr="000919DD">
              <w:rPr>
                <w:i/>
                <w:lang w:val="ro-MD"/>
              </w:rPr>
              <w:t>Costuri:</w:t>
            </w:r>
          </w:p>
          <w:p w:rsidR="000816CB" w:rsidRPr="000816CB" w:rsidRDefault="000816CB" w:rsidP="000816CB">
            <w:pPr>
              <w:pStyle w:val="Style29"/>
              <w:widowControl/>
              <w:tabs>
                <w:tab w:val="left" w:pos="142"/>
                <w:tab w:val="left" w:pos="706"/>
                <w:tab w:val="left" w:pos="744"/>
                <w:tab w:val="center" w:pos="990"/>
              </w:tabs>
              <w:ind w:firstLine="706"/>
              <w:jc w:val="both"/>
              <w:rPr>
                <w:lang w:val="ro-MD"/>
              </w:rPr>
            </w:pPr>
            <w:r w:rsidRPr="000816CB">
              <w:rPr>
                <w:lang w:val="ro-MD"/>
              </w:rPr>
              <w:t xml:space="preserve">Prezentul proiect prevede mecanismul susținerii sectorului acvaculturii, transpus din legislația UE, aceasta fiind o necesitate pentru obținerea surselor financiare din Fondul european pentru afaceri maritime, pescuit și acvacultură. </w:t>
            </w:r>
          </w:p>
          <w:p w:rsidR="000816CB" w:rsidRPr="000816CB" w:rsidRDefault="000816CB" w:rsidP="000816CB">
            <w:pPr>
              <w:pStyle w:val="Style29"/>
              <w:widowControl/>
              <w:tabs>
                <w:tab w:val="left" w:pos="142"/>
                <w:tab w:val="left" w:pos="706"/>
                <w:tab w:val="left" w:pos="744"/>
                <w:tab w:val="center" w:pos="990"/>
              </w:tabs>
              <w:ind w:firstLine="706"/>
              <w:jc w:val="both"/>
              <w:rPr>
                <w:lang w:val="ro-MD"/>
              </w:rPr>
            </w:pPr>
            <w:r w:rsidRPr="000816CB">
              <w:rPr>
                <w:lang w:val="ro-MD"/>
              </w:rPr>
              <w:t xml:space="preserve">Aprobarea proiectului va genera costuri pentru organizarea gestionării  mijloacelor Fondului pentru dezvoltarea acvaculturii și pieței produselor pescărești. </w:t>
            </w:r>
          </w:p>
          <w:p w:rsidR="000816CB" w:rsidRPr="000816CB" w:rsidRDefault="000816CB" w:rsidP="000816CB">
            <w:pPr>
              <w:pStyle w:val="Style29"/>
              <w:widowControl/>
              <w:tabs>
                <w:tab w:val="left" w:pos="142"/>
                <w:tab w:val="left" w:pos="706"/>
                <w:tab w:val="left" w:pos="744"/>
                <w:tab w:val="center" w:pos="990"/>
              </w:tabs>
              <w:ind w:firstLine="706"/>
              <w:jc w:val="both"/>
              <w:rPr>
                <w:lang w:val="ro-MD"/>
              </w:rPr>
            </w:pPr>
            <w:r w:rsidRPr="000816CB">
              <w:rPr>
                <w:lang w:val="ro-MD"/>
              </w:rPr>
              <w:t>Astfel, responsabilă pentru gestionarea mijloacelor fondului va fi nominalizată Agenția de Intervenție și Plăți pentru Agricultură (în continuare AIPA). Pentru organizarea măsurilor care urmează să fie întreprinse se preconizează formarea în cadrul AIPA, a unei direcții care va gestiona implementarea proiectelor în sectorul acvaculturii. La formarea acesteia se va ține cont de următoarelor aspecte:</w:t>
            </w:r>
          </w:p>
          <w:p w:rsidR="000816CB" w:rsidRPr="000816CB" w:rsidRDefault="000816CB" w:rsidP="000816CB">
            <w:pPr>
              <w:pStyle w:val="Style29"/>
              <w:widowControl/>
              <w:tabs>
                <w:tab w:val="left" w:pos="142"/>
                <w:tab w:val="left" w:pos="706"/>
                <w:tab w:val="left" w:pos="744"/>
                <w:tab w:val="center" w:pos="990"/>
              </w:tabs>
              <w:ind w:firstLine="706"/>
              <w:jc w:val="both"/>
              <w:rPr>
                <w:lang w:val="ro-MD"/>
              </w:rPr>
            </w:pPr>
            <w:r w:rsidRPr="000816CB">
              <w:rPr>
                <w:lang w:val="ro-MD"/>
              </w:rPr>
              <w:t>1.</w:t>
            </w:r>
            <w:r w:rsidRPr="000816CB">
              <w:rPr>
                <w:lang w:val="ro-MD"/>
              </w:rPr>
              <w:tab/>
              <w:t>Salarii și beneficii pentru personal. Formarea unei direcții în cadrul Agenției de Intervenție și Plăți pentru Agricultură și angajarea a cinci persoane pentru gestionarea mijloacelor fondului va implica costuri pentru salarii și beneficii. Aceste costuri includ salariile angajaților, asigurările de sănătate, concediile plătite și alte beneficii sociale.</w:t>
            </w:r>
          </w:p>
          <w:p w:rsidR="000816CB" w:rsidRPr="000816CB" w:rsidRDefault="000816CB" w:rsidP="000816CB">
            <w:pPr>
              <w:pStyle w:val="Style29"/>
              <w:widowControl/>
              <w:tabs>
                <w:tab w:val="left" w:pos="142"/>
                <w:tab w:val="left" w:pos="706"/>
                <w:tab w:val="left" w:pos="744"/>
                <w:tab w:val="center" w:pos="990"/>
              </w:tabs>
              <w:ind w:firstLine="706"/>
              <w:jc w:val="both"/>
              <w:rPr>
                <w:lang w:val="ro-MD"/>
              </w:rPr>
            </w:pPr>
            <w:r w:rsidRPr="000816CB">
              <w:rPr>
                <w:lang w:val="ro-MD"/>
              </w:rPr>
              <w:t>2.</w:t>
            </w:r>
            <w:r w:rsidRPr="000816CB">
              <w:rPr>
                <w:lang w:val="ro-MD"/>
              </w:rPr>
              <w:tab/>
              <w:t>Formare și pregătire. Angajarea personalului pentru noua direcție implică, de asemenea, costuri pentru formare și pregătire, care sunt necesare conform domeniului, regulamentelor specifice, procedurilor de gestionare a fondului și alte aspecte legate de activitatea lor.</w:t>
            </w:r>
          </w:p>
          <w:p w:rsidR="000816CB" w:rsidRPr="000816CB" w:rsidRDefault="000816CB" w:rsidP="000816CB">
            <w:pPr>
              <w:pStyle w:val="Style29"/>
              <w:widowControl/>
              <w:tabs>
                <w:tab w:val="left" w:pos="142"/>
                <w:tab w:val="left" w:pos="706"/>
                <w:tab w:val="left" w:pos="744"/>
                <w:tab w:val="center" w:pos="990"/>
              </w:tabs>
              <w:ind w:firstLine="706"/>
              <w:jc w:val="both"/>
              <w:rPr>
                <w:lang w:val="ro-MD"/>
              </w:rPr>
            </w:pPr>
            <w:r w:rsidRPr="000816CB">
              <w:rPr>
                <w:lang w:val="ro-MD"/>
              </w:rPr>
              <w:t>3.</w:t>
            </w:r>
            <w:r w:rsidRPr="000816CB">
              <w:rPr>
                <w:lang w:val="ro-MD"/>
              </w:rPr>
              <w:tab/>
              <w:t>Administrare și logistică. Costurile administrative și de logistică vor fi luate în considerare, inclusiv costurile de birou, echipamente și utilități, precum și alte cheltuieli necesare pentru buna desfășurare a activităților direcției.</w:t>
            </w:r>
          </w:p>
          <w:p w:rsidR="000816CB" w:rsidRPr="000816CB" w:rsidRDefault="000816CB" w:rsidP="000816CB">
            <w:pPr>
              <w:pStyle w:val="Style29"/>
              <w:widowControl/>
              <w:tabs>
                <w:tab w:val="left" w:pos="142"/>
                <w:tab w:val="left" w:pos="706"/>
                <w:tab w:val="left" w:pos="744"/>
                <w:tab w:val="center" w:pos="990"/>
              </w:tabs>
              <w:ind w:firstLine="706"/>
              <w:jc w:val="both"/>
              <w:rPr>
                <w:lang w:val="ro-MD"/>
              </w:rPr>
            </w:pPr>
            <w:r w:rsidRPr="000816CB">
              <w:rPr>
                <w:lang w:val="ro-MD"/>
              </w:rPr>
              <w:t>4.</w:t>
            </w:r>
            <w:r w:rsidRPr="000816CB">
              <w:rPr>
                <w:lang w:val="ro-MD"/>
              </w:rPr>
              <w:tab/>
              <w:t>Monitorizare și evaluare. Pentru a asigura utilizarea eficientă a mijloacelor fondului și pentru a evalua impactul proiectelor finanțate, va fi necesară o activitate constantă de monitorizare și evaluare. Aceasta implică costuri pentru dezvoltarea și implementarea sistemelor de monitorizare, colectarea datelor, analiza rezultatelor și raportarea acestora.</w:t>
            </w:r>
          </w:p>
          <w:p w:rsidR="000816CB" w:rsidRPr="000816CB" w:rsidRDefault="000816CB" w:rsidP="000816CB">
            <w:pPr>
              <w:pStyle w:val="Style29"/>
              <w:widowControl/>
              <w:tabs>
                <w:tab w:val="left" w:pos="142"/>
                <w:tab w:val="left" w:pos="706"/>
                <w:tab w:val="left" w:pos="744"/>
                <w:tab w:val="center" w:pos="990"/>
              </w:tabs>
              <w:ind w:firstLine="706"/>
              <w:jc w:val="both"/>
              <w:rPr>
                <w:lang w:val="ro-MD"/>
              </w:rPr>
            </w:pPr>
            <w:r w:rsidRPr="000816CB">
              <w:rPr>
                <w:lang w:val="ro-MD"/>
              </w:rPr>
              <w:t xml:space="preserve">Calcularea exactă a sumei necesare pentru formarea unei direcții în cadrul Agenției de Intervenție și Plăți pentru Agricultură depinde de mai mulți factori, inclusiv de nivelul salariilor, de costul formării și pregătirii personalului, precum și de alte cheltuieli administrative și logistice asociate cu activitatea direcției. Acest lucru va fi realizat de către Direcția responsabilă de gestionarea fondului și de către personalul administrativ al Agenției de Intervenție și Plăți pentru Agricultură și Ministerul Agriculturii și Industriei Alimentare în strânsă colaborare cu specialiștii în resurse umane și contabilitate. </w:t>
            </w:r>
          </w:p>
          <w:p w:rsidR="000816CB" w:rsidRDefault="000816CB" w:rsidP="000816CB">
            <w:pPr>
              <w:pStyle w:val="Style29"/>
              <w:widowControl/>
              <w:tabs>
                <w:tab w:val="left" w:pos="142"/>
                <w:tab w:val="left" w:pos="744"/>
                <w:tab w:val="left" w:pos="993"/>
              </w:tabs>
              <w:ind w:firstLine="706"/>
              <w:jc w:val="both"/>
              <w:rPr>
                <w:lang w:val="ro-MD"/>
              </w:rPr>
            </w:pPr>
            <w:r w:rsidRPr="000816CB">
              <w:rPr>
                <w:lang w:val="ro-MD"/>
              </w:rPr>
              <w:lastRenderedPageBreak/>
              <w:t>Pentru organizarea gestionării Fondului pentru dezvoltarea acvaculturii și pieței produselor pescărești Ministerul Agriculturii și Industriei Alimentare va iniția un proiect de modificare a Hotărârii de Guvern nr. 20/2019 cu privire la reorganizarea Instituției publice „Agenția de Intervenție și Plăți pentru Agricultură”. Sursele necesare pentru formarea unei direcții în cadrul Agenției de Intervenție și Plăți pentru Agricultură și alte cheltuieli pentru gestionarea Fondului pentru dezvoltarea acvaculturii și pieței produselor pescărești vor fi prevăzute în Nota informativă la proiect.</w:t>
            </w:r>
          </w:p>
          <w:p w:rsidR="000816CB" w:rsidRDefault="000816CB" w:rsidP="000816CB">
            <w:pPr>
              <w:pStyle w:val="Style29"/>
              <w:widowControl/>
              <w:tabs>
                <w:tab w:val="left" w:pos="142"/>
                <w:tab w:val="left" w:pos="744"/>
                <w:tab w:val="left" w:pos="993"/>
              </w:tabs>
              <w:ind w:firstLine="706"/>
              <w:jc w:val="both"/>
              <w:rPr>
                <w:b/>
                <w:lang w:val="ro-MD"/>
              </w:rPr>
            </w:pPr>
          </w:p>
          <w:p w:rsidR="000816CB" w:rsidRDefault="000816CB" w:rsidP="000816CB">
            <w:pPr>
              <w:pStyle w:val="Style29"/>
              <w:widowControl/>
              <w:tabs>
                <w:tab w:val="left" w:pos="142"/>
                <w:tab w:val="left" w:pos="744"/>
                <w:tab w:val="left" w:pos="993"/>
              </w:tabs>
              <w:ind w:firstLine="706"/>
              <w:jc w:val="both"/>
              <w:rPr>
                <w:b/>
                <w:lang w:val="ro-MD"/>
              </w:rPr>
            </w:pPr>
            <w:r w:rsidRPr="000816CB">
              <w:rPr>
                <w:b/>
                <w:lang w:val="ro-MD"/>
              </w:rPr>
              <w:t>Beneficii:</w:t>
            </w:r>
          </w:p>
          <w:p w:rsidR="000816CB" w:rsidRDefault="000816CB" w:rsidP="000816CB">
            <w:pPr>
              <w:pStyle w:val="Style29"/>
              <w:widowControl/>
              <w:tabs>
                <w:tab w:val="left" w:pos="142"/>
                <w:tab w:val="left" w:pos="744"/>
                <w:tab w:val="left" w:pos="993"/>
              </w:tabs>
              <w:ind w:firstLine="706"/>
              <w:jc w:val="both"/>
              <w:rPr>
                <w:lang w:val="ro-MD"/>
              </w:rPr>
            </w:pPr>
            <w:r w:rsidRPr="000816CB">
              <w:rPr>
                <w:lang w:val="ro-MD"/>
              </w:rPr>
              <w:t>-</w:t>
            </w:r>
            <w:r w:rsidRPr="000816CB">
              <w:rPr>
                <w:lang w:val="ro-MD"/>
              </w:rPr>
              <w:tab/>
              <w:t xml:space="preserve">Cadrul normativ univoc </w:t>
            </w:r>
            <w:proofErr w:type="spellStart"/>
            <w:r w:rsidRPr="000816CB">
              <w:rPr>
                <w:lang w:val="ro-MD"/>
              </w:rPr>
              <w:t>şi</w:t>
            </w:r>
            <w:proofErr w:type="spellEnd"/>
            <w:r w:rsidRPr="000816CB">
              <w:rPr>
                <w:lang w:val="ro-MD"/>
              </w:rPr>
              <w:t xml:space="preserve"> coerent;    </w:t>
            </w:r>
          </w:p>
          <w:p w:rsidR="000816CB" w:rsidRDefault="000816CB" w:rsidP="000816CB">
            <w:pPr>
              <w:pStyle w:val="Style29"/>
              <w:widowControl/>
              <w:tabs>
                <w:tab w:val="left" w:pos="142"/>
                <w:tab w:val="left" w:pos="744"/>
                <w:tab w:val="left" w:pos="993"/>
              </w:tabs>
              <w:ind w:firstLine="706"/>
              <w:jc w:val="both"/>
              <w:rPr>
                <w:lang w:val="ro-MD"/>
              </w:rPr>
            </w:pPr>
            <w:r w:rsidRPr="000816CB">
              <w:rPr>
                <w:lang w:val="ro-MD"/>
              </w:rPr>
              <w:t>-</w:t>
            </w:r>
            <w:r w:rsidRPr="000816CB">
              <w:rPr>
                <w:lang w:val="ro-MD"/>
              </w:rPr>
              <w:tab/>
              <w:t>Asigurarea unui înalt nivel priv</w:t>
            </w:r>
            <w:r>
              <w:rPr>
                <w:lang w:val="ro-MD"/>
              </w:rPr>
              <w:t xml:space="preserve">ind corectitudinea utilizării </w:t>
            </w:r>
            <w:r w:rsidRPr="000816CB">
              <w:rPr>
                <w:lang w:val="ro-MD"/>
              </w:rPr>
              <w:t>Fondului pentru dezvoltarea acvaculturii și pieței produselor pescărești;</w:t>
            </w:r>
          </w:p>
          <w:p w:rsidR="000816CB" w:rsidRDefault="000816CB" w:rsidP="000816CB">
            <w:pPr>
              <w:pStyle w:val="Style29"/>
              <w:widowControl/>
              <w:tabs>
                <w:tab w:val="left" w:pos="142"/>
                <w:tab w:val="left" w:pos="744"/>
                <w:tab w:val="left" w:pos="993"/>
              </w:tabs>
              <w:ind w:firstLine="706"/>
              <w:jc w:val="both"/>
              <w:rPr>
                <w:lang w:val="ro-MD"/>
              </w:rPr>
            </w:pPr>
            <w:r>
              <w:rPr>
                <w:lang w:val="ro-MD"/>
              </w:rPr>
              <w:t>- Oportunități pentru agenții economici din sectorul acvaculturii pentru dezvoltarea întreprinderilor</w:t>
            </w:r>
            <w:r w:rsidR="00C631B3">
              <w:rPr>
                <w:lang w:val="ro-MD"/>
              </w:rPr>
              <w:t>.</w:t>
            </w:r>
          </w:p>
          <w:p w:rsidR="00C631B3" w:rsidRDefault="00C631B3" w:rsidP="000816CB">
            <w:pPr>
              <w:pStyle w:val="Style29"/>
              <w:widowControl/>
              <w:tabs>
                <w:tab w:val="left" w:pos="142"/>
                <w:tab w:val="left" w:pos="744"/>
                <w:tab w:val="left" w:pos="993"/>
              </w:tabs>
              <w:ind w:firstLine="706"/>
              <w:jc w:val="both"/>
              <w:rPr>
                <w:lang w:val="ro-MD"/>
              </w:rPr>
            </w:pPr>
          </w:p>
          <w:p w:rsidR="00C631B3" w:rsidRDefault="00C631B3" w:rsidP="000816CB">
            <w:pPr>
              <w:pStyle w:val="Style29"/>
              <w:widowControl/>
              <w:tabs>
                <w:tab w:val="left" w:pos="142"/>
                <w:tab w:val="left" w:pos="744"/>
                <w:tab w:val="left" w:pos="993"/>
              </w:tabs>
              <w:ind w:firstLine="706"/>
              <w:jc w:val="both"/>
              <w:rPr>
                <w:b/>
                <w:lang w:val="en-US"/>
              </w:rPr>
            </w:pPr>
            <w:r w:rsidRPr="00C631B3">
              <w:rPr>
                <w:b/>
                <w:lang w:val="ro-MD"/>
              </w:rPr>
              <w:t>Riscuri</w:t>
            </w:r>
            <w:r w:rsidRPr="00C631B3">
              <w:rPr>
                <w:b/>
                <w:lang w:val="en-US"/>
              </w:rPr>
              <w:t>:</w:t>
            </w:r>
          </w:p>
          <w:p w:rsidR="00C631B3" w:rsidRPr="00C631B3" w:rsidRDefault="00C631B3" w:rsidP="000816CB">
            <w:pPr>
              <w:pStyle w:val="Style29"/>
              <w:widowControl/>
              <w:tabs>
                <w:tab w:val="left" w:pos="142"/>
                <w:tab w:val="left" w:pos="744"/>
                <w:tab w:val="left" w:pos="993"/>
              </w:tabs>
              <w:ind w:firstLine="706"/>
              <w:jc w:val="both"/>
              <w:rPr>
                <w:lang w:val="ro-MD"/>
              </w:rPr>
            </w:pPr>
            <w:r w:rsidRPr="00C631B3">
              <w:rPr>
                <w:lang w:val="en-US"/>
              </w:rPr>
              <w:t>-</w:t>
            </w:r>
            <w:r w:rsidRPr="00C631B3">
              <w:rPr>
                <w:lang w:val="en-US"/>
              </w:rPr>
              <w:tab/>
            </w:r>
            <w:r w:rsidRPr="00C631B3">
              <w:rPr>
                <w:lang w:val="ro-MD"/>
              </w:rPr>
              <w:t>Nu s-au identificat riscuri în vederea aprobării proiectului de hotărâre.</w:t>
            </w:r>
          </w:p>
          <w:p w:rsidR="00C631B3" w:rsidRDefault="00C631B3" w:rsidP="000816CB">
            <w:pPr>
              <w:pStyle w:val="Style29"/>
              <w:widowControl/>
              <w:tabs>
                <w:tab w:val="left" w:pos="142"/>
                <w:tab w:val="left" w:pos="744"/>
                <w:tab w:val="left" w:pos="993"/>
              </w:tabs>
              <w:ind w:firstLine="706"/>
              <w:jc w:val="both"/>
              <w:rPr>
                <w:b/>
                <w:lang w:val="en-US"/>
              </w:rPr>
            </w:pPr>
          </w:p>
          <w:p w:rsidR="00C631B3" w:rsidRPr="00257CED" w:rsidRDefault="00C631B3" w:rsidP="000816CB">
            <w:pPr>
              <w:pStyle w:val="Style29"/>
              <w:widowControl/>
              <w:tabs>
                <w:tab w:val="left" w:pos="142"/>
                <w:tab w:val="left" w:pos="744"/>
                <w:tab w:val="left" w:pos="993"/>
              </w:tabs>
              <w:ind w:firstLine="706"/>
              <w:jc w:val="both"/>
              <w:rPr>
                <w:b/>
                <w:lang w:val="ro-MD"/>
              </w:rPr>
            </w:pPr>
            <w:r w:rsidRPr="00257CED">
              <w:rPr>
                <w:b/>
                <w:lang w:val="ro-MD"/>
              </w:rPr>
              <w:t xml:space="preserve">Impacturile </w:t>
            </w:r>
            <w:r w:rsidR="00C92D03" w:rsidRPr="00257CED">
              <w:rPr>
                <w:b/>
                <w:lang w:val="ro-MD"/>
              </w:rPr>
              <w:t>identificate</w:t>
            </w:r>
            <w:r w:rsidRPr="00257CED">
              <w:rPr>
                <w:b/>
                <w:lang w:val="ro-MD"/>
              </w:rPr>
              <w:t>:</w:t>
            </w:r>
          </w:p>
          <w:p w:rsidR="00783356" w:rsidRDefault="00B35685" w:rsidP="00E26CD3">
            <w:pPr>
              <w:pStyle w:val="Style29"/>
              <w:widowControl/>
              <w:tabs>
                <w:tab w:val="left" w:pos="142"/>
                <w:tab w:val="left" w:pos="744"/>
                <w:tab w:val="left" w:pos="993"/>
              </w:tabs>
              <w:ind w:firstLine="706"/>
              <w:jc w:val="both"/>
              <w:rPr>
                <w:rStyle w:val="FontStyle41"/>
                <w:b w:val="0"/>
                <w:i w:val="0"/>
                <w:sz w:val="24"/>
                <w:szCs w:val="24"/>
                <w:lang w:val="ro-RO" w:eastAsia="ro-RO"/>
              </w:rPr>
            </w:pPr>
            <w:r w:rsidRPr="002A4CCE">
              <w:rPr>
                <w:rStyle w:val="FontStyle41"/>
                <w:b w:val="0"/>
                <w:i w:val="0"/>
                <w:sz w:val="24"/>
                <w:szCs w:val="24"/>
                <w:lang w:val="ro-RO" w:eastAsia="ro-RO"/>
              </w:rPr>
              <w:t>I</w:t>
            </w:r>
            <w:r w:rsidR="007A0DB3" w:rsidRPr="002A4CCE">
              <w:rPr>
                <w:rStyle w:val="FontStyle41"/>
                <w:b w:val="0"/>
                <w:i w:val="0"/>
                <w:sz w:val="24"/>
                <w:szCs w:val="24"/>
                <w:lang w:val="ro-RO" w:eastAsia="ro-RO"/>
              </w:rPr>
              <w:t xml:space="preserve">mplementarea prezentului act normativ va </w:t>
            </w:r>
            <w:r w:rsidR="00783356">
              <w:rPr>
                <w:rStyle w:val="FontStyle41"/>
                <w:b w:val="0"/>
                <w:i w:val="0"/>
                <w:sz w:val="24"/>
                <w:szCs w:val="24"/>
                <w:lang w:val="ro-RO" w:eastAsia="ro-RO"/>
              </w:rPr>
              <w:t xml:space="preserve">avea un impact </w:t>
            </w:r>
            <w:r w:rsidR="002A4CCE" w:rsidRPr="00783356">
              <w:rPr>
                <w:rStyle w:val="FontStyle41"/>
                <w:i w:val="0"/>
                <w:sz w:val="24"/>
                <w:szCs w:val="24"/>
                <w:lang w:val="ro-RO" w:eastAsia="ro-RO"/>
              </w:rPr>
              <w:t>economic</w:t>
            </w:r>
            <w:r w:rsidR="00783356">
              <w:rPr>
                <w:rStyle w:val="FontStyle41"/>
                <w:i w:val="0"/>
                <w:sz w:val="24"/>
                <w:szCs w:val="24"/>
                <w:lang w:val="ro-RO" w:eastAsia="ro-RO"/>
              </w:rPr>
              <w:t xml:space="preserve"> </w:t>
            </w:r>
            <w:r w:rsidR="00C631B3">
              <w:rPr>
                <w:rStyle w:val="FontStyle41"/>
                <w:i w:val="0"/>
                <w:sz w:val="24"/>
                <w:szCs w:val="24"/>
                <w:lang w:val="ro-RO" w:eastAsia="ro-RO"/>
              </w:rPr>
              <w:t>asupra sectorului</w:t>
            </w:r>
            <w:r w:rsidR="002A4CCE" w:rsidRPr="002A4CCE">
              <w:rPr>
                <w:rStyle w:val="FontStyle41"/>
                <w:b w:val="0"/>
                <w:i w:val="0"/>
                <w:sz w:val="24"/>
                <w:szCs w:val="24"/>
                <w:lang w:val="ro-RO" w:eastAsia="ro-RO"/>
              </w:rPr>
              <w:t xml:space="preserve"> </w:t>
            </w:r>
            <w:r w:rsidR="00C631B3">
              <w:rPr>
                <w:rStyle w:val="FontStyle41"/>
                <w:b w:val="0"/>
                <w:i w:val="0"/>
                <w:sz w:val="24"/>
                <w:szCs w:val="24"/>
                <w:lang w:val="ro-RO" w:eastAsia="ro-RO"/>
              </w:rPr>
              <w:t xml:space="preserve">de acvacultură </w:t>
            </w:r>
            <w:r w:rsidR="002A4CCE" w:rsidRPr="002A4CCE">
              <w:rPr>
                <w:rStyle w:val="FontStyle41"/>
                <w:b w:val="0"/>
                <w:i w:val="0"/>
                <w:sz w:val="24"/>
                <w:szCs w:val="24"/>
                <w:lang w:val="ro-RO" w:eastAsia="ro-RO"/>
              </w:rPr>
              <w:t xml:space="preserve">- implementarea proiectului va contribui la eficientizarea utilizării mijloacelor </w:t>
            </w:r>
            <w:r w:rsidR="00783356" w:rsidRPr="00783356">
              <w:rPr>
                <w:rStyle w:val="FontStyle41"/>
                <w:b w:val="0"/>
                <w:i w:val="0"/>
                <w:sz w:val="24"/>
                <w:szCs w:val="24"/>
                <w:lang w:val="ro-RO" w:eastAsia="ro-RO"/>
              </w:rPr>
              <w:t>Fondul</w:t>
            </w:r>
            <w:r w:rsidR="00C631B3">
              <w:rPr>
                <w:rStyle w:val="FontStyle41"/>
                <w:b w:val="0"/>
                <w:i w:val="0"/>
                <w:sz w:val="24"/>
                <w:szCs w:val="24"/>
                <w:lang w:val="ro-RO" w:eastAsia="ro-RO"/>
              </w:rPr>
              <w:t>ui</w:t>
            </w:r>
            <w:r w:rsidR="00783356" w:rsidRPr="00783356">
              <w:rPr>
                <w:rStyle w:val="FontStyle41"/>
                <w:b w:val="0"/>
                <w:i w:val="0"/>
                <w:sz w:val="24"/>
                <w:szCs w:val="24"/>
                <w:lang w:val="ro-RO" w:eastAsia="ro-RO"/>
              </w:rPr>
              <w:t xml:space="preserve"> pentru dezvoltarea acvaculturii și pieței produselor pescărești</w:t>
            </w:r>
            <w:r w:rsidR="002A4CCE" w:rsidRPr="002A4CCE">
              <w:rPr>
                <w:rStyle w:val="FontStyle41"/>
                <w:b w:val="0"/>
                <w:i w:val="0"/>
                <w:sz w:val="24"/>
                <w:szCs w:val="24"/>
                <w:lang w:val="ro-RO" w:eastAsia="ro-RO"/>
              </w:rPr>
              <w:t xml:space="preserve">, neîntreruperea activităților </w:t>
            </w:r>
            <w:r w:rsidR="00C631B3">
              <w:rPr>
                <w:rStyle w:val="FontStyle41"/>
                <w:b w:val="0"/>
                <w:i w:val="0"/>
                <w:sz w:val="24"/>
                <w:szCs w:val="24"/>
                <w:lang w:val="ro-RO" w:eastAsia="ro-RO"/>
              </w:rPr>
              <w:t xml:space="preserve">fermierilor din sector </w:t>
            </w:r>
            <w:r w:rsidR="002A4CCE" w:rsidRPr="002A4CCE">
              <w:rPr>
                <w:rStyle w:val="FontStyle41"/>
                <w:b w:val="0"/>
                <w:i w:val="0"/>
                <w:sz w:val="24"/>
                <w:szCs w:val="24"/>
                <w:lang w:val="ro-RO" w:eastAsia="ro-RO"/>
              </w:rPr>
              <w:t>precum și creșterea volumului investițiilor.</w:t>
            </w:r>
          </w:p>
          <w:p w:rsidR="00C87166" w:rsidRPr="00783356" w:rsidRDefault="007A0DB3" w:rsidP="00783356">
            <w:pPr>
              <w:pStyle w:val="Style29"/>
              <w:widowControl/>
              <w:tabs>
                <w:tab w:val="left" w:pos="142"/>
                <w:tab w:val="left" w:pos="744"/>
                <w:tab w:val="left" w:pos="993"/>
              </w:tabs>
              <w:ind w:firstLine="706"/>
              <w:jc w:val="both"/>
              <w:rPr>
                <w:rStyle w:val="FontStyle41"/>
                <w:b w:val="0"/>
                <w:i w:val="0"/>
                <w:sz w:val="24"/>
                <w:szCs w:val="24"/>
                <w:lang w:val="ro-RO" w:eastAsia="ro-RO"/>
              </w:rPr>
            </w:pPr>
            <w:r w:rsidRPr="00783356">
              <w:rPr>
                <w:rStyle w:val="FontStyle41"/>
                <w:i w:val="0"/>
                <w:sz w:val="24"/>
                <w:szCs w:val="24"/>
                <w:lang w:val="ro-RO" w:eastAsia="ro-RO"/>
              </w:rPr>
              <w:t>beneficii sociale</w:t>
            </w:r>
            <w:r w:rsidRPr="00783356">
              <w:rPr>
                <w:rStyle w:val="FontStyle41"/>
                <w:b w:val="0"/>
                <w:i w:val="0"/>
                <w:sz w:val="24"/>
                <w:szCs w:val="24"/>
                <w:lang w:val="ro-RO" w:eastAsia="ro-RO"/>
              </w:rPr>
              <w:t xml:space="preserve">, acoperind un număr semnificativ de beneficiari, </w:t>
            </w:r>
            <w:r w:rsidR="002A4CCE" w:rsidRPr="00783356">
              <w:rPr>
                <w:rStyle w:val="FontStyle41"/>
                <w:b w:val="0"/>
                <w:i w:val="0"/>
                <w:sz w:val="24"/>
                <w:szCs w:val="24"/>
                <w:lang w:val="ro-RO" w:eastAsia="ro-RO"/>
              </w:rPr>
              <w:t xml:space="preserve">poate genera mărirea capitalului agenților economici, extinderea afacerilor și ca urmare crearea </w:t>
            </w:r>
            <w:r w:rsidRPr="00783356">
              <w:rPr>
                <w:rStyle w:val="FontStyle41"/>
                <w:b w:val="0"/>
                <w:i w:val="0"/>
                <w:sz w:val="24"/>
                <w:szCs w:val="24"/>
                <w:lang w:val="ro-RO" w:eastAsia="ro-RO"/>
              </w:rPr>
              <w:t>un</w:t>
            </w:r>
            <w:r w:rsidR="002A4CCE" w:rsidRPr="00783356">
              <w:rPr>
                <w:rStyle w:val="FontStyle41"/>
                <w:b w:val="0"/>
                <w:i w:val="0"/>
                <w:sz w:val="24"/>
                <w:szCs w:val="24"/>
                <w:lang w:val="ro-RO" w:eastAsia="ro-RO"/>
              </w:rPr>
              <w:t>ui</w:t>
            </w:r>
            <w:r w:rsidRPr="00783356">
              <w:rPr>
                <w:rStyle w:val="FontStyle41"/>
                <w:b w:val="0"/>
                <w:i w:val="0"/>
                <w:sz w:val="24"/>
                <w:szCs w:val="24"/>
                <w:lang w:val="ro-RO" w:eastAsia="ro-RO"/>
              </w:rPr>
              <w:t xml:space="preserve"> număr considerabil de locuri de muncă</w:t>
            </w:r>
            <w:r w:rsidR="00783356" w:rsidRPr="00783356">
              <w:rPr>
                <w:rStyle w:val="FontStyle41"/>
                <w:b w:val="0"/>
                <w:i w:val="0"/>
                <w:sz w:val="24"/>
                <w:szCs w:val="24"/>
                <w:lang w:val="ro-RO" w:eastAsia="ro-RO"/>
              </w:rPr>
              <w:t>, dar și</w:t>
            </w:r>
            <w:r w:rsidRPr="00783356">
              <w:rPr>
                <w:rStyle w:val="FontStyle41"/>
                <w:b w:val="0"/>
                <w:i w:val="0"/>
                <w:sz w:val="24"/>
                <w:szCs w:val="24"/>
                <w:lang w:val="ro-RO" w:eastAsia="ro-RO"/>
              </w:rPr>
              <w:t xml:space="preserve"> afaceri viabile ce urmează să funcționeze în zonele rurale, precum și </w:t>
            </w:r>
            <w:r w:rsidRPr="00783356">
              <w:rPr>
                <w:rStyle w:val="FontStyle41"/>
                <w:i w:val="0"/>
                <w:sz w:val="24"/>
                <w:szCs w:val="24"/>
                <w:lang w:val="ro-RO" w:eastAsia="ro-RO"/>
              </w:rPr>
              <w:t>beneficii fiscale</w:t>
            </w:r>
            <w:r w:rsidR="00783356" w:rsidRPr="00783356">
              <w:rPr>
                <w:rStyle w:val="FontStyle41"/>
                <w:b w:val="0"/>
                <w:i w:val="0"/>
                <w:sz w:val="24"/>
                <w:szCs w:val="24"/>
                <w:lang w:val="ro-RO" w:eastAsia="ro-RO"/>
              </w:rPr>
              <w:t xml:space="preserve"> - </w:t>
            </w:r>
            <w:r w:rsidRPr="00783356">
              <w:rPr>
                <w:rStyle w:val="FontStyle41"/>
                <w:b w:val="0"/>
                <w:i w:val="0"/>
                <w:sz w:val="24"/>
                <w:szCs w:val="24"/>
                <w:lang w:val="ro-RO" w:eastAsia="ro-RO"/>
              </w:rPr>
              <w:t xml:space="preserve">stimulând activitatea economică a </w:t>
            </w:r>
            <w:r w:rsidR="00783356" w:rsidRPr="00783356">
              <w:rPr>
                <w:rStyle w:val="FontStyle41"/>
                <w:b w:val="0"/>
                <w:i w:val="0"/>
                <w:sz w:val="24"/>
                <w:szCs w:val="24"/>
                <w:lang w:val="ro-RO" w:eastAsia="ro-RO"/>
              </w:rPr>
              <w:t xml:space="preserve">fermierilor, vor crește veniturile acestora și ca urmare vor crește contribuțiile </w:t>
            </w:r>
            <w:r w:rsidRPr="00783356">
              <w:rPr>
                <w:rStyle w:val="FontStyle41"/>
                <w:b w:val="0"/>
                <w:i w:val="0"/>
                <w:sz w:val="24"/>
                <w:szCs w:val="24"/>
                <w:lang w:val="ro-RO" w:eastAsia="ro-RO"/>
              </w:rPr>
              <w:t>beneficiarilor în bugetul de stat</w:t>
            </w:r>
            <w:r w:rsidR="00783356" w:rsidRPr="00783356">
              <w:rPr>
                <w:rStyle w:val="FontStyle41"/>
                <w:b w:val="0"/>
                <w:i w:val="0"/>
                <w:sz w:val="24"/>
                <w:szCs w:val="24"/>
                <w:lang w:val="ro-RO" w:eastAsia="ro-RO"/>
              </w:rPr>
              <w:t>.</w:t>
            </w:r>
          </w:p>
        </w:tc>
      </w:tr>
      <w:tr w:rsidR="00122B83" w:rsidRPr="007F25D4" w:rsidTr="00C630A3">
        <w:trPr>
          <w:trHeight w:val="810"/>
        </w:trPr>
        <w:tc>
          <w:tcPr>
            <w:tcW w:w="10065" w:type="dxa"/>
            <w:gridSpan w:val="2"/>
          </w:tcPr>
          <w:p w:rsidR="00446492" w:rsidRPr="002A4CCE" w:rsidRDefault="008E4FDE" w:rsidP="00C209E2">
            <w:pPr>
              <w:pStyle w:val="Style18"/>
              <w:tabs>
                <w:tab w:val="left" w:pos="142"/>
                <w:tab w:val="left" w:pos="743"/>
              </w:tabs>
              <w:spacing w:line="240" w:lineRule="auto"/>
              <w:ind w:left="612" w:hanging="11"/>
              <w:jc w:val="both"/>
              <w:rPr>
                <w:rStyle w:val="FontStyle40"/>
                <w:b/>
                <w:sz w:val="24"/>
                <w:szCs w:val="24"/>
                <w:lang w:val="ro-RO" w:eastAsia="ro-RO"/>
              </w:rPr>
            </w:pPr>
            <w:r w:rsidRPr="002A4CCE">
              <w:rPr>
                <w:b/>
                <w:iCs/>
                <w:lang w:val="ro-RO" w:eastAsia="ro-RO"/>
              </w:rPr>
              <w:lastRenderedPageBreak/>
              <w:t>b</w:t>
            </w:r>
            <w:r w:rsidRPr="002A4CCE">
              <w:rPr>
                <w:b/>
                <w:iCs/>
                <w:vertAlign w:val="superscript"/>
                <w:lang w:val="ro-RO" w:eastAsia="ro-RO"/>
              </w:rPr>
              <w:t>2</w:t>
            </w:r>
            <w:r w:rsidRPr="002A4CCE">
              <w:rPr>
                <w:b/>
                <w:iCs/>
                <w:lang w:val="ro-RO" w:eastAsia="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122B83" w:rsidRPr="007F25D4" w:rsidTr="00C630A3">
        <w:trPr>
          <w:trHeight w:val="435"/>
        </w:trPr>
        <w:tc>
          <w:tcPr>
            <w:tcW w:w="10065" w:type="dxa"/>
            <w:gridSpan w:val="2"/>
          </w:tcPr>
          <w:p w:rsidR="008E4FDE" w:rsidRPr="002A4CCE" w:rsidRDefault="002A4CCE" w:rsidP="008E4FDE">
            <w:pPr>
              <w:pStyle w:val="Style18"/>
              <w:tabs>
                <w:tab w:val="left" w:pos="142"/>
                <w:tab w:val="left" w:pos="743"/>
              </w:tabs>
              <w:spacing w:line="240" w:lineRule="auto"/>
              <w:ind w:firstLine="601"/>
              <w:jc w:val="both"/>
              <w:rPr>
                <w:i/>
                <w:iCs/>
                <w:lang w:val="ro-RO" w:eastAsia="ro-RO"/>
              </w:rPr>
            </w:pPr>
            <w:r w:rsidRPr="002A4CCE">
              <w:rPr>
                <w:iCs/>
                <w:lang w:val="ro-RO" w:eastAsia="ro-RO"/>
              </w:rPr>
              <w:t>Nu au fost identificat alte opțiuni alternative.</w:t>
            </w:r>
          </w:p>
        </w:tc>
      </w:tr>
      <w:tr w:rsidR="00122B83" w:rsidRPr="007F25D4" w:rsidTr="00C630A3">
        <w:trPr>
          <w:trHeight w:val="1005"/>
        </w:trPr>
        <w:tc>
          <w:tcPr>
            <w:tcW w:w="10065" w:type="dxa"/>
            <w:gridSpan w:val="2"/>
          </w:tcPr>
          <w:p w:rsidR="008E4FDE" w:rsidRPr="002A4CCE" w:rsidRDefault="008E4FDE" w:rsidP="00C209E2">
            <w:pPr>
              <w:pStyle w:val="Style18"/>
              <w:tabs>
                <w:tab w:val="left" w:pos="142"/>
                <w:tab w:val="left" w:pos="743"/>
              </w:tabs>
              <w:spacing w:line="240" w:lineRule="auto"/>
              <w:ind w:left="612" w:firstLine="0"/>
              <w:jc w:val="both"/>
              <w:rPr>
                <w:b/>
                <w:i/>
                <w:iCs/>
                <w:lang w:val="ro-RO" w:eastAsia="ro-RO"/>
              </w:rPr>
            </w:pPr>
            <w:r w:rsidRPr="002A4CCE">
              <w:rPr>
                <w:rStyle w:val="FontStyle40"/>
                <w:b/>
                <w:i w:val="0"/>
                <w:sz w:val="24"/>
                <w:szCs w:val="24"/>
                <w:lang w:val="ro-RO" w:eastAsia="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122B83" w:rsidRPr="007F25D4" w:rsidTr="00C630A3">
        <w:trPr>
          <w:trHeight w:val="945"/>
        </w:trPr>
        <w:tc>
          <w:tcPr>
            <w:tcW w:w="10065" w:type="dxa"/>
            <w:gridSpan w:val="2"/>
          </w:tcPr>
          <w:p w:rsidR="008E4FDE" w:rsidRPr="002A4CCE" w:rsidRDefault="002A4CCE" w:rsidP="0081457D">
            <w:pPr>
              <w:pStyle w:val="Style18"/>
              <w:widowControl/>
              <w:tabs>
                <w:tab w:val="left" w:pos="142"/>
                <w:tab w:val="left" w:pos="743"/>
              </w:tabs>
              <w:spacing w:line="240" w:lineRule="auto"/>
              <w:ind w:firstLine="605"/>
              <w:jc w:val="both"/>
              <w:rPr>
                <w:rStyle w:val="FontStyle40"/>
                <w:i w:val="0"/>
                <w:sz w:val="24"/>
                <w:szCs w:val="24"/>
                <w:lang w:val="ro-RO" w:eastAsia="ro-RO"/>
              </w:rPr>
            </w:pPr>
            <w:r w:rsidRPr="002A4CCE">
              <w:rPr>
                <w:rStyle w:val="FontStyle40"/>
                <w:i w:val="0"/>
                <w:sz w:val="24"/>
                <w:szCs w:val="24"/>
                <w:lang w:val="ro-RO" w:eastAsia="ro-RO"/>
              </w:rPr>
              <w:t>Urmare a examinării problemei, riscuri relevante care pot cauza eșecul opțiunii recomandate nu au fost identificate.</w:t>
            </w:r>
          </w:p>
        </w:tc>
      </w:tr>
      <w:tr w:rsidR="00122B83" w:rsidRPr="007F25D4" w:rsidTr="00C630A3">
        <w:trPr>
          <w:trHeight w:val="1110"/>
        </w:trPr>
        <w:tc>
          <w:tcPr>
            <w:tcW w:w="10065" w:type="dxa"/>
            <w:gridSpan w:val="2"/>
          </w:tcPr>
          <w:p w:rsidR="00961C75" w:rsidRPr="006E78A4" w:rsidRDefault="00961C75" w:rsidP="00C209E2">
            <w:pPr>
              <w:pStyle w:val="Style18"/>
              <w:widowControl/>
              <w:tabs>
                <w:tab w:val="left" w:pos="142"/>
                <w:tab w:val="left" w:pos="743"/>
              </w:tabs>
              <w:ind w:left="612" w:firstLine="0"/>
              <w:jc w:val="both"/>
              <w:rPr>
                <w:rStyle w:val="FontStyle40"/>
                <w:b/>
                <w:i w:val="0"/>
                <w:sz w:val="24"/>
                <w:szCs w:val="24"/>
                <w:lang w:val="ro-RO" w:eastAsia="ro-RO"/>
              </w:rPr>
            </w:pPr>
            <w:r w:rsidRPr="006E78A4">
              <w:rPr>
                <w:rStyle w:val="FontStyle40"/>
                <w:b/>
                <w:i w:val="0"/>
                <w:sz w:val="24"/>
                <w:szCs w:val="24"/>
                <w:lang w:val="ro-RO" w:eastAsia="ro-RO"/>
              </w:rPr>
              <w:t>d) Dacă este cazul, pentru opțiunea recomandată expuneți costurile de conformare pentru</w:t>
            </w:r>
            <w:r w:rsidR="00C209E2" w:rsidRPr="006E78A4">
              <w:rPr>
                <w:rStyle w:val="FontStyle40"/>
                <w:b/>
                <w:i w:val="0"/>
                <w:sz w:val="24"/>
                <w:szCs w:val="24"/>
                <w:lang w:val="ro-RO" w:eastAsia="ro-RO"/>
              </w:rPr>
              <w:t xml:space="preserve"> </w:t>
            </w:r>
            <w:r w:rsidRPr="006E78A4">
              <w:rPr>
                <w:rStyle w:val="FontStyle40"/>
                <w:b/>
                <w:i w:val="0"/>
                <w:sz w:val="24"/>
                <w:szCs w:val="24"/>
                <w:lang w:val="ro-RO" w:eastAsia="ro-RO"/>
              </w:rPr>
              <w:t>întreprinderi, dacă există impact disproporționat care poate distorsiona concurența și ce impact are opțiunea asupra întreprinderilor mici și mijlocii. Se explică dacă sunt propuse măsuri de diminuare a acestor impacturi</w:t>
            </w:r>
          </w:p>
        </w:tc>
      </w:tr>
      <w:tr w:rsidR="00122B83" w:rsidRPr="00122B83" w:rsidTr="00C630A3">
        <w:trPr>
          <w:trHeight w:val="260"/>
        </w:trPr>
        <w:tc>
          <w:tcPr>
            <w:tcW w:w="10065" w:type="dxa"/>
            <w:gridSpan w:val="2"/>
          </w:tcPr>
          <w:p w:rsidR="0054744F" w:rsidRPr="006E78A4" w:rsidRDefault="003E637A" w:rsidP="0054744F">
            <w:pPr>
              <w:pStyle w:val="Style18"/>
              <w:tabs>
                <w:tab w:val="left" w:pos="142"/>
                <w:tab w:val="left" w:pos="743"/>
              </w:tabs>
              <w:jc w:val="both"/>
              <w:rPr>
                <w:rStyle w:val="FontStyle40"/>
                <w:i w:val="0"/>
                <w:sz w:val="24"/>
                <w:szCs w:val="24"/>
                <w:lang w:val="ro-RO" w:eastAsia="ro-RO"/>
              </w:rPr>
            </w:pPr>
            <w:r w:rsidRPr="006E78A4">
              <w:rPr>
                <w:rStyle w:val="FontStyle40"/>
                <w:i w:val="0"/>
                <w:sz w:val="24"/>
                <w:szCs w:val="24"/>
                <w:lang w:val="ro-RO" w:eastAsia="ro-RO"/>
              </w:rPr>
              <w:t>Nu este cazul.</w:t>
            </w:r>
          </w:p>
        </w:tc>
      </w:tr>
      <w:tr w:rsidR="00122B83" w:rsidRPr="007F25D4" w:rsidTr="00C630A3">
        <w:trPr>
          <w:trHeight w:val="931"/>
        </w:trPr>
        <w:tc>
          <w:tcPr>
            <w:tcW w:w="10065" w:type="dxa"/>
            <w:gridSpan w:val="2"/>
          </w:tcPr>
          <w:p w:rsidR="0054744F" w:rsidRPr="006E78A4" w:rsidRDefault="0054744F" w:rsidP="0054744F">
            <w:pPr>
              <w:pStyle w:val="Style18"/>
              <w:widowControl/>
              <w:tabs>
                <w:tab w:val="left" w:pos="142"/>
                <w:tab w:val="left" w:pos="743"/>
              </w:tabs>
              <w:ind w:firstLine="605"/>
              <w:jc w:val="both"/>
              <w:rPr>
                <w:rStyle w:val="FontStyle40"/>
                <w:b/>
                <w:i w:val="0"/>
                <w:sz w:val="24"/>
                <w:szCs w:val="24"/>
                <w:u w:val="single"/>
                <w:lang w:val="ro-RO" w:eastAsia="ro-RO"/>
              </w:rPr>
            </w:pPr>
            <w:r w:rsidRPr="006E78A4">
              <w:rPr>
                <w:rStyle w:val="FontStyle40"/>
                <w:b/>
                <w:i w:val="0"/>
                <w:sz w:val="24"/>
                <w:szCs w:val="24"/>
                <w:u w:val="single"/>
                <w:lang w:val="ro-RO" w:eastAsia="ro-RO"/>
              </w:rPr>
              <w:t>Concluzie</w:t>
            </w:r>
          </w:p>
          <w:p w:rsidR="0054744F" w:rsidRPr="00122B83" w:rsidRDefault="0054744F" w:rsidP="00C209E2">
            <w:pPr>
              <w:pStyle w:val="Style18"/>
              <w:tabs>
                <w:tab w:val="left" w:pos="142"/>
                <w:tab w:val="left" w:pos="743"/>
              </w:tabs>
              <w:ind w:left="612" w:firstLine="0"/>
              <w:jc w:val="both"/>
              <w:rPr>
                <w:rStyle w:val="FontStyle40"/>
                <w:b/>
                <w:i w:val="0"/>
                <w:color w:val="C0504D" w:themeColor="accent2"/>
                <w:sz w:val="24"/>
                <w:szCs w:val="24"/>
                <w:lang w:val="ro-RO" w:eastAsia="ro-RO"/>
              </w:rPr>
            </w:pPr>
            <w:r w:rsidRPr="006E78A4">
              <w:rPr>
                <w:rStyle w:val="FontStyle40"/>
                <w:b/>
                <w:i w:val="0"/>
                <w:sz w:val="24"/>
                <w:szCs w:val="24"/>
                <w:lang w:val="ro-RO" w:eastAsia="ro-RO"/>
              </w:rPr>
              <w:t>e) Argumentați selectarea unei opțiunii, în baza atingerii obiectivelor, beneficiilor și costurilor, precum și a asigurării celui mai mic impact negativ asupra celor afectați</w:t>
            </w:r>
          </w:p>
        </w:tc>
      </w:tr>
      <w:tr w:rsidR="00122B83" w:rsidRPr="007F25D4" w:rsidTr="002A4CCE">
        <w:trPr>
          <w:trHeight w:val="557"/>
        </w:trPr>
        <w:tc>
          <w:tcPr>
            <w:tcW w:w="10065" w:type="dxa"/>
            <w:gridSpan w:val="2"/>
          </w:tcPr>
          <w:p w:rsidR="004F00A5" w:rsidRPr="006E78A4" w:rsidRDefault="000D6941" w:rsidP="00FB28E6">
            <w:pPr>
              <w:pStyle w:val="Style18"/>
              <w:tabs>
                <w:tab w:val="left" w:pos="142"/>
                <w:tab w:val="left" w:pos="743"/>
              </w:tabs>
              <w:spacing w:line="240" w:lineRule="auto"/>
              <w:ind w:firstLine="601"/>
              <w:jc w:val="both"/>
              <w:rPr>
                <w:rStyle w:val="FontStyle40"/>
                <w:i w:val="0"/>
                <w:sz w:val="24"/>
                <w:szCs w:val="24"/>
                <w:lang w:val="ro-RO" w:eastAsia="ro-RO"/>
              </w:rPr>
            </w:pPr>
            <w:r w:rsidRPr="006E78A4">
              <w:rPr>
                <w:rStyle w:val="FontStyle40"/>
                <w:i w:val="0"/>
                <w:sz w:val="24"/>
                <w:szCs w:val="24"/>
                <w:lang w:val="ro-RO" w:eastAsia="ro-RO"/>
              </w:rPr>
              <w:t xml:space="preserve">Aprobarea </w:t>
            </w:r>
            <w:r w:rsidR="006E78A4" w:rsidRPr="006E78A4">
              <w:rPr>
                <w:rStyle w:val="FontStyle40"/>
                <w:i w:val="0"/>
                <w:sz w:val="24"/>
                <w:szCs w:val="24"/>
                <w:lang w:val="ro-RO" w:eastAsia="ro-RO"/>
              </w:rPr>
              <w:t>Regulamentului privind Fondul pentru dezvoltarea acvaculturii și pieței produselor pescărești</w:t>
            </w:r>
            <w:r w:rsidR="0040271E" w:rsidRPr="006E78A4">
              <w:rPr>
                <w:rStyle w:val="FontStyle40"/>
                <w:i w:val="0"/>
                <w:sz w:val="24"/>
                <w:szCs w:val="24"/>
                <w:lang w:val="ro-RO" w:eastAsia="ro-RO"/>
              </w:rPr>
              <w:t xml:space="preserve">, </w:t>
            </w:r>
            <w:r w:rsidRPr="006E78A4">
              <w:rPr>
                <w:rStyle w:val="FontStyle40"/>
                <w:i w:val="0"/>
                <w:sz w:val="24"/>
                <w:szCs w:val="24"/>
                <w:lang w:val="ro-RO" w:eastAsia="ro-RO"/>
              </w:rPr>
              <w:t xml:space="preserve">va permite alinierea cadrului </w:t>
            </w:r>
            <w:r w:rsidR="006E78A4" w:rsidRPr="006E78A4">
              <w:rPr>
                <w:rStyle w:val="FontStyle40"/>
                <w:i w:val="0"/>
                <w:sz w:val="24"/>
                <w:szCs w:val="24"/>
                <w:lang w:val="ro-RO" w:eastAsia="ro-RO"/>
              </w:rPr>
              <w:t xml:space="preserve">normativ </w:t>
            </w:r>
            <w:r w:rsidRPr="006E78A4">
              <w:rPr>
                <w:rStyle w:val="FontStyle40"/>
                <w:i w:val="0"/>
                <w:sz w:val="24"/>
                <w:szCs w:val="24"/>
                <w:lang w:val="ro-RO" w:eastAsia="ro-RO"/>
              </w:rPr>
              <w:t xml:space="preserve">național la </w:t>
            </w:r>
            <w:r w:rsidR="004F00A5" w:rsidRPr="004F00A5">
              <w:rPr>
                <w:rStyle w:val="FontStyle40"/>
                <w:i w:val="0"/>
                <w:sz w:val="24"/>
                <w:szCs w:val="24"/>
                <w:lang w:val="ro-RO" w:eastAsia="ro-RO"/>
              </w:rPr>
              <w:t>Regulamentul (UE) 2021/1139 al Parlamentului European și al Consiliului, care stabilește Fondul european pentru afaceri maritime, pescuit și acvacultură. Acest lucru va consolida coerența și compatibilitatea dintre legislația națională și cea europeană în domen</w:t>
            </w:r>
            <w:r w:rsidR="004F00A5">
              <w:rPr>
                <w:rStyle w:val="FontStyle40"/>
                <w:i w:val="0"/>
                <w:sz w:val="24"/>
                <w:szCs w:val="24"/>
                <w:lang w:val="ro-RO" w:eastAsia="ro-RO"/>
              </w:rPr>
              <w:t>iul acvaculturii și pescuitului</w:t>
            </w:r>
            <w:r w:rsidRPr="006E78A4">
              <w:rPr>
                <w:rStyle w:val="FontStyle40"/>
                <w:i w:val="0"/>
                <w:sz w:val="24"/>
                <w:szCs w:val="24"/>
                <w:lang w:val="ro-RO" w:eastAsia="ro-RO"/>
              </w:rPr>
              <w:t>.</w:t>
            </w:r>
            <w:r w:rsidR="004F00A5" w:rsidRPr="004F00A5">
              <w:rPr>
                <w:lang w:val="en-US"/>
              </w:rPr>
              <w:t xml:space="preserve"> </w:t>
            </w:r>
            <w:r w:rsidR="004F00A5" w:rsidRPr="004F00A5">
              <w:rPr>
                <w:rStyle w:val="FontStyle40"/>
                <w:i w:val="0"/>
                <w:sz w:val="24"/>
                <w:szCs w:val="24"/>
                <w:lang w:val="ro-RO" w:eastAsia="ro-RO"/>
              </w:rPr>
              <w:t xml:space="preserve">Apropierea de standardele europene în domeniul acvaculturii și pieței produselor pescărești este esențială pentru consolidarea relațiilor </w:t>
            </w:r>
            <w:r w:rsidR="004F00A5" w:rsidRPr="004F00A5">
              <w:rPr>
                <w:rStyle w:val="FontStyle40"/>
                <w:i w:val="0"/>
                <w:sz w:val="24"/>
                <w:szCs w:val="24"/>
                <w:lang w:val="ro-RO" w:eastAsia="ro-RO"/>
              </w:rPr>
              <w:lastRenderedPageBreak/>
              <w:t xml:space="preserve">comerciale și </w:t>
            </w:r>
            <w:r w:rsidR="004F00A5">
              <w:rPr>
                <w:rStyle w:val="FontStyle40"/>
                <w:i w:val="0"/>
                <w:sz w:val="24"/>
                <w:szCs w:val="24"/>
                <w:lang w:val="ro-RO" w:eastAsia="ro-RO"/>
              </w:rPr>
              <w:t xml:space="preserve">poate </w:t>
            </w:r>
            <w:r w:rsidR="004F00A5" w:rsidRPr="004F00A5">
              <w:rPr>
                <w:rStyle w:val="FontStyle40"/>
                <w:i w:val="0"/>
                <w:sz w:val="24"/>
                <w:szCs w:val="24"/>
                <w:lang w:val="ro-RO" w:eastAsia="ro-RO"/>
              </w:rPr>
              <w:t>consolida</w:t>
            </w:r>
            <w:r w:rsidR="004F00A5">
              <w:rPr>
                <w:rStyle w:val="FontStyle40"/>
                <w:i w:val="0"/>
                <w:sz w:val="24"/>
                <w:szCs w:val="24"/>
                <w:lang w:val="ro-RO" w:eastAsia="ro-RO"/>
              </w:rPr>
              <w:t xml:space="preserve"> parteneriate de cooperare</w:t>
            </w:r>
            <w:r w:rsidR="004F00A5" w:rsidRPr="004F00A5">
              <w:rPr>
                <w:rStyle w:val="FontStyle40"/>
                <w:i w:val="0"/>
                <w:sz w:val="24"/>
                <w:szCs w:val="24"/>
                <w:lang w:val="ro-RO" w:eastAsia="ro-RO"/>
              </w:rPr>
              <w:t xml:space="preserve"> între Republica Moldova și Uniunea Europeană. Acest lucru </w:t>
            </w:r>
            <w:r w:rsidR="00FB28E6">
              <w:rPr>
                <w:rStyle w:val="FontStyle40"/>
                <w:i w:val="0"/>
                <w:sz w:val="24"/>
                <w:szCs w:val="24"/>
                <w:lang w:val="ro-RO" w:eastAsia="ro-RO"/>
              </w:rPr>
              <w:t xml:space="preserve">va </w:t>
            </w:r>
            <w:r w:rsidR="004F00A5" w:rsidRPr="004F00A5">
              <w:rPr>
                <w:rStyle w:val="FontStyle40"/>
                <w:i w:val="0"/>
                <w:sz w:val="24"/>
                <w:szCs w:val="24"/>
                <w:lang w:val="ro-RO" w:eastAsia="ro-RO"/>
              </w:rPr>
              <w:t xml:space="preserve">facilita accesul </w:t>
            </w:r>
            <w:r w:rsidR="00257CED">
              <w:rPr>
                <w:rStyle w:val="FontStyle40"/>
                <w:i w:val="0"/>
                <w:sz w:val="24"/>
                <w:szCs w:val="24"/>
                <w:lang w:val="ro-RO" w:eastAsia="ro-RO"/>
              </w:rPr>
              <w:t>la sprijin financiar și tehnic</w:t>
            </w:r>
            <w:r w:rsidR="004F00A5" w:rsidRPr="004F00A5">
              <w:rPr>
                <w:rStyle w:val="FontStyle40"/>
                <w:i w:val="0"/>
                <w:sz w:val="24"/>
                <w:szCs w:val="24"/>
                <w:lang w:val="ro-RO" w:eastAsia="ro-RO"/>
              </w:rPr>
              <w:t xml:space="preserve"> din partea UE și poate deschide noi oport</w:t>
            </w:r>
            <w:r w:rsidR="00FB28E6">
              <w:rPr>
                <w:rStyle w:val="FontStyle40"/>
                <w:i w:val="0"/>
                <w:sz w:val="24"/>
                <w:szCs w:val="24"/>
                <w:lang w:val="ro-RO" w:eastAsia="ro-RO"/>
              </w:rPr>
              <w:t>unități de colaborare în domeniu producerii și procesării peștelui,</w:t>
            </w:r>
            <w:r w:rsidR="004F00A5" w:rsidRPr="004F00A5">
              <w:rPr>
                <w:rStyle w:val="FontStyle40"/>
                <w:i w:val="0"/>
                <w:sz w:val="24"/>
                <w:szCs w:val="24"/>
                <w:lang w:val="ro-RO" w:eastAsia="ro-RO"/>
              </w:rPr>
              <w:t xml:space="preserve"> precum cercetarea și inovarea, schimburile comerciale și transferul de tehnologie.</w:t>
            </w:r>
            <w:r w:rsidR="004F00A5">
              <w:rPr>
                <w:rStyle w:val="FontStyle40"/>
                <w:i w:val="0"/>
                <w:sz w:val="24"/>
                <w:szCs w:val="24"/>
                <w:lang w:val="ro-RO" w:eastAsia="ro-RO"/>
              </w:rPr>
              <w:t xml:space="preserve"> Acest lucru va </w:t>
            </w:r>
            <w:r w:rsidR="004F00A5" w:rsidRPr="004F00A5">
              <w:rPr>
                <w:rStyle w:val="FontStyle40"/>
                <w:i w:val="0"/>
                <w:sz w:val="24"/>
                <w:szCs w:val="24"/>
                <w:lang w:val="ro-RO" w:eastAsia="ro-RO"/>
              </w:rPr>
              <w:t>spori competitivitatea sectorului și creșterea exporturilor</w:t>
            </w:r>
            <w:r w:rsidR="00FB28E6">
              <w:rPr>
                <w:rStyle w:val="FontStyle40"/>
                <w:i w:val="0"/>
                <w:sz w:val="24"/>
                <w:szCs w:val="24"/>
                <w:lang w:val="ro-RO" w:eastAsia="ro-RO"/>
              </w:rPr>
              <w:t xml:space="preserve"> produselor </w:t>
            </w:r>
            <w:r w:rsidR="00C92D03">
              <w:rPr>
                <w:rStyle w:val="FontStyle40"/>
                <w:i w:val="0"/>
                <w:sz w:val="24"/>
                <w:szCs w:val="24"/>
                <w:lang w:val="ro-RO" w:eastAsia="ro-RO"/>
              </w:rPr>
              <w:t xml:space="preserve">prelucrate </w:t>
            </w:r>
            <w:r w:rsidR="00FB28E6">
              <w:rPr>
                <w:rStyle w:val="FontStyle40"/>
                <w:i w:val="0"/>
                <w:sz w:val="24"/>
                <w:szCs w:val="24"/>
                <w:lang w:val="ro-RO" w:eastAsia="ro-RO"/>
              </w:rPr>
              <w:t>din pește</w:t>
            </w:r>
            <w:r w:rsidR="004F00A5" w:rsidRPr="004F00A5">
              <w:rPr>
                <w:rStyle w:val="FontStyle40"/>
                <w:i w:val="0"/>
                <w:sz w:val="24"/>
                <w:szCs w:val="24"/>
                <w:lang w:val="ro-RO" w:eastAsia="ro-RO"/>
              </w:rPr>
              <w:t>.</w:t>
            </w:r>
          </w:p>
          <w:p w:rsidR="000D6941" w:rsidRPr="00FB28E6" w:rsidRDefault="002041CB" w:rsidP="00FB28E6">
            <w:pPr>
              <w:pStyle w:val="Style18"/>
              <w:tabs>
                <w:tab w:val="left" w:pos="142"/>
                <w:tab w:val="left" w:pos="743"/>
              </w:tabs>
              <w:spacing w:line="240" w:lineRule="auto"/>
              <w:ind w:firstLine="601"/>
              <w:jc w:val="both"/>
              <w:rPr>
                <w:rStyle w:val="FontStyle40"/>
                <w:i w:val="0"/>
                <w:sz w:val="24"/>
                <w:szCs w:val="24"/>
                <w:lang w:val="ro-RO" w:eastAsia="ro-RO"/>
              </w:rPr>
            </w:pPr>
            <w:r w:rsidRPr="00FB28E6">
              <w:rPr>
                <w:rStyle w:val="FontStyle40"/>
                <w:i w:val="0"/>
                <w:sz w:val="24"/>
                <w:szCs w:val="24"/>
                <w:lang w:val="ro-RO" w:eastAsia="ro-RO"/>
              </w:rPr>
              <w:t>Totodată</w:t>
            </w:r>
            <w:r w:rsidR="00A875F3" w:rsidRPr="00FB28E6">
              <w:rPr>
                <w:rStyle w:val="FontStyle40"/>
                <w:i w:val="0"/>
                <w:sz w:val="24"/>
                <w:szCs w:val="24"/>
                <w:lang w:val="ro-RO" w:eastAsia="ro-RO"/>
              </w:rPr>
              <w:t xml:space="preserve">, </w:t>
            </w:r>
            <w:r w:rsidR="00FB28E6" w:rsidRPr="00FB28E6">
              <w:rPr>
                <w:rStyle w:val="FontStyle40"/>
                <w:i w:val="0"/>
                <w:sz w:val="24"/>
                <w:szCs w:val="24"/>
                <w:lang w:val="ro-RO" w:eastAsia="ro-RO"/>
              </w:rPr>
              <w:t>a</w:t>
            </w:r>
            <w:r w:rsidR="005D57EB" w:rsidRPr="00FB28E6">
              <w:rPr>
                <w:rStyle w:val="FontStyle40"/>
                <w:i w:val="0"/>
                <w:sz w:val="24"/>
                <w:szCs w:val="24"/>
                <w:lang w:val="ro-RO" w:eastAsia="ro-RO"/>
              </w:rPr>
              <w:t xml:space="preserve">probarea </w:t>
            </w:r>
            <w:r w:rsidR="00FB28E6" w:rsidRPr="00FB28E6">
              <w:rPr>
                <w:rStyle w:val="FontStyle40"/>
                <w:i w:val="0"/>
                <w:sz w:val="24"/>
                <w:szCs w:val="24"/>
                <w:lang w:val="ro-RO" w:eastAsia="ro-RO"/>
              </w:rPr>
              <w:t>Regulamentului privind Fondul pentru dezvoltarea acvaculturii și pieței produselor pescărești</w:t>
            </w:r>
            <w:r w:rsidR="005D57EB" w:rsidRPr="00FB28E6">
              <w:rPr>
                <w:rStyle w:val="FontStyle40"/>
                <w:i w:val="0"/>
                <w:sz w:val="24"/>
                <w:szCs w:val="24"/>
                <w:lang w:val="ro-RO" w:eastAsia="ro-RO"/>
              </w:rPr>
              <w:t xml:space="preserve"> pot aduce o serie de oportunități </w:t>
            </w:r>
            <w:r w:rsidR="00FB28E6" w:rsidRPr="00FB28E6">
              <w:rPr>
                <w:rStyle w:val="FontStyle40"/>
                <w:i w:val="0"/>
                <w:sz w:val="24"/>
                <w:szCs w:val="24"/>
                <w:lang w:val="ro-RO" w:eastAsia="ro-RO"/>
              </w:rPr>
              <w:t>semnificative pentru agenții economici și pentru populație</w:t>
            </w:r>
            <w:r w:rsidR="005D57EB" w:rsidRPr="00FB28E6">
              <w:rPr>
                <w:rStyle w:val="FontStyle40"/>
                <w:i w:val="0"/>
                <w:sz w:val="24"/>
                <w:szCs w:val="24"/>
                <w:lang w:val="ro-RO" w:eastAsia="ro-RO"/>
              </w:rPr>
              <w:t xml:space="preserve"> </w:t>
            </w:r>
            <w:r w:rsidRPr="00FB28E6">
              <w:rPr>
                <w:rStyle w:val="FontStyle40"/>
                <w:i w:val="0"/>
                <w:sz w:val="24"/>
                <w:szCs w:val="24"/>
                <w:lang w:val="ro-RO" w:eastAsia="ro-RO"/>
              </w:rPr>
              <w:t>cum ar fi:</w:t>
            </w:r>
          </w:p>
          <w:p w:rsidR="00FB28E6" w:rsidRPr="00A922B5" w:rsidRDefault="00FB28E6" w:rsidP="00F3430C">
            <w:pPr>
              <w:pStyle w:val="Style18"/>
              <w:numPr>
                <w:ilvl w:val="0"/>
                <w:numId w:val="6"/>
              </w:numPr>
              <w:tabs>
                <w:tab w:val="left" w:pos="142"/>
                <w:tab w:val="left" w:pos="281"/>
                <w:tab w:val="left" w:pos="743"/>
                <w:tab w:val="left" w:pos="885"/>
              </w:tabs>
              <w:ind w:left="33" w:firstLine="568"/>
              <w:jc w:val="both"/>
              <w:rPr>
                <w:rStyle w:val="FontStyle40"/>
                <w:i w:val="0"/>
                <w:sz w:val="24"/>
                <w:szCs w:val="24"/>
                <w:lang w:val="ro-RO" w:eastAsia="ro-RO"/>
              </w:rPr>
            </w:pPr>
            <w:r w:rsidRPr="00FB28E6">
              <w:rPr>
                <w:rStyle w:val="FontStyle40"/>
                <w:sz w:val="24"/>
                <w:szCs w:val="24"/>
                <w:lang w:val="ro-RO" w:eastAsia="ro-RO"/>
              </w:rPr>
              <w:t xml:space="preserve">Acces la finanțare - </w:t>
            </w:r>
            <w:r w:rsidRPr="00A922B5">
              <w:rPr>
                <w:rStyle w:val="FontStyle40"/>
                <w:i w:val="0"/>
                <w:sz w:val="24"/>
                <w:szCs w:val="24"/>
                <w:lang w:val="ro-RO" w:eastAsia="ro-RO"/>
              </w:rPr>
              <w:t>agenții economici din sectorul acvaculturii și al pieței produselor pescărești vor avea acces la finanțare prin intermediul Fondul pentru dezvoltarea acvaculturii și pieței produselor pescărești. Acest lucru poate facilita investițiile în modernizarea echipamentelor, îmbunătățirea infrastructurii și implementarea practicilor durabile, ceea ce va spori competitivitatea și eficiența întreprinderilor.</w:t>
            </w:r>
          </w:p>
          <w:p w:rsidR="00FB28E6" w:rsidRPr="00A922B5" w:rsidRDefault="00FB28E6" w:rsidP="00F3430C">
            <w:pPr>
              <w:pStyle w:val="Style18"/>
              <w:numPr>
                <w:ilvl w:val="0"/>
                <w:numId w:val="6"/>
              </w:numPr>
              <w:tabs>
                <w:tab w:val="left" w:pos="281"/>
                <w:tab w:val="left" w:pos="743"/>
                <w:tab w:val="left" w:pos="885"/>
              </w:tabs>
              <w:ind w:left="0" w:firstLine="601"/>
              <w:jc w:val="both"/>
              <w:rPr>
                <w:rStyle w:val="FontStyle40"/>
                <w:i w:val="0"/>
                <w:sz w:val="24"/>
                <w:szCs w:val="24"/>
                <w:lang w:val="ro-RO" w:eastAsia="ro-RO"/>
              </w:rPr>
            </w:pPr>
            <w:r w:rsidRPr="00A922B5">
              <w:rPr>
                <w:rStyle w:val="FontStyle40"/>
                <w:sz w:val="24"/>
                <w:szCs w:val="24"/>
                <w:lang w:val="ro-RO" w:eastAsia="ro-RO"/>
              </w:rPr>
              <w:t>Stimularea inovării și a creșterii economice</w:t>
            </w:r>
            <w:r w:rsidRPr="00A922B5">
              <w:rPr>
                <w:rStyle w:val="FontStyle40"/>
                <w:i w:val="0"/>
                <w:sz w:val="24"/>
                <w:szCs w:val="24"/>
                <w:lang w:val="ro-RO" w:eastAsia="ro-RO"/>
              </w:rPr>
              <w:t xml:space="preserve"> -  finanțarea acordată prin </w:t>
            </w:r>
            <w:r w:rsidR="00A922B5" w:rsidRPr="00A922B5">
              <w:rPr>
                <w:rStyle w:val="FontStyle40"/>
                <w:i w:val="0"/>
                <w:sz w:val="24"/>
                <w:szCs w:val="24"/>
                <w:lang w:val="ro-RO" w:eastAsia="ro-RO"/>
              </w:rPr>
              <w:t xml:space="preserve">intermediul </w:t>
            </w:r>
            <w:r w:rsidRPr="00A922B5">
              <w:rPr>
                <w:rStyle w:val="FontStyle40"/>
                <w:i w:val="0"/>
                <w:sz w:val="24"/>
                <w:szCs w:val="24"/>
                <w:lang w:val="ro-RO" w:eastAsia="ro-RO"/>
              </w:rPr>
              <w:t>Fond</w:t>
            </w:r>
            <w:r w:rsidR="00A922B5" w:rsidRPr="00A922B5">
              <w:rPr>
                <w:rStyle w:val="FontStyle40"/>
                <w:i w:val="0"/>
                <w:sz w:val="24"/>
                <w:szCs w:val="24"/>
                <w:lang w:val="ro-RO" w:eastAsia="ro-RO"/>
              </w:rPr>
              <w:t>ului</w:t>
            </w:r>
            <w:r w:rsidRPr="00A922B5">
              <w:rPr>
                <w:rStyle w:val="FontStyle40"/>
                <w:i w:val="0"/>
                <w:sz w:val="24"/>
                <w:szCs w:val="24"/>
                <w:lang w:val="ro-RO" w:eastAsia="ro-RO"/>
              </w:rPr>
              <w:t xml:space="preserve"> poate stimula inovarea în sectorul acvaculturii și al pieței produselor pescărești, conducând la dezvoltarea și implementarea de tehnologii noi și a practicilor mai eficiente. Aceasta poate genera creștere economică și crearea de locuri de muncă în domenii conexe.</w:t>
            </w:r>
          </w:p>
          <w:p w:rsidR="00FB28E6" w:rsidRPr="00A922B5" w:rsidRDefault="00A922B5" w:rsidP="00F3430C">
            <w:pPr>
              <w:pStyle w:val="Style18"/>
              <w:numPr>
                <w:ilvl w:val="0"/>
                <w:numId w:val="6"/>
              </w:numPr>
              <w:tabs>
                <w:tab w:val="left" w:pos="281"/>
                <w:tab w:val="left" w:pos="743"/>
                <w:tab w:val="left" w:pos="885"/>
              </w:tabs>
              <w:ind w:left="33" w:firstLine="568"/>
              <w:jc w:val="both"/>
              <w:rPr>
                <w:rStyle w:val="FontStyle40"/>
                <w:i w:val="0"/>
                <w:sz w:val="24"/>
                <w:szCs w:val="24"/>
                <w:lang w:val="ro-RO" w:eastAsia="ro-RO"/>
              </w:rPr>
            </w:pPr>
            <w:r w:rsidRPr="00A922B5">
              <w:rPr>
                <w:rStyle w:val="FontStyle40"/>
                <w:sz w:val="24"/>
                <w:szCs w:val="24"/>
                <w:lang w:val="ro-RO" w:eastAsia="ro-RO"/>
              </w:rPr>
              <w:t xml:space="preserve">Crearea de locuri de muncă </w:t>
            </w:r>
            <w:r>
              <w:rPr>
                <w:rStyle w:val="FontStyle40"/>
                <w:color w:val="C0504D" w:themeColor="accent2"/>
                <w:sz w:val="24"/>
                <w:szCs w:val="24"/>
                <w:lang w:val="ro-RO" w:eastAsia="ro-RO"/>
              </w:rPr>
              <w:t xml:space="preserve">- </w:t>
            </w:r>
            <w:r w:rsidRPr="00A922B5">
              <w:rPr>
                <w:rStyle w:val="FontStyle40"/>
                <w:i w:val="0"/>
                <w:sz w:val="24"/>
                <w:szCs w:val="24"/>
                <w:lang w:val="ro-RO" w:eastAsia="ro-RO"/>
              </w:rPr>
              <w:t>d</w:t>
            </w:r>
            <w:r w:rsidR="00FB28E6" w:rsidRPr="00A922B5">
              <w:rPr>
                <w:rStyle w:val="FontStyle40"/>
                <w:i w:val="0"/>
                <w:sz w:val="24"/>
                <w:szCs w:val="24"/>
                <w:lang w:val="ro-RO" w:eastAsia="ro-RO"/>
              </w:rPr>
              <w:t>ezvoltarea sectorului acvaculturii și a pieței produselor pescărești poate duce la crearea de noi locuri de muncă, atât direct în cadrul fermelor piscicole și al unităților de procesare, cât și indirect în alte sectoare conexe, cum ar fi transportul, logistica și serviciile de suport.</w:t>
            </w:r>
          </w:p>
          <w:p w:rsidR="00FB28E6" w:rsidRPr="00A922B5" w:rsidRDefault="00FB28E6" w:rsidP="00F3430C">
            <w:pPr>
              <w:pStyle w:val="Style18"/>
              <w:numPr>
                <w:ilvl w:val="0"/>
                <w:numId w:val="6"/>
              </w:numPr>
              <w:tabs>
                <w:tab w:val="left" w:pos="281"/>
                <w:tab w:val="left" w:pos="743"/>
                <w:tab w:val="left" w:pos="885"/>
              </w:tabs>
              <w:ind w:left="33" w:firstLine="568"/>
              <w:jc w:val="both"/>
              <w:rPr>
                <w:rStyle w:val="FontStyle40"/>
                <w:i w:val="0"/>
                <w:sz w:val="24"/>
                <w:szCs w:val="24"/>
                <w:lang w:val="ro-RO" w:eastAsia="ro-RO"/>
              </w:rPr>
            </w:pPr>
            <w:r w:rsidRPr="00A922B5">
              <w:rPr>
                <w:rStyle w:val="FontStyle40"/>
                <w:sz w:val="24"/>
                <w:szCs w:val="24"/>
                <w:lang w:val="ro-RO" w:eastAsia="ro-RO"/>
              </w:rPr>
              <w:t>Diversi</w:t>
            </w:r>
            <w:r w:rsidR="00A922B5" w:rsidRPr="00A922B5">
              <w:rPr>
                <w:rStyle w:val="FontStyle40"/>
                <w:sz w:val="24"/>
                <w:szCs w:val="24"/>
                <w:lang w:val="ro-RO" w:eastAsia="ro-RO"/>
              </w:rPr>
              <w:t xml:space="preserve">ficarea opțiunilor alimentare - </w:t>
            </w:r>
            <w:r w:rsidR="00A922B5" w:rsidRPr="00A922B5">
              <w:rPr>
                <w:rStyle w:val="FontStyle40"/>
                <w:i w:val="0"/>
                <w:sz w:val="24"/>
                <w:szCs w:val="24"/>
                <w:lang w:val="ro-RO" w:eastAsia="ro-RO"/>
              </w:rPr>
              <w:t xml:space="preserve">oferirea </w:t>
            </w:r>
            <w:r w:rsidRPr="00A922B5">
              <w:rPr>
                <w:rStyle w:val="FontStyle40"/>
                <w:i w:val="0"/>
                <w:sz w:val="24"/>
                <w:szCs w:val="24"/>
                <w:lang w:val="ro-RO" w:eastAsia="ro-RO"/>
              </w:rPr>
              <w:t>sprijin</w:t>
            </w:r>
            <w:r w:rsidR="00A922B5" w:rsidRPr="00A922B5">
              <w:rPr>
                <w:rStyle w:val="FontStyle40"/>
                <w:i w:val="0"/>
                <w:sz w:val="24"/>
                <w:szCs w:val="24"/>
                <w:lang w:val="ro-RO" w:eastAsia="ro-RO"/>
              </w:rPr>
              <w:t>ului</w:t>
            </w:r>
            <w:r w:rsidRPr="00A922B5">
              <w:rPr>
                <w:rStyle w:val="FontStyle40"/>
                <w:i w:val="0"/>
                <w:sz w:val="24"/>
                <w:szCs w:val="24"/>
                <w:lang w:val="ro-RO" w:eastAsia="ro-RO"/>
              </w:rPr>
              <w:t xml:space="preserve"> pentru sectorul acvaculturii și al pieței produselor pescărești poate duce la o mai mare disponibilitate și diversificare a produselor alimentare, contribuind astfel la îmbunătățirea securității alimentare și la oferirea de opțiuni sănătoase și nutritive pentru consumatori.</w:t>
            </w:r>
          </w:p>
          <w:p w:rsidR="009171E4" w:rsidRPr="00A922B5" w:rsidRDefault="00FB28E6" w:rsidP="00F3430C">
            <w:pPr>
              <w:pStyle w:val="Style18"/>
              <w:numPr>
                <w:ilvl w:val="0"/>
                <w:numId w:val="6"/>
              </w:numPr>
              <w:tabs>
                <w:tab w:val="left" w:pos="281"/>
                <w:tab w:val="left" w:pos="743"/>
                <w:tab w:val="left" w:pos="885"/>
              </w:tabs>
              <w:spacing w:line="240" w:lineRule="auto"/>
              <w:ind w:left="0" w:firstLine="601"/>
              <w:jc w:val="both"/>
              <w:rPr>
                <w:rStyle w:val="FontStyle40"/>
                <w:i w:val="0"/>
                <w:sz w:val="24"/>
                <w:szCs w:val="24"/>
                <w:lang w:val="ro-RO" w:eastAsia="ro-RO"/>
              </w:rPr>
            </w:pPr>
            <w:r w:rsidRPr="00A922B5">
              <w:rPr>
                <w:rStyle w:val="FontStyle40"/>
                <w:sz w:val="24"/>
                <w:szCs w:val="24"/>
                <w:lang w:val="ro-RO" w:eastAsia="ro-RO"/>
              </w:rPr>
              <w:t xml:space="preserve">Protejarea mediului și </w:t>
            </w:r>
            <w:r w:rsidR="00A922B5" w:rsidRPr="00A922B5">
              <w:rPr>
                <w:rStyle w:val="FontStyle40"/>
                <w:sz w:val="24"/>
                <w:szCs w:val="24"/>
                <w:lang w:val="ro-RO" w:eastAsia="ro-RO"/>
              </w:rPr>
              <w:t>conservarea resurselor naturale -</w:t>
            </w:r>
            <w:r w:rsidRPr="00FB28E6">
              <w:rPr>
                <w:rStyle w:val="FontStyle40"/>
                <w:color w:val="C0504D" w:themeColor="accent2"/>
                <w:sz w:val="24"/>
                <w:szCs w:val="24"/>
                <w:lang w:val="ro-RO" w:eastAsia="ro-RO"/>
              </w:rPr>
              <w:t xml:space="preserve"> </w:t>
            </w:r>
            <w:r w:rsidRPr="00A922B5">
              <w:rPr>
                <w:rStyle w:val="FontStyle40"/>
                <w:i w:val="0"/>
                <w:sz w:val="24"/>
                <w:szCs w:val="24"/>
                <w:lang w:val="ro-RO" w:eastAsia="ro-RO"/>
              </w:rPr>
              <w:t>Fondul pentru dezvoltare poate fi utilizat și pentru implementarea practicilor de acvacultură durabilă și pentru conservarea resurselor biologice acvatice. Acest lucru poate contribui la protejarea mediului înconjurător și la menținerea echilibrului ecologic al ecosistemelor acvatice.</w:t>
            </w:r>
          </w:p>
          <w:p w:rsidR="00307585" w:rsidRPr="002A4CCE" w:rsidRDefault="00307585" w:rsidP="002A4CCE">
            <w:pPr>
              <w:pStyle w:val="Style18"/>
              <w:tabs>
                <w:tab w:val="left" w:pos="281"/>
                <w:tab w:val="left" w:pos="743"/>
              </w:tabs>
              <w:spacing w:line="240" w:lineRule="auto"/>
              <w:ind w:firstLine="601"/>
              <w:jc w:val="both"/>
              <w:rPr>
                <w:rStyle w:val="FontStyle40"/>
                <w:i w:val="0"/>
                <w:sz w:val="24"/>
                <w:szCs w:val="24"/>
                <w:lang w:val="ro-RO" w:eastAsia="ro-RO"/>
              </w:rPr>
            </w:pPr>
            <w:r w:rsidRPr="00307585">
              <w:rPr>
                <w:rStyle w:val="FontStyle40"/>
                <w:i w:val="0"/>
                <w:sz w:val="24"/>
                <w:szCs w:val="24"/>
                <w:lang w:val="ro-RO" w:eastAsia="ro-RO"/>
              </w:rPr>
              <w:t>În concluzie, aprobarea Regulamentului privind Fondul pentru dezvoltarea acvaculturii și pieței produselor pescărești ar aduce beneficii semnificative economice și sociale agenților economici din acest sector, aceștia asigurând o gestionare responsabilă a resurselor acvatice, care are un impact</w:t>
            </w:r>
            <w:r>
              <w:rPr>
                <w:rStyle w:val="FontStyle40"/>
                <w:i w:val="0"/>
                <w:sz w:val="24"/>
                <w:szCs w:val="24"/>
                <w:lang w:val="ro-RO" w:eastAsia="ro-RO"/>
              </w:rPr>
              <w:t xml:space="preserve"> asupra mediului înconjurător și p</w:t>
            </w:r>
            <w:r w:rsidR="002A4CCE">
              <w:rPr>
                <w:rStyle w:val="FontStyle40"/>
                <w:i w:val="0"/>
                <w:sz w:val="24"/>
                <w:szCs w:val="24"/>
                <w:lang w:val="ro-RO" w:eastAsia="ro-RO"/>
              </w:rPr>
              <w:t>rotejarea ecosistemelor naturale.</w:t>
            </w:r>
          </w:p>
        </w:tc>
      </w:tr>
      <w:tr w:rsidR="00122B83" w:rsidRPr="00122B83" w:rsidTr="00C630A3">
        <w:trPr>
          <w:trHeight w:val="395"/>
        </w:trPr>
        <w:tc>
          <w:tcPr>
            <w:tcW w:w="10065" w:type="dxa"/>
            <w:gridSpan w:val="2"/>
          </w:tcPr>
          <w:p w:rsidR="0054744F" w:rsidRPr="00122B83" w:rsidRDefault="0054744F" w:rsidP="00F76062">
            <w:pPr>
              <w:pStyle w:val="Style18"/>
              <w:tabs>
                <w:tab w:val="left" w:pos="142"/>
                <w:tab w:val="left" w:pos="743"/>
              </w:tabs>
              <w:spacing w:after="240" w:line="276" w:lineRule="auto"/>
              <w:ind w:firstLine="601"/>
              <w:rPr>
                <w:rStyle w:val="FontStyle40"/>
                <w:b/>
                <w:i w:val="0"/>
                <w:color w:val="C0504D" w:themeColor="accent2"/>
                <w:sz w:val="24"/>
                <w:szCs w:val="24"/>
                <w:lang w:val="ro-RO" w:eastAsia="ro-RO"/>
              </w:rPr>
            </w:pPr>
            <w:r w:rsidRPr="00F14783">
              <w:rPr>
                <w:rStyle w:val="FontStyle40"/>
                <w:b/>
                <w:i w:val="0"/>
                <w:sz w:val="24"/>
                <w:szCs w:val="24"/>
                <w:lang w:val="ro-RO" w:eastAsia="ro-RO"/>
              </w:rPr>
              <w:lastRenderedPageBreak/>
              <w:t xml:space="preserve">5. Implementarea </w:t>
            </w:r>
            <w:proofErr w:type="spellStart"/>
            <w:r w:rsidRPr="00F14783">
              <w:rPr>
                <w:rStyle w:val="FontStyle40"/>
                <w:b/>
                <w:i w:val="0"/>
                <w:sz w:val="24"/>
                <w:szCs w:val="24"/>
                <w:lang w:val="ro-RO" w:eastAsia="ro-RO"/>
              </w:rPr>
              <w:t>şi</w:t>
            </w:r>
            <w:proofErr w:type="spellEnd"/>
            <w:r w:rsidRPr="00F14783">
              <w:rPr>
                <w:rStyle w:val="FontStyle40"/>
                <w:b/>
                <w:i w:val="0"/>
                <w:sz w:val="24"/>
                <w:szCs w:val="24"/>
                <w:lang w:val="ro-RO" w:eastAsia="ro-RO"/>
              </w:rPr>
              <w:t xml:space="preserve"> monitorizarea</w:t>
            </w:r>
          </w:p>
        </w:tc>
      </w:tr>
      <w:tr w:rsidR="00122B83" w:rsidRPr="007F25D4" w:rsidTr="00C630A3">
        <w:trPr>
          <w:trHeight w:val="638"/>
        </w:trPr>
        <w:tc>
          <w:tcPr>
            <w:tcW w:w="10065" w:type="dxa"/>
            <w:gridSpan w:val="2"/>
          </w:tcPr>
          <w:p w:rsidR="0054744F" w:rsidRPr="00122B83" w:rsidRDefault="0054744F" w:rsidP="00C209E2">
            <w:pPr>
              <w:pStyle w:val="Style18"/>
              <w:tabs>
                <w:tab w:val="left" w:pos="142"/>
                <w:tab w:val="left" w:pos="743"/>
              </w:tabs>
              <w:spacing w:after="240" w:line="240" w:lineRule="auto"/>
              <w:ind w:left="612" w:hanging="11"/>
              <w:rPr>
                <w:rStyle w:val="FontStyle40"/>
                <w:b/>
                <w:i w:val="0"/>
                <w:color w:val="C0504D" w:themeColor="accent2"/>
                <w:sz w:val="24"/>
                <w:szCs w:val="24"/>
                <w:lang w:val="ro-RO" w:eastAsia="ro-RO"/>
              </w:rPr>
            </w:pPr>
            <w:r w:rsidRPr="00F14783">
              <w:rPr>
                <w:rStyle w:val="FontStyle40"/>
                <w:b/>
                <w:sz w:val="24"/>
                <w:szCs w:val="24"/>
                <w:lang w:val="ro-RO" w:eastAsia="ro-RO"/>
              </w:rPr>
              <w:t>a) Descrieți cum va fi organizată implementarea opțiunii recomandate, ce cadru juridic necesită a fi modificat și/sau elaborat și aprobat, ce schimbări instituționale sun</w:t>
            </w:r>
            <w:r w:rsidRPr="00F14783">
              <w:rPr>
                <w:rStyle w:val="FontStyle40"/>
                <w:b/>
                <w:i w:val="0"/>
                <w:sz w:val="24"/>
                <w:szCs w:val="24"/>
                <w:lang w:val="ro-RO" w:eastAsia="ro-RO"/>
              </w:rPr>
              <w:t>t necesare</w:t>
            </w:r>
          </w:p>
        </w:tc>
      </w:tr>
      <w:tr w:rsidR="00122B83" w:rsidRPr="007F25D4" w:rsidTr="00C630A3">
        <w:trPr>
          <w:trHeight w:val="416"/>
        </w:trPr>
        <w:tc>
          <w:tcPr>
            <w:tcW w:w="10065" w:type="dxa"/>
            <w:gridSpan w:val="2"/>
          </w:tcPr>
          <w:p w:rsidR="00327947" w:rsidRPr="005C3EAC" w:rsidRDefault="006A6ED8" w:rsidP="00327947">
            <w:pPr>
              <w:pStyle w:val="Style29"/>
              <w:tabs>
                <w:tab w:val="left" w:pos="142"/>
                <w:tab w:val="left" w:pos="743"/>
                <w:tab w:val="left" w:pos="993"/>
              </w:tabs>
              <w:ind w:firstLine="605"/>
              <w:jc w:val="both"/>
              <w:rPr>
                <w:rStyle w:val="FontStyle40"/>
                <w:i w:val="0"/>
                <w:sz w:val="24"/>
                <w:szCs w:val="24"/>
                <w:lang w:val="ro-RO" w:eastAsia="ro-RO"/>
              </w:rPr>
            </w:pPr>
            <w:r w:rsidRPr="005C3EAC">
              <w:rPr>
                <w:rStyle w:val="FontStyle40"/>
                <w:i w:val="0"/>
                <w:sz w:val="24"/>
                <w:szCs w:val="24"/>
                <w:lang w:val="ro-RO" w:eastAsia="ro-RO"/>
              </w:rPr>
              <w:t xml:space="preserve">Implementarea proiectului de hotărâre a Guvernului propus va fi asigurată de către Minister și </w:t>
            </w:r>
            <w:proofErr w:type="spellStart"/>
            <w:r w:rsidR="00327947" w:rsidRPr="005C3EAC">
              <w:rPr>
                <w:rStyle w:val="FontStyle40"/>
                <w:i w:val="0"/>
                <w:sz w:val="24"/>
                <w:szCs w:val="24"/>
                <w:lang w:val="ro-RO" w:eastAsia="ro-RO"/>
              </w:rPr>
              <w:t>Agenţia</w:t>
            </w:r>
            <w:proofErr w:type="spellEnd"/>
            <w:r w:rsidR="00327947" w:rsidRPr="005C3EAC">
              <w:rPr>
                <w:rStyle w:val="FontStyle40"/>
                <w:i w:val="0"/>
                <w:sz w:val="24"/>
                <w:szCs w:val="24"/>
                <w:lang w:val="ro-RO" w:eastAsia="ro-RO"/>
              </w:rPr>
              <w:t xml:space="preserve"> de Intervenție și Plăți pentru Agricultură </w:t>
            </w:r>
            <w:r w:rsidR="000F1515" w:rsidRPr="000F1515">
              <w:rPr>
                <w:rStyle w:val="FontStyle40"/>
                <w:i w:val="0"/>
                <w:sz w:val="24"/>
                <w:szCs w:val="24"/>
                <w:lang w:val="ro-RO" w:eastAsia="ro-RO"/>
              </w:rPr>
              <w:t>în conformitate cu un Program operațional stabilit pentru accesarea surselor financiare și îndeplinirea obiectivelor Politicii sectorului acvaculturii și organizării pieței produselor pescărești și de acvacultură.</w:t>
            </w:r>
            <w:r w:rsidR="000F1515">
              <w:rPr>
                <w:rStyle w:val="FontStyle40"/>
                <w:i w:val="0"/>
                <w:sz w:val="24"/>
                <w:szCs w:val="24"/>
                <w:lang w:val="ro-RO" w:eastAsia="ro-RO"/>
              </w:rPr>
              <w:t xml:space="preserve"> </w:t>
            </w:r>
            <w:r w:rsidR="00327947" w:rsidRPr="005C3EAC">
              <w:rPr>
                <w:rStyle w:val="FontStyle40"/>
                <w:i w:val="0"/>
                <w:sz w:val="24"/>
                <w:szCs w:val="24"/>
                <w:lang w:val="ro-RO" w:eastAsia="ro-RO"/>
              </w:rPr>
              <w:t>Sprijinul prevăzut pentru susținerea sectorului acvaculturii, este organizat în conformitate cu obiectivele specifice ale programului.</w:t>
            </w:r>
          </w:p>
          <w:p w:rsidR="00A97E13" w:rsidRPr="00122B83" w:rsidRDefault="0054744F" w:rsidP="00327947">
            <w:pPr>
              <w:pStyle w:val="Style29"/>
              <w:tabs>
                <w:tab w:val="left" w:pos="142"/>
                <w:tab w:val="left" w:pos="743"/>
                <w:tab w:val="left" w:pos="993"/>
              </w:tabs>
              <w:ind w:firstLine="605"/>
              <w:jc w:val="both"/>
              <w:rPr>
                <w:rStyle w:val="FontStyle40"/>
                <w:i w:val="0"/>
                <w:color w:val="C0504D" w:themeColor="accent2"/>
                <w:sz w:val="24"/>
                <w:szCs w:val="24"/>
                <w:lang w:val="ro-RO" w:eastAsia="ro-RO"/>
              </w:rPr>
            </w:pPr>
            <w:r w:rsidRPr="005C3EAC">
              <w:rPr>
                <w:rStyle w:val="FontStyle40"/>
                <w:i w:val="0"/>
                <w:sz w:val="24"/>
                <w:szCs w:val="24"/>
                <w:lang w:val="ro-RO" w:eastAsia="ro-RO"/>
              </w:rPr>
              <w:t>Ca urmare aprobării prezentului proiect</w:t>
            </w:r>
            <w:r w:rsidR="005C1489" w:rsidRPr="005C3EAC">
              <w:rPr>
                <w:rStyle w:val="FontStyle40"/>
                <w:i w:val="0"/>
                <w:sz w:val="24"/>
                <w:szCs w:val="24"/>
                <w:lang w:val="ro-RO" w:eastAsia="ro-RO"/>
              </w:rPr>
              <w:t xml:space="preserve"> prevederile actului preno</w:t>
            </w:r>
            <w:r w:rsidR="009B3CC3" w:rsidRPr="005C3EAC">
              <w:rPr>
                <w:rStyle w:val="FontStyle40"/>
                <w:i w:val="0"/>
                <w:sz w:val="24"/>
                <w:szCs w:val="24"/>
                <w:lang w:val="ro-RO" w:eastAsia="ro-RO"/>
              </w:rPr>
              <w:t>tat</w:t>
            </w:r>
            <w:r w:rsidR="005C1489" w:rsidRPr="005C3EAC">
              <w:rPr>
                <w:rStyle w:val="FontStyle40"/>
                <w:i w:val="0"/>
                <w:sz w:val="24"/>
                <w:szCs w:val="24"/>
                <w:lang w:val="ro-RO" w:eastAsia="ro-RO"/>
              </w:rPr>
              <w:t xml:space="preserve"> nu vine în </w:t>
            </w:r>
            <w:r w:rsidRPr="005C3EAC">
              <w:rPr>
                <w:rStyle w:val="FontStyle40"/>
                <w:i w:val="0"/>
                <w:sz w:val="24"/>
                <w:szCs w:val="24"/>
                <w:lang w:val="ro-RO" w:eastAsia="ro-RO"/>
              </w:rPr>
              <w:t xml:space="preserve"> </w:t>
            </w:r>
            <w:r w:rsidR="009B3CC3" w:rsidRPr="005C3EAC">
              <w:rPr>
                <w:rStyle w:val="FontStyle40"/>
                <w:i w:val="0"/>
                <w:sz w:val="24"/>
                <w:szCs w:val="24"/>
                <w:lang w:val="ro-RO" w:eastAsia="ro-RO"/>
              </w:rPr>
              <w:t>contradicție cu prevederile</w:t>
            </w:r>
            <w:r w:rsidRPr="005C3EAC">
              <w:rPr>
                <w:rStyle w:val="FontStyle40"/>
                <w:i w:val="0"/>
                <w:sz w:val="24"/>
                <w:szCs w:val="24"/>
                <w:lang w:val="ro-RO" w:eastAsia="ro-RO"/>
              </w:rPr>
              <w:t xml:space="preserve"> </w:t>
            </w:r>
            <w:r w:rsidR="009B3CC3" w:rsidRPr="005C3EAC">
              <w:rPr>
                <w:rStyle w:val="FontStyle40"/>
                <w:i w:val="0"/>
                <w:sz w:val="24"/>
                <w:szCs w:val="24"/>
                <w:lang w:val="ro-RO" w:eastAsia="ro-RO"/>
              </w:rPr>
              <w:t xml:space="preserve">legislației </w:t>
            </w:r>
            <w:r w:rsidRPr="005C3EAC">
              <w:rPr>
                <w:rStyle w:val="FontStyle40"/>
                <w:i w:val="0"/>
                <w:sz w:val="24"/>
                <w:szCs w:val="24"/>
                <w:lang w:val="ro-RO" w:eastAsia="ro-RO"/>
              </w:rPr>
              <w:t>naționale</w:t>
            </w:r>
            <w:r w:rsidR="00691AA7" w:rsidRPr="005C3EAC">
              <w:rPr>
                <w:rStyle w:val="FontStyle40"/>
                <w:i w:val="0"/>
                <w:sz w:val="24"/>
                <w:szCs w:val="24"/>
                <w:lang w:val="ro-RO" w:eastAsia="ro-RO"/>
              </w:rPr>
              <w:t xml:space="preserve"> și nu sunt necesare schimbări instituționale.</w:t>
            </w:r>
          </w:p>
        </w:tc>
      </w:tr>
      <w:tr w:rsidR="00122B83" w:rsidRPr="007F25D4" w:rsidTr="00C630A3">
        <w:trPr>
          <w:trHeight w:val="350"/>
        </w:trPr>
        <w:tc>
          <w:tcPr>
            <w:tcW w:w="10065" w:type="dxa"/>
            <w:gridSpan w:val="2"/>
          </w:tcPr>
          <w:p w:rsidR="00F409B2" w:rsidRPr="00957F7B" w:rsidRDefault="00F409B2" w:rsidP="005C1489">
            <w:pPr>
              <w:pStyle w:val="Style29"/>
              <w:tabs>
                <w:tab w:val="left" w:pos="142"/>
                <w:tab w:val="left" w:pos="743"/>
                <w:tab w:val="left" w:pos="993"/>
              </w:tabs>
              <w:spacing w:line="240" w:lineRule="auto"/>
              <w:ind w:firstLine="605"/>
              <w:rPr>
                <w:rStyle w:val="FontStyle40"/>
                <w:b/>
                <w:i w:val="0"/>
                <w:sz w:val="24"/>
                <w:szCs w:val="24"/>
                <w:lang w:val="ro-RO" w:eastAsia="ro-RO"/>
              </w:rPr>
            </w:pPr>
            <w:r w:rsidRPr="00957F7B">
              <w:rPr>
                <w:rStyle w:val="FontStyle40"/>
                <w:b/>
                <w:i w:val="0"/>
                <w:sz w:val="24"/>
                <w:szCs w:val="24"/>
                <w:lang w:val="ro-RO" w:eastAsia="ro-RO"/>
              </w:rPr>
              <w:t>b) Indicați clar indicatorii de performanță în baza cărora se va efectua monitorizarea</w:t>
            </w:r>
          </w:p>
        </w:tc>
      </w:tr>
      <w:tr w:rsidR="00122B83" w:rsidRPr="007F25D4" w:rsidTr="00C630A3">
        <w:trPr>
          <w:trHeight w:val="1462"/>
        </w:trPr>
        <w:tc>
          <w:tcPr>
            <w:tcW w:w="10065" w:type="dxa"/>
            <w:gridSpan w:val="2"/>
          </w:tcPr>
          <w:p w:rsidR="00957F7B" w:rsidRPr="00957F7B" w:rsidRDefault="006A6ED8" w:rsidP="00957F7B">
            <w:pPr>
              <w:pStyle w:val="Style29"/>
              <w:tabs>
                <w:tab w:val="left" w:pos="142"/>
                <w:tab w:val="left" w:pos="743"/>
                <w:tab w:val="left" w:pos="993"/>
              </w:tabs>
              <w:ind w:firstLine="612"/>
              <w:jc w:val="both"/>
              <w:rPr>
                <w:rStyle w:val="FontStyle40"/>
                <w:i w:val="0"/>
                <w:sz w:val="24"/>
                <w:szCs w:val="24"/>
                <w:lang w:val="ro-RO" w:eastAsia="ro-RO"/>
              </w:rPr>
            </w:pPr>
            <w:r>
              <w:rPr>
                <w:rStyle w:val="FontStyle40"/>
                <w:i w:val="0"/>
                <w:sz w:val="24"/>
                <w:szCs w:val="24"/>
                <w:lang w:val="en-US" w:eastAsia="ro-RO"/>
              </w:rPr>
              <w:t xml:space="preserve">Monitorizarea </w:t>
            </w:r>
            <w:r>
              <w:rPr>
                <w:rStyle w:val="FontStyle40"/>
                <w:i w:val="0"/>
                <w:sz w:val="24"/>
                <w:szCs w:val="24"/>
                <w:lang w:val="ro-RO" w:eastAsia="ro-RO"/>
              </w:rPr>
              <w:t xml:space="preserve">aplicării </w:t>
            </w:r>
            <w:r w:rsidR="00957F7B" w:rsidRPr="00957F7B">
              <w:rPr>
                <w:rStyle w:val="FontStyle40"/>
                <w:i w:val="0"/>
                <w:sz w:val="24"/>
                <w:szCs w:val="24"/>
                <w:lang w:val="ro-RO" w:eastAsia="ro-RO"/>
              </w:rPr>
              <w:t>Fondului pentru dezvoltarea acvaculturii și pieței produselor pescărești</w:t>
            </w:r>
            <w:r w:rsidR="00175694">
              <w:rPr>
                <w:rStyle w:val="FontStyle40"/>
                <w:i w:val="0"/>
                <w:sz w:val="24"/>
                <w:szCs w:val="24"/>
                <w:lang w:val="ro-RO" w:eastAsia="ro-RO"/>
              </w:rPr>
              <w:t>,</w:t>
            </w:r>
            <w:r w:rsidR="00957F7B" w:rsidRPr="00957F7B">
              <w:rPr>
                <w:rStyle w:val="FontStyle40"/>
                <w:i w:val="0"/>
                <w:sz w:val="24"/>
                <w:szCs w:val="24"/>
                <w:lang w:val="ro-RO" w:eastAsia="ro-RO"/>
              </w:rPr>
              <w:t xml:space="preserve"> va fi </w:t>
            </w:r>
            <w:r w:rsidR="00175694">
              <w:rPr>
                <w:rStyle w:val="FontStyle40"/>
                <w:i w:val="0"/>
                <w:sz w:val="24"/>
                <w:szCs w:val="24"/>
                <w:lang w:val="ro-RO" w:eastAsia="ro-RO"/>
              </w:rPr>
              <w:t>efectuată în baza indicatorilor</w:t>
            </w:r>
            <w:r w:rsidR="00175694" w:rsidRPr="00175694">
              <w:rPr>
                <w:rStyle w:val="FontStyle40"/>
                <w:i w:val="0"/>
                <w:sz w:val="24"/>
                <w:szCs w:val="24"/>
                <w:lang w:val="ro-RO" w:eastAsia="ro-RO"/>
              </w:rPr>
              <w:t xml:space="preserve"> de performanță</w:t>
            </w:r>
            <w:r w:rsidR="00175694">
              <w:rPr>
                <w:rStyle w:val="FontStyle40"/>
                <w:i w:val="0"/>
                <w:sz w:val="24"/>
                <w:szCs w:val="24"/>
                <w:lang w:val="ro-RO" w:eastAsia="ro-RO"/>
              </w:rPr>
              <w:t xml:space="preserve"> </w:t>
            </w:r>
            <w:r w:rsidR="00957F7B" w:rsidRPr="00957F7B">
              <w:rPr>
                <w:rStyle w:val="FontStyle40"/>
                <w:i w:val="0"/>
                <w:sz w:val="24"/>
                <w:szCs w:val="24"/>
                <w:lang w:val="ro-RO" w:eastAsia="ro-RO"/>
              </w:rPr>
              <w:t>enumerați:</w:t>
            </w:r>
          </w:p>
          <w:p w:rsidR="00957F7B" w:rsidRPr="00957F7B" w:rsidRDefault="00957F7B" w:rsidP="00F3430C">
            <w:pPr>
              <w:pStyle w:val="Style29"/>
              <w:numPr>
                <w:ilvl w:val="0"/>
                <w:numId w:val="7"/>
              </w:numPr>
              <w:tabs>
                <w:tab w:val="left" w:pos="142"/>
                <w:tab w:val="left" w:pos="743"/>
                <w:tab w:val="left" w:pos="984"/>
              </w:tabs>
              <w:ind w:left="33" w:firstLine="579"/>
              <w:jc w:val="both"/>
              <w:rPr>
                <w:rStyle w:val="FontStyle40"/>
                <w:i w:val="0"/>
                <w:sz w:val="24"/>
                <w:szCs w:val="24"/>
                <w:lang w:val="ro-RO" w:eastAsia="ro-RO"/>
              </w:rPr>
            </w:pPr>
            <w:r>
              <w:rPr>
                <w:rStyle w:val="FontStyle40"/>
                <w:i w:val="0"/>
                <w:sz w:val="24"/>
                <w:szCs w:val="24"/>
                <w:lang w:val="ro-RO" w:eastAsia="ro-RO"/>
              </w:rPr>
              <w:t>n</w:t>
            </w:r>
            <w:r w:rsidRPr="00957F7B">
              <w:rPr>
                <w:rStyle w:val="FontStyle40"/>
                <w:i w:val="0"/>
                <w:sz w:val="24"/>
                <w:szCs w:val="24"/>
                <w:lang w:val="ro-RO" w:eastAsia="ro-RO"/>
              </w:rPr>
              <w:t>umărul agenților economici/întreprinderilor care au acc</w:t>
            </w:r>
            <w:r>
              <w:rPr>
                <w:rStyle w:val="FontStyle40"/>
                <w:i w:val="0"/>
                <w:sz w:val="24"/>
                <w:szCs w:val="24"/>
                <w:lang w:val="ro-RO" w:eastAsia="ro-RO"/>
              </w:rPr>
              <w:t>esat surse financiare din Fond -  a</w:t>
            </w:r>
            <w:r w:rsidRPr="00957F7B">
              <w:rPr>
                <w:rStyle w:val="FontStyle40"/>
                <w:i w:val="0"/>
                <w:sz w:val="24"/>
                <w:szCs w:val="24"/>
                <w:lang w:val="ro-RO" w:eastAsia="ro-RO"/>
              </w:rPr>
              <w:t>cest indicator va urmări să măsoare câți agenți economici sau întreprinderi au beneficiat de finanțare din Fondul pentru dezvoltarea acvaculturii și pieței produselor pescărești. Acest lucru poate fi urmărit prin intermediul cererilor de finanțare depuse și aprobate și a rapoartelo</w:t>
            </w:r>
            <w:r>
              <w:rPr>
                <w:rStyle w:val="FontStyle40"/>
                <w:i w:val="0"/>
                <w:sz w:val="24"/>
                <w:szCs w:val="24"/>
                <w:lang w:val="ro-RO" w:eastAsia="ro-RO"/>
              </w:rPr>
              <w:t>r de progres ale beneficiarilor;</w:t>
            </w:r>
          </w:p>
          <w:p w:rsidR="00957F7B" w:rsidRPr="00957F7B" w:rsidRDefault="00957F7B" w:rsidP="00F3430C">
            <w:pPr>
              <w:pStyle w:val="Style29"/>
              <w:numPr>
                <w:ilvl w:val="0"/>
                <w:numId w:val="7"/>
              </w:numPr>
              <w:tabs>
                <w:tab w:val="left" w:pos="142"/>
                <w:tab w:val="left" w:pos="743"/>
                <w:tab w:val="left" w:pos="984"/>
              </w:tabs>
              <w:ind w:left="33" w:firstLine="579"/>
              <w:jc w:val="both"/>
              <w:rPr>
                <w:rStyle w:val="FontStyle40"/>
                <w:i w:val="0"/>
                <w:sz w:val="24"/>
                <w:szCs w:val="24"/>
                <w:lang w:val="ro-RO" w:eastAsia="ro-RO"/>
              </w:rPr>
            </w:pPr>
            <w:r>
              <w:rPr>
                <w:rStyle w:val="FontStyle40"/>
                <w:i w:val="0"/>
                <w:sz w:val="24"/>
                <w:szCs w:val="24"/>
                <w:lang w:val="ro-RO" w:eastAsia="ro-RO"/>
              </w:rPr>
              <w:t>n</w:t>
            </w:r>
            <w:r w:rsidRPr="00957F7B">
              <w:rPr>
                <w:rStyle w:val="FontStyle40"/>
                <w:i w:val="0"/>
                <w:sz w:val="24"/>
                <w:szCs w:val="24"/>
                <w:lang w:val="ro-RO" w:eastAsia="ro-RO"/>
              </w:rPr>
              <w:t>umărul de în</w:t>
            </w:r>
            <w:r>
              <w:rPr>
                <w:rStyle w:val="FontStyle40"/>
                <w:i w:val="0"/>
                <w:sz w:val="24"/>
                <w:szCs w:val="24"/>
                <w:lang w:val="ro-RO" w:eastAsia="ro-RO"/>
              </w:rPr>
              <w:t>treprinderi noi create - a</w:t>
            </w:r>
            <w:r w:rsidRPr="00957F7B">
              <w:rPr>
                <w:rStyle w:val="FontStyle40"/>
                <w:i w:val="0"/>
                <w:sz w:val="24"/>
                <w:szCs w:val="24"/>
                <w:lang w:val="ro-RO" w:eastAsia="ro-RO"/>
              </w:rPr>
              <w:t xml:space="preserve">cest indicator va evalua impactul Fondului în stimularea </w:t>
            </w:r>
            <w:r w:rsidRPr="00957F7B">
              <w:rPr>
                <w:rStyle w:val="FontStyle40"/>
                <w:i w:val="0"/>
                <w:sz w:val="24"/>
                <w:szCs w:val="24"/>
                <w:lang w:val="ro-RO" w:eastAsia="ro-RO"/>
              </w:rPr>
              <w:lastRenderedPageBreak/>
              <w:t>și sprijinirea dezvoltării de noi afaceri în sectorul acvaculturii și al pieței produselor pescărești. Acest lucru poate fi monitorizat prin numărul de întreprinderi înregistrate și funcționale care au fost finanța</w:t>
            </w:r>
            <w:r>
              <w:rPr>
                <w:rStyle w:val="FontStyle40"/>
                <w:i w:val="0"/>
                <w:sz w:val="24"/>
                <w:szCs w:val="24"/>
                <w:lang w:val="ro-RO" w:eastAsia="ro-RO"/>
              </w:rPr>
              <w:t>te sau sprijinite de către Fond;</w:t>
            </w:r>
          </w:p>
          <w:p w:rsidR="00957F7B" w:rsidRPr="00957F7B" w:rsidRDefault="00957F7B" w:rsidP="00F3430C">
            <w:pPr>
              <w:pStyle w:val="Style29"/>
              <w:numPr>
                <w:ilvl w:val="0"/>
                <w:numId w:val="7"/>
              </w:numPr>
              <w:tabs>
                <w:tab w:val="left" w:pos="142"/>
                <w:tab w:val="left" w:pos="743"/>
                <w:tab w:val="left" w:pos="984"/>
              </w:tabs>
              <w:ind w:left="33" w:firstLine="579"/>
              <w:jc w:val="both"/>
              <w:rPr>
                <w:rStyle w:val="FontStyle40"/>
                <w:i w:val="0"/>
                <w:sz w:val="24"/>
                <w:szCs w:val="24"/>
                <w:lang w:val="ro-RO" w:eastAsia="ro-RO"/>
              </w:rPr>
            </w:pPr>
            <w:r>
              <w:rPr>
                <w:rStyle w:val="FontStyle40"/>
                <w:i w:val="0"/>
                <w:sz w:val="24"/>
                <w:szCs w:val="24"/>
                <w:lang w:val="ro-RO" w:eastAsia="ro-RO"/>
              </w:rPr>
              <w:t>n</w:t>
            </w:r>
            <w:r w:rsidRPr="00957F7B">
              <w:rPr>
                <w:rStyle w:val="FontStyle40"/>
                <w:i w:val="0"/>
                <w:sz w:val="24"/>
                <w:szCs w:val="24"/>
                <w:lang w:val="ro-RO" w:eastAsia="ro-RO"/>
              </w:rPr>
              <w:t>u</w:t>
            </w:r>
            <w:r w:rsidR="00F14783">
              <w:rPr>
                <w:rStyle w:val="FontStyle40"/>
                <w:i w:val="0"/>
                <w:sz w:val="24"/>
                <w:szCs w:val="24"/>
                <w:lang w:val="ro-RO" w:eastAsia="ro-RO"/>
              </w:rPr>
              <w:t>mărul de locuri de muncă create - a</w:t>
            </w:r>
            <w:r w:rsidRPr="00957F7B">
              <w:rPr>
                <w:rStyle w:val="FontStyle40"/>
                <w:i w:val="0"/>
                <w:sz w:val="24"/>
                <w:szCs w:val="24"/>
                <w:lang w:val="ro-RO" w:eastAsia="ro-RO"/>
              </w:rPr>
              <w:t>cest indicator va măsura impactul Fondului în generarea de locuri de muncă în sectorul acvaculturii și al pieței produselor pescărești. Acest lucru poate fi urmărit prin numărul total de locuri de muncă create de către întreprinderile sprijinite de Fond și prin evaluarea impactului lor asupra ocupării forței de muncă în comunități.</w:t>
            </w:r>
          </w:p>
          <w:p w:rsidR="001D3635" w:rsidRDefault="00957F7B" w:rsidP="00F14783">
            <w:pPr>
              <w:pStyle w:val="Style29"/>
              <w:tabs>
                <w:tab w:val="left" w:pos="142"/>
                <w:tab w:val="left" w:pos="743"/>
                <w:tab w:val="left" w:pos="993"/>
              </w:tabs>
              <w:ind w:firstLine="612"/>
              <w:jc w:val="both"/>
              <w:rPr>
                <w:rStyle w:val="FontStyle40"/>
                <w:i w:val="0"/>
                <w:sz w:val="24"/>
                <w:szCs w:val="24"/>
                <w:lang w:val="ro-RO" w:eastAsia="ro-RO"/>
              </w:rPr>
            </w:pPr>
            <w:r w:rsidRPr="00957F7B">
              <w:rPr>
                <w:rStyle w:val="FontStyle40"/>
                <w:i w:val="0"/>
                <w:sz w:val="24"/>
                <w:szCs w:val="24"/>
                <w:lang w:val="ro-RO" w:eastAsia="ro-RO"/>
              </w:rPr>
              <w:t>Monitorizarea acestor indicatori va oferi o imagine clară a succesului și eficacității Fondului în sprijinirea dezvoltării sectorului acvaculturii și al pieței produselor pescărești, precum și a contribuției sale la creșterea economică și socială în ansamblu. Aceste informații pot fi utilizate pentru ajustarea și îmbunătățirea continuă a politicii și a pr</w:t>
            </w:r>
            <w:r w:rsidR="00F14783">
              <w:rPr>
                <w:rStyle w:val="FontStyle40"/>
                <w:i w:val="0"/>
                <w:sz w:val="24"/>
                <w:szCs w:val="24"/>
                <w:lang w:val="ro-RO" w:eastAsia="ro-RO"/>
              </w:rPr>
              <w:t>ogramelor de sprijin în viitor.</w:t>
            </w:r>
          </w:p>
          <w:p w:rsidR="00F14783" w:rsidRPr="00957F7B" w:rsidRDefault="00F14783" w:rsidP="00F14783">
            <w:pPr>
              <w:pStyle w:val="Style29"/>
              <w:tabs>
                <w:tab w:val="left" w:pos="142"/>
                <w:tab w:val="left" w:pos="743"/>
                <w:tab w:val="left" w:pos="993"/>
              </w:tabs>
              <w:ind w:firstLine="612"/>
              <w:jc w:val="both"/>
              <w:rPr>
                <w:rStyle w:val="FontStyle40"/>
                <w:i w:val="0"/>
                <w:sz w:val="24"/>
                <w:szCs w:val="24"/>
                <w:lang w:val="ro-RO" w:eastAsia="ro-RO"/>
              </w:rPr>
            </w:pPr>
          </w:p>
        </w:tc>
      </w:tr>
      <w:tr w:rsidR="00122B83" w:rsidRPr="00122B83" w:rsidTr="00C630A3">
        <w:trPr>
          <w:trHeight w:val="930"/>
        </w:trPr>
        <w:tc>
          <w:tcPr>
            <w:tcW w:w="10065" w:type="dxa"/>
            <w:gridSpan w:val="2"/>
          </w:tcPr>
          <w:p w:rsidR="00F409B2" w:rsidRPr="00122B83" w:rsidRDefault="00F409B2" w:rsidP="00766D58">
            <w:pPr>
              <w:pStyle w:val="Style29"/>
              <w:tabs>
                <w:tab w:val="left" w:pos="142"/>
                <w:tab w:val="left" w:pos="743"/>
                <w:tab w:val="left" w:pos="993"/>
              </w:tabs>
              <w:ind w:firstLine="612"/>
              <w:jc w:val="both"/>
              <w:rPr>
                <w:rStyle w:val="FontStyle40"/>
                <w:b/>
                <w:i w:val="0"/>
                <w:color w:val="C0504D" w:themeColor="accent2"/>
                <w:sz w:val="24"/>
                <w:szCs w:val="24"/>
                <w:lang w:val="ro-RO" w:eastAsia="ro-RO"/>
              </w:rPr>
            </w:pPr>
            <w:r w:rsidRPr="00766D58">
              <w:rPr>
                <w:rStyle w:val="FontStyle40"/>
                <w:b/>
                <w:i w:val="0"/>
                <w:sz w:val="24"/>
                <w:szCs w:val="24"/>
                <w:lang w:val="ro-RO" w:eastAsia="ro-RO"/>
              </w:rPr>
              <w:lastRenderedPageBreak/>
              <w:t xml:space="preserve">c) Identificați peste </w:t>
            </w:r>
            <w:r w:rsidR="00521F94" w:rsidRPr="00766D58">
              <w:rPr>
                <w:rStyle w:val="FontStyle40"/>
                <w:b/>
                <w:i w:val="0"/>
                <w:sz w:val="24"/>
                <w:szCs w:val="24"/>
                <w:lang w:val="ro-RO" w:eastAsia="ro-RO"/>
              </w:rPr>
              <w:t>cât</w:t>
            </w:r>
            <w:r w:rsidRPr="00766D58">
              <w:rPr>
                <w:rStyle w:val="FontStyle40"/>
                <w:b/>
                <w:i w:val="0"/>
                <w:sz w:val="24"/>
                <w:szCs w:val="24"/>
                <w:lang w:val="ro-RO" w:eastAsia="ro-RO"/>
              </w:rPr>
              <w:t xml:space="preserve"> timp vor fi resimțite impacturile estimate și este necesară evaluarea performanței actului normativ propus. Explicați cum va fi monitorizată </w:t>
            </w:r>
            <w:proofErr w:type="spellStart"/>
            <w:r w:rsidRPr="00766D58">
              <w:rPr>
                <w:rStyle w:val="FontStyle40"/>
                <w:b/>
                <w:i w:val="0"/>
                <w:sz w:val="24"/>
                <w:szCs w:val="24"/>
                <w:lang w:val="ro-RO" w:eastAsia="ro-RO"/>
              </w:rPr>
              <w:t>şi</w:t>
            </w:r>
            <w:proofErr w:type="spellEnd"/>
            <w:r w:rsidRPr="00766D58">
              <w:rPr>
                <w:rStyle w:val="FontStyle40"/>
                <w:b/>
                <w:i w:val="0"/>
                <w:sz w:val="24"/>
                <w:szCs w:val="24"/>
                <w:lang w:val="ro-RO" w:eastAsia="ro-RO"/>
              </w:rPr>
              <w:t xml:space="preserve"> evaluată </w:t>
            </w:r>
            <w:proofErr w:type="spellStart"/>
            <w:r w:rsidRPr="00766D58">
              <w:rPr>
                <w:rStyle w:val="FontStyle40"/>
                <w:b/>
                <w:i w:val="0"/>
                <w:sz w:val="24"/>
                <w:szCs w:val="24"/>
                <w:lang w:val="ro-RO" w:eastAsia="ro-RO"/>
              </w:rPr>
              <w:t>opţiunea</w:t>
            </w:r>
            <w:proofErr w:type="spellEnd"/>
          </w:p>
        </w:tc>
      </w:tr>
      <w:tr w:rsidR="00122B83" w:rsidRPr="007F25D4" w:rsidTr="00C630A3">
        <w:trPr>
          <w:trHeight w:val="557"/>
        </w:trPr>
        <w:tc>
          <w:tcPr>
            <w:tcW w:w="10065" w:type="dxa"/>
            <w:gridSpan w:val="2"/>
          </w:tcPr>
          <w:p w:rsidR="00F409B2" w:rsidRPr="00122B83" w:rsidRDefault="007E138D" w:rsidP="00957F7B">
            <w:pPr>
              <w:pStyle w:val="Style29"/>
              <w:tabs>
                <w:tab w:val="left" w:pos="142"/>
                <w:tab w:val="left" w:pos="743"/>
                <w:tab w:val="left" w:pos="993"/>
              </w:tabs>
              <w:ind w:firstLine="612"/>
              <w:jc w:val="both"/>
              <w:rPr>
                <w:rStyle w:val="FontStyle40"/>
                <w:i w:val="0"/>
                <w:color w:val="C0504D" w:themeColor="accent2"/>
                <w:sz w:val="24"/>
                <w:szCs w:val="24"/>
                <w:lang w:val="ro-RO" w:eastAsia="ro-RO"/>
              </w:rPr>
            </w:pPr>
            <w:r w:rsidRPr="00957F7B">
              <w:rPr>
                <w:rStyle w:val="FontStyle40"/>
                <w:i w:val="0"/>
                <w:sz w:val="24"/>
                <w:szCs w:val="24"/>
                <w:lang w:val="ro-RO" w:eastAsia="ro-RO"/>
              </w:rPr>
              <w:t xml:space="preserve">Pentru agenții economici impactul se va resimți </w:t>
            </w:r>
            <w:r w:rsidR="00957F7B" w:rsidRPr="00957F7B">
              <w:rPr>
                <w:rStyle w:val="FontStyle40"/>
                <w:i w:val="0"/>
                <w:sz w:val="24"/>
                <w:szCs w:val="24"/>
                <w:lang w:val="ro-RO" w:eastAsia="ro-RO"/>
              </w:rPr>
              <w:t>odată cu susținerea agenților economici din Fondul pentru dezvoltarea acvaculturii și pieței produselor pescărești prin intermediul Programului operațional.</w:t>
            </w:r>
          </w:p>
        </w:tc>
      </w:tr>
      <w:tr w:rsidR="00122B83" w:rsidRPr="00122B83" w:rsidTr="00C630A3">
        <w:trPr>
          <w:trHeight w:val="319"/>
        </w:trPr>
        <w:tc>
          <w:tcPr>
            <w:tcW w:w="10065" w:type="dxa"/>
            <w:gridSpan w:val="2"/>
          </w:tcPr>
          <w:p w:rsidR="00891B25" w:rsidRPr="00275C2C" w:rsidRDefault="00B567AB" w:rsidP="00C209E2">
            <w:pPr>
              <w:ind w:firstLine="612"/>
              <w:jc w:val="both"/>
              <w:rPr>
                <w:b/>
                <w:bCs/>
                <w:lang w:val="ro-RO"/>
              </w:rPr>
            </w:pPr>
            <w:r w:rsidRPr="00275C2C">
              <w:rPr>
                <w:b/>
                <w:bCs/>
                <w:lang w:val="ro-RO"/>
              </w:rPr>
              <w:t>6.</w:t>
            </w:r>
            <w:r w:rsidR="00700116" w:rsidRPr="00275C2C">
              <w:rPr>
                <w:b/>
                <w:bCs/>
                <w:lang w:val="ro-RO"/>
              </w:rPr>
              <w:t xml:space="preserve"> </w:t>
            </w:r>
            <w:r w:rsidR="00891B25" w:rsidRPr="00275C2C">
              <w:rPr>
                <w:b/>
                <w:bCs/>
                <w:lang w:val="ro-RO"/>
              </w:rPr>
              <w:t>Consultarea</w:t>
            </w:r>
          </w:p>
        </w:tc>
      </w:tr>
      <w:tr w:rsidR="00122B83" w:rsidRPr="007F25D4" w:rsidTr="00C630A3">
        <w:trPr>
          <w:trHeight w:val="295"/>
        </w:trPr>
        <w:tc>
          <w:tcPr>
            <w:tcW w:w="10065" w:type="dxa"/>
            <w:gridSpan w:val="2"/>
          </w:tcPr>
          <w:p w:rsidR="009D3B34" w:rsidRPr="00275C2C" w:rsidRDefault="008A4434" w:rsidP="00C209E2">
            <w:pPr>
              <w:pStyle w:val="Style9"/>
              <w:spacing w:line="276" w:lineRule="auto"/>
              <w:ind w:firstLine="612"/>
              <w:rPr>
                <w:b/>
                <w:bCs/>
                <w:lang w:val="ro-RO"/>
              </w:rPr>
            </w:pPr>
            <w:r w:rsidRPr="00275C2C">
              <w:rPr>
                <w:b/>
                <w:bCs/>
                <w:lang w:val="ro-RO"/>
              </w:rPr>
              <w:t xml:space="preserve">a) Identificați principalele </w:t>
            </w:r>
            <w:proofErr w:type="spellStart"/>
            <w:r w:rsidRPr="00275C2C">
              <w:rPr>
                <w:b/>
                <w:bCs/>
                <w:lang w:val="ro-RO"/>
              </w:rPr>
              <w:t>părţi</w:t>
            </w:r>
            <w:proofErr w:type="spellEnd"/>
            <w:r w:rsidRPr="00275C2C">
              <w:rPr>
                <w:b/>
                <w:bCs/>
                <w:lang w:val="ro-RO"/>
              </w:rPr>
              <w:t xml:space="preserve"> (grupuri) interesate în </w:t>
            </w:r>
            <w:r w:rsidR="00CE7A28" w:rsidRPr="00275C2C">
              <w:rPr>
                <w:b/>
                <w:bCs/>
                <w:lang w:val="ro-RO"/>
              </w:rPr>
              <w:t>intervenția</w:t>
            </w:r>
            <w:r w:rsidRPr="00275C2C">
              <w:rPr>
                <w:b/>
                <w:bCs/>
                <w:lang w:val="ro-RO"/>
              </w:rPr>
              <w:t xml:space="preserve"> propusă</w:t>
            </w:r>
          </w:p>
        </w:tc>
      </w:tr>
      <w:tr w:rsidR="00122B83" w:rsidRPr="007F25D4" w:rsidTr="00C630A3">
        <w:trPr>
          <w:trHeight w:val="558"/>
        </w:trPr>
        <w:tc>
          <w:tcPr>
            <w:tcW w:w="10065" w:type="dxa"/>
            <w:gridSpan w:val="2"/>
          </w:tcPr>
          <w:p w:rsidR="00766D58" w:rsidRPr="00766D58" w:rsidRDefault="00766D58" w:rsidP="00766D58">
            <w:pPr>
              <w:pStyle w:val="Style9"/>
              <w:ind w:firstLine="612"/>
              <w:rPr>
                <w:bCs/>
                <w:lang w:val="ro-RO"/>
              </w:rPr>
            </w:pPr>
            <w:r>
              <w:rPr>
                <w:bCs/>
                <w:lang w:val="ro-RO"/>
              </w:rPr>
              <w:t>P</w:t>
            </w:r>
            <w:r w:rsidRPr="00766D58">
              <w:rPr>
                <w:bCs/>
                <w:lang w:val="ro-RO"/>
              </w:rPr>
              <w:t>rincipale</w:t>
            </w:r>
            <w:r>
              <w:rPr>
                <w:bCs/>
                <w:lang w:val="ro-RO"/>
              </w:rPr>
              <w:t>lor părți interesate sunt:</w:t>
            </w:r>
          </w:p>
          <w:p w:rsidR="00766D58" w:rsidRPr="00766D58" w:rsidRDefault="00766D58" w:rsidP="00766D58">
            <w:pPr>
              <w:pStyle w:val="Style9"/>
              <w:ind w:firstLine="612"/>
              <w:rPr>
                <w:bCs/>
                <w:lang w:val="ro-RO"/>
              </w:rPr>
            </w:pPr>
            <w:r w:rsidRPr="00766D58">
              <w:rPr>
                <w:bCs/>
                <w:lang w:val="ro-RO"/>
              </w:rPr>
              <w:t>Fermierii din domeniul producerii peștelui: Aceștia sunt direct implicați în producția de pește și sunt esențiali pentru asigurarea ofertei de pește proaspăt și de calitate pe piață.</w:t>
            </w:r>
          </w:p>
          <w:p w:rsidR="00766D58" w:rsidRPr="00766D58" w:rsidRDefault="00766D58" w:rsidP="00766D58">
            <w:pPr>
              <w:pStyle w:val="Style9"/>
              <w:ind w:firstLine="612"/>
              <w:rPr>
                <w:bCs/>
                <w:lang w:val="ro-RO"/>
              </w:rPr>
            </w:pPr>
            <w:r w:rsidRPr="00766D58">
              <w:rPr>
                <w:bCs/>
                <w:lang w:val="ro-RO"/>
              </w:rPr>
              <w:t>Companiile din sectorul privat, inclusiv cele din industria procesării și comercializării peștelui: Aceste companii sunt implicate în procesele ulterioare ale lanțului de producție, precum procesarea, ambalarea și distribuția produselor piscicole.</w:t>
            </w:r>
          </w:p>
          <w:p w:rsidR="00766D58" w:rsidRPr="00766D58" w:rsidRDefault="00766D58" w:rsidP="00766D58">
            <w:pPr>
              <w:pStyle w:val="Style9"/>
              <w:ind w:firstLine="612"/>
              <w:rPr>
                <w:bCs/>
                <w:lang w:val="ro-RO"/>
              </w:rPr>
            </w:pPr>
            <w:r w:rsidRPr="00766D58">
              <w:rPr>
                <w:bCs/>
                <w:lang w:val="ro-RO"/>
              </w:rPr>
              <w:t xml:space="preserve">Guvernul și autoritățile publice centrale: Ministerul Economiei, Ministerul Afacerilor Externe, Ministerul Finanțelor, Ministerul Mediului, Agenția de Intervenție și Plăți pentru Agricultură, Centrul de Armonizare a Legislației, Grupul de lucru al Comisiei de Stat pentru Reglementarea Activității de Întreprinzător </w:t>
            </w:r>
            <w:r>
              <w:rPr>
                <w:bCs/>
                <w:lang w:val="ro-RO"/>
              </w:rPr>
              <w:t xml:space="preserve">care </w:t>
            </w:r>
            <w:r w:rsidRPr="00766D58">
              <w:rPr>
                <w:bCs/>
                <w:lang w:val="ro-RO"/>
              </w:rPr>
              <w:t>sunt implicate în elaborarea și implementarea politicilor și reglementărilor în domeniul acvaculturii și al pieței produselor pescărești.</w:t>
            </w:r>
          </w:p>
          <w:p w:rsidR="00766D58" w:rsidRPr="00766D58" w:rsidRDefault="00766D58" w:rsidP="00766D58">
            <w:pPr>
              <w:pStyle w:val="Style9"/>
              <w:ind w:firstLine="612"/>
              <w:rPr>
                <w:bCs/>
                <w:lang w:val="ro-RO"/>
              </w:rPr>
            </w:pPr>
            <w:r w:rsidRPr="00766D58">
              <w:rPr>
                <w:bCs/>
                <w:lang w:val="ro-RO"/>
              </w:rPr>
              <w:t>Operatorii cu activități în domeniile reglementate: Aceste entități pot include organizații profesionale, asociații de fermieri, organizații de protecție a mediului și consumatorilor etc.</w:t>
            </w:r>
          </w:p>
          <w:p w:rsidR="00766D58" w:rsidRPr="00766D58" w:rsidRDefault="00766D58" w:rsidP="00766D58">
            <w:pPr>
              <w:pStyle w:val="Style9"/>
              <w:ind w:firstLine="612"/>
              <w:rPr>
                <w:bCs/>
                <w:lang w:val="ro-RO"/>
              </w:rPr>
            </w:pPr>
            <w:r w:rsidRPr="00766D58">
              <w:rPr>
                <w:bCs/>
                <w:lang w:val="ro-RO"/>
              </w:rPr>
              <w:t xml:space="preserve">Toate aceste părți interesate pot avea perspective și interese diferite, iar consultarea și implicarea lor în procesul de </w:t>
            </w:r>
            <w:r w:rsidR="00F93D0B">
              <w:rPr>
                <w:bCs/>
                <w:lang w:val="ro-RO"/>
              </w:rPr>
              <w:t>aplicare a Regulamentului sunt cruciale pentru a</w:t>
            </w:r>
            <w:r w:rsidRPr="00766D58">
              <w:rPr>
                <w:bCs/>
                <w:lang w:val="ro-RO"/>
              </w:rPr>
              <w:t>sigura</w:t>
            </w:r>
            <w:r w:rsidR="00F93D0B">
              <w:rPr>
                <w:bCs/>
                <w:lang w:val="ro-RO"/>
              </w:rPr>
              <w:t>rea</w:t>
            </w:r>
            <w:r w:rsidRPr="00766D58">
              <w:rPr>
                <w:bCs/>
                <w:lang w:val="ro-RO"/>
              </w:rPr>
              <w:t xml:space="preserve"> </w:t>
            </w:r>
            <w:r w:rsidR="00F93D0B">
              <w:rPr>
                <w:bCs/>
                <w:lang w:val="ro-RO"/>
              </w:rPr>
              <w:t>echilibrului dintre</w:t>
            </w:r>
            <w:r w:rsidRPr="00766D58">
              <w:rPr>
                <w:bCs/>
                <w:lang w:val="ro-RO"/>
              </w:rPr>
              <w:t xml:space="preserve"> politicile </w:t>
            </w:r>
            <w:r w:rsidR="00F93D0B">
              <w:rPr>
                <w:bCs/>
                <w:lang w:val="ro-RO"/>
              </w:rPr>
              <w:t>statului care trebuie să</w:t>
            </w:r>
            <w:r w:rsidRPr="00766D58">
              <w:rPr>
                <w:bCs/>
                <w:lang w:val="ro-RO"/>
              </w:rPr>
              <w:t xml:space="preserve"> răspund</w:t>
            </w:r>
            <w:r w:rsidR="00F93D0B">
              <w:rPr>
                <w:bCs/>
                <w:lang w:val="ro-RO"/>
              </w:rPr>
              <w:t>ă</w:t>
            </w:r>
            <w:r w:rsidRPr="00766D58">
              <w:rPr>
                <w:bCs/>
                <w:lang w:val="ro-RO"/>
              </w:rPr>
              <w:t xml:space="preserve"> nevoilor și intereselor diverselor segmente ale industriei piscicole și ale pieței produselor pescărești. Analiza atentă a comentariilor, obiecțiilor și propunerilor acestor părți va contribui la îmbunătățirea proiectului propus și la crearea unui cadru de reglementare mai robust și mai sustenabil.</w:t>
            </w:r>
          </w:p>
          <w:p w:rsidR="0080166D" w:rsidRPr="00122B83" w:rsidRDefault="0080166D" w:rsidP="00766D58">
            <w:pPr>
              <w:pStyle w:val="Style9"/>
              <w:spacing w:line="240" w:lineRule="auto"/>
              <w:ind w:firstLine="0"/>
              <w:rPr>
                <w:bCs/>
                <w:color w:val="C0504D" w:themeColor="accent2"/>
                <w:lang w:val="ro-RO"/>
              </w:rPr>
            </w:pPr>
          </w:p>
        </w:tc>
      </w:tr>
      <w:tr w:rsidR="00122B83" w:rsidRPr="007F25D4" w:rsidTr="00C630A3">
        <w:trPr>
          <w:trHeight w:val="600"/>
        </w:trPr>
        <w:tc>
          <w:tcPr>
            <w:tcW w:w="10065" w:type="dxa"/>
            <w:gridSpan w:val="2"/>
          </w:tcPr>
          <w:p w:rsidR="008A4434" w:rsidRPr="00122B83" w:rsidRDefault="008A4434" w:rsidP="00C209E2">
            <w:pPr>
              <w:pStyle w:val="Style9"/>
              <w:spacing w:before="240" w:line="276" w:lineRule="auto"/>
              <w:ind w:firstLine="612"/>
              <w:rPr>
                <w:b/>
                <w:bCs/>
                <w:color w:val="C0504D" w:themeColor="accent2"/>
                <w:lang w:val="ro-RO"/>
              </w:rPr>
            </w:pPr>
            <w:r w:rsidRPr="00275C2C">
              <w:rPr>
                <w:b/>
                <w:bCs/>
                <w:lang w:val="ro-RO"/>
              </w:rPr>
              <w:t xml:space="preserve">b) Explicați succint cum (prin ce metode) s-a asigurat consultarea adecvată a </w:t>
            </w:r>
            <w:r w:rsidR="005304BD" w:rsidRPr="00275C2C">
              <w:rPr>
                <w:b/>
                <w:bCs/>
                <w:lang w:val="ro-RO"/>
              </w:rPr>
              <w:t>pârților</w:t>
            </w:r>
          </w:p>
        </w:tc>
      </w:tr>
      <w:tr w:rsidR="00122B83" w:rsidRPr="007F25D4" w:rsidTr="00C630A3">
        <w:trPr>
          <w:trHeight w:val="710"/>
        </w:trPr>
        <w:tc>
          <w:tcPr>
            <w:tcW w:w="10065" w:type="dxa"/>
            <w:gridSpan w:val="2"/>
          </w:tcPr>
          <w:p w:rsidR="00AB4AA2" w:rsidRPr="005304BD" w:rsidRDefault="00AB4AA2" w:rsidP="00CA63D5">
            <w:pPr>
              <w:pStyle w:val="Style9"/>
              <w:ind w:firstLine="565"/>
              <w:rPr>
                <w:bCs/>
                <w:lang w:val="ro-MD"/>
              </w:rPr>
            </w:pPr>
            <w:r w:rsidRPr="005304BD">
              <w:rPr>
                <w:bCs/>
                <w:lang w:val="ro-MD"/>
              </w:rPr>
              <w:t xml:space="preserve">În vederea efectuării consultării publice, </w:t>
            </w:r>
            <w:r w:rsidR="00F93D0B" w:rsidRPr="005304BD">
              <w:rPr>
                <w:bCs/>
                <w:lang w:val="ro-MD"/>
              </w:rPr>
              <w:t xml:space="preserve">Analiză </w:t>
            </w:r>
            <w:r w:rsidRPr="005304BD">
              <w:rPr>
                <w:bCs/>
                <w:lang w:val="ro-MD"/>
              </w:rPr>
              <w:t xml:space="preserve">impactului de reglementare </w:t>
            </w:r>
            <w:r w:rsidR="005304BD" w:rsidRPr="005304BD">
              <w:rPr>
                <w:bCs/>
                <w:lang w:val="ro-MD"/>
              </w:rPr>
              <w:t xml:space="preserve">va fi </w:t>
            </w:r>
            <w:r w:rsidRPr="005304BD">
              <w:rPr>
                <w:bCs/>
                <w:lang w:val="ro-MD"/>
              </w:rPr>
              <w:t>plasat</w:t>
            </w:r>
            <w:r w:rsidR="00F93D0B" w:rsidRPr="005304BD">
              <w:rPr>
                <w:bCs/>
                <w:lang w:val="ro-MD"/>
              </w:rPr>
              <w:t>ă</w:t>
            </w:r>
            <w:r w:rsidR="005304BD" w:rsidRPr="005304BD">
              <w:rPr>
                <w:bCs/>
                <w:lang w:val="ro-MD"/>
              </w:rPr>
              <w:t xml:space="preserve"> pentru consultări</w:t>
            </w:r>
            <w:r w:rsidRPr="005304BD">
              <w:rPr>
                <w:bCs/>
                <w:lang w:val="ro-MD"/>
              </w:rPr>
              <w:t>, pe pagina www.particip.gov.md în data de 20.10.2023.</w:t>
            </w:r>
          </w:p>
          <w:p w:rsidR="00AB4AA2" w:rsidRPr="00AA7E20" w:rsidRDefault="00AB4AA2" w:rsidP="00CA63D5">
            <w:pPr>
              <w:pStyle w:val="Style9"/>
              <w:ind w:firstLine="565"/>
              <w:rPr>
                <w:bCs/>
                <w:lang w:val="ro-MD"/>
              </w:rPr>
            </w:pPr>
            <w:r w:rsidRPr="00AA7E20">
              <w:rPr>
                <w:bCs/>
                <w:lang w:val="ro-MD"/>
              </w:rPr>
              <w:t xml:space="preserve">Totodată, </w:t>
            </w:r>
            <w:r w:rsidR="00AA7E20" w:rsidRPr="00AA7E20">
              <w:rPr>
                <w:bCs/>
                <w:lang w:val="ro-MD"/>
              </w:rPr>
              <w:t>Analiz</w:t>
            </w:r>
            <w:r w:rsidRPr="00AA7E20">
              <w:rPr>
                <w:bCs/>
                <w:lang w:val="ro-MD"/>
              </w:rPr>
              <w:t xml:space="preserve">a impactului de reglementare a fost </w:t>
            </w:r>
            <w:r w:rsidR="005304BD">
              <w:rPr>
                <w:bCs/>
                <w:lang w:val="ro-MD"/>
              </w:rPr>
              <w:t>remisă Asociației Naționale</w:t>
            </w:r>
            <w:r w:rsidR="00725C71" w:rsidRPr="00AA7E20">
              <w:rPr>
                <w:bCs/>
                <w:lang w:val="ro-MD"/>
              </w:rPr>
              <w:t xml:space="preserve"> a Piscicultorilor din Republica Moldova</w:t>
            </w:r>
            <w:r w:rsidR="005304BD">
              <w:rPr>
                <w:bCs/>
                <w:lang w:val="ro-MD"/>
              </w:rPr>
              <w:t xml:space="preserve"> pentru consultare</w:t>
            </w:r>
            <w:r w:rsidR="00725C71" w:rsidRPr="00AA7E20">
              <w:rPr>
                <w:bCs/>
                <w:lang w:val="ro-MD"/>
              </w:rPr>
              <w:t>.</w:t>
            </w:r>
          </w:p>
          <w:p w:rsidR="003A0EAE" w:rsidRPr="00275C2C" w:rsidRDefault="003A0EAE" w:rsidP="00275C2C">
            <w:pPr>
              <w:pStyle w:val="Style9"/>
              <w:ind w:firstLine="0"/>
              <w:rPr>
                <w:bCs/>
                <w:lang w:val="ro-MD"/>
              </w:rPr>
            </w:pPr>
          </w:p>
        </w:tc>
      </w:tr>
      <w:tr w:rsidR="00122B83" w:rsidRPr="007F25D4" w:rsidTr="00C630A3">
        <w:trPr>
          <w:trHeight w:val="710"/>
        </w:trPr>
        <w:tc>
          <w:tcPr>
            <w:tcW w:w="10065" w:type="dxa"/>
            <w:gridSpan w:val="2"/>
          </w:tcPr>
          <w:p w:rsidR="00DF7B9F" w:rsidRPr="00122B83" w:rsidRDefault="00DF7B9F" w:rsidP="00FF06E3">
            <w:pPr>
              <w:pStyle w:val="Style9"/>
              <w:ind w:firstLine="702"/>
              <w:rPr>
                <w:b/>
                <w:bCs/>
                <w:color w:val="C0504D" w:themeColor="accent2"/>
                <w:lang w:val="ro-MD"/>
              </w:rPr>
            </w:pPr>
            <w:r w:rsidRPr="00AA7E20">
              <w:rPr>
                <w:b/>
                <w:bCs/>
                <w:lang w:val="ro-MD"/>
              </w:rPr>
              <w:t xml:space="preserve">c) Expuneți succint </w:t>
            </w:r>
            <w:r w:rsidR="00F864FE" w:rsidRPr="00AA7E20">
              <w:rPr>
                <w:b/>
                <w:bCs/>
                <w:lang w:val="ro-MD"/>
              </w:rPr>
              <w:t>poziția</w:t>
            </w:r>
            <w:r w:rsidRPr="00AA7E20">
              <w:rPr>
                <w:b/>
                <w:bCs/>
                <w:lang w:val="ro-MD"/>
              </w:rPr>
              <w:t xml:space="preserve"> fiecărei </w:t>
            </w:r>
            <w:r w:rsidR="00F864FE" w:rsidRPr="00AA7E20">
              <w:rPr>
                <w:b/>
                <w:bCs/>
                <w:lang w:val="ro-MD"/>
              </w:rPr>
              <w:t>entități</w:t>
            </w:r>
            <w:r w:rsidRPr="00AA7E20">
              <w:rPr>
                <w:b/>
                <w:bCs/>
                <w:lang w:val="ro-MD"/>
              </w:rPr>
              <w:t xml:space="preserve"> consultate față de documentul de analiză a impactului </w:t>
            </w:r>
            <w:r w:rsidR="00F864FE" w:rsidRPr="00AA7E20">
              <w:rPr>
                <w:b/>
                <w:bCs/>
                <w:lang w:val="ro-MD"/>
              </w:rPr>
              <w:t>și</w:t>
            </w:r>
            <w:r w:rsidRPr="00AA7E20">
              <w:rPr>
                <w:b/>
                <w:bCs/>
                <w:lang w:val="ro-MD"/>
              </w:rPr>
              <w:t xml:space="preserve">/sau </w:t>
            </w:r>
            <w:r w:rsidR="00F864FE" w:rsidRPr="00AA7E20">
              <w:rPr>
                <w:b/>
                <w:bCs/>
                <w:lang w:val="ro-MD"/>
              </w:rPr>
              <w:t>intervenția</w:t>
            </w:r>
            <w:r w:rsidRPr="00AA7E20">
              <w:rPr>
                <w:b/>
                <w:bCs/>
                <w:lang w:val="ro-MD"/>
              </w:rPr>
              <w:t xml:space="preserve"> propusă (se expune poziția a cel puțin unui exponent din fiecare grup de</w:t>
            </w:r>
            <w:r w:rsidR="00FF06E3" w:rsidRPr="00AA7E20">
              <w:rPr>
                <w:b/>
                <w:bCs/>
                <w:lang w:val="ro-MD"/>
              </w:rPr>
              <w:t xml:space="preserve"> </w:t>
            </w:r>
            <w:r w:rsidRPr="00AA7E20">
              <w:rPr>
                <w:b/>
                <w:bCs/>
                <w:lang w:val="ro-MD"/>
              </w:rPr>
              <w:t>interese identificat)</w:t>
            </w:r>
          </w:p>
        </w:tc>
      </w:tr>
      <w:tr w:rsidR="00122B83" w:rsidRPr="007F25D4" w:rsidTr="00C630A3">
        <w:trPr>
          <w:trHeight w:val="710"/>
        </w:trPr>
        <w:tc>
          <w:tcPr>
            <w:tcW w:w="10065" w:type="dxa"/>
            <w:gridSpan w:val="2"/>
          </w:tcPr>
          <w:p w:rsidR="005C1581" w:rsidRPr="00122B83" w:rsidRDefault="00FF3027" w:rsidP="00AA7E20">
            <w:pPr>
              <w:pStyle w:val="Style9"/>
              <w:ind w:firstLine="612"/>
              <w:rPr>
                <w:bCs/>
                <w:color w:val="C0504D" w:themeColor="accent2"/>
                <w:lang w:val="ro-MD"/>
              </w:rPr>
            </w:pPr>
            <w:r w:rsidRPr="00AA7E20">
              <w:rPr>
                <w:bCs/>
                <w:lang w:val="ro-MD"/>
              </w:rPr>
              <w:t>Analiză a impactului de reglementare a fost consultată cu Asociația Națională a Piscicultorilor din Republica Moldova care sunt cei mai interesați de promovarea proiectului</w:t>
            </w:r>
            <w:r w:rsidR="00AA7E20" w:rsidRPr="00AA7E20">
              <w:rPr>
                <w:bCs/>
                <w:lang w:val="ro-MD"/>
              </w:rPr>
              <w:t xml:space="preserve"> și au reclamat că, susțin </w:t>
            </w:r>
            <w:r w:rsidR="00C96C60" w:rsidRPr="00AA7E20">
              <w:rPr>
                <w:bCs/>
                <w:lang w:val="ro-MD"/>
              </w:rPr>
              <w:lastRenderedPageBreak/>
              <w:t>intenția</w:t>
            </w:r>
            <w:r w:rsidRPr="00AA7E20">
              <w:rPr>
                <w:bCs/>
                <w:lang w:val="ro-MD"/>
              </w:rPr>
              <w:t xml:space="preserve"> Ministerului</w:t>
            </w:r>
            <w:r w:rsidR="00C96C60" w:rsidRPr="00AA7E20">
              <w:rPr>
                <w:bCs/>
                <w:lang w:val="ro-MD"/>
              </w:rPr>
              <w:t xml:space="preserve"> </w:t>
            </w:r>
            <w:r w:rsidR="00AA7E20" w:rsidRPr="00AA7E20">
              <w:rPr>
                <w:bCs/>
                <w:lang w:val="ro-MD"/>
              </w:rPr>
              <w:t xml:space="preserve">pentru </w:t>
            </w:r>
            <w:r w:rsidR="00C96C60" w:rsidRPr="00AA7E20">
              <w:rPr>
                <w:bCs/>
                <w:lang w:val="ro-MD"/>
              </w:rPr>
              <w:t>crea</w:t>
            </w:r>
            <w:r w:rsidR="00122B83" w:rsidRPr="00AA7E20">
              <w:rPr>
                <w:bCs/>
                <w:lang w:val="ro-MD"/>
              </w:rPr>
              <w:t>rea</w:t>
            </w:r>
            <w:r w:rsidR="00C96C60" w:rsidRPr="00AA7E20">
              <w:rPr>
                <w:bCs/>
                <w:lang w:val="ro-MD"/>
              </w:rPr>
              <w:t xml:space="preserve"> oportunități</w:t>
            </w:r>
            <w:r w:rsidR="00122B83" w:rsidRPr="00AA7E20">
              <w:rPr>
                <w:bCs/>
                <w:lang w:val="ro-MD"/>
              </w:rPr>
              <w:t>lor</w:t>
            </w:r>
            <w:r w:rsidR="00C96C60" w:rsidRPr="00AA7E20">
              <w:rPr>
                <w:bCs/>
                <w:lang w:val="ro-MD"/>
              </w:rPr>
              <w:t xml:space="preserve"> pentru </w:t>
            </w:r>
            <w:r w:rsidR="00122B83" w:rsidRPr="00AA7E20">
              <w:rPr>
                <w:bCs/>
                <w:lang w:val="ro-MD"/>
              </w:rPr>
              <w:t xml:space="preserve">dezvoltarea </w:t>
            </w:r>
            <w:r w:rsidR="00C96C60" w:rsidRPr="00AA7E20">
              <w:rPr>
                <w:bCs/>
                <w:lang w:val="ro-MD"/>
              </w:rPr>
              <w:t>sectorul acvaculturii</w:t>
            </w:r>
            <w:r w:rsidR="00122B83" w:rsidRPr="00AA7E20">
              <w:rPr>
                <w:bCs/>
                <w:lang w:val="ro-MD"/>
              </w:rPr>
              <w:t xml:space="preserve"> și pieței produselor pescărești</w:t>
            </w:r>
            <w:r w:rsidRPr="00AA7E20">
              <w:rPr>
                <w:bCs/>
                <w:lang w:val="ro-MD"/>
              </w:rPr>
              <w:t>.</w:t>
            </w:r>
            <w:r w:rsidR="00C96C60" w:rsidRPr="00AA7E20">
              <w:rPr>
                <w:bCs/>
                <w:lang w:val="ro-MD"/>
              </w:rPr>
              <w:t xml:space="preserve"> </w:t>
            </w:r>
          </w:p>
        </w:tc>
      </w:tr>
    </w:tbl>
    <w:tbl>
      <w:tblPr>
        <w:tblW w:w="5445" w:type="pct"/>
        <w:tblInd w:w="-575" w:type="dxa"/>
        <w:tblLook w:val="04A0" w:firstRow="1" w:lastRow="0" w:firstColumn="1" w:lastColumn="0" w:noHBand="0" w:noVBand="1"/>
      </w:tblPr>
      <w:tblGrid>
        <w:gridCol w:w="5256"/>
        <w:gridCol w:w="1337"/>
        <w:gridCol w:w="1339"/>
        <w:gridCol w:w="1990"/>
      </w:tblGrid>
      <w:tr w:rsidR="00122B83" w:rsidRPr="00122B83" w:rsidTr="005C34AD">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jc w:val="center"/>
              <w:rPr>
                <w:rFonts w:eastAsia="Times New Roman"/>
                <w:b/>
                <w:bCs/>
                <w:lang w:val="ro-RO" w:eastAsia="en-US"/>
              </w:rPr>
            </w:pPr>
            <w:r w:rsidRPr="00AA7E20">
              <w:rPr>
                <w:rFonts w:eastAsia="Times New Roman"/>
                <w:b/>
                <w:bCs/>
                <w:lang w:val="ro-RO" w:eastAsia="en-US"/>
              </w:rPr>
              <w:lastRenderedPageBreak/>
              <w:t>Tabel pentru identificarea impacturilor</w:t>
            </w:r>
          </w:p>
        </w:tc>
      </w:tr>
      <w:tr w:rsidR="00122B83" w:rsidRPr="00122B83" w:rsidTr="005C34AD">
        <w:trPr>
          <w:trHeight w:val="263"/>
        </w:trPr>
        <w:tc>
          <w:tcPr>
            <w:tcW w:w="264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jc w:val="center"/>
              <w:rPr>
                <w:rFonts w:eastAsia="Times New Roman"/>
                <w:b/>
                <w:bCs/>
                <w:lang w:val="ro-RO" w:eastAsia="en-US"/>
              </w:rPr>
            </w:pPr>
            <w:r w:rsidRPr="00AA7E20">
              <w:rPr>
                <w:rFonts w:eastAsia="Times New Roman"/>
                <w:b/>
                <w:bCs/>
                <w:lang w:val="ro-RO" w:eastAsia="en-US"/>
              </w:rPr>
              <w:t>Categorii de impact</w:t>
            </w:r>
          </w:p>
        </w:tc>
        <w:tc>
          <w:tcPr>
            <w:tcW w:w="2352" w:type="pct"/>
            <w:gridSpan w:val="3"/>
            <w:tcBorders>
              <w:top w:val="single" w:sz="4" w:space="0" w:color="auto"/>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jc w:val="center"/>
              <w:rPr>
                <w:rFonts w:eastAsia="Times New Roman"/>
                <w:b/>
                <w:lang w:val="ro-RO" w:eastAsia="en-US"/>
              </w:rPr>
            </w:pPr>
            <w:r w:rsidRPr="00AA7E20">
              <w:rPr>
                <w:rFonts w:eastAsia="Times New Roman"/>
                <w:b/>
                <w:lang w:val="ro-RO" w:eastAsia="en-US"/>
              </w:rPr>
              <w:t>Punctaj atribuit</w:t>
            </w:r>
          </w:p>
        </w:tc>
      </w:tr>
      <w:tr w:rsidR="00122B83" w:rsidRPr="00122B83" w:rsidTr="005C34AD">
        <w:trPr>
          <w:trHeight w:val="444"/>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i/>
                <w:lang w:val="ro-RO" w:eastAsia="en-US"/>
              </w:rPr>
            </w:pPr>
          </w:p>
        </w:tc>
        <w:tc>
          <w:tcPr>
            <w:tcW w:w="674"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i/>
                <w:lang w:val="ro-RO" w:eastAsia="en-US"/>
              </w:rPr>
            </w:pPr>
            <w:r w:rsidRPr="00AA7E20">
              <w:rPr>
                <w:rFonts w:eastAsia="Times New Roman"/>
                <w:i/>
                <w:lang w:val="ro-RO" w:eastAsia="en-US"/>
              </w:rPr>
              <w:t xml:space="preserve">Opțiunea </w:t>
            </w:r>
          </w:p>
          <w:p w:rsidR="00DC1912" w:rsidRPr="00AA7E20" w:rsidRDefault="00DC1912" w:rsidP="00DC1912">
            <w:pPr>
              <w:widowControl/>
              <w:autoSpaceDE/>
              <w:autoSpaceDN/>
              <w:adjustRightInd/>
              <w:rPr>
                <w:rFonts w:eastAsia="Times New Roman"/>
                <w:i/>
                <w:lang w:val="ro-RO" w:eastAsia="en-US"/>
              </w:rPr>
            </w:pPr>
            <w:r w:rsidRPr="00AA7E20">
              <w:rPr>
                <w:rFonts w:eastAsia="Times New Roman"/>
                <w:i/>
                <w:lang w:val="ro-RO" w:eastAsia="en-US"/>
              </w:rPr>
              <w:t>propusă</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i/>
                <w:lang w:val="ro-RO" w:eastAsia="en-US"/>
              </w:rPr>
            </w:pPr>
            <w:r w:rsidRPr="00AA7E20">
              <w:rPr>
                <w:rFonts w:eastAsia="Times New Roman"/>
                <w:bCs/>
                <w:i/>
                <w:lang w:val="ro-RO" w:eastAsia="en-US"/>
              </w:rPr>
              <w:t>Opțiunea alterativă 1</w:t>
            </w: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i/>
                <w:lang w:val="ro-RO" w:eastAsia="en-US"/>
              </w:rPr>
            </w:pPr>
            <w:r w:rsidRPr="00AA7E20">
              <w:rPr>
                <w:rFonts w:eastAsia="Times New Roman"/>
                <w:bCs/>
                <w:i/>
                <w:lang w:val="ro-RO" w:eastAsia="en-US"/>
              </w:rPr>
              <w:t>Opțiunea alterativă 2</w:t>
            </w:r>
          </w:p>
        </w:tc>
      </w:tr>
      <w:tr w:rsidR="00122B83" w:rsidRPr="00122B83" w:rsidTr="005C34AD">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
                <w:lang w:val="ro-RO" w:eastAsia="en-US"/>
              </w:rPr>
            </w:pPr>
            <w:r w:rsidRPr="00AA7E20">
              <w:rPr>
                <w:rFonts w:eastAsia="Times New Roman"/>
                <w:b/>
                <w:bCs/>
                <w:lang w:val="ro-RO" w:eastAsia="en-US"/>
              </w:rPr>
              <w:t>Economic</w:t>
            </w:r>
          </w:p>
        </w:tc>
      </w:tr>
      <w:tr w:rsidR="00122B83" w:rsidRPr="00122B83" w:rsidTr="005C34AD">
        <w:trPr>
          <w:trHeight w:val="219"/>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lang w:val="ro-RO" w:eastAsia="en-US"/>
              </w:rPr>
            </w:pPr>
            <w:r w:rsidRPr="00AA7E20">
              <w:rPr>
                <w:rFonts w:eastAsia="Times New Roman"/>
                <w:bCs/>
                <w:lang w:val="ro-RO" w:eastAsia="en-US"/>
              </w:rPr>
              <w:t>costurile desfășurării afacerilor</w:t>
            </w:r>
          </w:p>
        </w:tc>
        <w:tc>
          <w:tcPr>
            <w:tcW w:w="674" w:type="pct"/>
            <w:tcBorders>
              <w:top w:val="nil"/>
              <w:left w:val="single" w:sz="6" w:space="0" w:color="000000"/>
              <w:bottom w:val="single" w:sz="6" w:space="0" w:color="000000"/>
              <w:right w:val="single" w:sz="6" w:space="0" w:color="000000"/>
            </w:tcBorders>
          </w:tcPr>
          <w:p w:rsidR="00DC1912" w:rsidRPr="00AA7E20" w:rsidRDefault="00D25E20" w:rsidP="00DC1912">
            <w:pPr>
              <w:widowControl/>
              <w:autoSpaceDE/>
              <w:autoSpaceDN/>
              <w:adjustRightInd/>
              <w:rPr>
                <w:rFonts w:eastAsia="Times New Roman"/>
                <w:lang w:val="ro-RO" w:eastAsia="en-US"/>
              </w:rPr>
            </w:pPr>
            <w:r w:rsidRPr="00AA7E20">
              <w:rPr>
                <w:rFonts w:eastAsia="Times New Roman"/>
                <w:lang w:val="ro-RO" w:eastAsia="en-US"/>
              </w:rPr>
              <w:t>1</w:t>
            </w:r>
            <w:r w:rsidR="00DD1C38" w:rsidRPr="00AA7E20">
              <w:rPr>
                <w:rFonts w:eastAsia="Times New Roman"/>
                <w:lang w:val="ro-RO" w:eastAsia="en-US"/>
              </w:rPr>
              <w:t xml:space="preserve"> </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28"/>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povara administrativă</w:t>
            </w:r>
          </w:p>
        </w:tc>
        <w:tc>
          <w:tcPr>
            <w:tcW w:w="674" w:type="pct"/>
            <w:tcBorders>
              <w:top w:val="nil"/>
              <w:left w:val="single" w:sz="6" w:space="0" w:color="000000"/>
              <w:bottom w:val="single" w:sz="6" w:space="0" w:color="000000"/>
              <w:right w:val="single" w:sz="6" w:space="0" w:color="000000"/>
            </w:tcBorders>
          </w:tcPr>
          <w:p w:rsidR="00DC1912" w:rsidRPr="00AA7E20" w:rsidRDefault="00122B83" w:rsidP="00DC1912">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46"/>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lang w:val="ro-RO" w:eastAsia="en-US"/>
              </w:rPr>
            </w:pPr>
            <w:r w:rsidRPr="00AA7E20">
              <w:rPr>
                <w:rFonts w:eastAsia="Times New Roman"/>
                <w:bCs/>
                <w:lang w:val="ro-RO" w:eastAsia="en-US"/>
              </w:rPr>
              <w:t>fluxurile comerciale și investiționale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387CCF">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37"/>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lang w:val="ro-RO" w:eastAsia="en-US"/>
              </w:rPr>
            </w:pPr>
            <w:r w:rsidRPr="00AA7E20">
              <w:rPr>
                <w:rFonts w:eastAsia="Times New Roman"/>
                <w:bCs/>
                <w:lang w:val="ro-RO" w:eastAsia="en-US"/>
              </w:rPr>
              <w:t>competitivitatea afacerilor</w:t>
            </w:r>
          </w:p>
        </w:tc>
        <w:tc>
          <w:tcPr>
            <w:tcW w:w="674" w:type="pct"/>
            <w:tcBorders>
              <w:top w:val="nil"/>
              <w:left w:val="single" w:sz="6" w:space="0" w:color="000000"/>
              <w:bottom w:val="single" w:sz="6" w:space="0" w:color="000000"/>
              <w:right w:val="single" w:sz="6" w:space="0" w:color="000000"/>
            </w:tcBorders>
          </w:tcPr>
          <w:p w:rsidR="00DC1912" w:rsidRPr="00AA7E20" w:rsidRDefault="003A0EAE" w:rsidP="00DC1912">
            <w:pPr>
              <w:widowControl/>
              <w:autoSpaceDE/>
              <w:autoSpaceDN/>
              <w:adjustRightInd/>
              <w:rPr>
                <w:rFonts w:eastAsia="Times New Roman"/>
                <w:lang w:val="ro-RO" w:eastAsia="en-US"/>
              </w:rPr>
            </w:pPr>
            <w:r w:rsidRPr="00AA7E20">
              <w:rPr>
                <w:rFonts w:eastAsia="Times New Roman"/>
                <w:lang w:val="ro-RO" w:eastAsia="en-US"/>
              </w:rPr>
              <w:t>3</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38"/>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activitatea diferitor categorii de întreprinderi mici și mijlocii</w:t>
            </w:r>
          </w:p>
        </w:tc>
        <w:tc>
          <w:tcPr>
            <w:tcW w:w="674" w:type="pct"/>
            <w:tcBorders>
              <w:top w:val="nil"/>
              <w:left w:val="single" w:sz="6" w:space="0" w:color="000000"/>
              <w:bottom w:val="single" w:sz="6" w:space="0" w:color="000000"/>
              <w:right w:val="single" w:sz="6" w:space="0" w:color="000000"/>
            </w:tcBorders>
          </w:tcPr>
          <w:p w:rsidR="00DC1912" w:rsidRPr="00AA7E20" w:rsidRDefault="003A0EAE" w:rsidP="00DC1912">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66"/>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concurența pe piață</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75"/>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activitatea de inovare și cercetare</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veniturile și cheltuielile publice</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10"/>
        </w:trPr>
        <w:tc>
          <w:tcPr>
            <w:tcW w:w="2648"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cadrul instituțional al autorităților publice</w:t>
            </w:r>
          </w:p>
        </w:tc>
        <w:tc>
          <w:tcPr>
            <w:tcW w:w="674" w:type="pct"/>
            <w:tcBorders>
              <w:top w:val="nil"/>
              <w:left w:val="single" w:sz="6" w:space="0" w:color="000000"/>
              <w:bottom w:val="single" w:sz="4" w:space="0" w:color="auto"/>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4" w:space="0" w:color="auto"/>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4" w:space="0" w:color="auto"/>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47"/>
        </w:trPr>
        <w:tc>
          <w:tcPr>
            <w:tcW w:w="2648"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AA7E20" w:rsidRDefault="00DC1912" w:rsidP="00DC1912">
            <w:pPr>
              <w:widowControl/>
              <w:autoSpaceDE/>
              <w:autoSpaceDN/>
              <w:adjustRightInd/>
              <w:jc w:val="both"/>
              <w:rPr>
                <w:rFonts w:eastAsia="Times New Roman"/>
                <w:bCs/>
                <w:lang w:val="ro-RO" w:eastAsia="en-US"/>
              </w:rPr>
            </w:pPr>
            <w:r w:rsidRPr="00AA7E20">
              <w:rPr>
                <w:rFonts w:eastAsia="Times New Roman"/>
                <w:bCs/>
                <w:lang w:val="ro-RO" w:eastAsia="en-US"/>
              </w:rPr>
              <w:t>alegerea, calitatea și prețurile pentru consumatori</w:t>
            </w:r>
          </w:p>
        </w:tc>
        <w:tc>
          <w:tcPr>
            <w:tcW w:w="674" w:type="pct"/>
            <w:tcBorders>
              <w:top w:val="single" w:sz="4" w:space="0" w:color="auto"/>
              <w:left w:val="single" w:sz="4" w:space="0" w:color="auto"/>
              <w:bottom w:val="single" w:sz="4" w:space="0" w:color="auto"/>
              <w:right w:val="single" w:sz="4" w:space="0" w:color="auto"/>
            </w:tcBorders>
          </w:tcPr>
          <w:p w:rsidR="00DC1912" w:rsidRPr="00AA7E20" w:rsidRDefault="000B60A3" w:rsidP="00DC1912">
            <w:pPr>
              <w:widowControl/>
              <w:autoSpaceDE/>
              <w:autoSpaceDN/>
              <w:adjustRightInd/>
              <w:jc w:val="both"/>
              <w:rPr>
                <w:rFonts w:eastAsia="Times New Roman"/>
                <w:lang w:val="ro-RO" w:eastAsia="en-US"/>
              </w:rPr>
            </w:pPr>
            <w:r w:rsidRPr="00AA7E20">
              <w:rPr>
                <w:rFonts w:eastAsia="Times New Roman"/>
                <w:lang w:val="ro-RO" w:eastAsia="en-US"/>
              </w:rPr>
              <w:t>0</w:t>
            </w:r>
          </w:p>
        </w:tc>
        <w:tc>
          <w:tcPr>
            <w:tcW w:w="675" w:type="pct"/>
            <w:tcBorders>
              <w:top w:val="single" w:sz="4" w:space="0" w:color="auto"/>
              <w:left w:val="single" w:sz="4" w:space="0" w:color="auto"/>
              <w:bottom w:val="single" w:sz="4" w:space="0" w:color="auto"/>
              <w:right w:val="single" w:sz="4" w:space="0" w:color="auto"/>
            </w:tcBorders>
          </w:tcPr>
          <w:p w:rsidR="00DC1912" w:rsidRPr="00AA7E20" w:rsidRDefault="00DC1912" w:rsidP="00DC1912">
            <w:pPr>
              <w:widowControl/>
              <w:autoSpaceDE/>
              <w:autoSpaceDN/>
              <w:adjustRightInd/>
              <w:jc w:val="both"/>
              <w:rPr>
                <w:rFonts w:eastAsia="Times New Roman"/>
                <w:bCs/>
                <w:lang w:val="ro-RO" w:eastAsia="en-US"/>
              </w:rPr>
            </w:pPr>
          </w:p>
        </w:tc>
        <w:tc>
          <w:tcPr>
            <w:tcW w:w="1003" w:type="pct"/>
            <w:tcBorders>
              <w:top w:val="single" w:sz="4" w:space="0" w:color="auto"/>
              <w:left w:val="single" w:sz="4" w:space="0" w:color="auto"/>
              <w:bottom w:val="single" w:sz="4" w:space="0" w:color="auto"/>
              <w:right w:val="single" w:sz="4" w:space="0" w:color="auto"/>
            </w:tcBorders>
          </w:tcPr>
          <w:p w:rsidR="00DC1912" w:rsidRPr="00AA7E20" w:rsidRDefault="00DC1912" w:rsidP="00DC1912">
            <w:pPr>
              <w:widowControl/>
              <w:autoSpaceDE/>
              <w:autoSpaceDN/>
              <w:adjustRightInd/>
              <w:jc w:val="both"/>
              <w:rPr>
                <w:rFonts w:eastAsia="Times New Roman"/>
                <w:lang w:val="ro-RO" w:eastAsia="en-US"/>
              </w:rPr>
            </w:pPr>
          </w:p>
        </w:tc>
      </w:tr>
      <w:tr w:rsidR="00122B83" w:rsidRPr="00122B83" w:rsidTr="005C34AD">
        <w:trPr>
          <w:trHeight w:val="53"/>
        </w:trPr>
        <w:tc>
          <w:tcPr>
            <w:tcW w:w="264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bunăstarea gospodăriilor casnice și a cetățenilor</w:t>
            </w:r>
          </w:p>
        </w:tc>
        <w:tc>
          <w:tcPr>
            <w:tcW w:w="674" w:type="pct"/>
            <w:tcBorders>
              <w:top w:val="single" w:sz="4" w:space="0" w:color="auto"/>
              <w:left w:val="single" w:sz="6" w:space="0" w:color="000000"/>
              <w:bottom w:val="single" w:sz="6" w:space="0" w:color="000000"/>
              <w:right w:val="single" w:sz="6" w:space="0" w:color="000000"/>
            </w:tcBorders>
          </w:tcPr>
          <w:p w:rsidR="00DC1912" w:rsidRPr="00AA7E20" w:rsidRDefault="000B60A3" w:rsidP="00DC1912">
            <w:pPr>
              <w:widowControl/>
              <w:autoSpaceDE/>
              <w:autoSpaceDN/>
              <w:adjustRightInd/>
              <w:rPr>
                <w:rFonts w:eastAsia="Times New Roman"/>
                <w:lang w:val="ro-RO" w:eastAsia="en-US"/>
              </w:rPr>
            </w:pPr>
            <w:r w:rsidRPr="00AA7E20">
              <w:rPr>
                <w:rFonts w:eastAsia="Times New Roman"/>
                <w:lang w:val="ro-RO" w:eastAsia="en-US"/>
              </w:rPr>
              <w:t>1</w:t>
            </w:r>
          </w:p>
        </w:tc>
        <w:tc>
          <w:tcPr>
            <w:tcW w:w="675" w:type="pct"/>
            <w:tcBorders>
              <w:top w:val="single" w:sz="4" w:space="0" w:color="auto"/>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single" w:sz="4" w:space="0" w:color="auto"/>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46"/>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en-US" w:eastAsia="en-US"/>
              </w:rPr>
            </w:pPr>
            <w:r w:rsidRPr="00AA7E20">
              <w:rPr>
                <w:rFonts w:eastAsia="Times New Roman"/>
                <w:bCs/>
                <w:lang w:val="ro-RO" w:eastAsia="en-US"/>
              </w:rPr>
              <w:t>situația social-economică în anumite regiuni</w:t>
            </w:r>
          </w:p>
        </w:tc>
        <w:tc>
          <w:tcPr>
            <w:tcW w:w="674" w:type="pct"/>
            <w:tcBorders>
              <w:top w:val="nil"/>
              <w:left w:val="single" w:sz="6" w:space="0" w:color="000000"/>
              <w:bottom w:val="single" w:sz="6" w:space="0" w:color="000000"/>
              <w:right w:val="single" w:sz="6" w:space="0" w:color="000000"/>
            </w:tcBorders>
          </w:tcPr>
          <w:p w:rsidR="00DC1912" w:rsidRPr="00AA7E20" w:rsidRDefault="00115622" w:rsidP="00DC1912">
            <w:pPr>
              <w:widowControl/>
              <w:autoSpaceDE/>
              <w:autoSpaceDN/>
              <w:adjustRightInd/>
              <w:rPr>
                <w:rFonts w:eastAsia="Times New Roman"/>
                <w:lang w:val="ro-RO" w:eastAsia="en-US"/>
              </w:rPr>
            </w:pPr>
            <w:r w:rsidRPr="00AA7E20">
              <w:rPr>
                <w:rFonts w:eastAsia="Times New Roman"/>
                <w:lang w:val="ro-RO" w:eastAsia="en-US"/>
              </w:rPr>
              <w:t>1</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46"/>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en-US" w:eastAsia="en-US"/>
              </w:rPr>
            </w:pPr>
            <w:r w:rsidRPr="00AA7E20">
              <w:rPr>
                <w:rFonts w:eastAsia="Times New Roman"/>
                <w:bCs/>
                <w:lang w:val="ro-RO" w:eastAsia="en-US"/>
              </w:rPr>
              <w:t>situația macroeconomică</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37"/>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alte aspecte economice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
                <w:lang w:val="ro-RO" w:eastAsia="en-US"/>
              </w:rPr>
            </w:pPr>
            <w:r w:rsidRPr="00AA7E20">
              <w:rPr>
                <w:rFonts w:eastAsia="Times New Roman"/>
                <w:b/>
                <w:bCs/>
                <w:lang w:val="ro-RO" w:eastAsia="en-US"/>
              </w:rPr>
              <w:t>Social</w:t>
            </w:r>
          </w:p>
        </w:tc>
      </w:tr>
      <w:tr w:rsidR="00122B83" w:rsidRPr="00122B83" w:rsidTr="005C34AD">
        <w:trPr>
          <w:trHeight w:val="156"/>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gradul de ocupare a forței de muncă</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nivelul de salarizare</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1</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condițiile și organizarea muncii</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1</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sănătatea și securitatea muncii</w:t>
            </w:r>
          </w:p>
        </w:tc>
        <w:tc>
          <w:tcPr>
            <w:tcW w:w="674" w:type="pct"/>
            <w:tcBorders>
              <w:top w:val="nil"/>
              <w:left w:val="single" w:sz="6" w:space="0" w:color="000000"/>
              <w:bottom w:val="single" w:sz="6" w:space="0" w:color="000000"/>
              <w:right w:val="single" w:sz="6" w:space="0" w:color="000000"/>
            </w:tcBorders>
          </w:tcPr>
          <w:p w:rsidR="00DC1912" w:rsidRPr="00AA7E20" w:rsidRDefault="000B60A3" w:rsidP="00DC1912">
            <w:pPr>
              <w:widowControl/>
              <w:autoSpaceDE/>
              <w:autoSpaceDN/>
              <w:adjustRightInd/>
              <w:rPr>
                <w:rFonts w:eastAsia="Times New Roman"/>
                <w:lang w:val="ro-RO" w:eastAsia="en-US"/>
              </w:rPr>
            </w:pPr>
            <w:r w:rsidRPr="00AA7E20">
              <w:rPr>
                <w:rFonts w:eastAsia="Times New Roman"/>
                <w:lang w:val="ro-RO" w:eastAsia="en-US"/>
              </w:rPr>
              <w:t>1</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02"/>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formarea profesională</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1</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10"/>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inegalitatea și distribuția veniturilor</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10"/>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nivelul veniturilor populației</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29"/>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nivelul sărăciei</w:t>
            </w:r>
          </w:p>
        </w:tc>
        <w:tc>
          <w:tcPr>
            <w:tcW w:w="674" w:type="pct"/>
            <w:tcBorders>
              <w:top w:val="nil"/>
              <w:left w:val="single" w:sz="6" w:space="0" w:color="000000"/>
              <w:bottom w:val="single" w:sz="6" w:space="0" w:color="000000"/>
              <w:right w:val="single" w:sz="6" w:space="0" w:color="000000"/>
            </w:tcBorders>
          </w:tcPr>
          <w:p w:rsidR="00DC1912" w:rsidRPr="00AA7E20" w:rsidRDefault="000B60A3" w:rsidP="00DC1912">
            <w:pPr>
              <w:widowControl/>
              <w:autoSpaceDE/>
              <w:autoSpaceDN/>
              <w:adjustRightInd/>
              <w:rPr>
                <w:rFonts w:eastAsia="Times New Roman"/>
                <w:lang w:val="ro-RO" w:eastAsia="en-US"/>
              </w:rPr>
            </w:pPr>
            <w:r w:rsidRPr="00AA7E20">
              <w:rPr>
                <w:rFonts w:eastAsia="Times New Roman"/>
                <w:lang w:val="ro-RO" w:eastAsia="en-US"/>
              </w:rPr>
              <w:t>1</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444"/>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accesul la bunuri și servicii de bază, în special pentru persoanele social-vulnerabile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diversitatea culturală și lingvistică</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partidele politice și organizațiile civice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20"/>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sănătatea publică, inclusiv mortalitatea și morbiditatea</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modul sănătos de viață al populației</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28"/>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nivelul criminalității și securității publice</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7"/>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accesul și calitatea serviciilor de protecție socială</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65"/>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accesul și calitatea serviciilor educaționale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accesul și calitatea serviciilor medicale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84"/>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accesul și calitatea serviciilor publice administrative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nivelul și calitatea educației populației</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11"/>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conservarea patrimoniului cultural</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444"/>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accesul populației la resurse culturale și participarea în manifestații culturale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74"/>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accesul și participarea populației în activități sportive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7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lastRenderedPageBreak/>
              <w:t>discriminarea</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46"/>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alte aspecte sociale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
                <w:lang w:val="ro-RO" w:eastAsia="en-US"/>
              </w:rPr>
            </w:pPr>
            <w:r w:rsidRPr="00AA7E20">
              <w:rPr>
                <w:rFonts w:eastAsia="Times New Roman"/>
                <w:b/>
                <w:lang w:val="ro-RO" w:eastAsia="en-US"/>
              </w:rPr>
              <w:t>De mediu</w:t>
            </w:r>
          </w:p>
        </w:tc>
      </w:tr>
      <w:tr w:rsidR="00122B83" w:rsidRPr="00122B83" w:rsidTr="005C34AD">
        <w:trPr>
          <w:trHeight w:val="444"/>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clima, inclusiv emisiile gazelor cu efect de seră și celor care afectează stratul de ozon</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calitatea aerului</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1</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444"/>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lang w:val="ro-RO" w:eastAsia="en-US"/>
              </w:rPr>
            </w:pPr>
            <w:r w:rsidRPr="00AA7E20">
              <w:rPr>
                <w:rFonts w:eastAsia="Times New Roman"/>
                <w:bCs/>
                <w:lang w:val="ro-RO" w:eastAsia="en-US"/>
              </w:rPr>
              <w:t>calitatea și cantitatea apei și resurselor acvatice, inclusiv a apei potabile și de alt gen</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29"/>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biodiversitatea</w:t>
            </w:r>
          </w:p>
        </w:tc>
        <w:tc>
          <w:tcPr>
            <w:tcW w:w="674" w:type="pct"/>
            <w:tcBorders>
              <w:top w:val="nil"/>
              <w:left w:val="single" w:sz="6" w:space="0" w:color="000000"/>
              <w:bottom w:val="single" w:sz="6" w:space="0" w:color="000000"/>
              <w:right w:val="single" w:sz="6" w:space="0" w:color="000000"/>
            </w:tcBorders>
          </w:tcPr>
          <w:p w:rsidR="00DC1912" w:rsidRPr="00AA7E20" w:rsidRDefault="000B60A3" w:rsidP="00DC1912">
            <w:pPr>
              <w:widowControl/>
              <w:autoSpaceDE/>
              <w:autoSpaceDN/>
              <w:adjustRightInd/>
              <w:rPr>
                <w:rFonts w:eastAsia="Times New Roman"/>
                <w:lang w:val="ro-RO" w:eastAsia="en-US"/>
              </w:rPr>
            </w:pPr>
            <w:r w:rsidRPr="00AA7E20">
              <w:rPr>
                <w:rFonts w:eastAsia="Times New Roman"/>
                <w:lang w:val="ro-RO" w:eastAsia="en-US"/>
              </w:rPr>
              <w:t>2</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228"/>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flora</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fauna</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66"/>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peisajele naturale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65"/>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starea și resursele solului</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producerea și reciclarea deșeurilor</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02"/>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utilizarea eficientă a resurselor regenerabile și neregenerabile</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53"/>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consumul și producția durabilă</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strike/>
                <w:lang w:val="ro-RO" w:eastAsia="en-US"/>
              </w:rPr>
            </w:pPr>
            <w:r w:rsidRPr="00AA7E20">
              <w:rPr>
                <w:rFonts w:eastAsia="Times New Roman"/>
                <w:strike/>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11"/>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intensitatea energetică</w:t>
            </w:r>
          </w:p>
        </w:tc>
        <w:tc>
          <w:tcPr>
            <w:tcW w:w="674" w:type="pct"/>
            <w:tcBorders>
              <w:top w:val="nil"/>
              <w:left w:val="single" w:sz="6" w:space="0" w:color="000000"/>
              <w:bottom w:val="single" w:sz="6" w:space="0" w:color="000000"/>
              <w:right w:val="single" w:sz="6" w:space="0" w:color="000000"/>
            </w:tcBorders>
          </w:tcPr>
          <w:p w:rsidR="00DC1912" w:rsidRPr="00AA7E20" w:rsidRDefault="00D94D13"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29"/>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eficiența și performanța energetică</w:t>
            </w:r>
          </w:p>
        </w:tc>
        <w:tc>
          <w:tcPr>
            <w:tcW w:w="674" w:type="pct"/>
            <w:tcBorders>
              <w:top w:val="nil"/>
              <w:left w:val="single" w:sz="6" w:space="0" w:color="000000"/>
              <w:bottom w:val="single" w:sz="6" w:space="0" w:color="000000"/>
              <w:right w:val="single" w:sz="6" w:space="0" w:color="000000"/>
            </w:tcBorders>
          </w:tcPr>
          <w:p w:rsidR="00DC1912" w:rsidRPr="00AA7E20" w:rsidRDefault="00115622"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rPr>
          <w:trHeight w:val="192"/>
        </w:trPr>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bunăstarea animalelor</w:t>
            </w:r>
          </w:p>
        </w:tc>
        <w:tc>
          <w:tcPr>
            <w:tcW w:w="674" w:type="pct"/>
            <w:tcBorders>
              <w:top w:val="nil"/>
              <w:left w:val="single" w:sz="6" w:space="0" w:color="000000"/>
              <w:bottom w:val="single" w:sz="6" w:space="0" w:color="000000"/>
              <w:right w:val="single" w:sz="6" w:space="0" w:color="000000"/>
            </w:tcBorders>
          </w:tcPr>
          <w:p w:rsidR="00DC1912" w:rsidRPr="00AA7E20" w:rsidRDefault="00AA7E20" w:rsidP="00DC1912">
            <w:pPr>
              <w:widowControl/>
              <w:autoSpaceDE/>
              <w:autoSpaceDN/>
              <w:adjustRightInd/>
              <w:rPr>
                <w:rFonts w:eastAsia="Times New Roman"/>
                <w:strike/>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riscuri majore pentru mediu (incendii, explozii, accidente etc.)</w:t>
            </w:r>
          </w:p>
        </w:tc>
        <w:tc>
          <w:tcPr>
            <w:tcW w:w="674" w:type="pct"/>
            <w:tcBorders>
              <w:top w:val="nil"/>
              <w:left w:val="single" w:sz="6" w:space="0" w:color="000000"/>
              <w:bottom w:val="single" w:sz="6" w:space="0" w:color="000000"/>
              <w:right w:val="single" w:sz="6" w:space="0" w:color="000000"/>
            </w:tcBorders>
          </w:tcPr>
          <w:p w:rsidR="00DC1912" w:rsidRPr="00AA7E20" w:rsidRDefault="00115622" w:rsidP="00DC1912">
            <w:pPr>
              <w:widowControl/>
              <w:autoSpaceDE/>
              <w:autoSpaceDN/>
              <w:adjustRightInd/>
              <w:rPr>
                <w:rFonts w:eastAsia="Times New Roman"/>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c>
          <w:tcPr>
            <w:tcW w:w="2648"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utilizarea terenurilor</w:t>
            </w:r>
          </w:p>
        </w:tc>
        <w:tc>
          <w:tcPr>
            <w:tcW w:w="674" w:type="pct"/>
            <w:tcBorders>
              <w:top w:val="nil"/>
              <w:left w:val="single" w:sz="6" w:space="0" w:color="000000"/>
              <w:bottom w:val="single" w:sz="6" w:space="0" w:color="000000"/>
              <w:right w:val="single" w:sz="6" w:space="0" w:color="000000"/>
            </w:tcBorders>
          </w:tcPr>
          <w:p w:rsidR="00DC1912" w:rsidRPr="00AA7E20" w:rsidRDefault="00F402F5" w:rsidP="00DC1912">
            <w:pPr>
              <w:widowControl/>
              <w:autoSpaceDE/>
              <w:autoSpaceDN/>
              <w:adjustRightInd/>
              <w:rPr>
                <w:rFonts w:eastAsia="Times New Roman"/>
                <w:strike/>
                <w:lang w:val="ro-RO" w:eastAsia="en-US"/>
              </w:rPr>
            </w:pPr>
            <w:r w:rsidRPr="00AA7E20">
              <w:rPr>
                <w:rFonts w:eastAsia="Times New Roman"/>
                <w:lang w:val="ro-RO" w:eastAsia="en-US"/>
              </w:rPr>
              <w:t>0</w:t>
            </w:r>
          </w:p>
        </w:tc>
        <w:tc>
          <w:tcPr>
            <w:tcW w:w="675"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6" w:space="0" w:color="000000"/>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r w:rsidR="00122B83" w:rsidRPr="00122B83" w:rsidTr="005C34AD">
        <w:tc>
          <w:tcPr>
            <w:tcW w:w="2648"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AA7E20" w:rsidRDefault="00DC1912" w:rsidP="00DC1912">
            <w:pPr>
              <w:widowControl/>
              <w:autoSpaceDE/>
              <w:autoSpaceDN/>
              <w:adjustRightInd/>
              <w:rPr>
                <w:rFonts w:eastAsia="Times New Roman"/>
                <w:bCs/>
                <w:lang w:val="ro-RO" w:eastAsia="en-US"/>
              </w:rPr>
            </w:pPr>
            <w:r w:rsidRPr="00AA7E20">
              <w:rPr>
                <w:rFonts w:eastAsia="Times New Roman"/>
                <w:bCs/>
                <w:lang w:val="ro-RO" w:eastAsia="en-US"/>
              </w:rPr>
              <w:t>alte aspecte de mediu</w:t>
            </w:r>
          </w:p>
        </w:tc>
        <w:tc>
          <w:tcPr>
            <w:tcW w:w="674" w:type="pct"/>
            <w:tcBorders>
              <w:top w:val="nil"/>
              <w:left w:val="single" w:sz="6" w:space="0" w:color="000000"/>
              <w:bottom w:val="single" w:sz="4" w:space="0" w:color="auto"/>
              <w:right w:val="single" w:sz="6" w:space="0" w:color="000000"/>
            </w:tcBorders>
          </w:tcPr>
          <w:p w:rsidR="00DC1912" w:rsidRPr="00AA7E20" w:rsidRDefault="00115622" w:rsidP="00DC1912">
            <w:pPr>
              <w:widowControl/>
              <w:autoSpaceDE/>
              <w:autoSpaceDN/>
              <w:adjustRightInd/>
              <w:rPr>
                <w:rFonts w:eastAsia="Times New Roman"/>
                <w:lang w:val="ro-RO" w:eastAsia="en-US"/>
              </w:rPr>
            </w:pPr>
            <w:r w:rsidRPr="00AA7E20">
              <w:rPr>
                <w:rFonts w:eastAsia="Times New Roman"/>
                <w:lang w:val="ro-RO" w:eastAsia="en-US"/>
              </w:rPr>
              <w:t>0</w:t>
            </w:r>
            <w:r w:rsidR="000F7739" w:rsidRPr="00AA7E20">
              <w:rPr>
                <w:rFonts w:eastAsia="Times New Roman"/>
                <w:lang w:val="ro-RO" w:eastAsia="en-US"/>
              </w:rPr>
              <w:t xml:space="preserve"> </w:t>
            </w:r>
          </w:p>
        </w:tc>
        <w:tc>
          <w:tcPr>
            <w:tcW w:w="675" w:type="pct"/>
            <w:tcBorders>
              <w:top w:val="nil"/>
              <w:left w:val="single" w:sz="6" w:space="0" w:color="000000"/>
              <w:bottom w:val="single" w:sz="4" w:space="0" w:color="auto"/>
              <w:right w:val="single" w:sz="6" w:space="0" w:color="000000"/>
            </w:tcBorders>
          </w:tcPr>
          <w:p w:rsidR="00DC1912" w:rsidRPr="00AA7E20" w:rsidRDefault="00DC1912" w:rsidP="00DC1912">
            <w:pPr>
              <w:widowControl/>
              <w:autoSpaceDE/>
              <w:autoSpaceDN/>
              <w:adjustRightInd/>
              <w:rPr>
                <w:rFonts w:eastAsia="Times New Roman"/>
                <w:bCs/>
                <w:lang w:val="ro-RO" w:eastAsia="en-US"/>
              </w:rPr>
            </w:pPr>
          </w:p>
        </w:tc>
        <w:tc>
          <w:tcPr>
            <w:tcW w:w="1003" w:type="pct"/>
            <w:tcBorders>
              <w:top w:val="nil"/>
              <w:left w:val="single" w:sz="6" w:space="0" w:color="000000"/>
              <w:bottom w:val="single" w:sz="4" w:space="0" w:color="auto"/>
              <w:right w:val="single" w:sz="6" w:space="0" w:color="000000"/>
            </w:tcBorders>
          </w:tcPr>
          <w:p w:rsidR="00DC1912" w:rsidRPr="00AA7E20" w:rsidRDefault="00DC1912" w:rsidP="00DC1912">
            <w:pPr>
              <w:widowControl/>
              <w:autoSpaceDE/>
              <w:autoSpaceDN/>
              <w:adjustRightInd/>
              <w:rPr>
                <w:rFonts w:eastAsia="Times New Roman"/>
                <w:lang w:val="ro-RO" w:eastAsia="en-US"/>
              </w:rPr>
            </w:pPr>
          </w:p>
        </w:tc>
      </w:tr>
    </w:tbl>
    <w:p w:rsidR="00D26C26" w:rsidRPr="00122B83" w:rsidRDefault="00D26C26" w:rsidP="0040271E">
      <w:pPr>
        <w:pStyle w:val="Style18"/>
        <w:widowControl/>
        <w:tabs>
          <w:tab w:val="left" w:pos="142"/>
        </w:tabs>
        <w:spacing w:line="240" w:lineRule="auto"/>
        <w:ind w:firstLine="0"/>
        <w:jc w:val="both"/>
        <w:rPr>
          <w:rStyle w:val="FontStyle40"/>
          <w:b/>
          <w:color w:val="C0504D" w:themeColor="accent2"/>
          <w:lang w:val="ro-RO" w:eastAsia="ro-RO"/>
        </w:rPr>
      </w:pPr>
    </w:p>
    <w:sectPr w:rsidR="00D26C26" w:rsidRPr="00122B83" w:rsidSect="00E61D83">
      <w:footerReference w:type="default" r:id="rId9"/>
      <w:pgSz w:w="11905" w:h="16837"/>
      <w:pgMar w:top="900" w:right="964" w:bottom="630"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A54" w:rsidRDefault="00DC7A54">
      <w:r>
        <w:separator/>
      </w:r>
    </w:p>
  </w:endnote>
  <w:endnote w:type="continuationSeparator" w:id="0">
    <w:p w:rsidR="00DC7A54" w:rsidRDefault="00DC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273158"/>
      <w:docPartObj>
        <w:docPartGallery w:val="Page Numbers (Bottom of Page)"/>
        <w:docPartUnique/>
      </w:docPartObj>
    </w:sdtPr>
    <w:sdtContent>
      <w:p w:rsidR="00B2512A" w:rsidRDefault="00B2512A">
        <w:pPr>
          <w:pStyle w:val="Subsol"/>
          <w:jc w:val="center"/>
        </w:pPr>
        <w:r>
          <w:fldChar w:fldCharType="begin"/>
        </w:r>
        <w:r>
          <w:instrText>PAGE   \* MERGEFORMAT</w:instrText>
        </w:r>
        <w:r>
          <w:fldChar w:fldCharType="separate"/>
        </w:r>
        <w:r w:rsidR="00AB07CD">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A54" w:rsidRDefault="00DC7A54">
      <w:r>
        <w:separator/>
      </w:r>
    </w:p>
  </w:footnote>
  <w:footnote w:type="continuationSeparator" w:id="0">
    <w:p w:rsidR="00DC7A54" w:rsidRDefault="00DC7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44F9"/>
    <w:multiLevelType w:val="hybridMultilevel"/>
    <w:tmpl w:val="464ADB6C"/>
    <w:lvl w:ilvl="0" w:tplc="9E186CA4">
      <w:start w:val="1"/>
      <w:numFmt w:val="decimal"/>
      <w:lvlText w:val="%1."/>
      <w:lvlJc w:val="left"/>
      <w:pPr>
        <w:ind w:left="961" w:hanging="360"/>
      </w:pPr>
      <w:rPr>
        <w:rFonts w:hint="default"/>
        <w:color w:val="auto"/>
      </w:rPr>
    </w:lvl>
    <w:lvl w:ilvl="1" w:tplc="04180019" w:tentative="1">
      <w:start w:val="1"/>
      <w:numFmt w:val="lowerLetter"/>
      <w:lvlText w:val="%2."/>
      <w:lvlJc w:val="left"/>
      <w:pPr>
        <w:ind w:left="1681" w:hanging="360"/>
      </w:pPr>
    </w:lvl>
    <w:lvl w:ilvl="2" w:tplc="0418001B" w:tentative="1">
      <w:start w:val="1"/>
      <w:numFmt w:val="lowerRoman"/>
      <w:lvlText w:val="%3."/>
      <w:lvlJc w:val="right"/>
      <w:pPr>
        <w:ind w:left="2401" w:hanging="180"/>
      </w:pPr>
    </w:lvl>
    <w:lvl w:ilvl="3" w:tplc="0418000F" w:tentative="1">
      <w:start w:val="1"/>
      <w:numFmt w:val="decimal"/>
      <w:lvlText w:val="%4."/>
      <w:lvlJc w:val="left"/>
      <w:pPr>
        <w:ind w:left="3121" w:hanging="360"/>
      </w:pPr>
    </w:lvl>
    <w:lvl w:ilvl="4" w:tplc="04180019" w:tentative="1">
      <w:start w:val="1"/>
      <w:numFmt w:val="lowerLetter"/>
      <w:lvlText w:val="%5."/>
      <w:lvlJc w:val="left"/>
      <w:pPr>
        <w:ind w:left="3841" w:hanging="360"/>
      </w:pPr>
    </w:lvl>
    <w:lvl w:ilvl="5" w:tplc="0418001B" w:tentative="1">
      <w:start w:val="1"/>
      <w:numFmt w:val="lowerRoman"/>
      <w:lvlText w:val="%6."/>
      <w:lvlJc w:val="right"/>
      <w:pPr>
        <w:ind w:left="4561" w:hanging="180"/>
      </w:pPr>
    </w:lvl>
    <w:lvl w:ilvl="6" w:tplc="0418000F" w:tentative="1">
      <w:start w:val="1"/>
      <w:numFmt w:val="decimal"/>
      <w:lvlText w:val="%7."/>
      <w:lvlJc w:val="left"/>
      <w:pPr>
        <w:ind w:left="5281" w:hanging="360"/>
      </w:pPr>
    </w:lvl>
    <w:lvl w:ilvl="7" w:tplc="04180019" w:tentative="1">
      <w:start w:val="1"/>
      <w:numFmt w:val="lowerLetter"/>
      <w:lvlText w:val="%8."/>
      <w:lvlJc w:val="left"/>
      <w:pPr>
        <w:ind w:left="6001" w:hanging="360"/>
      </w:pPr>
    </w:lvl>
    <w:lvl w:ilvl="8" w:tplc="0418001B" w:tentative="1">
      <w:start w:val="1"/>
      <w:numFmt w:val="lowerRoman"/>
      <w:lvlText w:val="%9."/>
      <w:lvlJc w:val="right"/>
      <w:pPr>
        <w:ind w:left="6721" w:hanging="180"/>
      </w:pPr>
    </w:lvl>
  </w:abstractNum>
  <w:abstractNum w:abstractNumId="1">
    <w:nsid w:val="1CD83921"/>
    <w:multiLevelType w:val="hybridMultilevel"/>
    <w:tmpl w:val="E368CD8A"/>
    <w:lvl w:ilvl="0" w:tplc="DDA6C9A2">
      <w:start w:val="2"/>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11A078D"/>
    <w:multiLevelType w:val="hybridMultilevel"/>
    <w:tmpl w:val="0FC67C64"/>
    <w:lvl w:ilvl="0" w:tplc="66728B3E">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56652D1B"/>
    <w:multiLevelType w:val="hybridMultilevel"/>
    <w:tmpl w:val="339EA55A"/>
    <w:lvl w:ilvl="0" w:tplc="1F5EDCCC">
      <w:start w:val="1"/>
      <w:numFmt w:val="lowerLetter"/>
      <w:lvlText w:val="%1)"/>
      <w:lvlJc w:val="left"/>
      <w:pPr>
        <w:ind w:left="783" w:hanging="360"/>
      </w:pPr>
      <w:rPr>
        <w:rFonts w:hint="default"/>
      </w:rPr>
    </w:lvl>
    <w:lvl w:ilvl="1" w:tplc="04180019" w:tentative="1">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4">
    <w:nsid w:val="60A43C12"/>
    <w:multiLevelType w:val="hybridMultilevel"/>
    <w:tmpl w:val="CC569C2C"/>
    <w:lvl w:ilvl="0" w:tplc="DAAA2620">
      <w:start w:val="1"/>
      <w:numFmt w:val="decimal"/>
      <w:lvlText w:val="%1."/>
      <w:lvlJc w:val="left"/>
      <w:pPr>
        <w:ind w:left="1066" w:hanging="360"/>
      </w:pPr>
      <w:rPr>
        <w:rFonts w:hint="default"/>
        <w:b w:val="0"/>
        <w:i w:val="0"/>
        <w:color w:val="auto"/>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abstractNum w:abstractNumId="5">
    <w:nsid w:val="716211D0"/>
    <w:multiLevelType w:val="hybridMultilevel"/>
    <w:tmpl w:val="A998986C"/>
    <w:lvl w:ilvl="0" w:tplc="135E3C74">
      <w:start w:val="1"/>
      <w:numFmt w:val="decimal"/>
      <w:lvlText w:val="%1)"/>
      <w:lvlJc w:val="left"/>
      <w:pPr>
        <w:ind w:left="972" w:hanging="360"/>
      </w:pPr>
      <w:rPr>
        <w:rFonts w:hint="default"/>
      </w:rPr>
    </w:lvl>
    <w:lvl w:ilvl="1" w:tplc="04180019" w:tentative="1">
      <w:start w:val="1"/>
      <w:numFmt w:val="lowerLetter"/>
      <w:lvlText w:val="%2."/>
      <w:lvlJc w:val="left"/>
      <w:pPr>
        <w:ind w:left="1692" w:hanging="360"/>
      </w:pPr>
    </w:lvl>
    <w:lvl w:ilvl="2" w:tplc="0418001B" w:tentative="1">
      <w:start w:val="1"/>
      <w:numFmt w:val="lowerRoman"/>
      <w:lvlText w:val="%3."/>
      <w:lvlJc w:val="right"/>
      <w:pPr>
        <w:ind w:left="2412" w:hanging="180"/>
      </w:pPr>
    </w:lvl>
    <w:lvl w:ilvl="3" w:tplc="0418000F" w:tentative="1">
      <w:start w:val="1"/>
      <w:numFmt w:val="decimal"/>
      <w:lvlText w:val="%4."/>
      <w:lvlJc w:val="left"/>
      <w:pPr>
        <w:ind w:left="3132" w:hanging="360"/>
      </w:pPr>
    </w:lvl>
    <w:lvl w:ilvl="4" w:tplc="04180019" w:tentative="1">
      <w:start w:val="1"/>
      <w:numFmt w:val="lowerLetter"/>
      <w:lvlText w:val="%5."/>
      <w:lvlJc w:val="left"/>
      <w:pPr>
        <w:ind w:left="3852" w:hanging="360"/>
      </w:pPr>
    </w:lvl>
    <w:lvl w:ilvl="5" w:tplc="0418001B" w:tentative="1">
      <w:start w:val="1"/>
      <w:numFmt w:val="lowerRoman"/>
      <w:lvlText w:val="%6."/>
      <w:lvlJc w:val="right"/>
      <w:pPr>
        <w:ind w:left="4572" w:hanging="180"/>
      </w:pPr>
    </w:lvl>
    <w:lvl w:ilvl="6" w:tplc="0418000F" w:tentative="1">
      <w:start w:val="1"/>
      <w:numFmt w:val="decimal"/>
      <w:lvlText w:val="%7."/>
      <w:lvlJc w:val="left"/>
      <w:pPr>
        <w:ind w:left="5292" w:hanging="360"/>
      </w:pPr>
    </w:lvl>
    <w:lvl w:ilvl="7" w:tplc="04180019" w:tentative="1">
      <w:start w:val="1"/>
      <w:numFmt w:val="lowerLetter"/>
      <w:lvlText w:val="%8."/>
      <w:lvlJc w:val="left"/>
      <w:pPr>
        <w:ind w:left="6012" w:hanging="360"/>
      </w:pPr>
    </w:lvl>
    <w:lvl w:ilvl="8" w:tplc="0418001B" w:tentative="1">
      <w:start w:val="1"/>
      <w:numFmt w:val="lowerRoman"/>
      <w:lvlText w:val="%9."/>
      <w:lvlJc w:val="right"/>
      <w:pPr>
        <w:ind w:left="6732" w:hanging="180"/>
      </w:pPr>
    </w:lvl>
  </w:abstractNum>
  <w:abstractNum w:abstractNumId="6">
    <w:nsid w:val="7CE23EB9"/>
    <w:multiLevelType w:val="hybridMultilevel"/>
    <w:tmpl w:val="4622F0B8"/>
    <w:lvl w:ilvl="0" w:tplc="84C4B42C">
      <w:start w:val="1"/>
      <w:numFmt w:val="decimal"/>
      <w:lvlText w:val="%1."/>
      <w:lvlJc w:val="left"/>
      <w:pPr>
        <w:ind w:left="965" w:hanging="360"/>
      </w:pPr>
      <w:rPr>
        <w:rFonts w:hint="default"/>
        <w:color w:val="auto"/>
      </w:rPr>
    </w:lvl>
    <w:lvl w:ilvl="1" w:tplc="04180019" w:tentative="1">
      <w:start w:val="1"/>
      <w:numFmt w:val="lowerLetter"/>
      <w:lvlText w:val="%2."/>
      <w:lvlJc w:val="left"/>
      <w:pPr>
        <w:ind w:left="1685" w:hanging="360"/>
      </w:pPr>
    </w:lvl>
    <w:lvl w:ilvl="2" w:tplc="0418001B" w:tentative="1">
      <w:start w:val="1"/>
      <w:numFmt w:val="lowerRoman"/>
      <w:lvlText w:val="%3."/>
      <w:lvlJc w:val="right"/>
      <w:pPr>
        <w:ind w:left="2405" w:hanging="180"/>
      </w:pPr>
    </w:lvl>
    <w:lvl w:ilvl="3" w:tplc="0418000F" w:tentative="1">
      <w:start w:val="1"/>
      <w:numFmt w:val="decimal"/>
      <w:lvlText w:val="%4."/>
      <w:lvlJc w:val="left"/>
      <w:pPr>
        <w:ind w:left="3125" w:hanging="360"/>
      </w:pPr>
    </w:lvl>
    <w:lvl w:ilvl="4" w:tplc="04180019" w:tentative="1">
      <w:start w:val="1"/>
      <w:numFmt w:val="lowerLetter"/>
      <w:lvlText w:val="%5."/>
      <w:lvlJc w:val="left"/>
      <w:pPr>
        <w:ind w:left="3845" w:hanging="360"/>
      </w:pPr>
    </w:lvl>
    <w:lvl w:ilvl="5" w:tplc="0418001B" w:tentative="1">
      <w:start w:val="1"/>
      <w:numFmt w:val="lowerRoman"/>
      <w:lvlText w:val="%6."/>
      <w:lvlJc w:val="right"/>
      <w:pPr>
        <w:ind w:left="4565" w:hanging="180"/>
      </w:pPr>
    </w:lvl>
    <w:lvl w:ilvl="6" w:tplc="0418000F" w:tentative="1">
      <w:start w:val="1"/>
      <w:numFmt w:val="decimal"/>
      <w:lvlText w:val="%7."/>
      <w:lvlJc w:val="left"/>
      <w:pPr>
        <w:ind w:left="5285" w:hanging="360"/>
      </w:pPr>
    </w:lvl>
    <w:lvl w:ilvl="7" w:tplc="04180019" w:tentative="1">
      <w:start w:val="1"/>
      <w:numFmt w:val="lowerLetter"/>
      <w:lvlText w:val="%8."/>
      <w:lvlJc w:val="left"/>
      <w:pPr>
        <w:ind w:left="6005" w:hanging="360"/>
      </w:pPr>
    </w:lvl>
    <w:lvl w:ilvl="8" w:tplc="0418001B" w:tentative="1">
      <w:start w:val="1"/>
      <w:numFmt w:val="lowerRoman"/>
      <w:lvlText w:val="%9."/>
      <w:lvlJc w:val="right"/>
      <w:pPr>
        <w:ind w:left="6725"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6C"/>
    <w:rsid w:val="000000C6"/>
    <w:rsid w:val="00001712"/>
    <w:rsid w:val="00002F13"/>
    <w:rsid w:val="000045C2"/>
    <w:rsid w:val="00005E2F"/>
    <w:rsid w:val="0001559C"/>
    <w:rsid w:val="00015AEE"/>
    <w:rsid w:val="00021097"/>
    <w:rsid w:val="000226E2"/>
    <w:rsid w:val="00023EBF"/>
    <w:rsid w:val="00024393"/>
    <w:rsid w:val="0002754E"/>
    <w:rsid w:val="00034903"/>
    <w:rsid w:val="00034AF0"/>
    <w:rsid w:val="00034BAA"/>
    <w:rsid w:val="00036C2B"/>
    <w:rsid w:val="00043429"/>
    <w:rsid w:val="000450E9"/>
    <w:rsid w:val="00046EB7"/>
    <w:rsid w:val="000511A1"/>
    <w:rsid w:val="00052A93"/>
    <w:rsid w:val="00053BD5"/>
    <w:rsid w:val="00054360"/>
    <w:rsid w:val="00054DD3"/>
    <w:rsid w:val="0005571B"/>
    <w:rsid w:val="00056D52"/>
    <w:rsid w:val="00063CD8"/>
    <w:rsid w:val="00063E9D"/>
    <w:rsid w:val="00070600"/>
    <w:rsid w:val="00070CFB"/>
    <w:rsid w:val="0007216D"/>
    <w:rsid w:val="00074467"/>
    <w:rsid w:val="000758CD"/>
    <w:rsid w:val="00075E7C"/>
    <w:rsid w:val="000766FC"/>
    <w:rsid w:val="00076F20"/>
    <w:rsid w:val="000773F4"/>
    <w:rsid w:val="000777B9"/>
    <w:rsid w:val="000806B4"/>
    <w:rsid w:val="000816CB"/>
    <w:rsid w:val="00081A91"/>
    <w:rsid w:val="00083147"/>
    <w:rsid w:val="00084AAE"/>
    <w:rsid w:val="00085437"/>
    <w:rsid w:val="00086B72"/>
    <w:rsid w:val="000879E4"/>
    <w:rsid w:val="00091529"/>
    <w:rsid w:val="000919DD"/>
    <w:rsid w:val="00092216"/>
    <w:rsid w:val="00095D41"/>
    <w:rsid w:val="00096119"/>
    <w:rsid w:val="000966B0"/>
    <w:rsid w:val="00096E8C"/>
    <w:rsid w:val="0009709C"/>
    <w:rsid w:val="000A388C"/>
    <w:rsid w:val="000A547E"/>
    <w:rsid w:val="000A7C67"/>
    <w:rsid w:val="000B1079"/>
    <w:rsid w:val="000B29BE"/>
    <w:rsid w:val="000B2A6C"/>
    <w:rsid w:val="000B414E"/>
    <w:rsid w:val="000B60A3"/>
    <w:rsid w:val="000B6DD1"/>
    <w:rsid w:val="000C2CF4"/>
    <w:rsid w:val="000D1910"/>
    <w:rsid w:val="000D1D3E"/>
    <w:rsid w:val="000D36C3"/>
    <w:rsid w:val="000D4374"/>
    <w:rsid w:val="000D5406"/>
    <w:rsid w:val="000D6941"/>
    <w:rsid w:val="000D7291"/>
    <w:rsid w:val="000D76B3"/>
    <w:rsid w:val="000D7763"/>
    <w:rsid w:val="000E03BB"/>
    <w:rsid w:val="000E16B3"/>
    <w:rsid w:val="000E46EF"/>
    <w:rsid w:val="000F0CF7"/>
    <w:rsid w:val="000F0FD6"/>
    <w:rsid w:val="000F1515"/>
    <w:rsid w:val="000F2629"/>
    <w:rsid w:val="000F7739"/>
    <w:rsid w:val="00101BF3"/>
    <w:rsid w:val="00104C06"/>
    <w:rsid w:val="00107A5F"/>
    <w:rsid w:val="00107F5E"/>
    <w:rsid w:val="00110EC4"/>
    <w:rsid w:val="001110B7"/>
    <w:rsid w:val="00114BA7"/>
    <w:rsid w:val="00115622"/>
    <w:rsid w:val="00116709"/>
    <w:rsid w:val="001200C1"/>
    <w:rsid w:val="00120D4F"/>
    <w:rsid w:val="00122B83"/>
    <w:rsid w:val="00124FBE"/>
    <w:rsid w:val="001266FD"/>
    <w:rsid w:val="0013098B"/>
    <w:rsid w:val="0013151E"/>
    <w:rsid w:val="001326FB"/>
    <w:rsid w:val="00133382"/>
    <w:rsid w:val="00134300"/>
    <w:rsid w:val="0013626E"/>
    <w:rsid w:val="00136A73"/>
    <w:rsid w:val="001378F7"/>
    <w:rsid w:val="0014048A"/>
    <w:rsid w:val="001413A0"/>
    <w:rsid w:val="0014278E"/>
    <w:rsid w:val="00142880"/>
    <w:rsid w:val="00146180"/>
    <w:rsid w:val="00153C08"/>
    <w:rsid w:val="001548F9"/>
    <w:rsid w:val="0015675E"/>
    <w:rsid w:val="00164763"/>
    <w:rsid w:val="0016485E"/>
    <w:rsid w:val="00164920"/>
    <w:rsid w:val="00164998"/>
    <w:rsid w:val="00171AD1"/>
    <w:rsid w:val="00172037"/>
    <w:rsid w:val="00174357"/>
    <w:rsid w:val="00175694"/>
    <w:rsid w:val="0017701F"/>
    <w:rsid w:val="00181AEA"/>
    <w:rsid w:val="00181EBF"/>
    <w:rsid w:val="00187998"/>
    <w:rsid w:val="001927EC"/>
    <w:rsid w:val="00193104"/>
    <w:rsid w:val="001948F6"/>
    <w:rsid w:val="00195544"/>
    <w:rsid w:val="00196925"/>
    <w:rsid w:val="001A1807"/>
    <w:rsid w:val="001A2A85"/>
    <w:rsid w:val="001A472B"/>
    <w:rsid w:val="001A5495"/>
    <w:rsid w:val="001A6695"/>
    <w:rsid w:val="001A6F62"/>
    <w:rsid w:val="001B11C9"/>
    <w:rsid w:val="001B4C83"/>
    <w:rsid w:val="001B56F2"/>
    <w:rsid w:val="001B73FC"/>
    <w:rsid w:val="001B7E75"/>
    <w:rsid w:val="001C02A6"/>
    <w:rsid w:val="001C1A6D"/>
    <w:rsid w:val="001C1F59"/>
    <w:rsid w:val="001C2A82"/>
    <w:rsid w:val="001C590F"/>
    <w:rsid w:val="001D0D92"/>
    <w:rsid w:val="001D3635"/>
    <w:rsid w:val="001D3640"/>
    <w:rsid w:val="001D3AA4"/>
    <w:rsid w:val="001D41D8"/>
    <w:rsid w:val="001D5346"/>
    <w:rsid w:val="001D59E8"/>
    <w:rsid w:val="001E2370"/>
    <w:rsid w:val="001E3D63"/>
    <w:rsid w:val="001F0657"/>
    <w:rsid w:val="001F514C"/>
    <w:rsid w:val="00200358"/>
    <w:rsid w:val="002024AA"/>
    <w:rsid w:val="00202D33"/>
    <w:rsid w:val="002041CB"/>
    <w:rsid w:val="00204BD1"/>
    <w:rsid w:val="00207544"/>
    <w:rsid w:val="00210326"/>
    <w:rsid w:val="0021425B"/>
    <w:rsid w:val="00216CF0"/>
    <w:rsid w:val="0021714E"/>
    <w:rsid w:val="00220710"/>
    <w:rsid w:val="00221835"/>
    <w:rsid w:val="002243D3"/>
    <w:rsid w:val="0023083B"/>
    <w:rsid w:val="00231A20"/>
    <w:rsid w:val="00233F41"/>
    <w:rsid w:val="0023523E"/>
    <w:rsid w:val="00236B80"/>
    <w:rsid w:val="00237685"/>
    <w:rsid w:val="00240A14"/>
    <w:rsid w:val="002424AE"/>
    <w:rsid w:val="00245216"/>
    <w:rsid w:val="00250CF7"/>
    <w:rsid w:val="00254029"/>
    <w:rsid w:val="00257CED"/>
    <w:rsid w:val="00263AB6"/>
    <w:rsid w:val="00264C93"/>
    <w:rsid w:val="002705E8"/>
    <w:rsid w:val="00271336"/>
    <w:rsid w:val="002729F7"/>
    <w:rsid w:val="00273785"/>
    <w:rsid w:val="00275C2C"/>
    <w:rsid w:val="0027657D"/>
    <w:rsid w:val="002779BD"/>
    <w:rsid w:val="00281315"/>
    <w:rsid w:val="002813E4"/>
    <w:rsid w:val="00281D7F"/>
    <w:rsid w:val="00284C73"/>
    <w:rsid w:val="00292BBA"/>
    <w:rsid w:val="00292C0C"/>
    <w:rsid w:val="00295111"/>
    <w:rsid w:val="0029512B"/>
    <w:rsid w:val="002975E9"/>
    <w:rsid w:val="00297759"/>
    <w:rsid w:val="002A2765"/>
    <w:rsid w:val="002A4CCE"/>
    <w:rsid w:val="002A751B"/>
    <w:rsid w:val="002A7F5D"/>
    <w:rsid w:val="002B01D5"/>
    <w:rsid w:val="002B2518"/>
    <w:rsid w:val="002B2AA3"/>
    <w:rsid w:val="002B3949"/>
    <w:rsid w:val="002B39DF"/>
    <w:rsid w:val="002B4F98"/>
    <w:rsid w:val="002C3501"/>
    <w:rsid w:val="002C38F6"/>
    <w:rsid w:val="002C407E"/>
    <w:rsid w:val="002C599F"/>
    <w:rsid w:val="002C60B9"/>
    <w:rsid w:val="002C659D"/>
    <w:rsid w:val="002D00A0"/>
    <w:rsid w:val="002D09EC"/>
    <w:rsid w:val="002D5D48"/>
    <w:rsid w:val="002D5F30"/>
    <w:rsid w:val="002E2583"/>
    <w:rsid w:val="002E2F4E"/>
    <w:rsid w:val="002E40A6"/>
    <w:rsid w:val="002E707D"/>
    <w:rsid w:val="002F0CD4"/>
    <w:rsid w:val="0030006C"/>
    <w:rsid w:val="003016B0"/>
    <w:rsid w:val="00301D3F"/>
    <w:rsid w:val="003054B4"/>
    <w:rsid w:val="00307585"/>
    <w:rsid w:val="00311806"/>
    <w:rsid w:val="003125E4"/>
    <w:rsid w:val="00315B28"/>
    <w:rsid w:val="00323FBF"/>
    <w:rsid w:val="00324865"/>
    <w:rsid w:val="00326B47"/>
    <w:rsid w:val="0032792E"/>
    <w:rsid w:val="00327947"/>
    <w:rsid w:val="0033064B"/>
    <w:rsid w:val="00333A2C"/>
    <w:rsid w:val="00335ADF"/>
    <w:rsid w:val="00335D73"/>
    <w:rsid w:val="00337ED7"/>
    <w:rsid w:val="00343B85"/>
    <w:rsid w:val="003455AB"/>
    <w:rsid w:val="0035350C"/>
    <w:rsid w:val="003546AE"/>
    <w:rsid w:val="00355AB0"/>
    <w:rsid w:val="0035601A"/>
    <w:rsid w:val="003634DD"/>
    <w:rsid w:val="003636FC"/>
    <w:rsid w:val="003640B9"/>
    <w:rsid w:val="003713ED"/>
    <w:rsid w:val="00382662"/>
    <w:rsid w:val="0038294C"/>
    <w:rsid w:val="00384119"/>
    <w:rsid w:val="0038606D"/>
    <w:rsid w:val="0038630D"/>
    <w:rsid w:val="003868A1"/>
    <w:rsid w:val="00387CCF"/>
    <w:rsid w:val="00390378"/>
    <w:rsid w:val="003905BC"/>
    <w:rsid w:val="003906B0"/>
    <w:rsid w:val="00393F1A"/>
    <w:rsid w:val="00396836"/>
    <w:rsid w:val="003A0EAE"/>
    <w:rsid w:val="003A24F4"/>
    <w:rsid w:val="003A28BE"/>
    <w:rsid w:val="003A4670"/>
    <w:rsid w:val="003A5100"/>
    <w:rsid w:val="003A5723"/>
    <w:rsid w:val="003A58A5"/>
    <w:rsid w:val="003A7379"/>
    <w:rsid w:val="003B0B86"/>
    <w:rsid w:val="003B22A4"/>
    <w:rsid w:val="003B303A"/>
    <w:rsid w:val="003B3949"/>
    <w:rsid w:val="003B5B59"/>
    <w:rsid w:val="003C2B55"/>
    <w:rsid w:val="003C4348"/>
    <w:rsid w:val="003C6905"/>
    <w:rsid w:val="003C7136"/>
    <w:rsid w:val="003C791A"/>
    <w:rsid w:val="003D0290"/>
    <w:rsid w:val="003D41A5"/>
    <w:rsid w:val="003D5CA5"/>
    <w:rsid w:val="003D7840"/>
    <w:rsid w:val="003D7ACC"/>
    <w:rsid w:val="003E0C02"/>
    <w:rsid w:val="003E121D"/>
    <w:rsid w:val="003E1C17"/>
    <w:rsid w:val="003E1D38"/>
    <w:rsid w:val="003E2628"/>
    <w:rsid w:val="003E375C"/>
    <w:rsid w:val="003E4E19"/>
    <w:rsid w:val="003E637A"/>
    <w:rsid w:val="003E6C05"/>
    <w:rsid w:val="003E76C7"/>
    <w:rsid w:val="003F0DA6"/>
    <w:rsid w:val="003F0F14"/>
    <w:rsid w:val="003F12A5"/>
    <w:rsid w:val="003F2586"/>
    <w:rsid w:val="003F51BD"/>
    <w:rsid w:val="003F6481"/>
    <w:rsid w:val="003F7CAC"/>
    <w:rsid w:val="00400834"/>
    <w:rsid w:val="0040271E"/>
    <w:rsid w:val="00407878"/>
    <w:rsid w:val="0040797F"/>
    <w:rsid w:val="00410EF2"/>
    <w:rsid w:val="00413773"/>
    <w:rsid w:val="00417B51"/>
    <w:rsid w:val="00417DB5"/>
    <w:rsid w:val="004226B3"/>
    <w:rsid w:val="00423919"/>
    <w:rsid w:val="00425B90"/>
    <w:rsid w:val="00425EDD"/>
    <w:rsid w:val="00427080"/>
    <w:rsid w:val="00430E74"/>
    <w:rsid w:val="00431FED"/>
    <w:rsid w:val="004337A3"/>
    <w:rsid w:val="004342A2"/>
    <w:rsid w:val="004416B7"/>
    <w:rsid w:val="00443001"/>
    <w:rsid w:val="00445546"/>
    <w:rsid w:val="00446492"/>
    <w:rsid w:val="00450E52"/>
    <w:rsid w:val="0045132E"/>
    <w:rsid w:val="00452EE6"/>
    <w:rsid w:val="00453E9D"/>
    <w:rsid w:val="00454E61"/>
    <w:rsid w:val="004561D6"/>
    <w:rsid w:val="004569CA"/>
    <w:rsid w:val="00461078"/>
    <w:rsid w:val="0046354E"/>
    <w:rsid w:val="004654C6"/>
    <w:rsid w:val="00465E70"/>
    <w:rsid w:val="00470926"/>
    <w:rsid w:val="00471004"/>
    <w:rsid w:val="00472205"/>
    <w:rsid w:val="0047532F"/>
    <w:rsid w:val="00475848"/>
    <w:rsid w:val="00480D82"/>
    <w:rsid w:val="004851D8"/>
    <w:rsid w:val="004855E4"/>
    <w:rsid w:val="004875BA"/>
    <w:rsid w:val="004905D4"/>
    <w:rsid w:val="00491D14"/>
    <w:rsid w:val="0049245E"/>
    <w:rsid w:val="004929EF"/>
    <w:rsid w:val="00493340"/>
    <w:rsid w:val="00495079"/>
    <w:rsid w:val="004970D6"/>
    <w:rsid w:val="004A2CE0"/>
    <w:rsid w:val="004A5D0F"/>
    <w:rsid w:val="004B0A5D"/>
    <w:rsid w:val="004B2D85"/>
    <w:rsid w:val="004B34B8"/>
    <w:rsid w:val="004B6565"/>
    <w:rsid w:val="004B705A"/>
    <w:rsid w:val="004B7093"/>
    <w:rsid w:val="004B790B"/>
    <w:rsid w:val="004C05EE"/>
    <w:rsid w:val="004C20A7"/>
    <w:rsid w:val="004C3982"/>
    <w:rsid w:val="004C3A67"/>
    <w:rsid w:val="004C53A4"/>
    <w:rsid w:val="004C6D6B"/>
    <w:rsid w:val="004D5890"/>
    <w:rsid w:val="004D77B6"/>
    <w:rsid w:val="004E0CA0"/>
    <w:rsid w:val="004F00A5"/>
    <w:rsid w:val="004F0DBC"/>
    <w:rsid w:val="004F121F"/>
    <w:rsid w:val="004F12BA"/>
    <w:rsid w:val="004F2DC8"/>
    <w:rsid w:val="004F3176"/>
    <w:rsid w:val="004F3CB5"/>
    <w:rsid w:val="004F4229"/>
    <w:rsid w:val="004F4836"/>
    <w:rsid w:val="004F5708"/>
    <w:rsid w:val="004F7013"/>
    <w:rsid w:val="00500154"/>
    <w:rsid w:val="00503E7C"/>
    <w:rsid w:val="0050471A"/>
    <w:rsid w:val="00505735"/>
    <w:rsid w:val="00506F49"/>
    <w:rsid w:val="005075E9"/>
    <w:rsid w:val="005109BD"/>
    <w:rsid w:val="0051516F"/>
    <w:rsid w:val="00515E89"/>
    <w:rsid w:val="005176A7"/>
    <w:rsid w:val="00520732"/>
    <w:rsid w:val="00521F94"/>
    <w:rsid w:val="005304BD"/>
    <w:rsid w:val="00531C00"/>
    <w:rsid w:val="005337D9"/>
    <w:rsid w:val="00535D09"/>
    <w:rsid w:val="00535D26"/>
    <w:rsid w:val="00537463"/>
    <w:rsid w:val="0053748A"/>
    <w:rsid w:val="00541482"/>
    <w:rsid w:val="00542742"/>
    <w:rsid w:val="00544A1B"/>
    <w:rsid w:val="005452F6"/>
    <w:rsid w:val="00546D72"/>
    <w:rsid w:val="0054744F"/>
    <w:rsid w:val="00547C47"/>
    <w:rsid w:val="0055218C"/>
    <w:rsid w:val="00557A14"/>
    <w:rsid w:val="00565301"/>
    <w:rsid w:val="00571B8D"/>
    <w:rsid w:val="00571E6A"/>
    <w:rsid w:val="0057297D"/>
    <w:rsid w:val="00573388"/>
    <w:rsid w:val="00575083"/>
    <w:rsid w:val="0057528A"/>
    <w:rsid w:val="00577401"/>
    <w:rsid w:val="00577BB1"/>
    <w:rsid w:val="00577C00"/>
    <w:rsid w:val="0058006D"/>
    <w:rsid w:val="00580E8E"/>
    <w:rsid w:val="0058522F"/>
    <w:rsid w:val="0058537B"/>
    <w:rsid w:val="0058602A"/>
    <w:rsid w:val="00586B02"/>
    <w:rsid w:val="00587152"/>
    <w:rsid w:val="00590297"/>
    <w:rsid w:val="005904D8"/>
    <w:rsid w:val="00592802"/>
    <w:rsid w:val="00592994"/>
    <w:rsid w:val="005930BA"/>
    <w:rsid w:val="0059445C"/>
    <w:rsid w:val="00595815"/>
    <w:rsid w:val="00596A60"/>
    <w:rsid w:val="005A0BCC"/>
    <w:rsid w:val="005A0FF2"/>
    <w:rsid w:val="005A2851"/>
    <w:rsid w:val="005A3123"/>
    <w:rsid w:val="005A3D56"/>
    <w:rsid w:val="005A4CC4"/>
    <w:rsid w:val="005A6DE8"/>
    <w:rsid w:val="005A7957"/>
    <w:rsid w:val="005B2CD5"/>
    <w:rsid w:val="005B3439"/>
    <w:rsid w:val="005B59E8"/>
    <w:rsid w:val="005B6420"/>
    <w:rsid w:val="005C1489"/>
    <w:rsid w:val="005C1581"/>
    <w:rsid w:val="005C24F7"/>
    <w:rsid w:val="005C30E4"/>
    <w:rsid w:val="005C34AD"/>
    <w:rsid w:val="005C36E8"/>
    <w:rsid w:val="005C3EAC"/>
    <w:rsid w:val="005C463C"/>
    <w:rsid w:val="005C68C8"/>
    <w:rsid w:val="005D0DD0"/>
    <w:rsid w:val="005D25C2"/>
    <w:rsid w:val="005D2EE5"/>
    <w:rsid w:val="005D57EB"/>
    <w:rsid w:val="005D62A3"/>
    <w:rsid w:val="005D6DB3"/>
    <w:rsid w:val="005E06AC"/>
    <w:rsid w:val="005E1DD2"/>
    <w:rsid w:val="005E31F4"/>
    <w:rsid w:val="005E42F0"/>
    <w:rsid w:val="005E43D0"/>
    <w:rsid w:val="005E443D"/>
    <w:rsid w:val="005F2B58"/>
    <w:rsid w:val="005F2F0B"/>
    <w:rsid w:val="005F46DE"/>
    <w:rsid w:val="005F7E37"/>
    <w:rsid w:val="00600500"/>
    <w:rsid w:val="0060088E"/>
    <w:rsid w:val="00603B0D"/>
    <w:rsid w:val="00604124"/>
    <w:rsid w:val="006051B7"/>
    <w:rsid w:val="00606B7D"/>
    <w:rsid w:val="006074B7"/>
    <w:rsid w:val="00607786"/>
    <w:rsid w:val="00610F8E"/>
    <w:rsid w:val="0061564F"/>
    <w:rsid w:val="00615BBD"/>
    <w:rsid w:val="00615CC4"/>
    <w:rsid w:val="00616D39"/>
    <w:rsid w:val="006173B0"/>
    <w:rsid w:val="0061760E"/>
    <w:rsid w:val="006205AD"/>
    <w:rsid w:val="00622A31"/>
    <w:rsid w:val="00622A7B"/>
    <w:rsid w:val="00623675"/>
    <w:rsid w:val="006240F3"/>
    <w:rsid w:val="0062523F"/>
    <w:rsid w:val="0062635A"/>
    <w:rsid w:val="0063133C"/>
    <w:rsid w:val="0063417D"/>
    <w:rsid w:val="006351C6"/>
    <w:rsid w:val="00637359"/>
    <w:rsid w:val="0063751C"/>
    <w:rsid w:val="006448E1"/>
    <w:rsid w:val="0064590B"/>
    <w:rsid w:val="00645DCB"/>
    <w:rsid w:val="006544EE"/>
    <w:rsid w:val="00656A13"/>
    <w:rsid w:val="00657277"/>
    <w:rsid w:val="006612BC"/>
    <w:rsid w:val="00661DA5"/>
    <w:rsid w:val="00663252"/>
    <w:rsid w:val="00666B23"/>
    <w:rsid w:val="006672F1"/>
    <w:rsid w:val="00671DFB"/>
    <w:rsid w:val="0067255C"/>
    <w:rsid w:val="00672DA0"/>
    <w:rsid w:val="00674D67"/>
    <w:rsid w:val="00676CFA"/>
    <w:rsid w:val="00677816"/>
    <w:rsid w:val="006803B1"/>
    <w:rsid w:val="006823B8"/>
    <w:rsid w:val="0068500D"/>
    <w:rsid w:val="006856C0"/>
    <w:rsid w:val="00691AA7"/>
    <w:rsid w:val="00692117"/>
    <w:rsid w:val="006930B8"/>
    <w:rsid w:val="00695C88"/>
    <w:rsid w:val="006A05EE"/>
    <w:rsid w:val="006A13B0"/>
    <w:rsid w:val="006A151C"/>
    <w:rsid w:val="006A1A77"/>
    <w:rsid w:val="006A3314"/>
    <w:rsid w:val="006A5744"/>
    <w:rsid w:val="006A6ED8"/>
    <w:rsid w:val="006A773C"/>
    <w:rsid w:val="006A7859"/>
    <w:rsid w:val="006B48D3"/>
    <w:rsid w:val="006B533B"/>
    <w:rsid w:val="006B6DB7"/>
    <w:rsid w:val="006C2B60"/>
    <w:rsid w:val="006C3FB1"/>
    <w:rsid w:val="006C5790"/>
    <w:rsid w:val="006C5BAF"/>
    <w:rsid w:val="006C7DB6"/>
    <w:rsid w:val="006D05F7"/>
    <w:rsid w:val="006D1C1E"/>
    <w:rsid w:val="006D3A7B"/>
    <w:rsid w:val="006D4109"/>
    <w:rsid w:val="006D7170"/>
    <w:rsid w:val="006E0517"/>
    <w:rsid w:val="006E0652"/>
    <w:rsid w:val="006E1F91"/>
    <w:rsid w:val="006E3263"/>
    <w:rsid w:val="006E3550"/>
    <w:rsid w:val="006E5320"/>
    <w:rsid w:val="006E5501"/>
    <w:rsid w:val="006E593B"/>
    <w:rsid w:val="006E74B3"/>
    <w:rsid w:val="006E75CC"/>
    <w:rsid w:val="006E78A4"/>
    <w:rsid w:val="006E7986"/>
    <w:rsid w:val="00700116"/>
    <w:rsid w:val="0070118B"/>
    <w:rsid w:val="007022E6"/>
    <w:rsid w:val="00702437"/>
    <w:rsid w:val="00703B63"/>
    <w:rsid w:val="00710D78"/>
    <w:rsid w:val="00713462"/>
    <w:rsid w:val="007151E3"/>
    <w:rsid w:val="00715B3D"/>
    <w:rsid w:val="00716304"/>
    <w:rsid w:val="007176A2"/>
    <w:rsid w:val="0072006B"/>
    <w:rsid w:val="007214CA"/>
    <w:rsid w:val="00722A7D"/>
    <w:rsid w:val="007250B9"/>
    <w:rsid w:val="00725C71"/>
    <w:rsid w:val="00725FE9"/>
    <w:rsid w:val="00731CD3"/>
    <w:rsid w:val="00734049"/>
    <w:rsid w:val="00734513"/>
    <w:rsid w:val="0073564F"/>
    <w:rsid w:val="00735C2B"/>
    <w:rsid w:val="0073618F"/>
    <w:rsid w:val="007374F4"/>
    <w:rsid w:val="007400FF"/>
    <w:rsid w:val="00740E72"/>
    <w:rsid w:val="00742674"/>
    <w:rsid w:val="007435C1"/>
    <w:rsid w:val="00743A0B"/>
    <w:rsid w:val="00743D26"/>
    <w:rsid w:val="00745C2C"/>
    <w:rsid w:val="00754B76"/>
    <w:rsid w:val="00756E25"/>
    <w:rsid w:val="007618D8"/>
    <w:rsid w:val="00766A19"/>
    <w:rsid w:val="00766D58"/>
    <w:rsid w:val="00766DD6"/>
    <w:rsid w:val="007675D6"/>
    <w:rsid w:val="00767AC7"/>
    <w:rsid w:val="00767D8D"/>
    <w:rsid w:val="00771DB6"/>
    <w:rsid w:val="0077212F"/>
    <w:rsid w:val="0077299C"/>
    <w:rsid w:val="00780838"/>
    <w:rsid w:val="00781EA9"/>
    <w:rsid w:val="00782B83"/>
    <w:rsid w:val="00783356"/>
    <w:rsid w:val="0078602D"/>
    <w:rsid w:val="007860E4"/>
    <w:rsid w:val="007874FE"/>
    <w:rsid w:val="00787725"/>
    <w:rsid w:val="00793E9E"/>
    <w:rsid w:val="00795976"/>
    <w:rsid w:val="007A0DB3"/>
    <w:rsid w:val="007A1642"/>
    <w:rsid w:val="007A3902"/>
    <w:rsid w:val="007A68C6"/>
    <w:rsid w:val="007A6A27"/>
    <w:rsid w:val="007A7355"/>
    <w:rsid w:val="007A78E8"/>
    <w:rsid w:val="007B0CED"/>
    <w:rsid w:val="007B1189"/>
    <w:rsid w:val="007B6B3D"/>
    <w:rsid w:val="007C4E98"/>
    <w:rsid w:val="007C5D9F"/>
    <w:rsid w:val="007D08CC"/>
    <w:rsid w:val="007D1CBB"/>
    <w:rsid w:val="007D299B"/>
    <w:rsid w:val="007D4F4E"/>
    <w:rsid w:val="007D76A6"/>
    <w:rsid w:val="007E138D"/>
    <w:rsid w:val="007E264C"/>
    <w:rsid w:val="007E620E"/>
    <w:rsid w:val="007E6D14"/>
    <w:rsid w:val="007F25D4"/>
    <w:rsid w:val="007F4284"/>
    <w:rsid w:val="007F533C"/>
    <w:rsid w:val="007F5E18"/>
    <w:rsid w:val="007F776F"/>
    <w:rsid w:val="008009A9"/>
    <w:rsid w:val="0080166D"/>
    <w:rsid w:val="00801890"/>
    <w:rsid w:val="00803C43"/>
    <w:rsid w:val="00803EFD"/>
    <w:rsid w:val="008066E1"/>
    <w:rsid w:val="0080787E"/>
    <w:rsid w:val="00810A09"/>
    <w:rsid w:val="008128AD"/>
    <w:rsid w:val="00812967"/>
    <w:rsid w:val="0081457D"/>
    <w:rsid w:val="00814C58"/>
    <w:rsid w:val="00814D9B"/>
    <w:rsid w:val="008168F1"/>
    <w:rsid w:val="00821D52"/>
    <w:rsid w:val="00821D7F"/>
    <w:rsid w:val="00823243"/>
    <w:rsid w:val="00824D3D"/>
    <w:rsid w:val="008259BE"/>
    <w:rsid w:val="008270C1"/>
    <w:rsid w:val="00830BC9"/>
    <w:rsid w:val="00830E74"/>
    <w:rsid w:val="00832E2B"/>
    <w:rsid w:val="00837EE3"/>
    <w:rsid w:val="00840D0E"/>
    <w:rsid w:val="00842287"/>
    <w:rsid w:val="00845756"/>
    <w:rsid w:val="00850196"/>
    <w:rsid w:val="00850E40"/>
    <w:rsid w:val="00852C80"/>
    <w:rsid w:val="00852FAB"/>
    <w:rsid w:val="008563EF"/>
    <w:rsid w:val="00860E70"/>
    <w:rsid w:val="008619DF"/>
    <w:rsid w:val="008646D3"/>
    <w:rsid w:val="00864D5A"/>
    <w:rsid w:val="00867095"/>
    <w:rsid w:val="008678B4"/>
    <w:rsid w:val="00870667"/>
    <w:rsid w:val="008758A6"/>
    <w:rsid w:val="008834F8"/>
    <w:rsid w:val="008844CD"/>
    <w:rsid w:val="00887826"/>
    <w:rsid w:val="008917D4"/>
    <w:rsid w:val="00891B25"/>
    <w:rsid w:val="00891E98"/>
    <w:rsid w:val="00894930"/>
    <w:rsid w:val="00895AC8"/>
    <w:rsid w:val="008A207E"/>
    <w:rsid w:val="008A2D74"/>
    <w:rsid w:val="008A3BC3"/>
    <w:rsid w:val="008A4434"/>
    <w:rsid w:val="008A774B"/>
    <w:rsid w:val="008B6F10"/>
    <w:rsid w:val="008C06A4"/>
    <w:rsid w:val="008C16EF"/>
    <w:rsid w:val="008C7789"/>
    <w:rsid w:val="008D05E2"/>
    <w:rsid w:val="008D0C8C"/>
    <w:rsid w:val="008D2166"/>
    <w:rsid w:val="008D52CD"/>
    <w:rsid w:val="008D5B1A"/>
    <w:rsid w:val="008D6DFC"/>
    <w:rsid w:val="008D76C0"/>
    <w:rsid w:val="008D7866"/>
    <w:rsid w:val="008E0261"/>
    <w:rsid w:val="008E056D"/>
    <w:rsid w:val="008E09AE"/>
    <w:rsid w:val="008E4FDE"/>
    <w:rsid w:val="008E650B"/>
    <w:rsid w:val="008E6E8F"/>
    <w:rsid w:val="008F128A"/>
    <w:rsid w:val="008F2E62"/>
    <w:rsid w:val="008F308D"/>
    <w:rsid w:val="008F3258"/>
    <w:rsid w:val="008F3638"/>
    <w:rsid w:val="008F54EF"/>
    <w:rsid w:val="008F5EF1"/>
    <w:rsid w:val="008F6A38"/>
    <w:rsid w:val="008F7FAF"/>
    <w:rsid w:val="00900DEF"/>
    <w:rsid w:val="00902F52"/>
    <w:rsid w:val="009055E0"/>
    <w:rsid w:val="00907B50"/>
    <w:rsid w:val="00907D9F"/>
    <w:rsid w:val="00912B28"/>
    <w:rsid w:val="00912C77"/>
    <w:rsid w:val="00915946"/>
    <w:rsid w:val="009166D9"/>
    <w:rsid w:val="00917189"/>
    <w:rsid w:val="009171E4"/>
    <w:rsid w:val="00917255"/>
    <w:rsid w:val="00917677"/>
    <w:rsid w:val="0092293C"/>
    <w:rsid w:val="00923400"/>
    <w:rsid w:val="009235EB"/>
    <w:rsid w:val="009260D3"/>
    <w:rsid w:val="00933AF1"/>
    <w:rsid w:val="009348A0"/>
    <w:rsid w:val="009355BE"/>
    <w:rsid w:val="009377D4"/>
    <w:rsid w:val="00941A5E"/>
    <w:rsid w:val="009474E8"/>
    <w:rsid w:val="00955101"/>
    <w:rsid w:val="00956485"/>
    <w:rsid w:val="00957F7B"/>
    <w:rsid w:val="0096003C"/>
    <w:rsid w:val="00961C75"/>
    <w:rsid w:val="00964130"/>
    <w:rsid w:val="00965410"/>
    <w:rsid w:val="00971FBF"/>
    <w:rsid w:val="0097381E"/>
    <w:rsid w:val="00977C84"/>
    <w:rsid w:val="00980BAB"/>
    <w:rsid w:val="00981B43"/>
    <w:rsid w:val="00984159"/>
    <w:rsid w:val="00993F07"/>
    <w:rsid w:val="0099668C"/>
    <w:rsid w:val="009A2AFE"/>
    <w:rsid w:val="009A61FE"/>
    <w:rsid w:val="009B0786"/>
    <w:rsid w:val="009B1267"/>
    <w:rsid w:val="009B2F4B"/>
    <w:rsid w:val="009B3CC3"/>
    <w:rsid w:val="009B4BFA"/>
    <w:rsid w:val="009B6551"/>
    <w:rsid w:val="009B7FE3"/>
    <w:rsid w:val="009C3DF2"/>
    <w:rsid w:val="009C7399"/>
    <w:rsid w:val="009D3B34"/>
    <w:rsid w:val="009D4785"/>
    <w:rsid w:val="009D4923"/>
    <w:rsid w:val="009D74E3"/>
    <w:rsid w:val="009E1A0D"/>
    <w:rsid w:val="009E2DE7"/>
    <w:rsid w:val="009E4940"/>
    <w:rsid w:val="009E6B82"/>
    <w:rsid w:val="009F177F"/>
    <w:rsid w:val="009F1E8E"/>
    <w:rsid w:val="009F2887"/>
    <w:rsid w:val="009F4D47"/>
    <w:rsid w:val="009F4DBE"/>
    <w:rsid w:val="009F5C29"/>
    <w:rsid w:val="00A00244"/>
    <w:rsid w:val="00A00869"/>
    <w:rsid w:val="00A010C6"/>
    <w:rsid w:val="00A024CC"/>
    <w:rsid w:val="00A03B93"/>
    <w:rsid w:val="00A03C70"/>
    <w:rsid w:val="00A04A71"/>
    <w:rsid w:val="00A061E4"/>
    <w:rsid w:val="00A106A1"/>
    <w:rsid w:val="00A10CB7"/>
    <w:rsid w:val="00A12329"/>
    <w:rsid w:val="00A174AE"/>
    <w:rsid w:val="00A17A13"/>
    <w:rsid w:val="00A2283F"/>
    <w:rsid w:val="00A239D8"/>
    <w:rsid w:val="00A23BFE"/>
    <w:rsid w:val="00A24713"/>
    <w:rsid w:val="00A25343"/>
    <w:rsid w:val="00A26070"/>
    <w:rsid w:val="00A40B7C"/>
    <w:rsid w:val="00A42EC6"/>
    <w:rsid w:val="00A46304"/>
    <w:rsid w:val="00A508F9"/>
    <w:rsid w:val="00A5415B"/>
    <w:rsid w:val="00A5513C"/>
    <w:rsid w:val="00A57126"/>
    <w:rsid w:val="00A60AE5"/>
    <w:rsid w:val="00A63BF1"/>
    <w:rsid w:val="00A6419C"/>
    <w:rsid w:val="00A6708E"/>
    <w:rsid w:val="00A72E93"/>
    <w:rsid w:val="00A76115"/>
    <w:rsid w:val="00A7636C"/>
    <w:rsid w:val="00A8023B"/>
    <w:rsid w:val="00A80503"/>
    <w:rsid w:val="00A82AC0"/>
    <w:rsid w:val="00A82E27"/>
    <w:rsid w:val="00A839D0"/>
    <w:rsid w:val="00A83CC3"/>
    <w:rsid w:val="00A843DA"/>
    <w:rsid w:val="00A84A36"/>
    <w:rsid w:val="00A8584D"/>
    <w:rsid w:val="00A875F3"/>
    <w:rsid w:val="00A922B5"/>
    <w:rsid w:val="00A9779A"/>
    <w:rsid w:val="00A979C5"/>
    <w:rsid w:val="00A97E13"/>
    <w:rsid w:val="00AA0274"/>
    <w:rsid w:val="00AA0C48"/>
    <w:rsid w:val="00AA2B38"/>
    <w:rsid w:val="00AA3792"/>
    <w:rsid w:val="00AA4CA4"/>
    <w:rsid w:val="00AA4D26"/>
    <w:rsid w:val="00AA66D8"/>
    <w:rsid w:val="00AA716E"/>
    <w:rsid w:val="00AA79D9"/>
    <w:rsid w:val="00AA7E20"/>
    <w:rsid w:val="00AB07CD"/>
    <w:rsid w:val="00AB10FE"/>
    <w:rsid w:val="00AB4AA2"/>
    <w:rsid w:val="00AC1783"/>
    <w:rsid w:val="00AC18AA"/>
    <w:rsid w:val="00AC2576"/>
    <w:rsid w:val="00AC43B1"/>
    <w:rsid w:val="00AC487E"/>
    <w:rsid w:val="00AC554D"/>
    <w:rsid w:val="00AD0349"/>
    <w:rsid w:val="00AD19FF"/>
    <w:rsid w:val="00AD4295"/>
    <w:rsid w:val="00AD4A43"/>
    <w:rsid w:val="00AD60A7"/>
    <w:rsid w:val="00AE05DF"/>
    <w:rsid w:val="00AE107F"/>
    <w:rsid w:val="00AE653B"/>
    <w:rsid w:val="00AF0E98"/>
    <w:rsid w:val="00AF0FEC"/>
    <w:rsid w:val="00AF1684"/>
    <w:rsid w:val="00AF1ACD"/>
    <w:rsid w:val="00AF401E"/>
    <w:rsid w:val="00AF62F1"/>
    <w:rsid w:val="00AF635D"/>
    <w:rsid w:val="00B00A89"/>
    <w:rsid w:val="00B0163D"/>
    <w:rsid w:val="00B01D14"/>
    <w:rsid w:val="00B04FF5"/>
    <w:rsid w:val="00B077CA"/>
    <w:rsid w:val="00B078FC"/>
    <w:rsid w:val="00B106B4"/>
    <w:rsid w:val="00B120E8"/>
    <w:rsid w:val="00B129C5"/>
    <w:rsid w:val="00B14610"/>
    <w:rsid w:val="00B14789"/>
    <w:rsid w:val="00B17AED"/>
    <w:rsid w:val="00B2081E"/>
    <w:rsid w:val="00B210F4"/>
    <w:rsid w:val="00B2512A"/>
    <w:rsid w:val="00B25668"/>
    <w:rsid w:val="00B32AA9"/>
    <w:rsid w:val="00B3378D"/>
    <w:rsid w:val="00B35685"/>
    <w:rsid w:val="00B35E5E"/>
    <w:rsid w:val="00B36E46"/>
    <w:rsid w:val="00B44622"/>
    <w:rsid w:val="00B46676"/>
    <w:rsid w:val="00B46C4D"/>
    <w:rsid w:val="00B53B11"/>
    <w:rsid w:val="00B5648F"/>
    <w:rsid w:val="00B567AB"/>
    <w:rsid w:val="00B569E5"/>
    <w:rsid w:val="00B579DB"/>
    <w:rsid w:val="00B62C0F"/>
    <w:rsid w:val="00B639EF"/>
    <w:rsid w:val="00B63F2B"/>
    <w:rsid w:val="00B64726"/>
    <w:rsid w:val="00B64FBE"/>
    <w:rsid w:val="00B70791"/>
    <w:rsid w:val="00B70D46"/>
    <w:rsid w:val="00B77CEF"/>
    <w:rsid w:val="00B80899"/>
    <w:rsid w:val="00B83920"/>
    <w:rsid w:val="00B842DF"/>
    <w:rsid w:val="00B84E60"/>
    <w:rsid w:val="00B862CD"/>
    <w:rsid w:val="00B862F5"/>
    <w:rsid w:val="00B920F0"/>
    <w:rsid w:val="00B93F71"/>
    <w:rsid w:val="00B95746"/>
    <w:rsid w:val="00B96E29"/>
    <w:rsid w:val="00B96F90"/>
    <w:rsid w:val="00B97ECA"/>
    <w:rsid w:val="00BA177A"/>
    <w:rsid w:val="00BA3112"/>
    <w:rsid w:val="00BA334B"/>
    <w:rsid w:val="00BA4BE3"/>
    <w:rsid w:val="00BA589F"/>
    <w:rsid w:val="00BB2C5C"/>
    <w:rsid w:val="00BB385C"/>
    <w:rsid w:val="00BB3EDD"/>
    <w:rsid w:val="00BB4C8B"/>
    <w:rsid w:val="00BC246B"/>
    <w:rsid w:val="00BC295E"/>
    <w:rsid w:val="00BC2ABA"/>
    <w:rsid w:val="00BC4CDA"/>
    <w:rsid w:val="00BD458E"/>
    <w:rsid w:val="00BD49F0"/>
    <w:rsid w:val="00BE0138"/>
    <w:rsid w:val="00BE33F7"/>
    <w:rsid w:val="00BE5F37"/>
    <w:rsid w:val="00BE6FBE"/>
    <w:rsid w:val="00BE70CD"/>
    <w:rsid w:val="00BF0208"/>
    <w:rsid w:val="00BF07EF"/>
    <w:rsid w:val="00BF1B97"/>
    <w:rsid w:val="00BF1FF1"/>
    <w:rsid w:val="00BF3170"/>
    <w:rsid w:val="00BF342C"/>
    <w:rsid w:val="00BF5A94"/>
    <w:rsid w:val="00BF67DD"/>
    <w:rsid w:val="00BF7941"/>
    <w:rsid w:val="00C005EE"/>
    <w:rsid w:val="00C01111"/>
    <w:rsid w:val="00C01F2C"/>
    <w:rsid w:val="00C0209D"/>
    <w:rsid w:val="00C06180"/>
    <w:rsid w:val="00C06303"/>
    <w:rsid w:val="00C0636D"/>
    <w:rsid w:val="00C07062"/>
    <w:rsid w:val="00C07ED7"/>
    <w:rsid w:val="00C11094"/>
    <w:rsid w:val="00C11DB2"/>
    <w:rsid w:val="00C11E1C"/>
    <w:rsid w:val="00C2022D"/>
    <w:rsid w:val="00C209E2"/>
    <w:rsid w:val="00C2254F"/>
    <w:rsid w:val="00C2527D"/>
    <w:rsid w:val="00C253E5"/>
    <w:rsid w:val="00C3065E"/>
    <w:rsid w:val="00C33D19"/>
    <w:rsid w:val="00C34115"/>
    <w:rsid w:val="00C36F6F"/>
    <w:rsid w:val="00C40F28"/>
    <w:rsid w:val="00C4102D"/>
    <w:rsid w:val="00C42FF1"/>
    <w:rsid w:val="00C447FC"/>
    <w:rsid w:val="00C44980"/>
    <w:rsid w:val="00C5197C"/>
    <w:rsid w:val="00C52549"/>
    <w:rsid w:val="00C544EC"/>
    <w:rsid w:val="00C545D6"/>
    <w:rsid w:val="00C565D0"/>
    <w:rsid w:val="00C57B21"/>
    <w:rsid w:val="00C630A3"/>
    <w:rsid w:val="00C631B3"/>
    <w:rsid w:val="00C63283"/>
    <w:rsid w:val="00C637A4"/>
    <w:rsid w:val="00C67BC6"/>
    <w:rsid w:val="00C7172C"/>
    <w:rsid w:val="00C7177C"/>
    <w:rsid w:val="00C7278E"/>
    <w:rsid w:val="00C73680"/>
    <w:rsid w:val="00C73E03"/>
    <w:rsid w:val="00C74E70"/>
    <w:rsid w:val="00C74EA2"/>
    <w:rsid w:val="00C75587"/>
    <w:rsid w:val="00C7716A"/>
    <w:rsid w:val="00C80EE1"/>
    <w:rsid w:val="00C82845"/>
    <w:rsid w:val="00C83C75"/>
    <w:rsid w:val="00C840EB"/>
    <w:rsid w:val="00C84576"/>
    <w:rsid w:val="00C87166"/>
    <w:rsid w:val="00C90E40"/>
    <w:rsid w:val="00C92397"/>
    <w:rsid w:val="00C92A77"/>
    <w:rsid w:val="00C92D03"/>
    <w:rsid w:val="00C935A8"/>
    <w:rsid w:val="00C9681B"/>
    <w:rsid w:val="00C96992"/>
    <w:rsid w:val="00C96C60"/>
    <w:rsid w:val="00CA01EE"/>
    <w:rsid w:val="00CA0E71"/>
    <w:rsid w:val="00CA1E11"/>
    <w:rsid w:val="00CA2BE5"/>
    <w:rsid w:val="00CA3A09"/>
    <w:rsid w:val="00CA4556"/>
    <w:rsid w:val="00CA63D5"/>
    <w:rsid w:val="00CA7577"/>
    <w:rsid w:val="00CB037B"/>
    <w:rsid w:val="00CB220F"/>
    <w:rsid w:val="00CB6AD2"/>
    <w:rsid w:val="00CC2898"/>
    <w:rsid w:val="00CC3AEE"/>
    <w:rsid w:val="00CD089B"/>
    <w:rsid w:val="00CD104B"/>
    <w:rsid w:val="00CD1368"/>
    <w:rsid w:val="00CD178A"/>
    <w:rsid w:val="00CD18BD"/>
    <w:rsid w:val="00CD190D"/>
    <w:rsid w:val="00CD253F"/>
    <w:rsid w:val="00CD28D1"/>
    <w:rsid w:val="00CD642A"/>
    <w:rsid w:val="00CE3214"/>
    <w:rsid w:val="00CE576E"/>
    <w:rsid w:val="00CE76E1"/>
    <w:rsid w:val="00CE7A28"/>
    <w:rsid w:val="00CF0D98"/>
    <w:rsid w:val="00CF121C"/>
    <w:rsid w:val="00CF27D3"/>
    <w:rsid w:val="00CF32DD"/>
    <w:rsid w:val="00CF49A2"/>
    <w:rsid w:val="00CF7B14"/>
    <w:rsid w:val="00D1049A"/>
    <w:rsid w:val="00D12902"/>
    <w:rsid w:val="00D17A02"/>
    <w:rsid w:val="00D21245"/>
    <w:rsid w:val="00D22E36"/>
    <w:rsid w:val="00D23E7C"/>
    <w:rsid w:val="00D2473C"/>
    <w:rsid w:val="00D248D9"/>
    <w:rsid w:val="00D25237"/>
    <w:rsid w:val="00D25C11"/>
    <w:rsid w:val="00D25CF7"/>
    <w:rsid w:val="00D25E20"/>
    <w:rsid w:val="00D26C26"/>
    <w:rsid w:val="00D271E9"/>
    <w:rsid w:val="00D30729"/>
    <w:rsid w:val="00D32EAC"/>
    <w:rsid w:val="00D3340B"/>
    <w:rsid w:val="00D3347D"/>
    <w:rsid w:val="00D338B5"/>
    <w:rsid w:val="00D3688B"/>
    <w:rsid w:val="00D43E95"/>
    <w:rsid w:val="00D466D3"/>
    <w:rsid w:val="00D50D2B"/>
    <w:rsid w:val="00D50EB8"/>
    <w:rsid w:val="00D57F52"/>
    <w:rsid w:val="00D6248B"/>
    <w:rsid w:val="00D64260"/>
    <w:rsid w:val="00D64922"/>
    <w:rsid w:val="00D677D4"/>
    <w:rsid w:val="00D704AF"/>
    <w:rsid w:val="00D72795"/>
    <w:rsid w:val="00D72937"/>
    <w:rsid w:val="00D72EC5"/>
    <w:rsid w:val="00D731ED"/>
    <w:rsid w:val="00D73C83"/>
    <w:rsid w:val="00D75587"/>
    <w:rsid w:val="00D75677"/>
    <w:rsid w:val="00D75ACF"/>
    <w:rsid w:val="00D7619A"/>
    <w:rsid w:val="00D773C1"/>
    <w:rsid w:val="00D775EE"/>
    <w:rsid w:val="00D775FD"/>
    <w:rsid w:val="00D8032B"/>
    <w:rsid w:val="00D8222E"/>
    <w:rsid w:val="00D84176"/>
    <w:rsid w:val="00D85381"/>
    <w:rsid w:val="00D926B4"/>
    <w:rsid w:val="00D94148"/>
    <w:rsid w:val="00D945F0"/>
    <w:rsid w:val="00D94D13"/>
    <w:rsid w:val="00D979B4"/>
    <w:rsid w:val="00DA1520"/>
    <w:rsid w:val="00DA2403"/>
    <w:rsid w:val="00DA26CA"/>
    <w:rsid w:val="00DA4857"/>
    <w:rsid w:val="00DA54E1"/>
    <w:rsid w:val="00DA55ED"/>
    <w:rsid w:val="00DA663F"/>
    <w:rsid w:val="00DA7157"/>
    <w:rsid w:val="00DA75D6"/>
    <w:rsid w:val="00DB0390"/>
    <w:rsid w:val="00DB04CD"/>
    <w:rsid w:val="00DB47A9"/>
    <w:rsid w:val="00DB49E4"/>
    <w:rsid w:val="00DB6C49"/>
    <w:rsid w:val="00DC1912"/>
    <w:rsid w:val="00DC4467"/>
    <w:rsid w:val="00DC5CEC"/>
    <w:rsid w:val="00DC7A54"/>
    <w:rsid w:val="00DD1C38"/>
    <w:rsid w:val="00DD36BB"/>
    <w:rsid w:val="00DD4357"/>
    <w:rsid w:val="00DD4797"/>
    <w:rsid w:val="00DE1726"/>
    <w:rsid w:val="00DE2299"/>
    <w:rsid w:val="00DE28BD"/>
    <w:rsid w:val="00DE4F49"/>
    <w:rsid w:val="00DF514A"/>
    <w:rsid w:val="00DF77AE"/>
    <w:rsid w:val="00DF7B9F"/>
    <w:rsid w:val="00E01546"/>
    <w:rsid w:val="00E01F75"/>
    <w:rsid w:val="00E03FB3"/>
    <w:rsid w:val="00E04039"/>
    <w:rsid w:val="00E17351"/>
    <w:rsid w:val="00E1764F"/>
    <w:rsid w:val="00E1787D"/>
    <w:rsid w:val="00E20A33"/>
    <w:rsid w:val="00E218C9"/>
    <w:rsid w:val="00E222DE"/>
    <w:rsid w:val="00E227B4"/>
    <w:rsid w:val="00E22F1C"/>
    <w:rsid w:val="00E22FC0"/>
    <w:rsid w:val="00E239F8"/>
    <w:rsid w:val="00E23B61"/>
    <w:rsid w:val="00E23EAF"/>
    <w:rsid w:val="00E23EBF"/>
    <w:rsid w:val="00E24F09"/>
    <w:rsid w:val="00E2599E"/>
    <w:rsid w:val="00E26CD3"/>
    <w:rsid w:val="00E30152"/>
    <w:rsid w:val="00E31D98"/>
    <w:rsid w:val="00E3229B"/>
    <w:rsid w:val="00E32D0B"/>
    <w:rsid w:val="00E32D1C"/>
    <w:rsid w:val="00E34F0B"/>
    <w:rsid w:val="00E35828"/>
    <w:rsid w:val="00E37A14"/>
    <w:rsid w:val="00E37B10"/>
    <w:rsid w:val="00E41F50"/>
    <w:rsid w:val="00E422C9"/>
    <w:rsid w:val="00E43A9D"/>
    <w:rsid w:val="00E462E6"/>
    <w:rsid w:val="00E46B2D"/>
    <w:rsid w:val="00E47BA2"/>
    <w:rsid w:val="00E504C8"/>
    <w:rsid w:val="00E52FB2"/>
    <w:rsid w:val="00E5515D"/>
    <w:rsid w:val="00E55A9E"/>
    <w:rsid w:val="00E605BF"/>
    <w:rsid w:val="00E60908"/>
    <w:rsid w:val="00E60C60"/>
    <w:rsid w:val="00E60CFB"/>
    <w:rsid w:val="00E61AA8"/>
    <w:rsid w:val="00E61BFC"/>
    <w:rsid w:val="00E61D83"/>
    <w:rsid w:val="00E62DF3"/>
    <w:rsid w:val="00E64FBD"/>
    <w:rsid w:val="00E6615D"/>
    <w:rsid w:val="00E66797"/>
    <w:rsid w:val="00E66D7D"/>
    <w:rsid w:val="00E67A8B"/>
    <w:rsid w:val="00E70C59"/>
    <w:rsid w:val="00E734EE"/>
    <w:rsid w:val="00E74444"/>
    <w:rsid w:val="00E75C86"/>
    <w:rsid w:val="00E762D1"/>
    <w:rsid w:val="00E80B17"/>
    <w:rsid w:val="00E80B5D"/>
    <w:rsid w:val="00E80D14"/>
    <w:rsid w:val="00E82927"/>
    <w:rsid w:val="00E8723A"/>
    <w:rsid w:val="00E87ED4"/>
    <w:rsid w:val="00E90466"/>
    <w:rsid w:val="00E9103B"/>
    <w:rsid w:val="00E9127C"/>
    <w:rsid w:val="00E9509F"/>
    <w:rsid w:val="00EA06AB"/>
    <w:rsid w:val="00EA0D4F"/>
    <w:rsid w:val="00EA201F"/>
    <w:rsid w:val="00EA401B"/>
    <w:rsid w:val="00EA4BD7"/>
    <w:rsid w:val="00EB27AB"/>
    <w:rsid w:val="00EB3BEA"/>
    <w:rsid w:val="00EB63C0"/>
    <w:rsid w:val="00EC503A"/>
    <w:rsid w:val="00EC6F55"/>
    <w:rsid w:val="00ED01D9"/>
    <w:rsid w:val="00ED03F3"/>
    <w:rsid w:val="00ED075B"/>
    <w:rsid w:val="00ED3FDD"/>
    <w:rsid w:val="00ED42B6"/>
    <w:rsid w:val="00EE01CF"/>
    <w:rsid w:val="00EE17E7"/>
    <w:rsid w:val="00EE2F37"/>
    <w:rsid w:val="00EE2F7D"/>
    <w:rsid w:val="00EE437D"/>
    <w:rsid w:val="00EE46B1"/>
    <w:rsid w:val="00EE4975"/>
    <w:rsid w:val="00EE5025"/>
    <w:rsid w:val="00EF1A96"/>
    <w:rsid w:val="00EF1CCB"/>
    <w:rsid w:val="00EF2B6E"/>
    <w:rsid w:val="00EF3C5C"/>
    <w:rsid w:val="00EF413B"/>
    <w:rsid w:val="00EF488B"/>
    <w:rsid w:val="00EF57DF"/>
    <w:rsid w:val="00EF6BB0"/>
    <w:rsid w:val="00EF77A6"/>
    <w:rsid w:val="00F01C01"/>
    <w:rsid w:val="00F02B56"/>
    <w:rsid w:val="00F02C7E"/>
    <w:rsid w:val="00F03A68"/>
    <w:rsid w:val="00F103C9"/>
    <w:rsid w:val="00F14783"/>
    <w:rsid w:val="00F14BE8"/>
    <w:rsid w:val="00F175C8"/>
    <w:rsid w:val="00F205DD"/>
    <w:rsid w:val="00F24205"/>
    <w:rsid w:val="00F246AD"/>
    <w:rsid w:val="00F257B1"/>
    <w:rsid w:val="00F305B4"/>
    <w:rsid w:val="00F3091C"/>
    <w:rsid w:val="00F3197D"/>
    <w:rsid w:val="00F32A58"/>
    <w:rsid w:val="00F33A77"/>
    <w:rsid w:val="00F3430C"/>
    <w:rsid w:val="00F37984"/>
    <w:rsid w:val="00F402F5"/>
    <w:rsid w:val="00F409B2"/>
    <w:rsid w:val="00F409D7"/>
    <w:rsid w:val="00F40C22"/>
    <w:rsid w:val="00F44DF9"/>
    <w:rsid w:val="00F45562"/>
    <w:rsid w:val="00F45A0B"/>
    <w:rsid w:val="00F477BE"/>
    <w:rsid w:val="00F47AF1"/>
    <w:rsid w:val="00F540F4"/>
    <w:rsid w:val="00F5497E"/>
    <w:rsid w:val="00F5518E"/>
    <w:rsid w:val="00F551A1"/>
    <w:rsid w:val="00F553DA"/>
    <w:rsid w:val="00F5579E"/>
    <w:rsid w:val="00F6014E"/>
    <w:rsid w:val="00F627C4"/>
    <w:rsid w:val="00F63050"/>
    <w:rsid w:val="00F65BDA"/>
    <w:rsid w:val="00F66B41"/>
    <w:rsid w:val="00F67582"/>
    <w:rsid w:val="00F70A86"/>
    <w:rsid w:val="00F70A8E"/>
    <w:rsid w:val="00F736BB"/>
    <w:rsid w:val="00F74856"/>
    <w:rsid w:val="00F74B3F"/>
    <w:rsid w:val="00F76062"/>
    <w:rsid w:val="00F76574"/>
    <w:rsid w:val="00F82F54"/>
    <w:rsid w:val="00F835DF"/>
    <w:rsid w:val="00F85A4B"/>
    <w:rsid w:val="00F864FE"/>
    <w:rsid w:val="00F908BD"/>
    <w:rsid w:val="00F9199B"/>
    <w:rsid w:val="00F935F7"/>
    <w:rsid w:val="00F93D0B"/>
    <w:rsid w:val="00F93E77"/>
    <w:rsid w:val="00F94F3F"/>
    <w:rsid w:val="00F963AC"/>
    <w:rsid w:val="00F97714"/>
    <w:rsid w:val="00F97957"/>
    <w:rsid w:val="00F97BD5"/>
    <w:rsid w:val="00F97CEB"/>
    <w:rsid w:val="00FA07FB"/>
    <w:rsid w:val="00FA0C8A"/>
    <w:rsid w:val="00FA1B78"/>
    <w:rsid w:val="00FA1D78"/>
    <w:rsid w:val="00FA5111"/>
    <w:rsid w:val="00FB02BF"/>
    <w:rsid w:val="00FB02FF"/>
    <w:rsid w:val="00FB1BCD"/>
    <w:rsid w:val="00FB28E6"/>
    <w:rsid w:val="00FB3191"/>
    <w:rsid w:val="00FB379B"/>
    <w:rsid w:val="00FB62E1"/>
    <w:rsid w:val="00FB6AE2"/>
    <w:rsid w:val="00FB7C88"/>
    <w:rsid w:val="00FB7EC8"/>
    <w:rsid w:val="00FC3C73"/>
    <w:rsid w:val="00FC5298"/>
    <w:rsid w:val="00FC5610"/>
    <w:rsid w:val="00FC5758"/>
    <w:rsid w:val="00FD011A"/>
    <w:rsid w:val="00FD1142"/>
    <w:rsid w:val="00FD3FC2"/>
    <w:rsid w:val="00FD4500"/>
    <w:rsid w:val="00FD47CB"/>
    <w:rsid w:val="00FD6630"/>
    <w:rsid w:val="00FD6636"/>
    <w:rsid w:val="00FD75B9"/>
    <w:rsid w:val="00FE00F7"/>
    <w:rsid w:val="00FE13EA"/>
    <w:rsid w:val="00FE32D7"/>
    <w:rsid w:val="00FE4A30"/>
    <w:rsid w:val="00FE6021"/>
    <w:rsid w:val="00FF06E3"/>
    <w:rsid w:val="00FF212F"/>
    <w:rsid w:val="00FF2237"/>
    <w:rsid w:val="00FF3027"/>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BC959-87CE-4B70-95F2-AFFBC5F3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Fontdeparagrafimplicit"/>
    <w:uiPriority w:val="99"/>
    <w:rsid w:val="0030006C"/>
    <w:rPr>
      <w:rFonts w:ascii="Times New Roman" w:hAnsi="Times New Roman" w:cs="Times New Roman"/>
      <w:b/>
      <w:bCs/>
      <w:sz w:val="26"/>
      <w:szCs w:val="26"/>
    </w:rPr>
  </w:style>
  <w:style w:type="character" w:customStyle="1" w:styleId="FontStyle40">
    <w:name w:val="Font Style40"/>
    <w:basedOn w:val="Fontdeparagrafimplicit"/>
    <w:uiPriority w:val="99"/>
    <w:rsid w:val="0030006C"/>
    <w:rPr>
      <w:rFonts w:ascii="Times New Roman" w:hAnsi="Times New Roman" w:cs="Times New Roman"/>
      <w:i/>
      <w:iCs/>
      <w:sz w:val="22"/>
      <w:szCs w:val="22"/>
    </w:rPr>
  </w:style>
  <w:style w:type="character" w:customStyle="1" w:styleId="FontStyle41">
    <w:name w:val="Font Style41"/>
    <w:basedOn w:val="Fontdeparagrafimplicit"/>
    <w:uiPriority w:val="99"/>
    <w:rsid w:val="0030006C"/>
    <w:rPr>
      <w:rFonts w:ascii="Times New Roman" w:hAnsi="Times New Roman" w:cs="Times New Roman"/>
      <w:b/>
      <w:bCs/>
      <w:i/>
      <w:iCs/>
      <w:sz w:val="22"/>
      <w:szCs w:val="22"/>
    </w:rPr>
  </w:style>
  <w:style w:type="character" w:customStyle="1" w:styleId="FontStyle42">
    <w:name w:val="Font Style42"/>
    <w:basedOn w:val="Fontdeparagrafimplicit"/>
    <w:uiPriority w:val="99"/>
    <w:rsid w:val="0030006C"/>
    <w:rPr>
      <w:rFonts w:ascii="Times New Roman" w:hAnsi="Times New Roman" w:cs="Times New Roman"/>
      <w:b/>
      <w:bCs/>
      <w:sz w:val="22"/>
      <w:szCs w:val="22"/>
    </w:rPr>
  </w:style>
  <w:style w:type="character" w:customStyle="1" w:styleId="FontStyle43">
    <w:name w:val="Font Style43"/>
    <w:basedOn w:val="Fontdeparagrafimplicit"/>
    <w:uiPriority w:val="99"/>
    <w:rsid w:val="0030006C"/>
    <w:rPr>
      <w:rFonts w:ascii="Times New Roman" w:hAnsi="Times New Roman" w:cs="Times New Roman"/>
      <w:sz w:val="22"/>
      <w:szCs w:val="22"/>
    </w:rPr>
  </w:style>
  <w:style w:type="character" w:customStyle="1" w:styleId="FontStyle44">
    <w:name w:val="Font Style44"/>
    <w:basedOn w:val="Fontdeparagrafimplicit"/>
    <w:uiPriority w:val="99"/>
    <w:rsid w:val="0030006C"/>
    <w:rPr>
      <w:rFonts w:ascii="Times New Roman" w:hAnsi="Times New Roman" w:cs="Times New Roman"/>
      <w:sz w:val="20"/>
      <w:szCs w:val="20"/>
    </w:rPr>
  </w:style>
  <w:style w:type="character" w:styleId="Hyperlink">
    <w:name w:val="Hyperlink"/>
    <w:basedOn w:val="Fontdeparagrafimplicit"/>
    <w:uiPriority w:val="99"/>
    <w:unhideWhenUsed/>
    <w:rsid w:val="0030006C"/>
    <w:rPr>
      <w:color w:val="0000FF" w:themeColor="hyperlink"/>
      <w:u w:val="single"/>
    </w:rPr>
  </w:style>
  <w:style w:type="character" w:styleId="Referincomentariu">
    <w:name w:val="annotation reference"/>
    <w:basedOn w:val="Fontdeparagrafimplicit"/>
    <w:uiPriority w:val="99"/>
    <w:semiHidden/>
    <w:unhideWhenUsed/>
    <w:rsid w:val="0030006C"/>
    <w:rPr>
      <w:sz w:val="16"/>
      <w:szCs w:val="16"/>
    </w:rPr>
  </w:style>
  <w:style w:type="paragraph" w:styleId="Textcomentariu">
    <w:name w:val="annotation text"/>
    <w:basedOn w:val="Normal"/>
    <w:link w:val="TextcomentariuCaracter"/>
    <w:uiPriority w:val="99"/>
    <w:semiHidden/>
    <w:unhideWhenUsed/>
    <w:rsid w:val="0030006C"/>
    <w:rPr>
      <w:sz w:val="20"/>
      <w:szCs w:val="20"/>
    </w:rPr>
  </w:style>
  <w:style w:type="character" w:customStyle="1" w:styleId="TextcomentariuCaracter">
    <w:name w:val="Text comentariu Caracter"/>
    <w:basedOn w:val="Fontdeparagrafimplicit"/>
    <w:link w:val="Textcomentariu"/>
    <w:uiPriority w:val="99"/>
    <w:semiHidden/>
    <w:rsid w:val="0030006C"/>
    <w:rPr>
      <w:rFonts w:eastAsiaTheme="minorEastAsia" w:cs="Times New Roman"/>
      <w:sz w:val="20"/>
      <w:szCs w:val="20"/>
      <w:lang w:eastAsia="ru-RU"/>
    </w:rPr>
  </w:style>
  <w:style w:type="paragraph" w:styleId="Listparagraf">
    <w:name w:val="List Paragraph"/>
    <w:basedOn w:val="Normal"/>
    <w:link w:val="ListparagrafCaracte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TextnBalon">
    <w:name w:val="Balloon Text"/>
    <w:basedOn w:val="Normal"/>
    <w:link w:val="TextnBalonCaracter"/>
    <w:uiPriority w:val="99"/>
    <w:semiHidden/>
    <w:unhideWhenUsed/>
    <w:rsid w:val="003000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006C"/>
    <w:rPr>
      <w:rFonts w:ascii="Tahoma" w:eastAsiaTheme="minorEastAsia" w:hAnsi="Tahoma" w:cs="Tahoma"/>
      <w:sz w:val="16"/>
      <w:szCs w:val="16"/>
      <w:lang w:eastAsia="ru-RU"/>
    </w:rPr>
  </w:style>
  <w:style w:type="paragraph" w:styleId="SubiectComentariu">
    <w:name w:val="annotation subject"/>
    <w:basedOn w:val="Textcomentariu"/>
    <w:next w:val="Textcomentariu"/>
    <w:link w:val="SubiectComentariuCaracter"/>
    <w:uiPriority w:val="99"/>
    <w:semiHidden/>
    <w:unhideWhenUsed/>
    <w:rsid w:val="0030006C"/>
    <w:rPr>
      <w:b/>
      <w:bCs/>
    </w:rPr>
  </w:style>
  <w:style w:type="character" w:customStyle="1" w:styleId="SubiectComentariuCaracter">
    <w:name w:val="Subiect Comentariu Caracter"/>
    <w:basedOn w:val="TextcomentariuCaracter"/>
    <w:link w:val="SubiectComentariu"/>
    <w:uiPriority w:val="99"/>
    <w:semiHidden/>
    <w:rsid w:val="0030006C"/>
    <w:rPr>
      <w:rFonts w:eastAsiaTheme="minorEastAsia" w:cs="Times New Roman"/>
      <w:b/>
      <w:bCs/>
      <w:sz w:val="20"/>
      <w:szCs w:val="20"/>
      <w:lang w:eastAsia="ru-RU"/>
    </w:rPr>
  </w:style>
  <w:style w:type="paragraph" w:styleId="Antet">
    <w:name w:val="header"/>
    <w:basedOn w:val="Normal"/>
    <w:link w:val="AntetCaracter"/>
    <w:uiPriority w:val="99"/>
    <w:unhideWhenUsed/>
    <w:rsid w:val="00263AB6"/>
    <w:pPr>
      <w:tabs>
        <w:tab w:val="center" w:pos="4677"/>
        <w:tab w:val="right" w:pos="9355"/>
      </w:tabs>
    </w:pPr>
  </w:style>
  <w:style w:type="character" w:customStyle="1" w:styleId="AntetCaracter">
    <w:name w:val="Antet Caracter"/>
    <w:basedOn w:val="Fontdeparagrafimplicit"/>
    <w:link w:val="Antet"/>
    <w:uiPriority w:val="99"/>
    <w:rsid w:val="00263AB6"/>
    <w:rPr>
      <w:rFonts w:eastAsiaTheme="minorEastAsia" w:cs="Times New Roman"/>
      <w:sz w:val="24"/>
      <w:szCs w:val="24"/>
      <w:lang w:eastAsia="ru-RU"/>
    </w:rPr>
  </w:style>
  <w:style w:type="paragraph" w:styleId="Subsol">
    <w:name w:val="footer"/>
    <w:basedOn w:val="Normal"/>
    <w:link w:val="SubsolCaracter"/>
    <w:uiPriority w:val="99"/>
    <w:unhideWhenUsed/>
    <w:rsid w:val="00263AB6"/>
    <w:pPr>
      <w:tabs>
        <w:tab w:val="center" w:pos="4677"/>
        <w:tab w:val="right" w:pos="9355"/>
      </w:tabs>
    </w:pPr>
  </w:style>
  <w:style w:type="character" w:customStyle="1" w:styleId="SubsolCaracter">
    <w:name w:val="Subsol Caracter"/>
    <w:basedOn w:val="Fontdeparagrafimplicit"/>
    <w:link w:val="Subsol"/>
    <w:uiPriority w:val="99"/>
    <w:rsid w:val="00263AB6"/>
    <w:rPr>
      <w:rFonts w:eastAsiaTheme="minorEastAsia" w:cs="Times New Roman"/>
      <w:sz w:val="24"/>
      <w:szCs w:val="24"/>
      <w:lang w:eastAsia="ru-RU"/>
    </w:rPr>
  </w:style>
  <w:style w:type="table" w:styleId="Tabelgril">
    <w:name w:val="Table Grid"/>
    <w:basedOn w:val="TabelNormal"/>
    <w:uiPriority w:val="59"/>
    <w:rsid w:val="00DC191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el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extnotdesubsol">
    <w:name w:val="footnote text"/>
    <w:basedOn w:val="Normal"/>
    <w:link w:val="TextnotdesubsolCaracte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TextnotdesubsolCaracter">
    <w:name w:val="Text notă de subsol Caracter"/>
    <w:basedOn w:val="Fontdeparagrafimplicit"/>
    <w:link w:val="Textnotdesubsol"/>
    <w:uiPriority w:val="99"/>
    <w:rsid w:val="00281315"/>
    <w:rPr>
      <w:rFonts w:asciiTheme="minorHAnsi" w:eastAsia="SimSun" w:hAnsiTheme="minorHAnsi" w:cs="Cambria"/>
      <w:sz w:val="20"/>
      <w:szCs w:val="20"/>
      <w:lang w:val="lt-LT"/>
    </w:rPr>
  </w:style>
  <w:style w:type="character" w:styleId="Referinnotdesubsol">
    <w:name w:val="footnote reference"/>
    <w:basedOn w:val="Fontdeparagrafimplicit"/>
    <w:uiPriority w:val="99"/>
    <w:rsid w:val="00281315"/>
    <w:rPr>
      <w:vertAlign w:val="superscript"/>
    </w:rPr>
  </w:style>
  <w:style w:type="character" w:customStyle="1" w:styleId="ListparagrafCaracter">
    <w:name w:val="Listă paragraf Caracter"/>
    <w:link w:val="Listparagraf"/>
    <w:uiPriority w:val="34"/>
    <w:rsid w:val="008D76C0"/>
    <w:rPr>
      <w:rFonts w:ascii="Calibri" w:eastAsia="Times New Roman" w:hAnsi="Calibri" w:cs="Times New Roman"/>
      <w:sz w:val="22"/>
      <w:lang w:val="en-US"/>
    </w:rPr>
  </w:style>
  <w:style w:type="character" w:styleId="HyperlinkParcurs">
    <w:name w:val="FollowedHyperlink"/>
    <w:basedOn w:val="Fontdeparagrafimplicit"/>
    <w:uiPriority w:val="99"/>
    <w:semiHidden/>
    <w:unhideWhenUsed/>
    <w:rsid w:val="00D24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rica.turcanu@maia.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91EFC-0EEF-4D2E-B5FA-DD082520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6159</TotalTime>
  <Pages>11</Pages>
  <Words>5726</Words>
  <Characters>33216</Characters>
  <Application>Microsoft Office Word</Application>
  <DocSecurity>0</DocSecurity>
  <Lines>276</Lines>
  <Paragraphs>77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38865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Viorica ȚURCANU</cp:lastModifiedBy>
  <cp:revision>41</cp:revision>
  <cp:lastPrinted>2023-10-26T09:01:00Z</cp:lastPrinted>
  <dcterms:created xsi:type="dcterms:W3CDTF">2024-04-18T07:44:00Z</dcterms:created>
  <dcterms:modified xsi:type="dcterms:W3CDTF">2024-04-30T12:29:00Z</dcterms:modified>
</cp:coreProperties>
</file>