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E201C4" w:rsidRPr="009F499F" w:rsidTr="000D38B4">
        <w:trPr>
          <w:jc w:val="center"/>
        </w:trPr>
        <w:tc>
          <w:tcPr>
            <w:tcW w:w="3544" w:type="dxa"/>
          </w:tcPr>
          <w:p w:rsidR="00E201C4" w:rsidRPr="009F499F" w:rsidRDefault="00E201C4" w:rsidP="000D3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35" w:type="dxa"/>
          </w:tcPr>
          <w:p w:rsidR="00E201C4" w:rsidRPr="009F499F" w:rsidRDefault="00E201C4" w:rsidP="000D3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9F49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object w:dxaOrig="1659" w:dyaOrig="1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in" o:ole="" fillcolor="window">
                  <v:imagedata r:id="rId6" o:title=""/>
                </v:shape>
                <o:OLEObject Type="Embed" ProgID="Word.Picture.8" ShapeID="_x0000_i1025" DrawAspect="Content" ObjectID="_1776143032" r:id="rId7"/>
              </w:object>
            </w:r>
          </w:p>
        </w:tc>
        <w:tc>
          <w:tcPr>
            <w:tcW w:w="3693" w:type="dxa"/>
          </w:tcPr>
          <w:p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9F499F" w:rsidRDefault="00E201C4" w:rsidP="000D38B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E201C4" w:rsidRPr="00B61AE1" w:rsidTr="000D38B4">
        <w:trPr>
          <w:cantSplit/>
          <w:jc w:val="center"/>
        </w:trPr>
        <w:tc>
          <w:tcPr>
            <w:tcW w:w="9072" w:type="dxa"/>
            <w:gridSpan w:val="3"/>
          </w:tcPr>
          <w:p w:rsidR="00E201C4" w:rsidRPr="00B61AE1" w:rsidRDefault="00E201C4" w:rsidP="000D38B4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B61AE1" w:rsidRDefault="00E201C4" w:rsidP="000D38B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H O T Ă R Â R E  nr</w:t>
            </w:r>
            <w:r w:rsidRPr="00B6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.</w:t>
            </w: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_______</w:t>
            </w:r>
          </w:p>
          <w:p w:rsidR="00E201C4" w:rsidRPr="00B61AE1" w:rsidRDefault="00E201C4" w:rsidP="000D3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:rsidR="00E201C4" w:rsidRPr="00B61AE1" w:rsidRDefault="00E201C4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din</w:t>
            </w:r>
            <w:r w:rsidRPr="00B61A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___________________________________ </w:t>
            </w: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2024</w:t>
            </w:r>
          </w:p>
          <w:p w:rsidR="00E201C4" w:rsidRPr="00B61AE1" w:rsidRDefault="00E201C4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B61A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Chișinău</w:t>
            </w:r>
          </w:p>
          <w:p w:rsidR="004D7BDF" w:rsidRPr="00B61AE1" w:rsidRDefault="004D7BDF" w:rsidP="000D38B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:rsidR="009129AA" w:rsidRPr="00B61AE1" w:rsidRDefault="00A122F9" w:rsidP="00A122F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1AE1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4D7BDF" w:rsidRPr="00B61A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rivind </w:t>
      </w:r>
      <w:r w:rsidRPr="00B61AE1">
        <w:rPr>
          <w:rFonts w:ascii="Times New Roman" w:hAnsi="Times New Roman" w:cs="Times New Roman"/>
          <w:b/>
          <w:sz w:val="28"/>
          <w:szCs w:val="28"/>
          <w:lang w:val="ro-RO"/>
        </w:rPr>
        <w:t>activitatea</w:t>
      </w:r>
      <w:r w:rsidR="004D7BDF" w:rsidRPr="00B61A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Comitetului Național Codex </w:t>
      </w:r>
      <w:proofErr w:type="spellStart"/>
      <w:r w:rsidR="004D7BDF" w:rsidRPr="00B61AE1">
        <w:rPr>
          <w:rFonts w:ascii="Times New Roman" w:hAnsi="Times New Roman" w:cs="Times New Roman"/>
          <w:b/>
          <w:sz w:val="28"/>
          <w:szCs w:val="28"/>
          <w:lang w:val="ro-RO"/>
        </w:rPr>
        <w:t>Alimentarius</w:t>
      </w:r>
      <w:proofErr w:type="spellEnd"/>
    </w:p>
    <w:p w:rsidR="000D5790" w:rsidRPr="00565C7D" w:rsidRDefault="000D5790">
      <w:pPr>
        <w:rPr>
          <w:rFonts w:ascii="Times New Roman" w:hAnsi="Times New Roman" w:cs="Times New Roman"/>
          <w:b/>
          <w:szCs w:val="28"/>
          <w:lang w:val="ro-RO"/>
        </w:rPr>
      </w:pPr>
    </w:p>
    <w:p w:rsidR="000D5790" w:rsidRDefault="000D579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61A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În temeiul </w:t>
      </w:r>
      <w:r w:rsidR="006C3309"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art. 1 din Hotărârea de Guvern nr. 1342/1997 privind </w:t>
      </w:r>
      <w:r w:rsidR="007A2769"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aderarea Republicii Moldova la Statutul Comisiei Codex </w:t>
      </w:r>
      <w:proofErr w:type="spellStart"/>
      <w:r w:rsidR="007A2769" w:rsidRPr="00B61AE1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352D30" w:rsidRPr="00B61AE1">
        <w:rPr>
          <w:rFonts w:ascii="Times New Roman" w:hAnsi="Times New Roman" w:cs="Times New Roman"/>
          <w:sz w:val="28"/>
          <w:szCs w:val="28"/>
          <w:lang w:val="ro-RO"/>
        </w:rPr>
        <w:t xml:space="preserve"> (Monitorul </w:t>
      </w:r>
      <w:r w:rsidR="002D4D73" w:rsidRPr="00B61AE1">
        <w:rPr>
          <w:rFonts w:ascii="Times New Roman" w:hAnsi="Times New Roman" w:cs="Times New Roman"/>
          <w:sz w:val="28"/>
          <w:szCs w:val="28"/>
          <w:lang w:val="ro-RO"/>
        </w:rPr>
        <w:t>Oficial al Republicii Moldova</w:t>
      </w:r>
      <w:r w:rsidR="00D17718" w:rsidRPr="00B61AE1">
        <w:rPr>
          <w:rFonts w:ascii="Times New Roman" w:hAnsi="Times New Roman" w:cs="Times New Roman"/>
          <w:sz w:val="28"/>
          <w:szCs w:val="28"/>
          <w:lang w:val="ro-RO"/>
        </w:rPr>
        <w:t>, 1997</w:t>
      </w:r>
      <w:r w:rsidR="00B61AE1" w:rsidRPr="00B61AE1">
        <w:rPr>
          <w:rFonts w:ascii="Times New Roman" w:hAnsi="Times New Roman" w:cs="Times New Roman"/>
          <w:sz w:val="28"/>
          <w:szCs w:val="28"/>
          <w:lang w:val="ro-RO"/>
        </w:rPr>
        <w:t>, nr. 71, art. 605</w:t>
      </w:r>
      <w:r w:rsidR="00352D30" w:rsidRPr="00B61A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5026F">
        <w:rPr>
          <w:rFonts w:ascii="Times New Roman" w:hAnsi="Times New Roman" w:cs="Times New Roman"/>
          <w:sz w:val="28"/>
          <w:szCs w:val="28"/>
          <w:lang w:val="ro-RO"/>
        </w:rPr>
        <w:t>, Guvernul HOTĂRĂȘTE:</w:t>
      </w:r>
    </w:p>
    <w:p w:rsidR="0075026F" w:rsidRDefault="0075026F" w:rsidP="007502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aprobă:</w:t>
      </w:r>
    </w:p>
    <w:p w:rsidR="0075026F" w:rsidRDefault="006A169B" w:rsidP="007502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Instituirea Comitetului Național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 statut de organ consultativ al Guvernului Republicii Moldova în problemele unificării cerințelor față de calitatea și </w:t>
      </w:r>
      <w:r w:rsidR="00E06C27">
        <w:rPr>
          <w:rFonts w:ascii="Times New Roman" w:hAnsi="Times New Roman" w:cs="Times New Roman"/>
          <w:sz w:val="28"/>
          <w:szCs w:val="28"/>
          <w:lang w:val="ro-RO"/>
        </w:rPr>
        <w:t>siguranța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circuitului alimentar și ale propagării principiilor alimentației sănătoase în conformitate cu recomandările Comisiei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se aprobă componența lu</w:t>
      </w:r>
      <w:r w:rsidR="009F46EC">
        <w:rPr>
          <w:rFonts w:ascii="Times New Roman" w:hAnsi="Times New Roman" w:cs="Times New Roman"/>
          <w:sz w:val="28"/>
          <w:szCs w:val="28"/>
          <w:lang w:val="ro-RO"/>
        </w:rPr>
        <w:t>i instituțio</w:t>
      </w:r>
      <w:r w:rsidR="00E34980">
        <w:rPr>
          <w:rFonts w:ascii="Times New Roman" w:hAnsi="Times New Roman" w:cs="Times New Roman"/>
          <w:sz w:val="28"/>
          <w:szCs w:val="28"/>
          <w:lang w:val="ro-RO"/>
        </w:rPr>
        <w:t>nală, conform anexei nr. 1</w:t>
      </w:r>
      <w:r w:rsidR="00E72BF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567A7" w:rsidRDefault="006A169B" w:rsidP="007502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Regulamentul Comitetului Național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34980">
        <w:rPr>
          <w:rFonts w:ascii="Times New Roman" w:hAnsi="Times New Roman" w:cs="Times New Roman"/>
          <w:sz w:val="28"/>
          <w:szCs w:val="28"/>
          <w:lang w:val="ro-RO"/>
        </w:rPr>
        <w:t>limentarius</w:t>
      </w:r>
      <w:proofErr w:type="spellEnd"/>
      <w:r w:rsidR="00E34980">
        <w:rPr>
          <w:rFonts w:ascii="Times New Roman" w:hAnsi="Times New Roman" w:cs="Times New Roman"/>
          <w:sz w:val="28"/>
          <w:szCs w:val="28"/>
          <w:lang w:val="ro-RO"/>
        </w:rPr>
        <w:t>, conform anexei nr.2</w:t>
      </w:r>
      <w:r w:rsidR="000567A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5761" w:rsidRPr="00CC0315" w:rsidRDefault="000567A7" w:rsidP="0005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CC03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Membrii Comitetului Național Codex </w:t>
      </w:r>
      <w:proofErr w:type="spellStart"/>
      <w:r w:rsidRPr="00CC03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Alimentarius</w:t>
      </w:r>
      <w:proofErr w:type="spellEnd"/>
      <w:r w:rsidRPr="00CC03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vor fi remunerați</w:t>
      </w:r>
      <w:r w:rsidR="00475761" w:rsidRPr="00CC031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la locul serviciului lor de bază.</w:t>
      </w:r>
    </w:p>
    <w:p w:rsidR="00E72BF5" w:rsidRDefault="00D13B4E" w:rsidP="000567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0567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1EEC">
        <w:rPr>
          <w:rFonts w:ascii="Times New Roman" w:hAnsi="Times New Roman" w:cs="Times New Roman"/>
          <w:sz w:val="28"/>
          <w:szCs w:val="28"/>
          <w:lang w:val="ro-RO"/>
        </w:rPr>
        <w:t>Se abrogă:</w:t>
      </w:r>
    </w:p>
    <w:p w:rsidR="00BF1EEC" w:rsidRDefault="00BF1EEC" w:rsidP="00BF1E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Hotărârea Guvernului Republicii Moldova nr. 866/1999</w:t>
      </w:r>
      <w:r w:rsidR="00C43A0F">
        <w:rPr>
          <w:rFonts w:ascii="Times New Roman" w:hAnsi="Times New Roman" w:cs="Times New Roman"/>
          <w:sz w:val="28"/>
          <w:szCs w:val="28"/>
          <w:lang w:val="ro-RO"/>
        </w:rPr>
        <w:t xml:space="preserve"> despre </w:t>
      </w:r>
      <w:r w:rsidR="00DB6CAB">
        <w:rPr>
          <w:rFonts w:ascii="Times New Roman" w:hAnsi="Times New Roman" w:cs="Times New Roman"/>
          <w:sz w:val="28"/>
          <w:szCs w:val="28"/>
          <w:lang w:val="ro-RO"/>
        </w:rPr>
        <w:t>instituirea</w:t>
      </w:r>
      <w:r w:rsidR="00C43A0F">
        <w:rPr>
          <w:rFonts w:ascii="Times New Roman" w:hAnsi="Times New Roman" w:cs="Times New Roman"/>
          <w:sz w:val="28"/>
          <w:szCs w:val="28"/>
          <w:lang w:val="ro-RO"/>
        </w:rPr>
        <w:t xml:space="preserve"> Comitetului Național Codex </w:t>
      </w:r>
      <w:proofErr w:type="spellStart"/>
      <w:r w:rsidR="00C43A0F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8B197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1999, nr. 106-108, art. 934)</w:t>
      </w:r>
      <w:r w:rsidR="003A0C3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A0C36" w:rsidRDefault="00DB6CAB" w:rsidP="00BF1E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Hotărârea Guvernului Republicii Moldova nr. 419/2000</w:t>
      </w:r>
      <w:r w:rsidR="00E45A06">
        <w:rPr>
          <w:rFonts w:ascii="Times New Roman" w:hAnsi="Times New Roman" w:cs="Times New Roman"/>
          <w:sz w:val="28"/>
          <w:szCs w:val="28"/>
          <w:lang w:val="ro-RO"/>
        </w:rPr>
        <w:t xml:space="preserve"> despre aprobarea Regulamentului Comitetului Național Codex </w:t>
      </w:r>
      <w:proofErr w:type="spellStart"/>
      <w:r w:rsidR="00E45A06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E45A06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</w:t>
      </w:r>
      <w:r w:rsidR="00AC15CD">
        <w:rPr>
          <w:rFonts w:ascii="Times New Roman" w:hAnsi="Times New Roman" w:cs="Times New Roman"/>
          <w:sz w:val="28"/>
          <w:szCs w:val="28"/>
          <w:lang w:val="ro-RO"/>
        </w:rPr>
        <w:t>, 2000, nr. 54, art. 501</w:t>
      </w:r>
      <w:r w:rsidR="00E45A0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AC15C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C69C1" w:rsidRPr="009F499F" w:rsidRDefault="003C69C1" w:rsidP="003C69C1">
      <w:pPr>
        <w:pStyle w:val="NormalWeb"/>
        <w:spacing w:before="0" w:beforeAutospacing="0" w:after="0" w:afterAutospacing="0"/>
        <w:ind w:left="1425"/>
        <w:rPr>
          <w:b/>
          <w:sz w:val="28"/>
          <w:szCs w:val="28"/>
          <w:lang w:val="ro-RO"/>
        </w:rPr>
      </w:pPr>
      <w:r w:rsidRPr="009F499F">
        <w:rPr>
          <w:b/>
          <w:sz w:val="28"/>
          <w:szCs w:val="28"/>
          <w:lang w:val="ro-RO"/>
        </w:rPr>
        <w:t>Prim-ministru                                                         Dorin RECEAN</w:t>
      </w:r>
    </w:p>
    <w:p w:rsidR="003C69C1" w:rsidRDefault="003C69C1" w:rsidP="003C69C1">
      <w:pPr>
        <w:pStyle w:val="NormalWeb"/>
        <w:spacing w:before="0" w:beforeAutospacing="0" w:after="0" w:afterAutospacing="0"/>
        <w:ind w:left="1425"/>
        <w:rPr>
          <w:sz w:val="28"/>
          <w:szCs w:val="28"/>
          <w:lang w:val="ro-RO"/>
        </w:rPr>
      </w:pPr>
    </w:p>
    <w:p w:rsidR="003C69C1" w:rsidRDefault="003C69C1" w:rsidP="003C69C1">
      <w:pPr>
        <w:pStyle w:val="NormalWeb"/>
        <w:spacing w:before="0" w:beforeAutospacing="0" w:after="0" w:afterAutospacing="0"/>
        <w:ind w:left="1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3C69C1" w:rsidRPr="009F499F" w:rsidRDefault="003C69C1" w:rsidP="003C69C1">
      <w:pPr>
        <w:pStyle w:val="NormalWeb"/>
        <w:spacing w:before="0" w:beforeAutospacing="0" w:after="0" w:afterAutospacing="0"/>
        <w:ind w:left="1425"/>
        <w:rPr>
          <w:sz w:val="28"/>
          <w:szCs w:val="28"/>
          <w:lang w:val="ro-RO"/>
        </w:rPr>
      </w:pPr>
      <w:r w:rsidRPr="009F499F">
        <w:rPr>
          <w:sz w:val="28"/>
          <w:szCs w:val="28"/>
          <w:lang w:val="ro-RO"/>
        </w:rPr>
        <w:t xml:space="preserve">Viceprim-ministru, </w:t>
      </w:r>
    </w:p>
    <w:p w:rsidR="003C69C1" w:rsidRPr="009F499F" w:rsidRDefault="003C69C1" w:rsidP="003C69C1">
      <w:pPr>
        <w:pStyle w:val="NormalWeb"/>
        <w:spacing w:before="0" w:beforeAutospacing="0" w:after="0" w:afterAutospacing="0"/>
        <w:ind w:left="1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a</w:t>
      </w:r>
      <w:r w:rsidRPr="009F499F">
        <w:rPr>
          <w:sz w:val="28"/>
          <w:szCs w:val="28"/>
          <w:lang w:val="ro-RO"/>
        </w:rPr>
        <w:t xml:space="preserve">griculturii și                          </w:t>
      </w:r>
      <w:r>
        <w:rPr>
          <w:sz w:val="28"/>
          <w:szCs w:val="28"/>
          <w:lang w:val="ro-RO"/>
        </w:rPr>
        <w:t xml:space="preserve">    </w:t>
      </w:r>
      <w:r w:rsidRPr="009F499F">
        <w:rPr>
          <w:sz w:val="28"/>
          <w:szCs w:val="28"/>
          <w:lang w:val="ro-RO"/>
        </w:rPr>
        <w:t xml:space="preserve">              Vladimir BOLEA</w:t>
      </w:r>
    </w:p>
    <w:p w:rsidR="003C69C1" w:rsidRDefault="003C69C1" w:rsidP="003C69C1">
      <w:pPr>
        <w:pStyle w:val="NormalWeb"/>
        <w:spacing w:before="0" w:beforeAutospacing="0" w:after="0" w:afterAutospacing="0"/>
        <w:ind w:left="1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industriei a</w:t>
      </w:r>
      <w:r w:rsidRPr="009F499F">
        <w:rPr>
          <w:sz w:val="28"/>
          <w:szCs w:val="28"/>
          <w:lang w:val="ro-RO"/>
        </w:rPr>
        <w:t>limentare</w:t>
      </w:r>
    </w:p>
    <w:p w:rsidR="006A169B" w:rsidRDefault="006A169B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 1</w:t>
      </w:r>
    </w:p>
    <w:p w:rsidR="006A169B" w:rsidRDefault="006A169B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Hotărârea Guvernului</w:t>
      </w:r>
    </w:p>
    <w:p w:rsidR="006A169B" w:rsidRDefault="006A169B" w:rsidP="006A169B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Republicii Moldova nr. </w:t>
      </w:r>
    </w:p>
    <w:p w:rsidR="006A169B" w:rsidRDefault="006A169B" w:rsidP="006A169B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131D03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Componența instituțională</w:t>
      </w:r>
    </w:p>
    <w:p w:rsidR="00E34980" w:rsidRDefault="001D66C1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 Comitetului</w:t>
      </w:r>
      <w:r w:rsidR="00E34980">
        <w:rPr>
          <w:rFonts w:ascii="Times New Roman" w:hAnsi="Times New Roman" w:cs="Times New Roman"/>
          <w:sz w:val="28"/>
          <w:szCs w:val="28"/>
          <w:lang w:val="ro-RO"/>
        </w:rPr>
        <w:t xml:space="preserve"> Național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</w:p>
    <w:p w:rsidR="00B70057" w:rsidRDefault="00B70057" w:rsidP="002F2E9A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F2E9A" w:rsidRPr="00FB1281" w:rsidRDefault="00B70057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Membrii Comitetului:</w:t>
      </w:r>
    </w:p>
    <w:p w:rsidR="00B70057" w:rsidRPr="00FB1281" w:rsidRDefault="00B70057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1. </w:t>
      </w:r>
      <w:r w:rsidR="007A27E7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Agenția Națională pentru Siguranța Alimentului;</w:t>
      </w:r>
    </w:p>
    <w:p w:rsidR="007A27E7" w:rsidRPr="00FB1281" w:rsidRDefault="007E567D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2. Ministerul Agriculturii și Industriei Alimentare;</w:t>
      </w:r>
    </w:p>
    <w:p w:rsidR="00DE448D" w:rsidRPr="00FB1281" w:rsidRDefault="00DE448D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3. </w:t>
      </w:r>
      <w:r w:rsidR="007E567D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Agenția Națională pentru Sănătate Publică;</w:t>
      </w:r>
    </w:p>
    <w:p w:rsidR="00DE448D" w:rsidRPr="00FB1281" w:rsidRDefault="00DE448D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4. Ministerul Sănătății</w:t>
      </w:r>
      <w:r w:rsidR="007D7333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</w:p>
    <w:p w:rsidR="003E0670" w:rsidRPr="00FB1281" w:rsidRDefault="007D7333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5.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Ministerul Mediului;</w:t>
      </w:r>
    </w:p>
    <w:p w:rsidR="008F633A" w:rsidRPr="00FB1281" w:rsidRDefault="008F633A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6. Ministerul Dezvoltării Economice și </w:t>
      </w:r>
      <w:r w:rsidR="005034D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Digitalizării;</w:t>
      </w:r>
    </w:p>
    <w:p w:rsidR="00800BA2" w:rsidRPr="00FB1281" w:rsidRDefault="009572E9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7</w:t>
      </w:r>
      <w:r w:rsidR="00800BA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Centrul Republican de Diagnostic Veterinar;</w:t>
      </w:r>
    </w:p>
    <w:p w:rsidR="009572E9" w:rsidRPr="00FB1281" w:rsidRDefault="009572E9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8</w:t>
      </w:r>
      <w:r w:rsidR="00800BA2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 Centrul de Metrologie Aplicată și Certificare;</w:t>
      </w:r>
    </w:p>
    <w:p w:rsidR="009572E9" w:rsidRPr="00FB1281" w:rsidRDefault="009572E9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9. Universitatea Tehnică a Moldovei;</w:t>
      </w:r>
    </w:p>
    <w:p w:rsidR="00C6606C" w:rsidRPr="00FB1281" w:rsidRDefault="00BD6DCC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10</w:t>
      </w:r>
      <w:r w:rsidR="00ED747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Institutul </w:t>
      </w:r>
      <w:r w:rsidR="00C6606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 Standardizare din Moldova;</w:t>
      </w:r>
    </w:p>
    <w:p w:rsidR="00131D03" w:rsidRPr="00FB1281" w:rsidRDefault="00131D03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11. Academia de Științe a Moldovei;</w:t>
      </w:r>
    </w:p>
    <w:p w:rsidR="00800BA2" w:rsidRPr="00FB1281" w:rsidRDefault="00131D03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12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="007E567D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Asociațiile</w:t>
      </w:r>
      <w:r w:rsidR="003E0670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profil</w:t>
      </w:r>
      <w:r w:rsidR="00C6606C" w:rsidRPr="00FB128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p w:rsidR="00B70057" w:rsidRPr="00FB1281" w:rsidRDefault="00B70057" w:rsidP="00B70057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D38F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D38F5" w:rsidRPr="005D38F5" w:rsidRDefault="005D38F5" w:rsidP="005D38F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A169B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40260A" w:rsidRDefault="006A169B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nr. 2</w:t>
      </w:r>
    </w:p>
    <w:p w:rsidR="00565C7D" w:rsidRDefault="00495146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565C7D">
        <w:rPr>
          <w:rFonts w:ascii="Times New Roman" w:hAnsi="Times New Roman" w:cs="Times New Roman"/>
          <w:sz w:val="28"/>
          <w:szCs w:val="28"/>
          <w:lang w:val="ro-RO"/>
        </w:rPr>
        <w:t>a Hotărârea Guvernului</w:t>
      </w:r>
    </w:p>
    <w:p w:rsidR="00495146" w:rsidRDefault="00495146" w:rsidP="00565C7D">
      <w:pPr>
        <w:pStyle w:val="ListParagraph"/>
        <w:ind w:left="1425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Republicii Moldova nr. </w:t>
      </w:r>
    </w:p>
    <w:p w:rsidR="00495146" w:rsidRDefault="00495146" w:rsidP="00495146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0260A" w:rsidRDefault="0040260A" w:rsidP="0040260A">
      <w:pPr>
        <w:pStyle w:val="ListParagraph"/>
        <w:ind w:left="1425"/>
        <w:rPr>
          <w:rFonts w:ascii="Times New Roman" w:hAnsi="Times New Roman" w:cs="Times New Roman"/>
          <w:sz w:val="28"/>
          <w:szCs w:val="28"/>
          <w:lang w:val="ro-RO"/>
        </w:rPr>
      </w:pPr>
    </w:p>
    <w:p w:rsidR="0040260A" w:rsidRDefault="0040260A" w:rsidP="0040260A">
      <w:pPr>
        <w:pStyle w:val="ListParagraph"/>
        <w:ind w:left="1425"/>
        <w:rPr>
          <w:rFonts w:ascii="Times New Roman" w:hAnsi="Times New Roman" w:cs="Times New Roman"/>
          <w:sz w:val="28"/>
          <w:szCs w:val="28"/>
          <w:lang w:val="ro-RO"/>
        </w:rPr>
      </w:pPr>
    </w:p>
    <w:p w:rsidR="0040260A" w:rsidRPr="00D678C6" w:rsidRDefault="00EA57FC" w:rsidP="00EA57FC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78C6">
        <w:rPr>
          <w:rFonts w:ascii="Times New Roman" w:hAnsi="Times New Roman" w:cs="Times New Roman"/>
          <w:b/>
          <w:sz w:val="28"/>
          <w:szCs w:val="28"/>
          <w:lang w:val="ro-RO"/>
        </w:rPr>
        <w:t>Regulamentul</w:t>
      </w:r>
    </w:p>
    <w:p w:rsidR="00EA57FC" w:rsidRPr="00D678C6" w:rsidRDefault="00EA57FC" w:rsidP="00EA57FC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678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Comitetului Național Codex </w:t>
      </w:r>
      <w:proofErr w:type="spellStart"/>
      <w:r w:rsidRPr="00D678C6">
        <w:rPr>
          <w:rFonts w:ascii="Times New Roman" w:hAnsi="Times New Roman" w:cs="Times New Roman"/>
          <w:b/>
          <w:sz w:val="28"/>
          <w:szCs w:val="28"/>
          <w:lang w:val="ro-RO"/>
        </w:rPr>
        <w:t>Alimentarius</w:t>
      </w:r>
      <w:proofErr w:type="spellEnd"/>
    </w:p>
    <w:p w:rsidR="00EA57FC" w:rsidRPr="003066A7" w:rsidRDefault="00497E6B" w:rsidP="00497E6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66A7">
        <w:rPr>
          <w:rFonts w:ascii="Times New Roman" w:hAnsi="Times New Roman" w:cs="Times New Roman"/>
          <w:b/>
          <w:sz w:val="28"/>
          <w:szCs w:val="28"/>
          <w:lang w:val="ro-RO"/>
        </w:rPr>
        <w:t>I. DISPOZIȚII GENERALE</w:t>
      </w:r>
    </w:p>
    <w:p w:rsidR="00C12A49" w:rsidRDefault="00C12A49" w:rsidP="00C12A49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CB8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4497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A23E0A">
        <w:rPr>
          <w:rFonts w:ascii="Times New Roman" w:hAnsi="Times New Roman" w:cs="Times New Roman"/>
          <w:sz w:val="28"/>
          <w:szCs w:val="28"/>
          <w:lang w:val="ro-RO"/>
        </w:rPr>
        <w:t xml:space="preserve">omitetul Național Codex </w:t>
      </w:r>
      <w:proofErr w:type="spellStart"/>
      <w:r w:rsidR="00A23E0A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0F0231">
        <w:rPr>
          <w:rFonts w:ascii="Times New Roman" w:hAnsi="Times New Roman" w:cs="Times New Roman"/>
          <w:sz w:val="28"/>
          <w:szCs w:val="28"/>
          <w:lang w:val="ro-RO"/>
        </w:rPr>
        <w:t xml:space="preserve"> (denumit în cele ce urmează Comitetul) este structura consultativă a Guvernului Republicii Moldova în problemele unificării cerințelor față de calitatea (inclusiv siguranța) circuitului alimentar și ale propagării principiilor alimentație</w:t>
      </w:r>
      <w:r w:rsidR="00263093">
        <w:rPr>
          <w:rFonts w:ascii="Times New Roman" w:hAnsi="Times New Roman" w:cs="Times New Roman"/>
          <w:sz w:val="28"/>
          <w:szCs w:val="28"/>
          <w:lang w:val="ro-RO"/>
        </w:rPr>
        <w:t xml:space="preserve">i sănătoase în conformitate cu recomandările Comisiei Codex </w:t>
      </w:r>
      <w:proofErr w:type="spellStart"/>
      <w:r w:rsidR="00263093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263093">
        <w:rPr>
          <w:rFonts w:ascii="Times New Roman" w:hAnsi="Times New Roman" w:cs="Times New Roman"/>
          <w:sz w:val="28"/>
          <w:szCs w:val="28"/>
          <w:lang w:val="ro-RO"/>
        </w:rPr>
        <w:t>, organul comun al organizației pentru Agricultură și</w:t>
      </w:r>
      <w:r w:rsidR="00FA66C3">
        <w:rPr>
          <w:rFonts w:ascii="Times New Roman" w:hAnsi="Times New Roman" w:cs="Times New Roman"/>
          <w:sz w:val="28"/>
          <w:szCs w:val="28"/>
          <w:lang w:val="ro-RO"/>
        </w:rPr>
        <w:t xml:space="preserve"> Alimentației și al Organizației mondiale a Sănătății (FAO/OMS), în cadrul căruia Comitetul</w:t>
      </w:r>
      <w:r w:rsidR="00047D03">
        <w:rPr>
          <w:rFonts w:ascii="Times New Roman" w:hAnsi="Times New Roman" w:cs="Times New Roman"/>
          <w:sz w:val="28"/>
          <w:szCs w:val="28"/>
          <w:lang w:val="ro-RO"/>
        </w:rPr>
        <w:t xml:space="preserve"> reprezintă interesele Republicii Moldova.</w:t>
      </w:r>
    </w:p>
    <w:p w:rsidR="0040260A" w:rsidRPr="009750CB" w:rsidRDefault="00C12A49" w:rsidP="00C12A49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CB8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D38F5" w:rsidRPr="009750CB">
        <w:rPr>
          <w:rFonts w:ascii="Times New Roman" w:hAnsi="Times New Roman" w:cs="Times New Roman"/>
          <w:sz w:val="28"/>
          <w:szCs w:val="28"/>
          <w:lang w:val="ro-RO"/>
        </w:rPr>
        <w:t>Componența</w:t>
      </w:r>
      <w:r w:rsidR="0008108E">
        <w:rPr>
          <w:rFonts w:ascii="Times New Roman" w:hAnsi="Times New Roman" w:cs="Times New Roman"/>
          <w:sz w:val="28"/>
          <w:szCs w:val="28"/>
          <w:lang w:val="ro-RO"/>
        </w:rPr>
        <w:t xml:space="preserve"> instituțională</w:t>
      </w:r>
      <w:r w:rsidR="005D38F5" w:rsidRPr="009750CB">
        <w:rPr>
          <w:rFonts w:ascii="Times New Roman" w:hAnsi="Times New Roman" w:cs="Times New Roman"/>
          <w:sz w:val="28"/>
          <w:szCs w:val="28"/>
          <w:lang w:val="ro-RO"/>
        </w:rPr>
        <w:t xml:space="preserve"> a Comitetului este conform anexei nr.1</w:t>
      </w:r>
      <w:r w:rsidR="009750CB" w:rsidRPr="009750C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92466" w:rsidRDefault="009750C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CB8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2A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2107E">
        <w:rPr>
          <w:rFonts w:ascii="Times New Roman" w:hAnsi="Times New Roman" w:cs="Times New Roman"/>
          <w:sz w:val="28"/>
          <w:szCs w:val="28"/>
          <w:lang w:val="ro-RO"/>
        </w:rPr>
        <w:t>Termenul de activit</w:t>
      </w:r>
      <w:r w:rsidR="00292466">
        <w:rPr>
          <w:rFonts w:ascii="Times New Roman" w:hAnsi="Times New Roman" w:cs="Times New Roman"/>
          <w:sz w:val="28"/>
          <w:szCs w:val="28"/>
          <w:lang w:val="ro-RO"/>
        </w:rPr>
        <w:t>ate a Comitetului este nelimitat.</w:t>
      </w:r>
    </w:p>
    <w:p w:rsidR="009750CB" w:rsidRDefault="00292466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CB8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6B14B4">
        <w:rPr>
          <w:rFonts w:ascii="Times New Roman" w:hAnsi="Times New Roman" w:cs="Times New Roman"/>
          <w:sz w:val="28"/>
          <w:szCs w:val="28"/>
          <w:lang w:val="ro-RO"/>
        </w:rPr>
        <w:t xml:space="preserve">Reședința Comitetului și punctul de contact cu Comisia Codex </w:t>
      </w:r>
      <w:proofErr w:type="spellStart"/>
      <w:r w:rsidR="006B14B4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6B14B4">
        <w:rPr>
          <w:rFonts w:ascii="Times New Roman" w:hAnsi="Times New Roman" w:cs="Times New Roman"/>
          <w:sz w:val="28"/>
          <w:szCs w:val="28"/>
          <w:lang w:val="ro-RO"/>
        </w:rPr>
        <w:t xml:space="preserve"> sunt amplasate în </w:t>
      </w:r>
      <w:r w:rsidR="00DC5DC4">
        <w:rPr>
          <w:rFonts w:ascii="Times New Roman" w:hAnsi="Times New Roman" w:cs="Times New Roman"/>
          <w:sz w:val="28"/>
          <w:szCs w:val="28"/>
          <w:lang w:val="ro-RO"/>
        </w:rPr>
        <w:t>instituția Agenția Națională pentru Siguranța Alimentelor</w:t>
      </w:r>
      <w:r w:rsidR="00FC2C9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C5D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2C91" w:rsidRPr="00FC2C91">
        <w:rPr>
          <w:rFonts w:ascii="Times New Roman" w:hAnsi="Times New Roman" w:cs="Times New Roman"/>
          <w:sz w:val="28"/>
          <w:szCs w:val="28"/>
          <w:lang w:val="ro-RO"/>
        </w:rPr>
        <w:t>str. Mihail Kogălniceanu 63 MD-2009,</w:t>
      </w:r>
      <w:r w:rsidR="00FC2C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C2C91" w:rsidRPr="00FC2C91">
        <w:rPr>
          <w:rFonts w:ascii="Times New Roman" w:hAnsi="Times New Roman" w:cs="Times New Roman"/>
          <w:sz w:val="28"/>
          <w:szCs w:val="28"/>
          <w:lang w:val="ro-RO"/>
        </w:rPr>
        <w:t>mun.Chisinau</w:t>
      </w:r>
      <w:proofErr w:type="spellEnd"/>
      <w:r w:rsidR="00FC2C91" w:rsidRPr="00FC2C91">
        <w:rPr>
          <w:rFonts w:ascii="Times New Roman" w:hAnsi="Times New Roman" w:cs="Times New Roman"/>
          <w:sz w:val="28"/>
          <w:szCs w:val="28"/>
          <w:lang w:val="ro-RO"/>
        </w:rPr>
        <w:t>, Republica Moldova</w:t>
      </w:r>
      <w:r w:rsidR="00FC2C9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C164B" w:rsidRDefault="00FC164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6CB8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Comitetul își planifică activitatea potrivit necesităților economiei naționale și obiectivelor sale statutare</w:t>
      </w:r>
      <w:r w:rsidR="003066A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066A7" w:rsidRDefault="003066A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066A7" w:rsidRDefault="00997402" w:rsidP="00997402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7402">
        <w:rPr>
          <w:rFonts w:ascii="Times New Roman" w:hAnsi="Times New Roman" w:cs="Times New Roman"/>
          <w:b/>
          <w:sz w:val="28"/>
          <w:szCs w:val="28"/>
          <w:lang w:val="ro-RO"/>
        </w:rPr>
        <w:t>II. ORGANIZAREA ACTIVITĂȚII COMITETULUI</w:t>
      </w:r>
    </w:p>
    <w:p w:rsidR="00234D6A" w:rsidRPr="00997402" w:rsidRDefault="00234D6A" w:rsidP="00997402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97402" w:rsidRDefault="00A4605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605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236DE8" w:rsidRPr="00A4605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997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1BEF">
        <w:rPr>
          <w:rFonts w:ascii="Times New Roman" w:hAnsi="Times New Roman" w:cs="Times New Roman"/>
          <w:sz w:val="28"/>
          <w:szCs w:val="28"/>
          <w:lang w:val="ro-RO"/>
        </w:rPr>
        <w:t xml:space="preserve">Comitetul </w:t>
      </w:r>
      <w:r w:rsidR="00D53A63">
        <w:rPr>
          <w:rFonts w:ascii="Times New Roman" w:hAnsi="Times New Roman" w:cs="Times New Roman"/>
          <w:sz w:val="28"/>
          <w:szCs w:val="28"/>
          <w:lang w:val="ro-RO"/>
        </w:rPr>
        <w:t xml:space="preserve">își convoacă ședințele pe măsura necesităților, dar cel puțin trimestrial. </w:t>
      </w:r>
      <w:r w:rsidR="004174D1">
        <w:rPr>
          <w:rFonts w:ascii="Times New Roman" w:hAnsi="Times New Roman" w:cs="Times New Roman"/>
          <w:sz w:val="28"/>
          <w:szCs w:val="28"/>
          <w:lang w:val="ro-RO"/>
        </w:rPr>
        <w:t>Ședințele</w:t>
      </w:r>
      <w:r w:rsidR="00D53A63">
        <w:rPr>
          <w:rFonts w:ascii="Times New Roman" w:hAnsi="Times New Roman" w:cs="Times New Roman"/>
          <w:sz w:val="28"/>
          <w:szCs w:val="28"/>
          <w:lang w:val="ro-RO"/>
        </w:rPr>
        <w:t xml:space="preserve"> lui sunt deliberative dacă la ele </w:t>
      </w:r>
      <w:r w:rsidR="007E567D">
        <w:rPr>
          <w:rFonts w:ascii="Times New Roman" w:hAnsi="Times New Roman" w:cs="Times New Roman"/>
          <w:sz w:val="28"/>
          <w:szCs w:val="28"/>
          <w:lang w:val="ro-RO"/>
        </w:rPr>
        <w:t>asistă cel puțin două treimi</w:t>
      </w:r>
      <w:r w:rsidR="00236DE8">
        <w:rPr>
          <w:rFonts w:ascii="Times New Roman" w:hAnsi="Times New Roman" w:cs="Times New Roman"/>
          <w:sz w:val="28"/>
          <w:szCs w:val="28"/>
          <w:lang w:val="ro-RO"/>
        </w:rPr>
        <w:t xml:space="preserve"> din membri, acest număr constituind cvorumul pentru adoptarea deciziilor.</w:t>
      </w:r>
    </w:p>
    <w:p w:rsidR="00236DE8" w:rsidRDefault="00A4605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6051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236DE8" w:rsidRPr="00A4605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236DE8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E46CB8">
        <w:rPr>
          <w:rFonts w:ascii="Times New Roman" w:hAnsi="Times New Roman" w:cs="Times New Roman"/>
          <w:sz w:val="28"/>
          <w:szCs w:val="28"/>
          <w:lang w:val="ro-RO"/>
        </w:rPr>
        <w:t>Președintele Comitetului este împuternicit:</w:t>
      </w:r>
    </w:p>
    <w:p w:rsidR="00E46CB8" w:rsidRDefault="00E46CB8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</w:t>
      </w:r>
      <w:r w:rsidR="00A46051">
        <w:rPr>
          <w:rFonts w:ascii="Times New Roman" w:hAnsi="Times New Roman" w:cs="Times New Roman"/>
          <w:sz w:val="28"/>
          <w:szCs w:val="28"/>
          <w:lang w:val="ro-RO"/>
        </w:rPr>
        <w:t xml:space="preserve"> să reprezinte </w:t>
      </w:r>
      <w:r w:rsidR="001C41F9">
        <w:rPr>
          <w:rFonts w:ascii="Times New Roman" w:hAnsi="Times New Roman" w:cs="Times New Roman"/>
          <w:sz w:val="28"/>
          <w:szCs w:val="28"/>
          <w:lang w:val="ro-RO"/>
        </w:rPr>
        <w:t xml:space="preserve">interesele </w:t>
      </w:r>
      <w:r w:rsidR="006D10C6">
        <w:rPr>
          <w:rFonts w:ascii="Times New Roman" w:hAnsi="Times New Roman" w:cs="Times New Roman"/>
          <w:sz w:val="28"/>
          <w:szCs w:val="28"/>
          <w:lang w:val="ro-RO"/>
        </w:rPr>
        <w:t>Guvernului R</w:t>
      </w:r>
      <w:r w:rsidR="0030238E">
        <w:rPr>
          <w:rFonts w:ascii="Times New Roman" w:hAnsi="Times New Roman" w:cs="Times New Roman"/>
          <w:sz w:val="28"/>
          <w:szCs w:val="28"/>
          <w:lang w:val="ro-RO"/>
        </w:rPr>
        <w:t xml:space="preserve">epublicii Moldova în ceea ce privește asigurarea și menținerea standardelor de calitate (inclusiv siguranță) ale circuitului alimentar în organele de stat, Comisia Codex </w:t>
      </w:r>
      <w:proofErr w:type="spellStart"/>
      <w:r w:rsidR="0030238E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30238E">
        <w:rPr>
          <w:rFonts w:ascii="Times New Roman" w:hAnsi="Times New Roman" w:cs="Times New Roman"/>
          <w:sz w:val="28"/>
          <w:szCs w:val="28"/>
          <w:lang w:val="ro-RO"/>
        </w:rPr>
        <w:t xml:space="preserve"> și în alte organisme internaționale</w:t>
      </w:r>
      <w:r w:rsidR="0022034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20347" w:rsidRDefault="0022034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0279EB">
        <w:rPr>
          <w:rFonts w:ascii="Times New Roman" w:hAnsi="Times New Roman" w:cs="Times New Roman"/>
          <w:sz w:val="28"/>
          <w:szCs w:val="28"/>
          <w:lang w:val="ro-RO"/>
        </w:rPr>
        <w:t xml:space="preserve">să propună elaborarea unor regulamente, standarde și prescripții în domeniul circuitului alimentar, armonizarea cu recomandările Comisiei Codex </w:t>
      </w:r>
      <w:proofErr w:type="spellStart"/>
      <w:r w:rsidR="000279EB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0279EB">
        <w:rPr>
          <w:rFonts w:ascii="Times New Roman" w:hAnsi="Times New Roman" w:cs="Times New Roman"/>
          <w:sz w:val="28"/>
          <w:szCs w:val="28"/>
          <w:lang w:val="ro-RO"/>
        </w:rPr>
        <w:t>, și examinarea lor în Ședințele Comitetului;</w:t>
      </w:r>
    </w:p>
    <w:p w:rsidR="000279EB" w:rsidRDefault="000279E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E65A9C">
        <w:rPr>
          <w:rFonts w:ascii="Times New Roman" w:hAnsi="Times New Roman" w:cs="Times New Roman"/>
          <w:sz w:val="28"/>
          <w:szCs w:val="28"/>
          <w:lang w:val="ro-RO"/>
        </w:rPr>
        <w:t>să convoace și să conducă ședințele comitetului;</w:t>
      </w:r>
    </w:p>
    <w:p w:rsidR="00457217" w:rsidRDefault="00E65A9C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4) să repartizeze membrilor Comitetului proiectele documentelor de referință</w:t>
      </w:r>
      <w:r w:rsidR="00457217">
        <w:rPr>
          <w:rFonts w:ascii="Times New Roman" w:hAnsi="Times New Roman" w:cs="Times New Roman"/>
          <w:sz w:val="28"/>
          <w:szCs w:val="28"/>
          <w:lang w:val="ro-RO"/>
        </w:rPr>
        <w:t xml:space="preserve">, elaborate în țară sau propuse de Comisia Codex </w:t>
      </w:r>
      <w:proofErr w:type="spellStart"/>
      <w:r w:rsidR="00457217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457217">
        <w:rPr>
          <w:rFonts w:ascii="Times New Roman" w:hAnsi="Times New Roman" w:cs="Times New Roman"/>
          <w:sz w:val="28"/>
          <w:szCs w:val="28"/>
          <w:lang w:val="ro-RO"/>
        </w:rPr>
        <w:t>,, pentru examinare și propuneri;</w:t>
      </w:r>
    </w:p>
    <w:p w:rsidR="006B2C58" w:rsidRDefault="0045721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5) </w:t>
      </w:r>
      <w:r w:rsidR="006B2C58">
        <w:rPr>
          <w:rFonts w:ascii="Times New Roman" w:hAnsi="Times New Roman" w:cs="Times New Roman"/>
          <w:sz w:val="28"/>
          <w:szCs w:val="28"/>
          <w:lang w:val="ro-RO"/>
        </w:rPr>
        <w:t xml:space="preserve">să prezinte Guvernului Republicii Moldova și Comisiei Codex </w:t>
      </w:r>
      <w:proofErr w:type="spellStart"/>
      <w:r w:rsidR="006B2C58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6B2C58">
        <w:rPr>
          <w:rFonts w:ascii="Times New Roman" w:hAnsi="Times New Roman" w:cs="Times New Roman"/>
          <w:sz w:val="28"/>
          <w:szCs w:val="28"/>
          <w:lang w:val="ro-RO"/>
        </w:rPr>
        <w:t xml:space="preserve"> proiecte de documente și amendamente la documentele vizând circuitul alimentar.</w:t>
      </w:r>
    </w:p>
    <w:p w:rsidR="003B5816" w:rsidRDefault="0053693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33BD">
        <w:rPr>
          <w:rFonts w:ascii="Times New Roman" w:hAnsi="Times New Roman" w:cs="Times New Roman"/>
          <w:b/>
          <w:sz w:val="28"/>
          <w:szCs w:val="28"/>
          <w:lang w:val="ro-RO"/>
        </w:rPr>
        <w:t>8.</w:t>
      </w:r>
      <w:r w:rsidR="003B58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B5816">
        <w:rPr>
          <w:rFonts w:ascii="Times New Roman" w:hAnsi="Times New Roman" w:cs="Times New Roman"/>
          <w:sz w:val="28"/>
          <w:szCs w:val="28"/>
          <w:lang w:val="ro-RO"/>
        </w:rPr>
        <w:t>Secretarul Comitetului</w:t>
      </w:r>
      <w:r w:rsidR="00FB1281">
        <w:rPr>
          <w:rFonts w:ascii="Times New Roman" w:hAnsi="Times New Roman" w:cs="Times New Roman"/>
          <w:sz w:val="28"/>
          <w:szCs w:val="28"/>
          <w:lang w:val="ro-RO"/>
        </w:rPr>
        <w:t>, care este și Punctul de Contact Codex,</w:t>
      </w:r>
      <w:r w:rsidR="003B5816">
        <w:rPr>
          <w:rFonts w:ascii="Times New Roman" w:hAnsi="Times New Roman" w:cs="Times New Roman"/>
          <w:sz w:val="28"/>
          <w:szCs w:val="28"/>
          <w:lang w:val="ro-RO"/>
        </w:rPr>
        <w:t xml:space="preserve"> are următoarele atribuții:</w:t>
      </w:r>
    </w:p>
    <w:p w:rsidR="003B5816" w:rsidRDefault="003B5816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să organizeze convocările Comitetului;</w:t>
      </w:r>
    </w:p>
    <w:p w:rsidR="00840D25" w:rsidRDefault="003B5816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 să asigure membrii Comitetului cu proiectele documentelor ce urmează</w:t>
      </w:r>
      <w:r w:rsidR="00840D25">
        <w:rPr>
          <w:rFonts w:ascii="Times New Roman" w:hAnsi="Times New Roman" w:cs="Times New Roman"/>
          <w:sz w:val="28"/>
          <w:szCs w:val="28"/>
          <w:lang w:val="ro-RO"/>
        </w:rPr>
        <w:t xml:space="preserve"> să fie examinate în ședințe;</w:t>
      </w:r>
    </w:p>
    <w:p w:rsidR="00840D25" w:rsidRDefault="00AF1A1D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840D25">
        <w:rPr>
          <w:rFonts w:ascii="Times New Roman" w:hAnsi="Times New Roman" w:cs="Times New Roman"/>
          <w:sz w:val="28"/>
          <w:szCs w:val="28"/>
          <w:lang w:val="ro-RO"/>
        </w:rPr>
        <w:t>să generalizeze propunerile membrilor Comitetului și să le prezinte solicitanților;</w:t>
      </w:r>
    </w:p>
    <w:p w:rsidR="00840D25" w:rsidRDefault="00840D25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4) să țină lucrările de secretariat și evidența activității Comitetului.</w:t>
      </w:r>
    </w:p>
    <w:p w:rsidR="00840D25" w:rsidRDefault="00840D25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5A9C" w:rsidRDefault="00840D25" w:rsidP="009633BD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633BD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III. </w:t>
      </w:r>
      <w:r w:rsidR="003A4CF3" w:rsidRPr="009633BD">
        <w:rPr>
          <w:rFonts w:ascii="Times New Roman" w:hAnsi="Times New Roman" w:cs="Times New Roman"/>
          <w:b/>
          <w:sz w:val="28"/>
          <w:szCs w:val="28"/>
          <w:lang w:val="ro-RO"/>
        </w:rPr>
        <w:t>OBIECTIVELE PRINCIPALE ȘI FUNCȚIILE DE BAZĂ ALE COMITETULUI</w:t>
      </w:r>
    </w:p>
    <w:p w:rsidR="00234D6A" w:rsidRPr="009633BD" w:rsidRDefault="00234D6A" w:rsidP="009633BD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36DE8" w:rsidRDefault="00F42EE5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96539">
        <w:rPr>
          <w:rFonts w:ascii="Times New Roman" w:hAnsi="Times New Roman" w:cs="Times New Roman"/>
          <w:b/>
          <w:sz w:val="28"/>
          <w:szCs w:val="28"/>
          <w:lang w:val="ro-RO"/>
        </w:rPr>
        <w:t>9.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Obiectivele principale ale Comitetului sunt:</w:t>
      </w:r>
    </w:p>
    <w:p w:rsidR="00F42EE5" w:rsidRDefault="00F42EE5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BE6504">
        <w:rPr>
          <w:rFonts w:ascii="Times New Roman" w:hAnsi="Times New Roman" w:cs="Times New Roman"/>
          <w:sz w:val="28"/>
          <w:szCs w:val="28"/>
          <w:lang w:val="ro-RO"/>
        </w:rPr>
        <w:t xml:space="preserve">protecția sănătății </w:t>
      </w:r>
      <w:r w:rsidR="001D2021">
        <w:rPr>
          <w:rFonts w:ascii="Times New Roman" w:hAnsi="Times New Roman" w:cs="Times New Roman"/>
          <w:sz w:val="28"/>
          <w:szCs w:val="28"/>
          <w:lang w:val="ro-RO"/>
        </w:rPr>
        <w:t>consumatorilor în raport cu fact</w:t>
      </w:r>
      <w:r w:rsidR="00B96539">
        <w:rPr>
          <w:rFonts w:ascii="Times New Roman" w:hAnsi="Times New Roman" w:cs="Times New Roman"/>
          <w:sz w:val="28"/>
          <w:szCs w:val="28"/>
          <w:lang w:val="ro-RO"/>
        </w:rPr>
        <w:t>orul alimentar;</w:t>
      </w:r>
    </w:p>
    <w:p w:rsidR="00B96539" w:rsidRDefault="00B96539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476A36">
        <w:rPr>
          <w:rFonts w:ascii="Times New Roman" w:hAnsi="Times New Roman" w:cs="Times New Roman"/>
          <w:sz w:val="28"/>
          <w:szCs w:val="28"/>
          <w:lang w:val="ro-RO"/>
        </w:rPr>
        <w:t>facili</w:t>
      </w:r>
      <w:r w:rsidR="004D66DD">
        <w:rPr>
          <w:rFonts w:ascii="Times New Roman" w:hAnsi="Times New Roman" w:cs="Times New Roman"/>
          <w:sz w:val="28"/>
          <w:szCs w:val="28"/>
          <w:lang w:val="ro-RO"/>
        </w:rPr>
        <w:t xml:space="preserve">tarea comerțului internațional prin excluderea </w:t>
      </w:r>
      <w:r w:rsidR="00630CE0">
        <w:rPr>
          <w:rFonts w:ascii="Times New Roman" w:hAnsi="Times New Roman" w:cs="Times New Roman"/>
          <w:sz w:val="28"/>
          <w:szCs w:val="28"/>
          <w:lang w:val="ro-RO"/>
        </w:rPr>
        <w:t>barierelor</w:t>
      </w:r>
      <w:r w:rsidR="004D66DD">
        <w:rPr>
          <w:rFonts w:ascii="Times New Roman" w:hAnsi="Times New Roman" w:cs="Times New Roman"/>
          <w:sz w:val="28"/>
          <w:szCs w:val="28"/>
          <w:lang w:val="ro-RO"/>
        </w:rPr>
        <w:t xml:space="preserve"> și asigurarea unei practici oneste în comerț.</w:t>
      </w:r>
    </w:p>
    <w:p w:rsidR="004D66DD" w:rsidRDefault="004D66DD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1F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o-RO"/>
        </w:rPr>
        <w:t>Comitetul exercită următoarele funcții de bază:</w:t>
      </w:r>
    </w:p>
    <w:p w:rsidR="00606DD7" w:rsidRDefault="00606DD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determinarea priorităților</w:t>
      </w:r>
      <w:r w:rsidR="00697D89">
        <w:rPr>
          <w:rFonts w:ascii="Times New Roman" w:hAnsi="Times New Roman" w:cs="Times New Roman"/>
          <w:sz w:val="28"/>
          <w:szCs w:val="28"/>
          <w:lang w:val="ro-RO"/>
        </w:rPr>
        <w:t>, inițierea, dirijarea și coordonarea activităților de unificare a cerințelor față</w:t>
      </w:r>
      <w:r w:rsidR="00BA0696">
        <w:rPr>
          <w:rFonts w:ascii="Times New Roman" w:hAnsi="Times New Roman" w:cs="Times New Roman"/>
          <w:sz w:val="28"/>
          <w:szCs w:val="28"/>
          <w:lang w:val="ro-RO"/>
        </w:rPr>
        <w:t xml:space="preserve"> de alimente de către organismele și organizațiile guvernamentale și </w:t>
      </w:r>
      <w:r w:rsidR="00272CF2">
        <w:rPr>
          <w:rFonts w:ascii="Times New Roman" w:hAnsi="Times New Roman" w:cs="Times New Roman"/>
          <w:sz w:val="28"/>
          <w:szCs w:val="28"/>
          <w:lang w:val="ro-RO"/>
        </w:rPr>
        <w:t>neguvernamental, conform compartimentelor specificate în grupurile de lucru;</w:t>
      </w:r>
    </w:p>
    <w:p w:rsidR="00580721" w:rsidRDefault="00272CF2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DE2569">
        <w:rPr>
          <w:rFonts w:ascii="Times New Roman" w:hAnsi="Times New Roman" w:cs="Times New Roman"/>
          <w:sz w:val="28"/>
          <w:szCs w:val="28"/>
          <w:lang w:val="ro-RO"/>
        </w:rPr>
        <w:t xml:space="preserve">conlucrarea cu OMS, FAO, Comisia Codex </w:t>
      </w:r>
      <w:proofErr w:type="spellStart"/>
      <w:r w:rsidR="00DE2569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DE2569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630CE0">
        <w:rPr>
          <w:rFonts w:ascii="Times New Roman" w:hAnsi="Times New Roman" w:cs="Times New Roman"/>
          <w:sz w:val="28"/>
          <w:szCs w:val="28"/>
          <w:lang w:val="ro-RO"/>
        </w:rPr>
        <w:t>alte organisme</w:t>
      </w:r>
      <w:r w:rsidR="00157318">
        <w:rPr>
          <w:rFonts w:ascii="Times New Roman" w:hAnsi="Times New Roman" w:cs="Times New Roman"/>
          <w:sz w:val="28"/>
          <w:szCs w:val="28"/>
          <w:lang w:val="ro-RO"/>
        </w:rPr>
        <w:t xml:space="preserve"> internaționale în domeniul calității (inclusiv siguranței)</w:t>
      </w:r>
      <w:r w:rsidR="00580721">
        <w:rPr>
          <w:rFonts w:ascii="Times New Roman" w:hAnsi="Times New Roman" w:cs="Times New Roman"/>
          <w:sz w:val="28"/>
          <w:szCs w:val="28"/>
          <w:lang w:val="ro-RO"/>
        </w:rPr>
        <w:t xml:space="preserve"> circuitului alimentar;</w:t>
      </w:r>
    </w:p>
    <w:p w:rsidR="006542B2" w:rsidRDefault="0058072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3) elaborarea recomandărilor referitor la politica națională în dom</w:t>
      </w:r>
      <w:r w:rsidR="006542B2">
        <w:rPr>
          <w:rFonts w:ascii="Times New Roman" w:hAnsi="Times New Roman" w:cs="Times New Roman"/>
          <w:sz w:val="28"/>
          <w:szCs w:val="28"/>
          <w:lang w:val="ro-RO"/>
        </w:rPr>
        <w:t>eniul alimentar;</w:t>
      </w:r>
    </w:p>
    <w:p w:rsidR="00BF09DC" w:rsidRDefault="006542B2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4) organizarea măsurilor de informare a populației, agenților economici, autorităților administrației</w:t>
      </w:r>
      <w:r w:rsidR="00AD71A0">
        <w:rPr>
          <w:rFonts w:ascii="Times New Roman" w:hAnsi="Times New Roman" w:cs="Times New Roman"/>
          <w:sz w:val="28"/>
          <w:szCs w:val="28"/>
          <w:lang w:val="ro-RO"/>
        </w:rPr>
        <w:t xml:space="preserve"> publice centrale și locale și altor factori de decizie </w:t>
      </w:r>
      <w:r w:rsidR="00BF133A">
        <w:rPr>
          <w:rFonts w:ascii="Times New Roman" w:hAnsi="Times New Roman" w:cs="Times New Roman"/>
          <w:sz w:val="28"/>
          <w:szCs w:val="28"/>
          <w:lang w:val="ro-RO"/>
        </w:rPr>
        <w:t>despre reglementările naționale și internaționale și adoptarea deciziilor în domeniul calității (</w:t>
      </w:r>
      <w:r w:rsidR="00DC1FED">
        <w:rPr>
          <w:rFonts w:ascii="Times New Roman" w:hAnsi="Times New Roman" w:cs="Times New Roman"/>
          <w:sz w:val="28"/>
          <w:szCs w:val="28"/>
          <w:lang w:val="ro-RO"/>
        </w:rPr>
        <w:t>inclusiv al siguranței</w:t>
      </w:r>
      <w:r w:rsidR="00BF133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54E4C">
        <w:rPr>
          <w:rFonts w:ascii="Times New Roman" w:hAnsi="Times New Roman" w:cs="Times New Roman"/>
          <w:sz w:val="28"/>
          <w:szCs w:val="28"/>
          <w:lang w:val="ro-RO"/>
        </w:rPr>
        <w:t xml:space="preserve"> circuitului alimentar referitor la materiile prime</w:t>
      </w:r>
      <w:r w:rsidR="00887254">
        <w:rPr>
          <w:rFonts w:ascii="Times New Roman" w:hAnsi="Times New Roman" w:cs="Times New Roman"/>
          <w:sz w:val="28"/>
          <w:szCs w:val="28"/>
          <w:lang w:val="ro-RO"/>
        </w:rPr>
        <w:t xml:space="preserve"> alimentare, alimente, aditivi alimentari, ambalare, marcare, metode de investigare, sistemele de certificare și inspectare la ex</w:t>
      </w:r>
      <w:r w:rsidR="00D2356C">
        <w:rPr>
          <w:rFonts w:ascii="Times New Roman" w:hAnsi="Times New Roman" w:cs="Times New Roman"/>
          <w:sz w:val="28"/>
          <w:szCs w:val="28"/>
          <w:lang w:val="ro-RO"/>
        </w:rPr>
        <w:t>portul/importul mărfurilor</w:t>
      </w:r>
      <w:r w:rsidR="00BF09DC">
        <w:rPr>
          <w:rFonts w:ascii="Times New Roman" w:hAnsi="Times New Roman" w:cs="Times New Roman"/>
          <w:sz w:val="28"/>
          <w:szCs w:val="28"/>
          <w:lang w:val="ro-RO"/>
        </w:rPr>
        <w:t xml:space="preserve"> etc. și la propagarea principiilor, declarate de Comisia Codex </w:t>
      </w:r>
      <w:proofErr w:type="spellStart"/>
      <w:r w:rsidR="00BF09DC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BF09D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82FF3" w:rsidRDefault="00CB5544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5) stabilirea și întreținerea relațiilor cu societățile</w:t>
      </w:r>
      <w:r w:rsidR="000251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2FF3">
        <w:rPr>
          <w:rFonts w:ascii="Times New Roman" w:hAnsi="Times New Roman" w:cs="Times New Roman"/>
          <w:sz w:val="28"/>
          <w:szCs w:val="28"/>
          <w:lang w:val="ro-RO"/>
        </w:rPr>
        <w:t>sau structurile similare de peste hotare.</w:t>
      </w:r>
    </w:p>
    <w:p w:rsidR="00282FF3" w:rsidRDefault="00282FF3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F44FE" w:rsidRDefault="009F44F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F44FE" w:rsidRDefault="009F44F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F44FE" w:rsidRDefault="009F44F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282FF3" w:rsidRDefault="00282FF3" w:rsidP="003B51DF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B51D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IV. </w:t>
      </w:r>
      <w:r w:rsidR="003A4CF3" w:rsidRPr="003B51DF">
        <w:rPr>
          <w:rFonts w:ascii="Times New Roman" w:hAnsi="Times New Roman" w:cs="Times New Roman"/>
          <w:b/>
          <w:sz w:val="28"/>
          <w:szCs w:val="28"/>
          <w:lang w:val="ro-RO"/>
        </w:rPr>
        <w:t>GRUPURILE DE LUCRU ALE COMITETULUI</w:t>
      </w:r>
    </w:p>
    <w:p w:rsidR="00234D6A" w:rsidRPr="003B51DF" w:rsidRDefault="00234D6A" w:rsidP="003B51DF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63D5F" w:rsidRDefault="003B51DF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4CF3">
        <w:rPr>
          <w:rFonts w:ascii="Times New Roman" w:hAnsi="Times New Roman" w:cs="Times New Roman"/>
          <w:b/>
          <w:sz w:val="28"/>
          <w:szCs w:val="28"/>
          <w:lang w:val="ro-RO"/>
        </w:rPr>
        <w:t>11.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Comitetul își constituie următoarele grupuri de  lucru care-și vor profila tematic activitatea conform principalelor aspecte ale circuitului alimentar.</w:t>
      </w:r>
    </w:p>
    <w:p w:rsidR="00A55219" w:rsidRDefault="00163D5F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principii generale (igiena, ambalarea și etichetarea alimentelor, inspectarea conformității lor în cadrul operațiunilor de export/import, sisteme de certificare a alimentelor);</w:t>
      </w:r>
    </w:p>
    <w:p w:rsidR="00C52C13" w:rsidRDefault="00A55219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 aditivi alimentari</w:t>
      </w:r>
      <w:r w:rsidR="00F06D0C">
        <w:rPr>
          <w:rFonts w:ascii="Times New Roman" w:hAnsi="Times New Roman" w:cs="Times New Roman"/>
          <w:sz w:val="28"/>
          <w:szCs w:val="28"/>
          <w:lang w:val="ro-RO"/>
        </w:rPr>
        <w:t xml:space="preserve"> și contami</w:t>
      </w:r>
      <w:r w:rsidR="00C52C13">
        <w:rPr>
          <w:rFonts w:ascii="Times New Roman" w:hAnsi="Times New Roman" w:cs="Times New Roman"/>
          <w:sz w:val="28"/>
          <w:szCs w:val="28"/>
          <w:lang w:val="ro-RO"/>
        </w:rPr>
        <w:t>nanți (reziduuri de pesticide, preparate veterinare în alimente, agenți biologic activi, etc.);</w:t>
      </w:r>
    </w:p>
    <w:p w:rsidR="00D17290" w:rsidRDefault="00C52C13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3) metode de investigar</w:t>
      </w:r>
      <w:r w:rsidR="00D17290">
        <w:rPr>
          <w:rFonts w:ascii="Times New Roman" w:hAnsi="Times New Roman" w:cs="Times New Roman"/>
          <w:sz w:val="28"/>
          <w:szCs w:val="28"/>
          <w:lang w:val="ro-RO"/>
        </w:rPr>
        <w:t>e în laborator și de prelevare a probelor;</w:t>
      </w:r>
    </w:p>
    <w:p w:rsidR="00F660C1" w:rsidRDefault="00D17290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4) carne (</w:t>
      </w:r>
      <w:r w:rsidR="00F660C1">
        <w:rPr>
          <w:rFonts w:ascii="Times New Roman" w:hAnsi="Times New Roman" w:cs="Times New Roman"/>
          <w:sz w:val="28"/>
          <w:szCs w:val="28"/>
          <w:lang w:val="ro-RO"/>
        </w:rPr>
        <w:t>inclusiv de pasăre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F660C1">
        <w:rPr>
          <w:rFonts w:ascii="Times New Roman" w:hAnsi="Times New Roman" w:cs="Times New Roman"/>
          <w:sz w:val="28"/>
          <w:szCs w:val="28"/>
          <w:lang w:val="ro-RO"/>
        </w:rPr>
        <w:t xml:space="preserve"> și produse din carne, ouă și produse din ouă,</w:t>
      </w:r>
    </w:p>
    <w:p w:rsidR="00F660C1" w:rsidRDefault="00F660C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5) lapte și produse lactate;</w:t>
      </w:r>
    </w:p>
    <w:p w:rsidR="00AD5981" w:rsidRDefault="00F660C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6) cereale și produsele rezultate din prelucrarea lor</w:t>
      </w:r>
      <w:r w:rsidR="00AD598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D5981" w:rsidRDefault="00AD598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7) legume, fructe, pomușoare proaspete și prelucrate;</w:t>
      </w:r>
    </w:p>
    <w:p w:rsidR="00AD5981" w:rsidRDefault="00AD598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8) zahăr;</w:t>
      </w:r>
    </w:p>
    <w:p w:rsidR="00AD5981" w:rsidRDefault="00AD5981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9) uleiuri și alte grăsimi, proteine de origine vegetală;</w:t>
      </w:r>
    </w:p>
    <w:p w:rsidR="007D363B" w:rsidRDefault="007D363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10) nutriția umană și produsele cu destinație specială;</w:t>
      </w:r>
    </w:p>
    <w:p w:rsidR="007D363B" w:rsidRDefault="007D363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11) alte produse și grupuri de produse.</w:t>
      </w:r>
    </w:p>
    <w:p w:rsidR="00AF1E68" w:rsidRDefault="007D363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Persoanele responsabile din grupurile de lucru pot forma echipe de creație, care se vor preocupa de anumite sarcini și probleme la zi.</w:t>
      </w:r>
    </w:p>
    <w:p w:rsidR="00AF1E68" w:rsidRDefault="00AF1E68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A4CF3" w:rsidRPr="008E0302" w:rsidRDefault="003A4CF3" w:rsidP="008E0302">
      <w:pPr>
        <w:pStyle w:val="ListParagraph"/>
        <w:tabs>
          <w:tab w:val="left" w:pos="5743"/>
        </w:tabs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E0302">
        <w:rPr>
          <w:rFonts w:ascii="Times New Roman" w:hAnsi="Times New Roman" w:cs="Times New Roman"/>
          <w:b/>
          <w:sz w:val="28"/>
          <w:szCs w:val="28"/>
          <w:lang w:val="ro-RO"/>
        </w:rPr>
        <w:t xml:space="preserve">V. </w:t>
      </w:r>
      <w:r w:rsidR="00155A6B" w:rsidRPr="008E0302">
        <w:rPr>
          <w:rFonts w:ascii="Times New Roman" w:hAnsi="Times New Roman" w:cs="Times New Roman"/>
          <w:b/>
          <w:sz w:val="28"/>
          <w:szCs w:val="28"/>
          <w:lang w:val="ro-RO"/>
        </w:rPr>
        <w:t>OBLIGAȚIUNILE MEMBRILOR COMITETULUI</w:t>
      </w:r>
    </w:p>
    <w:p w:rsidR="008E0302" w:rsidRDefault="008E0302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272CF2" w:rsidRDefault="008E0302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55A6B">
        <w:rPr>
          <w:rFonts w:ascii="Times New Roman" w:hAnsi="Times New Roman" w:cs="Times New Roman"/>
          <w:b/>
          <w:sz w:val="28"/>
          <w:szCs w:val="28"/>
          <w:lang w:val="ro-RO"/>
        </w:rPr>
        <w:t>12.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Membrii Comitetului au următoarele obligațiuni:</w:t>
      </w:r>
    </w:p>
    <w:p w:rsidR="008E0302" w:rsidRDefault="008E0302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891CAA">
        <w:rPr>
          <w:rFonts w:ascii="Times New Roman" w:hAnsi="Times New Roman" w:cs="Times New Roman"/>
          <w:sz w:val="28"/>
          <w:szCs w:val="28"/>
          <w:lang w:val="ro-RO"/>
        </w:rPr>
        <w:t>să participe la ședințele Comitetului și ale grupurilor de lucru ale acestuia</w:t>
      </w:r>
      <w:r w:rsidR="008D077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D077D" w:rsidRDefault="008D077D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să contribuie la coordonarea activității intersectoriale în domeniul circuitului alimentar și să elaboreze recomandări pentru </w:t>
      </w:r>
      <w:r w:rsidR="006E607F">
        <w:rPr>
          <w:rFonts w:ascii="Times New Roman" w:hAnsi="Times New Roman" w:cs="Times New Roman"/>
          <w:sz w:val="28"/>
          <w:szCs w:val="28"/>
          <w:lang w:val="ro-RO"/>
        </w:rPr>
        <w:t>Guvern în acest domeniu;</w:t>
      </w:r>
    </w:p>
    <w:p w:rsidR="006E607F" w:rsidRDefault="006E607F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3) să actualizeze documentele naționale de referință</w:t>
      </w:r>
      <w:r w:rsidR="00C26FD8">
        <w:rPr>
          <w:rFonts w:ascii="Times New Roman" w:hAnsi="Times New Roman" w:cs="Times New Roman"/>
          <w:sz w:val="28"/>
          <w:szCs w:val="28"/>
          <w:lang w:val="ro-RO"/>
        </w:rPr>
        <w:t xml:space="preserve"> vizând circuitul alimentar, luând drept bază standardele și re</w:t>
      </w:r>
      <w:r w:rsidR="00A10677">
        <w:rPr>
          <w:rFonts w:ascii="Times New Roman" w:hAnsi="Times New Roman" w:cs="Times New Roman"/>
          <w:sz w:val="28"/>
          <w:szCs w:val="28"/>
          <w:lang w:val="ro-RO"/>
        </w:rPr>
        <w:t xml:space="preserve">comandările Comisiei Codex </w:t>
      </w:r>
      <w:proofErr w:type="spellStart"/>
      <w:r w:rsidR="00A10677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A10677">
        <w:rPr>
          <w:rFonts w:ascii="Times New Roman" w:hAnsi="Times New Roman" w:cs="Times New Roman"/>
          <w:sz w:val="28"/>
          <w:szCs w:val="28"/>
          <w:lang w:val="ro-RO"/>
        </w:rPr>
        <w:t xml:space="preserve"> și grupurile de lucru ale Comitetului;</w:t>
      </w:r>
    </w:p>
    <w:p w:rsidR="00A10677" w:rsidRDefault="00A1067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4) să-și expună concluziile asupra proiectelor de standarde și recomandări elaborate de alte state, Comisia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grupurile de lucru ale Comitetului;</w:t>
      </w:r>
    </w:p>
    <w:p w:rsidR="00A10677" w:rsidRDefault="00A1067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5) </w:t>
      </w:r>
      <w:r w:rsidR="00F733C6">
        <w:rPr>
          <w:rFonts w:ascii="Times New Roman" w:hAnsi="Times New Roman" w:cs="Times New Roman"/>
          <w:sz w:val="28"/>
          <w:szCs w:val="28"/>
          <w:lang w:val="ro-RO"/>
        </w:rPr>
        <w:t xml:space="preserve">în cadrul elaborării materialelor, să-și fundamenteze propunerile pornind de la interesele sănătății populației Republicii Moldova, prescripțiile internaționale și </w:t>
      </w:r>
      <w:r w:rsidR="00155A6B">
        <w:rPr>
          <w:rFonts w:ascii="Times New Roman" w:hAnsi="Times New Roman" w:cs="Times New Roman"/>
          <w:sz w:val="28"/>
          <w:szCs w:val="28"/>
          <w:lang w:val="ro-RO"/>
        </w:rPr>
        <w:t>rezultatele cercetărilor științifice în domeniu.</w:t>
      </w:r>
    </w:p>
    <w:p w:rsidR="00155A6B" w:rsidRDefault="00155A6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55A6B" w:rsidRPr="00155A6B" w:rsidRDefault="00155A6B" w:rsidP="00155A6B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55A6B">
        <w:rPr>
          <w:rFonts w:ascii="Times New Roman" w:hAnsi="Times New Roman" w:cs="Times New Roman"/>
          <w:b/>
          <w:sz w:val="28"/>
          <w:szCs w:val="28"/>
          <w:lang w:val="ro-RO"/>
        </w:rPr>
        <w:t>VI. DREPTURILE MEMBRILOR COMITETULUI</w:t>
      </w:r>
    </w:p>
    <w:p w:rsidR="00155A6B" w:rsidRDefault="00155A6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55A6B" w:rsidRDefault="00155A6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55A6B">
        <w:rPr>
          <w:rFonts w:ascii="Times New Roman" w:hAnsi="Times New Roman" w:cs="Times New Roman"/>
          <w:b/>
          <w:sz w:val="28"/>
          <w:szCs w:val="28"/>
          <w:lang w:val="ro-RO"/>
        </w:rPr>
        <w:t>13.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Membrii Comitetului sunt în drept:</w:t>
      </w:r>
    </w:p>
    <w:p w:rsidR="00155A6B" w:rsidRDefault="00155A6B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1) să colaboreze, prin intermediul Comitetului</w:t>
      </w:r>
      <w:r w:rsidR="00915A47">
        <w:rPr>
          <w:rFonts w:ascii="Times New Roman" w:hAnsi="Times New Roman" w:cs="Times New Roman"/>
          <w:sz w:val="28"/>
          <w:szCs w:val="28"/>
          <w:lang w:val="ro-RO"/>
        </w:rPr>
        <w:t xml:space="preserve">, cu Comisia Codex </w:t>
      </w:r>
      <w:proofErr w:type="spellStart"/>
      <w:r w:rsidR="00915A47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915A47">
        <w:rPr>
          <w:rFonts w:ascii="Times New Roman" w:hAnsi="Times New Roman" w:cs="Times New Roman"/>
          <w:sz w:val="28"/>
          <w:szCs w:val="28"/>
          <w:lang w:val="ro-RO"/>
        </w:rPr>
        <w:t>, comitetele de profil ale acesteia și structurile internaționale pentru</w:t>
      </w:r>
      <w:r w:rsidR="00ED231F">
        <w:rPr>
          <w:rFonts w:ascii="Times New Roman" w:hAnsi="Times New Roman" w:cs="Times New Roman"/>
          <w:sz w:val="28"/>
          <w:szCs w:val="28"/>
          <w:lang w:val="ro-RO"/>
        </w:rPr>
        <w:t xml:space="preserve"> protecția consumatorilor;</w:t>
      </w:r>
    </w:p>
    <w:p w:rsidR="00ED231F" w:rsidRDefault="00ED231F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2) să inițieze activități de elaborare a standardelor naționale, a codur</w:t>
      </w:r>
      <w:r w:rsidR="00E90A0D">
        <w:rPr>
          <w:rFonts w:ascii="Times New Roman" w:hAnsi="Times New Roman" w:cs="Times New Roman"/>
          <w:sz w:val="28"/>
          <w:szCs w:val="28"/>
          <w:lang w:val="ro-RO"/>
        </w:rPr>
        <w:t xml:space="preserve">ilor deontologice, ghidurilor și altor asemenea reglementări referitoare la alimentația umană și circuitul alimentar, ținând cont de realizările științei și tehnicii și de recomandările Comisiei Codex </w:t>
      </w:r>
      <w:proofErr w:type="spellStart"/>
      <w:r w:rsidR="00E90A0D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E90A0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90A0D" w:rsidRDefault="00E90A0D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3) să examineze proiectele standardelor înaintate Comisiei Codex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spre aprobarea de către alte state și să propună prin intermediul Comitetului modificări și completări;</w:t>
      </w:r>
    </w:p>
    <w:p w:rsidR="00E90A0D" w:rsidRDefault="00E90A0D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2247A1">
        <w:rPr>
          <w:rFonts w:ascii="Times New Roman" w:hAnsi="Times New Roman" w:cs="Times New Roman"/>
          <w:sz w:val="28"/>
          <w:szCs w:val="28"/>
          <w:lang w:val="ro-RO"/>
        </w:rPr>
        <w:t xml:space="preserve">să participe la elaborarea recomandărilor referitoare la </w:t>
      </w:r>
      <w:r w:rsidR="00381FE9">
        <w:rPr>
          <w:rFonts w:ascii="Times New Roman" w:hAnsi="Times New Roman" w:cs="Times New Roman"/>
          <w:sz w:val="28"/>
          <w:szCs w:val="28"/>
          <w:lang w:val="ro-RO"/>
        </w:rPr>
        <w:t xml:space="preserve">politica națională în domeniul nutriției și </w:t>
      </w:r>
      <w:r w:rsidR="002D2249">
        <w:rPr>
          <w:rFonts w:ascii="Times New Roman" w:hAnsi="Times New Roman" w:cs="Times New Roman"/>
          <w:sz w:val="28"/>
          <w:szCs w:val="28"/>
          <w:lang w:val="ro-RO"/>
        </w:rPr>
        <w:t>circuitului alimentar;</w:t>
      </w:r>
    </w:p>
    <w:p w:rsidR="002D2249" w:rsidRDefault="002D2249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5) să participe la simpozioan</w:t>
      </w:r>
      <w:r w:rsidR="00A77A2E">
        <w:rPr>
          <w:rFonts w:ascii="Times New Roman" w:hAnsi="Times New Roman" w:cs="Times New Roman"/>
          <w:sz w:val="28"/>
          <w:szCs w:val="28"/>
          <w:lang w:val="ro-RO"/>
        </w:rPr>
        <w:t>e, seminare</w:t>
      </w:r>
      <w:r w:rsidR="003F54A6">
        <w:rPr>
          <w:rFonts w:ascii="Times New Roman" w:hAnsi="Times New Roman" w:cs="Times New Roman"/>
          <w:sz w:val="28"/>
          <w:szCs w:val="28"/>
          <w:lang w:val="ro-RO"/>
        </w:rPr>
        <w:t xml:space="preserve"> și ședințele grupurilor de lucru ale Comisiei Codex </w:t>
      </w:r>
      <w:proofErr w:type="spellStart"/>
      <w:r w:rsidR="003F54A6">
        <w:rPr>
          <w:rFonts w:ascii="Times New Roman" w:hAnsi="Times New Roman" w:cs="Times New Roman"/>
          <w:sz w:val="28"/>
          <w:szCs w:val="28"/>
          <w:lang w:val="ro-RO"/>
        </w:rPr>
        <w:t>Alimentarius</w:t>
      </w:r>
      <w:proofErr w:type="spellEnd"/>
      <w:r w:rsidR="003F54A6">
        <w:rPr>
          <w:rFonts w:ascii="Times New Roman" w:hAnsi="Times New Roman" w:cs="Times New Roman"/>
          <w:sz w:val="28"/>
          <w:szCs w:val="28"/>
          <w:lang w:val="ro-RO"/>
        </w:rPr>
        <w:t xml:space="preserve"> sau ale Comitetului pe probleme științifice și practice ale circuitului alimentar.</w:t>
      </w:r>
    </w:p>
    <w:p w:rsidR="002E0E46" w:rsidRPr="007B2201" w:rsidRDefault="00DB2F9A" w:rsidP="00047D03">
      <w:pPr>
        <w:pStyle w:val="ListParagraph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6)</w:t>
      </w:r>
      <w:r w:rsidR="006D0578"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să atragă</w:t>
      </w:r>
      <w:r w:rsidR="00311230"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la necesitate,</w:t>
      </w:r>
      <w:r w:rsidR="006D0578"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activitatea sa</w:t>
      </w:r>
      <w:r w:rsidR="002E0E46"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reprezentați</w:t>
      </w:r>
      <w:r w:rsidR="006D0578" w:rsidRPr="007B220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 diverselor instituții de profil.</w:t>
      </w:r>
    </w:p>
    <w:p w:rsidR="00810D4C" w:rsidRDefault="00810D4C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10D4C" w:rsidRPr="00FA3084" w:rsidRDefault="00810D4C" w:rsidP="00FA3084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A3084">
        <w:rPr>
          <w:rFonts w:ascii="Times New Roman" w:hAnsi="Times New Roman" w:cs="Times New Roman"/>
          <w:b/>
          <w:sz w:val="28"/>
          <w:szCs w:val="28"/>
          <w:lang w:val="ro-RO"/>
        </w:rPr>
        <w:t>VII. ACTIVITATEA FINANCIARĂ</w:t>
      </w:r>
    </w:p>
    <w:p w:rsidR="00FA3084" w:rsidRDefault="00FA3084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06279" w:rsidRDefault="00FA3084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3084">
        <w:rPr>
          <w:rFonts w:ascii="Times New Roman" w:hAnsi="Times New Roman" w:cs="Times New Roman"/>
          <w:b/>
          <w:sz w:val="28"/>
          <w:szCs w:val="28"/>
          <w:lang w:val="ro-RO"/>
        </w:rPr>
        <w:t>14.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Comitetul</w:t>
      </w:r>
      <w:r w:rsidR="00E87DF1">
        <w:rPr>
          <w:rFonts w:ascii="Times New Roman" w:hAnsi="Times New Roman" w:cs="Times New Roman"/>
          <w:sz w:val="28"/>
          <w:szCs w:val="28"/>
          <w:lang w:val="ro-RO"/>
        </w:rPr>
        <w:t xml:space="preserve"> nu este persoană juridică, nu dispune de conturi proprii bancare și nu efectuează operațiuni financiare, iar membrii lui sunt salarizați la locul de muncă de bază.</w:t>
      </w:r>
    </w:p>
    <w:p w:rsidR="00E726A9" w:rsidRDefault="00806279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Cheltuielile </w:t>
      </w:r>
      <w:r w:rsidR="001B0CBC">
        <w:rPr>
          <w:rFonts w:ascii="Times New Roman" w:hAnsi="Times New Roman" w:cs="Times New Roman"/>
          <w:sz w:val="28"/>
          <w:szCs w:val="28"/>
          <w:lang w:val="ro-RO"/>
        </w:rPr>
        <w:t>comportate</w:t>
      </w:r>
      <w:r w:rsidR="00A66B86">
        <w:rPr>
          <w:rFonts w:ascii="Times New Roman" w:hAnsi="Times New Roman" w:cs="Times New Roman"/>
          <w:sz w:val="28"/>
          <w:szCs w:val="28"/>
          <w:lang w:val="ro-RO"/>
        </w:rPr>
        <w:t xml:space="preserve"> de activitatea nemijlocită a Comitetului (</w:t>
      </w:r>
      <w:r w:rsidR="00E726A9">
        <w:rPr>
          <w:rFonts w:ascii="Times New Roman" w:hAnsi="Times New Roman" w:cs="Times New Roman"/>
          <w:sz w:val="28"/>
          <w:szCs w:val="28"/>
          <w:lang w:val="ro-RO"/>
        </w:rPr>
        <w:t>participarea la ședințe, examinarea unor proiecte de documente, elaborarea propunerilor</w:t>
      </w:r>
      <w:r w:rsidR="00A66B8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E726A9">
        <w:rPr>
          <w:rFonts w:ascii="Times New Roman" w:hAnsi="Times New Roman" w:cs="Times New Roman"/>
          <w:sz w:val="28"/>
          <w:szCs w:val="28"/>
          <w:lang w:val="ro-RO"/>
        </w:rPr>
        <w:t xml:space="preserve"> sunt acoperite de către departamentele, asociațiile sau organizațiile (conform grupului de lucru), care au delegat membrii Comitetului, din fondurile respective.</w:t>
      </w:r>
    </w:p>
    <w:p w:rsidR="0005102E" w:rsidRDefault="003A69F7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0315">
        <w:rPr>
          <w:rFonts w:ascii="Times New Roman" w:hAnsi="Times New Roman" w:cs="Times New Roman"/>
          <w:b/>
          <w:sz w:val="28"/>
          <w:szCs w:val="28"/>
          <w:lang w:val="ro-RO"/>
        </w:rPr>
        <w:t>15.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rezolvarea anumitor probleme care necesită cheltuieli financiare, pentru fiecare caz aparte vor fi elaborate propuneri argumentate de finanțare, însoțite</w:t>
      </w:r>
      <w:r w:rsidR="00852A6A">
        <w:rPr>
          <w:rFonts w:ascii="Times New Roman" w:hAnsi="Times New Roman" w:cs="Times New Roman"/>
          <w:sz w:val="28"/>
          <w:szCs w:val="28"/>
          <w:lang w:val="ro-RO"/>
        </w:rPr>
        <w:t xml:space="preserve"> de devizul de cheltuieli. Ele vor fi prezentate Ministerului Finanțelor spre aprobare, urmând ca plata să fie</w:t>
      </w:r>
      <w:r w:rsidR="0005102E">
        <w:rPr>
          <w:rFonts w:ascii="Times New Roman" w:hAnsi="Times New Roman" w:cs="Times New Roman"/>
          <w:sz w:val="28"/>
          <w:szCs w:val="28"/>
          <w:lang w:val="ro-RO"/>
        </w:rPr>
        <w:t xml:space="preserve"> efectuată de solicitanți.</w:t>
      </w:r>
    </w:p>
    <w:p w:rsidR="0005102E" w:rsidRDefault="0005102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5102E" w:rsidRPr="00CC0315" w:rsidRDefault="0005102E" w:rsidP="00CC0315">
      <w:pPr>
        <w:pStyle w:val="ListParagraph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0315">
        <w:rPr>
          <w:rFonts w:ascii="Times New Roman" w:hAnsi="Times New Roman" w:cs="Times New Roman"/>
          <w:b/>
          <w:sz w:val="28"/>
          <w:szCs w:val="28"/>
          <w:lang w:val="ro-RO"/>
        </w:rPr>
        <w:t>VII. ÎNCETAREA ACTIVITĂȚII COMITETULUI</w:t>
      </w:r>
    </w:p>
    <w:p w:rsidR="0005102E" w:rsidRDefault="0005102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A3084" w:rsidRPr="000567A7" w:rsidRDefault="0005102E" w:rsidP="00047D03">
      <w:pPr>
        <w:pStyle w:val="ListParagraph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0315">
        <w:rPr>
          <w:rFonts w:ascii="Times New Roman" w:hAnsi="Times New Roman" w:cs="Times New Roman"/>
          <w:b/>
          <w:sz w:val="28"/>
          <w:szCs w:val="28"/>
          <w:lang w:val="ro-RO"/>
        </w:rPr>
        <w:t>16.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Activitatea Comitetului poate înceta în baza unei hotărâri speciale a Guvernului Republicii Moldova.</w:t>
      </w:r>
      <w:r w:rsidR="00FA30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FA3084" w:rsidRPr="000567A7" w:rsidSect="00565C7D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173"/>
    <w:multiLevelType w:val="hybridMultilevel"/>
    <w:tmpl w:val="C526EF34"/>
    <w:lvl w:ilvl="0" w:tplc="1A022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ED6D9C"/>
    <w:multiLevelType w:val="hybridMultilevel"/>
    <w:tmpl w:val="D9A4220A"/>
    <w:lvl w:ilvl="0" w:tplc="CA828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4340"/>
    <w:multiLevelType w:val="hybridMultilevel"/>
    <w:tmpl w:val="8892AB8E"/>
    <w:lvl w:ilvl="0" w:tplc="CDB092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95D492D"/>
    <w:multiLevelType w:val="hybridMultilevel"/>
    <w:tmpl w:val="31B07426"/>
    <w:lvl w:ilvl="0" w:tplc="CA82899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B067616"/>
    <w:multiLevelType w:val="hybridMultilevel"/>
    <w:tmpl w:val="E38C22C6"/>
    <w:lvl w:ilvl="0" w:tplc="7EC6FF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BE85586"/>
    <w:multiLevelType w:val="hybridMultilevel"/>
    <w:tmpl w:val="8FD6906C"/>
    <w:lvl w:ilvl="0" w:tplc="CA82899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18"/>
    <w:rsid w:val="000251E8"/>
    <w:rsid w:val="000279EB"/>
    <w:rsid w:val="00047D03"/>
    <w:rsid w:val="0005102E"/>
    <w:rsid w:val="000567A7"/>
    <w:rsid w:val="0008108E"/>
    <w:rsid w:val="000D5790"/>
    <w:rsid w:val="000F0231"/>
    <w:rsid w:val="00131D03"/>
    <w:rsid w:val="00155A6B"/>
    <w:rsid w:val="00157318"/>
    <w:rsid w:val="00163D5F"/>
    <w:rsid w:val="00175D97"/>
    <w:rsid w:val="001B0CBC"/>
    <w:rsid w:val="001C41F9"/>
    <w:rsid w:val="001D2021"/>
    <w:rsid w:val="001D66C1"/>
    <w:rsid w:val="00220347"/>
    <w:rsid w:val="0022107E"/>
    <w:rsid w:val="002247A1"/>
    <w:rsid w:val="00234D6A"/>
    <w:rsid w:val="00236DE8"/>
    <w:rsid w:val="00254E4C"/>
    <w:rsid w:val="00263093"/>
    <w:rsid w:val="00272CF2"/>
    <w:rsid w:val="00282FF3"/>
    <w:rsid w:val="00292466"/>
    <w:rsid w:val="002B01B4"/>
    <w:rsid w:val="002D2249"/>
    <w:rsid w:val="002D4D73"/>
    <w:rsid w:val="002D7B04"/>
    <w:rsid w:val="002E0E46"/>
    <w:rsid w:val="002F2E9A"/>
    <w:rsid w:val="0030238E"/>
    <w:rsid w:val="003066A7"/>
    <w:rsid w:val="00311230"/>
    <w:rsid w:val="00323D90"/>
    <w:rsid w:val="003442A6"/>
    <w:rsid w:val="00352D30"/>
    <w:rsid w:val="00381FE9"/>
    <w:rsid w:val="0038490E"/>
    <w:rsid w:val="003A0C36"/>
    <w:rsid w:val="003A4CF3"/>
    <w:rsid w:val="003A69F7"/>
    <w:rsid w:val="003B51DF"/>
    <w:rsid w:val="003B5816"/>
    <w:rsid w:val="003C69C1"/>
    <w:rsid w:val="003E0670"/>
    <w:rsid w:val="003F54A6"/>
    <w:rsid w:val="0040260A"/>
    <w:rsid w:val="004174D1"/>
    <w:rsid w:val="00457217"/>
    <w:rsid w:val="00475761"/>
    <w:rsid w:val="00476A36"/>
    <w:rsid w:val="00490071"/>
    <w:rsid w:val="00495146"/>
    <w:rsid w:val="00497E6B"/>
    <w:rsid w:val="004D66DD"/>
    <w:rsid w:val="004D7BDF"/>
    <w:rsid w:val="005034D2"/>
    <w:rsid w:val="00503E36"/>
    <w:rsid w:val="0053693E"/>
    <w:rsid w:val="00565C7D"/>
    <w:rsid w:val="00580721"/>
    <w:rsid w:val="005842AD"/>
    <w:rsid w:val="005D38F5"/>
    <w:rsid w:val="00604497"/>
    <w:rsid w:val="00606DD7"/>
    <w:rsid w:val="00630CE0"/>
    <w:rsid w:val="006542B2"/>
    <w:rsid w:val="00697D89"/>
    <w:rsid w:val="006A169B"/>
    <w:rsid w:val="006B14B4"/>
    <w:rsid w:val="006B2C58"/>
    <w:rsid w:val="006C3309"/>
    <w:rsid w:val="006D0578"/>
    <w:rsid w:val="006D10C6"/>
    <w:rsid w:val="006E607F"/>
    <w:rsid w:val="0070521F"/>
    <w:rsid w:val="007317DE"/>
    <w:rsid w:val="0075026F"/>
    <w:rsid w:val="0079367B"/>
    <w:rsid w:val="007A2769"/>
    <w:rsid w:val="007A27E7"/>
    <w:rsid w:val="007B2201"/>
    <w:rsid w:val="007B7D7C"/>
    <w:rsid w:val="007D363B"/>
    <w:rsid w:val="007D7333"/>
    <w:rsid w:val="007E567D"/>
    <w:rsid w:val="00800BA2"/>
    <w:rsid w:val="00806279"/>
    <w:rsid w:val="00810D4C"/>
    <w:rsid w:val="00840D25"/>
    <w:rsid w:val="00852A6A"/>
    <w:rsid w:val="00887254"/>
    <w:rsid w:val="00891CAA"/>
    <w:rsid w:val="008B1974"/>
    <w:rsid w:val="008D077D"/>
    <w:rsid w:val="008E0302"/>
    <w:rsid w:val="008F633A"/>
    <w:rsid w:val="00915A47"/>
    <w:rsid w:val="00953026"/>
    <w:rsid w:val="009572E9"/>
    <w:rsid w:val="009633BD"/>
    <w:rsid w:val="00965B8A"/>
    <w:rsid w:val="009750CB"/>
    <w:rsid w:val="00997402"/>
    <w:rsid w:val="009A3C98"/>
    <w:rsid w:val="009E736F"/>
    <w:rsid w:val="009F44FE"/>
    <w:rsid w:val="009F46EC"/>
    <w:rsid w:val="00A10677"/>
    <w:rsid w:val="00A122F9"/>
    <w:rsid w:val="00A23E0A"/>
    <w:rsid w:val="00A46051"/>
    <w:rsid w:val="00A55219"/>
    <w:rsid w:val="00A66B86"/>
    <w:rsid w:val="00A74C18"/>
    <w:rsid w:val="00A77A2E"/>
    <w:rsid w:val="00A979A4"/>
    <w:rsid w:val="00AC15CD"/>
    <w:rsid w:val="00AD5981"/>
    <w:rsid w:val="00AD71A0"/>
    <w:rsid w:val="00AF1A1D"/>
    <w:rsid w:val="00AF1E68"/>
    <w:rsid w:val="00B61AE1"/>
    <w:rsid w:val="00B70057"/>
    <w:rsid w:val="00B96539"/>
    <w:rsid w:val="00BA0696"/>
    <w:rsid w:val="00BD6DCC"/>
    <w:rsid w:val="00BE6504"/>
    <w:rsid w:val="00BF09DC"/>
    <w:rsid w:val="00BF133A"/>
    <w:rsid w:val="00BF1EEC"/>
    <w:rsid w:val="00C12A49"/>
    <w:rsid w:val="00C26FD8"/>
    <w:rsid w:val="00C43A0F"/>
    <w:rsid w:val="00C52C13"/>
    <w:rsid w:val="00C6606C"/>
    <w:rsid w:val="00CB5544"/>
    <w:rsid w:val="00CC0315"/>
    <w:rsid w:val="00D13B4E"/>
    <w:rsid w:val="00D17290"/>
    <w:rsid w:val="00D17718"/>
    <w:rsid w:val="00D2356C"/>
    <w:rsid w:val="00D53A63"/>
    <w:rsid w:val="00D678C6"/>
    <w:rsid w:val="00D707B9"/>
    <w:rsid w:val="00DB2F9A"/>
    <w:rsid w:val="00DB6CAB"/>
    <w:rsid w:val="00DC1FED"/>
    <w:rsid w:val="00DC5DC4"/>
    <w:rsid w:val="00DE2569"/>
    <w:rsid w:val="00DE448D"/>
    <w:rsid w:val="00E06C27"/>
    <w:rsid w:val="00E201C4"/>
    <w:rsid w:val="00E34980"/>
    <w:rsid w:val="00E41BEF"/>
    <w:rsid w:val="00E45A06"/>
    <w:rsid w:val="00E46CB8"/>
    <w:rsid w:val="00E65A9C"/>
    <w:rsid w:val="00E726A9"/>
    <w:rsid w:val="00E72BF5"/>
    <w:rsid w:val="00E87DF1"/>
    <w:rsid w:val="00E90A0D"/>
    <w:rsid w:val="00EA57FC"/>
    <w:rsid w:val="00ED231F"/>
    <w:rsid w:val="00ED747C"/>
    <w:rsid w:val="00EE3365"/>
    <w:rsid w:val="00F06D0C"/>
    <w:rsid w:val="00F42EE5"/>
    <w:rsid w:val="00F660C1"/>
    <w:rsid w:val="00F733C6"/>
    <w:rsid w:val="00FA3084"/>
    <w:rsid w:val="00FA66C3"/>
    <w:rsid w:val="00FB1281"/>
    <w:rsid w:val="00FC164B"/>
    <w:rsid w:val="00F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BB021-3BDC-4CA8-94AB-FEEAD799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2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5A5D-3291-4F00-A520-7C3A7E36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6</Pages>
  <Words>1558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2024-04-30T06:25:00Z</cp:lastPrinted>
  <dcterms:created xsi:type="dcterms:W3CDTF">2024-04-15T13:59:00Z</dcterms:created>
  <dcterms:modified xsi:type="dcterms:W3CDTF">2024-05-02T05:17:00Z</dcterms:modified>
</cp:coreProperties>
</file>