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539" w:type="pct"/>
        <w:tblInd w:w="-575" w:type="dxa"/>
        <w:shd w:val="clear" w:color="auto" w:fill="FFFFFF"/>
        <w:tblCellMar>
          <w:left w:w="0" w:type="dxa"/>
          <w:right w:w="0" w:type="dxa"/>
        </w:tblCellMar>
        <w:tblLook w:val="04A0" w:firstRow="1" w:lastRow="0" w:firstColumn="1" w:lastColumn="0" w:noHBand="0" w:noVBand="1"/>
      </w:tblPr>
      <w:tblGrid>
        <w:gridCol w:w="3972"/>
        <w:gridCol w:w="6377"/>
      </w:tblGrid>
      <w:tr w:rsidR="004B6BA5" w:rsidRPr="00B82E55" w14:paraId="118AB3A8"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19D1064" w14:textId="5E89053D" w:rsidR="004B6BA5" w:rsidRPr="00FD4FCF" w:rsidRDefault="000B45EF" w:rsidP="00241C16">
            <w:pPr>
              <w:spacing w:after="0" w:line="240" w:lineRule="auto"/>
              <w:jc w:val="center"/>
              <w:rPr>
                <w:rFonts w:ascii="Times New Roman" w:eastAsia="Times New Roman" w:hAnsi="Times New Roman" w:cs="Times New Roman"/>
                <w:b/>
                <w:color w:val="000000"/>
              </w:rPr>
            </w:pPr>
            <w:r w:rsidRPr="00B82E55">
              <w:rPr>
                <w:rFonts w:ascii="Times New Roman" w:eastAsia="Times New Roman" w:hAnsi="Times New Roman" w:cs="Times New Roman"/>
                <w:b/>
                <w:color w:val="000000"/>
                <w:lang w:val="ro-RO"/>
              </w:rPr>
              <w:t>Analiza</w:t>
            </w:r>
            <w:r w:rsidR="001D4E82" w:rsidRPr="00B82E55">
              <w:rPr>
                <w:rFonts w:ascii="Times New Roman" w:eastAsia="Times New Roman" w:hAnsi="Times New Roman" w:cs="Times New Roman"/>
                <w:b/>
                <w:color w:val="000000"/>
                <w:lang w:val="ro-RO"/>
              </w:rPr>
              <w:t xml:space="preserve"> impactului</w:t>
            </w:r>
            <w:r w:rsidR="00B2433E" w:rsidRPr="00B82E55">
              <w:rPr>
                <w:rFonts w:ascii="Times New Roman" w:eastAsia="Times New Roman" w:hAnsi="Times New Roman" w:cs="Times New Roman"/>
                <w:b/>
                <w:color w:val="000000"/>
                <w:lang w:val="ro-RO"/>
              </w:rPr>
              <w:t xml:space="preserve"> de reglementare</w:t>
            </w:r>
            <w:r w:rsidR="004B6BA5" w:rsidRPr="00B82E55">
              <w:rPr>
                <w:rFonts w:ascii="Times New Roman" w:eastAsia="Times New Roman" w:hAnsi="Times New Roman" w:cs="Times New Roman"/>
                <w:b/>
                <w:color w:val="000000"/>
                <w:lang w:val="ro-RO"/>
              </w:rPr>
              <w:br/>
            </w:r>
            <w:r w:rsidR="001D4E82" w:rsidRPr="00B82E55">
              <w:rPr>
                <w:rFonts w:ascii="Times New Roman" w:eastAsia="Times New Roman" w:hAnsi="Times New Roman" w:cs="Times New Roman"/>
                <w:b/>
                <w:color w:val="000000"/>
                <w:lang w:val="ro-RO"/>
              </w:rPr>
              <w:t xml:space="preserve">la proiectul </w:t>
            </w:r>
            <w:r w:rsidR="00241C16" w:rsidRPr="00241C16">
              <w:rPr>
                <w:rFonts w:ascii="Times New Roman" w:eastAsia="Times New Roman" w:hAnsi="Times New Roman" w:cs="Times New Roman"/>
                <w:b/>
                <w:bCs/>
                <w:color w:val="000000"/>
                <w:lang w:val="ro-RO"/>
              </w:rPr>
              <w:t>hotărârii de Guvern de modificare a HG nr.915/2011</w:t>
            </w:r>
            <w:r w:rsidR="00241C16" w:rsidRPr="00241C16">
              <w:rPr>
                <w:rFonts w:ascii="Times New Roman" w:eastAsia="Times New Roman" w:hAnsi="Times New Roman" w:cs="Times New Roman"/>
                <w:b/>
                <w:bCs/>
                <w:color w:val="000000"/>
                <w:lang w:val="ro-RO"/>
              </w:rPr>
              <w:br/>
              <w:t>pentru aprobarea Cerințelor privind calitatea şi comercializarea</w:t>
            </w:r>
            <w:r w:rsidR="00241C16" w:rsidRPr="00241C16">
              <w:rPr>
                <w:rFonts w:ascii="Times New Roman" w:eastAsia="Times New Roman" w:hAnsi="Times New Roman" w:cs="Times New Roman"/>
                <w:b/>
                <w:bCs/>
                <w:color w:val="000000"/>
                <w:lang w:val="ro-RO"/>
              </w:rPr>
              <w:br/>
              <w:t>semințelor de plante oleaginoase şi pentru fibre</w:t>
            </w:r>
          </w:p>
        </w:tc>
      </w:tr>
      <w:tr w:rsidR="001D4E82" w:rsidRPr="00B82E55" w14:paraId="4ACD76F0" w14:textId="77777777" w:rsidTr="003241FE">
        <w:tc>
          <w:tcPr>
            <w:tcW w:w="191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11AFA04" w14:textId="2E0F02CD" w:rsidR="004B6BA5" w:rsidRPr="00B82E55" w:rsidRDefault="004B6BA5" w:rsidP="004B6BA5">
            <w:pPr>
              <w:spacing w:after="0" w:line="240" w:lineRule="auto"/>
              <w:rPr>
                <w:rFonts w:ascii="Times New Roman" w:eastAsia="Times New Roman" w:hAnsi="Times New Roman" w:cs="Times New Roman"/>
                <w:color w:val="000000"/>
                <w:lang w:val="ro-RO"/>
              </w:rPr>
            </w:pPr>
            <w:r w:rsidRPr="00B82E55">
              <w:rPr>
                <w:rFonts w:ascii="Times New Roman" w:eastAsia="Times New Roman" w:hAnsi="Times New Roman" w:cs="Times New Roman"/>
                <w:b/>
                <w:bCs/>
                <w:color w:val="000000"/>
                <w:lang w:val="ro-RO"/>
              </w:rPr>
              <w:t>Titlul analizei impactului</w:t>
            </w:r>
            <w:r w:rsidR="00740D3A">
              <w:rPr>
                <w:rFonts w:ascii="Times New Roman" w:eastAsia="Times New Roman" w:hAnsi="Times New Roman" w:cs="Times New Roman"/>
                <w:b/>
                <w:bCs/>
                <w:color w:val="000000"/>
                <w:lang w:val="ro-RO"/>
              </w:rPr>
              <w:t xml:space="preserve"> </w:t>
            </w:r>
            <w:r w:rsidRPr="00B82E55">
              <w:rPr>
                <w:rFonts w:ascii="Times New Roman" w:eastAsia="Times New Roman" w:hAnsi="Times New Roman" w:cs="Times New Roman"/>
                <w:color w:val="000000"/>
                <w:lang w:val="ro-RO"/>
              </w:rPr>
              <w:t xml:space="preserve">(poate </w:t>
            </w:r>
            <w:proofErr w:type="spellStart"/>
            <w:r w:rsidRPr="00B82E55">
              <w:rPr>
                <w:rFonts w:ascii="Times New Roman" w:eastAsia="Times New Roman" w:hAnsi="Times New Roman" w:cs="Times New Roman"/>
                <w:color w:val="000000"/>
                <w:lang w:val="ro-RO"/>
              </w:rPr>
              <w:t>conţine</w:t>
            </w:r>
            <w:proofErr w:type="spellEnd"/>
            <w:r w:rsidRPr="00B82E55">
              <w:rPr>
                <w:rFonts w:ascii="Times New Roman" w:eastAsia="Times New Roman" w:hAnsi="Times New Roman" w:cs="Times New Roman"/>
                <w:color w:val="000000"/>
                <w:lang w:val="ro-RO"/>
              </w:rPr>
              <w:t xml:space="preserve"> titlul propunerii de act normativ):</w:t>
            </w:r>
          </w:p>
        </w:tc>
        <w:tc>
          <w:tcPr>
            <w:tcW w:w="308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2F637F4" w14:textId="2FE1C629" w:rsidR="004B6BA5" w:rsidRPr="00B82E55" w:rsidRDefault="00D83EF4" w:rsidP="001D4E82">
            <w:pPr>
              <w:spacing w:after="0" w:line="240" w:lineRule="auto"/>
              <w:jc w:val="both"/>
              <w:rPr>
                <w:rFonts w:ascii="Times New Roman" w:eastAsia="Times New Roman" w:hAnsi="Times New Roman" w:cs="Times New Roman"/>
                <w:color w:val="000000"/>
                <w:lang w:val="ro-MD"/>
              </w:rPr>
            </w:pPr>
            <w:r w:rsidRPr="00B82E55">
              <w:rPr>
                <w:rFonts w:ascii="Times New Roman" w:eastAsia="Times New Roman" w:hAnsi="Times New Roman" w:cs="Times New Roman"/>
                <w:color w:val="000000"/>
                <w:lang w:val="ro-RO"/>
              </w:rPr>
              <w:t xml:space="preserve">Modificarea </w:t>
            </w:r>
            <w:r w:rsidR="00241C16" w:rsidRPr="00241C16">
              <w:rPr>
                <w:rFonts w:ascii="Times New Roman" w:eastAsia="Times New Roman" w:hAnsi="Times New Roman" w:cs="Times New Roman"/>
                <w:color w:val="000000"/>
                <w:lang w:val="ro-RO"/>
              </w:rPr>
              <w:t>la proiectul hotărârii de Guvern de modificare a HG nr.915/2011</w:t>
            </w:r>
            <w:r w:rsidR="00241C16" w:rsidRPr="00241C16">
              <w:rPr>
                <w:rFonts w:ascii="Times New Roman" w:eastAsia="Times New Roman" w:hAnsi="Times New Roman" w:cs="Times New Roman"/>
                <w:color w:val="000000"/>
              </w:rPr>
              <w:t xml:space="preserve"> </w:t>
            </w:r>
            <w:r w:rsidR="00241C16" w:rsidRPr="00241C16">
              <w:rPr>
                <w:rFonts w:ascii="Times New Roman" w:eastAsia="Times New Roman" w:hAnsi="Times New Roman" w:cs="Times New Roman"/>
                <w:color w:val="000000"/>
                <w:lang w:val="ro-RO"/>
              </w:rPr>
              <w:t>pentru aprobarea Cerințelor privind calitatea şi comercializarea</w:t>
            </w:r>
            <w:r w:rsidR="00241C16" w:rsidRPr="00241C16">
              <w:rPr>
                <w:rFonts w:ascii="Times New Roman" w:eastAsia="Times New Roman" w:hAnsi="Times New Roman" w:cs="Times New Roman"/>
                <w:color w:val="000000"/>
              </w:rPr>
              <w:t xml:space="preserve"> </w:t>
            </w:r>
            <w:r w:rsidR="00241C16" w:rsidRPr="00241C16">
              <w:rPr>
                <w:rFonts w:ascii="Times New Roman" w:eastAsia="Times New Roman" w:hAnsi="Times New Roman" w:cs="Times New Roman"/>
                <w:color w:val="000000"/>
                <w:lang w:val="ro-RO"/>
              </w:rPr>
              <w:t>semințelor de plante oleaginoase şi pentru fibre</w:t>
            </w:r>
          </w:p>
        </w:tc>
      </w:tr>
      <w:tr w:rsidR="001D4E82" w:rsidRPr="00B82E55" w14:paraId="2C4E4E40" w14:textId="77777777" w:rsidTr="003241FE">
        <w:tc>
          <w:tcPr>
            <w:tcW w:w="191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758B339" w14:textId="77777777" w:rsidR="004B6BA5" w:rsidRPr="00B82E55" w:rsidRDefault="004B6BA5" w:rsidP="004B6BA5">
            <w:pPr>
              <w:spacing w:after="0" w:line="240" w:lineRule="auto"/>
              <w:rPr>
                <w:rFonts w:ascii="Times New Roman" w:eastAsia="Times New Roman" w:hAnsi="Times New Roman" w:cs="Times New Roman"/>
                <w:color w:val="000000"/>
                <w:lang w:val="ro-RO"/>
              </w:rPr>
            </w:pPr>
            <w:r w:rsidRPr="00B82E55">
              <w:rPr>
                <w:rFonts w:ascii="Times New Roman" w:eastAsia="Times New Roman" w:hAnsi="Times New Roman" w:cs="Times New Roman"/>
                <w:b/>
                <w:bCs/>
                <w:color w:val="000000"/>
                <w:lang w:val="ro-RO"/>
              </w:rPr>
              <w:t>Data:</w:t>
            </w:r>
          </w:p>
        </w:tc>
        <w:tc>
          <w:tcPr>
            <w:tcW w:w="308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0E069F9" w14:textId="3D501BDC" w:rsidR="004B6BA5" w:rsidRPr="00241C16" w:rsidRDefault="00241C16" w:rsidP="004B6BA5">
            <w:pPr>
              <w:spacing w:after="0" w:line="240" w:lineRule="auto"/>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08</w:t>
            </w:r>
            <w:r w:rsidR="001D4E82" w:rsidRPr="00B82E55">
              <w:rPr>
                <w:rFonts w:ascii="Times New Roman" w:eastAsia="Times New Roman" w:hAnsi="Times New Roman" w:cs="Times New Roman"/>
                <w:color w:val="000000"/>
                <w:lang w:val="ro-RO"/>
              </w:rPr>
              <w:t>.</w:t>
            </w:r>
            <w:r w:rsidR="00A60332" w:rsidRPr="00B82E55">
              <w:rPr>
                <w:rFonts w:ascii="Times New Roman" w:eastAsia="Times New Roman" w:hAnsi="Times New Roman" w:cs="Times New Roman"/>
                <w:color w:val="000000"/>
                <w:lang w:val="ro-RO"/>
              </w:rPr>
              <w:t>0</w:t>
            </w:r>
            <w:r>
              <w:rPr>
                <w:rFonts w:ascii="Times New Roman" w:eastAsia="Times New Roman" w:hAnsi="Times New Roman" w:cs="Times New Roman"/>
                <w:color w:val="000000"/>
                <w:lang w:val="ru-RU"/>
              </w:rPr>
              <w:t>5</w:t>
            </w:r>
            <w:r w:rsidR="001D4E82" w:rsidRPr="00B82E55">
              <w:rPr>
                <w:rFonts w:ascii="Times New Roman" w:eastAsia="Times New Roman" w:hAnsi="Times New Roman" w:cs="Times New Roman"/>
                <w:color w:val="000000"/>
                <w:lang w:val="ro-RO"/>
              </w:rPr>
              <w:t>.202</w:t>
            </w:r>
            <w:r>
              <w:rPr>
                <w:rFonts w:ascii="Times New Roman" w:eastAsia="Times New Roman" w:hAnsi="Times New Roman" w:cs="Times New Roman"/>
                <w:color w:val="000000"/>
                <w:lang w:val="ru-RU"/>
              </w:rPr>
              <w:t>4</w:t>
            </w:r>
          </w:p>
        </w:tc>
      </w:tr>
      <w:tr w:rsidR="001D4E82" w:rsidRPr="00B82E55" w14:paraId="1F1FC540" w14:textId="77777777" w:rsidTr="003241FE">
        <w:tc>
          <w:tcPr>
            <w:tcW w:w="191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31CAA17" w14:textId="77777777" w:rsidR="004B6BA5" w:rsidRPr="00B82E55" w:rsidRDefault="004B6BA5" w:rsidP="004B6BA5">
            <w:pPr>
              <w:spacing w:after="0" w:line="240" w:lineRule="auto"/>
              <w:rPr>
                <w:rFonts w:ascii="Times New Roman" w:eastAsia="Times New Roman" w:hAnsi="Times New Roman" w:cs="Times New Roman"/>
                <w:color w:val="000000"/>
                <w:lang w:val="ro-RO"/>
              </w:rPr>
            </w:pPr>
            <w:r w:rsidRPr="00B82E55">
              <w:rPr>
                <w:rFonts w:ascii="Times New Roman" w:eastAsia="Times New Roman" w:hAnsi="Times New Roman" w:cs="Times New Roman"/>
                <w:b/>
                <w:bCs/>
                <w:color w:val="000000"/>
                <w:lang w:val="ro-RO"/>
              </w:rPr>
              <w:t xml:space="preserve">Autoritatea </w:t>
            </w:r>
            <w:proofErr w:type="spellStart"/>
            <w:r w:rsidRPr="00B82E55">
              <w:rPr>
                <w:rFonts w:ascii="Times New Roman" w:eastAsia="Times New Roman" w:hAnsi="Times New Roman" w:cs="Times New Roman"/>
                <w:b/>
                <w:bCs/>
                <w:color w:val="000000"/>
                <w:lang w:val="ro-RO"/>
              </w:rPr>
              <w:t>administraţiei</w:t>
            </w:r>
            <w:proofErr w:type="spellEnd"/>
            <w:r w:rsidRPr="00B82E55">
              <w:rPr>
                <w:rFonts w:ascii="Times New Roman" w:eastAsia="Times New Roman" w:hAnsi="Times New Roman" w:cs="Times New Roman"/>
                <w:b/>
                <w:bCs/>
                <w:color w:val="000000"/>
                <w:lang w:val="ro-RO"/>
              </w:rPr>
              <w:t xml:space="preserve"> publice (autor):</w:t>
            </w:r>
          </w:p>
        </w:tc>
        <w:tc>
          <w:tcPr>
            <w:tcW w:w="308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DB62114" w14:textId="77777777" w:rsidR="004B6BA5" w:rsidRPr="00B82E55" w:rsidRDefault="001D4E82" w:rsidP="001D4E82">
            <w:p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Ministerul Agriculturii și Industriei Alimentare</w:t>
            </w:r>
          </w:p>
        </w:tc>
      </w:tr>
      <w:tr w:rsidR="001D4E82" w:rsidRPr="00B82E55" w14:paraId="27400482" w14:textId="77777777" w:rsidTr="003241FE">
        <w:tc>
          <w:tcPr>
            <w:tcW w:w="191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0DED895" w14:textId="77777777" w:rsidR="004B6BA5" w:rsidRPr="00B82E55" w:rsidRDefault="004B6BA5" w:rsidP="004B6BA5">
            <w:pPr>
              <w:spacing w:after="0" w:line="240" w:lineRule="auto"/>
              <w:rPr>
                <w:rFonts w:ascii="Times New Roman" w:eastAsia="Times New Roman" w:hAnsi="Times New Roman" w:cs="Times New Roman"/>
                <w:color w:val="000000"/>
                <w:lang w:val="ro-RO"/>
              </w:rPr>
            </w:pPr>
            <w:r w:rsidRPr="00B82E55">
              <w:rPr>
                <w:rFonts w:ascii="Times New Roman" w:eastAsia="Times New Roman" w:hAnsi="Times New Roman" w:cs="Times New Roman"/>
                <w:b/>
                <w:bCs/>
                <w:color w:val="000000"/>
                <w:lang w:val="ro-RO"/>
              </w:rPr>
              <w:t>Subdiviziunea:</w:t>
            </w:r>
          </w:p>
        </w:tc>
        <w:tc>
          <w:tcPr>
            <w:tcW w:w="308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02785AD" w14:textId="7AB5FE33" w:rsidR="004B6BA5" w:rsidRPr="00B82E55" w:rsidRDefault="001D4E82" w:rsidP="001D4E82">
            <w:p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 xml:space="preserve">Direcția </w:t>
            </w:r>
            <w:r w:rsidR="00D83EF4" w:rsidRPr="00B82E55">
              <w:rPr>
                <w:rFonts w:ascii="Times New Roman" w:eastAsia="Times New Roman" w:hAnsi="Times New Roman" w:cs="Times New Roman"/>
                <w:color w:val="000000"/>
                <w:lang w:val="ro-RO"/>
              </w:rPr>
              <w:t>politici în sectorul vegetal</w:t>
            </w:r>
          </w:p>
        </w:tc>
      </w:tr>
      <w:tr w:rsidR="001D4E82" w:rsidRPr="00B82E55" w14:paraId="225816ED" w14:textId="77777777" w:rsidTr="003241FE">
        <w:trPr>
          <w:trHeight w:val="655"/>
        </w:trPr>
        <w:tc>
          <w:tcPr>
            <w:tcW w:w="191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DF9ADB7" w14:textId="77777777" w:rsidR="004B6BA5" w:rsidRPr="00B82E55" w:rsidRDefault="004B6BA5" w:rsidP="004B6BA5">
            <w:pPr>
              <w:spacing w:after="0" w:line="240" w:lineRule="auto"/>
              <w:rPr>
                <w:rFonts w:ascii="Times New Roman" w:eastAsia="Times New Roman" w:hAnsi="Times New Roman" w:cs="Times New Roman"/>
                <w:color w:val="000000"/>
                <w:lang w:val="ro-RO"/>
              </w:rPr>
            </w:pPr>
            <w:r w:rsidRPr="00B82E55">
              <w:rPr>
                <w:rFonts w:ascii="Times New Roman" w:eastAsia="Times New Roman" w:hAnsi="Times New Roman" w:cs="Times New Roman"/>
                <w:b/>
                <w:bCs/>
                <w:color w:val="000000"/>
                <w:lang w:val="ro-RO"/>
              </w:rPr>
              <w:t>Persoana responsabilă şi datele de contact:</w:t>
            </w:r>
          </w:p>
        </w:tc>
        <w:tc>
          <w:tcPr>
            <w:tcW w:w="308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E8A320D" w14:textId="477CB32E" w:rsidR="001D4E82" w:rsidRPr="00B82E55" w:rsidRDefault="00D83EF4" w:rsidP="001D4E82">
            <w:p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Grigore Baltag</w:t>
            </w:r>
            <w:r w:rsidR="001D4E82" w:rsidRPr="00B82E55">
              <w:rPr>
                <w:rFonts w:ascii="Times New Roman" w:eastAsia="Times New Roman" w:hAnsi="Times New Roman" w:cs="Times New Roman"/>
                <w:color w:val="000000"/>
                <w:lang w:val="ro-RO"/>
              </w:rPr>
              <w:t>, tel. (022) 204 5</w:t>
            </w:r>
            <w:r w:rsidRPr="00B82E55">
              <w:rPr>
                <w:rFonts w:ascii="Times New Roman" w:eastAsia="Times New Roman" w:hAnsi="Times New Roman" w:cs="Times New Roman"/>
                <w:color w:val="000000"/>
                <w:lang w:val="ro-RO"/>
              </w:rPr>
              <w:t>14</w:t>
            </w:r>
            <w:r w:rsidR="001D4E82" w:rsidRPr="00B82E55">
              <w:rPr>
                <w:rFonts w:ascii="Times New Roman" w:eastAsia="Times New Roman" w:hAnsi="Times New Roman" w:cs="Times New Roman"/>
                <w:color w:val="000000"/>
                <w:lang w:val="ro-RO"/>
              </w:rPr>
              <w:t xml:space="preserve">, </w:t>
            </w:r>
            <w:proofErr w:type="spellStart"/>
            <w:r w:rsidR="001D4E82" w:rsidRPr="00B82E55">
              <w:rPr>
                <w:rFonts w:ascii="Times New Roman" w:eastAsia="Times New Roman" w:hAnsi="Times New Roman" w:cs="Times New Roman"/>
                <w:color w:val="000000"/>
                <w:lang w:val="ro-RO"/>
              </w:rPr>
              <w:t>mob</w:t>
            </w:r>
            <w:proofErr w:type="spellEnd"/>
            <w:r w:rsidR="001D4E82" w:rsidRPr="00B82E55">
              <w:rPr>
                <w:rFonts w:ascii="Times New Roman" w:eastAsia="Times New Roman" w:hAnsi="Times New Roman" w:cs="Times New Roman"/>
                <w:color w:val="000000"/>
                <w:lang w:val="ro-RO"/>
              </w:rPr>
              <w:t xml:space="preserve">. </w:t>
            </w:r>
            <w:r w:rsidRPr="00B82E55">
              <w:rPr>
                <w:rFonts w:ascii="Times New Roman" w:eastAsia="Times New Roman" w:hAnsi="Times New Roman" w:cs="Times New Roman"/>
                <w:color w:val="000000"/>
                <w:lang w:val="ro-RO"/>
              </w:rPr>
              <w:t>079 552</w:t>
            </w:r>
            <w:r w:rsidR="00FD4FCF">
              <w:rPr>
                <w:rFonts w:ascii="Times New Roman" w:eastAsia="Times New Roman" w:hAnsi="Times New Roman" w:cs="Times New Roman"/>
                <w:color w:val="000000"/>
                <w:lang w:val="ro-RO"/>
              </w:rPr>
              <w:t> </w:t>
            </w:r>
            <w:r w:rsidRPr="00B82E55">
              <w:rPr>
                <w:rFonts w:ascii="Times New Roman" w:eastAsia="Times New Roman" w:hAnsi="Times New Roman" w:cs="Times New Roman"/>
                <w:color w:val="000000"/>
                <w:lang w:val="ro-RO"/>
              </w:rPr>
              <w:t>451</w:t>
            </w:r>
          </w:p>
          <w:p w14:paraId="26AEFE22" w14:textId="071AC824" w:rsidR="004B6BA5" w:rsidRPr="00B82E55" w:rsidRDefault="001D4E82" w:rsidP="001D4E82">
            <w:p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 xml:space="preserve">e-mail: </w:t>
            </w:r>
            <w:r w:rsidR="00D83EF4" w:rsidRPr="00B82E55">
              <w:rPr>
                <w:rFonts w:ascii="Times New Roman" w:eastAsia="Times New Roman" w:hAnsi="Times New Roman" w:cs="Times New Roman"/>
                <w:color w:val="000000"/>
                <w:lang w:val="ro-RO"/>
              </w:rPr>
              <w:t>grigore</w:t>
            </w:r>
            <w:r w:rsidRPr="00B82E55">
              <w:rPr>
                <w:rFonts w:ascii="Times New Roman" w:eastAsia="Times New Roman" w:hAnsi="Times New Roman" w:cs="Times New Roman"/>
                <w:color w:val="000000"/>
                <w:lang w:val="ro-RO"/>
              </w:rPr>
              <w:t>.</w:t>
            </w:r>
            <w:r w:rsidR="00D83EF4" w:rsidRPr="00B82E55">
              <w:rPr>
                <w:rFonts w:ascii="Times New Roman" w:eastAsia="Times New Roman" w:hAnsi="Times New Roman" w:cs="Times New Roman"/>
                <w:color w:val="000000"/>
                <w:lang w:val="ro-RO"/>
              </w:rPr>
              <w:t>baltag</w:t>
            </w:r>
            <w:r w:rsidRPr="00B82E55">
              <w:rPr>
                <w:rFonts w:ascii="Times New Roman" w:eastAsia="Times New Roman" w:hAnsi="Times New Roman" w:cs="Times New Roman"/>
                <w:color w:val="000000"/>
                <w:lang w:val="ro-RO"/>
              </w:rPr>
              <w:t>@maia.gov.md</w:t>
            </w:r>
            <w:r w:rsidR="004B6BA5" w:rsidRPr="00B82E55">
              <w:rPr>
                <w:rFonts w:ascii="Times New Roman" w:eastAsia="Times New Roman" w:hAnsi="Times New Roman" w:cs="Times New Roman"/>
                <w:color w:val="000000"/>
                <w:lang w:val="ro-RO"/>
              </w:rPr>
              <w:t> </w:t>
            </w:r>
          </w:p>
        </w:tc>
      </w:tr>
      <w:tr w:rsidR="004B6BA5" w:rsidRPr="00B82E55" w14:paraId="0E0430E5"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8743AE5" w14:textId="77777777" w:rsidR="004B6BA5" w:rsidRPr="00B82E55" w:rsidRDefault="004B6BA5" w:rsidP="001D4E82">
            <w:p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b/>
                <w:bCs/>
                <w:color w:val="000000"/>
                <w:lang w:val="ro-RO"/>
              </w:rPr>
              <w:t>Compartimentele analizei impactului</w:t>
            </w:r>
          </w:p>
        </w:tc>
      </w:tr>
      <w:tr w:rsidR="004B6BA5" w:rsidRPr="00B82E55" w14:paraId="60A05DDE"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1D48287" w14:textId="77777777" w:rsidR="004B6BA5" w:rsidRPr="00B82E55" w:rsidRDefault="004B6BA5" w:rsidP="004B6BA5">
            <w:pPr>
              <w:spacing w:after="0" w:line="240" w:lineRule="auto"/>
              <w:rPr>
                <w:rFonts w:ascii="Times New Roman" w:eastAsia="Times New Roman" w:hAnsi="Times New Roman" w:cs="Times New Roman"/>
                <w:color w:val="000000"/>
                <w:lang w:val="ro-RO"/>
              </w:rPr>
            </w:pPr>
            <w:r w:rsidRPr="00B82E55">
              <w:rPr>
                <w:rFonts w:ascii="Times New Roman" w:eastAsia="Times New Roman" w:hAnsi="Times New Roman" w:cs="Times New Roman"/>
                <w:b/>
                <w:bCs/>
                <w:color w:val="000000"/>
                <w:lang w:val="ro-RO"/>
              </w:rPr>
              <w:t>1. Definirea problemei</w:t>
            </w:r>
          </w:p>
        </w:tc>
      </w:tr>
      <w:tr w:rsidR="004B6BA5" w:rsidRPr="00B82E55" w14:paraId="79901073"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33DEBEA" w14:textId="77777777" w:rsidR="004B6BA5" w:rsidRPr="00B82E55" w:rsidRDefault="004B6BA5" w:rsidP="004B6BA5">
            <w:pPr>
              <w:spacing w:after="0" w:line="240" w:lineRule="auto"/>
              <w:rPr>
                <w:rFonts w:ascii="Times New Roman" w:eastAsia="Times New Roman" w:hAnsi="Times New Roman" w:cs="Times New Roman"/>
                <w:b/>
                <w:color w:val="000000"/>
                <w:lang w:val="ro-RO"/>
              </w:rPr>
            </w:pPr>
            <w:r w:rsidRPr="00B82E55">
              <w:rPr>
                <w:rFonts w:ascii="Times New Roman" w:eastAsia="Times New Roman" w:hAnsi="Times New Roman" w:cs="Times New Roman"/>
                <w:b/>
                <w:color w:val="000000"/>
                <w:lang w:val="ro-RO"/>
              </w:rPr>
              <w:t xml:space="preserve">a) </w:t>
            </w:r>
            <w:proofErr w:type="spellStart"/>
            <w:r w:rsidRPr="00B82E55">
              <w:rPr>
                <w:rFonts w:ascii="Times New Roman" w:eastAsia="Times New Roman" w:hAnsi="Times New Roman" w:cs="Times New Roman"/>
                <w:b/>
                <w:color w:val="000000"/>
                <w:lang w:val="ro-RO"/>
              </w:rPr>
              <w:t>Determinaţi</w:t>
            </w:r>
            <w:proofErr w:type="spellEnd"/>
            <w:r w:rsidRPr="00B82E55">
              <w:rPr>
                <w:rFonts w:ascii="Times New Roman" w:eastAsia="Times New Roman" w:hAnsi="Times New Roman" w:cs="Times New Roman"/>
                <w:b/>
                <w:color w:val="000000"/>
                <w:lang w:val="ro-RO"/>
              </w:rPr>
              <w:t xml:space="preserve"> clar şi concis problema şi/sau problemele care urmează să fie </w:t>
            </w:r>
            <w:proofErr w:type="spellStart"/>
            <w:r w:rsidRPr="00B82E55">
              <w:rPr>
                <w:rFonts w:ascii="Times New Roman" w:eastAsia="Times New Roman" w:hAnsi="Times New Roman" w:cs="Times New Roman"/>
                <w:b/>
                <w:color w:val="000000"/>
                <w:lang w:val="ro-RO"/>
              </w:rPr>
              <w:t>soluţionate</w:t>
            </w:r>
            <w:proofErr w:type="spellEnd"/>
          </w:p>
        </w:tc>
      </w:tr>
      <w:tr w:rsidR="004B6BA5" w:rsidRPr="00B82E55" w14:paraId="2DD9FC16"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922460B" w14:textId="347FE7E3" w:rsidR="00CD3E66" w:rsidRPr="00CD6268" w:rsidRDefault="00F3399A" w:rsidP="00D83EF4">
            <w:pPr>
              <w:spacing w:after="0" w:line="240" w:lineRule="auto"/>
              <w:ind w:firstLine="403"/>
              <w:jc w:val="both"/>
              <w:rPr>
                <w:rFonts w:ascii="Times New Roman" w:hAnsi="Times New Roman"/>
                <w:sz w:val="24"/>
                <w:szCs w:val="24"/>
                <w:lang w:val="ro-RO"/>
              </w:rPr>
            </w:pPr>
            <w:r w:rsidRPr="00CD6268">
              <w:rPr>
                <w:rFonts w:ascii="Times New Roman" w:hAnsi="Times New Roman"/>
                <w:sz w:val="24"/>
                <w:szCs w:val="24"/>
                <w:lang w:val="ro-RO"/>
              </w:rPr>
              <w:t xml:space="preserve">În procesul exercițiului de armonizare a legislației autohtone la legislația UE s-au identificat </w:t>
            </w:r>
            <w:r w:rsidR="004B2134" w:rsidRPr="00CD6268">
              <w:rPr>
                <w:rFonts w:ascii="Times New Roman" w:hAnsi="Times New Roman"/>
                <w:sz w:val="24"/>
                <w:szCs w:val="24"/>
                <w:lang w:val="ro-RO"/>
              </w:rPr>
              <w:t>modificări ale unor acte legislative europene, printre care Directiva 2002/57/CE a Consiliului cu modificările ulterioare din 01/01/2007, 01/04/2007, 16/02/2020 și 01/09/2022</w:t>
            </w:r>
            <w:r w:rsidR="00BF2CAE" w:rsidRPr="00CD6268">
              <w:rPr>
                <w:rFonts w:ascii="Times New Roman" w:hAnsi="Times New Roman"/>
                <w:sz w:val="24"/>
                <w:szCs w:val="24"/>
                <w:lang w:val="ro-RO"/>
              </w:rPr>
              <w:t>.</w:t>
            </w:r>
            <w:r w:rsidR="004B2134" w:rsidRPr="00CD6268">
              <w:rPr>
                <w:rFonts w:ascii="Times New Roman" w:hAnsi="Times New Roman"/>
                <w:sz w:val="24"/>
                <w:szCs w:val="24"/>
                <w:lang w:val="ro-RO"/>
              </w:rPr>
              <w:t xml:space="preserve"> Modificările menționate vine cu îmbunătățiri și clarificări în domeniul organismelor dăunătoare de carantină pentru zone protejate și organismele dăunătoare reglementate care nu sunt de carantină („ORNC)</w:t>
            </w:r>
            <w:r w:rsidR="00CD3E66" w:rsidRPr="00CD6268">
              <w:rPr>
                <w:rFonts w:ascii="Times New Roman" w:hAnsi="Times New Roman"/>
                <w:sz w:val="24"/>
                <w:szCs w:val="24"/>
                <w:lang w:val="ro-RO"/>
              </w:rPr>
              <w:t>, prezența ORNC-urilor pe semințe, cerințele minime de puritate a soiului.</w:t>
            </w:r>
          </w:p>
          <w:p w14:paraId="26D3FE92" w14:textId="2880272F" w:rsidR="004B6BA5" w:rsidRPr="00CD6268" w:rsidRDefault="00CD3E66" w:rsidP="00C5286B">
            <w:pPr>
              <w:spacing w:after="0" w:line="240" w:lineRule="auto"/>
              <w:ind w:firstLine="403"/>
              <w:rPr>
                <w:rFonts w:ascii="Times New Roman" w:hAnsi="Times New Roman"/>
                <w:sz w:val="24"/>
                <w:szCs w:val="24"/>
                <w:lang w:val="ro-RO"/>
              </w:rPr>
            </w:pPr>
            <w:r w:rsidRPr="00CD6268">
              <w:rPr>
                <w:rFonts w:ascii="Times New Roman" w:hAnsi="Times New Roman"/>
                <w:sz w:val="24"/>
                <w:szCs w:val="24"/>
                <w:lang w:val="ro-RO"/>
              </w:rPr>
              <w:t xml:space="preserve">De asemenea, modificările </w:t>
            </w:r>
            <w:r w:rsidR="00FD4FCF" w:rsidRPr="00CD6268">
              <w:rPr>
                <w:rFonts w:ascii="Times New Roman" w:hAnsi="Times New Roman"/>
                <w:sz w:val="24"/>
                <w:szCs w:val="24"/>
                <w:lang w:val="ro-RO"/>
              </w:rPr>
              <w:t>instituționale</w:t>
            </w:r>
            <w:r w:rsidRPr="00CD6268">
              <w:rPr>
                <w:rFonts w:ascii="Times New Roman" w:hAnsi="Times New Roman"/>
                <w:sz w:val="24"/>
                <w:szCs w:val="24"/>
                <w:lang w:val="ro-RO"/>
              </w:rPr>
              <w:t xml:space="preserve"> care au avut loc </w:t>
            </w:r>
            <w:r w:rsidR="00FD4FCF" w:rsidRPr="00CD6268">
              <w:rPr>
                <w:rFonts w:ascii="Times New Roman" w:hAnsi="Times New Roman"/>
                <w:sz w:val="24"/>
                <w:szCs w:val="24"/>
                <w:lang w:val="ro-RO"/>
              </w:rPr>
              <w:t xml:space="preserve">în perioada de </w:t>
            </w:r>
            <w:r w:rsidRPr="00CD6268">
              <w:rPr>
                <w:rFonts w:ascii="Times New Roman" w:hAnsi="Times New Roman"/>
                <w:sz w:val="24"/>
                <w:szCs w:val="24"/>
                <w:lang w:val="ro-RO"/>
              </w:rPr>
              <w:t xml:space="preserve">după </w:t>
            </w:r>
            <w:r w:rsidR="00FD4FCF" w:rsidRPr="00CD6268">
              <w:rPr>
                <w:rFonts w:ascii="Times New Roman" w:hAnsi="Times New Roman"/>
                <w:sz w:val="24"/>
                <w:szCs w:val="24"/>
                <w:lang w:val="ro-RO"/>
              </w:rPr>
              <w:t xml:space="preserve">elaborarea și </w:t>
            </w:r>
            <w:r w:rsidRPr="00CD6268">
              <w:rPr>
                <w:rFonts w:ascii="Times New Roman" w:hAnsi="Times New Roman"/>
                <w:sz w:val="24"/>
                <w:szCs w:val="24"/>
                <w:lang w:val="ro-RO"/>
              </w:rPr>
              <w:t>aprobarea Hotărârii de Guvern</w:t>
            </w:r>
            <w:r w:rsidR="00FD4FCF" w:rsidRPr="00CD6268">
              <w:rPr>
                <w:rFonts w:ascii="Times New Roman" w:hAnsi="Times New Roman"/>
                <w:sz w:val="24"/>
                <w:szCs w:val="24"/>
                <w:lang w:val="ro-RO"/>
              </w:rPr>
              <w:t>, spre exemplu, aprobarea Legii nr.68 despre semințe din anul 2013, necesită a fi incluse și transpuse în prezentul proiect.</w:t>
            </w:r>
          </w:p>
        </w:tc>
      </w:tr>
      <w:tr w:rsidR="004B6BA5" w:rsidRPr="00B82E55" w14:paraId="43E9E188"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EA891B0" w14:textId="77777777" w:rsidR="004B6BA5" w:rsidRPr="0006197A" w:rsidRDefault="004B6BA5" w:rsidP="00C5286B">
            <w:pPr>
              <w:spacing w:after="0" w:line="240" w:lineRule="auto"/>
              <w:jc w:val="both"/>
              <w:rPr>
                <w:rFonts w:ascii="Times New Roman" w:eastAsia="Times New Roman" w:hAnsi="Times New Roman" w:cs="Times New Roman"/>
                <w:b/>
                <w:color w:val="000000"/>
                <w:lang w:val="ro-RO"/>
              </w:rPr>
            </w:pPr>
            <w:r w:rsidRPr="0006197A">
              <w:rPr>
                <w:rFonts w:ascii="Times New Roman" w:eastAsia="Times New Roman" w:hAnsi="Times New Roman" w:cs="Times New Roman"/>
                <w:b/>
                <w:color w:val="000000"/>
                <w:lang w:val="ro-RO"/>
              </w:rPr>
              <w:t xml:space="preserve">b) </w:t>
            </w:r>
            <w:proofErr w:type="spellStart"/>
            <w:r w:rsidRPr="0006197A">
              <w:rPr>
                <w:rFonts w:ascii="Times New Roman" w:eastAsia="Times New Roman" w:hAnsi="Times New Roman" w:cs="Times New Roman"/>
                <w:b/>
                <w:color w:val="000000"/>
                <w:lang w:val="ro-RO"/>
              </w:rPr>
              <w:t>Descrieţi</w:t>
            </w:r>
            <w:proofErr w:type="spellEnd"/>
            <w:r w:rsidRPr="0006197A">
              <w:rPr>
                <w:rFonts w:ascii="Times New Roman" w:eastAsia="Times New Roman" w:hAnsi="Times New Roman" w:cs="Times New Roman"/>
                <w:b/>
                <w:color w:val="000000"/>
                <w:lang w:val="ro-RO"/>
              </w:rPr>
              <w:t xml:space="preserve"> problema, persoanele/</w:t>
            </w:r>
            <w:proofErr w:type="spellStart"/>
            <w:r w:rsidRPr="0006197A">
              <w:rPr>
                <w:rFonts w:ascii="Times New Roman" w:eastAsia="Times New Roman" w:hAnsi="Times New Roman" w:cs="Times New Roman"/>
                <w:b/>
                <w:color w:val="000000"/>
                <w:lang w:val="ro-RO"/>
              </w:rPr>
              <w:t>entităţile</w:t>
            </w:r>
            <w:proofErr w:type="spellEnd"/>
            <w:r w:rsidRPr="0006197A">
              <w:rPr>
                <w:rFonts w:ascii="Times New Roman" w:eastAsia="Times New Roman" w:hAnsi="Times New Roman" w:cs="Times New Roman"/>
                <w:b/>
                <w:color w:val="000000"/>
                <w:lang w:val="ro-RO"/>
              </w:rPr>
              <w:t xml:space="preserve"> afectate şi cele care contribuie la </w:t>
            </w:r>
            <w:proofErr w:type="spellStart"/>
            <w:r w:rsidRPr="0006197A">
              <w:rPr>
                <w:rFonts w:ascii="Times New Roman" w:eastAsia="Times New Roman" w:hAnsi="Times New Roman" w:cs="Times New Roman"/>
                <w:b/>
                <w:color w:val="000000"/>
                <w:lang w:val="ro-RO"/>
              </w:rPr>
              <w:t>apariţia</w:t>
            </w:r>
            <w:proofErr w:type="spellEnd"/>
            <w:r w:rsidRPr="0006197A">
              <w:rPr>
                <w:rFonts w:ascii="Times New Roman" w:eastAsia="Times New Roman" w:hAnsi="Times New Roman" w:cs="Times New Roman"/>
                <w:b/>
                <w:color w:val="000000"/>
                <w:lang w:val="ro-RO"/>
              </w:rPr>
              <w:t xml:space="preserve"> problemei, cu justificarea </w:t>
            </w:r>
            <w:proofErr w:type="spellStart"/>
            <w:r w:rsidRPr="0006197A">
              <w:rPr>
                <w:rFonts w:ascii="Times New Roman" w:eastAsia="Times New Roman" w:hAnsi="Times New Roman" w:cs="Times New Roman"/>
                <w:b/>
                <w:color w:val="000000"/>
                <w:lang w:val="ro-RO"/>
              </w:rPr>
              <w:t>necesităţii</w:t>
            </w:r>
            <w:proofErr w:type="spellEnd"/>
            <w:r w:rsidRPr="0006197A">
              <w:rPr>
                <w:rFonts w:ascii="Times New Roman" w:eastAsia="Times New Roman" w:hAnsi="Times New Roman" w:cs="Times New Roman"/>
                <w:b/>
                <w:color w:val="000000"/>
                <w:lang w:val="ro-RO"/>
              </w:rPr>
              <w:t xml:space="preserve"> schimbării </w:t>
            </w:r>
            <w:proofErr w:type="spellStart"/>
            <w:r w:rsidRPr="0006197A">
              <w:rPr>
                <w:rFonts w:ascii="Times New Roman" w:eastAsia="Times New Roman" w:hAnsi="Times New Roman" w:cs="Times New Roman"/>
                <w:b/>
                <w:color w:val="000000"/>
                <w:lang w:val="ro-RO"/>
              </w:rPr>
              <w:t>situaţiei</w:t>
            </w:r>
            <w:proofErr w:type="spellEnd"/>
            <w:r w:rsidRPr="0006197A">
              <w:rPr>
                <w:rFonts w:ascii="Times New Roman" w:eastAsia="Times New Roman" w:hAnsi="Times New Roman" w:cs="Times New Roman"/>
                <w:b/>
                <w:color w:val="000000"/>
                <w:lang w:val="ro-RO"/>
              </w:rPr>
              <w:t xml:space="preserve"> curente şi viitoare, în baza dovezilor şi datelor colectate şi examinate</w:t>
            </w:r>
          </w:p>
        </w:tc>
      </w:tr>
      <w:tr w:rsidR="004B6BA5" w:rsidRPr="0026656D" w14:paraId="44E65772" w14:textId="77777777" w:rsidTr="003241FE">
        <w:tblPrEx>
          <w:tblCellMar>
            <w:left w:w="108" w:type="dxa"/>
            <w:right w:w="108" w:type="dxa"/>
          </w:tblCellMar>
        </w:tblPrEx>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0A4EBEE" w14:textId="35F33317" w:rsidR="00FD4FCF" w:rsidRPr="00CD6268" w:rsidRDefault="00674C7F" w:rsidP="00F8759B">
            <w:pPr>
              <w:spacing w:after="0" w:line="240" w:lineRule="auto"/>
              <w:ind w:firstLine="599"/>
              <w:jc w:val="both"/>
              <w:rPr>
                <w:rFonts w:ascii="Times New Roman" w:eastAsia="Times New Roman" w:hAnsi="Times New Roman" w:cs="Times New Roman"/>
                <w:color w:val="000000"/>
                <w:sz w:val="24"/>
                <w:szCs w:val="24"/>
                <w:lang w:val="ro-RO"/>
              </w:rPr>
            </w:pPr>
            <w:r w:rsidRPr="00CD6268">
              <w:rPr>
                <w:rFonts w:ascii="Times New Roman" w:eastAsia="Times New Roman" w:hAnsi="Times New Roman" w:cs="Times New Roman"/>
                <w:color w:val="000000"/>
                <w:sz w:val="24"/>
                <w:szCs w:val="24"/>
                <w:lang w:val="ro-RO"/>
              </w:rPr>
              <w:t>Calitatea semințelor de plante oleaginoase și pentru fibre depinde de prevederile legislative, iar pe tărâmul integrării europene apare necesitatea de a ajusta prevederile legislației naționale la cele europene. O bună parte din materialul semincer autohton ale țării noastre se orientează către piețele țărilor UE, necesitatea cadrului legislativ corespunzător cerințelor comunitare este imperativă. Definirea zonelor protejate de vir</w:t>
            </w:r>
            <w:r w:rsidR="00024B12" w:rsidRPr="00CD6268">
              <w:rPr>
                <w:rFonts w:ascii="Times New Roman" w:eastAsia="Times New Roman" w:hAnsi="Times New Roman" w:cs="Times New Roman"/>
                <w:color w:val="000000"/>
                <w:sz w:val="24"/>
                <w:szCs w:val="24"/>
                <w:lang w:val="ro-RO"/>
              </w:rPr>
              <w:t>oze și boli ale plantelor de către legislația UE ne impune să revedem aspectele respective și în legislația autohtonă. În special prezența ORNC pe semințe, determinate de către organismele CE impun cerințe la importul de semințe către comunitatea europeană și țările membre. Prin modificările de referință se prevede aplicarea normelor de aplicare pentru plante oleaginoase și fibre din genurile și speciile următoare:</w:t>
            </w:r>
          </w:p>
          <w:p w14:paraId="03FC3399" w14:textId="77777777" w:rsidR="00AD48F4" w:rsidRPr="00CD6268" w:rsidRDefault="00AD48F4" w:rsidP="00024B12">
            <w:pPr>
              <w:spacing w:after="0" w:line="240" w:lineRule="auto"/>
              <w:ind w:firstLine="599"/>
              <w:jc w:val="both"/>
              <w:rPr>
                <w:rFonts w:ascii="Times New Roman" w:eastAsia="Times New Roman" w:hAnsi="Times New Roman" w:cs="Times New Roman"/>
                <w:i/>
                <w:iCs/>
                <w:color w:val="000000"/>
                <w:sz w:val="24"/>
                <w:szCs w:val="24"/>
                <w:lang w:val="ro-RO"/>
              </w:rPr>
            </w:pPr>
          </w:p>
          <w:p w14:paraId="7E4A044E" w14:textId="1414FB5F" w:rsidR="00024B12" w:rsidRPr="00CD6268" w:rsidRDefault="00024B12" w:rsidP="00024B12">
            <w:pPr>
              <w:spacing w:after="0" w:line="240" w:lineRule="auto"/>
              <w:ind w:firstLine="599"/>
              <w:jc w:val="both"/>
              <w:rPr>
                <w:rFonts w:ascii="Times New Roman" w:eastAsia="Times New Roman" w:hAnsi="Times New Roman" w:cs="Times New Roman"/>
                <w:color w:val="000000"/>
                <w:sz w:val="24"/>
                <w:szCs w:val="24"/>
                <w:lang w:val="ro-RO"/>
              </w:rPr>
            </w:pPr>
            <w:proofErr w:type="spellStart"/>
            <w:r w:rsidRPr="00CD6268">
              <w:rPr>
                <w:rFonts w:ascii="Times New Roman" w:eastAsia="Times New Roman" w:hAnsi="Times New Roman" w:cs="Times New Roman"/>
                <w:i/>
                <w:iCs/>
                <w:color w:val="000000"/>
                <w:sz w:val="24"/>
                <w:szCs w:val="24"/>
                <w:lang w:val="ro-RO"/>
              </w:rPr>
              <w:t>Brassica</w:t>
            </w:r>
            <w:proofErr w:type="spellEnd"/>
            <w:r w:rsidRPr="00CD6268">
              <w:rPr>
                <w:rFonts w:ascii="Times New Roman" w:eastAsia="Times New Roman" w:hAnsi="Times New Roman" w:cs="Times New Roman"/>
                <w:i/>
                <w:iCs/>
                <w:color w:val="000000"/>
                <w:sz w:val="24"/>
                <w:szCs w:val="24"/>
                <w:lang w:val="ro-RO"/>
              </w:rPr>
              <w:t xml:space="preserve"> </w:t>
            </w:r>
            <w:proofErr w:type="spellStart"/>
            <w:r w:rsidRPr="00CD6268">
              <w:rPr>
                <w:rFonts w:ascii="Times New Roman" w:eastAsia="Times New Roman" w:hAnsi="Times New Roman" w:cs="Times New Roman"/>
                <w:i/>
                <w:iCs/>
                <w:color w:val="000000"/>
                <w:sz w:val="24"/>
                <w:szCs w:val="24"/>
                <w:lang w:val="ro-RO"/>
              </w:rPr>
              <w:t>juncea</w:t>
            </w:r>
            <w:proofErr w:type="spellEnd"/>
            <w:r w:rsidRPr="00CD6268">
              <w:rPr>
                <w:rFonts w:ascii="Times New Roman" w:eastAsia="Times New Roman" w:hAnsi="Times New Roman" w:cs="Times New Roman"/>
                <w:i/>
                <w:iCs/>
                <w:color w:val="000000"/>
                <w:sz w:val="24"/>
                <w:szCs w:val="24"/>
                <w:lang w:val="ro-RO"/>
              </w:rPr>
              <w:t xml:space="preserve"> (L.) </w:t>
            </w:r>
            <w:proofErr w:type="spellStart"/>
            <w:r w:rsidRPr="00CD6268">
              <w:rPr>
                <w:rFonts w:ascii="Times New Roman" w:eastAsia="Times New Roman" w:hAnsi="Times New Roman" w:cs="Times New Roman"/>
                <w:i/>
                <w:iCs/>
                <w:color w:val="000000"/>
                <w:sz w:val="24"/>
                <w:szCs w:val="24"/>
                <w:lang w:val="ro-RO"/>
              </w:rPr>
              <w:t>Czern</w:t>
            </w:r>
            <w:proofErr w:type="spellEnd"/>
            <w:r w:rsidRPr="00CD6268">
              <w:rPr>
                <w:rFonts w:ascii="Times New Roman" w:eastAsia="Times New Roman" w:hAnsi="Times New Roman" w:cs="Times New Roman"/>
                <w:i/>
                <w:iCs/>
                <w:color w:val="000000"/>
                <w:sz w:val="24"/>
                <w:szCs w:val="24"/>
                <w:lang w:val="ro-RO"/>
              </w:rPr>
              <w:t>.</w:t>
            </w:r>
            <w:r w:rsidRPr="00CD6268">
              <w:rPr>
                <w:rFonts w:ascii="Times New Roman" w:eastAsia="Times New Roman" w:hAnsi="Times New Roman" w:cs="Times New Roman"/>
                <w:color w:val="000000"/>
                <w:sz w:val="24"/>
                <w:szCs w:val="24"/>
                <w:lang w:val="ro-RO"/>
              </w:rPr>
              <w:t xml:space="preserve"> </w:t>
            </w:r>
            <w:r w:rsidRPr="00CD6268">
              <w:rPr>
                <w:rFonts w:ascii="Times New Roman" w:eastAsia="Times New Roman" w:hAnsi="Times New Roman" w:cs="Times New Roman"/>
                <w:color w:val="000000"/>
                <w:sz w:val="24"/>
                <w:szCs w:val="24"/>
                <w:lang w:val="ro-RO"/>
              </w:rPr>
              <w:tab/>
              <w:t xml:space="preserve">- </w:t>
            </w:r>
            <w:r w:rsidRPr="00CD6268">
              <w:rPr>
                <w:rFonts w:ascii="Times New Roman" w:eastAsia="Times New Roman" w:hAnsi="Times New Roman" w:cs="Times New Roman"/>
                <w:color w:val="000000"/>
                <w:sz w:val="24"/>
                <w:szCs w:val="24"/>
                <w:lang w:val="ro-RO"/>
              </w:rPr>
              <w:tab/>
              <w:t>Muștar maroniu;</w:t>
            </w:r>
          </w:p>
          <w:p w14:paraId="423CA41F" w14:textId="62618704" w:rsidR="00024B12" w:rsidRPr="00CD6268" w:rsidRDefault="00024B12" w:rsidP="00024B12">
            <w:pPr>
              <w:spacing w:after="0" w:line="240" w:lineRule="auto"/>
              <w:ind w:firstLine="599"/>
              <w:jc w:val="both"/>
              <w:rPr>
                <w:rFonts w:ascii="Times New Roman" w:eastAsia="Times New Roman" w:hAnsi="Times New Roman" w:cs="Times New Roman"/>
                <w:color w:val="000000"/>
                <w:sz w:val="24"/>
                <w:szCs w:val="24"/>
                <w:lang w:val="ro-RO"/>
              </w:rPr>
            </w:pPr>
            <w:proofErr w:type="spellStart"/>
            <w:r w:rsidRPr="00CD6268">
              <w:rPr>
                <w:rFonts w:ascii="Times New Roman" w:eastAsia="Times New Roman" w:hAnsi="Times New Roman" w:cs="Times New Roman"/>
                <w:i/>
                <w:iCs/>
                <w:color w:val="000000"/>
                <w:sz w:val="24"/>
                <w:szCs w:val="24"/>
                <w:lang w:val="ro-RO"/>
              </w:rPr>
              <w:t>Brassica</w:t>
            </w:r>
            <w:proofErr w:type="spellEnd"/>
            <w:r w:rsidRPr="00CD6268">
              <w:rPr>
                <w:rFonts w:ascii="Times New Roman" w:eastAsia="Times New Roman" w:hAnsi="Times New Roman" w:cs="Times New Roman"/>
                <w:i/>
                <w:iCs/>
                <w:color w:val="000000"/>
                <w:sz w:val="24"/>
                <w:szCs w:val="24"/>
                <w:lang w:val="ro-RO"/>
              </w:rPr>
              <w:t xml:space="preserve"> </w:t>
            </w:r>
            <w:proofErr w:type="spellStart"/>
            <w:r w:rsidRPr="00CD6268">
              <w:rPr>
                <w:rFonts w:ascii="Times New Roman" w:eastAsia="Times New Roman" w:hAnsi="Times New Roman" w:cs="Times New Roman"/>
                <w:i/>
                <w:iCs/>
                <w:color w:val="000000"/>
                <w:sz w:val="24"/>
                <w:szCs w:val="24"/>
                <w:lang w:val="ro-RO"/>
              </w:rPr>
              <w:t>napus</w:t>
            </w:r>
            <w:proofErr w:type="spellEnd"/>
            <w:r w:rsidRPr="00CD6268">
              <w:rPr>
                <w:rFonts w:ascii="Times New Roman" w:eastAsia="Times New Roman" w:hAnsi="Times New Roman" w:cs="Times New Roman"/>
                <w:i/>
                <w:iCs/>
                <w:color w:val="000000"/>
                <w:sz w:val="24"/>
                <w:szCs w:val="24"/>
                <w:lang w:val="ro-RO"/>
              </w:rPr>
              <w:t xml:space="preserve"> L. (</w:t>
            </w:r>
            <w:proofErr w:type="spellStart"/>
            <w:r w:rsidRPr="00CD6268">
              <w:rPr>
                <w:rFonts w:ascii="Times New Roman" w:eastAsia="Times New Roman" w:hAnsi="Times New Roman" w:cs="Times New Roman"/>
                <w:i/>
                <w:iCs/>
                <w:color w:val="000000"/>
                <w:sz w:val="24"/>
                <w:szCs w:val="24"/>
                <w:lang w:val="ro-RO"/>
              </w:rPr>
              <w:t>partim</w:t>
            </w:r>
            <w:proofErr w:type="spellEnd"/>
            <w:r w:rsidRPr="00CD6268">
              <w:rPr>
                <w:rFonts w:ascii="Times New Roman" w:eastAsia="Times New Roman" w:hAnsi="Times New Roman" w:cs="Times New Roman"/>
                <w:i/>
                <w:iCs/>
                <w:color w:val="000000"/>
                <w:sz w:val="24"/>
                <w:szCs w:val="24"/>
                <w:lang w:val="ro-RO"/>
              </w:rPr>
              <w:t>)</w:t>
            </w:r>
            <w:r w:rsidRPr="00CD6268">
              <w:rPr>
                <w:rFonts w:ascii="Times New Roman" w:eastAsia="Times New Roman" w:hAnsi="Times New Roman" w:cs="Times New Roman"/>
                <w:color w:val="000000"/>
                <w:sz w:val="24"/>
                <w:szCs w:val="24"/>
                <w:lang w:val="ro-RO"/>
              </w:rPr>
              <w:t xml:space="preserve"> </w:t>
            </w:r>
            <w:r w:rsidRPr="00CD6268">
              <w:rPr>
                <w:rFonts w:ascii="Times New Roman" w:eastAsia="Times New Roman" w:hAnsi="Times New Roman" w:cs="Times New Roman"/>
                <w:color w:val="000000"/>
                <w:sz w:val="24"/>
                <w:szCs w:val="24"/>
                <w:lang w:val="ro-RO"/>
              </w:rPr>
              <w:tab/>
              <w:t>-</w:t>
            </w:r>
            <w:r w:rsidRPr="00CD6268">
              <w:rPr>
                <w:rFonts w:ascii="Times New Roman" w:eastAsia="Times New Roman" w:hAnsi="Times New Roman" w:cs="Times New Roman"/>
                <w:color w:val="000000"/>
                <w:sz w:val="24"/>
                <w:szCs w:val="24"/>
                <w:lang w:val="ro-RO"/>
              </w:rPr>
              <w:tab/>
              <w:t>Rapiță;</w:t>
            </w:r>
          </w:p>
          <w:p w14:paraId="75F91209" w14:textId="5B361DC7" w:rsidR="00024B12" w:rsidRPr="00CD6268" w:rsidRDefault="00024B12" w:rsidP="00024B12">
            <w:pPr>
              <w:spacing w:after="0" w:line="240" w:lineRule="auto"/>
              <w:ind w:firstLine="599"/>
              <w:jc w:val="both"/>
              <w:rPr>
                <w:rFonts w:ascii="Times New Roman" w:eastAsia="Times New Roman" w:hAnsi="Times New Roman" w:cs="Times New Roman"/>
                <w:color w:val="000000"/>
                <w:sz w:val="24"/>
                <w:szCs w:val="24"/>
                <w:lang w:val="ro-RO"/>
              </w:rPr>
            </w:pPr>
            <w:proofErr w:type="spellStart"/>
            <w:r w:rsidRPr="00CD6268">
              <w:rPr>
                <w:rFonts w:ascii="Times New Roman" w:eastAsia="Times New Roman" w:hAnsi="Times New Roman" w:cs="Times New Roman"/>
                <w:i/>
                <w:iCs/>
                <w:color w:val="000000"/>
                <w:sz w:val="24"/>
                <w:szCs w:val="24"/>
                <w:lang w:val="ro-RO"/>
              </w:rPr>
              <w:t>Brassica</w:t>
            </w:r>
            <w:proofErr w:type="spellEnd"/>
            <w:r w:rsidRPr="00CD6268">
              <w:rPr>
                <w:rFonts w:ascii="Times New Roman" w:eastAsia="Times New Roman" w:hAnsi="Times New Roman" w:cs="Times New Roman"/>
                <w:i/>
                <w:iCs/>
                <w:color w:val="000000"/>
                <w:sz w:val="24"/>
                <w:szCs w:val="24"/>
                <w:lang w:val="ro-RO"/>
              </w:rPr>
              <w:t xml:space="preserve"> </w:t>
            </w:r>
            <w:proofErr w:type="spellStart"/>
            <w:r w:rsidRPr="00CD6268">
              <w:rPr>
                <w:rFonts w:ascii="Times New Roman" w:eastAsia="Times New Roman" w:hAnsi="Times New Roman" w:cs="Times New Roman"/>
                <w:i/>
                <w:iCs/>
                <w:color w:val="000000"/>
                <w:sz w:val="24"/>
                <w:szCs w:val="24"/>
                <w:lang w:val="ro-RO"/>
              </w:rPr>
              <w:t>nigra</w:t>
            </w:r>
            <w:proofErr w:type="spellEnd"/>
            <w:r w:rsidRPr="00CD6268">
              <w:rPr>
                <w:rFonts w:ascii="Times New Roman" w:eastAsia="Times New Roman" w:hAnsi="Times New Roman" w:cs="Times New Roman"/>
                <w:i/>
                <w:iCs/>
                <w:color w:val="000000"/>
                <w:sz w:val="24"/>
                <w:szCs w:val="24"/>
                <w:lang w:val="ro-RO"/>
              </w:rPr>
              <w:t xml:space="preserve"> (L.) W.D.J. Koch</w:t>
            </w:r>
            <w:r w:rsidRPr="00CD6268">
              <w:rPr>
                <w:rFonts w:ascii="Times New Roman" w:eastAsia="Times New Roman" w:hAnsi="Times New Roman" w:cs="Times New Roman"/>
                <w:color w:val="000000"/>
                <w:sz w:val="24"/>
                <w:szCs w:val="24"/>
                <w:lang w:val="ro-RO"/>
              </w:rPr>
              <w:t xml:space="preserve"> </w:t>
            </w:r>
            <w:r w:rsidRPr="00CD6268">
              <w:rPr>
                <w:rFonts w:ascii="Times New Roman" w:eastAsia="Times New Roman" w:hAnsi="Times New Roman" w:cs="Times New Roman"/>
                <w:color w:val="000000"/>
                <w:sz w:val="24"/>
                <w:szCs w:val="24"/>
                <w:lang w:val="ro-RO"/>
              </w:rPr>
              <w:tab/>
              <w:t>-</w:t>
            </w:r>
            <w:r w:rsidRPr="00CD6268">
              <w:rPr>
                <w:rFonts w:ascii="Times New Roman" w:eastAsia="Times New Roman" w:hAnsi="Times New Roman" w:cs="Times New Roman"/>
                <w:color w:val="000000"/>
                <w:sz w:val="24"/>
                <w:szCs w:val="24"/>
                <w:lang w:val="ro-RO"/>
              </w:rPr>
              <w:tab/>
              <w:t>Muștar negru;</w:t>
            </w:r>
          </w:p>
          <w:p w14:paraId="4026BF8A" w14:textId="74171127" w:rsidR="00024B12" w:rsidRPr="00CD6268" w:rsidRDefault="00024B12" w:rsidP="00024B12">
            <w:pPr>
              <w:spacing w:after="0" w:line="240" w:lineRule="auto"/>
              <w:ind w:firstLine="599"/>
              <w:jc w:val="both"/>
              <w:rPr>
                <w:rFonts w:ascii="Times New Roman" w:eastAsia="Times New Roman" w:hAnsi="Times New Roman" w:cs="Times New Roman"/>
                <w:color w:val="000000"/>
                <w:sz w:val="24"/>
                <w:szCs w:val="24"/>
                <w:lang w:val="ro-RO"/>
              </w:rPr>
            </w:pPr>
            <w:proofErr w:type="spellStart"/>
            <w:r w:rsidRPr="00CD6268">
              <w:rPr>
                <w:rFonts w:ascii="Times New Roman" w:eastAsia="Times New Roman" w:hAnsi="Times New Roman" w:cs="Times New Roman"/>
                <w:i/>
                <w:iCs/>
                <w:color w:val="000000"/>
                <w:sz w:val="24"/>
                <w:szCs w:val="24"/>
                <w:lang w:val="ro-RO"/>
              </w:rPr>
              <w:t>Brassica</w:t>
            </w:r>
            <w:proofErr w:type="spellEnd"/>
            <w:r w:rsidRPr="00CD6268">
              <w:rPr>
                <w:rFonts w:ascii="Times New Roman" w:eastAsia="Times New Roman" w:hAnsi="Times New Roman" w:cs="Times New Roman"/>
                <w:i/>
                <w:iCs/>
                <w:color w:val="000000"/>
                <w:sz w:val="24"/>
                <w:szCs w:val="24"/>
                <w:lang w:val="ro-RO"/>
              </w:rPr>
              <w:t xml:space="preserve"> </w:t>
            </w:r>
            <w:proofErr w:type="spellStart"/>
            <w:r w:rsidRPr="00CD6268">
              <w:rPr>
                <w:rFonts w:ascii="Times New Roman" w:eastAsia="Times New Roman" w:hAnsi="Times New Roman" w:cs="Times New Roman"/>
                <w:i/>
                <w:iCs/>
                <w:color w:val="000000"/>
                <w:sz w:val="24"/>
                <w:szCs w:val="24"/>
                <w:lang w:val="ro-RO"/>
              </w:rPr>
              <w:t>rapa</w:t>
            </w:r>
            <w:proofErr w:type="spellEnd"/>
            <w:r w:rsidRPr="00CD6268">
              <w:rPr>
                <w:rFonts w:ascii="Times New Roman" w:eastAsia="Times New Roman" w:hAnsi="Times New Roman" w:cs="Times New Roman"/>
                <w:i/>
                <w:iCs/>
                <w:color w:val="000000"/>
                <w:sz w:val="24"/>
                <w:szCs w:val="24"/>
                <w:lang w:val="ro-RO"/>
              </w:rPr>
              <w:t xml:space="preserve"> L. var. </w:t>
            </w:r>
            <w:proofErr w:type="spellStart"/>
            <w:r w:rsidRPr="00CD6268">
              <w:rPr>
                <w:rFonts w:ascii="Times New Roman" w:eastAsia="Times New Roman" w:hAnsi="Times New Roman" w:cs="Times New Roman"/>
                <w:i/>
                <w:iCs/>
                <w:color w:val="000000"/>
                <w:sz w:val="24"/>
                <w:szCs w:val="24"/>
                <w:lang w:val="ro-RO"/>
              </w:rPr>
              <w:t>silvestris</w:t>
            </w:r>
            <w:proofErr w:type="spellEnd"/>
            <w:r w:rsidRPr="00CD6268">
              <w:rPr>
                <w:rFonts w:ascii="Times New Roman" w:eastAsia="Times New Roman" w:hAnsi="Times New Roman" w:cs="Times New Roman"/>
                <w:i/>
                <w:iCs/>
                <w:color w:val="000000"/>
                <w:sz w:val="24"/>
                <w:szCs w:val="24"/>
                <w:lang w:val="ro-RO"/>
              </w:rPr>
              <w:t xml:space="preserve"> (Lam) Briggs </w:t>
            </w:r>
            <w:r w:rsidRPr="00CD6268">
              <w:rPr>
                <w:rFonts w:ascii="Times New Roman" w:eastAsia="Times New Roman" w:hAnsi="Times New Roman" w:cs="Times New Roman"/>
                <w:color w:val="000000"/>
                <w:sz w:val="24"/>
                <w:szCs w:val="24"/>
                <w:lang w:val="ro-RO"/>
              </w:rPr>
              <w:tab/>
              <w:t>Rapiță;</w:t>
            </w:r>
          </w:p>
          <w:p w14:paraId="2063D31C" w14:textId="6DFAD4C3" w:rsidR="00024B12" w:rsidRPr="00CD6268" w:rsidRDefault="00024B12" w:rsidP="00024B12">
            <w:pPr>
              <w:spacing w:after="0" w:line="240" w:lineRule="auto"/>
              <w:ind w:firstLine="599"/>
              <w:jc w:val="both"/>
              <w:rPr>
                <w:rFonts w:ascii="Times New Roman" w:eastAsia="Times New Roman" w:hAnsi="Times New Roman" w:cs="Times New Roman"/>
                <w:color w:val="000000"/>
                <w:sz w:val="24"/>
                <w:szCs w:val="24"/>
                <w:lang w:val="ro-RO"/>
              </w:rPr>
            </w:pPr>
            <w:proofErr w:type="spellStart"/>
            <w:r w:rsidRPr="00CD6268">
              <w:rPr>
                <w:rFonts w:ascii="Times New Roman" w:eastAsia="Times New Roman" w:hAnsi="Times New Roman" w:cs="Times New Roman"/>
                <w:i/>
                <w:iCs/>
                <w:color w:val="000000"/>
                <w:sz w:val="24"/>
                <w:szCs w:val="24"/>
                <w:lang w:val="ro-RO"/>
              </w:rPr>
              <w:t>Cannabis</w:t>
            </w:r>
            <w:proofErr w:type="spellEnd"/>
            <w:r w:rsidRPr="00CD6268">
              <w:rPr>
                <w:rFonts w:ascii="Times New Roman" w:eastAsia="Times New Roman" w:hAnsi="Times New Roman" w:cs="Times New Roman"/>
                <w:i/>
                <w:iCs/>
                <w:color w:val="000000"/>
                <w:sz w:val="24"/>
                <w:szCs w:val="24"/>
                <w:lang w:val="ro-RO"/>
              </w:rPr>
              <w:t xml:space="preserve"> </w:t>
            </w:r>
            <w:proofErr w:type="spellStart"/>
            <w:r w:rsidRPr="00CD6268">
              <w:rPr>
                <w:rFonts w:ascii="Times New Roman" w:eastAsia="Times New Roman" w:hAnsi="Times New Roman" w:cs="Times New Roman"/>
                <w:i/>
                <w:iCs/>
                <w:color w:val="000000"/>
                <w:sz w:val="24"/>
                <w:szCs w:val="24"/>
                <w:lang w:val="ro-RO"/>
              </w:rPr>
              <w:t>sativa</w:t>
            </w:r>
            <w:proofErr w:type="spellEnd"/>
            <w:r w:rsidRPr="00CD6268">
              <w:rPr>
                <w:rFonts w:ascii="Times New Roman" w:eastAsia="Times New Roman" w:hAnsi="Times New Roman" w:cs="Times New Roman"/>
                <w:i/>
                <w:iCs/>
                <w:color w:val="000000"/>
                <w:sz w:val="24"/>
                <w:szCs w:val="24"/>
                <w:lang w:val="ro-RO"/>
              </w:rPr>
              <w:t xml:space="preserve"> L.</w:t>
            </w:r>
            <w:r w:rsidRPr="00CD6268">
              <w:rPr>
                <w:rFonts w:ascii="Times New Roman" w:eastAsia="Times New Roman" w:hAnsi="Times New Roman" w:cs="Times New Roman"/>
                <w:color w:val="000000"/>
                <w:sz w:val="24"/>
                <w:szCs w:val="24"/>
                <w:lang w:val="ro-RO"/>
              </w:rPr>
              <w:t xml:space="preserve"> </w:t>
            </w:r>
            <w:r w:rsidRPr="00CD6268">
              <w:rPr>
                <w:rFonts w:ascii="Times New Roman" w:eastAsia="Times New Roman" w:hAnsi="Times New Roman" w:cs="Times New Roman"/>
                <w:color w:val="000000"/>
                <w:sz w:val="24"/>
                <w:szCs w:val="24"/>
                <w:lang w:val="ro-RO"/>
              </w:rPr>
              <w:tab/>
              <w:t>-</w:t>
            </w:r>
            <w:r w:rsidRPr="00CD6268">
              <w:rPr>
                <w:rFonts w:ascii="Times New Roman" w:eastAsia="Times New Roman" w:hAnsi="Times New Roman" w:cs="Times New Roman"/>
                <w:color w:val="000000"/>
                <w:sz w:val="24"/>
                <w:szCs w:val="24"/>
                <w:lang w:val="ro-RO"/>
              </w:rPr>
              <w:tab/>
            </w:r>
            <w:r w:rsidR="00AD48F4" w:rsidRPr="00CD6268">
              <w:rPr>
                <w:rFonts w:ascii="Times New Roman" w:eastAsia="Times New Roman" w:hAnsi="Times New Roman" w:cs="Times New Roman"/>
                <w:color w:val="000000"/>
                <w:sz w:val="24"/>
                <w:szCs w:val="24"/>
                <w:lang w:val="ro-RO"/>
              </w:rPr>
              <w:tab/>
            </w:r>
            <w:r w:rsidRPr="00CD6268">
              <w:rPr>
                <w:rFonts w:ascii="Times New Roman" w:eastAsia="Times New Roman" w:hAnsi="Times New Roman" w:cs="Times New Roman"/>
                <w:color w:val="000000"/>
                <w:sz w:val="24"/>
                <w:szCs w:val="24"/>
                <w:lang w:val="ro-RO"/>
              </w:rPr>
              <w:t>Cânepă;</w:t>
            </w:r>
          </w:p>
          <w:p w14:paraId="2EF4E2D3" w14:textId="191554C3" w:rsidR="00024B12" w:rsidRPr="00CD6268" w:rsidRDefault="00024B12" w:rsidP="00024B12">
            <w:pPr>
              <w:spacing w:after="0" w:line="240" w:lineRule="auto"/>
              <w:ind w:firstLine="599"/>
              <w:jc w:val="both"/>
              <w:rPr>
                <w:rFonts w:ascii="Times New Roman" w:eastAsia="Times New Roman" w:hAnsi="Times New Roman" w:cs="Times New Roman"/>
                <w:color w:val="000000"/>
                <w:sz w:val="24"/>
                <w:szCs w:val="24"/>
                <w:lang w:val="ro-RO"/>
              </w:rPr>
            </w:pPr>
            <w:proofErr w:type="spellStart"/>
            <w:r w:rsidRPr="00CD6268">
              <w:rPr>
                <w:rFonts w:ascii="Times New Roman" w:eastAsia="Times New Roman" w:hAnsi="Times New Roman" w:cs="Times New Roman"/>
                <w:i/>
                <w:iCs/>
                <w:color w:val="000000"/>
                <w:sz w:val="24"/>
                <w:szCs w:val="24"/>
                <w:lang w:val="ro-RO"/>
              </w:rPr>
              <w:t>Carthamus</w:t>
            </w:r>
            <w:proofErr w:type="spellEnd"/>
            <w:r w:rsidRPr="00CD6268">
              <w:rPr>
                <w:rFonts w:ascii="Times New Roman" w:eastAsia="Times New Roman" w:hAnsi="Times New Roman" w:cs="Times New Roman"/>
                <w:i/>
                <w:iCs/>
                <w:color w:val="000000"/>
                <w:sz w:val="24"/>
                <w:szCs w:val="24"/>
                <w:lang w:val="ro-RO"/>
              </w:rPr>
              <w:t xml:space="preserve"> </w:t>
            </w:r>
            <w:proofErr w:type="spellStart"/>
            <w:r w:rsidRPr="00CD6268">
              <w:rPr>
                <w:rFonts w:ascii="Times New Roman" w:eastAsia="Times New Roman" w:hAnsi="Times New Roman" w:cs="Times New Roman"/>
                <w:i/>
                <w:iCs/>
                <w:color w:val="000000"/>
                <w:sz w:val="24"/>
                <w:szCs w:val="24"/>
                <w:lang w:val="ro-RO"/>
              </w:rPr>
              <w:t>tinctorius</w:t>
            </w:r>
            <w:proofErr w:type="spellEnd"/>
            <w:r w:rsidRPr="00CD6268">
              <w:rPr>
                <w:rFonts w:ascii="Times New Roman" w:eastAsia="Times New Roman" w:hAnsi="Times New Roman" w:cs="Times New Roman"/>
                <w:i/>
                <w:iCs/>
                <w:color w:val="000000"/>
                <w:sz w:val="24"/>
                <w:szCs w:val="24"/>
                <w:lang w:val="ro-RO"/>
              </w:rPr>
              <w:t xml:space="preserve"> L.</w:t>
            </w:r>
            <w:r w:rsidRPr="00CD6268">
              <w:rPr>
                <w:rFonts w:ascii="Times New Roman" w:eastAsia="Times New Roman" w:hAnsi="Times New Roman" w:cs="Times New Roman"/>
                <w:color w:val="000000"/>
                <w:sz w:val="24"/>
                <w:szCs w:val="24"/>
                <w:lang w:val="ro-RO"/>
              </w:rPr>
              <w:t xml:space="preserve"> </w:t>
            </w:r>
            <w:r w:rsidRPr="00CD6268">
              <w:rPr>
                <w:rFonts w:ascii="Times New Roman" w:eastAsia="Times New Roman" w:hAnsi="Times New Roman" w:cs="Times New Roman"/>
                <w:color w:val="000000"/>
                <w:sz w:val="24"/>
                <w:szCs w:val="24"/>
                <w:lang w:val="ro-RO"/>
              </w:rPr>
              <w:tab/>
              <w:t>-</w:t>
            </w:r>
            <w:r w:rsidR="00E3209C" w:rsidRPr="00CD6268">
              <w:rPr>
                <w:rFonts w:ascii="Times New Roman" w:eastAsia="Times New Roman" w:hAnsi="Times New Roman" w:cs="Times New Roman"/>
                <w:color w:val="000000"/>
                <w:sz w:val="24"/>
                <w:szCs w:val="24"/>
                <w:lang w:val="ro-RO"/>
              </w:rPr>
              <w:tab/>
            </w:r>
            <w:proofErr w:type="spellStart"/>
            <w:r w:rsidRPr="00CD6268">
              <w:rPr>
                <w:rFonts w:ascii="Times New Roman" w:eastAsia="Times New Roman" w:hAnsi="Times New Roman" w:cs="Times New Roman"/>
                <w:color w:val="000000"/>
                <w:sz w:val="24"/>
                <w:szCs w:val="24"/>
                <w:lang w:val="ro-RO"/>
              </w:rPr>
              <w:t>Cartamus</w:t>
            </w:r>
            <w:proofErr w:type="spellEnd"/>
            <w:r w:rsidRPr="00CD6268">
              <w:rPr>
                <w:rFonts w:ascii="Times New Roman" w:eastAsia="Times New Roman" w:hAnsi="Times New Roman" w:cs="Times New Roman"/>
                <w:color w:val="000000"/>
                <w:sz w:val="24"/>
                <w:szCs w:val="24"/>
                <w:lang w:val="ro-RO"/>
              </w:rPr>
              <w:t>;</w:t>
            </w:r>
          </w:p>
          <w:p w14:paraId="3CBDBCBA" w14:textId="6F952017" w:rsidR="00024B12" w:rsidRPr="00CD6268" w:rsidRDefault="00024B12" w:rsidP="00024B12">
            <w:pPr>
              <w:spacing w:after="0" w:line="240" w:lineRule="auto"/>
              <w:ind w:firstLine="599"/>
              <w:jc w:val="both"/>
              <w:rPr>
                <w:rFonts w:ascii="Times New Roman" w:eastAsia="Times New Roman" w:hAnsi="Times New Roman" w:cs="Times New Roman"/>
                <w:color w:val="000000"/>
                <w:sz w:val="24"/>
                <w:szCs w:val="24"/>
                <w:lang w:val="ro-RO"/>
              </w:rPr>
            </w:pPr>
            <w:proofErr w:type="spellStart"/>
            <w:r w:rsidRPr="00CD6268">
              <w:rPr>
                <w:rFonts w:ascii="Times New Roman" w:eastAsia="Times New Roman" w:hAnsi="Times New Roman" w:cs="Times New Roman"/>
                <w:i/>
                <w:iCs/>
                <w:color w:val="000000"/>
                <w:sz w:val="24"/>
                <w:szCs w:val="24"/>
                <w:lang w:val="ro-RO"/>
              </w:rPr>
              <w:t>Carum</w:t>
            </w:r>
            <w:proofErr w:type="spellEnd"/>
            <w:r w:rsidRPr="00CD6268">
              <w:rPr>
                <w:rFonts w:ascii="Times New Roman" w:eastAsia="Times New Roman" w:hAnsi="Times New Roman" w:cs="Times New Roman"/>
                <w:i/>
                <w:iCs/>
                <w:color w:val="000000"/>
                <w:sz w:val="24"/>
                <w:szCs w:val="24"/>
                <w:lang w:val="ro-RO"/>
              </w:rPr>
              <w:t xml:space="preserve"> </w:t>
            </w:r>
            <w:proofErr w:type="spellStart"/>
            <w:r w:rsidRPr="00CD6268">
              <w:rPr>
                <w:rFonts w:ascii="Times New Roman" w:eastAsia="Times New Roman" w:hAnsi="Times New Roman" w:cs="Times New Roman"/>
                <w:i/>
                <w:iCs/>
                <w:color w:val="000000"/>
                <w:sz w:val="24"/>
                <w:szCs w:val="24"/>
                <w:lang w:val="ro-RO"/>
              </w:rPr>
              <w:t>carvi</w:t>
            </w:r>
            <w:proofErr w:type="spellEnd"/>
            <w:r w:rsidRPr="00CD6268">
              <w:rPr>
                <w:rFonts w:ascii="Times New Roman" w:eastAsia="Times New Roman" w:hAnsi="Times New Roman" w:cs="Times New Roman"/>
                <w:i/>
                <w:iCs/>
                <w:color w:val="000000"/>
                <w:sz w:val="24"/>
                <w:szCs w:val="24"/>
                <w:lang w:val="ro-RO"/>
              </w:rPr>
              <w:t xml:space="preserve"> L</w:t>
            </w:r>
            <w:r w:rsidRPr="00CD6268">
              <w:rPr>
                <w:rFonts w:ascii="Times New Roman" w:eastAsia="Times New Roman" w:hAnsi="Times New Roman" w:cs="Times New Roman"/>
                <w:color w:val="000000"/>
                <w:sz w:val="24"/>
                <w:szCs w:val="24"/>
                <w:lang w:val="ro-RO"/>
              </w:rPr>
              <w:t>.</w:t>
            </w:r>
            <w:r w:rsidRPr="00CD6268">
              <w:rPr>
                <w:rFonts w:ascii="Times New Roman" w:eastAsia="Times New Roman" w:hAnsi="Times New Roman" w:cs="Times New Roman"/>
                <w:color w:val="000000"/>
                <w:sz w:val="24"/>
                <w:szCs w:val="24"/>
                <w:lang w:val="ro-RO"/>
              </w:rPr>
              <w:tab/>
              <w:t xml:space="preserve"> </w:t>
            </w:r>
            <w:r w:rsidR="00E3209C" w:rsidRPr="00CD6268">
              <w:rPr>
                <w:rFonts w:ascii="Times New Roman" w:eastAsia="Times New Roman" w:hAnsi="Times New Roman" w:cs="Times New Roman"/>
                <w:color w:val="000000"/>
                <w:sz w:val="24"/>
                <w:szCs w:val="24"/>
                <w:lang w:val="ro-RO"/>
              </w:rPr>
              <w:tab/>
              <w:t>-</w:t>
            </w:r>
            <w:r w:rsidRPr="00CD6268">
              <w:rPr>
                <w:rFonts w:ascii="Times New Roman" w:eastAsia="Times New Roman" w:hAnsi="Times New Roman" w:cs="Times New Roman"/>
                <w:color w:val="000000"/>
                <w:sz w:val="24"/>
                <w:szCs w:val="24"/>
                <w:lang w:val="ro-RO"/>
              </w:rPr>
              <w:tab/>
            </w:r>
            <w:r w:rsidR="00AD48F4" w:rsidRPr="00CD6268">
              <w:rPr>
                <w:rFonts w:ascii="Times New Roman" w:eastAsia="Times New Roman" w:hAnsi="Times New Roman" w:cs="Times New Roman"/>
                <w:color w:val="000000"/>
                <w:sz w:val="24"/>
                <w:szCs w:val="24"/>
                <w:lang w:val="ro-RO"/>
              </w:rPr>
              <w:tab/>
            </w:r>
            <w:r w:rsidRPr="00CD6268">
              <w:rPr>
                <w:rFonts w:ascii="Times New Roman" w:eastAsia="Times New Roman" w:hAnsi="Times New Roman" w:cs="Times New Roman"/>
                <w:color w:val="000000"/>
                <w:sz w:val="24"/>
                <w:szCs w:val="24"/>
                <w:lang w:val="ro-RO"/>
              </w:rPr>
              <w:t>Chimen;</w:t>
            </w:r>
          </w:p>
          <w:p w14:paraId="31DF9CF9" w14:textId="41454282" w:rsidR="00024B12" w:rsidRPr="00CD6268" w:rsidRDefault="00024B12" w:rsidP="00024B12">
            <w:pPr>
              <w:spacing w:after="0" w:line="240" w:lineRule="auto"/>
              <w:ind w:firstLine="599"/>
              <w:jc w:val="both"/>
              <w:rPr>
                <w:rFonts w:ascii="Times New Roman" w:eastAsia="Times New Roman" w:hAnsi="Times New Roman" w:cs="Times New Roman"/>
                <w:color w:val="000000"/>
                <w:sz w:val="24"/>
                <w:szCs w:val="24"/>
                <w:lang w:val="ro-RO"/>
              </w:rPr>
            </w:pPr>
            <w:proofErr w:type="spellStart"/>
            <w:r w:rsidRPr="00CD6268">
              <w:rPr>
                <w:rFonts w:ascii="Times New Roman" w:eastAsia="Times New Roman" w:hAnsi="Times New Roman" w:cs="Times New Roman"/>
                <w:i/>
                <w:iCs/>
                <w:color w:val="000000"/>
                <w:sz w:val="24"/>
                <w:szCs w:val="24"/>
                <w:lang w:val="ro-RO"/>
              </w:rPr>
              <w:t>Glycine</w:t>
            </w:r>
            <w:proofErr w:type="spellEnd"/>
            <w:r w:rsidRPr="00CD6268">
              <w:rPr>
                <w:rFonts w:ascii="Times New Roman" w:eastAsia="Times New Roman" w:hAnsi="Times New Roman" w:cs="Times New Roman"/>
                <w:i/>
                <w:iCs/>
                <w:color w:val="000000"/>
                <w:sz w:val="24"/>
                <w:szCs w:val="24"/>
                <w:lang w:val="ro-RO"/>
              </w:rPr>
              <w:t xml:space="preserve"> </w:t>
            </w:r>
            <w:proofErr w:type="spellStart"/>
            <w:r w:rsidRPr="00CD6268">
              <w:rPr>
                <w:rFonts w:ascii="Times New Roman" w:eastAsia="Times New Roman" w:hAnsi="Times New Roman" w:cs="Times New Roman"/>
                <w:i/>
                <w:iCs/>
                <w:color w:val="000000"/>
                <w:sz w:val="24"/>
                <w:szCs w:val="24"/>
                <w:lang w:val="ro-RO"/>
              </w:rPr>
              <w:t>max</w:t>
            </w:r>
            <w:proofErr w:type="spellEnd"/>
            <w:r w:rsidRPr="00CD6268">
              <w:rPr>
                <w:rFonts w:ascii="Times New Roman" w:eastAsia="Times New Roman" w:hAnsi="Times New Roman" w:cs="Times New Roman"/>
                <w:i/>
                <w:iCs/>
                <w:color w:val="000000"/>
                <w:sz w:val="24"/>
                <w:szCs w:val="24"/>
                <w:lang w:val="ro-RO"/>
              </w:rPr>
              <w:t xml:space="preserve"> (L.) </w:t>
            </w:r>
            <w:proofErr w:type="spellStart"/>
            <w:r w:rsidRPr="00CD6268">
              <w:rPr>
                <w:rFonts w:ascii="Times New Roman" w:eastAsia="Times New Roman" w:hAnsi="Times New Roman" w:cs="Times New Roman"/>
                <w:i/>
                <w:iCs/>
                <w:color w:val="000000"/>
                <w:sz w:val="24"/>
                <w:szCs w:val="24"/>
                <w:lang w:val="ro-RO"/>
              </w:rPr>
              <w:t>Merr</w:t>
            </w:r>
            <w:proofErr w:type="spellEnd"/>
            <w:r w:rsidRPr="00CD6268">
              <w:rPr>
                <w:rFonts w:ascii="Times New Roman" w:eastAsia="Times New Roman" w:hAnsi="Times New Roman" w:cs="Times New Roman"/>
                <w:i/>
                <w:iCs/>
                <w:color w:val="000000"/>
                <w:sz w:val="24"/>
                <w:szCs w:val="24"/>
                <w:lang w:val="ro-RO"/>
              </w:rPr>
              <w:t>.</w:t>
            </w:r>
            <w:r w:rsidRPr="00CD6268">
              <w:rPr>
                <w:rFonts w:ascii="Times New Roman" w:eastAsia="Times New Roman" w:hAnsi="Times New Roman" w:cs="Times New Roman"/>
                <w:color w:val="000000"/>
                <w:sz w:val="24"/>
                <w:szCs w:val="24"/>
                <w:lang w:val="ro-RO"/>
              </w:rPr>
              <w:t xml:space="preserve"> </w:t>
            </w:r>
            <w:r w:rsidRPr="00CD6268">
              <w:rPr>
                <w:rFonts w:ascii="Times New Roman" w:eastAsia="Times New Roman" w:hAnsi="Times New Roman" w:cs="Times New Roman"/>
                <w:color w:val="000000"/>
                <w:sz w:val="24"/>
                <w:szCs w:val="24"/>
                <w:lang w:val="ro-RO"/>
              </w:rPr>
              <w:tab/>
              <w:t xml:space="preserve">- </w:t>
            </w:r>
            <w:r w:rsidRPr="00CD6268">
              <w:rPr>
                <w:rFonts w:ascii="Times New Roman" w:eastAsia="Times New Roman" w:hAnsi="Times New Roman" w:cs="Times New Roman"/>
                <w:color w:val="000000"/>
                <w:sz w:val="24"/>
                <w:szCs w:val="24"/>
                <w:lang w:val="ro-RO"/>
              </w:rPr>
              <w:tab/>
              <w:t>Soia;</w:t>
            </w:r>
          </w:p>
          <w:p w14:paraId="7E3DD80F" w14:textId="7BC7F66A" w:rsidR="00024B12" w:rsidRPr="00CD6268" w:rsidRDefault="00024B12" w:rsidP="00024B12">
            <w:pPr>
              <w:spacing w:after="0" w:line="240" w:lineRule="auto"/>
              <w:ind w:firstLine="599"/>
              <w:jc w:val="both"/>
              <w:rPr>
                <w:rFonts w:ascii="Times New Roman" w:eastAsia="Times New Roman" w:hAnsi="Times New Roman" w:cs="Times New Roman"/>
                <w:color w:val="000000"/>
                <w:sz w:val="24"/>
                <w:szCs w:val="24"/>
                <w:lang w:val="ro-RO"/>
              </w:rPr>
            </w:pPr>
            <w:proofErr w:type="spellStart"/>
            <w:r w:rsidRPr="00CD6268">
              <w:rPr>
                <w:rFonts w:ascii="Times New Roman" w:eastAsia="Times New Roman" w:hAnsi="Times New Roman" w:cs="Times New Roman"/>
                <w:i/>
                <w:iCs/>
                <w:color w:val="000000"/>
                <w:sz w:val="24"/>
                <w:szCs w:val="24"/>
                <w:lang w:val="ro-RO"/>
              </w:rPr>
              <w:t>Gossypium</w:t>
            </w:r>
            <w:proofErr w:type="spellEnd"/>
            <w:r w:rsidRPr="00CD6268">
              <w:rPr>
                <w:rFonts w:ascii="Times New Roman" w:eastAsia="Times New Roman" w:hAnsi="Times New Roman" w:cs="Times New Roman"/>
                <w:i/>
                <w:iCs/>
                <w:color w:val="000000"/>
                <w:sz w:val="24"/>
                <w:szCs w:val="24"/>
                <w:lang w:val="ro-RO"/>
              </w:rPr>
              <w:t xml:space="preserve"> </w:t>
            </w:r>
            <w:proofErr w:type="spellStart"/>
            <w:r w:rsidRPr="00CD6268">
              <w:rPr>
                <w:rFonts w:ascii="Times New Roman" w:eastAsia="Times New Roman" w:hAnsi="Times New Roman" w:cs="Times New Roman"/>
                <w:i/>
                <w:iCs/>
                <w:color w:val="000000"/>
                <w:sz w:val="24"/>
                <w:szCs w:val="24"/>
                <w:lang w:val="ro-RO"/>
              </w:rPr>
              <w:t>spp</w:t>
            </w:r>
            <w:proofErr w:type="spellEnd"/>
            <w:r w:rsidRPr="00CD6268">
              <w:rPr>
                <w:rFonts w:ascii="Times New Roman" w:eastAsia="Times New Roman" w:hAnsi="Times New Roman" w:cs="Times New Roman"/>
                <w:i/>
                <w:iCs/>
                <w:color w:val="000000"/>
                <w:sz w:val="24"/>
                <w:szCs w:val="24"/>
                <w:lang w:val="ro-RO"/>
              </w:rPr>
              <w:t xml:space="preserve">. </w:t>
            </w:r>
            <w:r w:rsidRPr="00CD6268">
              <w:rPr>
                <w:rFonts w:ascii="Times New Roman" w:eastAsia="Times New Roman" w:hAnsi="Times New Roman" w:cs="Times New Roman"/>
                <w:i/>
                <w:iCs/>
                <w:color w:val="000000"/>
                <w:sz w:val="24"/>
                <w:szCs w:val="24"/>
                <w:lang w:val="ro-RO"/>
              </w:rPr>
              <w:tab/>
            </w:r>
            <w:r w:rsidRPr="00CD6268">
              <w:rPr>
                <w:rFonts w:ascii="Times New Roman" w:eastAsia="Times New Roman" w:hAnsi="Times New Roman" w:cs="Times New Roman"/>
                <w:i/>
                <w:iCs/>
                <w:color w:val="000000"/>
                <w:sz w:val="24"/>
                <w:szCs w:val="24"/>
                <w:lang w:val="ro-RO"/>
              </w:rPr>
              <w:tab/>
              <w:t>-</w:t>
            </w:r>
            <w:r w:rsidRPr="00CD6268">
              <w:rPr>
                <w:rFonts w:ascii="Times New Roman" w:eastAsia="Times New Roman" w:hAnsi="Times New Roman" w:cs="Times New Roman"/>
                <w:i/>
                <w:iCs/>
                <w:color w:val="000000"/>
                <w:sz w:val="24"/>
                <w:szCs w:val="24"/>
                <w:lang w:val="ro-RO"/>
              </w:rPr>
              <w:tab/>
            </w:r>
            <w:r w:rsidRPr="00CD6268">
              <w:rPr>
                <w:rFonts w:ascii="Times New Roman" w:eastAsia="Times New Roman" w:hAnsi="Times New Roman" w:cs="Times New Roman"/>
                <w:color w:val="000000"/>
                <w:sz w:val="24"/>
                <w:szCs w:val="24"/>
                <w:lang w:val="ro-RO"/>
              </w:rPr>
              <w:t>Bumbac;</w:t>
            </w:r>
          </w:p>
          <w:p w14:paraId="598DDA9C" w14:textId="4BDFE2C1" w:rsidR="00024B12" w:rsidRPr="00CD6268" w:rsidRDefault="00024B12" w:rsidP="00024B12">
            <w:pPr>
              <w:spacing w:after="0" w:line="240" w:lineRule="auto"/>
              <w:ind w:firstLine="599"/>
              <w:jc w:val="both"/>
              <w:rPr>
                <w:rFonts w:ascii="Times New Roman" w:eastAsia="Times New Roman" w:hAnsi="Times New Roman" w:cs="Times New Roman"/>
                <w:color w:val="000000"/>
                <w:sz w:val="24"/>
                <w:szCs w:val="24"/>
                <w:lang w:val="ro-RO"/>
              </w:rPr>
            </w:pPr>
            <w:proofErr w:type="spellStart"/>
            <w:r w:rsidRPr="00CD6268">
              <w:rPr>
                <w:rFonts w:ascii="Times New Roman" w:eastAsia="Times New Roman" w:hAnsi="Times New Roman" w:cs="Times New Roman"/>
                <w:i/>
                <w:iCs/>
                <w:color w:val="000000"/>
                <w:sz w:val="24"/>
                <w:szCs w:val="24"/>
                <w:lang w:val="ro-RO"/>
              </w:rPr>
              <w:t>Helianthus</w:t>
            </w:r>
            <w:proofErr w:type="spellEnd"/>
            <w:r w:rsidRPr="00CD6268">
              <w:rPr>
                <w:rFonts w:ascii="Times New Roman" w:eastAsia="Times New Roman" w:hAnsi="Times New Roman" w:cs="Times New Roman"/>
                <w:i/>
                <w:iCs/>
                <w:color w:val="000000"/>
                <w:sz w:val="24"/>
                <w:szCs w:val="24"/>
                <w:lang w:val="ro-RO"/>
              </w:rPr>
              <w:t xml:space="preserve"> </w:t>
            </w:r>
            <w:proofErr w:type="spellStart"/>
            <w:r w:rsidRPr="00CD6268">
              <w:rPr>
                <w:rFonts w:ascii="Times New Roman" w:eastAsia="Times New Roman" w:hAnsi="Times New Roman" w:cs="Times New Roman"/>
                <w:i/>
                <w:iCs/>
                <w:color w:val="000000"/>
                <w:sz w:val="24"/>
                <w:szCs w:val="24"/>
                <w:lang w:val="ro-RO"/>
              </w:rPr>
              <w:t>annuus</w:t>
            </w:r>
            <w:proofErr w:type="spellEnd"/>
            <w:r w:rsidRPr="00CD6268">
              <w:rPr>
                <w:rFonts w:ascii="Times New Roman" w:eastAsia="Times New Roman" w:hAnsi="Times New Roman" w:cs="Times New Roman"/>
                <w:i/>
                <w:iCs/>
                <w:color w:val="000000"/>
                <w:sz w:val="24"/>
                <w:szCs w:val="24"/>
                <w:lang w:val="ro-RO"/>
              </w:rPr>
              <w:t xml:space="preserve"> L. </w:t>
            </w:r>
            <w:r w:rsidRPr="00CD6268">
              <w:rPr>
                <w:rFonts w:ascii="Times New Roman" w:eastAsia="Times New Roman" w:hAnsi="Times New Roman" w:cs="Times New Roman"/>
                <w:i/>
                <w:iCs/>
                <w:color w:val="000000"/>
                <w:sz w:val="24"/>
                <w:szCs w:val="24"/>
                <w:lang w:val="ro-RO"/>
              </w:rPr>
              <w:tab/>
              <w:t xml:space="preserve">- </w:t>
            </w:r>
            <w:r w:rsidRPr="00CD6268">
              <w:rPr>
                <w:rFonts w:ascii="Times New Roman" w:eastAsia="Times New Roman" w:hAnsi="Times New Roman" w:cs="Times New Roman"/>
                <w:i/>
                <w:iCs/>
                <w:color w:val="000000"/>
                <w:sz w:val="24"/>
                <w:szCs w:val="24"/>
                <w:lang w:val="ro-RO"/>
              </w:rPr>
              <w:tab/>
            </w:r>
            <w:r w:rsidR="00AD48F4" w:rsidRPr="00CD6268">
              <w:rPr>
                <w:rFonts w:ascii="Times New Roman" w:eastAsia="Times New Roman" w:hAnsi="Times New Roman" w:cs="Times New Roman"/>
                <w:i/>
                <w:iCs/>
                <w:color w:val="000000"/>
                <w:sz w:val="24"/>
                <w:szCs w:val="24"/>
                <w:lang w:val="ro-RO"/>
              </w:rPr>
              <w:tab/>
            </w:r>
            <w:r w:rsidRPr="00CD6268">
              <w:rPr>
                <w:rFonts w:ascii="Times New Roman" w:eastAsia="Times New Roman" w:hAnsi="Times New Roman" w:cs="Times New Roman"/>
                <w:color w:val="000000"/>
                <w:sz w:val="24"/>
                <w:szCs w:val="24"/>
                <w:lang w:val="ro-RO"/>
              </w:rPr>
              <w:t>Floarea soarelui;</w:t>
            </w:r>
          </w:p>
          <w:p w14:paraId="27431500" w14:textId="40771338" w:rsidR="00024B12" w:rsidRPr="00CD6268" w:rsidRDefault="00024B12" w:rsidP="00024B12">
            <w:pPr>
              <w:spacing w:after="0" w:line="240" w:lineRule="auto"/>
              <w:ind w:firstLine="599"/>
              <w:jc w:val="both"/>
              <w:rPr>
                <w:rFonts w:ascii="Times New Roman" w:eastAsia="Times New Roman" w:hAnsi="Times New Roman" w:cs="Times New Roman"/>
                <w:color w:val="000000"/>
                <w:sz w:val="24"/>
                <w:szCs w:val="24"/>
                <w:lang w:val="ro-RO"/>
              </w:rPr>
            </w:pPr>
            <w:proofErr w:type="spellStart"/>
            <w:r w:rsidRPr="00CD6268">
              <w:rPr>
                <w:rFonts w:ascii="Times New Roman" w:eastAsia="Times New Roman" w:hAnsi="Times New Roman" w:cs="Times New Roman"/>
                <w:i/>
                <w:iCs/>
                <w:color w:val="000000"/>
                <w:sz w:val="24"/>
                <w:szCs w:val="24"/>
                <w:lang w:val="ro-RO"/>
              </w:rPr>
              <w:t>Linum</w:t>
            </w:r>
            <w:proofErr w:type="spellEnd"/>
            <w:r w:rsidRPr="00CD6268">
              <w:rPr>
                <w:rFonts w:ascii="Times New Roman" w:eastAsia="Times New Roman" w:hAnsi="Times New Roman" w:cs="Times New Roman"/>
                <w:i/>
                <w:iCs/>
                <w:color w:val="000000"/>
                <w:sz w:val="24"/>
                <w:szCs w:val="24"/>
                <w:lang w:val="ro-RO"/>
              </w:rPr>
              <w:t xml:space="preserve"> </w:t>
            </w:r>
            <w:proofErr w:type="spellStart"/>
            <w:r w:rsidRPr="00CD6268">
              <w:rPr>
                <w:rFonts w:ascii="Times New Roman" w:eastAsia="Times New Roman" w:hAnsi="Times New Roman" w:cs="Times New Roman"/>
                <w:i/>
                <w:iCs/>
                <w:color w:val="000000"/>
                <w:sz w:val="24"/>
                <w:szCs w:val="24"/>
                <w:lang w:val="ro-RO"/>
              </w:rPr>
              <w:t>usitatissimum</w:t>
            </w:r>
            <w:proofErr w:type="spellEnd"/>
            <w:r w:rsidRPr="00CD6268">
              <w:rPr>
                <w:rFonts w:ascii="Times New Roman" w:eastAsia="Times New Roman" w:hAnsi="Times New Roman" w:cs="Times New Roman"/>
                <w:i/>
                <w:iCs/>
                <w:color w:val="000000"/>
                <w:sz w:val="24"/>
                <w:szCs w:val="24"/>
                <w:lang w:val="ro-RO"/>
              </w:rPr>
              <w:t xml:space="preserve"> L.</w:t>
            </w:r>
            <w:r w:rsidRPr="00CD6268">
              <w:rPr>
                <w:rFonts w:ascii="Times New Roman" w:eastAsia="Times New Roman" w:hAnsi="Times New Roman" w:cs="Times New Roman"/>
                <w:i/>
                <w:iCs/>
                <w:color w:val="000000"/>
                <w:sz w:val="24"/>
                <w:szCs w:val="24"/>
                <w:lang w:val="ro-RO"/>
              </w:rPr>
              <w:tab/>
              <w:t xml:space="preserve"> -</w:t>
            </w:r>
            <w:r w:rsidRPr="00CD6268">
              <w:rPr>
                <w:rFonts w:ascii="Times New Roman" w:eastAsia="Times New Roman" w:hAnsi="Times New Roman" w:cs="Times New Roman"/>
                <w:i/>
                <w:iCs/>
                <w:color w:val="000000"/>
                <w:sz w:val="24"/>
                <w:szCs w:val="24"/>
                <w:lang w:val="ro-RO"/>
              </w:rPr>
              <w:tab/>
            </w:r>
            <w:r w:rsidR="00AD48F4" w:rsidRPr="00CD6268">
              <w:rPr>
                <w:rFonts w:ascii="Times New Roman" w:eastAsia="Times New Roman" w:hAnsi="Times New Roman" w:cs="Times New Roman"/>
                <w:i/>
                <w:iCs/>
                <w:color w:val="000000"/>
                <w:sz w:val="24"/>
                <w:szCs w:val="24"/>
                <w:lang w:val="ro-RO"/>
              </w:rPr>
              <w:tab/>
            </w:r>
            <w:r w:rsidRPr="00CD6268">
              <w:rPr>
                <w:rFonts w:ascii="Times New Roman" w:eastAsia="Times New Roman" w:hAnsi="Times New Roman" w:cs="Times New Roman"/>
                <w:color w:val="000000"/>
                <w:sz w:val="24"/>
                <w:szCs w:val="24"/>
                <w:lang w:val="ro-RO"/>
              </w:rPr>
              <w:t>In de fuior, in de ulei;</w:t>
            </w:r>
          </w:p>
          <w:p w14:paraId="498F474C" w14:textId="799C49CB" w:rsidR="00024B12" w:rsidRPr="00CD6268" w:rsidRDefault="00024B12" w:rsidP="00024B12">
            <w:pPr>
              <w:spacing w:after="0" w:line="240" w:lineRule="auto"/>
              <w:ind w:firstLine="599"/>
              <w:jc w:val="both"/>
              <w:rPr>
                <w:rFonts w:ascii="Times New Roman" w:eastAsia="Times New Roman" w:hAnsi="Times New Roman" w:cs="Times New Roman"/>
                <w:color w:val="000000"/>
                <w:sz w:val="24"/>
                <w:szCs w:val="24"/>
                <w:lang w:val="ro-RO"/>
              </w:rPr>
            </w:pPr>
            <w:proofErr w:type="spellStart"/>
            <w:r w:rsidRPr="00CD6268">
              <w:rPr>
                <w:rFonts w:ascii="Times New Roman" w:eastAsia="Times New Roman" w:hAnsi="Times New Roman" w:cs="Times New Roman"/>
                <w:i/>
                <w:iCs/>
                <w:color w:val="000000"/>
                <w:sz w:val="24"/>
                <w:szCs w:val="24"/>
                <w:lang w:val="ro-RO"/>
              </w:rPr>
              <w:t>Papaver</w:t>
            </w:r>
            <w:proofErr w:type="spellEnd"/>
            <w:r w:rsidRPr="00CD6268">
              <w:rPr>
                <w:rFonts w:ascii="Times New Roman" w:eastAsia="Times New Roman" w:hAnsi="Times New Roman" w:cs="Times New Roman"/>
                <w:i/>
                <w:iCs/>
                <w:color w:val="000000"/>
                <w:sz w:val="24"/>
                <w:szCs w:val="24"/>
                <w:lang w:val="ro-RO"/>
              </w:rPr>
              <w:t xml:space="preserve"> </w:t>
            </w:r>
            <w:proofErr w:type="spellStart"/>
            <w:r w:rsidRPr="00CD6268">
              <w:rPr>
                <w:rFonts w:ascii="Times New Roman" w:eastAsia="Times New Roman" w:hAnsi="Times New Roman" w:cs="Times New Roman"/>
                <w:i/>
                <w:iCs/>
                <w:color w:val="000000"/>
                <w:sz w:val="24"/>
                <w:szCs w:val="24"/>
                <w:lang w:val="ro-RO"/>
              </w:rPr>
              <w:t>somniferum</w:t>
            </w:r>
            <w:proofErr w:type="spellEnd"/>
            <w:r w:rsidRPr="00CD6268">
              <w:rPr>
                <w:rFonts w:ascii="Times New Roman" w:eastAsia="Times New Roman" w:hAnsi="Times New Roman" w:cs="Times New Roman"/>
                <w:i/>
                <w:iCs/>
                <w:color w:val="000000"/>
                <w:sz w:val="24"/>
                <w:szCs w:val="24"/>
                <w:lang w:val="ro-RO"/>
              </w:rPr>
              <w:t xml:space="preserve"> L. </w:t>
            </w:r>
            <w:r w:rsidRPr="00CD6268">
              <w:rPr>
                <w:rFonts w:ascii="Times New Roman" w:eastAsia="Times New Roman" w:hAnsi="Times New Roman" w:cs="Times New Roman"/>
                <w:i/>
                <w:iCs/>
                <w:color w:val="000000"/>
                <w:sz w:val="24"/>
                <w:szCs w:val="24"/>
                <w:lang w:val="ro-RO"/>
              </w:rPr>
              <w:tab/>
              <w:t>-</w:t>
            </w:r>
            <w:r w:rsidRPr="00CD6268">
              <w:rPr>
                <w:rFonts w:ascii="Times New Roman" w:eastAsia="Times New Roman" w:hAnsi="Times New Roman" w:cs="Times New Roman"/>
                <w:i/>
                <w:iCs/>
                <w:color w:val="000000"/>
                <w:sz w:val="24"/>
                <w:szCs w:val="24"/>
                <w:lang w:val="ro-RO"/>
              </w:rPr>
              <w:tab/>
            </w:r>
            <w:r w:rsidRPr="00CD6268">
              <w:rPr>
                <w:rFonts w:ascii="Times New Roman" w:eastAsia="Times New Roman" w:hAnsi="Times New Roman" w:cs="Times New Roman"/>
                <w:color w:val="000000"/>
                <w:sz w:val="24"/>
                <w:szCs w:val="24"/>
                <w:lang w:val="ro-RO"/>
              </w:rPr>
              <w:t>Mac;</w:t>
            </w:r>
          </w:p>
          <w:p w14:paraId="23F9F062" w14:textId="554A07AB" w:rsidR="00FD4FCF" w:rsidRPr="00CD6268" w:rsidRDefault="00024B12" w:rsidP="00024B12">
            <w:pPr>
              <w:spacing w:after="0" w:line="240" w:lineRule="auto"/>
              <w:ind w:firstLine="599"/>
              <w:jc w:val="both"/>
              <w:rPr>
                <w:rFonts w:ascii="Times New Roman" w:eastAsia="Times New Roman" w:hAnsi="Times New Roman" w:cs="Times New Roman"/>
                <w:i/>
                <w:iCs/>
                <w:color w:val="000000"/>
                <w:sz w:val="24"/>
                <w:szCs w:val="24"/>
                <w:lang w:val="ro-RO"/>
              </w:rPr>
            </w:pPr>
            <w:proofErr w:type="spellStart"/>
            <w:r w:rsidRPr="00CD6268">
              <w:rPr>
                <w:rFonts w:ascii="Times New Roman" w:eastAsia="Times New Roman" w:hAnsi="Times New Roman" w:cs="Times New Roman"/>
                <w:i/>
                <w:iCs/>
                <w:color w:val="000000"/>
                <w:sz w:val="24"/>
                <w:szCs w:val="24"/>
                <w:lang w:val="ro-RO"/>
              </w:rPr>
              <w:t>Sinapis</w:t>
            </w:r>
            <w:proofErr w:type="spellEnd"/>
            <w:r w:rsidRPr="00CD6268">
              <w:rPr>
                <w:rFonts w:ascii="Times New Roman" w:eastAsia="Times New Roman" w:hAnsi="Times New Roman" w:cs="Times New Roman"/>
                <w:i/>
                <w:iCs/>
                <w:color w:val="000000"/>
                <w:sz w:val="24"/>
                <w:szCs w:val="24"/>
                <w:lang w:val="ro-RO"/>
              </w:rPr>
              <w:t xml:space="preserve"> alba L. </w:t>
            </w:r>
            <w:r w:rsidRPr="00CD6268">
              <w:rPr>
                <w:rFonts w:ascii="Times New Roman" w:eastAsia="Times New Roman" w:hAnsi="Times New Roman" w:cs="Times New Roman"/>
                <w:i/>
                <w:iCs/>
                <w:color w:val="000000"/>
                <w:sz w:val="24"/>
                <w:szCs w:val="24"/>
                <w:lang w:val="ro-RO"/>
              </w:rPr>
              <w:tab/>
            </w:r>
            <w:r w:rsidRPr="00CD6268">
              <w:rPr>
                <w:rFonts w:ascii="Times New Roman" w:eastAsia="Times New Roman" w:hAnsi="Times New Roman" w:cs="Times New Roman"/>
                <w:i/>
                <w:iCs/>
                <w:color w:val="000000"/>
                <w:sz w:val="24"/>
                <w:szCs w:val="24"/>
                <w:lang w:val="ro-RO"/>
              </w:rPr>
              <w:tab/>
              <w:t>-</w:t>
            </w:r>
            <w:r w:rsidRPr="00CD6268">
              <w:rPr>
                <w:rFonts w:ascii="Times New Roman" w:eastAsia="Times New Roman" w:hAnsi="Times New Roman" w:cs="Times New Roman"/>
                <w:i/>
                <w:iCs/>
                <w:color w:val="000000"/>
                <w:sz w:val="24"/>
                <w:szCs w:val="24"/>
                <w:lang w:val="ro-RO"/>
              </w:rPr>
              <w:tab/>
            </w:r>
            <w:r w:rsidR="00AD48F4" w:rsidRPr="00CD6268">
              <w:rPr>
                <w:rFonts w:ascii="Times New Roman" w:eastAsia="Times New Roman" w:hAnsi="Times New Roman" w:cs="Times New Roman"/>
                <w:i/>
                <w:iCs/>
                <w:color w:val="000000"/>
                <w:sz w:val="24"/>
                <w:szCs w:val="24"/>
                <w:lang w:val="ro-RO"/>
              </w:rPr>
              <w:tab/>
            </w:r>
            <w:r w:rsidRPr="00CD6268">
              <w:rPr>
                <w:rFonts w:ascii="Times New Roman" w:eastAsia="Times New Roman" w:hAnsi="Times New Roman" w:cs="Times New Roman"/>
                <w:color w:val="000000"/>
                <w:sz w:val="24"/>
                <w:szCs w:val="24"/>
                <w:lang w:val="ro-RO"/>
              </w:rPr>
              <w:t>Muștar alb;</w:t>
            </w:r>
          </w:p>
          <w:p w14:paraId="1F106A74" w14:textId="77777777" w:rsidR="00F8759B" w:rsidRPr="00CD6268" w:rsidRDefault="00F8759B" w:rsidP="00F8759B">
            <w:pPr>
              <w:spacing w:after="0" w:line="240" w:lineRule="auto"/>
              <w:ind w:firstLine="599"/>
              <w:jc w:val="both"/>
              <w:rPr>
                <w:rFonts w:ascii="Times New Roman" w:eastAsia="Times New Roman" w:hAnsi="Times New Roman" w:cs="Times New Roman"/>
                <w:color w:val="000000"/>
                <w:sz w:val="24"/>
                <w:szCs w:val="24"/>
                <w:lang w:val="ro-RO"/>
              </w:rPr>
            </w:pPr>
          </w:p>
          <w:p w14:paraId="77564D74" w14:textId="39116DD2" w:rsidR="00AD48F4" w:rsidRPr="00B82E55" w:rsidRDefault="002251FC" w:rsidP="00F8759B">
            <w:pPr>
              <w:spacing w:after="0" w:line="240" w:lineRule="auto"/>
              <w:ind w:firstLine="599"/>
              <w:jc w:val="both"/>
              <w:rPr>
                <w:rFonts w:ascii="Times New Roman" w:eastAsia="Times New Roman" w:hAnsi="Times New Roman" w:cs="Times New Roman"/>
                <w:color w:val="000000"/>
                <w:lang w:val="ro-RO"/>
              </w:rPr>
            </w:pPr>
            <w:r w:rsidRPr="00CD6268">
              <w:rPr>
                <w:rFonts w:ascii="Times New Roman" w:eastAsia="Times New Roman" w:hAnsi="Times New Roman" w:cs="Times New Roman"/>
                <w:color w:val="000000"/>
                <w:sz w:val="24"/>
                <w:szCs w:val="24"/>
                <w:lang w:val="ro-RO"/>
              </w:rPr>
              <w:t xml:space="preserve">Speciile de plante reglementate prin prezentul act normativ și cultivate la </w:t>
            </w:r>
            <w:r w:rsidR="00A663BE">
              <w:rPr>
                <w:rFonts w:ascii="Times New Roman" w:eastAsia="Times New Roman" w:hAnsi="Times New Roman" w:cs="Times New Roman"/>
                <w:color w:val="000000"/>
                <w:sz w:val="24"/>
                <w:szCs w:val="24"/>
                <w:lang w:val="ro-RO"/>
              </w:rPr>
              <w:t xml:space="preserve">noi </w:t>
            </w:r>
            <w:r w:rsidRPr="00CD6268">
              <w:rPr>
                <w:rFonts w:ascii="Times New Roman" w:eastAsia="Times New Roman" w:hAnsi="Times New Roman" w:cs="Times New Roman"/>
                <w:color w:val="000000"/>
                <w:sz w:val="24"/>
                <w:szCs w:val="24"/>
                <w:lang w:val="ro-RO"/>
              </w:rPr>
              <w:t xml:space="preserve">în țară sunt semințele de floarea-soarelui, rapiță, muștar, soia, in, mac și soia. Conform Catalogului soiurilor de plante pentru anul 2024 soiurile și hibrizii de floarea-soarelui înregistrați pentru </w:t>
            </w:r>
            <w:r w:rsidR="0026656D" w:rsidRPr="00CD6268">
              <w:rPr>
                <w:rFonts w:ascii="Times New Roman" w:eastAsia="Times New Roman" w:hAnsi="Times New Roman" w:cs="Times New Roman"/>
                <w:color w:val="000000"/>
                <w:sz w:val="24"/>
                <w:szCs w:val="24"/>
                <w:lang w:val="ro-RO"/>
              </w:rPr>
              <w:t xml:space="preserve">cultivare în țară sunt de 202, cele pentru </w:t>
            </w:r>
            <w:r w:rsidR="0026656D" w:rsidRPr="00CD6268">
              <w:rPr>
                <w:rFonts w:ascii="Times New Roman" w:eastAsia="Times New Roman" w:hAnsi="Times New Roman" w:cs="Times New Roman"/>
                <w:color w:val="000000"/>
                <w:sz w:val="24"/>
                <w:szCs w:val="24"/>
                <w:lang w:val="ro-RO"/>
              </w:rPr>
              <w:lastRenderedPageBreak/>
              <w:t>producere la export – 11. La rapiță, numărul de soiuri înregistrate pentru cultivarea în țară și înregistrate sunt de circa 75 de soiuri, la soia – 28 de soiuri, muștar alb și maroniu circa 10 soiuri, in brun și auriu – câte un soi.</w:t>
            </w:r>
            <w:r w:rsidR="00C5286B" w:rsidRPr="00CD6268">
              <w:rPr>
                <w:rFonts w:ascii="Times New Roman" w:eastAsia="Times New Roman" w:hAnsi="Times New Roman" w:cs="Times New Roman"/>
                <w:color w:val="000000"/>
                <w:sz w:val="24"/>
                <w:szCs w:val="24"/>
                <w:lang w:val="ro-RO"/>
              </w:rPr>
              <w:t xml:space="preserve"> Actualmente numărul cumulativ în Catalogul soiurilor de plante pentru 2024 al R. Moldova pentru plantele oleaginoase și pentru fibre este de peste 300 de soiuri și hibrizi. </w:t>
            </w:r>
            <w:r w:rsidR="00A663BE">
              <w:rPr>
                <w:rFonts w:ascii="Times New Roman" w:eastAsia="Times New Roman" w:hAnsi="Times New Roman" w:cs="Times New Roman"/>
                <w:color w:val="000000"/>
                <w:sz w:val="24"/>
                <w:szCs w:val="24"/>
                <w:lang w:val="ro-RO"/>
              </w:rPr>
              <w:t xml:space="preserve">Producerea și plasarea pe piață a </w:t>
            </w:r>
            <w:r w:rsidR="00C5286B" w:rsidRPr="00CD6268">
              <w:rPr>
                <w:rFonts w:ascii="Times New Roman" w:eastAsia="Times New Roman" w:hAnsi="Times New Roman" w:cs="Times New Roman"/>
                <w:color w:val="000000"/>
                <w:sz w:val="24"/>
                <w:szCs w:val="24"/>
                <w:lang w:val="ro-RO"/>
              </w:rPr>
              <w:t xml:space="preserve">semințelor acestor culturi pot fi realizate cu respectarea cerințelor </w:t>
            </w:r>
            <w:r w:rsidR="007C417B" w:rsidRPr="00CD6268">
              <w:rPr>
                <w:rFonts w:ascii="Times New Roman" w:eastAsia="Times New Roman" w:hAnsi="Times New Roman" w:cs="Times New Roman"/>
                <w:color w:val="000000"/>
                <w:sz w:val="24"/>
                <w:szCs w:val="24"/>
                <w:lang w:val="ro-RO"/>
              </w:rPr>
              <w:t>de calitate actuale. În acest context, ajustarea cerințelor de calitate și de comercializare va contribui la îmbunătățirea procesului de comercializare, inclusiv la exportul în țările-membre ale Uniunii Europene. În anul 2024</w:t>
            </w:r>
            <w:r w:rsidR="001C6331" w:rsidRPr="00CD6268">
              <w:rPr>
                <w:rFonts w:ascii="Times New Roman" w:eastAsia="Times New Roman" w:hAnsi="Times New Roman" w:cs="Times New Roman"/>
                <w:color w:val="000000"/>
                <w:sz w:val="24"/>
                <w:szCs w:val="24"/>
                <w:lang w:val="ro-RO"/>
              </w:rPr>
              <w:t xml:space="preserve"> </w:t>
            </w:r>
            <w:r w:rsidR="007C417B" w:rsidRPr="00CD6268">
              <w:rPr>
                <w:rFonts w:ascii="Times New Roman" w:eastAsia="Times New Roman" w:hAnsi="Times New Roman" w:cs="Times New Roman"/>
                <w:color w:val="000000"/>
                <w:sz w:val="24"/>
                <w:szCs w:val="24"/>
                <w:lang w:val="ro-RO"/>
              </w:rPr>
              <w:t xml:space="preserve">din țară către țările-membre UE au fost exportate material semincer de floarea-soarelui de circa </w:t>
            </w:r>
            <w:r w:rsidR="00A5189A" w:rsidRPr="00CD6268">
              <w:rPr>
                <w:rFonts w:ascii="Times New Roman" w:eastAsia="Times New Roman" w:hAnsi="Times New Roman" w:cs="Times New Roman"/>
                <w:color w:val="000000"/>
                <w:sz w:val="24"/>
                <w:szCs w:val="24"/>
                <w:lang w:val="ro-RO"/>
              </w:rPr>
              <w:t>24,8</w:t>
            </w:r>
            <w:r w:rsidR="007C417B" w:rsidRPr="00CD6268">
              <w:rPr>
                <w:rFonts w:ascii="Times New Roman" w:eastAsia="Times New Roman" w:hAnsi="Times New Roman" w:cs="Times New Roman"/>
                <w:color w:val="000000"/>
                <w:sz w:val="24"/>
                <w:szCs w:val="24"/>
                <w:lang w:val="ro-RO"/>
              </w:rPr>
              <w:t xml:space="preserve"> tone.</w:t>
            </w:r>
          </w:p>
        </w:tc>
      </w:tr>
      <w:tr w:rsidR="004B6BA5" w:rsidRPr="00B82E55" w14:paraId="787F9A85"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3B59771" w14:textId="77777777" w:rsidR="004B6BA5" w:rsidRPr="00B82E55" w:rsidRDefault="004B6BA5" w:rsidP="004B6BA5">
            <w:pPr>
              <w:spacing w:after="0" w:line="240" w:lineRule="auto"/>
              <w:rPr>
                <w:rFonts w:ascii="Times New Roman" w:eastAsia="Times New Roman" w:hAnsi="Times New Roman" w:cs="Times New Roman"/>
                <w:b/>
                <w:color w:val="000000"/>
                <w:lang w:val="ro-RO"/>
              </w:rPr>
            </w:pPr>
            <w:r w:rsidRPr="00B82E55">
              <w:rPr>
                <w:rFonts w:ascii="Times New Roman" w:eastAsia="Times New Roman" w:hAnsi="Times New Roman" w:cs="Times New Roman"/>
                <w:b/>
                <w:color w:val="000000"/>
                <w:lang w:val="ro-RO"/>
              </w:rPr>
              <w:lastRenderedPageBreak/>
              <w:t xml:space="preserve">c) </w:t>
            </w:r>
            <w:proofErr w:type="spellStart"/>
            <w:r w:rsidRPr="00B82E55">
              <w:rPr>
                <w:rFonts w:ascii="Times New Roman" w:eastAsia="Times New Roman" w:hAnsi="Times New Roman" w:cs="Times New Roman"/>
                <w:b/>
                <w:color w:val="000000"/>
                <w:lang w:val="ro-RO"/>
              </w:rPr>
              <w:t>Expuneţi</w:t>
            </w:r>
            <w:proofErr w:type="spellEnd"/>
            <w:r w:rsidRPr="00B82E55">
              <w:rPr>
                <w:rFonts w:ascii="Times New Roman" w:eastAsia="Times New Roman" w:hAnsi="Times New Roman" w:cs="Times New Roman"/>
                <w:b/>
                <w:color w:val="000000"/>
                <w:lang w:val="ro-RO"/>
              </w:rPr>
              <w:t xml:space="preserve"> clar cauzele care au dus la </w:t>
            </w:r>
            <w:proofErr w:type="spellStart"/>
            <w:r w:rsidRPr="00B82E55">
              <w:rPr>
                <w:rFonts w:ascii="Times New Roman" w:eastAsia="Times New Roman" w:hAnsi="Times New Roman" w:cs="Times New Roman"/>
                <w:b/>
                <w:color w:val="000000"/>
                <w:lang w:val="ro-RO"/>
              </w:rPr>
              <w:t>apariţia</w:t>
            </w:r>
            <w:proofErr w:type="spellEnd"/>
            <w:r w:rsidRPr="00B82E55">
              <w:rPr>
                <w:rFonts w:ascii="Times New Roman" w:eastAsia="Times New Roman" w:hAnsi="Times New Roman" w:cs="Times New Roman"/>
                <w:b/>
                <w:color w:val="000000"/>
                <w:lang w:val="ro-RO"/>
              </w:rPr>
              <w:t xml:space="preserve"> problemei</w:t>
            </w:r>
          </w:p>
        </w:tc>
      </w:tr>
      <w:tr w:rsidR="004B6BA5" w:rsidRPr="00B82E55" w14:paraId="1495C23E"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BE9F1D5" w14:textId="01B3A703" w:rsidR="003241FE" w:rsidRPr="00CD6268" w:rsidRDefault="001C6331" w:rsidP="003241FE">
            <w:pPr>
              <w:pStyle w:val="Listparagraf"/>
              <w:numPr>
                <w:ilvl w:val="0"/>
                <w:numId w:val="10"/>
              </w:numPr>
              <w:spacing w:after="0" w:line="240" w:lineRule="auto"/>
              <w:jc w:val="both"/>
              <w:rPr>
                <w:rFonts w:ascii="Times New Roman" w:eastAsia="Times New Roman" w:hAnsi="Times New Roman" w:cs="Times New Roman"/>
                <w:color w:val="000000"/>
                <w:sz w:val="24"/>
                <w:szCs w:val="24"/>
                <w:lang w:val="ro-RO"/>
              </w:rPr>
            </w:pPr>
            <w:r w:rsidRPr="00CD6268">
              <w:rPr>
                <w:rFonts w:ascii="Times New Roman" w:eastAsia="Times New Roman" w:hAnsi="Times New Roman" w:cs="Times New Roman"/>
                <w:color w:val="000000"/>
                <w:sz w:val="24"/>
                <w:szCs w:val="24"/>
                <w:lang w:val="ro-RO"/>
              </w:rPr>
              <w:t>Ajustarea normelor legislative la cerințele de armonizare a legislație</w:t>
            </w:r>
            <w:r w:rsidR="00FE6EEE" w:rsidRPr="00CD6268">
              <w:rPr>
                <w:rFonts w:ascii="Times New Roman" w:eastAsia="Times New Roman" w:hAnsi="Times New Roman" w:cs="Times New Roman"/>
                <w:color w:val="000000"/>
                <w:sz w:val="24"/>
                <w:szCs w:val="24"/>
                <w:lang w:val="ro-RO"/>
              </w:rPr>
              <w:t>i</w:t>
            </w:r>
            <w:r w:rsidRPr="00CD6268">
              <w:rPr>
                <w:rFonts w:ascii="Times New Roman" w:eastAsia="Times New Roman" w:hAnsi="Times New Roman" w:cs="Times New Roman"/>
                <w:color w:val="000000"/>
                <w:sz w:val="24"/>
                <w:szCs w:val="24"/>
                <w:lang w:val="ro-RO"/>
              </w:rPr>
              <w:t xml:space="preserve"> autohtone cu ce</w:t>
            </w:r>
            <w:r w:rsidR="00FE6EEE" w:rsidRPr="00CD6268">
              <w:rPr>
                <w:rFonts w:ascii="Times New Roman" w:eastAsia="Times New Roman" w:hAnsi="Times New Roman" w:cs="Times New Roman"/>
                <w:color w:val="000000"/>
                <w:sz w:val="24"/>
                <w:szCs w:val="24"/>
                <w:lang w:val="ro-RO"/>
              </w:rPr>
              <w:t>le ale</w:t>
            </w:r>
            <w:r w:rsidRPr="00CD6268">
              <w:rPr>
                <w:rFonts w:ascii="Times New Roman" w:eastAsia="Times New Roman" w:hAnsi="Times New Roman" w:cs="Times New Roman"/>
                <w:color w:val="000000"/>
                <w:sz w:val="24"/>
                <w:szCs w:val="24"/>
                <w:lang w:val="ro-RO"/>
              </w:rPr>
              <w:t xml:space="preserve"> UE</w:t>
            </w:r>
            <w:r w:rsidR="003241FE" w:rsidRPr="00CD6268">
              <w:rPr>
                <w:rFonts w:ascii="Times New Roman" w:eastAsia="Times New Roman" w:hAnsi="Times New Roman" w:cs="Times New Roman"/>
                <w:color w:val="000000"/>
                <w:sz w:val="24"/>
                <w:szCs w:val="24"/>
                <w:lang w:val="ro-RO"/>
              </w:rPr>
              <w:t>;</w:t>
            </w:r>
          </w:p>
          <w:p w14:paraId="1A33C0BB" w14:textId="63C80862" w:rsidR="003241FE" w:rsidRPr="00CD6268" w:rsidRDefault="001C6331" w:rsidP="003241FE">
            <w:pPr>
              <w:pStyle w:val="Listparagraf"/>
              <w:numPr>
                <w:ilvl w:val="0"/>
                <w:numId w:val="10"/>
              </w:numPr>
              <w:spacing w:after="0" w:line="240" w:lineRule="auto"/>
              <w:jc w:val="both"/>
              <w:rPr>
                <w:rFonts w:ascii="Times New Roman" w:eastAsia="Times New Roman" w:hAnsi="Times New Roman" w:cs="Times New Roman"/>
                <w:color w:val="000000"/>
                <w:sz w:val="24"/>
                <w:szCs w:val="24"/>
                <w:lang w:val="ro-RO"/>
              </w:rPr>
            </w:pPr>
            <w:r w:rsidRPr="00CD6268">
              <w:rPr>
                <w:rFonts w:ascii="Times New Roman" w:eastAsia="Times New Roman" w:hAnsi="Times New Roman" w:cs="Times New Roman"/>
                <w:color w:val="000000"/>
                <w:sz w:val="24"/>
                <w:szCs w:val="24"/>
                <w:lang w:val="ro-RO"/>
              </w:rPr>
              <w:t>Modificările executate în Directiva 2002/57/CE a Consiliului privind comercializarea semințelor de plante oleaginoase și pentru fibre</w:t>
            </w:r>
            <w:r w:rsidR="003241FE" w:rsidRPr="00CD6268">
              <w:rPr>
                <w:rFonts w:ascii="Times New Roman" w:eastAsia="Times New Roman" w:hAnsi="Times New Roman" w:cs="Times New Roman"/>
                <w:color w:val="000000"/>
                <w:sz w:val="24"/>
                <w:szCs w:val="24"/>
                <w:lang w:val="ro-RO"/>
              </w:rPr>
              <w:t>;</w:t>
            </w:r>
          </w:p>
          <w:p w14:paraId="1BDE1A02" w14:textId="5E9EE276" w:rsidR="003241FE" w:rsidRPr="00CD6268" w:rsidRDefault="00FE6EEE" w:rsidP="003241FE">
            <w:pPr>
              <w:pStyle w:val="Listparagraf"/>
              <w:numPr>
                <w:ilvl w:val="0"/>
                <w:numId w:val="10"/>
              </w:numPr>
              <w:spacing w:after="0" w:line="240" w:lineRule="auto"/>
              <w:jc w:val="both"/>
              <w:rPr>
                <w:rFonts w:ascii="Times New Roman" w:eastAsia="Times New Roman" w:hAnsi="Times New Roman" w:cs="Times New Roman"/>
                <w:color w:val="000000"/>
                <w:sz w:val="24"/>
                <w:szCs w:val="24"/>
                <w:lang w:val="ro-RO"/>
              </w:rPr>
            </w:pPr>
            <w:r w:rsidRPr="00CD6268">
              <w:rPr>
                <w:rFonts w:ascii="Times New Roman" w:eastAsia="Times New Roman" w:hAnsi="Times New Roman" w:cs="Times New Roman"/>
                <w:color w:val="000000"/>
                <w:sz w:val="24"/>
                <w:szCs w:val="24"/>
                <w:lang w:val="ro-RO"/>
              </w:rPr>
              <w:t>Îmbunătățirea cerințelor de calitate ale semințelor oleaginoase și pentru fibre spre comercializare</w:t>
            </w:r>
            <w:r w:rsidR="002114D3" w:rsidRPr="00CD6268">
              <w:rPr>
                <w:rFonts w:ascii="Times New Roman" w:eastAsia="Times New Roman" w:hAnsi="Times New Roman" w:cs="Times New Roman"/>
                <w:color w:val="000000"/>
                <w:sz w:val="24"/>
                <w:szCs w:val="24"/>
                <w:lang w:val="ro-RO"/>
              </w:rPr>
              <w:t>;</w:t>
            </w:r>
          </w:p>
          <w:p w14:paraId="37BACEA1" w14:textId="26421599" w:rsidR="003241FE" w:rsidRPr="00B82E55" w:rsidRDefault="00FE6EEE" w:rsidP="002114D3">
            <w:pPr>
              <w:pStyle w:val="Listparagraf"/>
              <w:numPr>
                <w:ilvl w:val="0"/>
                <w:numId w:val="10"/>
              </w:numPr>
              <w:spacing w:after="0" w:line="240" w:lineRule="auto"/>
              <w:jc w:val="both"/>
              <w:rPr>
                <w:rFonts w:ascii="Times New Roman" w:eastAsia="Times New Roman" w:hAnsi="Times New Roman" w:cs="Times New Roman"/>
                <w:color w:val="000000"/>
                <w:lang w:val="ro-RO"/>
              </w:rPr>
            </w:pPr>
            <w:r w:rsidRPr="00CD6268">
              <w:rPr>
                <w:rFonts w:ascii="Times New Roman" w:eastAsia="Times New Roman" w:hAnsi="Times New Roman" w:cs="Times New Roman"/>
                <w:color w:val="000000"/>
                <w:sz w:val="24"/>
                <w:szCs w:val="24"/>
                <w:lang w:val="ro-RO"/>
              </w:rPr>
              <w:t>Completarea Directive 2002/57/CE cu pragurile admisibile pentru organismelor dăunătoare care nu sunt în carantină</w:t>
            </w:r>
            <w:r w:rsidR="002114D3" w:rsidRPr="00CD6268">
              <w:rPr>
                <w:rFonts w:ascii="Times New Roman" w:eastAsia="Times New Roman" w:hAnsi="Times New Roman" w:cs="Times New Roman"/>
                <w:color w:val="000000"/>
                <w:sz w:val="24"/>
                <w:szCs w:val="24"/>
                <w:lang w:val="ro-RO"/>
              </w:rPr>
              <w:t>.</w:t>
            </w:r>
          </w:p>
        </w:tc>
      </w:tr>
      <w:tr w:rsidR="004B6BA5" w:rsidRPr="00B82E55" w14:paraId="31395F62"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0499080" w14:textId="77777777" w:rsidR="004B6BA5" w:rsidRPr="00B82E55" w:rsidRDefault="004B6BA5" w:rsidP="004B6BA5">
            <w:pPr>
              <w:spacing w:after="0" w:line="240" w:lineRule="auto"/>
              <w:rPr>
                <w:rFonts w:ascii="Times New Roman" w:eastAsia="Times New Roman" w:hAnsi="Times New Roman" w:cs="Times New Roman"/>
                <w:b/>
                <w:color w:val="000000"/>
                <w:lang w:val="ro-RO"/>
              </w:rPr>
            </w:pPr>
            <w:r w:rsidRPr="00B82E55">
              <w:rPr>
                <w:rFonts w:ascii="Times New Roman" w:eastAsia="Times New Roman" w:hAnsi="Times New Roman" w:cs="Times New Roman"/>
                <w:b/>
                <w:color w:val="000000"/>
                <w:lang w:val="ro-RO"/>
              </w:rPr>
              <w:t xml:space="preserve">d) </w:t>
            </w:r>
            <w:proofErr w:type="spellStart"/>
            <w:r w:rsidRPr="00B82E55">
              <w:rPr>
                <w:rFonts w:ascii="Times New Roman" w:eastAsia="Times New Roman" w:hAnsi="Times New Roman" w:cs="Times New Roman"/>
                <w:b/>
                <w:color w:val="000000"/>
                <w:lang w:val="ro-RO"/>
              </w:rPr>
              <w:t>Descrieţi</w:t>
            </w:r>
            <w:proofErr w:type="spellEnd"/>
            <w:r w:rsidRPr="00B82E55">
              <w:rPr>
                <w:rFonts w:ascii="Times New Roman" w:eastAsia="Times New Roman" w:hAnsi="Times New Roman" w:cs="Times New Roman"/>
                <w:b/>
                <w:color w:val="000000"/>
                <w:lang w:val="ro-RO"/>
              </w:rPr>
              <w:t xml:space="preserve"> cum a evoluat problema şi cum va evolua fără o </w:t>
            </w:r>
            <w:proofErr w:type="spellStart"/>
            <w:r w:rsidRPr="00B82E55">
              <w:rPr>
                <w:rFonts w:ascii="Times New Roman" w:eastAsia="Times New Roman" w:hAnsi="Times New Roman" w:cs="Times New Roman"/>
                <w:b/>
                <w:color w:val="000000"/>
                <w:lang w:val="ro-RO"/>
              </w:rPr>
              <w:t>intervenţie</w:t>
            </w:r>
            <w:proofErr w:type="spellEnd"/>
          </w:p>
        </w:tc>
      </w:tr>
      <w:tr w:rsidR="004B6BA5" w:rsidRPr="00B82E55" w14:paraId="451B6EF6"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B81E29B" w14:textId="77777777" w:rsidR="00A66E80" w:rsidRPr="00CD6268" w:rsidRDefault="00A543A6" w:rsidP="00A66E80">
            <w:pPr>
              <w:spacing w:after="0" w:line="240" w:lineRule="auto"/>
              <w:ind w:firstLine="572"/>
              <w:jc w:val="both"/>
              <w:rPr>
                <w:rFonts w:ascii="Times New Roman" w:eastAsia="Times New Roman" w:hAnsi="Times New Roman" w:cs="Times New Roman"/>
                <w:color w:val="000000"/>
                <w:sz w:val="24"/>
                <w:szCs w:val="24"/>
                <w:lang w:val="ro-RO"/>
              </w:rPr>
            </w:pPr>
            <w:r w:rsidRPr="00CD6268">
              <w:rPr>
                <w:rFonts w:ascii="Times New Roman" w:eastAsia="Times New Roman" w:hAnsi="Times New Roman" w:cs="Times New Roman"/>
                <w:color w:val="000000"/>
                <w:sz w:val="24"/>
                <w:szCs w:val="24"/>
                <w:lang w:val="ro-RO"/>
              </w:rPr>
              <w:t xml:space="preserve">Republica Moldova are o perspectivă </w:t>
            </w:r>
            <w:r w:rsidR="00ED7D85" w:rsidRPr="00CD6268">
              <w:rPr>
                <w:rFonts w:ascii="Times New Roman" w:eastAsia="Times New Roman" w:hAnsi="Times New Roman" w:cs="Times New Roman"/>
                <w:color w:val="000000"/>
                <w:sz w:val="24"/>
                <w:szCs w:val="24"/>
                <w:lang w:val="ro-RO"/>
              </w:rPr>
              <w:t xml:space="preserve">clară de integrare europeană, fiindu-i acordat anul trecut statutul de țară candidată pentru aderarea la UE. Armonizarea depinde în mare măsură de implementarea corectă și punerea în aplicare a acesteia. Modificările executate pe parcursul ultimelor ani în legislația europeană, în speță pentru actele normative din domeniul sectorului vegetal, țin cu referință la </w:t>
            </w:r>
            <w:r w:rsidR="00F3785E" w:rsidRPr="00CD6268">
              <w:rPr>
                <w:rFonts w:ascii="Times New Roman" w:eastAsia="Times New Roman" w:hAnsi="Times New Roman" w:cs="Times New Roman"/>
                <w:color w:val="000000"/>
                <w:sz w:val="24"/>
                <w:szCs w:val="24"/>
                <w:lang w:val="ro-RO"/>
              </w:rPr>
              <w:t xml:space="preserve">fortificarea </w:t>
            </w:r>
            <w:r w:rsidR="00ED7D85" w:rsidRPr="00CD6268">
              <w:rPr>
                <w:rFonts w:ascii="Times New Roman" w:eastAsia="Times New Roman" w:hAnsi="Times New Roman" w:cs="Times New Roman"/>
                <w:color w:val="000000"/>
                <w:sz w:val="24"/>
                <w:szCs w:val="24"/>
                <w:lang w:val="ro-RO"/>
              </w:rPr>
              <w:t xml:space="preserve">competențelor pe domeniul fitosanitar, în special organismele dăunătoare care </w:t>
            </w:r>
            <w:r w:rsidR="00F3785E" w:rsidRPr="00CD6268">
              <w:rPr>
                <w:rFonts w:ascii="Times New Roman" w:eastAsia="Times New Roman" w:hAnsi="Times New Roman" w:cs="Times New Roman"/>
                <w:color w:val="000000"/>
                <w:sz w:val="24"/>
                <w:szCs w:val="24"/>
                <w:lang w:val="ro-RO"/>
              </w:rPr>
              <w:t>reduc utilitatea și calitatea materialului de înmulțire. Identificarea organismelor dăunătoare și sistematizarea lor în Directiva cu referință la semințele de plante oleaginoase și de fibre necesită o este un pas necesar de urmat de către contribuțiile actelor autohtone.</w:t>
            </w:r>
            <w:r w:rsidR="00385FBF" w:rsidRPr="00CD6268">
              <w:rPr>
                <w:rFonts w:ascii="Times New Roman" w:eastAsia="Times New Roman" w:hAnsi="Times New Roman" w:cs="Times New Roman"/>
                <w:color w:val="000000"/>
                <w:sz w:val="24"/>
                <w:szCs w:val="24"/>
                <w:lang w:val="ro-RO"/>
              </w:rPr>
              <w:t xml:space="preserve"> Relevanța acestor modificări vine să asigure un cadru normativ complex, din punct de vedere al eficienții acestuia în raport cu procesele de producere și comercializare.</w:t>
            </w:r>
          </w:p>
          <w:p w14:paraId="3D10B5CE" w14:textId="350E38B9" w:rsidR="00385FBF" w:rsidRPr="00B82E55" w:rsidRDefault="00385FBF" w:rsidP="00A66E80">
            <w:pPr>
              <w:spacing w:after="0" w:line="240" w:lineRule="auto"/>
              <w:ind w:firstLine="572"/>
              <w:jc w:val="both"/>
              <w:rPr>
                <w:rFonts w:ascii="Times New Roman" w:eastAsia="Times New Roman" w:hAnsi="Times New Roman" w:cs="Times New Roman"/>
                <w:color w:val="000000"/>
                <w:lang w:val="ro-RO"/>
              </w:rPr>
            </w:pPr>
            <w:r w:rsidRPr="00CD6268">
              <w:rPr>
                <w:rFonts w:ascii="Times New Roman" w:eastAsia="Times New Roman" w:hAnsi="Times New Roman" w:cs="Times New Roman"/>
                <w:color w:val="000000"/>
                <w:sz w:val="24"/>
                <w:szCs w:val="24"/>
                <w:lang w:val="ro-RO"/>
              </w:rPr>
              <w:t>Lipsa intervenției în acest sens nu oferă gradul disponibil și determinat în vederea promovării semințelor de plante din țară către țările-membre UE. Cele mai raționale modele de ajustare și completare a acestor metode constau în asigurarea completării cadrului normativ național la cel al UE.</w:t>
            </w:r>
          </w:p>
        </w:tc>
      </w:tr>
      <w:tr w:rsidR="004B6BA5" w:rsidRPr="00B82E55" w14:paraId="70F9A857"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87CA603" w14:textId="551CD787" w:rsidR="004B6BA5" w:rsidRPr="00B82E55" w:rsidRDefault="004B6BA5" w:rsidP="003B420E">
            <w:pPr>
              <w:spacing w:after="0" w:line="240" w:lineRule="auto"/>
              <w:jc w:val="both"/>
              <w:rPr>
                <w:rFonts w:ascii="Times New Roman" w:eastAsia="Times New Roman" w:hAnsi="Times New Roman" w:cs="Times New Roman"/>
                <w:b/>
                <w:color w:val="000000"/>
                <w:lang w:val="ro-RO"/>
              </w:rPr>
            </w:pPr>
            <w:r w:rsidRPr="00B82E55">
              <w:rPr>
                <w:rFonts w:ascii="Times New Roman" w:eastAsia="Times New Roman" w:hAnsi="Times New Roman" w:cs="Times New Roman"/>
                <w:b/>
                <w:color w:val="000000"/>
                <w:lang w:val="ro-RO"/>
              </w:rPr>
              <w:t xml:space="preserve">e) </w:t>
            </w:r>
            <w:r w:rsidR="003B420E" w:rsidRPr="00B82E55">
              <w:rPr>
                <w:rFonts w:ascii="Times New Roman" w:eastAsia="Times New Roman" w:hAnsi="Times New Roman" w:cs="Times New Roman"/>
                <w:b/>
                <w:color w:val="000000"/>
                <w:lang w:val="ro-RO"/>
              </w:rPr>
              <w:t>Descrieți</w:t>
            </w:r>
            <w:r w:rsidRPr="00B82E55">
              <w:rPr>
                <w:rFonts w:ascii="Times New Roman" w:eastAsia="Times New Roman" w:hAnsi="Times New Roman" w:cs="Times New Roman"/>
                <w:b/>
                <w:color w:val="000000"/>
                <w:lang w:val="ro-RO"/>
              </w:rPr>
              <w:t xml:space="preserve"> cadrul juridic actual aplicabil raporturilor analizate şi </w:t>
            </w:r>
            <w:r w:rsidR="00D9332B" w:rsidRPr="00B82E55">
              <w:rPr>
                <w:rFonts w:ascii="Times New Roman" w:eastAsia="Times New Roman" w:hAnsi="Times New Roman" w:cs="Times New Roman"/>
                <w:b/>
                <w:color w:val="000000"/>
                <w:lang w:val="ro-RO"/>
              </w:rPr>
              <w:t>identificați</w:t>
            </w:r>
            <w:r w:rsidRPr="00B82E55">
              <w:rPr>
                <w:rFonts w:ascii="Times New Roman" w:eastAsia="Times New Roman" w:hAnsi="Times New Roman" w:cs="Times New Roman"/>
                <w:b/>
                <w:color w:val="000000"/>
                <w:lang w:val="ro-RO"/>
              </w:rPr>
              <w:t xml:space="preserve"> </w:t>
            </w:r>
            <w:r w:rsidR="00D9332B" w:rsidRPr="00B82E55">
              <w:rPr>
                <w:rFonts w:ascii="Times New Roman" w:eastAsia="Times New Roman" w:hAnsi="Times New Roman" w:cs="Times New Roman"/>
                <w:b/>
                <w:color w:val="000000"/>
                <w:lang w:val="ro-RO"/>
              </w:rPr>
              <w:t>carențele</w:t>
            </w:r>
            <w:r w:rsidRPr="00B82E55">
              <w:rPr>
                <w:rFonts w:ascii="Times New Roman" w:eastAsia="Times New Roman" w:hAnsi="Times New Roman" w:cs="Times New Roman"/>
                <w:b/>
                <w:color w:val="000000"/>
                <w:lang w:val="ro-RO"/>
              </w:rPr>
              <w:t xml:space="preserve"> prevederilor normative în vigoare, </w:t>
            </w:r>
            <w:r w:rsidR="00D9332B" w:rsidRPr="00B82E55">
              <w:rPr>
                <w:rFonts w:ascii="Times New Roman" w:eastAsia="Times New Roman" w:hAnsi="Times New Roman" w:cs="Times New Roman"/>
                <w:b/>
                <w:color w:val="000000"/>
                <w:lang w:val="ro-RO"/>
              </w:rPr>
              <w:t>identificați</w:t>
            </w:r>
            <w:r w:rsidRPr="00B82E55">
              <w:rPr>
                <w:rFonts w:ascii="Times New Roman" w:eastAsia="Times New Roman" w:hAnsi="Times New Roman" w:cs="Times New Roman"/>
                <w:b/>
                <w:color w:val="000000"/>
                <w:lang w:val="ro-RO"/>
              </w:rPr>
              <w:t xml:space="preserve"> documentele de politici şi reglementările existente care </w:t>
            </w:r>
            <w:r w:rsidR="00D9332B" w:rsidRPr="00B82E55">
              <w:rPr>
                <w:rFonts w:ascii="Times New Roman" w:eastAsia="Times New Roman" w:hAnsi="Times New Roman" w:cs="Times New Roman"/>
                <w:b/>
                <w:color w:val="000000"/>
                <w:lang w:val="ro-RO"/>
              </w:rPr>
              <w:t>condiționează</w:t>
            </w:r>
            <w:r w:rsidRPr="00B82E55">
              <w:rPr>
                <w:rFonts w:ascii="Times New Roman" w:eastAsia="Times New Roman" w:hAnsi="Times New Roman" w:cs="Times New Roman"/>
                <w:b/>
                <w:color w:val="000000"/>
                <w:lang w:val="ro-RO"/>
              </w:rPr>
              <w:t xml:space="preserve"> </w:t>
            </w:r>
            <w:r w:rsidR="00D9332B" w:rsidRPr="00B82E55">
              <w:rPr>
                <w:rFonts w:ascii="Times New Roman" w:eastAsia="Times New Roman" w:hAnsi="Times New Roman" w:cs="Times New Roman"/>
                <w:b/>
                <w:color w:val="000000"/>
                <w:lang w:val="ro-RO"/>
              </w:rPr>
              <w:t>intervenția</w:t>
            </w:r>
            <w:r w:rsidRPr="00B82E55">
              <w:rPr>
                <w:rFonts w:ascii="Times New Roman" w:eastAsia="Times New Roman" w:hAnsi="Times New Roman" w:cs="Times New Roman"/>
                <w:b/>
                <w:color w:val="000000"/>
                <w:lang w:val="ro-RO"/>
              </w:rPr>
              <w:t xml:space="preserve"> statului</w:t>
            </w:r>
          </w:p>
        </w:tc>
      </w:tr>
      <w:tr w:rsidR="004B6BA5" w:rsidRPr="00B82E55" w14:paraId="2E78DDC3"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C46AABB" w14:textId="442DF158" w:rsidR="00A66E80" w:rsidRPr="00CD6268" w:rsidRDefault="00A66E80" w:rsidP="00A66E80">
            <w:pPr>
              <w:spacing w:after="0" w:line="240" w:lineRule="auto"/>
              <w:ind w:firstLine="519"/>
              <w:jc w:val="both"/>
              <w:rPr>
                <w:rFonts w:ascii="Times New Roman" w:eastAsia="Times New Roman" w:hAnsi="Times New Roman" w:cs="Times New Roman"/>
                <w:color w:val="000000"/>
                <w:sz w:val="24"/>
                <w:szCs w:val="24"/>
                <w:lang w:val="ro-RO"/>
              </w:rPr>
            </w:pPr>
            <w:r w:rsidRPr="00CD6268">
              <w:rPr>
                <w:rFonts w:ascii="Times New Roman" w:eastAsia="Times New Roman" w:hAnsi="Times New Roman" w:cs="Times New Roman"/>
                <w:color w:val="000000"/>
                <w:sz w:val="24"/>
                <w:szCs w:val="24"/>
                <w:lang w:val="ro-RO"/>
              </w:rPr>
              <w:t>Cadrul normativ în domeniul producerii, controlului, testării și înregistrării soiurilor de plante, cuprinde:</w:t>
            </w:r>
          </w:p>
          <w:p w14:paraId="2E109DCE" w14:textId="15B69530" w:rsidR="00A66E80" w:rsidRPr="00CD6268" w:rsidRDefault="00A66E80" w:rsidP="00A66E80">
            <w:pPr>
              <w:pStyle w:val="Listparagraf"/>
              <w:numPr>
                <w:ilvl w:val="0"/>
                <w:numId w:val="11"/>
              </w:numPr>
              <w:spacing w:after="0" w:line="240" w:lineRule="auto"/>
              <w:jc w:val="both"/>
              <w:rPr>
                <w:rFonts w:ascii="Times New Roman" w:eastAsia="Times New Roman" w:hAnsi="Times New Roman" w:cs="Times New Roman"/>
                <w:color w:val="000000"/>
                <w:sz w:val="24"/>
                <w:szCs w:val="24"/>
                <w:lang w:val="ro-RO"/>
              </w:rPr>
            </w:pPr>
            <w:r w:rsidRPr="00CD6268">
              <w:rPr>
                <w:rFonts w:ascii="Times New Roman" w:eastAsia="Times New Roman" w:hAnsi="Times New Roman" w:cs="Times New Roman"/>
                <w:color w:val="000000"/>
                <w:sz w:val="24"/>
                <w:szCs w:val="24"/>
                <w:lang w:val="ro-RO"/>
              </w:rPr>
              <w:t>Legea nr.68/2013 despre semințe;</w:t>
            </w:r>
          </w:p>
          <w:p w14:paraId="4E82A175" w14:textId="3DA105D3" w:rsidR="00A66E80" w:rsidRPr="00CD6268" w:rsidRDefault="00A66E80" w:rsidP="00A66E80">
            <w:pPr>
              <w:pStyle w:val="Listparagraf"/>
              <w:numPr>
                <w:ilvl w:val="0"/>
                <w:numId w:val="11"/>
              </w:numPr>
              <w:spacing w:after="0" w:line="240" w:lineRule="auto"/>
              <w:jc w:val="both"/>
              <w:rPr>
                <w:rFonts w:ascii="Times New Roman" w:eastAsia="Times New Roman" w:hAnsi="Times New Roman" w:cs="Times New Roman"/>
                <w:color w:val="000000"/>
                <w:sz w:val="24"/>
                <w:szCs w:val="24"/>
                <w:lang w:val="ro-RO"/>
              </w:rPr>
            </w:pPr>
            <w:r w:rsidRPr="00CD6268">
              <w:rPr>
                <w:rFonts w:ascii="Times New Roman" w:eastAsia="Times New Roman" w:hAnsi="Times New Roman" w:cs="Times New Roman"/>
                <w:color w:val="000000"/>
                <w:sz w:val="24"/>
                <w:szCs w:val="24"/>
                <w:lang w:val="ro-RO"/>
              </w:rPr>
              <w:t xml:space="preserve">Legea nr.39/2008 privind </w:t>
            </w:r>
            <w:r w:rsidR="00D9332B" w:rsidRPr="00CD6268">
              <w:rPr>
                <w:rFonts w:ascii="Times New Roman" w:eastAsia="Times New Roman" w:hAnsi="Times New Roman" w:cs="Times New Roman"/>
                <w:color w:val="000000"/>
                <w:sz w:val="24"/>
                <w:szCs w:val="24"/>
                <w:lang w:val="ro-RO"/>
              </w:rPr>
              <w:t>protecția</w:t>
            </w:r>
            <w:r w:rsidRPr="00CD6268">
              <w:rPr>
                <w:rFonts w:ascii="Times New Roman" w:eastAsia="Times New Roman" w:hAnsi="Times New Roman" w:cs="Times New Roman"/>
                <w:color w:val="000000"/>
                <w:sz w:val="24"/>
                <w:szCs w:val="24"/>
                <w:lang w:val="ro-RO"/>
              </w:rPr>
              <w:t xml:space="preserve"> soiurilor de plante;</w:t>
            </w:r>
          </w:p>
          <w:p w14:paraId="625AF617" w14:textId="72C0CC4F" w:rsidR="0023708E" w:rsidRPr="00CD6268" w:rsidRDefault="00D9332B" w:rsidP="00385FBF">
            <w:pPr>
              <w:pStyle w:val="Listparagraf"/>
              <w:numPr>
                <w:ilvl w:val="0"/>
                <w:numId w:val="11"/>
              </w:numPr>
              <w:spacing w:after="0" w:line="240" w:lineRule="auto"/>
              <w:jc w:val="both"/>
              <w:rPr>
                <w:rFonts w:ascii="Times New Roman" w:eastAsia="Times New Roman" w:hAnsi="Times New Roman" w:cs="Times New Roman"/>
                <w:color w:val="000000"/>
                <w:sz w:val="24"/>
                <w:szCs w:val="24"/>
                <w:lang w:val="ro-RO"/>
              </w:rPr>
            </w:pPr>
            <w:r w:rsidRPr="00CD6268">
              <w:rPr>
                <w:rFonts w:ascii="Times New Roman" w:eastAsia="Times New Roman" w:hAnsi="Times New Roman" w:cs="Times New Roman"/>
                <w:color w:val="000000"/>
                <w:sz w:val="24"/>
                <w:szCs w:val="24"/>
                <w:lang w:val="ro-RO"/>
              </w:rPr>
              <w:t>Hotărârea de Guvern nr.</w:t>
            </w:r>
            <w:r w:rsidR="00385FBF" w:rsidRPr="00CD6268">
              <w:rPr>
                <w:rFonts w:ascii="Times New Roman" w:eastAsia="Times New Roman" w:hAnsi="Times New Roman" w:cs="Times New Roman"/>
                <w:color w:val="000000"/>
                <w:sz w:val="24"/>
                <w:szCs w:val="24"/>
                <w:lang w:val="ro-RO"/>
              </w:rPr>
              <w:t>915</w:t>
            </w:r>
            <w:r w:rsidRPr="00CD6268">
              <w:rPr>
                <w:rFonts w:ascii="Times New Roman" w:eastAsia="Times New Roman" w:hAnsi="Times New Roman" w:cs="Times New Roman"/>
                <w:color w:val="000000"/>
                <w:sz w:val="24"/>
                <w:szCs w:val="24"/>
                <w:lang w:val="ro-RO"/>
              </w:rPr>
              <w:t>/20</w:t>
            </w:r>
            <w:r w:rsidR="00385FBF" w:rsidRPr="00CD6268">
              <w:rPr>
                <w:rFonts w:ascii="Times New Roman" w:eastAsia="Times New Roman" w:hAnsi="Times New Roman" w:cs="Times New Roman"/>
                <w:color w:val="000000"/>
                <w:sz w:val="24"/>
                <w:szCs w:val="24"/>
                <w:lang w:val="ro-RO"/>
              </w:rPr>
              <w:t>11</w:t>
            </w:r>
            <w:r w:rsidRPr="00CD6268">
              <w:rPr>
                <w:rFonts w:ascii="Times New Roman" w:eastAsia="Times New Roman" w:hAnsi="Times New Roman" w:cs="Times New Roman"/>
                <w:color w:val="000000"/>
                <w:sz w:val="24"/>
                <w:szCs w:val="24"/>
                <w:lang w:val="ro-RO"/>
              </w:rPr>
              <w:t xml:space="preserve"> </w:t>
            </w:r>
            <w:r w:rsidR="00385FBF" w:rsidRPr="00CD6268">
              <w:rPr>
                <w:rFonts w:ascii="Times New Roman" w:eastAsia="Times New Roman" w:hAnsi="Times New Roman" w:cs="Times New Roman"/>
                <w:color w:val="000000"/>
                <w:sz w:val="24"/>
                <w:szCs w:val="24"/>
                <w:lang w:val="ro-RO"/>
              </w:rPr>
              <w:t>pentru aprobarea Cerințelor privind calitatea şi comercializarea semințelor de plante oleaginoase şi pentru fibre</w:t>
            </w:r>
            <w:r w:rsidRPr="00CD6268">
              <w:rPr>
                <w:rFonts w:ascii="Times New Roman" w:eastAsia="Times New Roman" w:hAnsi="Times New Roman" w:cs="Times New Roman"/>
                <w:color w:val="000000"/>
                <w:sz w:val="24"/>
                <w:szCs w:val="24"/>
                <w:lang w:val="ro-RO"/>
              </w:rPr>
              <w:t>;</w:t>
            </w:r>
          </w:p>
          <w:p w14:paraId="01CB2B47" w14:textId="08C69258" w:rsidR="00E5464B" w:rsidRPr="00CD6268" w:rsidRDefault="003B420E" w:rsidP="00E5464B">
            <w:pPr>
              <w:spacing w:after="0" w:line="240" w:lineRule="auto"/>
              <w:ind w:firstLine="519"/>
              <w:jc w:val="both"/>
              <w:rPr>
                <w:rFonts w:ascii="Times New Roman" w:eastAsia="Times New Roman" w:hAnsi="Times New Roman" w:cs="Times New Roman"/>
                <w:color w:val="000000"/>
                <w:sz w:val="24"/>
                <w:szCs w:val="24"/>
                <w:lang w:val="ro-RO"/>
              </w:rPr>
            </w:pPr>
            <w:r w:rsidRPr="00CD6268">
              <w:rPr>
                <w:rFonts w:ascii="Times New Roman" w:eastAsia="Times New Roman" w:hAnsi="Times New Roman" w:cs="Times New Roman"/>
                <w:color w:val="000000"/>
                <w:sz w:val="24"/>
                <w:szCs w:val="24"/>
                <w:lang w:val="ro-RO"/>
              </w:rPr>
              <w:t>Hotărârea de Guvern 915/2011 care se expune a fi modificată prin transpunerea Directivei 2002/57/CE a Consiliului privind comercializarea semințelor de plante oleaginoase și pentru fibre în redacția actuală lipsește nu conține prevederile de ce țin de următoarele:</w:t>
            </w:r>
          </w:p>
          <w:p w14:paraId="3679E521" w14:textId="54F008CF" w:rsidR="003B420E" w:rsidRPr="00CD6268" w:rsidRDefault="00AF1E8F" w:rsidP="003B420E">
            <w:pPr>
              <w:pStyle w:val="Listparagraf"/>
              <w:numPr>
                <w:ilvl w:val="0"/>
                <w:numId w:val="11"/>
              </w:numPr>
              <w:spacing w:after="0" w:line="240" w:lineRule="auto"/>
              <w:jc w:val="both"/>
              <w:rPr>
                <w:rFonts w:ascii="Times New Roman" w:eastAsia="Times New Roman" w:hAnsi="Times New Roman" w:cs="Times New Roman"/>
                <w:color w:val="000000"/>
                <w:sz w:val="24"/>
                <w:szCs w:val="24"/>
                <w:lang w:val="ro-RO"/>
              </w:rPr>
            </w:pPr>
            <w:r w:rsidRPr="00CD6268">
              <w:rPr>
                <w:rFonts w:ascii="Times New Roman" w:eastAsia="Times New Roman" w:hAnsi="Times New Roman" w:cs="Times New Roman"/>
                <w:color w:val="000000"/>
                <w:sz w:val="24"/>
                <w:szCs w:val="24"/>
                <w:lang w:val="ro-RO"/>
              </w:rPr>
              <w:t>Pentru producerea semințelor în vederea plasării pe piață, agenții economici trebuie să fie înregistrați de către ANSA;</w:t>
            </w:r>
          </w:p>
          <w:p w14:paraId="5DE3805E" w14:textId="001CC5F2" w:rsidR="00AF1E8F" w:rsidRPr="00CD6268" w:rsidRDefault="00AF1E8F" w:rsidP="003B420E">
            <w:pPr>
              <w:pStyle w:val="Listparagraf"/>
              <w:numPr>
                <w:ilvl w:val="0"/>
                <w:numId w:val="11"/>
              </w:numPr>
              <w:spacing w:after="0" w:line="240" w:lineRule="auto"/>
              <w:jc w:val="both"/>
              <w:rPr>
                <w:rFonts w:ascii="Times New Roman" w:eastAsia="Times New Roman" w:hAnsi="Times New Roman" w:cs="Times New Roman"/>
                <w:color w:val="000000"/>
                <w:sz w:val="24"/>
                <w:szCs w:val="24"/>
                <w:lang w:val="ro-RO"/>
              </w:rPr>
            </w:pPr>
            <w:r w:rsidRPr="00CD6268">
              <w:rPr>
                <w:rFonts w:ascii="Times New Roman" w:eastAsia="Times New Roman" w:hAnsi="Times New Roman" w:cs="Times New Roman"/>
                <w:color w:val="000000"/>
                <w:sz w:val="24"/>
                <w:szCs w:val="24"/>
                <w:lang w:val="ro-RO"/>
              </w:rPr>
              <w:t>Comercializarea semințelor de bază care nu îndeplinesc germinația facultativă conform cerințelor din Anexa 2 se comercializează cu certificatul de calitate eliberat de un laborator acreditat;</w:t>
            </w:r>
          </w:p>
          <w:p w14:paraId="0FB3F4B6" w14:textId="69AF0B4D" w:rsidR="00AF1E8F" w:rsidRPr="00CD6268" w:rsidRDefault="00AF1E8F" w:rsidP="003B420E">
            <w:pPr>
              <w:pStyle w:val="Listparagraf"/>
              <w:numPr>
                <w:ilvl w:val="0"/>
                <w:numId w:val="11"/>
              </w:numPr>
              <w:spacing w:after="0" w:line="240" w:lineRule="auto"/>
              <w:jc w:val="both"/>
              <w:rPr>
                <w:rFonts w:ascii="Times New Roman" w:eastAsia="Times New Roman" w:hAnsi="Times New Roman" w:cs="Times New Roman"/>
                <w:color w:val="000000"/>
                <w:sz w:val="24"/>
                <w:szCs w:val="24"/>
                <w:lang w:val="ro-RO"/>
              </w:rPr>
            </w:pPr>
            <w:r w:rsidRPr="00CD6268">
              <w:rPr>
                <w:rFonts w:ascii="Times New Roman" w:eastAsia="Times New Roman" w:hAnsi="Times New Roman" w:cs="Times New Roman"/>
                <w:color w:val="000000"/>
                <w:sz w:val="24"/>
                <w:szCs w:val="24"/>
                <w:lang w:val="ro-RO"/>
              </w:rPr>
              <w:t>Modalitatea de apreciere a calității materialului semincer și organul de apreciere;</w:t>
            </w:r>
          </w:p>
          <w:p w14:paraId="00AC84AC" w14:textId="245809B8" w:rsidR="00AF1E8F" w:rsidRPr="00CD6268" w:rsidRDefault="00AF1E8F" w:rsidP="003B420E">
            <w:pPr>
              <w:pStyle w:val="Listparagraf"/>
              <w:numPr>
                <w:ilvl w:val="0"/>
                <w:numId w:val="11"/>
              </w:numPr>
              <w:spacing w:after="0" w:line="240" w:lineRule="auto"/>
              <w:jc w:val="both"/>
              <w:rPr>
                <w:rFonts w:ascii="Times New Roman" w:eastAsia="Times New Roman" w:hAnsi="Times New Roman" w:cs="Times New Roman"/>
                <w:color w:val="000000"/>
                <w:sz w:val="24"/>
                <w:szCs w:val="24"/>
                <w:lang w:val="ro-RO"/>
              </w:rPr>
            </w:pPr>
            <w:r w:rsidRPr="00CD6268">
              <w:rPr>
                <w:rFonts w:ascii="Times New Roman" w:eastAsia="Times New Roman" w:hAnsi="Times New Roman" w:cs="Times New Roman"/>
                <w:color w:val="000000"/>
                <w:sz w:val="24"/>
                <w:szCs w:val="24"/>
                <w:lang w:val="ro-RO"/>
              </w:rPr>
              <w:t>Respectarea cerințelor de prezența a ORNC-urilor pe semințe;</w:t>
            </w:r>
          </w:p>
          <w:p w14:paraId="32ABD169" w14:textId="457CDBAD" w:rsidR="00AF1E8F" w:rsidRPr="00CD6268" w:rsidRDefault="00AF1E8F" w:rsidP="003B420E">
            <w:pPr>
              <w:pStyle w:val="Listparagraf"/>
              <w:numPr>
                <w:ilvl w:val="0"/>
                <w:numId w:val="11"/>
              </w:numPr>
              <w:spacing w:after="0" w:line="240" w:lineRule="auto"/>
              <w:jc w:val="both"/>
              <w:rPr>
                <w:rFonts w:ascii="Times New Roman" w:eastAsia="Times New Roman" w:hAnsi="Times New Roman" w:cs="Times New Roman"/>
                <w:color w:val="000000"/>
                <w:sz w:val="24"/>
                <w:szCs w:val="24"/>
                <w:lang w:val="ro-RO"/>
              </w:rPr>
            </w:pPr>
            <w:r w:rsidRPr="00CD6268">
              <w:rPr>
                <w:rFonts w:ascii="Times New Roman" w:eastAsia="Times New Roman" w:hAnsi="Times New Roman" w:cs="Times New Roman"/>
                <w:color w:val="000000"/>
                <w:sz w:val="24"/>
                <w:szCs w:val="24"/>
                <w:lang w:val="ro-RO"/>
              </w:rPr>
              <w:t xml:space="preserve">Pragurile admisibile de ORNC-uri pentru semințe </w:t>
            </w:r>
            <w:proofErr w:type="spellStart"/>
            <w:r w:rsidRPr="00CD6268">
              <w:rPr>
                <w:rFonts w:ascii="Times New Roman" w:eastAsia="Times New Roman" w:hAnsi="Times New Roman" w:cs="Times New Roman"/>
                <w:color w:val="000000"/>
                <w:sz w:val="24"/>
                <w:szCs w:val="24"/>
                <w:lang w:val="ro-RO"/>
              </w:rPr>
              <w:t>prebază</w:t>
            </w:r>
            <w:proofErr w:type="spellEnd"/>
            <w:r w:rsidRPr="00CD6268">
              <w:rPr>
                <w:rFonts w:ascii="Times New Roman" w:eastAsia="Times New Roman" w:hAnsi="Times New Roman" w:cs="Times New Roman"/>
                <w:color w:val="000000"/>
                <w:sz w:val="24"/>
                <w:szCs w:val="24"/>
                <w:lang w:val="ro-RO"/>
              </w:rPr>
              <w:t>, bază și certificate;</w:t>
            </w:r>
          </w:p>
          <w:p w14:paraId="5CF8DFDB" w14:textId="53E6B8D3" w:rsidR="00AF1E8F" w:rsidRPr="00CD6268" w:rsidRDefault="00AF1E8F" w:rsidP="003B420E">
            <w:pPr>
              <w:pStyle w:val="Listparagraf"/>
              <w:numPr>
                <w:ilvl w:val="0"/>
                <w:numId w:val="11"/>
              </w:numPr>
              <w:spacing w:after="0" w:line="240" w:lineRule="auto"/>
              <w:jc w:val="both"/>
              <w:rPr>
                <w:rFonts w:ascii="Times New Roman" w:eastAsia="Times New Roman" w:hAnsi="Times New Roman" w:cs="Times New Roman"/>
                <w:color w:val="000000"/>
                <w:sz w:val="24"/>
                <w:szCs w:val="24"/>
                <w:lang w:val="ro-RO"/>
              </w:rPr>
            </w:pPr>
            <w:r w:rsidRPr="00CD6268">
              <w:rPr>
                <w:rFonts w:ascii="Times New Roman" w:eastAsia="Times New Roman" w:hAnsi="Times New Roman" w:cs="Times New Roman"/>
                <w:color w:val="000000"/>
                <w:sz w:val="24"/>
                <w:szCs w:val="24"/>
                <w:lang w:val="ro-RO"/>
              </w:rPr>
              <w:t>Înlocuirea prevederilor Legii nr.659-XIV din 29 octombrie 1999 cu Legea nr.68/2013 despre semințe.</w:t>
            </w:r>
          </w:p>
          <w:p w14:paraId="23527C57" w14:textId="7D5803A4" w:rsidR="00A66E80" w:rsidRPr="00B82E55" w:rsidRDefault="00A66E80" w:rsidP="00E5464B">
            <w:pPr>
              <w:spacing w:after="0" w:line="240" w:lineRule="auto"/>
              <w:ind w:firstLine="519"/>
              <w:jc w:val="both"/>
              <w:rPr>
                <w:rFonts w:ascii="Times New Roman" w:eastAsia="Times New Roman" w:hAnsi="Times New Roman" w:cs="Times New Roman"/>
                <w:color w:val="000000"/>
                <w:lang w:val="ro-RO"/>
              </w:rPr>
            </w:pPr>
          </w:p>
        </w:tc>
      </w:tr>
      <w:tr w:rsidR="004B6BA5" w:rsidRPr="00B82E55" w14:paraId="52B4192F"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DE0589B" w14:textId="77777777" w:rsidR="004B6BA5" w:rsidRPr="00B82E55" w:rsidRDefault="004B6BA5" w:rsidP="004B6BA5">
            <w:pPr>
              <w:spacing w:after="0" w:line="240" w:lineRule="auto"/>
              <w:rPr>
                <w:rFonts w:ascii="Times New Roman" w:eastAsia="Times New Roman" w:hAnsi="Times New Roman" w:cs="Times New Roman"/>
                <w:color w:val="000000"/>
                <w:lang w:val="ro-RO"/>
              </w:rPr>
            </w:pPr>
            <w:r w:rsidRPr="00B82E55">
              <w:rPr>
                <w:rFonts w:ascii="Times New Roman" w:eastAsia="Times New Roman" w:hAnsi="Times New Roman" w:cs="Times New Roman"/>
                <w:b/>
                <w:bCs/>
                <w:color w:val="000000"/>
                <w:lang w:val="ro-RO"/>
              </w:rPr>
              <w:t>2. Stabilirea obiectivelor</w:t>
            </w:r>
          </w:p>
        </w:tc>
      </w:tr>
      <w:tr w:rsidR="004B6BA5" w:rsidRPr="00B82E55" w14:paraId="7462FD8E"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237090C" w14:textId="36CF8711" w:rsidR="004B6BA5" w:rsidRPr="00B82E55" w:rsidRDefault="004B6BA5" w:rsidP="004B6BA5">
            <w:pPr>
              <w:spacing w:after="0" w:line="240" w:lineRule="auto"/>
              <w:rPr>
                <w:rFonts w:ascii="Times New Roman" w:eastAsia="Times New Roman" w:hAnsi="Times New Roman" w:cs="Times New Roman"/>
                <w:b/>
                <w:color w:val="000000"/>
                <w:lang w:val="ro-RO"/>
              </w:rPr>
            </w:pPr>
            <w:r w:rsidRPr="00B82E55">
              <w:rPr>
                <w:rFonts w:ascii="Times New Roman" w:eastAsia="Times New Roman" w:hAnsi="Times New Roman" w:cs="Times New Roman"/>
                <w:b/>
                <w:color w:val="000000"/>
                <w:lang w:val="ro-RO"/>
              </w:rPr>
              <w:t xml:space="preserve">a) </w:t>
            </w:r>
            <w:r w:rsidR="00D9332B" w:rsidRPr="00B82E55">
              <w:rPr>
                <w:rFonts w:ascii="Times New Roman" w:eastAsia="Times New Roman" w:hAnsi="Times New Roman" w:cs="Times New Roman"/>
                <w:b/>
                <w:color w:val="000000"/>
                <w:lang w:val="ro-RO"/>
              </w:rPr>
              <w:t>Expuneți</w:t>
            </w:r>
            <w:r w:rsidRPr="00B82E55">
              <w:rPr>
                <w:rFonts w:ascii="Times New Roman" w:eastAsia="Times New Roman" w:hAnsi="Times New Roman" w:cs="Times New Roman"/>
                <w:b/>
                <w:color w:val="000000"/>
                <w:lang w:val="ro-RO"/>
              </w:rPr>
              <w:t xml:space="preserve"> obiectivele (care trebuie să fie legate direct de problemă şi cauzele acesteia, formulate cuantificat, măsurabil, fixat în timp şi realist)</w:t>
            </w:r>
          </w:p>
        </w:tc>
      </w:tr>
      <w:tr w:rsidR="004B6BA5" w:rsidRPr="00B82E55" w14:paraId="4AF04D25"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D9702FC" w14:textId="066AA1A8" w:rsidR="00550B43" w:rsidRPr="000E0602" w:rsidRDefault="001A3771" w:rsidP="000E0602">
            <w:pPr>
              <w:pStyle w:val="Listparagraf"/>
              <w:numPr>
                <w:ilvl w:val="0"/>
                <w:numId w:val="3"/>
              </w:numPr>
              <w:spacing w:after="0" w:line="240" w:lineRule="auto"/>
              <w:ind w:left="381"/>
              <w:jc w:val="both"/>
              <w:rPr>
                <w:rFonts w:ascii="Times New Roman" w:eastAsia="Times New Roman" w:hAnsi="Times New Roman" w:cs="Times New Roman"/>
                <w:color w:val="000000"/>
                <w:lang w:val="ro-RO"/>
              </w:rPr>
            </w:pPr>
            <w:r w:rsidRPr="000E0602">
              <w:rPr>
                <w:rFonts w:ascii="Times New Roman" w:eastAsia="Times New Roman" w:hAnsi="Times New Roman" w:cs="Times New Roman"/>
                <w:color w:val="000000"/>
              </w:rPr>
              <w:t>Î</w:t>
            </w:r>
            <w:proofErr w:type="spellStart"/>
            <w:r w:rsidRPr="000E0602">
              <w:rPr>
                <w:rFonts w:ascii="Times New Roman" w:eastAsia="Times New Roman" w:hAnsi="Times New Roman" w:cs="Times New Roman"/>
                <w:color w:val="000000"/>
                <w:lang w:val="ro-RO"/>
              </w:rPr>
              <w:t>mbunătățirea</w:t>
            </w:r>
            <w:proofErr w:type="spellEnd"/>
            <w:r w:rsidRPr="000E0602">
              <w:rPr>
                <w:rFonts w:ascii="Times New Roman" w:eastAsia="Times New Roman" w:hAnsi="Times New Roman" w:cs="Times New Roman"/>
                <w:color w:val="000000"/>
                <w:lang w:val="ro-RO"/>
              </w:rPr>
              <w:t xml:space="preserve"> actului normativ național reieșind din ajustările normative ale aquis-ului </w:t>
            </w:r>
            <w:proofErr w:type="gramStart"/>
            <w:r w:rsidRPr="000E0602">
              <w:rPr>
                <w:rFonts w:ascii="Times New Roman" w:eastAsia="Times New Roman" w:hAnsi="Times New Roman" w:cs="Times New Roman"/>
                <w:color w:val="000000"/>
                <w:lang w:val="ro-RO"/>
              </w:rPr>
              <w:t>comunitar</w:t>
            </w:r>
            <w:r w:rsidR="00550B43" w:rsidRPr="000E0602">
              <w:rPr>
                <w:rFonts w:ascii="Times New Roman" w:eastAsia="Times New Roman" w:hAnsi="Times New Roman" w:cs="Times New Roman"/>
                <w:color w:val="000000"/>
                <w:lang w:val="ro-RO"/>
              </w:rPr>
              <w:t>;</w:t>
            </w:r>
            <w:proofErr w:type="gramEnd"/>
          </w:p>
          <w:p w14:paraId="03460403" w14:textId="6D97DE8E" w:rsidR="004B6BA5" w:rsidRPr="000E0602" w:rsidRDefault="001A3771" w:rsidP="000E0602">
            <w:pPr>
              <w:pStyle w:val="Listparagraf"/>
              <w:numPr>
                <w:ilvl w:val="0"/>
                <w:numId w:val="3"/>
              </w:numPr>
              <w:spacing w:after="0" w:line="240" w:lineRule="auto"/>
              <w:ind w:left="381"/>
              <w:jc w:val="both"/>
              <w:rPr>
                <w:rFonts w:ascii="Times New Roman" w:eastAsia="Times New Roman" w:hAnsi="Times New Roman" w:cs="Times New Roman"/>
                <w:color w:val="000000"/>
                <w:lang w:val="ro-RO"/>
              </w:rPr>
            </w:pPr>
            <w:r w:rsidRPr="000E0602">
              <w:rPr>
                <w:rFonts w:ascii="Times New Roman" w:eastAsia="Times New Roman" w:hAnsi="Times New Roman" w:cs="Times New Roman"/>
                <w:color w:val="000000"/>
                <w:lang w:val="ro-RO"/>
              </w:rPr>
              <w:lastRenderedPageBreak/>
              <w:t>Sistematizarea și recunoaștere organismelor dăunătoare de pe semințele oleaginoase și plantele pentru fibre</w:t>
            </w:r>
            <w:r w:rsidR="00D9332B" w:rsidRPr="000E0602">
              <w:rPr>
                <w:rFonts w:ascii="Times New Roman" w:eastAsia="Times New Roman" w:hAnsi="Times New Roman" w:cs="Times New Roman"/>
                <w:color w:val="000000"/>
                <w:lang w:val="ro-RO"/>
              </w:rPr>
              <w:t>;</w:t>
            </w:r>
          </w:p>
          <w:p w14:paraId="3F1FDCCF" w14:textId="77777777" w:rsidR="00D9332B" w:rsidRPr="000E0602" w:rsidRDefault="00D9332B" w:rsidP="000E0602">
            <w:pPr>
              <w:pStyle w:val="Listparagraf"/>
              <w:numPr>
                <w:ilvl w:val="0"/>
                <w:numId w:val="3"/>
              </w:numPr>
              <w:spacing w:after="0" w:line="240" w:lineRule="auto"/>
              <w:ind w:left="381"/>
              <w:jc w:val="both"/>
              <w:rPr>
                <w:rFonts w:ascii="Times New Roman" w:eastAsia="Times New Roman" w:hAnsi="Times New Roman" w:cs="Times New Roman"/>
                <w:color w:val="000000"/>
                <w:lang w:val="ro-RO"/>
              </w:rPr>
            </w:pPr>
            <w:r w:rsidRPr="000E0602">
              <w:rPr>
                <w:rFonts w:ascii="Times New Roman" w:eastAsia="Times New Roman" w:hAnsi="Times New Roman" w:cs="Times New Roman"/>
                <w:color w:val="000000"/>
                <w:lang w:val="ro-RO"/>
              </w:rPr>
              <w:t xml:space="preserve">Recunoașterea semințelor și materialului săditor </w:t>
            </w:r>
            <w:r w:rsidR="0006197A" w:rsidRPr="000E0602">
              <w:rPr>
                <w:rFonts w:ascii="Times New Roman" w:eastAsia="Times New Roman" w:hAnsi="Times New Roman" w:cs="Times New Roman"/>
                <w:color w:val="000000"/>
                <w:lang w:val="ro-RO"/>
              </w:rPr>
              <w:t>din țările membre UE drept material semincer de valoarea biologică înaltă în mod direct;</w:t>
            </w:r>
          </w:p>
          <w:p w14:paraId="50FFFE24" w14:textId="77777777" w:rsidR="001A3771" w:rsidRPr="000E0602" w:rsidRDefault="001A3771" w:rsidP="000E0602">
            <w:pPr>
              <w:pStyle w:val="Listparagraf"/>
              <w:numPr>
                <w:ilvl w:val="0"/>
                <w:numId w:val="3"/>
              </w:numPr>
              <w:spacing w:after="0" w:line="240" w:lineRule="auto"/>
              <w:ind w:left="381"/>
              <w:jc w:val="both"/>
              <w:rPr>
                <w:rFonts w:ascii="Times New Roman" w:eastAsia="Times New Roman" w:hAnsi="Times New Roman" w:cs="Times New Roman"/>
                <w:color w:val="000000"/>
                <w:lang w:val="ro-RO"/>
              </w:rPr>
            </w:pPr>
            <w:r w:rsidRPr="000E0602">
              <w:rPr>
                <w:rFonts w:ascii="Times New Roman" w:eastAsia="Times New Roman" w:hAnsi="Times New Roman" w:cs="Times New Roman"/>
                <w:color w:val="000000"/>
                <w:lang w:val="ro-RO"/>
              </w:rPr>
              <w:t>Ajustarea conținutului actului normativ național la modificările executate în profil instituțional și normativ;</w:t>
            </w:r>
          </w:p>
          <w:p w14:paraId="4005D974" w14:textId="77777777" w:rsidR="008E5BE0" w:rsidRPr="000E0602" w:rsidRDefault="008E5BE0" w:rsidP="000E0602">
            <w:pPr>
              <w:pStyle w:val="Listparagraf"/>
              <w:numPr>
                <w:ilvl w:val="0"/>
                <w:numId w:val="3"/>
              </w:numPr>
              <w:spacing w:after="0" w:line="240" w:lineRule="auto"/>
              <w:ind w:left="381"/>
              <w:jc w:val="both"/>
              <w:rPr>
                <w:rFonts w:ascii="Times New Roman" w:eastAsia="Times New Roman" w:hAnsi="Times New Roman" w:cs="Times New Roman"/>
                <w:color w:val="000000"/>
                <w:lang w:val="ro-RO"/>
              </w:rPr>
            </w:pPr>
            <w:r w:rsidRPr="000E0602">
              <w:rPr>
                <w:rFonts w:ascii="Times New Roman" w:eastAsia="Times New Roman" w:hAnsi="Times New Roman" w:cs="Times New Roman"/>
                <w:color w:val="000000"/>
                <w:lang w:val="ro-RO"/>
              </w:rPr>
              <w:t>Revizuirea surselor învecinate de polen ce ar putea să genereze o polenizare nedorită;</w:t>
            </w:r>
          </w:p>
          <w:p w14:paraId="42943634" w14:textId="668BB5E4" w:rsidR="0006197A" w:rsidRPr="00B82E55" w:rsidRDefault="008E5BE0" w:rsidP="000E0602">
            <w:pPr>
              <w:pStyle w:val="Listparagraf"/>
              <w:numPr>
                <w:ilvl w:val="0"/>
                <w:numId w:val="3"/>
              </w:numPr>
              <w:spacing w:after="0" w:line="240" w:lineRule="auto"/>
              <w:ind w:left="381"/>
              <w:jc w:val="both"/>
              <w:rPr>
                <w:rFonts w:ascii="Times New Roman" w:eastAsia="Times New Roman" w:hAnsi="Times New Roman" w:cs="Times New Roman"/>
                <w:color w:val="000000"/>
                <w:lang w:val="ro-RO"/>
              </w:rPr>
            </w:pPr>
            <w:r w:rsidRPr="000E0602">
              <w:rPr>
                <w:rFonts w:ascii="Times New Roman" w:eastAsia="Times New Roman" w:hAnsi="Times New Roman" w:cs="Times New Roman"/>
                <w:color w:val="000000"/>
                <w:lang w:val="ro-RO"/>
              </w:rPr>
              <w:t xml:space="preserve">Pragurile admisibile pentru semințele </w:t>
            </w:r>
            <w:proofErr w:type="spellStart"/>
            <w:r w:rsidRPr="000E0602">
              <w:rPr>
                <w:rFonts w:ascii="Times New Roman" w:eastAsia="Times New Roman" w:hAnsi="Times New Roman" w:cs="Times New Roman"/>
                <w:color w:val="000000"/>
                <w:lang w:val="ro-RO"/>
              </w:rPr>
              <w:t>prebază</w:t>
            </w:r>
            <w:proofErr w:type="spellEnd"/>
            <w:r w:rsidRPr="000E0602">
              <w:rPr>
                <w:rFonts w:ascii="Times New Roman" w:eastAsia="Times New Roman" w:hAnsi="Times New Roman" w:cs="Times New Roman"/>
                <w:color w:val="000000"/>
                <w:lang w:val="ro-RO"/>
              </w:rPr>
              <w:t xml:space="preserve">, bază și certificate pentru prezența de ciuperci și </w:t>
            </w:r>
            <w:proofErr w:type="spellStart"/>
            <w:r w:rsidRPr="000E0602">
              <w:rPr>
                <w:rFonts w:ascii="Times New Roman" w:eastAsia="Times New Roman" w:hAnsi="Times New Roman" w:cs="Times New Roman"/>
                <w:color w:val="000000"/>
                <w:lang w:val="ro-RO"/>
              </w:rPr>
              <w:t>omicete</w:t>
            </w:r>
            <w:proofErr w:type="spellEnd"/>
            <w:r w:rsidR="0006197A" w:rsidRPr="000E0602">
              <w:rPr>
                <w:rFonts w:ascii="Times New Roman" w:eastAsia="Times New Roman" w:hAnsi="Times New Roman" w:cs="Times New Roman"/>
                <w:color w:val="000000"/>
                <w:lang w:val="ro-RO"/>
              </w:rPr>
              <w:t>.</w:t>
            </w:r>
          </w:p>
        </w:tc>
      </w:tr>
      <w:tr w:rsidR="004B6BA5" w:rsidRPr="00B82E55" w14:paraId="5E7D7F80"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FCC5FA0" w14:textId="77777777" w:rsidR="004B6BA5" w:rsidRPr="00B82E55" w:rsidRDefault="004B6BA5" w:rsidP="004B6BA5">
            <w:pPr>
              <w:spacing w:after="0" w:line="240" w:lineRule="auto"/>
              <w:rPr>
                <w:rFonts w:ascii="Times New Roman" w:eastAsia="Times New Roman" w:hAnsi="Times New Roman" w:cs="Times New Roman"/>
                <w:color w:val="000000"/>
                <w:lang w:val="ro-RO"/>
              </w:rPr>
            </w:pPr>
            <w:r w:rsidRPr="00B82E55">
              <w:rPr>
                <w:rFonts w:ascii="Times New Roman" w:eastAsia="Times New Roman" w:hAnsi="Times New Roman" w:cs="Times New Roman"/>
                <w:b/>
                <w:bCs/>
                <w:color w:val="000000"/>
                <w:lang w:val="ro-RO"/>
              </w:rPr>
              <w:lastRenderedPageBreak/>
              <w:t xml:space="preserve">3. Identificarea </w:t>
            </w:r>
            <w:proofErr w:type="spellStart"/>
            <w:r w:rsidRPr="00B82E55">
              <w:rPr>
                <w:rFonts w:ascii="Times New Roman" w:eastAsia="Times New Roman" w:hAnsi="Times New Roman" w:cs="Times New Roman"/>
                <w:b/>
                <w:bCs/>
                <w:color w:val="000000"/>
                <w:lang w:val="ro-RO"/>
              </w:rPr>
              <w:t>opţiunilor</w:t>
            </w:r>
            <w:proofErr w:type="spellEnd"/>
          </w:p>
        </w:tc>
      </w:tr>
      <w:tr w:rsidR="004B6BA5" w:rsidRPr="00B82E55" w14:paraId="4F88F6A8"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F912D71" w14:textId="4869C36D" w:rsidR="004B6BA5" w:rsidRPr="00B82E55" w:rsidRDefault="004B6BA5" w:rsidP="004B6BA5">
            <w:pPr>
              <w:spacing w:after="0" w:line="240" w:lineRule="auto"/>
              <w:rPr>
                <w:rFonts w:ascii="Times New Roman" w:eastAsia="Times New Roman" w:hAnsi="Times New Roman" w:cs="Times New Roman"/>
                <w:b/>
                <w:color w:val="000000"/>
                <w:lang w:val="ro-RO"/>
              </w:rPr>
            </w:pPr>
            <w:r w:rsidRPr="00B82E55">
              <w:rPr>
                <w:rFonts w:ascii="Times New Roman" w:eastAsia="Times New Roman" w:hAnsi="Times New Roman" w:cs="Times New Roman"/>
                <w:b/>
                <w:color w:val="000000"/>
                <w:lang w:val="ro-RO"/>
              </w:rPr>
              <w:t xml:space="preserve">a) </w:t>
            </w:r>
            <w:r w:rsidR="00D9332B" w:rsidRPr="00B82E55">
              <w:rPr>
                <w:rFonts w:ascii="Times New Roman" w:eastAsia="Times New Roman" w:hAnsi="Times New Roman" w:cs="Times New Roman"/>
                <w:b/>
                <w:color w:val="000000"/>
                <w:lang w:val="ro-RO"/>
              </w:rPr>
              <w:t>Expuneți</w:t>
            </w:r>
            <w:r w:rsidRPr="00B82E55">
              <w:rPr>
                <w:rFonts w:ascii="Times New Roman" w:eastAsia="Times New Roman" w:hAnsi="Times New Roman" w:cs="Times New Roman"/>
                <w:b/>
                <w:color w:val="000000"/>
                <w:lang w:val="ro-RO"/>
              </w:rPr>
              <w:t xml:space="preserve"> succint </w:t>
            </w:r>
            <w:r w:rsidR="00D9332B" w:rsidRPr="00B82E55">
              <w:rPr>
                <w:rFonts w:ascii="Times New Roman" w:eastAsia="Times New Roman" w:hAnsi="Times New Roman" w:cs="Times New Roman"/>
                <w:b/>
                <w:color w:val="000000"/>
                <w:lang w:val="ro-RO"/>
              </w:rPr>
              <w:t>opțiunea</w:t>
            </w:r>
            <w:r w:rsidRPr="00B82E55">
              <w:rPr>
                <w:rFonts w:ascii="Times New Roman" w:eastAsia="Times New Roman" w:hAnsi="Times New Roman" w:cs="Times New Roman"/>
                <w:b/>
                <w:color w:val="000000"/>
                <w:lang w:val="ro-RO"/>
              </w:rPr>
              <w:t xml:space="preserve"> </w:t>
            </w:r>
            <w:r w:rsidR="00550B43" w:rsidRPr="00B82E55">
              <w:rPr>
                <w:rFonts w:ascii="Times New Roman" w:eastAsia="Times New Roman" w:hAnsi="Times New Roman" w:cs="Times New Roman"/>
                <w:b/>
                <w:i/>
                <w:iCs/>
                <w:color w:val="000000"/>
                <w:lang w:val="ro-RO"/>
              </w:rPr>
              <w:t>„</w:t>
            </w:r>
            <w:r w:rsidRPr="00B82E55">
              <w:rPr>
                <w:rFonts w:ascii="Times New Roman" w:eastAsia="Times New Roman" w:hAnsi="Times New Roman" w:cs="Times New Roman"/>
                <w:b/>
                <w:i/>
                <w:iCs/>
                <w:color w:val="000000"/>
                <w:lang w:val="ro-RO"/>
              </w:rPr>
              <w:t>a nu face nimic</w:t>
            </w:r>
            <w:r w:rsidR="00550B43" w:rsidRPr="00B82E55">
              <w:rPr>
                <w:rFonts w:ascii="Times New Roman" w:eastAsia="Times New Roman" w:hAnsi="Times New Roman" w:cs="Times New Roman"/>
                <w:b/>
                <w:i/>
                <w:iCs/>
                <w:color w:val="000000"/>
                <w:lang w:val="ro-RO"/>
              </w:rPr>
              <w:t>”</w:t>
            </w:r>
            <w:r w:rsidRPr="00B82E55">
              <w:rPr>
                <w:rFonts w:ascii="Times New Roman" w:eastAsia="Times New Roman" w:hAnsi="Times New Roman" w:cs="Times New Roman"/>
                <w:b/>
                <w:color w:val="000000"/>
                <w:lang w:val="ro-RO"/>
              </w:rPr>
              <w:t xml:space="preserve">, care presupune lipsa de </w:t>
            </w:r>
            <w:r w:rsidR="00D9332B" w:rsidRPr="00B82E55">
              <w:rPr>
                <w:rFonts w:ascii="Times New Roman" w:eastAsia="Times New Roman" w:hAnsi="Times New Roman" w:cs="Times New Roman"/>
                <w:b/>
                <w:color w:val="000000"/>
                <w:lang w:val="ro-RO"/>
              </w:rPr>
              <w:t>intervenție</w:t>
            </w:r>
          </w:p>
        </w:tc>
      </w:tr>
      <w:tr w:rsidR="004B6BA5" w:rsidRPr="00B82E55" w14:paraId="59E649ED"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46B641F" w14:textId="5C014BA0" w:rsidR="004B6BA5" w:rsidRPr="00B82E55" w:rsidRDefault="00041206" w:rsidP="000B45EF">
            <w:pPr>
              <w:spacing w:after="0" w:line="240" w:lineRule="auto"/>
              <w:jc w:val="both"/>
              <w:rPr>
                <w:rFonts w:ascii="Times New Roman" w:eastAsia="Times New Roman" w:hAnsi="Times New Roman" w:cs="Times New Roman"/>
                <w:b/>
                <w:color w:val="000000"/>
                <w:lang w:val="ro-RO"/>
              </w:rPr>
            </w:pPr>
            <w:r w:rsidRPr="00B82E55">
              <w:rPr>
                <w:rFonts w:ascii="Times New Roman" w:eastAsia="Times New Roman" w:hAnsi="Times New Roman" w:cs="Times New Roman"/>
                <w:b/>
                <w:color w:val="000000"/>
                <w:lang w:val="ro-RO"/>
              </w:rPr>
              <w:t>Opțiunea „a nu face nimic”.</w:t>
            </w:r>
          </w:p>
          <w:p w14:paraId="02F926CF" w14:textId="77777777" w:rsidR="004B6BA5" w:rsidRPr="00CD6268" w:rsidRDefault="00041206" w:rsidP="008E7928">
            <w:pPr>
              <w:spacing w:after="0" w:line="240" w:lineRule="auto"/>
              <w:ind w:firstLine="572"/>
              <w:jc w:val="both"/>
              <w:rPr>
                <w:rFonts w:ascii="Times New Roman" w:eastAsia="Times New Roman" w:hAnsi="Times New Roman" w:cs="Times New Roman"/>
                <w:color w:val="000000"/>
                <w:sz w:val="24"/>
                <w:szCs w:val="24"/>
                <w:lang w:val="ro-RO"/>
              </w:rPr>
            </w:pPr>
            <w:r w:rsidRPr="00CD6268">
              <w:rPr>
                <w:rFonts w:ascii="Times New Roman" w:eastAsia="Times New Roman" w:hAnsi="Times New Roman" w:cs="Times New Roman"/>
                <w:color w:val="000000"/>
                <w:sz w:val="24"/>
                <w:szCs w:val="24"/>
                <w:lang w:val="ro-RO"/>
              </w:rPr>
              <w:t xml:space="preserve">Situația </w:t>
            </w:r>
            <w:r w:rsidR="00550B43" w:rsidRPr="00CD6268">
              <w:rPr>
                <w:rFonts w:ascii="Times New Roman" w:eastAsia="Times New Roman" w:hAnsi="Times New Roman" w:cs="Times New Roman"/>
                <w:i/>
                <w:color w:val="000000"/>
                <w:sz w:val="24"/>
                <w:szCs w:val="24"/>
                <w:lang w:val="ro-RO"/>
              </w:rPr>
              <w:t>„</w:t>
            </w:r>
            <w:r w:rsidRPr="00CD6268">
              <w:rPr>
                <w:rFonts w:ascii="Times New Roman" w:eastAsia="Times New Roman" w:hAnsi="Times New Roman" w:cs="Times New Roman"/>
                <w:i/>
                <w:color w:val="000000"/>
                <w:sz w:val="24"/>
                <w:szCs w:val="24"/>
                <w:lang w:val="ro-RO"/>
              </w:rPr>
              <w:t>a nu face nimic”</w:t>
            </w:r>
            <w:r w:rsidRPr="00CD6268">
              <w:rPr>
                <w:rFonts w:ascii="Times New Roman" w:eastAsia="Times New Roman" w:hAnsi="Times New Roman" w:cs="Times New Roman"/>
                <w:color w:val="000000"/>
                <w:sz w:val="24"/>
                <w:szCs w:val="24"/>
                <w:lang w:val="ro-RO"/>
              </w:rPr>
              <w:t xml:space="preserve"> </w:t>
            </w:r>
            <w:r w:rsidR="000E0602" w:rsidRPr="00CD6268">
              <w:rPr>
                <w:rFonts w:ascii="Times New Roman" w:eastAsia="Times New Roman" w:hAnsi="Times New Roman" w:cs="Times New Roman"/>
                <w:color w:val="000000"/>
                <w:sz w:val="24"/>
                <w:szCs w:val="24"/>
                <w:lang w:val="ro-RO"/>
              </w:rPr>
              <w:t>înseamnă a nu îmbunătăți actul normativ de referință pe segmentul de cultivare a semințelor pentru plantele oleaginoase și pentru fibre</w:t>
            </w:r>
            <w:r w:rsidR="008E7928" w:rsidRPr="00CD6268">
              <w:rPr>
                <w:rFonts w:ascii="Times New Roman" w:eastAsia="Times New Roman" w:hAnsi="Times New Roman" w:cs="Times New Roman"/>
                <w:color w:val="000000"/>
                <w:sz w:val="24"/>
                <w:szCs w:val="24"/>
                <w:lang w:val="ro-RO"/>
              </w:rPr>
              <w:t>.</w:t>
            </w:r>
            <w:r w:rsidR="000E0602" w:rsidRPr="00CD6268">
              <w:rPr>
                <w:rFonts w:ascii="Times New Roman" w:eastAsia="Times New Roman" w:hAnsi="Times New Roman" w:cs="Times New Roman"/>
                <w:color w:val="000000"/>
                <w:sz w:val="24"/>
                <w:szCs w:val="24"/>
                <w:lang w:val="ro-RO"/>
              </w:rPr>
              <w:t xml:space="preserve"> Pe de altă parte înseamnă stagnarea exercițiului de armonizare a legislației naționale cu cea a UE. Al treilea aspect al acestei opțiuni se referă la modificarea Hotărârii de Guvern respectivă din perspectiva modificărilor instituționale care au avut loc în perioada ultimelor 5-8 în aspectul de responsabilitate a politicilor în domeniul agroalimentar și siguranței alimentare.</w:t>
            </w:r>
          </w:p>
          <w:p w14:paraId="3640400F" w14:textId="46E52B70" w:rsidR="00946FE0" w:rsidRPr="00B82E55" w:rsidRDefault="00946FE0" w:rsidP="008E7928">
            <w:pPr>
              <w:spacing w:after="0" w:line="240" w:lineRule="auto"/>
              <w:ind w:firstLine="572"/>
              <w:jc w:val="both"/>
              <w:rPr>
                <w:rFonts w:ascii="Times New Roman" w:eastAsia="Times New Roman" w:hAnsi="Times New Roman" w:cs="Times New Roman"/>
                <w:color w:val="000000"/>
                <w:lang w:val="ro-RO"/>
              </w:rPr>
            </w:pPr>
            <w:r w:rsidRPr="00CD6268">
              <w:rPr>
                <w:rFonts w:ascii="Times New Roman" w:eastAsia="Times New Roman" w:hAnsi="Times New Roman" w:cs="Times New Roman"/>
                <w:color w:val="000000"/>
                <w:sz w:val="24"/>
                <w:szCs w:val="24"/>
                <w:lang w:val="ro-RO"/>
              </w:rPr>
              <w:t>Reieșind din contextul acestor trei aspecte, menționăm imposibilitatea de a tergiversa sau stopa procesul de înaintare a modificărilor a prezentului act.</w:t>
            </w:r>
          </w:p>
        </w:tc>
      </w:tr>
      <w:tr w:rsidR="004B6BA5" w:rsidRPr="00B82E55" w14:paraId="3D6F7E64"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2AEF810" w14:textId="77777777" w:rsidR="004B6BA5" w:rsidRPr="00B82E55" w:rsidRDefault="004B6BA5" w:rsidP="004B6BA5">
            <w:pPr>
              <w:spacing w:after="0" w:line="240" w:lineRule="auto"/>
              <w:rPr>
                <w:rFonts w:ascii="Times New Roman" w:eastAsia="Times New Roman" w:hAnsi="Times New Roman" w:cs="Times New Roman"/>
                <w:b/>
                <w:color w:val="000000"/>
                <w:lang w:val="ro-RO"/>
              </w:rPr>
            </w:pPr>
            <w:r w:rsidRPr="00B82E55">
              <w:rPr>
                <w:rFonts w:ascii="Times New Roman" w:eastAsia="Times New Roman" w:hAnsi="Times New Roman" w:cs="Times New Roman"/>
                <w:b/>
                <w:color w:val="000000"/>
                <w:lang w:val="ro-RO"/>
              </w:rPr>
              <w:t xml:space="preserve">b) </w:t>
            </w:r>
            <w:proofErr w:type="spellStart"/>
            <w:r w:rsidRPr="00B82E55">
              <w:rPr>
                <w:rFonts w:ascii="Times New Roman" w:eastAsia="Times New Roman" w:hAnsi="Times New Roman" w:cs="Times New Roman"/>
                <w:b/>
                <w:color w:val="000000"/>
                <w:lang w:val="ro-RO"/>
              </w:rPr>
              <w:t>Expuneţi</w:t>
            </w:r>
            <w:proofErr w:type="spellEnd"/>
            <w:r w:rsidRPr="00B82E55">
              <w:rPr>
                <w:rFonts w:ascii="Times New Roman" w:eastAsia="Times New Roman" w:hAnsi="Times New Roman" w:cs="Times New Roman"/>
                <w:b/>
                <w:color w:val="000000"/>
                <w:lang w:val="ro-RO"/>
              </w:rPr>
              <w:t xml:space="preserve"> principalele prevederi ale proiectului, cu impact, </w:t>
            </w:r>
            <w:proofErr w:type="spellStart"/>
            <w:r w:rsidRPr="00B82E55">
              <w:rPr>
                <w:rFonts w:ascii="Times New Roman" w:eastAsia="Times New Roman" w:hAnsi="Times New Roman" w:cs="Times New Roman"/>
                <w:b/>
                <w:color w:val="000000"/>
                <w:lang w:val="ro-RO"/>
              </w:rPr>
              <w:t>explicînd</w:t>
            </w:r>
            <w:proofErr w:type="spellEnd"/>
            <w:r w:rsidRPr="00B82E55">
              <w:rPr>
                <w:rFonts w:ascii="Times New Roman" w:eastAsia="Times New Roman" w:hAnsi="Times New Roman" w:cs="Times New Roman"/>
                <w:b/>
                <w:color w:val="000000"/>
                <w:lang w:val="ro-RO"/>
              </w:rPr>
              <w:t xml:space="preserve"> cum acestea </w:t>
            </w:r>
            <w:proofErr w:type="spellStart"/>
            <w:r w:rsidRPr="00B82E55">
              <w:rPr>
                <w:rFonts w:ascii="Times New Roman" w:eastAsia="Times New Roman" w:hAnsi="Times New Roman" w:cs="Times New Roman"/>
                <w:b/>
                <w:color w:val="000000"/>
                <w:lang w:val="ro-RO"/>
              </w:rPr>
              <w:t>ţintesc</w:t>
            </w:r>
            <w:proofErr w:type="spellEnd"/>
            <w:r w:rsidRPr="00B82E55">
              <w:rPr>
                <w:rFonts w:ascii="Times New Roman" w:eastAsia="Times New Roman" w:hAnsi="Times New Roman" w:cs="Times New Roman"/>
                <w:b/>
                <w:color w:val="000000"/>
                <w:lang w:val="ro-RO"/>
              </w:rPr>
              <w:t xml:space="preserve"> cauzele problemei, cu indicarea </w:t>
            </w:r>
            <w:proofErr w:type="spellStart"/>
            <w:r w:rsidRPr="00B82E55">
              <w:rPr>
                <w:rFonts w:ascii="Times New Roman" w:eastAsia="Times New Roman" w:hAnsi="Times New Roman" w:cs="Times New Roman"/>
                <w:b/>
                <w:color w:val="000000"/>
                <w:lang w:val="ro-RO"/>
              </w:rPr>
              <w:t>novaţiilor</w:t>
            </w:r>
            <w:proofErr w:type="spellEnd"/>
            <w:r w:rsidRPr="00B82E55">
              <w:rPr>
                <w:rFonts w:ascii="Times New Roman" w:eastAsia="Times New Roman" w:hAnsi="Times New Roman" w:cs="Times New Roman"/>
                <w:b/>
                <w:color w:val="000000"/>
                <w:lang w:val="ro-RO"/>
              </w:rPr>
              <w:t xml:space="preserve"> şi întregului spectru de </w:t>
            </w:r>
            <w:proofErr w:type="spellStart"/>
            <w:r w:rsidRPr="00B82E55">
              <w:rPr>
                <w:rFonts w:ascii="Times New Roman" w:eastAsia="Times New Roman" w:hAnsi="Times New Roman" w:cs="Times New Roman"/>
                <w:b/>
                <w:color w:val="000000"/>
                <w:lang w:val="ro-RO"/>
              </w:rPr>
              <w:t>soluţii</w:t>
            </w:r>
            <w:proofErr w:type="spellEnd"/>
            <w:r w:rsidRPr="00B82E55">
              <w:rPr>
                <w:rFonts w:ascii="Times New Roman" w:eastAsia="Times New Roman" w:hAnsi="Times New Roman" w:cs="Times New Roman"/>
                <w:b/>
                <w:color w:val="000000"/>
                <w:lang w:val="ro-RO"/>
              </w:rPr>
              <w:t>/drepturi/</w:t>
            </w:r>
            <w:proofErr w:type="spellStart"/>
            <w:r w:rsidRPr="00B82E55">
              <w:rPr>
                <w:rFonts w:ascii="Times New Roman" w:eastAsia="Times New Roman" w:hAnsi="Times New Roman" w:cs="Times New Roman"/>
                <w:b/>
                <w:color w:val="000000"/>
                <w:lang w:val="ro-RO"/>
              </w:rPr>
              <w:t>obligaţii</w:t>
            </w:r>
            <w:proofErr w:type="spellEnd"/>
            <w:r w:rsidRPr="00B82E55">
              <w:rPr>
                <w:rFonts w:ascii="Times New Roman" w:eastAsia="Times New Roman" w:hAnsi="Times New Roman" w:cs="Times New Roman"/>
                <w:b/>
                <w:color w:val="000000"/>
                <w:lang w:val="ro-RO"/>
              </w:rPr>
              <w:t xml:space="preserve"> ce se doresc să fie aprobate</w:t>
            </w:r>
          </w:p>
        </w:tc>
      </w:tr>
      <w:tr w:rsidR="004B6BA5" w:rsidRPr="00B82E55" w14:paraId="691592F9"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D6AB110" w14:textId="77777777" w:rsidR="00B74C9F" w:rsidRPr="008C1A7C" w:rsidRDefault="0042317A" w:rsidP="00B74C9F">
            <w:pPr>
              <w:spacing w:after="0" w:line="240" w:lineRule="auto"/>
              <w:ind w:left="-2" w:firstLine="569"/>
              <w:jc w:val="both"/>
              <w:rPr>
                <w:rFonts w:ascii="Times New Roman" w:eastAsia="Times New Roman" w:hAnsi="Times New Roman" w:cs="Times New Roman"/>
                <w:color w:val="000000"/>
                <w:sz w:val="24"/>
                <w:szCs w:val="24"/>
                <w:lang w:val="ro-RO"/>
              </w:rPr>
            </w:pPr>
            <w:r w:rsidRPr="008C1A7C">
              <w:rPr>
                <w:rFonts w:ascii="Times New Roman" w:eastAsia="Times New Roman" w:hAnsi="Times New Roman" w:cs="Times New Roman"/>
                <w:color w:val="000000"/>
                <w:sz w:val="24"/>
                <w:szCs w:val="24"/>
                <w:lang w:val="ro-RO"/>
              </w:rPr>
              <w:t>Principalele prevederi de modificarea a Hotărârii de Guvern sunt următoarele:</w:t>
            </w:r>
          </w:p>
          <w:p w14:paraId="0632A715" w14:textId="4DDB1064" w:rsidR="0042317A" w:rsidRPr="008C1A7C" w:rsidRDefault="0042317A" w:rsidP="0042317A">
            <w:pPr>
              <w:pStyle w:val="Listparagraf"/>
              <w:numPr>
                <w:ilvl w:val="0"/>
                <w:numId w:val="17"/>
              </w:numPr>
              <w:spacing w:after="0" w:line="240" w:lineRule="auto"/>
              <w:jc w:val="both"/>
              <w:rPr>
                <w:rFonts w:ascii="Times New Roman" w:eastAsia="Times New Roman" w:hAnsi="Times New Roman" w:cs="Times New Roman"/>
                <w:color w:val="000000"/>
                <w:sz w:val="24"/>
                <w:szCs w:val="24"/>
                <w:lang w:val="ro-RO"/>
              </w:rPr>
            </w:pPr>
            <w:r w:rsidRPr="008C1A7C">
              <w:rPr>
                <w:rFonts w:ascii="Times New Roman" w:eastAsia="Times New Roman" w:hAnsi="Times New Roman" w:cs="Times New Roman"/>
                <w:color w:val="000000"/>
                <w:sz w:val="24"/>
                <w:szCs w:val="24"/>
                <w:lang w:val="ro-RO"/>
              </w:rPr>
              <w:t xml:space="preserve">La pct. 4 a doua frază va avea următorul cuprins „Inspecția în câmp este obligatorie şi se efectuează de către inspectorii teritoriale ai Agenției Naționale pentru Siguranța Alimentelor (ANSA)” – această modificare importantă înlocuiește </w:t>
            </w:r>
            <w:r w:rsidRPr="008C1A7C">
              <w:rPr>
                <w:rFonts w:ascii="Times New Roman" w:eastAsia="Times New Roman" w:hAnsi="Times New Roman" w:cs="Times New Roman"/>
                <w:i/>
                <w:iCs/>
                <w:color w:val="000000"/>
                <w:sz w:val="24"/>
                <w:szCs w:val="24"/>
                <w:lang w:val="ro-RO"/>
              </w:rPr>
              <w:t xml:space="preserve">autoritatea publică centrală în domeniul agriculturii </w:t>
            </w:r>
            <w:r w:rsidRPr="008C1A7C">
              <w:rPr>
                <w:rFonts w:ascii="Times New Roman" w:eastAsia="Times New Roman" w:hAnsi="Times New Roman" w:cs="Times New Roman"/>
                <w:color w:val="000000"/>
                <w:sz w:val="24"/>
                <w:szCs w:val="24"/>
                <w:lang w:val="ro-RO"/>
              </w:rPr>
              <w:t xml:space="preserve">cu </w:t>
            </w:r>
            <w:r w:rsidRPr="008C1A7C">
              <w:rPr>
                <w:rFonts w:ascii="Times New Roman" w:eastAsia="Times New Roman" w:hAnsi="Times New Roman" w:cs="Times New Roman"/>
                <w:i/>
                <w:iCs/>
                <w:color w:val="000000"/>
                <w:sz w:val="24"/>
                <w:szCs w:val="24"/>
                <w:lang w:val="ro-RO"/>
              </w:rPr>
              <w:t>ANSA</w:t>
            </w:r>
            <w:r w:rsidRPr="008C1A7C">
              <w:rPr>
                <w:rFonts w:ascii="Times New Roman" w:eastAsia="Times New Roman" w:hAnsi="Times New Roman" w:cs="Times New Roman"/>
                <w:color w:val="000000"/>
                <w:sz w:val="24"/>
                <w:szCs w:val="24"/>
                <w:lang w:val="ro-RO"/>
              </w:rPr>
              <w:t>, care a devenit instituția responsabilă în acest sens;</w:t>
            </w:r>
          </w:p>
          <w:p w14:paraId="65166B03" w14:textId="2C881235" w:rsidR="0042317A" w:rsidRPr="008C1A7C" w:rsidRDefault="0042317A" w:rsidP="0042317A">
            <w:pPr>
              <w:pStyle w:val="Listparagraf"/>
              <w:numPr>
                <w:ilvl w:val="0"/>
                <w:numId w:val="17"/>
              </w:numPr>
              <w:spacing w:after="0" w:line="240" w:lineRule="auto"/>
              <w:jc w:val="both"/>
              <w:rPr>
                <w:rFonts w:ascii="Times New Roman" w:eastAsia="Times New Roman" w:hAnsi="Times New Roman" w:cs="Times New Roman"/>
                <w:color w:val="000000"/>
                <w:sz w:val="24"/>
                <w:szCs w:val="24"/>
                <w:lang w:val="ro-RO"/>
              </w:rPr>
            </w:pPr>
            <w:r w:rsidRPr="008C1A7C">
              <w:rPr>
                <w:rFonts w:ascii="Times New Roman" w:eastAsia="Times New Roman" w:hAnsi="Times New Roman" w:cs="Times New Roman"/>
                <w:color w:val="000000"/>
                <w:sz w:val="24"/>
                <w:szCs w:val="24"/>
                <w:lang w:val="ro-RO"/>
              </w:rPr>
              <w:t xml:space="preserve">Punctele 5-7 </w:t>
            </w:r>
            <w:r w:rsidR="00784F33" w:rsidRPr="008C1A7C">
              <w:rPr>
                <w:rFonts w:ascii="Times New Roman" w:eastAsia="Times New Roman" w:hAnsi="Times New Roman" w:cs="Times New Roman"/>
                <w:color w:val="000000"/>
                <w:sz w:val="24"/>
                <w:szCs w:val="24"/>
                <w:lang w:val="ro-RO"/>
              </w:rPr>
              <w:t>din Hotărâre se exclud, deoarece sunt prevederi care nu corespund cerințelor regulamentare curente, prin care se face referință la inspectori-sondatori, condițiile de întrunire a lor, desemnarea inspectorilor de către autoritatea publică centrală în domeniul agriculturii, care nu corespund criteriilor instituționale actuale;</w:t>
            </w:r>
          </w:p>
          <w:p w14:paraId="5ECCAED3" w14:textId="16283CDC" w:rsidR="00784F33" w:rsidRPr="008C1A7C" w:rsidRDefault="00784F33" w:rsidP="0042317A">
            <w:pPr>
              <w:pStyle w:val="Listparagraf"/>
              <w:numPr>
                <w:ilvl w:val="0"/>
                <w:numId w:val="17"/>
              </w:numPr>
              <w:spacing w:after="0" w:line="240" w:lineRule="auto"/>
              <w:jc w:val="both"/>
              <w:rPr>
                <w:rFonts w:ascii="Times New Roman" w:eastAsia="Times New Roman" w:hAnsi="Times New Roman" w:cs="Times New Roman"/>
                <w:color w:val="000000"/>
                <w:sz w:val="24"/>
                <w:szCs w:val="24"/>
                <w:lang w:val="ro-RO"/>
              </w:rPr>
            </w:pPr>
            <w:r w:rsidRPr="008C1A7C">
              <w:rPr>
                <w:rFonts w:ascii="Times New Roman" w:eastAsia="Times New Roman" w:hAnsi="Times New Roman" w:cs="Times New Roman"/>
                <w:color w:val="000000"/>
                <w:sz w:val="24"/>
                <w:szCs w:val="24"/>
                <w:lang w:val="ro-RO"/>
              </w:rPr>
              <w:t xml:space="preserve">Pentru a produce </w:t>
            </w:r>
            <w:proofErr w:type="spellStart"/>
            <w:r w:rsidRPr="008C1A7C">
              <w:rPr>
                <w:rFonts w:ascii="Times New Roman" w:eastAsia="Times New Roman" w:hAnsi="Times New Roman" w:cs="Times New Roman"/>
                <w:color w:val="000000"/>
                <w:sz w:val="24"/>
                <w:szCs w:val="24"/>
                <w:lang w:val="ro-RO"/>
              </w:rPr>
              <w:t>seminţe</w:t>
            </w:r>
            <w:proofErr w:type="spellEnd"/>
            <w:r w:rsidRPr="008C1A7C">
              <w:rPr>
                <w:rFonts w:ascii="Times New Roman" w:eastAsia="Times New Roman" w:hAnsi="Times New Roman" w:cs="Times New Roman"/>
                <w:color w:val="000000"/>
                <w:sz w:val="24"/>
                <w:szCs w:val="24"/>
                <w:lang w:val="ro-RO"/>
              </w:rPr>
              <w:t xml:space="preserve"> în vederea plasării lor pe </w:t>
            </w:r>
            <w:proofErr w:type="spellStart"/>
            <w:r w:rsidRPr="008C1A7C">
              <w:rPr>
                <w:rFonts w:ascii="Times New Roman" w:eastAsia="Times New Roman" w:hAnsi="Times New Roman" w:cs="Times New Roman"/>
                <w:color w:val="000000"/>
                <w:sz w:val="24"/>
                <w:szCs w:val="24"/>
                <w:lang w:val="ro-RO"/>
              </w:rPr>
              <w:t>piaţă</w:t>
            </w:r>
            <w:proofErr w:type="spellEnd"/>
            <w:r w:rsidRPr="008C1A7C">
              <w:rPr>
                <w:rFonts w:ascii="Times New Roman" w:eastAsia="Times New Roman" w:hAnsi="Times New Roman" w:cs="Times New Roman"/>
                <w:color w:val="000000"/>
                <w:sz w:val="24"/>
                <w:szCs w:val="24"/>
                <w:lang w:val="ro-RO"/>
              </w:rPr>
              <w:t xml:space="preserve">, </w:t>
            </w:r>
            <w:proofErr w:type="spellStart"/>
            <w:r w:rsidRPr="008C1A7C">
              <w:rPr>
                <w:rFonts w:ascii="Times New Roman" w:eastAsia="Times New Roman" w:hAnsi="Times New Roman" w:cs="Times New Roman"/>
                <w:color w:val="000000"/>
                <w:sz w:val="24"/>
                <w:szCs w:val="24"/>
                <w:lang w:val="ro-RO"/>
              </w:rPr>
              <w:t>agenţii</w:t>
            </w:r>
            <w:proofErr w:type="spellEnd"/>
            <w:r w:rsidRPr="008C1A7C">
              <w:rPr>
                <w:rFonts w:ascii="Times New Roman" w:eastAsia="Times New Roman" w:hAnsi="Times New Roman" w:cs="Times New Roman"/>
                <w:color w:val="000000"/>
                <w:sz w:val="24"/>
                <w:szCs w:val="24"/>
                <w:lang w:val="ro-RO"/>
              </w:rPr>
              <w:t xml:space="preserve"> economici trebuie să fie înregistrați la ANSA conform prevederilor Legii nr.68/2013 cu privire la semințe, cuprinsul propus înlocuiește </w:t>
            </w:r>
            <w:r w:rsidR="00DE4CFB" w:rsidRPr="008C1A7C">
              <w:rPr>
                <w:rFonts w:ascii="Times New Roman" w:eastAsia="Times New Roman" w:hAnsi="Times New Roman" w:cs="Times New Roman"/>
                <w:color w:val="000000"/>
                <w:sz w:val="24"/>
                <w:szCs w:val="24"/>
                <w:lang w:val="ro-RO"/>
              </w:rPr>
              <w:t>explicația modului de control menționat în varianta actuală, fără a fi indicat organul responsabil de aceasta – ANSA;</w:t>
            </w:r>
          </w:p>
          <w:p w14:paraId="1FE9F660" w14:textId="1A9D61C6" w:rsidR="00DE4CFB" w:rsidRPr="008C1A7C" w:rsidRDefault="00DE4CFB" w:rsidP="0042317A">
            <w:pPr>
              <w:pStyle w:val="Listparagraf"/>
              <w:numPr>
                <w:ilvl w:val="0"/>
                <w:numId w:val="17"/>
              </w:numPr>
              <w:spacing w:after="0" w:line="240" w:lineRule="auto"/>
              <w:jc w:val="both"/>
              <w:rPr>
                <w:rFonts w:ascii="Times New Roman" w:eastAsia="Times New Roman" w:hAnsi="Times New Roman" w:cs="Times New Roman"/>
                <w:color w:val="000000"/>
                <w:sz w:val="24"/>
                <w:szCs w:val="24"/>
                <w:lang w:val="ro-RO"/>
              </w:rPr>
            </w:pPr>
            <w:r w:rsidRPr="008C1A7C">
              <w:rPr>
                <w:rFonts w:ascii="Times New Roman" w:eastAsia="Times New Roman" w:hAnsi="Times New Roman" w:cs="Times New Roman"/>
                <w:color w:val="000000"/>
                <w:sz w:val="24"/>
                <w:szCs w:val="24"/>
                <w:lang w:val="ro-RO"/>
              </w:rPr>
              <w:t xml:space="preserve">Pct. 10 va avea următorul cuprins „Testarea semințelor se face în corespundere cu prevederile Legii nr.68/2013 cu modificările ulterioare”, prin care se înlocuiește </w:t>
            </w:r>
            <w:proofErr w:type="spellStart"/>
            <w:r w:rsidRPr="008C1A7C">
              <w:rPr>
                <w:rFonts w:ascii="Times New Roman" w:eastAsia="Times New Roman" w:hAnsi="Times New Roman" w:cs="Times New Roman"/>
                <w:color w:val="000000"/>
                <w:sz w:val="24"/>
                <w:szCs w:val="24"/>
              </w:rPr>
              <w:t>Legii</w:t>
            </w:r>
            <w:proofErr w:type="spellEnd"/>
            <w:r w:rsidRPr="008C1A7C">
              <w:rPr>
                <w:rFonts w:ascii="Times New Roman" w:eastAsia="Times New Roman" w:hAnsi="Times New Roman" w:cs="Times New Roman"/>
                <w:color w:val="000000"/>
                <w:sz w:val="24"/>
                <w:szCs w:val="24"/>
              </w:rPr>
              <w:t xml:space="preserve"> nr. 659-XIV din 29 </w:t>
            </w:r>
            <w:proofErr w:type="spellStart"/>
            <w:r w:rsidRPr="008C1A7C">
              <w:rPr>
                <w:rFonts w:ascii="Times New Roman" w:eastAsia="Times New Roman" w:hAnsi="Times New Roman" w:cs="Times New Roman"/>
                <w:color w:val="000000"/>
                <w:sz w:val="24"/>
                <w:szCs w:val="24"/>
              </w:rPr>
              <w:t>octombrie</w:t>
            </w:r>
            <w:proofErr w:type="spellEnd"/>
            <w:r w:rsidRPr="008C1A7C">
              <w:rPr>
                <w:rFonts w:ascii="Times New Roman" w:eastAsia="Times New Roman" w:hAnsi="Times New Roman" w:cs="Times New Roman"/>
                <w:color w:val="000000"/>
                <w:sz w:val="24"/>
                <w:szCs w:val="24"/>
              </w:rPr>
              <w:t xml:space="preserve"> 1999 </w:t>
            </w:r>
            <w:proofErr w:type="spellStart"/>
            <w:r w:rsidRPr="008C1A7C">
              <w:rPr>
                <w:rFonts w:ascii="Times New Roman" w:eastAsia="Times New Roman" w:hAnsi="Times New Roman" w:cs="Times New Roman"/>
                <w:color w:val="000000"/>
                <w:sz w:val="24"/>
                <w:szCs w:val="24"/>
              </w:rPr>
              <w:t>despre</w:t>
            </w:r>
            <w:proofErr w:type="spellEnd"/>
            <w:r w:rsidRPr="008C1A7C">
              <w:rPr>
                <w:rFonts w:ascii="Times New Roman" w:eastAsia="Times New Roman" w:hAnsi="Times New Roman" w:cs="Times New Roman"/>
                <w:color w:val="000000"/>
                <w:sz w:val="24"/>
                <w:szCs w:val="24"/>
              </w:rPr>
              <w:t xml:space="preserve"> </w:t>
            </w:r>
            <w:proofErr w:type="spellStart"/>
            <w:r w:rsidRPr="008C1A7C">
              <w:rPr>
                <w:rFonts w:ascii="Times New Roman" w:eastAsia="Times New Roman" w:hAnsi="Times New Roman" w:cs="Times New Roman"/>
                <w:color w:val="000000"/>
                <w:sz w:val="24"/>
                <w:szCs w:val="24"/>
              </w:rPr>
              <w:t>seminţe</w:t>
            </w:r>
            <w:proofErr w:type="spellEnd"/>
            <w:r w:rsidRPr="008C1A7C">
              <w:rPr>
                <w:rFonts w:ascii="Times New Roman" w:eastAsia="Times New Roman" w:hAnsi="Times New Roman" w:cs="Times New Roman"/>
                <w:color w:val="000000"/>
                <w:sz w:val="24"/>
                <w:szCs w:val="24"/>
              </w:rPr>
              <w:t xml:space="preserve">, care </w:t>
            </w:r>
            <w:proofErr w:type="spellStart"/>
            <w:r w:rsidRPr="008C1A7C">
              <w:rPr>
                <w:rFonts w:ascii="Times New Roman" w:eastAsia="Times New Roman" w:hAnsi="Times New Roman" w:cs="Times New Roman"/>
                <w:color w:val="000000"/>
                <w:sz w:val="24"/>
                <w:szCs w:val="24"/>
              </w:rPr>
              <w:t>este</w:t>
            </w:r>
            <w:proofErr w:type="spellEnd"/>
            <w:r w:rsidRPr="008C1A7C">
              <w:rPr>
                <w:rFonts w:ascii="Times New Roman" w:eastAsia="Times New Roman" w:hAnsi="Times New Roman" w:cs="Times New Roman"/>
                <w:color w:val="000000"/>
                <w:sz w:val="24"/>
                <w:szCs w:val="24"/>
              </w:rPr>
              <w:t xml:space="preserve"> </w:t>
            </w:r>
            <w:proofErr w:type="spellStart"/>
            <w:r w:rsidRPr="008C1A7C">
              <w:rPr>
                <w:rFonts w:ascii="Times New Roman" w:eastAsia="Times New Roman" w:hAnsi="Times New Roman" w:cs="Times New Roman"/>
                <w:color w:val="000000"/>
                <w:sz w:val="24"/>
                <w:szCs w:val="24"/>
              </w:rPr>
              <w:t>deja</w:t>
            </w:r>
            <w:proofErr w:type="spellEnd"/>
            <w:r w:rsidRPr="008C1A7C">
              <w:rPr>
                <w:rFonts w:ascii="Times New Roman" w:eastAsia="Times New Roman" w:hAnsi="Times New Roman" w:cs="Times New Roman"/>
                <w:color w:val="000000"/>
                <w:sz w:val="24"/>
                <w:szCs w:val="24"/>
              </w:rPr>
              <w:t xml:space="preserve"> </w:t>
            </w:r>
            <w:proofErr w:type="gramStart"/>
            <w:r w:rsidRPr="008C1A7C">
              <w:rPr>
                <w:rFonts w:ascii="Times New Roman" w:eastAsia="Times New Roman" w:hAnsi="Times New Roman" w:cs="Times New Roman"/>
                <w:color w:val="000000"/>
                <w:sz w:val="24"/>
                <w:szCs w:val="24"/>
              </w:rPr>
              <w:t>abrogate;</w:t>
            </w:r>
            <w:proofErr w:type="gramEnd"/>
          </w:p>
          <w:p w14:paraId="39E88685" w14:textId="378A26DB" w:rsidR="00DE4CFB" w:rsidRPr="008C1A7C" w:rsidRDefault="00DE4CFB" w:rsidP="0042317A">
            <w:pPr>
              <w:pStyle w:val="Listparagraf"/>
              <w:numPr>
                <w:ilvl w:val="0"/>
                <w:numId w:val="17"/>
              </w:numPr>
              <w:spacing w:after="0" w:line="240" w:lineRule="auto"/>
              <w:jc w:val="both"/>
              <w:rPr>
                <w:rFonts w:ascii="Times New Roman" w:eastAsia="Times New Roman" w:hAnsi="Times New Roman" w:cs="Times New Roman"/>
                <w:color w:val="000000"/>
                <w:sz w:val="24"/>
                <w:szCs w:val="24"/>
                <w:lang w:val="ro-RO"/>
              </w:rPr>
            </w:pPr>
            <w:r w:rsidRPr="008C1A7C">
              <w:rPr>
                <w:rFonts w:ascii="Times New Roman" w:eastAsia="Times New Roman" w:hAnsi="Times New Roman" w:cs="Times New Roman"/>
                <w:color w:val="000000"/>
                <w:sz w:val="24"/>
                <w:szCs w:val="24"/>
                <w:lang w:val="ro-RO"/>
              </w:rPr>
              <w:t>Pct.14 va avea următorul cuprins: „Comercializarea semințelor de bază care nu îndeplinesc germinația facultativă conform cerințelor din Anexa 2 se comercializează cu certificatul de calitate eliberat de un laborator acreditat, în care va fi stipulată germinația facultativă a semințelor, precum şi intervalul de etichete ce vor conține informația privind denumirea speciei şi a soiului, numărul de referință al lotului, denumirea producătorului şi adresa acestuia, anul certificării şi numărul unic de identificare a etichetei”, prin care face norma respectivă mai clară și accesibilă pentru fermieri;</w:t>
            </w:r>
          </w:p>
          <w:p w14:paraId="337EA80A" w14:textId="072AFACF" w:rsidR="00DE4CFB" w:rsidRPr="008C1A7C" w:rsidRDefault="008C1A7C" w:rsidP="0042317A">
            <w:pPr>
              <w:pStyle w:val="Listparagraf"/>
              <w:numPr>
                <w:ilvl w:val="0"/>
                <w:numId w:val="17"/>
              </w:numPr>
              <w:spacing w:after="0" w:line="240" w:lineRule="auto"/>
              <w:jc w:val="both"/>
              <w:rPr>
                <w:rFonts w:ascii="Times New Roman" w:eastAsia="Times New Roman" w:hAnsi="Times New Roman" w:cs="Times New Roman"/>
                <w:color w:val="000000"/>
                <w:sz w:val="24"/>
                <w:szCs w:val="24"/>
                <w:lang w:val="ro-RO"/>
              </w:rPr>
            </w:pPr>
            <w:r w:rsidRPr="008C1A7C">
              <w:rPr>
                <w:rFonts w:ascii="Times New Roman" w:eastAsia="Times New Roman" w:hAnsi="Times New Roman" w:cs="Times New Roman"/>
                <w:color w:val="000000"/>
                <w:sz w:val="24"/>
                <w:szCs w:val="24"/>
                <w:lang w:val="ro-RO"/>
              </w:rPr>
              <w:t xml:space="preserve">La anexa 1, imediat după tabel se completează cu următoarea frază „Aceste distanțe pot fi ignorate dacă există suficientă protecție față de orice polenizare nedorită” cerință armonizată cu modificările Directivei 2002/57/CE Directiva 2002/57/CE a Consiliului cu modificările ulterioare din 01/01/2007, 01/04/2007, 16/02/2020 și 01/09/2022 prin care oferă oportunitate de alegere și </w:t>
            </w:r>
            <w:proofErr w:type="spellStart"/>
            <w:r w:rsidRPr="008C1A7C">
              <w:rPr>
                <w:rFonts w:ascii="Times New Roman" w:eastAsia="Times New Roman" w:hAnsi="Times New Roman" w:cs="Times New Roman"/>
                <w:color w:val="000000"/>
                <w:sz w:val="24"/>
                <w:szCs w:val="24"/>
                <w:lang w:val="ro-RO"/>
              </w:rPr>
              <w:t>selecare</w:t>
            </w:r>
            <w:proofErr w:type="spellEnd"/>
            <w:r w:rsidRPr="008C1A7C">
              <w:rPr>
                <w:rFonts w:ascii="Times New Roman" w:eastAsia="Times New Roman" w:hAnsi="Times New Roman" w:cs="Times New Roman"/>
                <w:color w:val="000000"/>
                <w:sz w:val="24"/>
                <w:szCs w:val="24"/>
                <w:lang w:val="ro-RO"/>
              </w:rPr>
              <w:t xml:space="preserve"> de către producătorul de semințe;</w:t>
            </w:r>
          </w:p>
          <w:p w14:paraId="0A762E0C" w14:textId="4E22330B" w:rsidR="008C1A7C" w:rsidRPr="00773781" w:rsidRDefault="008C1A7C" w:rsidP="0042317A">
            <w:pPr>
              <w:pStyle w:val="Listparagraf"/>
              <w:numPr>
                <w:ilvl w:val="0"/>
                <w:numId w:val="17"/>
              </w:numPr>
              <w:spacing w:after="0" w:line="240" w:lineRule="auto"/>
              <w:jc w:val="both"/>
              <w:rPr>
                <w:rFonts w:ascii="Times New Roman" w:eastAsia="Times New Roman" w:hAnsi="Times New Roman" w:cs="Times New Roman"/>
                <w:color w:val="000000"/>
                <w:sz w:val="24"/>
                <w:szCs w:val="24"/>
                <w:lang w:val="ro-RO"/>
              </w:rPr>
            </w:pPr>
            <w:r w:rsidRPr="008C1A7C">
              <w:rPr>
                <w:rFonts w:ascii="Times New Roman" w:eastAsia="Times New Roman" w:hAnsi="Times New Roman" w:cs="Times New Roman"/>
                <w:color w:val="000000"/>
                <w:sz w:val="24"/>
                <w:szCs w:val="24"/>
                <w:lang w:val="ro-RO"/>
              </w:rPr>
              <w:t>„În cazul în care, ca urmare a punerii în aplicare a punctelor 1, 3 și 4, persistă îndoieli cu privire la identitatea soiurilor de semințe, autoritatea de certificare poate utiliza, în vederea examinării identității respective, o tehnică biochimică sau moleculară reproductibilă și recunoscută la nivel internațional, în conformitate cu standardele internaționale aplicabile.”</w:t>
            </w:r>
            <w:r w:rsidR="00773781">
              <w:rPr>
                <w:rFonts w:ascii="Times New Roman" w:eastAsia="Times New Roman" w:hAnsi="Times New Roman" w:cs="Times New Roman"/>
                <w:color w:val="000000"/>
                <w:sz w:val="24"/>
                <w:szCs w:val="24"/>
                <w:lang w:val="ro-MD"/>
              </w:rPr>
              <w:t xml:space="preserve">normă propusă în exercițiul de armonizare și se referă la îmbunătățirea cerințelor pe care trebuie să le îndeplinească culturile de plante și fibre cu referință la culturile predecesoare, distanța minimă de culturile învecinate privind polenizarea nedorită, numărul </w:t>
            </w:r>
            <w:r w:rsidR="00773781">
              <w:rPr>
                <w:rFonts w:ascii="Times New Roman" w:eastAsia="Times New Roman" w:hAnsi="Times New Roman" w:cs="Times New Roman"/>
                <w:color w:val="000000"/>
                <w:sz w:val="24"/>
                <w:szCs w:val="24"/>
                <w:lang w:val="ro-MD"/>
              </w:rPr>
              <w:lastRenderedPageBreak/>
              <w:t xml:space="preserve">de soiuri neconforme la o unitate de suprafață, spre exemplu </w:t>
            </w:r>
            <w:proofErr w:type="spellStart"/>
            <w:r w:rsidR="00773781" w:rsidRPr="00773781">
              <w:rPr>
                <w:rFonts w:ascii="Times New Roman" w:eastAsia="Times New Roman" w:hAnsi="Times New Roman" w:cs="Times New Roman"/>
                <w:i/>
                <w:iCs/>
                <w:color w:val="000000"/>
                <w:sz w:val="24"/>
                <w:szCs w:val="24"/>
                <w:lang w:val="ro-MD"/>
              </w:rPr>
              <w:t>Brassica</w:t>
            </w:r>
            <w:proofErr w:type="spellEnd"/>
            <w:r w:rsidR="00773781" w:rsidRPr="00773781">
              <w:rPr>
                <w:rFonts w:ascii="Times New Roman" w:eastAsia="Times New Roman" w:hAnsi="Times New Roman" w:cs="Times New Roman"/>
                <w:i/>
                <w:iCs/>
                <w:color w:val="000000"/>
                <w:sz w:val="24"/>
                <w:szCs w:val="24"/>
                <w:lang w:val="ro-MD"/>
              </w:rPr>
              <w:t xml:space="preserve"> </w:t>
            </w:r>
            <w:proofErr w:type="spellStart"/>
            <w:r w:rsidR="00773781" w:rsidRPr="00773781">
              <w:rPr>
                <w:rFonts w:ascii="Times New Roman" w:eastAsia="Times New Roman" w:hAnsi="Times New Roman" w:cs="Times New Roman"/>
                <w:i/>
                <w:iCs/>
                <w:color w:val="000000"/>
                <w:sz w:val="24"/>
                <w:szCs w:val="24"/>
                <w:lang w:val="ro-MD"/>
              </w:rPr>
              <w:t>Juncea</w:t>
            </w:r>
            <w:proofErr w:type="spellEnd"/>
            <w:r w:rsidR="00773781">
              <w:rPr>
                <w:rFonts w:ascii="Times New Roman" w:eastAsia="Times New Roman" w:hAnsi="Times New Roman" w:cs="Times New Roman"/>
                <w:i/>
                <w:iCs/>
                <w:color w:val="000000"/>
                <w:sz w:val="24"/>
                <w:szCs w:val="24"/>
                <w:lang w:val="ro-MD"/>
              </w:rPr>
              <w:t xml:space="preserve"> (Muștar maroniu)</w:t>
            </w:r>
            <w:r w:rsidR="00773781">
              <w:rPr>
                <w:rFonts w:ascii="Times New Roman" w:eastAsia="Times New Roman" w:hAnsi="Times New Roman" w:cs="Times New Roman"/>
                <w:color w:val="000000"/>
                <w:sz w:val="24"/>
                <w:szCs w:val="24"/>
                <w:lang w:val="ro-MD"/>
              </w:rPr>
              <w:t xml:space="preserve"> un la 30 m</w:t>
            </w:r>
            <w:r w:rsidR="00773781">
              <w:rPr>
                <w:rFonts w:ascii="Times New Roman" w:eastAsia="Times New Roman" w:hAnsi="Times New Roman" w:cs="Times New Roman"/>
                <w:color w:val="000000"/>
                <w:sz w:val="24"/>
                <w:szCs w:val="24"/>
                <w:vertAlign w:val="superscript"/>
                <w:lang w:val="ro-MD"/>
              </w:rPr>
              <w:t>2</w:t>
            </w:r>
            <w:r w:rsidR="00773781">
              <w:rPr>
                <w:rFonts w:ascii="Times New Roman" w:eastAsia="Times New Roman" w:hAnsi="Times New Roman" w:cs="Times New Roman"/>
                <w:color w:val="000000"/>
                <w:sz w:val="24"/>
                <w:szCs w:val="24"/>
                <w:lang w:val="ro-MD"/>
              </w:rPr>
              <w:t xml:space="preserve"> pentru semințele de bază, și una la 10m</w:t>
            </w:r>
            <w:r w:rsidR="00773781">
              <w:rPr>
                <w:rFonts w:ascii="Times New Roman" w:eastAsia="Times New Roman" w:hAnsi="Times New Roman" w:cs="Times New Roman"/>
                <w:color w:val="000000"/>
                <w:sz w:val="24"/>
                <w:szCs w:val="24"/>
                <w:vertAlign w:val="superscript"/>
                <w:lang w:val="ro-MD"/>
              </w:rPr>
              <w:t>2</w:t>
            </w:r>
            <w:r w:rsidR="00773781">
              <w:rPr>
                <w:rFonts w:ascii="Times New Roman" w:eastAsia="Times New Roman" w:hAnsi="Times New Roman" w:cs="Times New Roman"/>
                <w:color w:val="000000"/>
                <w:sz w:val="24"/>
                <w:szCs w:val="24"/>
                <w:lang w:val="ro-MD"/>
              </w:rPr>
              <w:t xml:space="preserve"> pentru producția de semințe certificate, pentru </w:t>
            </w:r>
            <w:proofErr w:type="spellStart"/>
            <w:r w:rsidR="00773781" w:rsidRPr="00773781">
              <w:rPr>
                <w:rFonts w:ascii="Times New Roman" w:eastAsia="Times New Roman" w:hAnsi="Times New Roman" w:cs="Times New Roman"/>
                <w:i/>
                <w:iCs/>
                <w:color w:val="000000"/>
                <w:sz w:val="24"/>
                <w:szCs w:val="24"/>
                <w:lang w:val="ro-MD"/>
              </w:rPr>
              <w:t>Hellianthus</w:t>
            </w:r>
            <w:proofErr w:type="spellEnd"/>
            <w:r w:rsidR="00773781" w:rsidRPr="00773781">
              <w:rPr>
                <w:rFonts w:ascii="Times New Roman" w:eastAsia="Times New Roman" w:hAnsi="Times New Roman" w:cs="Times New Roman"/>
                <w:i/>
                <w:iCs/>
                <w:color w:val="000000"/>
                <w:sz w:val="24"/>
                <w:szCs w:val="24"/>
                <w:lang w:val="ro-MD"/>
              </w:rPr>
              <w:t xml:space="preserve"> </w:t>
            </w:r>
            <w:proofErr w:type="spellStart"/>
            <w:r w:rsidR="00773781" w:rsidRPr="00773781">
              <w:rPr>
                <w:rFonts w:ascii="Times New Roman" w:eastAsia="Times New Roman" w:hAnsi="Times New Roman" w:cs="Times New Roman"/>
                <w:i/>
                <w:iCs/>
                <w:color w:val="000000"/>
                <w:sz w:val="24"/>
                <w:szCs w:val="24"/>
                <w:lang w:val="ro-MD"/>
              </w:rPr>
              <w:t>Annuus</w:t>
            </w:r>
            <w:proofErr w:type="spellEnd"/>
            <w:r w:rsidR="00773781">
              <w:rPr>
                <w:rFonts w:ascii="Times New Roman" w:eastAsia="Times New Roman" w:hAnsi="Times New Roman" w:cs="Times New Roman"/>
                <w:color w:val="000000"/>
                <w:sz w:val="24"/>
                <w:szCs w:val="24"/>
                <w:lang w:val="ro-MD"/>
              </w:rPr>
              <w:t xml:space="preserve"> </w:t>
            </w:r>
            <w:r w:rsidR="00773781">
              <w:rPr>
                <w:rFonts w:ascii="Times New Roman" w:eastAsia="Times New Roman" w:hAnsi="Times New Roman" w:cs="Times New Roman"/>
                <w:i/>
                <w:iCs/>
                <w:color w:val="000000"/>
                <w:sz w:val="24"/>
                <w:szCs w:val="24"/>
                <w:lang w:val="ro-MD"/>
              </w:rPr>
              <w:t xml:space="preserve">(Floarea-soarelui) </w:t>
            </w:r>
            <w:r w:rsidR="00773781">
              <w:rPr>
                <w:rFonts w:ascii="Times New Roman" w:eastAsia="Times New Roman" w:hAnsi="Times New Roman" w:cs="Times New Roman"/>
                <w:color w:val="000000"/>
                <w:sz w:val="24"/>
                <w:szCs w:val="24"/>
                <w:lang w:val="ro-MD"/>
              </w:rPr>
              <w:t>se determină ponderea plantelor neconforme cum ar 0,2% pentru semințe de bază, pentru hibrizi – 0,2-0,5%, pentru semințe certificate – 0,5-1,0%;</w:t>
            </w:r>
          </w:p>
          <w:p w14:paraId="7B9ABBD3" w14:textId="77777777" w:rsidR="00773781" w:rsidRPr="00773781" w:rsidRDefault="00773781" w:rsidP="00783606">
            <w:pPr>
              <w:pStyle w:val="Listparagraf"/>
              <w:numPr>
                <w:ilvl w:val="0"/>
                <w:numId w:val="17"/>
              </w:numPr>
              <w:spacing w:after="0" w:line="240" w:lineRule="auto"/>
              <w:jc w:val="both"/>
              <w:rPr>
                <w:rFonts w:ascii="Times New Roman" w:eastAsia="Times New Roman" w:hAnsi="Times New Roman" w:cs="Times New Roman"/>
                <w:color w:val="000000"/>
                <w:sz w:val="24"/>
                <w:szCs w:val="24"/>
                <w:lang w:val="ro-RO"/>
              </w:rPr>
            </w:pPr>
            <w:r w:rsidRPr="00773781">
              <w:rPr>
                <w:rFonts w:ascii="Times New Roman" w:eastAsia="Times New Roman" w:hAnsi="Times New Roman" w:cs="Times New Roman"/>
                <w:color w:val="000000"/>
                <w:sz w:val="24"/>
                <w:szCs w:val="24"/>
                <w:lang w:val="ro-RO"/>
              </w:rPr>
              <w:t>„1) Cultura este efectiv indemnă de orice organisme dăunătoare care reduc utilitatea și calitatea materialului de înmulțire. Cultura respectă, de asemenea, cerințele privind organismele dăunătoare de carantină pentru Uniune, organismele dăunătoare de carantină pentru zone protejate și organismele dăunătoare reglementate care nu sunt de carantină (ORNC). 2) Prezența ORNC-urilor pe culturi respectă următoarele cerințe:</w:t>
            </w:r>
          </w:p>
          <w:p w14:paraId="7A2491D3" w14:textId="77777777" w:rsidR="00773781" w:rsidRPr="002E7007" w:rsidRDefault="00773781" w:rsidP="00B35FA7">
            <w:pPr>
              <w:spacing w:after="0" w:line="240" w:lineRule="auto"/>
              <w:ind w:left="927"/>
              <w:rPr>
                <w:rFonts w:ascii="Times New Roman" w:eastAsia="Times New Roman" w:hAnsi="Times New Roman" w:cs="Times New Roman"/>
                <w:color w:val="000000"/>
                <w:sz w:val="24"/>
                <w:szCs w:val="24"/>
                <w:lang w:val="ro-RO"/>
              </w:rPr>
            </w:pPr>
            <w:r w:rsidRPr="002E7007">
              <w:rPr>
                <w:rFonts w:ascii="Times New Roman" w:eastAsia="Times New Roman" w:hAnsi="Times New Roman" w:cs="Times New Roman"/>
                <w:color w:val="000000"/>
                <w:sz w:val="24"/>
                <w:szCs w:val="24"/>
                <w:lang w:val="ro-RO"/>
              </w:rPr>
              <w:t xml:space="preserve">ORNC-uri sau simptome cauzate de ORNC-uri – </w:t>
            </w:r>
            <w:proofErr w:type="spellStart"/>
            <w:r w:rsidRPr="002E7007">
              <w:rPr>
                <w:rFonts w:ascii="Times New Roman" w:eastAsia="Times New Roman" w:hAnsi="Times New Roman" w:cs="Times New Roman"/>
                <w:i/>
                <w:iCs/>
                <w:color w:val="000000"/>
                <w:sz w:val="24"/>
                <w:szCs w:val="24"/>
                <w:lang w:val="ro-RO"/>
              </w:rPr>
              <w:t>Plasmopara</w:t>
            </w:r>
            <w:proofErr w:type="spellEnd"/>
            <w:r w:rsidRPr="002E7007">
              <w:rPr>
                <w:rFonts w:ascii="Times New Roman" w:eastAsia="Times New Roman" w:hAnsi="Times New Roman" w:cs="Times New Roman"/>
                <w:i/>
                <w:iCs/>
                <w:color w:val="000000"/>
                <w:sz w:val="24"/>
                <w:szCs w:val="24"/>
                <w:lang w:val="ro-RO"/>
              </w:rPr>
              <w:t xml:space="preserve"> </w:t>
            </w:r>
            <w:proofErr w:type="spellStart"/>
            <w:r w:rsidRPr="002E7007">
              <w:rPr>
                <w:rFonts w:ascii="Times New Roman" w:eastAsia="Times New Roman" w:hAnsi="Times New Roman" w:cs="Times New Roman"/>
                <w:i/>
                <w:iCs/>
                <w:color w:val="000000"/>
                <w:sz w:val="24"/>
                <w:szCs w:val="24"/>
                <w:lang w:val="ro-RO"/>
              </w:rPr>
              <w:t>halstedii</w:t>
            </w:r>
            <w:proofErr w:type="spellEnd"/>
            <w:r w:rsidRPr="002E7007">
              <w:rPr>
                <w:rFonts w:ascii="Times New Roman" w:eastAsia="Times New Roman" w:hAnsi="Times New Roman" w:cs="Times New Roman"/>
                <w:i/>
                <w:iCs/>
                <w:color w:val="000000"/>
                <w:sz w:val="24"/>
                <w:szCs w:val="24"/>
                <w:lang w:val="ro-RO"/>
              </w:rPr>
              <w:t xml:space="preserve"> (</w:t>
            </w:r>
            <w:proofErr w:type="spellStart"/>
            <w:r w:rsidRPr="002E7007">
              <w:rPr>
                <w:rFonts w:ascii="Times New Roman" w:eastAsia="Times New Roman" w:hAnsi="Times New Roman" w:cs="Times New Roman"/>
                <w:i/>
                <w:iCs/>
                <w:color w:val="000000"/>
                <w:sz w:val="24"/>
                <w:szCs w:val="24"/>
                <w:lang w:val="ro-RO"/>
              </w:rPr>
              <w:t>Farlow</w:t>
            </w:r>
            <w:proofErr w:type="spellEnd"/>
            <w:r w:rsidRPr="002E7007">
              <w:rPr>
                <w:rFonts w:ascii="Times New Roman" w:eastAsia="Times New Roman" w:hAnsi="Times New Roman" w:cs="Times New Roman"/>
                <w:i/>
                <w:iCs/>
                <w:color w:val="000000"/>
                <w:sz w:val="24"/>
                <w:szCs w:val="24"/>
                <w:lang w:val="ro-RO"/>
              </w:rPr>
              <w:t xml:space="preserve">) </w:t>
            </w:r>
            <w:proofErr w:type="spellStart"/>
            <w:r w:rsidRPr="002E7007">
              <w:rPr>
                <w:rFonts w:ascii="Times New Roman" w:eastAsia="Times New Roman" w:hAnsi="Times New Roman" w:cs="Times New Roman"/>
                <w:i/>
                <w:iCs/>
                <w:color w:val="000000"/>
                <w:sz w:val="24"/>
                <w:szCs w:val="24"/>
                <w:lang w:val="ro-RO"/>
              </w:rPr>
              <w:t>Berlese</w:t>
            </w:r>
            <w:proofErr w:type="spellEnd"/>
            <w:r w:rsidRPr="002E7007">
              <w:rPr>
                <w:rFonts w:ascii="Times New Roman" w:eastAsia="Times New Roman" w:hAnsi="Times New Roman" w:cs="Times New Roman"/>
                <w:i/>
                <w:iCs/>
                <w:color w:val="000000"/>
                <w:sz w:val="24"/>
                <w:szCs w:val="24"/>
                <w:lang w:val="ro-RO"/>
              </w:rPr>
              <w:t xml:space="preserve"> &amp; de Toni [PLASHA]</w:t>
            </w:r>
            <w:r w:rsidRPr="002E7007">
              <w:rPr>
                <w:rFonts w:ascii="Times New Roman" w:eastAsia="Times New Roman" w:hAnsi="Times New Roman" w:cs="Times New Roman"/>
                <w:color w:val="000000"/>
                <w:sz w:val="24"/>
                <w:szCs w:val="24"/>
                <w:lang w:val="ro-RO"/>
              </w:rPr>
              <w:t>;</w:t>
            </w:r>
          </w:p>
          <w:p w14:paraId="67FB3560" w14:textId="77777777" w:rsidR="00773781" w:rsidRPr="00773781" w:rsidRDefault="00773781" w:rsidP="002E7007">
            <w:pPr>
              <w:pStyle w:val="Listparagraf"/>
              <w:numPr>
                <w:ilvl w:val="0"/>
                <w:numId w:val="17"/>
              </w:numPr>
              <w:spacing w:line="240" w:lineRule="auto"/>
              <w:ind w:left="523"/>
              <w:rPr>
                <w:rFonts w:ascii="Times New Roman" w:eastAsia="Times New Roman" w:hAnsi="Times New Roman" w:cs="Times New Roman"/>
                <w:color w:val="000000"/>
                <w:sz w:val="24"/>
                <w:szCs w:val="24"/>
                <w:lang w:val="ro-RO"/>
              </w:rPr>
            </w:pPr>
            <w:r w:rsidRPr="00773781">
              <w:rPr>
                <w:rFonts w:ascii="Times New Roman" w:eastAsia="Times New Roman" w:hAnsi="Times New Roman" w:cs="Times New Roman"/>
                <w:color w:val="000000"/>
                <w:sz w:val="24"/>
                <w:szCs w:val="24"/>
                <w:lang w:val="ro-RO"/>
              </w:rPr>
              <w:t xml:space="preserve">Plante destinate plantării – </w:t>
            </w:r>
            <w:proofErr w:type="spellStart"/>
            <w:r w:rsidRPr="00773781">
              <w:rPr>
                <w:rFonts w:ascii="Times New Roman" w:eastAsia="Times New Roman" w:hAnsi="Times New Roman" w:cs="Times New Roman"/>
                <w:i/>
                <w:iCs/>
                <w:color w:val="000000"/>
                <w:sz w:val="24"/>
                <w:szCs w:val="24"/>
                <w:lang w:val="ro-RO"/>
              </w:rPr>
              <w:t>Hellianthus</w:t>
            </w:r>
            <w:proofErr w:type="spellEnd"/>
            <w:r w:rsidRPr="00773781">
              <w:rPr>
                <w:rFonts w:ascii="Times New Roman" w:eastAsia="Times New Roman" w:hAnsi="Times New Roman" w:cs="Times New Roman"/>
                <w:i/>
                <w:iCs/>
                <w:color w:val="000000"/>
                <w:sz w:val="24"/>
                <w:szCs w:val="24"/>
                <w:lang w:val="ro-RO"/>
              </w:rPr>
              <w:t xml:space="preserve"> </w:t>
            </w:r>
            <w:proofErr w:type="spellStart"/>
            <w:r w:rsidRPr="00773781">
              <w:rPr>
                <w:rFonts w:ascii="Times New Roman" w:eastAsia="Times New Roman" w:hAnsi="Times New Roman" w:cs="Times New Roman"/>
                <w:i/>
                <w:iCs/>
                <w:color w:val="000000"/>
                <w:sz w:val="24"/>
                <w:szCs w:val="24"/>
                <w:lang w:val="ro-RO"/>
              </w:rPr>
              <w:t>annuus</w:t>
            </w:r>
            <w:proofErr w:type="spellEnd"/>
            <w:r w:rsidRPr="00773781">
              <w:rPr>
                <w:rFonts w:ascii="Times New Roman" w:eastAsia="Times New Roman" w:hAnsi="Times New Roman" w:cs="Times New Roman"/>
                <w:color w:val="000000"/>
                <w:sz w:val="24"/>
                <w:szCs w:val="24"/>
                <w:lang w:val="ro-RO"/>
              </w:rPr>
              <w:t xml:space="preserve"> L.</w:t>
            </w:r>
          </w:p>
          <w:p w14:paraId="2B3B891B" w14:textId="77777777" w:rsidR="00773781" w:rsidRPr="00773781" w:rsidRDefault="00773781" w:rsidP="002E7007">
            <w:pPr>
              <w:pStyle w:val="Listparagraf"/>
              <w:numPr>
                <w:ilvl w:val="0"/>
                <w:numId w:val="17"/>
              </w:numPr>
              <w:spacing w:line="240" w:lineRule="auto"/>
              <w:ind w:left="523"/>
              <w:rPr>
                <w:rFonts w:ascii="Times New Roman" w:eastAsia="Times New Roman" w:hAnsi="Times New Roman" w:cs="Times New Roman"/>
                <w:color w:val="000000"/>
                <w:sz w:val="24"/>
                <w:szCs w:val="24"/>
                <w:lang w:val="ro-RO"/>
              </w:rPr>
            </w:pPr>
            <w:r w:rsidRPr="00773781">
              <w:rPr>
                <w:rFonts w:ascii="Times New Roman" w:eastAsia="Times New Roman" w:hAnsi="Times New Roman" w:cs="Times New Roman"/>
                <w:color w:val="000000"/>
                <w:sz w:val="24"/>
                <w:szCs w:val="24"/>
                <w:lang w:val="ro-RO"/>
              </w:rPr>
              <w:t xml:space="preserve">Pragul pentru producția de semințe de bază – </w:t>
            </w:r>
            <w:r w:rsidRPr="00773781">
              <w:rPr>
                <w:rFonts w:ascii="Times New Roman" w:eastAsia="Times New Roman" w:hAnsi="Times New Roman" w:cs="Times New Roman"/>
                <w:i/>
                <w:iCs/>
                <w:color w:val="000000"/>
                <w:sz w:val="24"/>
                <w:szCs w:val="24"/>
                <w:lang w:val="ro-RO"/>
              </w:rPr>
              <w:t>0%</w:t>
            </w:r>
            <w:r w:rsidRPr="00773781">
              <w:rPr>
                <w:rFonts w:ascii="Times New Roman" w:eastAsia="Times New Roman" w:hAnsi="Times New Roman" w:cs="Times New Roman"/>
                <w:color w:val="000000"/>
                <w:sz w:val="24"/>
                <w:szCs w:val="24"/>
                <w:lang w:val="ro-RO"/>
              </w:rPr>
              <w:t>;</w:t>
            </w:r>
          </w:p>
          <w:p w14:paraId="2607937F" w14:textId="77777777" w:rsidR="00773781" w:rsidRPr="00773781" w:rsidRDefault="00773781" w:rsidP="002E7007">
            <w:pPr>
              <w:pStyle w:val="Listparagraf"/>
              <w:numPr>
                <w:ilvl w:val="0"/>
                <w:numId w:val="17"/>
              </w:numPr>
              <w:spacing w:line="240" w:lineRule="auto"/>
              <w:ind w:left="523"/>
              <w:rPr>
                <w:rFonts w:ascii="Times New Roman" w:eastAsia="Times New Roman" w:hAnsi="Times New Roman" w:cs="Times New Roman"/>
                <w:color w:val="000000"/>
                <w:sz w:val="24"/>
                <w:szCs w:val="24"/>
                <w:lang w:val="ro-RO"/>
              </w:rPr>
            </w:pPr>
            <w:r w:rsidRPr="00773781">
              <w:rPr>
                <w:rFonts w:ascii="Times New Roman" w:eastAsia="Times New Roman" w:hAnsi="Times New Roman" w:cs="Times New Roman"/>
                <w:color w:val="000000"/>
                <w:sz w:val="24"/>
                <w:szCs w:val="24"/>
                <w:lang w:val="ro-RO"/>
              </w:rPr>
              <w:t xml:space="preserve">Pragul pentru producția de semințe anterioare celei de bază – </w:t>
            </w:r>
            <w:r w:rsidRPr="00773781">
              <w:rPr>
                <w:rFonts w:ascii="Times New Roman" w:eastAsia="Times New Roman" w:hAnsi="Times New Roman" w:cs="Times New Roman"/>
                <w:i/>
                <w:iCs/>
                <w:color w:val="000000"/>
                <w:sz w:val="24"/>
                <w:szCs w:val="24"/>
                <w:lang w:val="ro-RO"/>
              </w:rPr>
              <w:t>0%</w:t>
            </w:r>
            <w:r w:rsidRPr="00773781">
              <w:rPr>
                <w:rFonts w:ascii="Times New Roman" w:eastAsia="Times New Roman" w:hAnsi="Times New Roman" w:cs="Times New Roman"/>
                <w:color w:val="000000"/>
                <w:sz w:val="24"/>
                <w:szCs w:val="24"/>
                <w:lang w:val="ro-RO"/>
              </w:rPr>
              <w:t>;</w:t>
            </w:r>
          </w:p>
          <w:p w14:paraId="0BB23BF1" w14:textId="77777777" w:rsidR="00773781" w:rsidRDefault="00773781" w:rsidP="002E7007">
            <w:pPr>
              <w:pStyle w:val="Listparagraf"/>
              <w:numPr>
                <w:ilvl w:val="0"/>
                <w:numId w:val="17"/>
              </w:numPr>
              <w:spacing w:line="240" w:lineRule="auto"/>
              <w:ind w:left="523"/>
              <w:rPr>
                <w:rFonts w:ascii="Times New Roman" w:eastAsia="Times New Roman" w:hAnsi="Times New Roman" w:cs="Times New Roman"/>
                <w:color w:val="000000"/>
                <w:sz w:val="24"/>
                <w:szCs w:val="24"/>
                <w:lang w:val="ro-RO"/>
              </w:rPr>
            </w:pPr>
            <w:r w:rsidRPr="00773781">
              <w:rPr>
                <w:rFonts w:ascii="Times New Roman" w:eastAsia="Times New Roman" w:hAnsi="Times New Roman" w:cs="Times New Roman"/>
                <w:color w:val="000000"/>
                <w:sz w:val="24"/>
                <w:szCs w:val="24"/>
                <w:lang w:val="ro-RO"/>
              </w:rPr>
              <w:t xml:space="preserve">Pragul pentru producția de semințe certificate – </w:t>
            </w:r>
            <w:r w:rsidRPr="00773781">
              <w:rPr>
                <w:rFonts w:ascii="Times New Roman" w:eastAsia="Times New Roman" w:hAnsi="Times New Roman" w:cs="Times New Roman"/>
                <w:i/>
                <w:iCs/>
                <w:color w:val="000000"/>
                <w:sz w:val="24"/>
                <w:szCs w:val="24"/>
                <w:lang w:val="ro-RO"/>
              </w:rPr>
              <w:t>0%</w:t>
            </w:r>
            <w:r w:rsidRPr="00773781">
              <w:rPr>
                <w:rFonts w:ascii="Times New Roman" w:eastAsia="Times New Roman" w:hAnsi="Times New Roman" w:cs="Times New Roman"/>
                <w:color w:val="000000"/>
                <w:sz w:val="24"/>
                <w:szCs w:val="24"/>
                <w:lang w:val="ro-RO"/>
              </w:rPr>
              <w:t>.”</w:t>
            </w:r>
          </w:p>
          <w:p w14:paraId="41D8486E" w14:textId="58D413E3" w:rsidR="00B35FA7" w:rsidRPr="00B35FA7" w:rsidRDefault="00B35FA7" w:rsidP="00B35FA7">
            <w:pPr>
              <w:spacing w:after="0" w:line="240" w:lineRule="auto"/>
              <w:ind w:firstLine="665"/>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Norma referitoare la sistematizarea pragurilor ale ORNC </w:t>
            </w:r>
            <w:r w:rsidR="00783606" w:rsidRPr="00773781">
              <w:rPr>
                <w:rFonts w:ascii="Times New Roman" w:eastAsia="Times New Roman" w:hAnsi="Times New Roman" w:cs="Times New Roman"/>
                <w:color w:val="000000"/>
                <w:sz w:val="24"/>
                <w:szCs w:val="24"/>
                <w:lang w:val="ro-RO"/>
              </w:rPr>
              <w:t>care reduc utilitatea și calitatea materialului de înmulțire</w:t>
            </w:r>
            <w:r w:rsidR="00783606">
              <w:rPr>
                <w:rFonts w:ascii="Times New Roman" w:eastAsia="Times New Roman" w:hAnsi="Times New Roman" w:cs="Times New Roman"/>
                <w:color w:val="000000"/>
                <w:sz w:val="24"/>
                <w:szCs w:val="24"/>
                <w:lang w:val="ro-RO"/>
              </w:rPr>
              <w:t>.</w:t>
            </w:r>
          </w:p>
          <w:p w14:paraId="07D748EE" w14:textId="6179E4D5" w:rsidR="0042317A" w:rsidRPr="002E7007" w:rsidRDefault="00B35FA7" w:rsidP="00B35FA7">
            <w:pPr>
              <w:spacing w:after="0" w:line="240" w:lineRule="auto"/>
              <w:ind w:firstLine="665"/>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Cele menționate supra sunt principalele modificări expuse în proiectul hotărârii de Guvern a HG 915/2011 </w:t>
            </w:r>
            <w:r w:rsidRPr="00B35FA7">
              <w:rPr>
                <w:rFonts w:ascii="Times New Roman" w:eastAsia="Times New Roman" w:hAnsi="Times New Roman" w:cs="Times New Roman"/>
                <w:color w:val="000000"/>
                <w:sz w:val="24"/>
                <w:szCs w:val="24"/>
                <w:lang w:val="ro-RO"/>
              </w:rPr>
              <w:t>pentru aprobarea Cerințelor privind calitatea şi comercializarea</w:t>
            </w:r>
            <w:r>
              <w:rPr>
                <w:rFonts w:ascii="Times New Roman" w:eastAsia="Times New Roman" w:hAnsi="Times New Roman" w:cs="Times New Roman"/>
                <w:color w:val="000000"/>
                <w:sz w:val="24"/>
                <w:szCs w:val="24"/>
                <w:lang w:val="ro-RO"/>
              </w:rPr>
              <w:t xml:space="preserve"> </w:t>
            </w:r>
            <w:r w:rsidRPr="00B35FA7">
              <w:rPr>
                <w:rFonts w:ascii="Times New Roman" w:eastAsia="Times New Roman" w:hAnsi="Times New Roman" w:cs="Times New Roman"/>
                <w:color w:val="000000"/>
                <w:sz w:val="24"/>
                <w:szCs w:val="24"/>
                <w:lang w:val="ro-RO"/>
              </w:rPr>
              <w:t>semințelor de plante oleaginoase şi pentru fibre</w:t>
            </w:r>
            <w:r>
              <w:rPr>
                <w:rFonts w:ascii="Times New Roman" w:eastAsia="Times New Roman" w:hAnsi="Times New Roman" w:cs="Times New Roman"/>
                <w:color w:val="000000"/>
                <w:sz w:val="24"/>
                <w:szCs w:val="24"/>
                <w:lang w:val="ro-RO"/>
              </w:rPr>
              <w:t>.</w:t>
            </w:r>
          </w:p>
        </w:tc>
      </w:tr>
      <w:tr w:rsidR="004B6BA5" w:rsidRPr="00B82E55" w14:paraId="4D88DF49"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BB4435A" w14:textId="77777777" w:rsidR="004B6BA5" w:rsidRPr="00B82E55" w:rsidRDefault="004B6BA5" w:rsidP="004B6BA5">
            <w:pPr>
              <w:spacing w:after="0" w:line="240" w:lineRule="auto"/>
              <w:rPr>
                <w:rFonts w:ascii="Times New Roman" w:eastAsia="Times New Roman" w:hAnsi="Times New Roman" w:cs="Times New Roman"/>
                <w:b/>
                <w:color w:val="000000"/>
                <w:lang w:val="ro-RO"/>
              </w:rPr>
            </w:pPr>
            <w:r w:rsidRPr="00B82E55">
              <w:rPr>
                <w:rFonts w:ascii="Times New Roman" w:eastAsia="Times New Roman" w:hAnsi="Times New Roman" w:cs="Times New Roman"/>
                <w:b/>
                <w:color w:val="000000"/>
                <w:lang w:val="ro-RO"/>
              </w:rPr>
              <w:lastRenderedPageBreak/>
              <w:t xml:space="preserve">c) </w:t>
            </w:r>
            <w:proofErr w:type="spellStart"/>
            <w:r w:rsidRPr="00B82E55">
              <w:rPr>
                <w:rFonts w:ascii="Times New Roman" w:eastAsia="Times New Roman" w:hAnsi="Times New Roman" w:cs="Times New Roman"/>
                <w:b/>
                <w:color w:val="000000"/>
                <w:lang w:val="ro-RO"/>
              </w:rPr>
              <w:t>Expuneţi</w:t>
            </w:r>
            <w:proofErr w:type="spellEnd"/>
            <w:r w:rsidRPr="00B82E55">
              <w:rPr>
                <w:rFonts w:ascii="Times New Roman" w:eastAsia="Times New Roman" w:hAnsi="Times New Roman" w:cs="Times New Roman"/>
                <w:b/>
                <w:color w:val="000000"/>
                <w:lang w:val="ro-RO"/>
              </w:rPr>
              <w:t xml:space="preserve"> </w:t>
            </w:r>
            <w:proofErr w:type="spellStart"/>
            <w:r w:rsidRPr="00B82E55">
              <w:rPr>
                <w:rFonts w:ascii="Times New Roman" w:eastAsia="Times New Roman" w:hAnsi="Times New Roman" w:cs="Times New Roman"/>
                <w:b/>
                <w:color w:val="000000"/>
                <w:lang w:val="ro-RO"/>
              </w:rPr>
              <w:t>opţiunile</w:t>
            </w:r>
            <w:proofErr w:type="spellEnd"/>
            <w:r w:rsidRPr="00B82E55">
              <w:rPr>
                <w:rFonts w:ascii="Times New Roman" w:eastAsia="Times New Roman" w:hAnsi="Times New Roman" w:cs="Times New Roman"/>
                <w:b/>
                <w:color w:val="000000"/>
                <w:lang w:val="ro-RO"/>
              </w:rPr>
              <w:t xml:space="preserve"> alternative analizate sau </w:t>
            </w:r>
            <w:proofErr w:type="spellStart"/>
            <w:r w:rsidRPr="00B82E55">
              <w:rPr>
                <w:rFonts w:ascii="Times New Roman" w:eastAsia="Times New Roman" w:hAnsi="Times New Roman" w:cs="Times New Roman"/>
                <w:b/>
                <w:color w:val="000000"/>
                <w:lang w:val="ro-RO"/>
              </w:rPr>
              <w:t>explicaţi</w:t>
            </w:r>
            <w:proofErr w:type="spellEnd"/>
            <w:r w:rsidRPr="00B82E55">
              <w:rPr>
                <w:rFonts w:ascii="Times New Roman" w:eastAsia="Times New Roman" w:hAnsi="Times New Roman" w:cs="Times New Roman"/>
                <w:b/>
                <w:color w:val="000000"/>
                <w:lang w:val="ro-RO"/>
              </w:rPr>
              <w:t xml:space="preserve"> motivul de ce acestea nu au fost luate în considerare</w:t>
            </w:r>
          </w:p>
        </w:tc>
      </w:tr>
      <w:tr w:rsidR="004B6BA5" w:rsidRPr="00B82E55" w14:paraId="4B1F79B6"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EADCA6" w14:textId="300A23CF" w:rsidR="004B6BA5" w:rsidRPr="00783606" w:rsidRDefault="002062FB" w:rsidP="002062FB">
            <w:pPr>
              <w:spacing w:after="0" w:line="240" w:lineRule="auto"/>
              <w:ind w:firstLine="567"/>
              <w:jc w:val="both"/>
              <w:rPr>
                <w:rFonts w:ascii="Times New Roman" w:eastAsia="Times New Roman" w:hAnsi="Times New Roman" w:cs="Times New Roman"/>
                <w:color w:val="000000"/>
                <w:sz w:val="24"/>
                <w:szCs w:val="24"/>
                <w:lang w:val="ro-RO"/>
              </w:rPr>
            </w:pPr>
            <w:r w:rsidRPr="00783606">
              <w:rPr>
                <w:rFonts w:ascii="Times New Roman" w:eastAsia="Times New Roman" w:hAnsi="Times New Roman" w:cs="Times New Roman"/>
                <w:color w:val="000000"/>
                <w:sz w:val="24"/>
                <w:szCs w:val="24"/>
                <w:lang w:val="ro-RO"/>
              </w:rPr>
              <w:t xml:space="preserve">La moment nu există opțiuni alternative care </w:t>
            </w:r>
            <w:r w:rsidR="005A744F" w:rsidRPr="00783606">
              <w:rPr>
                <w:rFonts w:ascii="Times New Roman" w:eastAsia="Times New Roman" w:hAnsi="Times New Roman" w:cs="Times New Roman"/>
                <w:color w:val="000000"/>
                <w:sz w:val="24"/>
                <w:szCs w:val="24"/>
                <w:lang w:val="ro-RO"/>
              </w:rPr>
              <w:t xml:space="preserve">reglementează </w:t>
            </w:r>
            <w:r w:rsidR="00783606" w:rsidRPr="00783606">
              <w:rPr>
                <w:rFonts w:ascii="Times New Roman" w:eastAsia="Times New Roman" w:hAnsi="Times New Roman" w:cs="Times New Roman"/>
                <w:color w:val="000000"/>
                <w:sz w:val="24"/>
                <w:szCs w:val="24"/>
                <w:lang w:val="ro-RO"/>
              </w:rPr>
              <w:t>ar putea reglementa exercițiul de armonizare și ajusta modificările și normele stabilite prin HG 915/2011 privind calitatea şi comercializarea semințelor de plante oleaginoase şi pentru fibre</w:t>
            </w:r>
            <w:r w:rsidR="00693C53" w:rsidRPr="00783606">
              <w:rPr>
                <w:rFonts w:ascii="Times New Roman" w:eastAsia="Times New Roman" w:hAnsi="Times New Roman" w:cs="Times New Roman"/>
                <w:color w:val="000000"/>
                <w:sz w:val="24"/>
                <w:szCs w:val="24"/>
                <w:lang w:val="ro-RO"/>
              </w:rPr>
              <w:t>.</w:t>
            </w:r>
          </w:p>
        </w:tc>
      </w:tr>
      <w:tr w:rsidR="004B6BA5" w:rsidRPr="00B82E55" w14:paraId="6CD707C2" w14:textId="77777777" w:rsidTr="003A38A0">
        <w:trPr>
          <w:trHeight w:val="113"/>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18D17CF" w14:textId="77777777" w:rsidR="004B6BA5" w:rsidRPr="00B82E55" w:rsidRDefault="004B6BA5" w:rsidP="004B6BA5">
            <w:pPr>
              <w:spacing w:after="0" w:line="240" w:lineRule="auto"/>
              <w:rPr>
                <w:rFonts w:ascii="Times New Roman" w:eastAsia="Times New Roman" w:hAnsi="Times New Roman" w:cs="Times New Roman"/>
                <w:color w:val="000000"/>
                <w:lang w:val="ro-RO"/>
              </w:rPr>
            </w:pPr>
            <w:r w:rsidRPr="00B82E55">
              <w:rPr>
                <w:rFonts w:ascii="Times New Roman" w:eastAsia="Times New Roman" w:hAnsi="Times New Roman" w:cs="Times New Roman"/>
                <w:b/>
                <w:bCs/>
                <w:color w:val="000000"/>
                <w:lang w:val="ro-RO"/>
              </w:rPr>
              <w:t xml:space="preserve">4. Analiza impacturilor </w:t>
            </w:r>
            <w:proofErr w:type="spellStart"/>
            <w:r w:rsidRPr="00B82E55">
              <w:rPr>
                <w:rFonts w:ascii="Times New Roman" w:eastAsia="Times New Roman" w:hAnsi="Times New Roman" w:cs="Times New Roman"/>
                <w:b/>
                <w:bCs/>
                <w:color w:val="000000"/>
                <w:lang w:val="ro-RO"/>
              </w:rPr>
              <w:t>opţiunilor</w:t>
            </w:r>
            <w:proofErr w:type="spellEnd"/>
          </w:p>
        </w:tc>
      </w:tr>
      <w:tr w:rsidR="004B6BA5" w:rsidRPr="00B82E55" w14:paraId="2590F42B" w14:textId="77777777" w:rsidTr="003A38A0">
        <w:trPr>
          <w:trHeight w:val="113"/>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0519A16" w14:textId="77777777" w:rsidR="004B6BA5" w:rsidRPr="00B82E55" w:rsidRDefault="004B6BA5" w:rsidP="004B6BA5">
            <w:pPr>
              <w:spacing w:after="0" w:line="240" w:lineRule="auto"/>
              <w:rPr>
                <w:rFonts w:ascii="Times New Roman" w:eastAsia="Times New Roman" w:hAnsi="Times New Roman" w:cs="Times New Roman"/>
                <w:b/>
                <w:bCs/>
                <w:color w:val="000000"/>
                <w:lang w:val="ro-RO"/>
              </w:rPr>
            </w:pPr>
            <w:r w:rsidRPr="00B82E55">
              <w:rPr>
                <w:rFonts w:ascii="Times New Roman" w:eastAsia="Times New Roman" w:hAnsi="Times New Roman" w:cs="Times New Roman"/>
                <w:b/>
                <w:bCs/>
                <w:color w:val="000000"/>
                <w:lang w:val="ro-RO"/>
              </w:rPr>
              <w:t xml:space="preserve">a) </w:t>
            </w:r>
            <w:proofErr w:type="spellStart"/>
            <w:r w:rsidRPr="00B82E55">
              <w:rPr>
                <w:rFonts w:ascii="Times New Roman" w:eastAsia="Times New Roman" w:hAnsi="Times New Roman" w:cs="Times New Roman"/>
                <w:b/>
                <w:bCs/>
                <w:color w:val="000000"/>
                <w:lang w:val="ro-RO"/>
              </w:rPr>
              <w:t>Expuneţi</w:t>
            </w:r>
            <w:proofErr w:type="spellEnd"/>
            <w:r w:rsidRPr="00B82E55">
              <w:rPr>
                <w:rFonts w:ascii="Times New Roman" w:eastAsia="Times New Roman" w:hAnsi="Times New Roman" w:cs="Times New Roman"/>
                <w:b/>
                <w:bCs/>
                <w:color w:val="000000"/>
                <w:lang w:val="ro-RO"/>
              </w:rPr>
              <w:t xml:space="preserve"> efectele negative şi pozitive ale stării actuale şi </w:t>
            </w:r>
            <w:proofErr w:type="spellStart"/>
            <w:r w:rsidRPr="00B82E55">
              <w:rPr>
                <w:rFonts w:ascii="Times New Roman" w:eastAsia="Times New Roman" w:hAnsi="Times New Roman" w:cs="Times New Roman"/>
                <w:b/>
                <w:bCs/>
                <w:color w:val="000000"/>
                <w:lang w:val="ro-RO"/>
              </w:rPr>
              <w:t>evoluţia</w:t>
            </w:r>
            <w:proofErr w:type="spellEnd"/>
            <w:r w:rsidRPr="00B82E55">
              <w:rPr>
                <w:rFonts w:ascii="Times New Roman" w:eastAsia="Times New Roman" w:hAnsi="Times New Roman" w:cs="Times New Roman"/>
                <w:b/>
                <w:bCs/>
                <w:color w:val="000000"/>
                <w:lang w:val="ro-RO"/>
              </w:rPr>
              <w:t xml:space="preserve"> acestora în viitor, care vor sta la baza calculării impacturilor </w:t>
            </w:r>
            <w:proofErr w:type="spellStart"/>
            <w:r w:rsidRPr="00B82E55">
              <w:rPr>
                <w:rFonts w:ascii="Times New Roman" w:eastAsia="Times New Roman" w:hAnsi="Times New Roman" w:cs="Times New Roman"/>
                <w:b/>
                <w:bCs/>
                <w:color w:val="000000"/>
                <w:lang w:val="ro-RO"/>
              </w:rPr>
              <w:t>opţiunii</w:t>
            </w:r>
            <w:proofErr w:type="spellEnd"/>
            <w:r w:rsidRPr="00B82E55">
              <w:rPr>
                <w:rFonts w:ascii="Times New Roman" w:eastAsia="Times New Roman" w:hAnsi="Times New Roman" w:cs="Times New Roman"/>
                <w:b/>
                <w:bCs/>
                <w:color w:val="000000"/>
                <w:lang w:val="ro-RO"/>
              </w:rPr>
              <w:t xml:space="preserve"> recomandate</w:t>
            </w:r>
          </w:p>
        </w:tc>
      </w:tr>
      <w:tr w:rsidR="004B6BA5" w:rsidRPr="00B82E55" w14:paraId="68BC0006" w14:textId="77777777" w:rsidTr="003A38A0">
        <w:trPr>
          <w:trHeight w:val="113"/>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4F3D59C" w14:textId="79491755" w:rsidR="004B6BA5" w:rsidRPr="00B82E55" w:rsidRDefault="00E12A77" w:rsidP="008F50A1">
            <w:pPr>
              <w:spacing w:after="0" w:line="240" w:lineRule="auto"/>
              <w:ind w:firstLine="567"/>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Urmare a analizei efectuate, printre efectele negative ale stării actuale pot fi enunțate:</w:t>
            </w:r>
            <w:r w:rsidR="004B6BA5" w:rsidRPr="00B82E55">
              <w:rPr>
                <w:rFonts w:ascii="Times New Roman" w:eastAsia="Times New Roman" w:hAnsi="Times New Roman" w:cs="Times New Roman"/>
                <w:color w:val="000000"/>
                <w:lang w:val="ro-RO"/>
              </w:rPr>
              <w:t xml:space="preserve">  </w:t>
            </w:r>
          </w:p>
          <w:p w14:paraId="5956A028" w14:textId="00DF5545" w:rsidR="00E12A77" w:rsidRPr="00B82E55" w:rsidRDefault="00C74F5C" w:rsidP="008F50A1">
            <w:pPr>
              <w:pStyle w:val="Listparagraf"/>
              <w:numPr>
                <w:ilvl w:val="0"/>
                <w:numId w:val="4"/>
              </w:numPr>
              <w:spacing w:after="0" w:line="240" w:lineRule="auto"/>
              <w:jc w:val="both"/>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Grad redus de aplicarea a actului normativ în vigoare pentru producerea semințelor oleaginoase și pentru fibră</w:t>
            </w:r>
            <w:r w:rsidR="00E12A77" w:rsidRPr="00B82E55">
              <w:rPr>
                <w:rFonts w:ascii="Times New Roman" w:eastAsia="Times New Roman" w:hAnsi="Times New Roman" w:cs="Times New Roman"/>
                <w:color w:val="000000"/>
                <w:lang w:val="ro-RO"/>
              </w:rPr>
              <w:t>;</w:t>
            </w:r>
          </w:p>
          <w:p w14:paraId="28AF93E9" w14:textId="32DDEB01" w:rsidR="008F50A1" w:rsidRPr="00B82E55" w:rsidRDefault="008D3A19" w:rsidP="008F50A1">
            <w:pPr>
              <w:pStyle w:val="Listparagraf"/>
              <w:numPr>
                <w:ilvl w:val="0"/>
                <w:numId w:val="4"/>
              </w:numPr>
              <w:spacing w:after="0" w:line="240" w:lineRule="auto"/>
              <w:jc w:val="both"/>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Legislație națională cu efect ineficient de armonizare în raport cu legislația Uniunii Europene în contextul procesului de integrare europeană</w:t>
            </w:r>
            <w:r w:rsidR="008F50A1" w:rsidRPr="00B82E55">
              <w:rPr>
                <w:rFonts w:ascii="Times New Roman" w:eastAsia="Times New Roman" w:hAnsi="Times New Roman" w:cs="Times New Roman"/>
                <w:color w:val="000000"/>
                <w:lang w:val="ro-RO"/>
              </w:rPr>
              <w:t>;</w:t>
            </w:r>
          </w:p>
          <w:p w14:paraId="5076ECE7" w14:textId="3E6E30C7" w:rsidR="008F50A1" w:rsidRPr="00B82E55" w:rsidRDefault="008D3A19" w:rsidP="008F50A1">
            <w:pPr>
              <w:pStyle w:val="Listparagraf"/>
              <w:numPr>
                <w:ilvl w:val="0"/>
                <w:numId w:val="4"/>
              </w:numPr>
              <w:spacing w:after="0" w:line="240" w:lineRule="auto"/>
              <w:jc w:val="both"/>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Omiterea prin necunoaștere a liste ORNC ajustată și normelor admisibile revăzute prin modificările efectuate în Directiva 2002/57/CE în perioada 2016-2022</w:t>
            </w:r>
            <w:r w:rsidR="007C576A" w:rsidRPr="00B82E55">
              <w:rPr>
                <w:rFonts w:ascii="Times New Roman" w:eastAsia="Times New Roman" w:hAnsi="Times New Roman" w:cs="Times New Roman"/>
                <w:color w:val="000000"/>
                <w:lang w:val="ro-RO"/>
              </w:rPr>
              <w:t>;</w:t>
            </w:r>
          </w:p>
          <w:p w14:paraId="502C4317" w14:textId="3E972BAA" w:rsidR="00E12A77" w:rsidRDefault="008D3A19" w:rsidP="000D1492">
            <w:pPr>
              <w:pStyle w:val="Listparagraf"/>
              <w:numPr>
                <w:ilvl w:val="0"/>
                <w:numId w:val="4"/>
              </w:numPr>
              <w:spacing w:after="0" w:line="240" w:lineRule="auto"/>
              <w:jc w:val="both"/>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Reducerea eficienței de implementare a tehnicii legislative</w:t>
            </w:r>
            <w:r w:rsidR="007C576A" w:rsidRPr="00B82E55">
              <w:rPr>
                <w:rFonts w:ascii="Times New Roman" w:eastAsia="Times New Roman" w:hAnsi="Times New Roman" w:cs="Times New Roman"/>
                <w:color w:val="000000"/>
                <w:lang w:val="ro-RO"/>
              </w:rPr>
              <w:t>.</w:t>
            </w:r>
          </w:p>
          <w:p w14:paraId="1EDB93A6" w14:textId="0CFF815E" w:rsidR="00783606" w:rsidRPr="00A663BE" w:rsidRDefault="00783606" w:rsidP="00783606">
            <w:pPr>
              <w:spacing w:after="0" w:line="240" w:lineRule="auto"/>
              <w:ind w:firstLine="579"/>
              <w:jc w:val="both"/>
              <w:rPr>
                <w:rFonts w:ascii="Times New Roman" w:eastAsia="Times New Roman" w:hAnsi="Times New Roman" w:cs="Times New Roman"/>
                <w:color w:val="000000"/>
              </w:rPr>
            </w:pPr>
            <w:r>
              <w:rPr>
                <w:rFonts w:ascii="Times New Roman" w:eastAsia="Times New Roman" w:hAnsi="Times New Roman" w:cs="Times New Roman"/>
                <w:color w:val="000000"/>
                <w:lang w:val="ro-RO"/>
              </w:rPr>
              <w:t>Efectul pozitiv recunoscut de către instituția centrală de elaborare a politicilor în domeniul agriculturii și industriei alimentare este în impactul nesemnificativ al efectelor negative datorită capacităților reduse actuale de producere a semințelor oleaginoase și pentru fibre în țară.</w:t>
            </w:r>
          </w:p>
        </w:tc>
      </w:tr>
      <w:tr w:rsidR="004B6BA5" w:rsidRPr="00B82E55" w14:paraId="040B1041" w14:textId="77777777" w:rsidTr="003A38A0">
        <w:trPr>
          <w:trHeight w:val="113"/>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F59D347" w14:textId="77777777" w:rsidR="004B6BA5" w:rsidRPr="00B82E55" w:rsidRDefault="004B6BA5" w:rsidP="00D12A6C">
            <w:pPr>
              <w:spacing w:after="0" w:line="240" w:lineRule="auto"/>
              <w:jc w:val="both"/>
              <w:rPr>
                <w:rFonts w:ascii="Times New Roman" w:eastAsia="Times New Roman" w:hAnsi="Times New Roman" w:cs="Times New Roman"/>
                <w:b/>
                <w:color w:val="000000"/>
                <w:lang w:val="ro-RO"/>
              </w:rPr>
            </w:pPr>
            <w:r w:rsidRPr="00B82E55">
              <w:rPr>
                <w:rFonts w:ascii="Times New Roman" w:eastAsia="Times New Roman" w:hAnsi="Times New Roman" w:cs="Times New Roman"/>
                <w:b/>
                <w:color w:val="000000"/>
                <w:lang w:val="ro-RO"/>
              </w:rPr>
              <w:t>b</w:t>
            </w:r>
            <w:r w:rsidRPr="00B82E55">
              <w:rPr>
                <w:rFonts w:ascii="Times New Roman" w:eastAsia="Times New Roman" w:hAnsi="Times New Roman" w:cs="Times New Roman"/>
                <w:b/>
                <w:color w:val="000000"/>
                <w:vertAlign w:val="superscript"/>
                <w:lang w:val="ro-RO"/>
              </w:rPr>
              <w:t>1</w:t>
            </w:r>
            <w:r w:rsidRPr="00B82E55">
              <w:rPr>
                <w:rFonts w:ascii="Times New Roman" w:eastAsia="Times New Roman" w:hAnsi="Times New Roman" w:cs="Times New Roman"/>
                <w:b/>
                <w:color w:val="000000"/>
                <w:lang w:val="ro-RO"/>
              </w:rPr>
              <w:t xml:space="preserve">) Pentru </w:t>
            </w:r>
            <w:proofErr w:type="spellStart"/>
            <w:r w:rsidRPr="00B82E55">
              <w:rPr>
                <w:rFonts w:ascii="Times New Roman" w:eastAsia="Times New Roman" w:hAnsi="Times New Roman" w:cs="Times New Roman"/>
                <w:b/>
                <w:color w:val="000000"/>
                <w:lang w:val="ro-RO"/>
              </w:rPr>
              <w:t>opţiunea</w:t>
            </w:r>
            <w:proofErr w:type="spellEnd"/>
            <w:r w:rsidRPr="00B82E55">
              <w:rPr>
                <w:rFonts w:ascii="Times New Roman" w:eastAsia="Times New Roman" w:hAnsi="Times New Roman" w:cs="Times New Roman"/>
                <w:b/>
                <w:color w:val="000000"/>
                <w:lang w:val="ro-RO"/>
              </w:rPr>
              <w:t xml:space="preserve"> recomandată, </w:t>
            </w:r>
            <w:proofErr w:type="spellStart"/>
            <w:r w:rsidRPr="00B82E55">
              <w:rPr>
                <w:rFonts w:ascii="Times New Roman" w:eastAsia="Times New Roman" w:hAnsi="Times New Roman" w:cs="Times New Roman"/>
                <w:b/>
                <w:color w:val="000000"/>
                <w:lang w:val="ro-RO"/>
              </w:rPr>
              <w:t>identificaţi</w:t>
            </w:r>
            <w:proofErr w:type="spellEnd"/>
            <w:r w:rsidRPr="00B82E55">
              <w:rPr>
                <w:rFonts w:ascii="Times New Roman" w:eastAsia="Times New Roman" w:hAnsi="Times New Roman" w:cs="Times New Roman"/>
                <w:b/>
                <w:color w:val="000000"/>
                <w:lang w:val="ro-RO"/>
              </w:rPr>
              <w:t xml:space="preserve"> impacturile </w:t>
            </w:r>
            <w:proofErr w:type="spellStart"/>
            <w:r w:rsidRPr="00B82E55">
              <w:rPr>
                <w:rFonts w:ascii="Times New Roman" w:eastAsia="Times New Roman" w:hAnsi="Times New Roman" w:cs="Times New Roman"/>
                <w:b/>
                <w:color w:val="000000"/>
                <w:lang w:val="ro-RO"/>
              </w:rPr>
              <w:t>completînd</w:t>
            </w:r>
            <w:proofErr w:type="spellEnd"/>
            <w:r w:rsidRPr="00B82E55">
              <w:rPr>
                <w:rFonts w:ascii="Times New Roman" w:eastAsia="Times New Roman" w:hAnsi="Times New Roman" w:cs="Times New Roman"/>
                <w:b/>
                <w:color w:val="000000"/>
                <w:lang w:val="ro-RO"/>
              </w:rPr>
              <w:t xml:space="preserve"> tabelul din anexa la prezentul formular. </w:t>
            </w:r>
            <w:proofErr w:type="spellStart"/>
            <w:r w:rsidRPr="00B82E55">
              <w:rPr>
                <w:rFonts w:ascii="Times New Roman" w:eastAsia="Times New Roman" w:hAnsi="Times New Roman" w:cs="Times New Roman"/>
                <w:b/>
                <w:color w:val="000000"/>
                <w:lang w:val="ro-RO"/>
              </w:rPr>
              <w:t>Descrieţi</w:t>
            </w:r>
            <w:proofErr w:type="spellEnd"/>
            <w:r w:rsidRPr="00B82E55">
              <w:rPr>
                <w:rFonts w:ascii="Times New Roman" w:eastAsia="Times New Roman" w:hAnsi="Times New Roman" w:cs="Times New Roman"/>
                <w:b/>
                <w:color w:val="000000"/>
                <w:lang w:val="ro-RO"/>
              </w:rPr>
              <w:t xml:space="preserve"> pe larg impacturile sub formă de costuri sau beneficii, inclusiv </w:t>
            </w:r>
            <w:proofErr w:type="spellStart"/>
            <w:r w:rsidRPr="00B82E55">
              <w:rPr>
                <w:rFonts w:ascii="Times New Roman" w:eastAsia="Times New Roman" w:hAnsi="Times New Roman" w:cs="Times New Roman"/>
                <w:b/>
                <w:color w:val="000000"/>
                <w:lang w:val="ro-RO"/>
              </w:rPr>
              <w:t>părţile</w:t>
            </w:r>
            <w:proofErr w:type="spellEnd"/>
            <w:r w:rsidRPr="00B82E55">
              <w:rPr>
                <w:rFonts w:ascii="Times New Roman" w:eastAsia="Times New Roman" w:hAnsi="Times New Roman" w:cs="Times New Roman"/>
                <w:b/>
                <w:color w:val="000000"/>
                <w:lang w:val="ro-RO"/>
              </w:rPr>
              <w:t xml:space="preserve"> interesate care ar putea fi afectate pozitiv şi negativ de acestea</w:t>
            </w:r>
          </w:p>
        </w:tc>
      </w:tr>
      <w:tr w:rsidR="004B6BA5" w:rsidRPr="00B82E55" w14:paraId="5056F658" w14:textId="77777777" w:rsidTr="003A38A0">
        <w:trPr>
          <w:trHeight w:val="113"/>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77B4FB3" w14:textId="376293CB" w:rsidR="00A16CC3" w:rsidRPr="00CD6268" w:rsidRDefault="00A16CC3" w:rsidP="00D12A6C">
            <w:pPr>
              <w:spacing w:after="0" w:line="240" w:lineRule="auto"/>
              <w:ind w:firstLine="581"/>
              <w:jc w:val="both"/>
              <w:rPr>
                <w:rFonts w:ascii="Times New Roman" w:eastAsia="Times New Roman" w:hAnsi="Times New Roman" w:cs="Times New Roman"/>
                <w:color w:val="000000"/>
                <w:sz w:val="24"/>
                <w:szCs w:val="24"/>
                <w:lang w:val="ro-RO"/>
              </w:rPr>
            </w:pPr>
            <w:r w:rsidRPr="00CD6268">
              <w:rPr>
                <w:rFonts w:ascii="Times New Roman" w:eastAsia="Times New Roman" w:hAnsi="Times New Roman" w:cs="Times New Roman"/>
                <w:color w:val="000000"/>
                <w:sz w:val="24"/>
                <w:szCs w:val="24"/>
                <w:lang w:val="ro-RO"/>
              </w:rPr>
              <w:t xml:space="preserve">Opțiunea recomandată prin </w:t>
            </w:r>
            <w:r w:rsidR="00A37D2B" w:rsidRPr="00CD6268">
              <w:rPr>
                <w:rFonts w:ascii="Times New Roman" w:eastAsia="Times New Roman" w:hAnsi="Times New Roman" w:cs="Times New Roman"/>
                <w:color w:val="000000"/>
                <w:sz w:val="24"/>
                <w:szCs w:val="24"/>
                <w:lang w:val="ro-RO"/>
              </w:rPr>
              <w:t xml:space="preserve">modificarea hotărârii de Guvern îmbunătățește cadrul normativ în vederea </w:t>
            </w:r>
            <w:proofErr w:type="spellStart"/>
            <w:r w:rsidR="00CD6268" w:rsidRPr="00CD6268">
              <w:rPr>
                <w:rFonts w:ascii="Times New Roman" w:eastAsia="Times New Roman" w:hAnsi="Times New Roman" w:cs="Times New Roman"/>
                <w:color w:val="000000"/>
                <w:sz w:val="24"/>
                <w:szCs w:val="24"/>
                <w:lang w:val="ro-RO"/>
              </w:rPr>
              <w:t>calit</w:t>
            </w:r>
            <w:r w:rsidR="00CD6268">
              <w:rPr>
                <w:rFonts w:ascii="Times New Roman" w:eastAsia="Times New Roman" w:hAnsi="Times New Roman" w:cs="Times New Roman"/>
                <w:color w:val="000000"/>
                <w:sz w:val="24"/>
                <w:szCs w:val="24"/>
                <w:lang w:val="ro-MD"/>
              </w:rPr>
              <w:t>ății</w:t>
            </w:r>
            <w:proofErr w:type="spellEnd"/>
            <w:r w:rsidR="00CD6268" w:rsidRPr="00CD6268">
              <w:rPr>
                <w:rFonts w:ascii="Times New Roman" w:eastAsia="Times New Roman" w:hAnsi="Times New Roman" w:cs="Times New Roman"/>
                <w:color w:val="000000"/>
                <w:sz w:val="24"/>
                <w:szCs w:val="24"/>
                <w:lang w:val="ro-RO"/>
              </w:rPr>
              <w:t xml:space="preserve"> şi comercializ</w:t>
            </w:r>
            <w:r w:rsidR="00CD6268">
              <w:rPr>
                <w:rFonts w:ascii="Times New Roman" w:eastAsia="Times New Roman" w:hAnsi="Times New Roman" w:cs="Times New Roman"/>
                <w:color w:val="000000"/>
                <w:sz w:val="24"/>
                <w:szCs w:val="24"/>
                <w:lang w:val="ro-RO"/>
              </w:rPr>
              <w:t>ării</w:t>
            </w:r>
            <w:r w:rsidR="00CD6268" w:rsidRPr="00CD6268">
              <w:rPr>
                <w:rFonts w:ascii="Times New Roman" w:eastAsia="Times New Roman" w:hAnsi="Times New Roman" w:cs="Times New Roman"/>
                <w:color w:val="000000"/>
                <w:sz w:val="24"/>
                <w:szCs w:val="24"/>
                <w:lang w:val="ro-RO"/>
              </w:rPr>
              <w:t xml:space="preserve"> semințelor de plante oleaginoase şi pentru fibre</w:t>
            </w:r>
            <w:r w:rsidR="00D12A6C" w:rsidRPr="00CD6268">
              <w:rPr>
                <w:rFonts w:ascii="Times New Roman" w:eastAsia="Times New Roman" w:hAnsi="Times New Roman" w:cs="Times New Roman"/>
                <w:color w:val="000000"/>
                <w:sz w:val="24"/>
                <w:szCs w:val="24"/>
                <w:lang w:val="ro-RO"/>
              </w:rPr>
              <w:t>.</w:t>
            </w:r>
          </w:p>
          <w:p w14:paraId="10AD67D0" w14:textId="412D6512" w:rsidR="00A16CC3" w:rsidRPr="00CD6268" w:rsidRDefault="00A16CC3" w:rsidP="00D12A6C">
            <w:pPr>
              <w:spacing w:after="0" w:line="240" w:lineRule="auto"/>
              <w:ind w:firstLine="581"/>
              <w:jc w:val="both"/>
              <w:rPr>
                <w:rFonts w:ascii="Times New Roman" w:eastAsia="Times New Roman" w:hAnsi="Times New Roman" w:cs="Times New Roman"/>
                <w:i/>
                <w:color w:val="000000"/>
                <w:sz w:val="24"/>
                <w:szCs w:val="24"/>
                <w:lang w:val="ro-RO"/>
              </w:rPr>
            </w:pPr>
            <w:r w:rsidRPr="00CD6268">
              <w:rPr>
                <w:rFonts w:ascii="Times New Roman" w:eastAsia="Times New Roman" w:hAnsi="Times New Roman" w:cs="Times New Roman"/>
                <w:i/>
                <w:color w:val="000000"/>
                <w:sz w:val="24"/>
                <w:szCs w:val="24"/>
                <w:lang w:val="ro-RO"/>
              </w:rPr>
              <w:t>Costuri</w:t>
            </w:r>
            <w:r w:rsidR="00863702" w:rsidRPr="00CD6268">
              <w:rPr>
                <w:rFonts w:ascii="Times New Roman" w:eastAsia="Times New Roman" w:hAnsi="Times New Roman" w:cs="Times New Roman"/>
                <w:i/>
                <w:color w:val="000000"/>
                <w:sz w:val="24"/>
                <w:szCs w:val="24"/>
                <w:lang w:val="ro-RO"/>
              </w:rPr>
              <w:t>:</w:t>
            </w:r>
            <w:r w:rsidRPr="00CD6268">
              <w:rPr>
                <w:rFonts w:ascii="Times New Roman" w:eastAsia="Times New Roman" w:hAnsi="Times New Roman" w:cs="Times New Roman"/>
                <w:i/>
                <w:color w:val="000000"/>
                <w:sz w:val="24"/>
                <w:szCs w:val="24"/>
                <w:lang w:val="ro-RO"/>
              </w:rPr>
              <w:t xml:space="preserve"> </w:t>
            </w:r>
          </w:p>
          <w:p w14:paraId="67744B9C" w14:textId="1E0C1E4D" w:rsidR="00A16CC3" w:rsidRPr="00CD6268" w:rsidRDefault="00863702" w:rsidP="00D12A6C">
            <w:pPr>
              <w:pStyle w:val="Listparagraf"/>
              <w:numPr>
                <w:ilvl w:val="0"/>
                <w:numId w:val="3"/>
              </w:numPr>
              <w:spacing w:after="0" w:line="240" w:lineRule="auto"/>
              <w:jc w:val="both"/>
              <w:rPr>
                <w:rFonts w:ascii="Times New Roman" w:eastAsia="Times New Roman" w:hAnsi="Times New Roman" w:cs="Times New Roman"/>
                <w:color w:val="000000"/>
                <w:sz w:val="24"/>
                <w:szCs w:val="24"/>
                <w:lang w:val="ro-RO"/>
              </w:rPr>
            </w:pPr>
            <w:r w:rsidRPr="00CD6268">
              <w:rPr>
                <w:rFonts w:ascii="Times New Roman" w:eastAsia="Times New Roman" w:hAnsi="Times New Roman" w:cs="Times New Roman"/>
                <w:color w:val="000000"/>
                <w:sz w:val="24"/>
                <w:szCs w:val="24"/>
                <w:lang w:val="ro-RO"/>
              </w:rPr>
              <w:t>c</w:t>
            </w:r>
            <w:r w:rsidR="00A16CC3" w:rsidRPr="00CD6268">
              <w:rPr>
                <w:rFonts w:ascii="Times New Roman" w:eastAsia="Times New Roman" w:hAnsi="Times New Roman" w:cs="Times New Roman"/>
                <w:color w:val="000000"/>
                <w:sz w:val="24"/>
                <w:szCs w:val="24"/>
                <w:lang w:val="ro-RO"/>
              </w:rPr>
              <w:t>osturile aferente intervenției statului în domeniul vizat</w:t>
            </w:r>
            <w:r w:rsidR="00866A1E" w:rsidRPr="00CD6268">
              <w:rPr>
                <w:rFonts w:ascii="Times New Roman" w:eastAsia="Times New Roman" w:hAnsi="Times New Roman" w:cs="Times New Roman"/>
                <w:color w:val="000000"/>
                <w:sz w:val="24"/>
                <w:szCs w:val="24"/>
                <w:lang w:val="ro-RO"/>
              </w:rPr>
              <w:t xml:space="preserve"> nu</w:t>
            </w:r>
            <w:r w:rsidR="00A16CC3" w:rsidRPr="00CD6268">
              <w:rPr>
                <w:rFonts w:ascii="Times New Roman" w:eastAsia="Times New Roman" w:hAnsi="Times New Roman" w:cs="Times New Roman"/>
                <w:color w:val="000000"/>
                <w:sz w:val="24"/>
                <w:szCs w:val="24"/>
                <w:lang w:val="ro-RO"/>
              </w:rPr>
              <w:t xml:space="preserve"> presupun cheltuielile </w:t>
            </w:r>
            <w:r w:rsidR="00866A1E" w:rsidRPr="00CD6268">
              <w:rPr>
                <w:rFonts w:ascii="Times New Roman" w:eastAsia="Times New Roman" w:hAnsi="Times New Roman" w:cs="Times New Roman"/>
                <w:color w:val="000000"/>
                <w:sz w:val="24"/>
                <w:szCs w:val="24"/>
                <w:lang w:val="ro-RO"/>
              </w:rPr>
              <w:t xml:space="preserve">adiționale pentru </w:t>
            </w:r>
            <w:r w:rsidR="00A16CC3" w:rsidRPr="00CD6268">
              <w:rPr>
                <w:rFonts w:ascii="Times New Roman" w:eastAsia="Times New Roman" w:hAnsi="Times New Roman" w:cs="Times New Roman"/>
                <w:color w:val="000000"/>
                <w:sz w:val="24"/>
                <w:szCs w:val="24"/>
                <w:lang w:val="ro-RO"/>
              </w:rPr>
              <w:t>elaborarea și publicarea proi</w:t>
            </w:r>
            <w:r w:rsidR="00735D9B" w:rsidRPr="00CD6268">
              <w:rPr>
                <w:rFonts w:ascii="Times New Roman" w:eastAsia="Times New Roman" w:hAnsi="Times New Roman" w:cs="Times New Roman"/>
                <w:color w:val="000000"/>
                <w:sz w:val="24"/>
                <w:szCs w:val="24"/>
                <w:lang w:val="ro-RO"/>
              </w:rPr>
              <w:t>ectului de hotărâre</w:t>
            </w:r>
            <w:r w:rsidR="00A16CC3" w:rsidRPr="00CD6268">
              <w:rPr>
                <w:rFonts w:ascii="Times New Roman" w:eastAsia="Times New Roman" w:hAnsi="Times New Roman" w:cs="Times New Roman"/>
                <w:color w:val="000000"/>
                <w:sz w:val="24"/>
                <w:szCs w:val="24"/>
                <w:lang w:val="ro-RO"/>
              </w:rPr>
              <w:t>.</w:t>
            </w:r>
            <w:r w:rsidR="001C391C" w:rsidRPr="00CD6268">
              <w:rPr>
                <w:rFonts w:ascii="Times New Roman" w:eastAsia="Times New Roman" w:hAnsi="Times New Roman" w:cs="Times New Roman"/>
                <w:color w:val="000000"/>
                <w:sz w:val="24"/>
                <w:szCs w:val="24"/>
                <w:lang w:val="ro-RO"/>
              </w:rPr>
              <w:t xml:space="preserve"> </w:t>
            </w:r>
          </w:p>
          <w:p w14:paraId="73859096" w14:textId="0C9B7541" w:rsidR="00A16CC3" w:rsidRPr="00CD6268" w:rsidRDefault="00A16CC3" w:rsidP="00D12A6C">
            <w:pPr>
              <w:spacing w:after="0" w:line="240" w:lineRule="auto"/>
              <w:ind w:firstLine="581"/>
              <w:jc w:val="both"/>
              <w:rPr>
                <w:rFonts w:ascii="Times New Roman" w:eastAsia="Times New Roman" w:hAnsi="Times New Roman" w:cs="Times New Roman"/>
                <w:i/>
                <w:color w:val="000000"/>
                <w:sz w:val="24"/>
                <w:szCs w:val="24"/>
                <w:lang w:val="ro-RO"/>
              </w:rPr>
            </w:pPr>
            <w:r w:rsidRPr="00CD6268">
              <w:rPr>
                <w:rFonts w:ascii="Times New Roman" w:eastAsia="Times New Roman" w:hAnsi="Times New Roman" w:cs="Times New Roman"/>
                <w:i/>
                <w:color w:val="000000"/>
                <w:sz w:val="24"/>
                <w:szCs w:val="24"/>
                <w:lang w:val="ro-RO"/>
              </w:rPr>
              <w:t>Beneficii</w:t>
            </w:r>
            <w:r w:rsidR="00863702" w:rsidRPr="00CD6268">
              <w:rPr>
                <w:rFonts w:ascii="Times New Roman" w:eastAsia="Times New Roman" w:hAnsi="Times New Roman" w:cs="Times New Roman"/>
                <w:i/>
                <w:color w:val="000000"/>
                <w:sz w:val="24"/>
                <w:szCs w:val="24"/>
                <w:lang w:val="ro-RO"/>
              </w:rPr>
              <w:t>:</w:t>
            </w:r>
          </w:p>
          <w:p w14:paraId="6608C06D" w14:textId="5F98639E" w:rsidR="00A16CC3" w:rsidRPr="00CD6268" w:rsidRDefault="00CD6268" w:rsidP="00EA6246">
            <w:pPr>
              <w:pStyle w:val="Listparagraf"/>
              <w:numPr>
                <w:ilvl w:val="0"/>
                <w:numId w:val="3"/>
              </w:numPr>
              <w:spacing w:after="0" w:line="24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ajustarea cerințelor de producere a semințelor pentru plantele oleaginoase și pentru fibre</w:t>
            </w:r>
            <w:r w:rsidR="00A16CC3" w:rsidRPr="00CD6268">
              <w:rPr>
                <w:rFonts w:ascii="Times New Roman" w:eastAsia="Times New Roman" w:hAnsi="Times New Roman" w:cs="Times New Roman"/>
                <w:color w:val="000000"/>
                <w:sz w:val="24"/>
                <w:szCs w:val="24"/>
                <w:lang w:val="ro-RO"/>
              </w:rPr>
              <w:t>;</w:t>
            </w:r>
          </w:p>
          <w:p w14:paraId="3EB111F2" w14:textId="4B076C4B" w:rsidR="00EA6246" w:rsidRDefault="00CD6268" w:rsidP="00EA6246">
            <w:pPr>
              <w:pStyle w:val="Listparagraf"/>
              <w:numPr>
                <w:ilvl w:val="0"/>
                <w:numId w:val="3"/>
              </w:numPr>
              <w:spacing w:after="0" w:line="24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realizarea exercițiului de armonizare în conformitate cu </w:t>
            </w:r>
            <w:r w:rsidR="00902716">
              <w:rPr>
                <w:rFonts w:ascii="Times New Roman" w:eastAsia="Times New Roman" w:hAnsi="Times New Roman" w:cs="Times New Roman"/>
                <w:color w:val="000000"/>
                <w:sz w:val="24"/>
                <w:szCs w:val="24"/>
                <w:lang w:val="ro-RO"/>
              </w:rPr>
              <w:t>parcursul european al R. Moldova</w:t>
            </w:r>
            <w:r w:rsidR="00902716">
              <w:rPr>
                <w:rFonts w:ascii="Times New Roman" w:eastAsia="Times New Roman" w:hAnsi="Times New Roman" w:cs="Times New Roman"/>
                <w:color w:val="000000"/>
                <w:sz w:val="24"/>
                <w:szCs w:val="24"/>
                <w:lang w:val="ro-MD"/>
              </w:rPr>
              <w:t xml:space="preserve"> </w:t>
            </w:r>
            <w:r>
              <w:rPr>
                <w:rFonts w:ascii="Times New Roman" w:eastAsia="Times New Roman" w:hAnsi="Times New Roman" w:cs="Times New Roman"/>
                <w:color w:val="000000"/>
                <w:sz w:val="24"/>
                <w:szCs w:val="24"/>
                <w:lang w:val="ro-RO"/>
              </w:rPr>
              <w:t>și</w:t>
            </w:r>
            <w:r w:rsidR="00902716">
              <w:rPr>
                <w:rFonts w:ascii="Times New Roman" w:eastAsia="Times New Roman" w:hAnsi="Times New Roman" w:cs="Times New Roman"/>
                <w:color w:val="000000"/>
                <w:sz w:val="24"/>
                <w:szCs w:val="24"/>
                <w:lang w:val="ro-RO"/>
              </w:rPr>
              <w:t xml:space="preserve"> </w:t>
            </w:r>
            <w:r w:rsidR="00902716" w:rsidRPr="00902716">
              <w:rPr>
                <w:rFonts w:ascii="Times New Roman" w:eastAsia="Times New Roman" w:hAnsi="Times New Roman" w:cs="Times New Roman"/>
                <w:i/>
                <w:iCs/>
                <w:color w:val="000000"/>
                <w:sz w:val="24"/>
                <w:szCs w:val="24"/>
                <w:lang w:val="ro-RO"/>
              </w:rPr>
              <w:t>aquis</w:t>
            </w:r>
            <w:r w:rsidR="00902716">
              <w:rPr>
                <w:rFonts w:ascii="Times New Roman" w:eastAsia="Times New Roman" w:hAnsi="Times New Roman" w:cs="Times New Roman"/>
                <w:color w:val="000000"/>
                <w:sz w:val="24"/>
                <w:szCs w:val="24"/>
                <w:lang w:val="ro-RO"/>
              </w:rPr>
              <w:t>-</w:t>
            </w:r>
            <w:proofErr w:type="spellStart"/>
            <w:r w:rsidR="00902716">
              <w:rPr>
                <w:rFonts w:ascii="Times New Roman" w:eastAsia="Times New Roman" w:hAnsi="Times New Roman" w:cs="Times New Roman"/>
                <w:color w:val="000000"/>
                <w:sz w:val="24"/>
                <w:szCs w:val="24"/>
                <w:lang w:val="ro-RO"/>
              </w:rPr>
              <w:t>ul</w:t>
            </w:r>
            <w:proofErr w:type="spellEnd"/>
            <w:r w:rsidR="00902716">
              <w:rPr>
                <w:rFonts w:ascii="Times New Roman" w:eastAsia="Times New Roman" w:hAnsi="Times New Roman" w:cs="Times New Roman"/>
                <w:color w:val="000000"/>
                <w:sz w:val="24"/>
                <w:szCs w:val="24"/>
                <w:lang w:val="ro-RO"/>
              </w:rPr>
              <w:t xml:space="preserve"> comunitar;</w:t>
            </w:r>
          </w:p>
          <w:p w14:paraId="0C9643A0" w14:textId="31C4929B" w:rsidR="00902716" w:rsidRDefault="00902716" w:rsidP="00EA6246">
            <w:pPr>
              <w:pStyle w:val="Listparagraf"/>
              <w:numPr>
                <w:ilvl w:val="0"/>
                <w:numId w:val="3"/>
              </w:numPr>
              <w:spacing w:after="0" w:line="24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îmbunătățirea cerințelor de producere a semințelor pentru plante oleaginoase și pentru fibre de către agenții economici din țară;;</w:t>
            </w:r>
          </w:p>
          <w:p w14:paraId="53B55456" w14:textId="06C36263" w:rsidR="00902716" w:rsidRDefault="00902716" w:rsidP="00EA6246">
            <w:pPr>
              <w:pStyle w:val="Listparagraf"/>
              <w:numPr>
                <w:ilvl w:val="0"/>
                <w:numId w:val="3"/>
              </w:numPr>
              <w:spacing w:after="0" w:line="24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lastRenderedPageBreak/>
              <w:t>dinamizarea politicilor de producere a semințelor în condiții mai clare și cu cerințe de calitate mai înalte în contextul proceselor de armonizare a legislației și modificărilor instituționale executate în context național;</w:t>
            </w:r>
          </w:p>
          <w:p w14:paraId="396CBE3F" w14:textId="60FD3FFD" w:rsidR="00902716" w:rsidRPr="00CD6268" w:rsidRDefault="00902716" w:rsidP="00EA6246">
            <w:pPr>
              <w:pStyle w:val="Listparagraf"/>
              <w:numPr>
                <w:ilvl w:val="0"/>
                <w:numId w:val="3"/>
              </w:numPr>
              <w:spacing w:after="0" w:line="24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integrarea elementelor de armonizare cu cele ale obiectivelor naționale în actul de modificare cuprinzător</w:t>
            </w:r>
          </w:p>
          <w:p w14:paraId="78CB1233" w14:textId="614CFD84" w:rsidR="00A16CC3" w:rsidRPr="00CD6268" w:rsidRDefault="00852CA2" w:rsidP="00EA6246">
            <w:pPr>
              <w:pStyle w:val="Listparagraf"/>
              <w:numPr>
                <w:ilvl w:val="0"/>
                <w:numId w:val="3"/>
              </w:numPr>
              <w:spacing w:after="0" w:line="240" w:lineRule="auto"/>
              <w:jc w:val="both"/>
              <w:rPr>
                <w:rFonts w:ascii="Times New Roman" w:eastAsia="Times New Roman" w:hAnsi="Times New Roman" w:cs="Times New Roman"/>
                <w:color w:val="000000"/>
                <w:sz w:val="24"/>
                <w:szCs w:val="24"/>
                <w:lang w:val="ro-RO"/>
              </w:rPr>
            </w:pPr>
            <w:r w:rsidRPr="00CD6268">
              <w:rPr>
                <w:rFonts w:ascii="Times New Roman" w:eastAsia="Times New Roman" w:hAnsi="Times New Roman" w:cs="Times New Roman"/>
                <w:color w:val="000000"/>
                <w:sz w:val="24"/>
                <w:szCs w:val="24"/>
                <w:lang w:val="ro-RO"/>
              </w:rPr>
              <w:t>utilizarea directă a soiurilor de valoarea biologică recunoscută din țările membre UE</w:t>
            </w:r>
            <w:r w:rsidR="00A16CC3" w:rsidRPr="00CD6268">
              <w:rPr>
                <w:rFonts w:ascii="Times New Roman" w:eastAsia="Times New Roman" w:hAnsi="Times New Roman" w:cs="Times New Roman"/>
                <w:color w:val="000000"/>
                <w:sz w:val="24"/>
                <w:szCs w:val="24"/>
                <w:lang w:val="ro-RO"/>
              </w:rPr>
              <w:t>.</w:t>
            </w:r>
          </w:p>
          <w:p w14:paraId="2186315B" w14:textId="650DEBD0" w:rsidR="00A16CC3" w:rsidRPr="00CD6268" w:rsidRDefault="00A16CC3" w:rsidP="00EA6246">
            <w:pPr>
              <w:spacing w:after="0" w:line="240" w:lineRule="auto"/>
              <w:ind w:firstLine="581"/>
              <w:jc w:val="both"/>
              <w:rPr>
                <w:rFonts w:ascii="Times New Roman" w:eastAsia="Times New Roman" w:hAnsi="Times New Roman" w:cs="Times New Roman"/>
                <w:i/>
                <w:color w:val="000000"/>
                <w:sz w:val="24"/>
                <w:szCs w:val="24"/>
                <w:lang w:val="ro-RO"/>
              </w:rPr>
            </w:pPr>
            <w:r w:rsidRPr="00CD6268">
              <w:rPr>
                <w:rFonts w:ascii="Times New Roman" w:eastAsia="Times New Roman" w:hAnsi="Times New Roman" w:cs="Times New Roman"/>
                <w:i/>
                <w:color w:val="000000"/>
                <w:sz w:val="24"/>
                <w:szCs w:val="24"/>
                <w:lang w:val="ro-RO"/>
              </w:rPr>
              <w:t>Impactul:</w:t>
            </w:r>
          </w:p>
          <w:p w14:paraId="52F6435F" w14:textId="5A6AF202" w:rsidR="007E716C" w:rsidRPr="007E716C" w:rsidRDefault="007E716C" w:rsidP="007E716C">
            <w:pPr>
              <w:pStyle w:val="Listparagraf"/>
              <w:numPr>
                <w:ilvl w:val="0"/>
                <w:numId w:val="3"/>
              </w:numPr>
              <w:spacing w:after="0" w:line="240" w:lineRule="auto"/>
              <w:jc w:val="both"/>
              <w:rPr>
                <w:rFonts w:ascii="Times New Roman" w:eastAsia="Times New Roman" w:hAnsi="Times New Roman" w:cs="Times New Roman"/>
                <w:color w:val="000000"/>
                <w:sz w:val="24"/>
                <w:szCs w:val="24"/>
                <w:lang w:val="ro-RO"/>
              </w:rPr>
            </w:pPr>
            <w:r w:rsidRPr="007E716C">
              <w:rPr>
                <w:rFonts w:ascii="Times New Roman" w:eastAsia="Times New Roman" w:hAnsi="Times New Roman" w:cs="Times New Roman"/>
                <w:color w:val="000000"/>
                <w:sz w:val="24"/>
                <w:szCs w:val="24"/>
                <w:lang w:val="ro-RO"/>
              </w:rPr>
              <w:t>fluxurile comerciale și investiționale</w:t>
            </w:r>
            <w:r w:rsidR="002C7355">
              <w:rPr>
                <w:rFonts w:ascii="Times New Roman" w:eastAsia="Times New Roman" w:hAnsi="Times New Roman" w:cs="Times New Roman"/>
                <w:color w:val="000000"/>
                <w:sz w:val="24"/>
                <w:szCs w:val="24"/>
                <w:lang w:val="ro-RO"/>
              </w:rPr>
              <w:t xml:space="preserve"> îmbunătățite prin crearea condițiilor generale și particulare de comercializare a semințelor</w:t>
            </w:r>
          </w:p>
          <w:p w14:paraId="4C83633C" w14:textId="4AF985D8" w:rsidR="007E716C" w:rsidRPr="007E716C" w:rsidRDefault="007E716C" w:rsidP="007E716C">
            <w:pPr>
              <w:pStyle w:val="Listparagraf"/>
              <w:numPr>
                <w:ilvl w:val="0"/>
                <w:numId w:val="3"/>
              </w:numPr>
              <w:spacing w:after="0" w:line="240" w:lineRule="auto"/>
              <w:jc w:val="both"/>
              <w:rPr>
                <w:rFonts w:ascii="Times New Roman" w:eastAsia="Times New Roman" w:hAnsi="Times New Roman" w:cs="Times New Roman"/>
                <w:color w:val="000000"/>
                <w:sz w:val="24"/>
                <w:szCs w:val="24"/>
                <w:lang w:val="ro-RO"/>
              </w:rPr>
            </w:pPr>
            <w:r w:rsidRPr="007E716C">
              <w:rPr>
                <w:rFonts w:ascii="Times New Roman" w:eastAsia="Times New Roman" w:hAnsi="Times New Roman" w:cs="Times New Roman"/>
                <w:color w:val="000000"/>
                <w:sz w:val="24"/>
                <w:szCs w:val="24"/>
                <w:lang w:val="ro-RO"/>
              </w:rPr>
              <w:t>competitivitatea afacerilor</w:t>
            </w:r>
            <w:r w:rsidR="002C7355">
              <w:rPr>
                <w:rFonts w:ascii="Times New Roman" w:eastAsia="Times New Roman" w:hAnsi="Times New Roman" w:cs="Times New Roman"/>
                <w:color w:val="000000"/>
                <w:sz w:val="24"/>
                <w:szCs w:val="24"/>
                <w:lang w:val="ro-RO"/>
              </w:rPr>
              <w:t xml:space="preserve"> reieșind din acțiunile determinate de modificările executate în aspect general;</w:t>
            </w:r>
          </w:p>
          <w:p w14:paraId="6782D8D3" w14:textId="04CB7400" w:rsidR="007E716C" w:rsidRPr="007E716C" w:rsidRDefault="007E716C" w:rsidP="007E716C">
            <w:pPr>
              <w:pStyle w:val="Listparagraf"/>
              <w:numPr>
                <w:ilvl w:val="0"/>
                <w:numId w:val="3"/>
              </w:numPr>
              <w:spacing w:after="0" w:line="240" w:lineRule="auto"/>
              <w:jc w:val="both"/>
              <w:rPr>
                <w:rFonts w:ascii="Times New Roman" w:eastAsia="Times New Roman" w:hAnsi="Times New Roman" w:cs="Times New Roman"/>
                <w:color w:val="000000"/>
                <w:sz w:val="24"/>
                <w:szCs w:val="24"/>
                <w:lang w:val="ro-RO"/>
              </w:rPr>
            </w:pPr>
            <w:r w:rsidRPr="007E716C">
              <w:rPr>
                <w:rFonts w:ascii="Times New Roman" w:eastAsia="Times New Roman" w:hAnsi="Times New Roman" w:cs="Times New Roman"/>
                <w:color w:val="000000"/>
                <w:sz w:val="24"/>
                <w:szCs w:val="24"/>
                <w:lang w:val="ro-RO"/>
              </w:rPr>
              <w:t>activitatea diferitor categorii de întreprinderi mici și mijlocii</w:t>
            </w:r>
            <w:r w:rsidR="002C7355">
              <w:rPr>
                <w:rFonts w:ascii="Times New Roman" w:eastAsia="Times New Roman" w:hAnsi="Times New Roman" w:cs="Times New Roman"/>
                <w:color w:val="000000"/>
                <w:sz w:val="24"/>
                <w:szCs w:val="24"/>
                <w:lang w:val="ro-RO"/>
              </w:rPr>
              <w:t xml:space="preserve"> prin crearea oportunităților clare de producere a semințelor în contextul cerințelor de calitate ajustate;</w:t>
            </w:r>
          </w:p>
          <w:p w14:paraId="21C5034D" w14:textId="2E698591" w:rsidR="007E716C" w:rsidRPr="007E716C" w:rsidRDefault="007E716C" w:rsidP="007E716C">
            <w:pPr>
              <w:pStyle w:val="Listparagraf"/>
              <w:numPr>
                <w:ilvl w:val="0"/>
                <w:numId w:val="3"/>
              </w:numPr>
              <w:spacing w:after="0" w:line="240" w:lineRule="auto"/>
              <w:jc w:val="both"/>
              <w:rPr>
                <w:rFonts w:ascii="Times New Roman" w:eastAsia="Times New Roman" w:hAnsi="Times New Roman" w:cs="Times New Roman"/>
                <w:color w:val="000000"/>
                <w:sz w:val="24"/>
                <w:szCs w:val="24"/>
                <w:lang w:val="ro-RO"/>
              </w:rPr>
            </w:pPr>
            <w:r w:rsidRPr="007E716C">
              <w:rPr>
                <w:rFonts w:ascii="Times New Roman" w:eastAsia="Times New Roman" w:hAnsi="Times New Roman" w:cs="Times New Roman"/>
                <w:color w:val="000000"/>
                <w:sz w:val="24"/>
                <w:szCs w:val="24"/>
                <w:lang w:val="ro-RO"/>
              </w:rPr>
              <w:t>concurența pe piață</w:t>
            </w:r>
            <w:r w:rsidR="002C7355">
              <w:rPr>
                <w:rFonts w:ascii="Times New Roman" w:eastAsia="Times New Roman" w:hAnsi="Times New Roman" w:cs="Times New Roman"/>
                <w:color w:val="000000"/>
                <w:sz w:val="24"/>
                <w:szCs w:val="24"/>
                <w:lang w:val="ro-RO"/>
              </w:rPr>
              <w:t xml:space="preserve"> loială pentru toți producătorii de semințe cu condiții clare și unice de calitate;</w:t>
            </w:r>
          </w:p>
          <w:p w14:paraId="1E1C62FD" w14:textId="1E6072CE" w:rsidR="007E716C" w:rsidRPr="007E716C" w:rsidRDefault="007E716C" w:rsidP="007E716C">
            <w:pPr>
              <w:pStyle w:val="Listparagraf"/>
              <w:numPr>
                <w:ilvl w:val="0"/>
                <w:numId w:val="3"/>
              </w:numPr>
              <w:spacing w:after="0" w:line="240" w:lineRule="auto"/>
              <w:jc w:val="both"/>
              <w:rPr>
                <w:rFonts w:ascii="Times New Roman" w:eastAsia="Times New Roman" w:hAnsi="Times New Roman" w:cs="Times New Roman"/>
                <w:color w:val="000000"/>
                <w:sz w:val="24"/>
                <w:szCs w:val="24"/>
                <w:lang w:val="ro-RO"/>
              </w:rPr>
            </w:pPr>
            <w:r w:rsidRPr="007E716C">
              <w:rPr>
                <w:rFonts w:ascii="Times New Roman" w:eastAsia="Times New Roman" w:hAnsi="Times New Roman" w:cs="Times New Roman"/>
                <w:color w:val="000000"/>
                <w:sz w:val="24"/>
                <w:szCs w:val="24"/>
                <w:lang w:val="ro-RO"/>
              </w:rPr>
              <w:t>activitatea de inovare și cercetare</w:t>
            </w:r>
            <w:r w:rsidR="002C7355">
              <w:rPr>
                <w:rFonts w:ascii="Times New Roman" w:eastAsia="Times New Roman" w:hAnsi="Times New Roman" w:cs="Times New Roman"/>
                <w:color w:val="000000"/>
                <w:sz w:val="24"/>
                <w:szCs w:val="24"/>
                <w:lang w:val="ro-RO"/>
              </w:rPr>
              <w:t xml:space="preserve"> în vederea consolidării cerințelor de producere a materialului semincer de calitate;</w:t>
            </w:r>
          </w:p>
          <w:p w14:paraId="420E385C" w14:textId="563C4044" w:rsidR="007E716C" w:rsidRPr="007E716C" w:rsidRDefault="007E716C" w:rsidP="007E716C">
            <w:pPr>
              <w:pStyle w:val="Listparagraf"/>
              <w:numPr>
                <w:ilvl w:val="0"/>
                <w:numId w:val="3"/>
              </w:numPr>
              <w:spacing w:after="0" w:line="240" w:lineRule="auto"/>
              <w:jc w:val="both"/>
              <w:rPr>
                <w:rFonts w:ascii="Times New Roman" w:eastAsia="Times New Roman" w:hAnsi="Times New Roman" w:cs="Times New Roman"/>
                <w:color w:val="000000"/>
                <w:sz w:val="24"/>
                <w:szCs w:val="24"/>
                <w:lang w:val="ro-RO"/>
              </w:rPr>
            </w:pPr>
            <w:r w:rsidRPr="007E716C">
              <w:rPr>
                <w:rFonts w:ascii="Times New Roman" w:eastAsia="Times New Roman" w:hAnsi="Times New Roman" w:cs="Times New Roman"/>
                <w:color w:val="000000"/>
                <w:sz w:val="24"/>
                <w:szCs w:val="24"/>
                <w:lang w:val="ro-RO"/>
              </w:rPr>
              <w:t>cadrul instituțional al autorităților publice</w:t>
            </w:r>
            <w:r w:rsidR="002C7355">
              <w:rPr>
                <w:rFonts w:ascii="Times New Roman" w:eastAsia="Times New Roman" w:hAnsi="Times New Roman" w:cs="Times New Roman"/>
                <w:color w:val="000000"/>
                <w:sz w:val="24"/>
                <w:szCs w:val="24"/>
                <w:lang w:val="ro-RO"/>
              </w:rPr>
              <w:t xml:space="preserve"> determinat de modificările curente în aspect legislativ național și al armonizării </w:t>
            </w:r>
            <w:r w:rsidR="00D44E6F">
              <w:rPr>
                <w:rFonts w:ascii="Times New Roman" w:eastAsia="Times New Roman" w:hAnsi="Times New Roman" w:cs="Times New Roman"/>
                <w:color w:val="000000"/>
                <w:sz w:val="24"/>
                <w:szCs w:val="24"/>
                <w:lang w:val="ro-RO"/>
              </w:rPr>
              <w:t>cu legislația UE;</w:t>
            </w:r>
          </w:p>
          <w:p w14:paraId="369500F5" w14:textId="12BDED61" w:rsidR="007E716C" w:rsidRPr="007E716C" w:rsidRDefault="007E716C" w:rsidP="007E716C">
            <w:pPr>
              <w:pStyle w:val="Listparagraf"/>
              <w:numPr>
                <w:ilvl w:val="0"/>
                <w:numId w:val="3"/>
              </w:numPr>
              <w:spacing w:after="0" w:line="240" w:lineRule="auto"/>
              <w:jc w:val="both"/>
              <w:rPr>
                <w:rFonts w:ascii="Times New Roman" w:eastAsia="Times New Roman" w:hAnsi="Times New Roman" w:cs="Times New Roman"/>
                <w:color w:val="000000"/>
                <w:sz w:val="24"/>
                <w:szCs w:val="24"/>
                <w:lang w:val="ro-RO"/>
              </w:rPr>
            </w:pPr>
            <w:r w:rsidRPr="007E716C">
              <w:rPr>
                <w:rFonts w:ascii="Times New Roman" w:eastAsia="Times New Roman" w:hAnsi="Times New Roman" w:cs="Times New Roman"/>
                <w:color w:val="000000"/>
                <w:sz w:val="24"/>
                <w:szCs w:val="24"/>
                <w:lang w:val="ro-RO"/>
              </w:rPr>
              <w:t>alegerea, calitatea și prețurile pentru consumatori</w:t>
            </w:r>
            <w:r w:rsidR="00D44E6F">
              <w:rPr>
                <w:rFonts w:ascii="Times New Roman" w:eastAsia="Times New Roman" w:hAnsi="Times New Roman" w:cs="Times New Roman"/>
                <w:color w:val="000000"/>
                <w:sz w:val="24"/>
                <w:szCs w:val="24"/>
                <w:lang w:val="ro-RO"/>
              </w:rPr>
              <w:t xml:space="preserve"> determinate de către nivelul de calitate a semințelor în funcția de categoria biologică: </w:t>
            </w:r>
            <w:proofErr w:type="spellStart"/>
            <w:r w:rsidR="00D44E6F">
              <w:rPr>
                <w:rFonts w:ascii="Times New Roman" w:eastAsia="Times New Roman" w:hAnsi="Times New Roman" w:cs="Times New Roman"/>
                <w:color w:val="000000"/>
                <w:sz w:val="24"/>
                <w:szCs w:val="24"/>
                <w:lang w:val="ro-RO"/>
              </w:rPr>
              <w:t>prebază</w:t>
            </w:r>
            <w:proofErr w:type="spellEnd"/>
            <w:r w:rsidR="00D44E6F">
              <w:rPr>
                <w:rFonts w:ascii="Times New Roman" w:eastAsia="Times New Roman" w:hAnsi="Times New Roman" w:cs="Times New Roman"/>
                <w:color w:val="000000"/>
                <w:sz w:val="24"/>
                <w:szCs w:val="24"/>
                <w:lang w:val="ro-RO"/>
              </w:rPr>
              <w:t>, bază și certificat;</w:t>
            </w:r>
          </w:p>
          <w:p w14:paraId="0D528130" w14:textId="794AC9C2" w:rsidR="007E716C" w:rsidRPr="007E716C" w:rsidRDefault="007E716C" w:rsidP="007E716C">
            <w:pPr>
              <w:pStyle w:val="Listparagraf"/>
              <w:numPr>
                <w:ilvl w:val="0"/>
                <w:numId w:val="3"/>
              </w:numPr>
              <w:spacing w:after="0" w:line="240" w:lineRule="auto"/>
              <w:jc w:val="both"/>
              <w:rPr>
                <w:rFonts w:ascii="Times New Roman" w:eastAsia="Times New Roman" w:hAnsi="Times New Roman" w:cs="Times New Roman"/>
                <w:color w:val="000000"/>
                <w:sz w:val="24"/>
                <w:szCs w:val="24"/>
                <w:lang w:val="ro-RO"/>
              </w:rPr>
            </w:pPr>
            <w:r w:rsidRPr="007E716C">
              <w:rPr>
                <w:rFonts w:ascii="Times New Roman" w:eastAsia="Times New Roman" w:hAnsi="Times New Roman" w:cs="Times New Roman"/>
                <w:color w:val="000000"/>
                <w:sz w:val="24"/>
                <w:szCs w:val="24"/>
                <w:lang w:val="ro-RO"/>
              </w:rPr>
              <w:t xml:space="preserve">situația social-economică </w:t>
            </w:r>
            <w:r w:rsidR="00D44E6F">
              <w:rPr>
                <w:rFonts w:ascii="Times New Roman" w:eastAsia="Times New Roman" w:hAnsi="Times New Roman" w:cs="Times New Roman"/>
                <w:color w:val="000000"/>
                <w:sz w:val="24"/>
                <w:szCs w:val="24"/>
                <w:lang w:val="ro-RO"/>
              </w:rPr>
              <w:t>îmbunătățită în mod indirect datorită plasării pe piață a materialului semincer de calitate și uniform;</w:t>
            </w:r>
          </w:p>
          <w:p w14:paraId="3132BB2C" w14:textId="46E33C0C" w:rsidR="007E716C" w:rsidRPr="007E716C" w:rsidRDefault="007E716C" w:rsidP="007E716C">
            <w:pPr>
              <w:pStyle w:val="Listparagraf"/>
              <w:numPr>
                <w:ilvl w:val="0"/>
                <w:numId w:val="3"/>
              </w:numPr>
              <w:spacing w:after="0" w:line="240" w:lineRule="auto"/>
              <w:jc w:val="both"/>
              <w:rPr>
                <w:rFonts w:ascii="Times New Roman" w:eastAsia="Times New Roman" w:hAnsi="Times New Roman" w:cs="Times New Roman"/>
                <w:color w:val="000000"/>
                <w:sz w:val="24"/>
                <w:szCs w:val="24"/>
                <w:lang w:val="ro-RO"/>
              </w:rPr>
            </w:pPr>
            <w:r w:rsidRPr="007E716C">
              <w:rPr>
                <w:rFonts w:ascii="Times New Roman" w:eastAsia="Times New Roman" w:hAnsi="Times New Roman" w:cs="Times New Roman"/>
                <w:color w:val="000000"/>
                <w:sz w:val="24"/>
                <w:szCs w:val="24"/>
                <w:lang w:val="ro-RO"/>
              </w:rPr>
              <w:t>situația macroeconomică</w:t>
            </w:r>
            <w:r w:rsidR="00D44E6F">
              <w:rPr>
                <w:rFonts w:ascii="Times New Roman" w:eastAsia="Times New Roman" w:hAnsi="Times New Roman" w:cs="Times New Roman"/>
                <w:color w:val="000000"/>
                <w:sz w:val="24"/>
                <w:szCs w:val="24"/>
                <w:lang w:val="ro-RO"/>
              </w:rPr>
              <w:t xml:space="preserve"> competitivă din contul cadrului legal clar și ajustat la cerințele curente și armonizate;</w:t>
            </w:r>
          </w:p>
          <w:p w14:paraId="6AAD5570" w14:textId="5503CC5E" w:rsidR="007E716C" w:rsidRPr="007E716C" w:rsidRDefault="007E716C" w:rsidP="007E716C">
            <w:pPr>
              <w:pStyle w:val="Listparagraf"/>
              <w:numPr>
                <w:ilvl w:val="0"/>
                <w:numId w:val="3"/>
              </w:numPr>
              <w:spacing w:after="0" w:line="240" w:lineRule="auto"/>
              <w:jc w:val="both"/>
              <w:rPr>
                <w:rFonts w:ascii="Times New Roman" w:eastAsia="Times New Roman" w:hAnsi="Times New Roman" w:cs="Times New Roman"/>
                <w:color w:val="000000"/>
                <w:sz w:val="24"/>
                <w:szCs w:val="24"/>
                <w:lang w:val="ro-RO"/>
              </w:rPr>
            </w:pPr>
            <w:r w:rsidRPr="007E716C">
              <w:rPr>
                <w:rFonts w:ascii="Times New Roman" w:eastAsia="Times New Roman" w:hAnsi="Times New Roman" w:cs="Times New Roman"/>
                <w:color w:val="000000"/>
                <w:sz w:val="24"/>
                <w:szCs w:val="24"/>
                <w:lang w:val="ro-RO"/>
              </w:rPr>
              <w:t>gradul de ocupare a forței de muncă</w:t>
            </w:r>
            <w:r w:rsidR="00D44E6F">
              <w:rPr>
                <w:rFonts w:ascii="Times New Roman" w:eastAsia="Times New Roman" w:hAnsi="Times New Roman" w:cs="Times New Roman"/>
                <w:color w:val="000000"/>
                <w:sz w:val="24"/>
                <w:szCs w:val="24"/>
                <w:lang w:val="ro-RO"/>
              </w:rPr>
              <w:t xml:space="preserve"> se asigură prin stabilitate al procesului de producție cu condiții clare de calitate și cele de plasare pe piață;</w:t>
            </w:r>
          </w:p>
          <w:p w14:paraId="16B3A2ED" w14:textId="62CF27F3" w:rsidR="007E716C" w:rsidRPr="007E716C" w:rsidRDefault="007E716C" w:rsidP="007E716C">
            <w:pPr>
              <w:pStyle w:val="Listparagraf"/>
              <w:numPr>
                <w:ilvl w:val="0"/>
                <w:numId w:val="3"/>
              </w:numPr>
              <w:spacing w:after="0" w:line="240" w:lineRule="auto"/>
              <w:jc w:val="both"/>
              <w:rPr>
                <w:rFonts w:ascii="Times New Roman" w:eastAsia="Times New Roman" w:hAnsi="Times New Roman" w:cs="Times New Roman"/>
                <w:color w:val="000000"/>
                <w:sz w:val="24"/>
                <w:szCs w:val="24"/>
                <w:lang w:val="ro-RO"/>
              </w:rPr>
            </w:pPr>
            <w:r w:rsidRPr="007E716C">
              <w:rPr>
                <w:rFonts w:ascii="Times New Roman" w:eastAsia="Times New Roman" w:hAnsi="Times New Roman" w:cs="Times New Roman"/>
                <w:color w:val="000000"/>
                <w:sz w:val="24"/>
                <w:szCs w:val="24"/>
                <w:lang w:val="ro-RO"/>
              </w:rPr>
              <w:t>nivelul de salarizare</w:t>
            </w:r>
            <w:r w:rsidR="00D44E6F">
              <w:rPr>
                <w:rFonts w:ascii="Times New Roman" w:eastAsia="Times New Roman" w:hAnsi="Times New Roman" w:cs="Times New Roman"/>
                <w:color w:val="000000"/>
                <w:sz w:val="24"/>
                <w:szCs w:val="24"/>
                <w:lang w:val="ro-RO"/>
              </w:rPr>
              <w:t xml:space="preserve"> competitiv ce reiese gradul complex de ocupare a forței de muncă și stabilitate macroeconomică;</w:t>
            </w:r>
          </w:p>
          <w:p w14:paraId="047E2489" w14:textId="39FA3D02" w:rsidR="007E716C" w:rsidRPr="007E716C" w:rsidRDefault="007E716C" w:rsidP="007E716C">
            <w:pPr>
              <w:pStyle w:val="Listparagraf"/>
              <w:numPr>
                <w:ilvl w:val="0"/>
                <w:numId w:val="3"/>
              </w:numPr>
              <w:spacing w:after="0" w:line="240" w:lineRule="auto"/>
              <w:jc w:val="both"/>
              <w:rPr>
                <w:rFonts w:ascii="Times New Roman" w:eastAsia="Times New Roman" w:hAnsi="Times New Roman" w:cs="Times New Roman"/>
                <w:color w:val="000000"/>
                <w:sz w:val="24"/>
                <w:szCs w:val="24"/>
                <w:lang w:val="ro-RO"/>
              </w:rPr>
            </w:pPr>
            <w:r w:rsidRPr="007E716C">
              <w:rPr>
                <w:rFonts w:ascii="Times New Roman" w:eastAsia="Times New Roman" w:hAnsi="Times New Roman" w:cs="Times New Roman"/>
                <w:color w:val="000000"/>
                <w:sz w:val="24"/>
                <w:szCs w:val="24"/>
                <w:lang w:val="ro-RO"/>
              </w:rPr>
              <w:t>condițiile și organizarea muncii</w:t>
            </w:r>
            <w:r w:rsidR="00D44E6F">
              <w:rPr>
                <w:rFonts w:ascii="Times New Roman" w:eastAsia="Times New Roman" w:hAnsi="Times New Roman" w:cs="Times New Roman"/>
                <w:color w:val="000000"/>
                <w:sz w:val="24"/>
                <w:szCs w:val="24"/>
                <w:lang w:val="ro-RO"/>
              </w:rPr>
              <w:t xml:space="preserve"> conform cerințelor de calitate de producere a materialului semincer;</w:t>
            </w:r>
          </w:p>
          <w:p w14:paraId="764C455A" w14:textId="446B014A" w:rsidR="007E716C" w:rsidRPr="007E716C" w:rsidRDefault="007E716C" w:rsidP="007E716C">
            <w:pPr>
              <w:pStyle w:val="Listparagraf"/>
              <w:numPr>
                <w:ilvl w:val="0"/>
                <w:numId w:val="3"/>
              </w:numPr>
              <w:spacing w:after="0" w:line="240" w:lineRule="auto"/>
              <w:jc w:val="both"/>
              <w:rPr>
                <w:rFonts w:ascii="Times New Roman" w:eastAsia="Times New Roman" w:hAnsi="Times New Roman" w:cs="Times New Roman"/>
                <w:color w:val="000000"/>
                <w:sz w:val="24"/>
                <w:szCs w:val="24"/>
                <w:lang w:val="ro-RO"/>
              </w:rPr>
            </w:pPr>
            <w:r w:rsidRPr="007E716C">
              <w:rPr>
                <w:rFonts w:ascii="Times New Roman" w:eastAsia="Times New Roman" w:hAnsi="Times New Roman" w:cs="Times New Roman"/>
                <w:color w:val="000000"/>
                <w:sz w:val="24"/>
                <w:szCs w:val="24"/>
                <w:lang w:val="ro-RO"/>
              </w:rPr>
              <w:t>nivelul veniturilor populației</w:t>
            </w:r>
            <w:r w:rsidR="00D44E6F">
              <w:rPr>
                <w:rFonts w:ascii="Times New Roman" w:eastAsia="Times New Roman" w:hAnsi="Times New Roman" w:cs="Times New Roman"/>
                <w:color w:val="000000"/>
                <w:sz w:val="24"/>
                <w:szCs w:val="24"/>
                <w:lang w:val="ro-RO"/>
              </w:rPr>
              <w:t xml:space="preserve"> stabil determinat de nivelul condițiilor de organizare a muncii;</w:t>
            </w:r>
          </w:p>
          <w:p w14:paraId="670D86A1" w14:textId="6ABECCE5" w:rsidR="007E716C" w:rsidRPr="007E716C" w:rsidRDefault="007E716C" w:rsidP="007E716C">
            <w:pPr>
              <w:pStyle w:val="Listparagraf"/>
              <w:numPr>
                <w:ilvl w:val="0"/>
                <w:numId w:val="3"/>
              </w:numPr>
              <w:spacing w:after="0" w:line="240" w:lineRule="auto"/>
              <w:jc w:val="both"/>
              <w:rPr>
                <w:rFonts w:ascii="Times New Roman" w:eastAsia="Times New Roman" w:hAnsi="Times New Roman" w:cs="Times New Roman"/>
                <w:color w:val="000000"/>
                <w:sz w:val="24"/>
                <w:szCs w:val="24"/>
                <w:lang w:val="ro-RO"/>
              </w:rPr>
            </w:pPr>
            <w:r w:rsidRPr="007E716C">
              <w:rPr>
                <w:rFonts w:ascii="Times New Roman" w:eastAsia="Times New Roman" w:hAnsi="Times New Roman" w:cs="Times New Roman"/>
                <w:color w:val="000000"/>
                <w:sz w:val="24"/>
                <w:szCs w:val="24"/>
                <w:lang w:val="ro-RO"/>
              </w:rPr>
              <w:t>sănătatea publică</w:t>
            </w:r>
            <w:r w:rsidR="00D44E6F">
              <w:rPr>
                <w:rFonts w:ascii="Times New Roman" w:eastAsia="Times New Roman" w:hAnsi="Times New Roman" w:cs="Times New Roman"/>
                <w:color w:val="000000"/>
                <w:sz w:val="24"/>
                <w:szCs w:val="24"/>
                <w:lang w:val="ro-RO"/>
              </w:rPr>
              <w:t xml:space="preserve"> prin respectarea cerințelor de calitate a produselor și rata admisibilă de ORNC pe semințe;</w:t>
            </w:r>
          </w:p>
          <w:p w14:paraId="0CF2AEED" w14:textId="0923800F" w:rsidR="007E716C" w:rsidRPr="007E716C" w:rsidRDefault="007E716C" w:rsidP="007E716C">
            <w:pPr>
              <w:pStyle w:val="Listparagraf"/>
              <w:numPr>
                <w:ilvl w:val="0"/>
                <w:numId w:val="3"/>
              </w:numPr>
              <w:spacing w:after="0" w:line="240" w:lineRule="auto"/>
              <w:jc w:val="both"/>
              <w:rPr>
                <w:rFonts w:ascii="Times New Roman" w:eastAsia="Times New Roman" w:hAnsi="Times New Roman" w:cs="Times New Roman"/>
                <w:color w:val="000000"/>
                <w:sz w:val="24"/>
                <w:szCs w:val="24"/>
                <w:lang w:val="ro-RO"/>
              </w:rPr>
            </w:pPr>
            <w:r w:rsidRPr="007E716C">
              <w:rPr>
                <w:rFonts w:ascii="Times New Roman" w:eastAsia="Times New Roman" w:hAnsi="Times New Roman" w:cs="Times New Roman"/>
                <w:color w:val="000000"/>
                <w:sz w:val="24"/>
                <w:szCs w:val="24"/>
                <w:lang w:val="ro-RO"/>
              </w:rPr>
              <w:t>modul sănătos de viață al populației</w:t>
            </w:r>
            <w:r w:rsidR="00D44E6F">
              <w:rPr>
                <w:rFonts w:ascii="Times New Roman" w:eastAsia="Times New Roman" w:hAnsi="Times New Roman" w:cs="Times New Roman"/>
                <w:color w:val="000000"/>
                <w:sz w:val="24"/>
                <w:szCs w:val="24"/>
                <w:lang w:val="ro-RO"/>
              </w:rPr>
              <w:t xml:space="preserve"> prin plasarea pe piață a semințelor de plante oleaginoase și pentru fibre de calitate;</w:t>
            </w:r>
          </w:p>
          <w:p w14:paraId="552D64CE" w14:textId="647CCFA5" w:rsidR="007E716C" w:rsidRPr="007E716C" w:rsidRDefault="007E716C" w:rsidP="007E716C">
            <w:pPr>
              <w:pStyle w:val="Listparagraf"/>
              <w:numPr>
                <w:ilvl w:val="0"/>
                <w:numId w:val="3"/>
              </w:numPr>
              <w:spacing w:after="0" w:line="240" w:lineRule="auto"/>
              <w:jc w:val="both"/>
              <w:rPr>
                <w:rFonts w:ascii="Times New Roman" w:eastAsia="Times New Roman" w:hAnsi="Times New Roman" w:cs="Times New Roman"/>
                <w:color w:val="000000"/>
                <w:sz w:val="24"/>
                <w:szCs w:val="24"/>
                <w:lang w:val="ro-RO"/>
              </w:rPr>
            </w:pPr>
            <w:r w:rsidRPr="007E716C">
              <w:rPr>
                <w:rFonts w:ascii="Times New Roman" w:eastAsia="Times New Roman" w:hAnsi="Times New Roman" w:cs="Times New Roman"/>
                <w:color w:val="000000"/>
                <w:sz w:val="24"/>
                <w:szCs w:val="24"/>
                <w:lang w:val="ro-RO"/>
              </w:rPr>
              <w:t>biodiversitatea</w:t>
            </w:r>
            <w:r w:rsidR="00D44E6F">
              <w:rPr>
                <w:rFonts w:ascii="Times New Roman" w:eastAsia="Times New Roman" w:hAnsi="Times New Roman" w:cs="Times New Roman"/>
                <w:color w:val="000000"/>
                <w:sz w:val="24"/>
                <w:szCs w:val="24"/>
                <w:lang w:val="ro-RO"/>
              </w:rPr>
              <w:t xml:space="preserve"> îmbunătățită;</w:t>
            </w:r>
          </w:p>
          <w:p w14:paraId="49812134" w14:textId="2ECAFAF5" w:rsidR="007E716C" w:rsidRPr="007E716C" w:rsidRDefault="00D44E6F" w:rsidP="007E716C">
            <w:pPr>
              <w:pStyle w:val="Listparagraf"/>
              <w:numPr>
                <w:ilvl w:val="0"/>
                <w:numId w:val="3"/>
              </w:numPr>
              <w:spacing w:after="0" w:line="240" w:lineRule="auto"/>
              <w:jc w:val="both"/>
              <w:rPr>
                <w:rFonts w:ascii="Times New Roman" w:eastAsia="Times New Roman" w:hAnsi="Times New Roman" w:cs="Times New Roman"/>
                <w:color w:val="000000"/>
                <w:sz w:val="24"/>
                <w:szCs w:val="24"/>
                <w:lang w:val="ro-RO"/>
              </w:rPr>
            </w:pPr>
            <w:r w:rsidRPr="007E716C">
              <w:rPr>
                <w:rFonts w:ascii="Times New Roman" w:eastAsia="Times New Roman" w:hAnsi="Times New Roman" w:cs="Times New Roman"/>
                <w:color w:val="000000"/>
                <w:sz w:val="24"/>
                <w:szCs w:val="24"/>
                <w:lang w:val="ro-RO"/>
              </w:rPr>
              <w:t>flora</w:t>
            </w:r>
            <w:r>
              <w:rPr>
                <w:rFonts w:ascii="Times New Roman" w:eastAsia="Times New Roman" w:hAnsi="Times New Roman" w:cs="Times New Roman"/>
                <w:color w:val="000000"/>
                <w:sz w:val="24"/>
                <w:szCs w:val="24"/>
                <w:lang w:val="ro-RO"/>
              </w:rPr>
              <w:t xml:space="preserve"> </w:t>
            </w:r>
            <w:r w:rsidR="00B220A0">
              <w:rPr>
                <w:rFonts w:ascii="Times New Roman" w:eastAsia="Times New Roman" w:hAnsi="Times New Roman" w:cs="Times New Roman"/>
                <w:color w:val="000000"/>
                <w:sz w:val="24"/>
                <w:szCs w:val="24"/>
                <w:lang w:val="ro-RO"/>
              </w:rPr>
              <w:t>protejată</w:t>
            </w:r>
          </w:p>
          <w:p w14:paraId="79E3B715" w14:textId="1C469448" w:rsidR="007E716C" w:rsidRPr="007E716C" w:rsidRDefault="007E716C" w:rsidP="007E716C">
            <w:pPr>
              <w:pStyle w:val="Listparagraf"/>
              <w:numPr>
                <w:ilvl w:val="0"/>
                <w:numId w:val="3"/>
              </w:numPr>
              <w:spacing w:after="0" w:line="240" w:lineRule="auto"/>
              <w:jc w:val="both"/>
              <w:rPr>
                <w:rFonts w:ascii="Times New Roman" w:eastAsia="Times New Roman" w:hAnsi="Times New Roman" w:cs="Times New Roman"/>
                <w:color w:val="000000"/>
                <w:sz w:val="24"/>
                <w:szCs w:val="24"/>
                <w:lang w:val="ro-RO"/>
              </w:rPr>
            </w:pPr>
            <w:r w:rsidRPr="007E716C">
              <w:rPr>
                <w:rFonts w:ascii="Times New Roman" w:eastAsia="Times New Roman" w:hAnsi="Times New Roman" w:cs="Times New Roman"/>
                <w:color w:val="000000"/>
                <w:sz w:val="24"/>
                <w:szCs w:val="24"/>
                <w:lang w:val="ro-RO"/>
              </w:rPr>
              <w:t>starea și resursele solului</w:t>
            </w:r>
            <w:r w:rsidR="00D44E6F">
              <w:rPr>
                <w:rFonts w:ascii="Times New Roman" w:eastAsia="Times New Roman" w:hAnsi="Times New Roman" w:cs="Times New Roman"/>
                <w:color w:val="000000"/>
                <w:sz w:val="24"/>
                <w:szCs w:val="24"/>
                <w:lang w:val="ro-RO"/>
              </w:rPr>
              <w:t xml:space="preserve"> menținute și îmbunătățite;</w:t>
            </w:r>
          </w:p>
          <w:p w14:paraId="2FF38FC0" w14:textId="4A69EE85" w:rsidR="007E716C" w:rsidRPr="007E716C" w:rsidRDefault="007E716C" w:rsidP="007E716C">
            <w:pPr>
              <w:pStyle w:val="Listparagraf"/>
              <w:numPr>
                <w:ilvl w:val="0"/>
                <w:numId w:val="3"/>
              </w:numPr>
              <w:spacing w:after="0" w:line="240" w:lineRule="auto"/>
              <w:jc w:val="both"/>
              <w:rPr>
                <w:rFonts w:ascii="Times New Roman" w:eastAsia="Times New Roman" w:hAnsi="Times New Roman" w:cs="Times New Roman"/>
                <w:color w:val="000000"/>
                <w:sz w:val="24"/>
                <w:szCs w:val="24"/>
                <w:lang w:val="ro-RO"/>
              </w:rPr>
            </w:pPr>
            <w:r w:rsidRPr="007E716C">
              <w:rPr>
                <w:rFonts w:ascii="Times New Roman" w:eastAsia="Times New Roman" w:hAnsi="Times New Roman" w:cs="Times New Roman"/>
                <w:color w:val="000000"/>
                <w:sz w:val="24"/>
                <w:szCs w:val="24"/>
                <w:lang w:val="ro-RO"/>
              </w:rPr>
              <w:t>consumul și producția durabilă</w:t>
            </w:r>
            <w:r w:rsidR="00D44E6F">
              <w:rPr>
                <w:rFonts w:ascii="Times New Roman" w:eastAsia="Times New Roman" w:hAnsi="Times New Roman" w:cs="Times New Roman"/>
                <w:color w:val="000000"/>
                <w:sz w:val="24"/>
                <w:szCs w:val="24"/>
                <w:lang w:val="ro-RO"/>
              </w:rPr>
              <w:t xml:space="preserve"> de material semincer produs și plasat pe piață conform cadrului juridic îmbunătățit;</w:t>
            </w:r>
          </w:p>
          <w:p w14:paraId="4593C0C4" w14:textId="7C03D501" w:rsidR="004B6BA5" w:rsidRPr="00B220A0" w:rsidRDefault="007E716C" w:rsidP="00B220A0">
            <w:pPr>
              <w:pStyle w:val="Listparagraf"/>
              <w:numPr>
                <w:ilvl w:val="0"/>
                <w:numId w:val="3"/>
              </w:numPr>
              <w:spacing w:after="0" w:line="240" w:lineRule="auto"/>
              <w:jc w:val="both"/>
              <w:rPr>
                <w:rFonts w:ascii="Times New Roman" w:eastAsia="Times New Roman" w:hAnsi="Times New Roman" w:cs="Times New Roman"/>
                <w:color w:val="000000"/>
                <w:sz w:val="24"/>
                <w:szCs w:val="24"/>
                <w:lang w:val="ro-RO"/>
              </w:rPr>
            </w:pPr>
            <w:r w:rsidRPr="007E716C">
              <w:rPr>
                <w:rFonts w:ascii="Times New Roman" w:eastAsia="Times New Roman" w:hAnsi="Times New Roman" w:cs="Times New Roman"/>
                <w:color w:val="000000"/>
                <w:sz w:val="24"/>
                <w:szCs w:val="24"/>
                <w:lang w:val="ro-RO"/>
              </w:rPr>
              <w:t>utilizarea terenurilor</w:t>
            </w:r>
            <w:r w:rsidR="00B220A0">
              <w:rPr>
                <w:rFonts w:ascii="Times New Roman" w:eastAsia="Times New Roman" w:hAnsi="Times New Roman" w:cs="Times New Roman"/>
                <w:color w:val="000000"/>
                <w:sz w:val="24"/>
                <w:szCs w:val="24"/>
                <w:lang w:val="ro-RO"/>
              </w:rPr>
              <w:t xml:space="preserve"> la nivel corespunzător ți conform cerințelor de calitate determinate.</w:t>
            </w:r>
          </w:p>
        </w:tc>
      </w:tr>
      <w:tr w:rsidR="004B6BA5" w:rsidRPr="00B82E55" w14:paraId="24495173"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3357153" w14:textId="77777777" w:rsidR="004B6BA5" w:rsidRPr="00B82E55" w:rsidRDefault="004B6BA5" w:rsidP="004B6BA5">
            <w:pPr>
              <w:spacing w:after="0" w:line="240" w:lineRule="auto"/>
              <w:rPr>
                <w:rFonts w:ascii="Times New Roman" w:eastAsia="Times New Roman" w:hAnsi="Times New Roman" w:cs="Times New Roman"/>
                <w:b/>
                <w:color w:val="000000"/>
                <w:lang w:val="ro-RO"/>
              </w:rPr>
            </w:pPr>
            <w:r w:rsidRPr="00B82E55">
              <w:rPr>
                <w:rFonts w:ascii="Times New Roman" w:eastAsia="Times New Roman" w:hAnsi="Times New Roman" w:cs="Times New Roman"/>
                <w:b/>
                <w:color w:val="000000"/>
                <w:lang w:val="ro-RO"/>
              </w:rPr>
              <w:lastRenderedPageBreak/>
              <w:t>b</w:t>
            </w:r>
            <w:r w:rsidRPr="00B82E55">
              <w:rPr>
                <w:rFonts w:ascii="Times New Roman" w:eastAsia="Times New Roman" w:hAnsi="Times New Roman" w:cs="Times New Roman"/>
                <w:b/>
                <w:color w:val="000000"/>
                <w:vertAlign w:val="superscript"/>
                <w:lang w:val="ro-RO"/>
              </w:rPr>
              <w:t>2</w:t>
            </w:r>
            <w:r w:rsidRPr="00B82E55">
              <w:rPr>
                <w:rFonts w:ascii="Times New Roman" w:eastAsia="Times New Roman" w:hAnsi="Times New Roman" w:cs="Times New Roman"/>
                <w:b/>
                <w:color w:val="000000"/>
                <w:lang w:val="ro-RO"/>
              </w:rPr>
              <w:t xml:space="preserve">) Pentru </w:t>
            </w:r>
            <w:proofErr w:type="spellStart"/>
            <w:r w:rsidRPr="00B82E55">
              <w:rPr>
                <w:rFonts w:ascii="Times New Roman" w:eastAsia="Times New Roman" w:hAnsi="Times New Roman" w:cs="Times New Roman"/>
                <w:b/>
                <w:color w:val="000000"/>
                <w:lang w:val="ro-RO"/>
              </w:rPr>
              <w:t>opţiunile</w:t>
            </w:r>
            <w:proofErr w:type="spellEnd"/>
            <w:r w:rsidRPr="00B82E55">
              <w:rPr>
                <w:rFonts w:ascii="Times New Roman" w:eastAsia="Times New Roman" w:hAnsi="Times New Roman" w:cs="Times New Roman"/>
                <w:b/>
                <w:color w:val="000000"/>
                <w:lang w:val="ro-RO"/>
              </w:rPr>
              <w:t xml:space="preserve"> alternative analizate, </w:t>
            </w:r>
            <w:proofErr w:type="spellStart"/>
            <w:r w:rsidRPr="00B82E55">
              <w:rPr>
                <w:rFonts w:ascii="Times New Roman" w:eastAsia="Times New Roman" w:hAnsi="Times New Roman" w:cs="Times New Roman"/>
                <w:b/>
                <w:color w:val="000000"/>
                <w:lang w:val="ro-RO"/>
              </w:rPr>
              <w:t>identificaţi</w:t>
            </w:r>
            <w:proofErr w:type="spellEnd"/>
            <w:r w:rsidRPr="00B82E55">
              <w:rPr>
                <w:rFonts w:ascii="Times New Roman" w:eastAsia="Times New Roman" w:hAnsi="Times New Roman" w:cs="Times New Roman"/>
                <w:b/>
                <w:color w:val="000000"/>
                <w:lang w:val="ro-RO"/>
              </w:rPr>
              <w:t xml:space="preserve"> impacturile </w:t>
            </w:r>
            <w:proofErr w:type="spellStart"/>
            <w:r w:rsidRPr="00B82E55">
              <w:rPr>
                <w:rFonts w:ascii="Times New Roman" w:eastAsia="Times New Roman" w:hAnsi="Times New Roman" w:cs="Times New Roman"/>
                <w:b/>
                <w:color w:val="000000"/>
                <w:lang w:val="ro-RO"/>
              </w:rPr>
              <w:t>completînd</w:t>
            </w:r>
            <w:proofErr w:type="spellEnd"/>
            <w:r w:rsidRPr="00B82E55">
              <w:rPr>
                <w:rFonts w:ascii="Times New Roman" w:eastAsia="Times New Roman" w:hAnsi="Times New Roman" w:cs="Times New Roman"/>
                <w:b/>
                <w:color w:val="000000"/>
                <w:lang w:val="ro-RO"/>
              </w:rPr>
              <w:t xml:space="preserve"> tabelul din anexa la prezentul formular. </w:t>
            </w:r>
            <w:proofErr w:type="spellStart"/>
            <w:r w:rsidRPr="00B82E55">
              <w:rPr>
                <w:rFonts w:ascii="Times New Roman" w:eastAsia="Times New Roman" w:hAnsi="Times New Roman" w:cs="Times New Roman"/>
                <w:b/>
                <w:color w:val="000000"/>
                <w:lang w:val="ro-RO"/>
              </w:rPr>
              <w:t>Descrieţi</w:t>
            </w:r>
            <w:proofErr w:type="spellEnd"/>
            <w:r w:rsidRPr="00B82E55">
              <w:rPr>
                <w:rFonts w:ascii="Times New Roman" w:eastAsia="Times New Roman" w:hAnsi="Times New Roman" w:cs="Times New Roman"/>
                <w:b/>
                <w:color w:val="000000"/>
                <w:lang w:val="ro-RO"/>
              </w:rPr>
              <w:t xml:space="preserve"> pe larg impacturile sub formă de costuri sau beneficii, inclusiv </w:t>
            </w:r>
            <w:proofErr w:type="spellStart"/>
            <w:r w:rsidRPr="00B82E55">
              <w:rPr>
                <w:rFonts w:ascii="Times New Roman" w:eastAsia="Times New Roman" w:hAnsi="Times New Roman" w:cs="Times New Roman"/>
                <w:b/>
                <w:color w:val="000000"/>
                <w:lang w:val="ro-RO"/>
              </w:rPr>
              <w:t>părţile</w:t>
            </w:r>
            <w:proofErr w:type="spellEnd"/>
            <w:r w:rsidRPr="00B82E55">
              <w:rPr>
                <w:rFonts w:ascii="Times New Roman" w:eastAsia="Times New Roman" w:hAnsi="Times New Roman" w:cs="Times New Roman"/>
                <w:b/>
                <w:color w:val="000000"/>
                <w:lang w:val="ro-RO"/>
              </w:rPr>
              <w:t xml:space="preserve"> interesate care ar putea fi afectate pozitiv şi negativ de acestea</w:t>
            </w:r>
          </w:p>
        </w:tc>
      </w:tr>
      <w:tr w:rsidR="004B6BA5" w:rsidRPr="00B82E55" w14:paraId="75CAC464"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BC66984" w14:textId="3A8CE666" w:rsidR="004B6BA5" w:rsidRPr="00B82E55" w:rsidRDefault="004043E8" w:rsidP="00852CA2">
            <w:pPr>
              <w:spacing w:after="0" w:line="240" w:lineRule="auto"/>
              <w:ind w:firstLine="572"/>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 xml:space="preserve">Reieșind din motivele invocate la pct. 3 lit. c) care expune necesitatea imperioasă de a aproba proiectul de hotărâre, opțiuni alternative nu au fost </w:t>
            </w:r>
            <w:r w:rsidR="00BB63AF">
              <w:rPr>
                <w:rFonts w:ascii="Times New Roman" w:eastAsia="Times New Roman" w:hAnsi="Times New Roman" w:cs="Times New Roman"/>
                <w:color w:val="000000"/>
                <w:lang w:val="ro-RO"/>
              </w:rPr>
              <w:t>identificate</w:t>
            </w:r>
            <w:r w:rsidRPr="00B82E55">
              <w:rPr>
                <w:rFonts w:ascii="Times New Roman" w:eastAsia="Times New Roman" w:hAnsi="Times New Roman" w:cs="Times New Roman"/>
                <w:color w:val="000000"/>
                <w:lang w:val="ro-RO"/>
              </w:rPr>
              <w:t>. Or, opțiunea identificată este unica soluție adecvată problemei descrise.</w:t>
            </w:r>
          </w:p>
        </w:tc>
      </w:tr>
      <w:tr w:rsidR="004B6BA5" w:rsidRPr="00B82E55" w14:paraId="067644EA"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EDD2F8E" w14:textId="77777777" w:rsidR="004B6BA5" w:rsidRPr="00B82E55" w:rsidRDefault="004B6BA5" w:rsidP="007649F7">
            <w:pPr>
              <w:spacing w:after="0" w:line="240" w:lineRule="auto"/>
              <w:jc w:val="both"/>
              <w:rPr>
                <w:rFonts w:ascii="Times New Roman" w:eastAsia="Times New Roman" w:hAnsi="Times New Roman" w:cs="Times New Roman"/>
                <w:b/>
                <w:color w:val="000000"/>
                <w:lang w:val="ro-RO"/>
              </w:rPr>
            </w:pPr>
            <w:r w:rsidRPr="00B82E55">
              <w:rPr>
                <w:rFonts w:ascii="Times New Roman" w:eastAsia="Times New Roman" w:hAnsi="Times New Roman" w:cs="Times New Roman"/>
                <w:b/>
                <w:color w:val="000000"/>
                <w:lang w:val="ro-RO"/>
              </w:rPr>
              <w:t xml:space="preserve">c) Pentru </w:t>
            </w:r>
            <w:proofErr w:type="spellStart"/>
            <w:r w:rsidRPr="00B82E55">
              <w:rPr>
                <w:rFonts w:ascii="Times New Roman" w:eastAsia="Times New Roman" w:hAnsi="Times New Roman" w:cs="Times New Roman"/>
                <w:b/>
                <w:color w:val="000000"/>
                <w:lang w:val="ro-RO"/>
              </w:rPr>
              <w:t>opţiunile</w:t>
            </w:r>
            <w:proofErr w:type="spellEnd"/>
            <w:r w:rsidRPr="00B82E55">
              <w:rPr>
                <w:rFonts w:ascii="Times New Roman" w:eastAsia="Times New Roman" w:hAnsi="Times New Roman" w:cs="Times New Roman"/>
                <w:b/>
                <w:color w:val="000000"/>
                <w:lang w:val="ro-RO"/>
              </w:rPr>
              <w:t xml:space="preserve"> analizate, </w:t>
            </w:r>
            <w:proofErr w:type="spellStart"/>
            <w:r w:rsidRPr="00B82E55">
              <w:rPr>
                <w:rFonts w:ascii="Times New Roman" w:eastAsia="Times New Roman" w:hAnsi="Times New Roman" w:cs="Times New Roman"/>
                <w:b/>
                <w:color w:val="000000"/>
                <w:lang w:val="ro-RO"/>
              </w:rPr>
              <w:t>expuneţi</w:t>
            </w:r>
            <w:proofErr w:type="spellEnd"/>
            <w:r w:rsidRPr="00B82E55">
              <w:rPr>
                <w:rFonts w:ascii="Times New Roman" w:eastAsia="Times New Roman" w:hAnsi="Times New Roman" w:cs="Times New Roman"/>
                <w:b/>
                <w:color w:val="000000"/>
                <w:lang w:val="ro-RO"/>
              </w:rPr>
              <w:t xml:space="preserve"> cele mai relevante/iminente riscuri care pot duce la </w:t>
            </w:r>
            <w:proofErr w:type="spellStart"/>
            <w:r w:rsidRPr="00B82E55">
              <w:rPr>
                <w:rFonts w:ascii="Times New Roman" w:eastAsia="Times New Roman" w:hAnsi="Times New Roman" w:cs="Times New Roman"/>
                <w:b/>
                <w:color w:val="000000"/>
                <w:lang w:val="ro-RO"/>
              </w:rPr>
              <w:t>eşecul</w:t>
            </w:r>
            <w:proofErr w:type="spellEnd"/>
            <w:r w:rsidRPr="00B82E55">
              <w:rPr>
                <w:rFonts w:ascii="Times New Roman" w:eastAsia="Times New Roman" w:hAnsi="Times New Roman" w:cs="Times New Roman"/>
                <w:b/>
                <w:color w:val="000000"/>
                <w:lang w:val="ro-RO"/>
              </w:rPr>
              <w:t xml:space="preserve"> </w:t>
            </w:r>
            <w:proofErr w:type="spellStart"/>
            <w:r w:rsidRPr="00B82E55">
              <w:rPr>
                <w:rFonts w:ascii="Times New Roman" w:eastAsia="Times New Roman" w:hAnsi="Times New Roman" w:cs="Times New Roman"/>
                <w:b/>
                <w:color w:val="000000"/>
                <w:lang w:val="ro-RO"/>
              </w:rPr>
              <w:t>intervenţiei</w:t>
            </w:r>
            <w:proofErr w:type="spellEnd"/>
            <w:r w:rsidRPr="00B82E55">
              <w:rPr>
                <w:rFonts w:ascii="Times New Roman" w:eastAsia="Times New Roman" w:hAnsi="Times New Roman" w:cs="Times New Roman"/>
                <w:b/>
                <w:color w:val="000000"/>
                <w:lang w:val="ro-RO"/>
              </w:rPr>
              <w:t xml:space="preserve"> şi/sau schimba </w:t>
            </w:r>
            <w:proofErr w:type="spellStart"/>
            <w:r w:rsidRPr="00B82E55">
              <w:rPr>
                <w:rFonts w:ascii="Times New Roman" w:eastAsia="Times New Roman" w:hAnsi="Times New Roman" w:cs="Times New Roman"/>
                <w:b/>
                <w:color w:val="000000"/>
                <w:lang w:val="ro-RO"/>
              </w:rPr>
              <w:t>substanţial</w:t>
            </w:r>
            <w:proofErr w:type="spellEnd"/>
            <w:r w:rsidRPr="00B82E55">
              <w:rPr>
                <w:rFonts w:ascii="Times New Roman" w:eastAsia="Times New Roman" w:hAnsi="Times New Roman" w:cs="Times New Roman"/>
                <w:b/>
                <w:color w:val="000000"/>
                <w:lang w:val="ro-RO"/>
              </w:rPr>
              <w:t xml:space="preserve"> valoarea beneficiilor şi costurilor estimate şi </w:t>
            </w:r>
            <w:proofErr w:type="spellStart"/>
            <w:r w:rsidRPr="00B82E55">
              <w:rPr>
                <w:rFonts w:ascii="Times New Roman" w:eastAsia="Times New Roman" w:hAnsi="Times New Roman" w:cs="Times New Roman"/>
                <w:b/>
                <w:color w:val="000000"/>
                <w:lang w:val="ro-RO"/>
              </w:rPr>
              <w:t>prezentaţi</w:t>
            </w:r>
            <w:proofErr w:type="spellEnd"/>
            <w:r w:rsidRPr="00B82E55">
              <w:rPr>
                <w:rFonts w:ascii="Times New Roman" w:eastAsia="Times New Roman" w:hAnsi="Times New Roman" w:cs="Times New Roman"/>
                <w:b/>
                <w:color w:val="000000"/>
                <w:lang w:val="ro-RO"/>
              </w:rPr>
              <w:t xml:space="preserve"> presupuneri privind gradul de conformare cu prevederile proiectului a celor </w:t>
            </w:r>
            <w:proofErr w:type="spellStart"/>
            <w:r w:rsidRPr="00B82E55">
              <w:rPr>
                <w:rFonts w:ascii="Times New Roman" w:eastAsia="Times New Roman" w:hAnsi="Times New Roman" w:cs="Times New Roman"/>
                <w:b/>
                <w:color w:val="000000"/>
                <w:lang w:val="ro-RO"/>
              </w:rPr>
              <w:t>vizaţi</w:t>
            </w:r>
            <w:proofErr w:type="spellEnd"/>
            <w:r w:rsidRPr="00B82E55">
              <w:rPr>
                <w:rFonts w:ascii="Times New Roman" w:eastAsia="Times New Roman" w:hAnsi="Times New Roman" w:cs="Times New Roman"/>
                <w:b/>
                <w:color w:val="000000"/>
                <w:lang w:val="ro-RO"/>
              </w:rPr>
              <w:t xml:space="preserve"> în acesta</w:t>
            </w:r>
          </w:p>
        </w:tc>
      </w:tr>
      <w:tr w:rsidR="004B6BA5" w:rsidRPr="00B82E55" w14:paraId="30310F46"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23E6EE6" w14:textId="7BBDA657" w:rsidR="004B6BA5" w:rsidRPr="00B82E55" w:rsidRDefault="007649F7" w:rsidP="008F14BB">
            <w:pPr>
              <w:spacing w:after="0" w:line="240" w:lineRule="auto"/>
              <w:ind w:firstLine="581"/>
              <w:jc w:val="both"/>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Calitatea materialului semincer pentru plantele oleaginoase și fibre rămân reglementate în mod incorect și ineficient</w:t>
            </w:r>
            <w:r w:rsidR="008C5B6B" w:rsidRPr="00B82E55">
              <w:rPr>
                <w:rFonts w:ascii="Times New Roman" w:eastAsia="Times New Roman" w:hAnsi="Times New Roman" w:cs="Times New Roman"/>
                <w:color w:val="000000"/>
                <w:lang w:val="ro-RO"/>
              </w:rPr>
              <w:t>.</w:t>
            </w:r>
            <w:r>
              <w:rPr>
                <w:rFonts w:ascii="Times New Roman" w:eastAsia="Times New Roman" w:hAnsi="Times New Roman" w:cs="Times New Roman"/>
                <w:color w:val="000000"/>
                <w:lang w:val="ro-RO"/>
              </w:rPr>
              <w:t xml:space="preserve"> Prevederile curente aferente organismelor dăunătoare </w:t>
            </w:r>
            <w:r w:rsidR="007F1F50">
              <w:rPr>
                <w:rFonts w:ascii="Times New Roman" w:eastAsia="Times New Roman" w:hAnsi="Times New Roman" w:cs="Times New Roman"/>
                <w:color w:val="000000"/>
                <w:lang w:val="ro-RO"/>
              </w:rPr>
              <w:t>stabilite prin Directiva 2020/177 î</w:t>
            </w:r>
            <w:r w:rsidR="007F1F50" w:rsidRPr="007F1F50">
              <w:rPr>
                <w:rFonts w:ascii="Times New Roman" w:eastAsia="Times New Roman" w:hAnsi="Times New Roman" w:cs="Times New Roman"/>
                <w:color w:val="000000"/>
                <w:lang w:val="ro-RO"/>
              </w:rPr>
              <w:t>n ceea ce privește organismele dăunătoare plantelor prezente pe semințe și pe alte materiale de reproducere a plantelor</w:t>
            </w:r>
            <w:r w:rsidR="007F1F50">
              <w:rPr>
                <w:rFonts w:ascii="Times New Roman" w:eastAsia="Times New Roman" w:hAnsi="Times New Roman" w:cs="Times New Roman"/>
                <w:color w:val="000000"/>
                <w:lang w:val="ro-RO"/>
              </w:rPr>
              <w:t>.</w:t>
            </w:r>
          </w:p>
        </w:tc>
      </w:tr>
      <w:tr w:rsidR="004B6BA5" w:rsidRPr="00B82E55" w14:paraId="27927313"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523C03B" w14:textId="77777777" w:rsidR="004B6BA5" w:rsidRPr="00B82E55" w:rsidRDefault="004B6BA5" w:rsidP="007F1F50">
            <w:pPr>
              <w:spacing w:after="0" w:line="240" w:lineRule="auto"/>
              <w:jc w:val="both"/>
              <w:rPr>
                <w:rFonts w:ascii="Times New Roman" w:eastAsia="Times New Roman" w:hAnsi="Times New Roman" w:cs="Times New Roman"/>
                <w:b/>
                <w:color w:val="000000"/>
                <w:lang w:val="ro-RO"/>
              </w:rPr>
            </w:pPr>
            <w:r w:rsidRPr="00B82E55">
              <w:rPr>
                <w:rFonts w:ascii="Times New Roman" w:eastAsia="Times New Roman" w:hAnsi="Times New Roman" w:cs="Times New Roman"/>
                <w:b/>
                <w:color w:val="000000"/>
                <w:lang w:val="ro-RO"/>
              </w:rPr>
              <w:lastRenderedPageBreak/>
              <w:t xml:space="preserve">d) Dacă este cazul, pentru </w:t>
            </w:r>
            <w:proofErr w:type="spellStart"/>
            <w:r w:rsidRPr="00B82E55">
              <w:rPr>
                <w:rFonts w:ascii="Times New Roman" w:eastAsia="Times New Roman" w:hAnsi="Times New Roman" w:cs="Times New Roman"/>
                <w:b/>
                <w:color w:val="000000"/>
                <w:lang w:val="ro-RO"/>
              </w:rPr>
              <w:t>opţiunea</w:t>
            </w:r>
            <w:proofErr w:type="spellEnd"/>
            <w:r w:rsidRPr="00B82E55">
              <w:rPr>
                <w:rFonts w:ascii="Times New Roman" w:eastAsia="Times New Roman" w:hAnsi="Times New Roman" w:cs="Times New Roman"/>
                <w:b/>
                <w:color w:val="000000"/>
                <w:lang w:val="ro-RO"/>
              </w:rPr>
              <w:t xml:space="preserve"> recomandată </w:t>
            </w:r>
            <w:proofErr w:type="spellStart"/>
            <w:r w:rsidRPr="00B82E55">
              <w:rPr>
                <w:rFonts w:ascii="Times New Roman" w:eastAsia="Times New Roman" w:hAnsi="Times New Roman" w:cs="Times New Roman"/>
                <w:b/>
                <w:color w:val="000000"/>
                <w:lang w:val="ro-RO"/>
              </w:rPr>
              <w:t>expuneţi</w:t>
            </w:r>
            <w:proofErr w:type="spellEnd"/>
            <w:r w:rsidRPr="00B82E55">
              <w:rPr>
                <w:rFonts w:ascii="Times New Roman" w:eastAsia="Times New Roman" w:hAnsi="Times New Roman" w:cs="Times New Roman"/>
                <w:b/>
                <w:color w:val="000000"/>
                <w:lang w:val="ro-RO"/>
              </w:rPr>
              <w:t xml:space="preserve"> costurile de conformare pentru întreprinderi, dacă există impact </w:t>
            </w:r>
            <w:proofErr w:type="spellStart"/>
            <w:r w:rsidRPr="00B82E55">
              <w:rPr>
                <w:rFonts w:ascii="Times New Roman" w:eastAsia="Times New Roman" w:hAnsi="Times New Roman" w:cs="Times New Roman"/>
                <w:b/>
                <w:color w:val="000000"/>
                <w:lang w:val="ro-RO"/>
              </w:rPr>
              <w:t>disproporţionat</w:t>
            </w:r>
            <w:proofErr w:type="spellEnd"/>
            <w:r w:rsidRPr="00B82E55">
              <w:rPr>
                <w:rFonts w:ascii="Times New Roman" w:eastAsia="Times New Roman" w:hAnsi="Times New Roman" w:cs="Times New Roman"/>
                <w:b/>
                <w:color w:val="000000"/>
                <w:lang w:val="ro-RO"/>
              </w:rPr>
              <w:t xml:space="preserve"> care poate distorsiona </w:t>
            </w:r>
            <w:proofErr w:type="spellStart"/>
            <w:r w:rsidRPr="00B82E55">
              <w:rPr>
                <w:rFonts w:ascii="Times New Roman" w:eastAsia="Times New Roman" w:hAnsi="Times New Roman" w:cs="Times New Roman"/>
                <w:b/>
                <w:color w:val="000000"/>
                <w:lang w:val="ro-RO"/>
              </w:rPr>
              <w:t>concurenţa</w:t>
            </w:r>
            <w:proofErr w:type="spellEnd"/>
            <w:r w:rsidRPr="00B82E55">
              <w:rPr>
                <w:rFonts w:ascii="Times New Roman" w:eastAsia="Times New Roman" w:hAnsi="Times New Roman" w:cs="Times New Roman"/>
                <w:b/>
                <w:color w:val="000000"/>
                <w:lang w:val="ro-RO"/>
              </w:rPr>
              <w:t xml:space="preserve"> şi ce impact are </w:t>
            </w:r>
            <w:proofErr w:type="spellStart"/>
            <w:r w:rsidRPr="00B82E55">
              <w:rPr>
                <w:rFonts w:ascii="Times New Roman" w:eastAsia="Times New Roman" w:hAnsi="Times New Roman" w:cs="Times New Roman"/>
                <w:b/>
                <w:color w:val="000000"/>
                <w:lang w:val="ro-RO"/>
              </w:rPr>
              <w:t>opţiunea</w:t>
            </w:r>
            <w:proofErr w:type="spellEnd"/>
            <w:r w:rsidRPr="00B82E55">
              <w:rPr>
                <w:rFonts w:ascii="Times New Roman" w:eastAsia="Times New Roman" w:hAnsi="Times New Roman" w:cs="Times New Roman"/>
                <w:b/>
                <w:color w:val="000000"/>
                <w:lang w:val="ro-RO"/>
              </w:rPr>
              <w:t xml:space="preserve"> asupra întreprinderilor mici şi mijlocii. Se explică dacă </w:t>
            </w:r>
            <w:proofErr w:type="spellStart"/>
            <w:r w:rsidRPr="00B82E55">
              <w:rPr>
                <w:rFonts w:ascii="Times New Roman" w:eastAsia="Times New Roman" w:hAnsi="Times New Roman" w:cs="Times New Roman"/>
                <w:b/>
                <w:color w:val="000000"/>
                <w:lang w:val="ro-RO"/>
              </w:rPr>
              <w:t>sînt</w:t>
            </w:r>
            <w:proofErr w:type="spellEnd"/>
            <w:r w:rsidRPr="00B82E55">
              <w:rPr>
                <w:rFonts w:ascii="Times New Roman" w:eastAsia="Times New Roman" w:hAnsi="Times New Roman" w:cs="Times New Roman"/>
                <w:b/>
                <w:color w:val="000000"/>
                <w:lang w:val="ro-RO"/>
              </w:rPr>
              <w:t xml:space="preserve"> propuse măsuri de diminuare a acestor impacturi</w:t>
            </w:r>
          </w:p>
        </w:tc>
      </w:tr>
      <w:tr w:rsidR="004B6BA5" w:rsidRPr="00B82E55" w14:paraId="3D441836"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8555900" w14:textId="1104BF83" w:rsidR="003A38A0" w:rsidRPr="00B82E55" w:rsidRDefault="007E18AE" w:rsidP="007E18AE">
            <w:pPr>
              <w:spacing w:after="0" w:line="240" w:lineRule="auto"/>
              <w:ind w:firstLine="558"/>
              <w:jc w:val="both"/>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 xml:space="preserve">Nu sunt </w:t>
            </w:r>
            <w:r w:rsidR="007F1F50">
              <w:rPr>
                <w:rFonts w:ascii="Times New Roman" w:eastAsia="Times New Roman" w:hAnsi="Times New Roman" w:cs="Times New Roman"/>
                <w:color w:val="000000"/>
                <w:lang w:val="ro-RO"/>
              </w:rPr>
              <w:t>identificate costuri de conformare pentru agenții economici. Impactul asupra întreprinderilor micro, mici și medii sunt doar în respectarea cerințelor moderne de calitate în producerea semințelor pentru plante oleaginoase și fibre.</w:t>
            </w:r>
          </w:p>
        </w:tc>
      </w:tr>
      <w:tr w:rsidR="004B6BA5" w:rsidRPr="00B82E55" w14:paraId="184880A4"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861A6D5" w14:textId="77777777" w:rsidR="004B6BA5" w:rsidRPr="00B82E55" w:rsidRDefault="004B6BA5" w:rsidP="004B6BA5">
            <w:pPr>
              <w:spacing w:after="0" w:line="240" w:lineRule="auto"/>
              <w:rPr>
                <w:rFonts w:ascii="Times New Roman" w:eastAsia="Times New Roman" w:hAnsi="Times New Roman" w:cs="Times New Roman"/>
                <w:color w:val="000000"/>
                <w:lang w:val="ro-RO"/>
              </w:rPr>
            </w:pPr>
            <w:r w:rsidRPr="00B82E55">
              <w:rPr>
                <w:rFonts w:ascii="Times New Roman" w:eastAsia="Times New Roman" w:hAnsi="Times New Roman" w:cs="Times New Roman"/>
                <w:b/>
                <w:bCs/>
                <w:color w:val="000000"/>
                <w:u w:val="single"/>
                <w:lang w:val="ro-RO"/>
              </w:rPr>
              <w:t>Concluzie</w:t>
            </w:r>
          </w:p>
          <w:p w14:paraId="554A23B4" w14:textId="3A402DAF" w:rsidR="004B6BA5" w:rsidRPr="00B82E55" w:rsidRDefault="004B6BA5" w:rsidP="004B6BA5">
            <w:pPr>
              <w:spacing w:after="0" w:line="240" w:lineRule="auto"/>
              <w:rPr>
                <w:rFonts w:ascii="Times New Roman" w:eastAsia="Times New Roman" w:hAnsi="Times New Roman" w:cs="Times New Roman"/>
                <w:b/>
                <w:color w:val="000000"/>
                <w:lang w:val="ro-RO"/>
              </w:rPr>
            </w:pPr>
            <w:r w:rsidRPr="00B82E55">
              <w:rPr>
                <w:rFonts w:ascii="Times New Roman" w:eastAsia="Times New Roman" w:hAnsi="Times New Roman" w:cs="Times New Roman"/>
                <w:b/>
                <w:color w:val="000000"/>
                <w:lang w:val="ro-RO"/>
              </w:rPr>
              <w:t xml:space="preserve">e) </w:t>
            </w:r>
            <w:r w:rsidR="007E18AE" w:rsidRPr="00B82E55">
              <w:rPr>
                <w:rFonts w:ascii="Times New Roman" w:eastAsia="Times New Roman" w:hAnsi="Times New Roman" w:cs="Times New Roman"/>
                <w:b/>
                <w:color w:val="000000"/>
                <w:lang w:val="ro-RO"/>
              </w:rPr>
              <w:t>Argumentați</w:t>
            </w:r>
            <w:r w:rsidR="001C0B24" w:rsidRPr="00B82E55">
              <w:rPr>
                <w:rFonts w:ascii="Times New Roman" w:eastAsia="Times New Roman" w:hAnsi="Times New Roman" w:cs="Times New Roman"/>
                <w:b/>
                <w:color w:val="000000"/>
                <w:lang w:val="ro-RO"/>
              </w:rPr>
              <w:t xml:space="preserve"> selectarea unei </w:t>
            </w:r>
            <w:r w:rsidR="007E18AE" w:rsidRPr="00B82E55">
              <w:rPr>
                <w:rFonts w:ascii="Times New Roman" w:eastAsia="Times New Roman" w:hAnsi="Times New Roman" w:cs="Times New Roman"/>
                <w:b/>
                <w:color w:val="000000"/>
                <w:lang w:val="ro-RO"/>
              </w:rPr>
              <w:t>opțiuni</w:t>
            </w:r>
            <w:r w:rsidRPr="00B82E55">
              <w:rPr>
                <w:rFonts w:ascii="Times New Roman" w:eastAsia="Times New Roman" w:hAnsi="Times New Roman" w:cs="Times New Roman"/>
                <w:b/>
                <w:color w:val="000000"/>
                <w:lang w:val="ro-RO"/>
              </w:rPr>
              <w:t xml:space="preserve">, în baza atingerii obiectivelor, beneficiilor şi costurilor, precum şi a asigurării celui mai mic impact negativ asupra celor </w:t>
            </w:r>
            <w:r w:rsidR="007E18AE" w:rsidRPr="00B82E55">
              <w:rPr>
                <w:rFonts w:ascii="Times New Roman" w:eastAsia="Times New Roman" w:hAnsi="Times New Roman" w:cs="Times New Roman"/>
                <w:b/>
                <w:color w:val="000000"/>
                <w:lang w:val="ro-RO"/>
              </w:rPr>
              <w:t>afectați</w:t>
            </w:r>
          </w:p>
        </w:tc>
      </w:tr>
      <w:tr w:rsidR="004B6BA5" w:rsidRPr="00B82E55" w14:paraId="0BD89616"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A330723" w14:textId="77777777" w:rsidR="005C7976" w:rsidRPr="00B82E55" w:rsidRDefault="005C7976" w:rsidP="005C7976">
            <w:pPr>
              <w:spacing w:after="0" w:line="240" w:lineRule="auto"/>
              <w:ind w:firstLine="558"/>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Aprobarea proiectului de lege propus va permite atingerea dezideratului cadru normativ coerent, nebirocratizat, orientat spre mediul de afaceri și va crea un mediu propice pentru dezvoltarea domeniului de produce a semințelor, oferind în același timp mediului de afaceri posibilitatea de a-și diversifica și realiza obiectivele investiționale.</w:t>
            </w:r>
          </w:p>
          <w:p w14:paraId="2C8ACD0A" w14:textId="77777777" w:rsidR="004B6BA5" w:rsidRDefault="005C7976" w:rsidP="005C7976">
            <w:pPr>
              <w:spacing w:after="0" w:line="240" w:lineRule="auto"/>
              <w:ind w:firstLine="558"/>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 xml:space="preserve">Totodată, implementarea proiectului va contribui la asigurarea cu semințe autohtone a </w:t>
            </w:r>
            <w:proofErr w:type="spellStart"/>
            <w:r w:rsidRPr="00B82E55">
              <w:rPr>
                <w:rFonts w:ascii="Times New Roman" w:eastAsia="Times New Roman" w:hAnsi="Times New Roman" w:cs="Times New Roman"/>
                <w:color w:val="000000"/>
                <w:lang w:val="ro-RO"/>
              </w:rPr>
              <w:t>ţării</w:t>
            </w:r>
            <w:proofErr w:type="spellEnd"/>
            <w:r w:rsidRPr="00B82E55">
              <w:rPr>
                <w:rFonts w:ascii="Times New Roman" w:eastAsia="Times New Roman" w:hAnsi="Times New Roman" w:cs="Times New Roman"/>
                <w:color w:val="000000"/>
                <w:lang w:val="ro-RO"/>
              </w:rPr>
              <w:t xml:space="preserve"> și armonizarea legislației naționale cu cea Uniunii Europene, prin aprobarea unui cadru normativ ce se conformează ultimelor tendințe din sector, acest fapt facilitând și exportul semințelor pe piața externă.</w:t>
            </w:r>
          </w:p>
          <w:p w14:paraId="4DA01F07" w14:textId="004B8406" w:rsidR="00BD4E03" w:rsidRPr="00BD4E03" w:rsidRDefault="002D2D00" w:rsidP="00BD4E03">
            <w:pPr>
              <w:spacing w:after="0" w:line="240" w:lineRule="auto"/>
              <w:ind w:firstLine="558"/>
              <w:jc w:val="both"/>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 xml:space="preserve">Ministerul Agriculturii și Industriei Alimentare este cointeresat în plasarea pe piață și la dispoziția fermierilor a materialului semincer de calitate, astfel, prevederile menționate consolidează cerințele de calitate </w:t>
            </w:r>
            <w:r w:rsidR="00BD4E03">
              <w:rPr>
                <w:rFonts w:ascii="Times New Roman" w:eastAsia="Times New Roman" w:hAnsi="Times New Roman" w:cs="Times New Roman"/>
                <w:color w:val="000000"/>
                <w:lang w:val="ro-RO"/>
              </w:rPr>
              <w:t xml:space="preserve">la </w:t>
            </w:r>
            <w:r>
              <w:rPr>
                <w:rFonts w:ascii="Times New Roman" w:eastAsia="Times New Roman" w:hAnsi="Times New Roman" w:cs="Times New Roman"/>
                <w:color w:val="000000"/>
                <w:lang w:val="ro-RO"/>
              </w:rPr>
              <w:t xml:space="preserve">producerea </w:t>
            </w:r>
            <w:r w:rsidR="00BD4E03">
              <w:rPr>
                <w:rFonts w:ascii="Times New Roman" w:eastAsia="Times New Roman" w:hAnsi="Times New Roman" w:cs="Times New Roman"/>
                <w:color w:val="000000"/>
                <w:lang w:val="ro-RO"/>
              </w:rPr>
              <w:t xml:space="preserve">semințelor de referință. </w:t>
            </w:r>
            <w:r w:rsidR="00BD4E03" w:rsidRPr="00BD4E03">
              <w:rPr>
                <w:rFonts w:ascii="Times New Roman" w:eastAsia="Times New Roman" w:hAnsi="Times New Roman" w:cs="Times New Roman"/>
                <w:color w:val="000000"/>
                <w:lang w:val="ro-RO"/>
              </w:rPr>
              <w:t>Totodată, abordarea acestei opțiuni va contribui la armonizarea legislației naționale cu  reglementările europene</w:t>
            </w:r>
            <w:r w:rsidR="00BD4E03">
              <w:rPr>
                <w:rFonts w:ascii="Times New Roman" w:eastAsia="Times New Roman" w:hAnsi="Times New Roman" w:cs="Times New Roman"/>
                <w:color w:val="000000"/>
                <w:lang w:val="ro-RO"/>
              </w:rPr>
              <w:t xml:space="preserve">, astfel </w:t>
            </w:r>
            <w:r w:rsidR="00BD4E03" w:rsidRPr="00BD4E03">
              <w:rPr>
                <w:rFonts w:ascii="Times New Roman" w:eastAsia="Times New Roman" w:hAnsi="Times New Roman" w:cs="Times New Roman"/>
                <w:color w:val="000000"/>
                <w:lang w:val="ro-RO"/>
              </w:rPr>
              <w:t>asigur</w:t>
            </w:r>
            <w:r w:rsidR="00BD4E03">
              <w:rPr>
                <w:rFonts w:ascii="Times New Roman" w:eastAsia="Times New Roman" w:hAnsi="Times New Roman" w:cs="Times New Roman"/>
                <w:color w:val="000000"/>
                <w:lang w:val="ro-RO"/>
              </w:rPr>
              <w:t>ând</w:t>
            </w:r>
            <w:r w:rsidR="00BD4E03" w:rsidRPr="00BD4E03">
              <w:rPr>
                <w:rFonts w:ascii="Times New Roman" w:eastAsia="Times New Roman" w:hAnsi="Times New Roman" w:cs="Times New Roman"/>
                <w:color w:val="000000"/>
                <w:lang w:val="ro-RO"/>
              </w:rPr>
              <w:t xml:space="preserve"> beneficii sustenabile și echitabile pentru </w:t>
            </w:r>
            <w:r w:rsidR="00BD4E03">
              <w:rPr>
                <w:rFonts w:ascii="Times New Roman" w:eastAsia="Times New Roman" w:hAnsi="Times New Roman" w:cs="Times New Roman"/>
                <w:color w:val="000000"/>
                <w:lang w:val="ro-RO"/>
              </w:rPr>
              <w:t xml:space="preserve">sectorul de producere a </w:t>
            </w:r>
            <w:proofErr w:type="spellStart"/>
            <w:r w:rsidR="00BD4E03">
              <w:rPr>
                <w:rFonts w:ascii="Times New Roman" w:eastAsia="Times New Roman" w:hAnsi="Times New Roman" w:cs="Times New Roman"/>
                <w:color w:val="000000"/>
                <w:lang w:val="ro-RO"/>
              </w:rPr>
              <w:t>seminețlor</w:t>
            </w:r>
            <w:proofErr w:type="spellEnd"/>
            <w:r w:rsidR="00BD4E03" w:rsidRPr="00BD4E03">
              <w:rPr>
                <w:rFonts w:ascii="Times New Roman" w:eastAsia="Times New Roman" w:hAnsi="Times New Roman" w:cs="Times New Roman"/>
                <w:color w:val="000000"/>
                <w:lang w:val="ro-RO"/>
              </w:rPr>
              <w:t>.</w:t>
            </w:r>
          </w:p>
          <w:p w14:paraId="12D321D2" w14:textId="2E611167" w:rsidR="00BD4E03" w:rsidRPr="00BD4E03" w:rsidRDefault="00BD4E03" w:rsidP="00BD4E03">
            <w:pPr>
              <w:spacing w:after="0" w:line="240" w:lineRule="auto"/>
              <w:ind w:firstLine="558"/>
              <w:jc w:val="both"/>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Drept r</w:t>
            </w:r>
            <w:r w:rsidRPr="00BD4E03">
              <w:rPr>
                <w:rFonts w:ascii="Times New Roman" w:eastAsia="Times New Roman" w:hAnsi="Times New Roman" w:cs="Times New Roman"/>
                <w:color w:val="000000"/>
                <w:lang w:val="ro-RO"/>
              </w:rPr>
              <w:t>ezultate</w:t>
            </w:r>
            <w:r>
              <w:rPr>
                <w:rFonts w:ascii="Times New Roman" w:eastAsia="Times New Roman" w:hAnsi="Times New Roman" w:cs="Times New Roman"/>
                <w:color w:val="000000"/>
                <w:lang w:val="ro-RO"/>
              </w:rPr>
              <w:t xml:space="preserve"> a</w:t>
            </w:r>
            <w:r w:rsidRPr="00BD4E03">
              <w:rPr>
                <w:rFonts w:ascii="Times New Roman" w:eastAsia="Times New Roman" w:hAnsi="Times New Roman" w:cs="Times New Roman"/>
                <w:color w:val="000000"/>
                <w:lang w:val="ro-RO"/>
              </w:rPr>
              <w:t>le promovării proiectului putem menționa:</w:t>
            </w:r>
          </w:p>
          <w:p w14:paraId="48C52A57" w14:textId="08D1401C" w:rsidR="00BD4E03" w:rsidRPr="00BD4E03" w:rsidRDefault="00BD4E03" w:rsidP="00BD4E03">
            <w:pPr>
              <w:pStyle w:val="Listparagraf"/>
              <w:numPr>
                <w:ilvl w:val="0"/>
                <w:numId w:val="20"/>
              </w:numPr>
              <w:spacing w:after="0" w:line="240" w:lineRule="auto"/>
              <w:ind w:left="523"/>
              <w:jc w:val="both"/>
              <w:rPr>
                <w:rFonts w:ascii="Times New Roman" w:eastAsia="Times New Roman" w:hAnsi="Times New Roman" w:cs="Times New Roman"/>
                <w:color w:val="000000"/>
                <w:lang w:val="ro-RO"/>
              </w:rPr>
            </w:pPr>
            <w:r w:rsidRPr="00BD4E03">
              <w:rPr>
                <w:rFonts w:ascii="Times New Roman" w:eastAsia="Times New Roman" w:hAnsi="Times New Roman" w:cs="Times New Roman"/>
                <w:color w:val="000000"/>
                <w:lang w:val="ro-RO"/>
              </w:rPr>
              <w:t>eliminarea lacunelor și ambiguităților în interpretarea și aplicarea normelor de reglementare în sectorul de producere a semințelor;</w:t>
            </w:r>
          </w:p>
          <w:p w14:paraId="4EF61629" w14:textId="20CEB145" w:rsidR="00BD4E03" w:rsidRPr="00BD4E03" w:rsidRDefault="00BD4E03" w:rsidP="00BD4E03">
            <w:pPr>
              <w:pStyle w:val="Listparagraf"/>
              <w:numPr>
                <w:ilvl w:val="0"/>
                <w:numId w:val="20"/>
              </w:numPr>
              <w:spacing w:after="0" w:line="240" w:lineRule="auto"/>
              <w:ind w:left="523"/>
              <w:jc w:val="both"/>
              <w:rPr>
                <w:rFonts w:ascii="Times New Roman" w:eastAsia="Times New Roman" w:hAnsi="Times New Roman" w:cs="Times New Roman"/>
                <w:color w:val="000000"/>
                <w:lang w:val="ro-RO"/>
              </w:rPr>
            </w:pPr>
            <w:r w:rsidRPr="00BD4E03">
              <w:rPr>
                <w:rFonts w:ascii="Times New Roman" w:eastAsia="Times New Roman" w:hAnsi="Times New Roman" w:cs="Times New Roman"/>
                <w:color w:val="000000"/>
                <w:lang w:val="ro-RO"/>
              </w:rPr>
              <w:t xml:space="preserve">asigurarea funcționării eficiente a procesului de producere și certificare a semințelor pentru plante oleaginoase și fibre; </w:t>
            </w:r>
          </w:p>
          <w:p w14:paraId="51BCF278" w14:textId="23A227FA" w:rsidR="00BD4E03" w:rsidRPr="00BD4E03" w:rsidRDefault="00BD4E03" w:rsidP="00BD4E03">
            <w:pPr>
              <w:pStyle w:val="Listparagraf"/>
              <w:numPr>
                <w:ilvl w:val="0"/>
                <w:numId w:val="20"/>
              </w:numPr>
              <w:spacing w:after="0" w:line="240" w:lineRule="auto"/>
              <w:ind w:left="523"/>
              <w:jc w:val="both"/>
              <w:rPr>
                <w:rFonts w:ascii="Times New Roman" w:eastAsia="Times New Roman" w:hAnsi="Times New Roman" w:cs="Times New Roman"/>
                <w:color w:val="000000"/>
                <w:lang w:val="ro-RO"/>
              </w:rPr>
            </w:pPr>
            <w:r w:rsidRPr="00BD4E03">
              <w:rPr>
                <w:rFonts w:ascii="Times New Roman" w:eastAsia="Times New Roman" w:hAnsi="Times New Roman" w:cs="Times New Roman"/>
                <w:color w:val="000000"/>
                <w:lang w:val="ro-RO"/>
              </w:rPr>
              <w:t>eliminarea concurenței neloiale în sectorul a semințelor;</w:t>
            </w:r>
          </w:p>
          <w:p w14:paraId="58AEBBAF" w14:textId="3FC26D5D" w:rsidR="00BD4E03" w:rsidRPr="00BD4E03" w:rsidRDefault="00BD4E03" w:rsidP="00BD4E03">
            <w:pPr>
              <w:pStyle w:val="Listparagraf"/>
              <w:numPr>
                <w:ilvl w:val="0"/>
                <w:numId w:val="20"/>
              </w:numPr>
              <w:spacing w:after="0" w:line="240" w:lineRule="auto"/>
              <w:ind w:left="523"/>
              <w:jc w:val="both"/>
              <w:rPr>
                <w:rFonts w:ascii="Times New Roman" w:eastAsia="Times New Roman" w:hAnsi="Times New Roman" w:cs="Times New Roman"/>
                <w:color w:val="000000"/>
                <w:lang w:val="ro-RO"/>
              </w:rPr>
            </w:pPr>
            <w:r w:rsidRPr="00BD4E03">
              <w:rPr>
                <w:rFonts w:ascii="Times New Roman" w:eastAsia="Times New Roman" w:hAnsi="Times New Roman" w:cs="Times New Roman"/>
                <w:color w:val="000000"/>
                <w:lang w:val="ro-RO"/>
              </w:rPr>
              <w:t>determinarea cerințelor clare pentru eșantionarea, testarea și etichetarea semințelor;</w:t>
            </w:r>
          </w:p>
          <w:p w14:paraId="53F57D66" w14:textId="33A8EFDC" w:rsidR="002D2D00" w:rsidRPr="00BD4E03" w:rsidRDefault="00BD4E03" w:rsidP="00BD4E03">
            <w:pPr>
              <w:pStyle w:val="Listparagraf"/>
              <w:numPr>
                <w:ilvl w:val="0"/>
                <w:numId w:val="20"/>
              </w:numPr>
              <w:spacing w:after="0" w:line="240" w:lineRule="auto"/>
              <w:ind w:left="523"/>
              <w:jc w:val="both"/>
              <w:rPr>
                <w:rFonts w:ascii="Times New Roman" w:eastAsia="Times New Roman" w:hAnsi="Times New Roman" w:cs="Times New Roman"/>
                <w:color w:val="000000"/>
                <w:lang w:val="ro-RO"/>
              </w:rPr>
            </w:pPr>
            <w:r w:rsidRPr="00BD4E03">
              <w:rPr>
                <w:rFonts w:ascii="Times New Roman" w:eastAsia="Times New Roman" w:hAnsi="Times New Roman" w:cs="Times New Roman"/>
                <w:color w:val="000000"/>
                <w:lang w:val="ro-RO"/>
              </w:rPr>
              <w:t>sporirea capacităților de producere a semințelor din sectorul de referință concomitent cu implementarea prevederilor actelor normative.</w:t>
            </w:r>
          </w:p>
        </w:tc>
      </w:tr>
      <w:tr w:rsidR="004B6BA5" w:rsidRPr="00B82E55" w14:paraId="7065B5CD"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F029047" w14:textId="77777777" w:rsidR="004B6BA5" w:rsidRPr="00B82E55" w:rsidRDefault="004B6BA5" w:rsidP="004B6BA5">
            <w:pPr>
              <w:spacing w:after="0" w:line="240" w:lineRule="auto"/>
              <w:rPr>
                <w:rFonts w:ascii="Times New Roman" w:eastAsia="Times New Roman" w:hAnsi="Times New Roman" w:cs="Times New Roman"/>
                <w:color w:val="000000"/>
                <w:lang w:val="ro-RO"/>
              </w:rPr>
            </w:pPr>
            <w:r w:rsidRPr="00B82E55">
              <w:rPr>
                <w:rFonts w:ascii="Times New Roman" w:eastAsia="Times New Roman" w:hAnsi="Times New Roman" w:cs="Times New Roman"/>
                <w:b/>
                <w:bCs/>
                <w:color w:val="000000"/>
                <w:lang w:val="ro-RO"/>
              </w:rPr>
              <w:t>5. Implementarea şi monitorizarea</w:t>
            </w:r>
          </w:p>
        </w:tc>
      </w:tr>
      <w:tr w:rsidR="004B6BA5" w:rsidRPr="00B82E55" w14:paraId="58FA11D6"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8FC7AA7" w14:textId="7635AABF" w:rsidR="004B6BA5" w:rsidRPr="00B82E55" w:rsidRDefault="004B6BA5" w:rsidP="004B6BA5">
            <w:pPr>
              <w:spacing w:after="0" w:line="240" w:lineRule="auto"/>
              <w:rPr>
                <w:rFonts w:ascii="Times New Roman" w:eastAsia="Times New Roman" w:hAnsi="Times New Roman" w:cs="Times New Roman"/>
                <w:b/>
                <w:color w:val="000000"/>
                <w:lang w:val="ro-RO"/>
              </w:rPr>
            </w:pPr>
            <w:r w:rsidRPr="00B82E55">
              <w:rPr>
                <w:rFonts w:ascii="Times New Roman" w:eastAsia="Times New Roman" w:hAnsi="Times New Roman" w:cs="Times New Roman"/>
                <w:b/>
                <w:color w:val="000000"/>
                <w:lang w:val="ro-RO"/>
              </w:rPr>
              <w:t xml:space="preserve">a) </w:t>
            </w:r>
            <w:proofErr w:type="spellStart"/>
            <w:r w:rsidRPr="00B82E55">
              <w:rPr>
                <w:rFonts w:ascii="Times New Roman" w:eastAsia="Times New Roman" w:hAnsi="Times New Roman" w:cs="Times New Roman"/>
                <w:b/>
                <w:color w:val="000000"/>
                <w:lang w:val="ro-RO"/>
              </w:rPr>
              <w:t>Descrieţi</w:t>
            </w:r>
            <w:proofErr w:type="spellEnd"/>
            <w:r w:rsidRPr="00B82E55">
              <w:rPr>
                <w:rFonts w:ascii="Times New Roman" w:eastAsia="Times New Roman" w:hAnsi="Times New Roman" w:cs="Times New Roman"/>
                <w:b/>
                <w:color w:val="000000"/>
                <w:lang w:val="ro-RO"/>
              </w:rPr>
              <w:t xml:space="preserve"> cum va fi organizată implementarea </w:t>
            </w:r>
            <w:r w:rsidR="007E18AE" w:rsidRPr="00B82E55">
              <w:rPr>
                <w:rFonts w:ascii="Times New Roman" w:eastAsia="Times New Roman" w:hAnsi="Times New Roman" w:cs="Times New Roman"/>
                <w:b/>
                <w:color w:val="000000"/>
                <w:lang w:val="ro-RO"/>
              </w:rPr>
              <w:t>opțiunii</w:t>
            </w:r>
            <w:r w:rsidRPr="00B82E55">
              <w:rPr>
                <w:rFonts w:ascii="Times New Roman" w:eastAsia="Times New Roman" w:hAnsi="Times New Roman" w:cs="Times New Roman"/>
                <w:b/>
                <w:color w:val="000000"/>
                <w:lang w:val="ro-RO"/>
              </w:rPr>
              <w:t xml:space="preserve"> </w:t>
            </w:r>
            <w:r w:rsidR="0077108E" w:rsidRPr="00B82E55">
              <w:rPr>
                <w:rFonts w:ascii="Times New Roman" w:eastAsia="Times New Roman" w:hAnsi="Times New Roman" w:cs="Times New Roman"/>
                <w:b/>
                <w:color w:val="000000"/>
                <w:lang w:val="ro-RO"/>
              </w:rPr>
              <w:t>recomandate, ce</w:t>
            </w:r>
            <w:r w:rsidRPr="00B82E55">
              <w:rPr>
                <w:rFonts w:ascii="Times New Roman" w:eastAsia="Times New Roman" w:hAnsi="Times New Roman" w:cs="Times New Roman"/>
                <w:b/>
                <w:color w:val="000000"/>
                <w:lang w:val="ro-RO"/>
              </w:rPr>
              <w:t xml:space="preserve"> cadru juridic necesită a fi modificat şi/sau elaborat şi </w:t>
            </w:r>
            <w:proofErr w:type="spellStart"/>
            <w:r w:rsidRPr="00B82E55">
              <w:rPr>
                <w:rFonts w:ascii="Times New Roman" w:eastAsia="Times New Roman" w:hAnsi="Times New Roman" w:cs="Times New Roman"/>
                <w:b/>
                <w:color w:val="000000"/>
                <w:lang w:val="ro-RO"/>
              </w:rPr>
              <w:t>aprobat,ce</w:t>
            </w:r>
            <w:proofErr w:type="spellEnd"/>
            <w:r w:rsidRPr="00B82E55">
              <w:rPr>
                <w:rFonts w:ascii="Times New Roman" w:eastAsia="Times New Roman" w:hAnsi="Times New Roman" w:cs="Times New Roman"/>
                <w:b/>
                <w:color w:val="000000"/>
                <w:lang w:val="ro-RO"/>
              </w:rPr>
              <w:t xml:space="preserve"> schimbări </w:t>
            </w:r>
            <w:proofErr w:type="spellStart"/>
            <w:r w:rsidRPr="00B82E55">
              <w:rPr>
                <w:rFonts w:ascii="Times New Roman" w:eastAsia="Times New Roman" w:hAnsi="Times New Roman" w:cs="Times New Roman"/>
                <w:b/>
                <w:color w:val="000000"/>
                <w:lang w:val="ro-RO"/>
              </w:rPr>
              <w:t>instituţionale</w:t>
            </w:r>
            <w:proofErr w:type="spellEnd"/>
            <w:r w:rsidRPr="00B82E55">
              <w:rPr>
                <w:rFonts w:ascii="Times New Roman" w:eastAsia="Times New Roman" w:hAnsi="Times New Roman" w:cs="Times New Roman"/>
                <w:b/>
                <w:color w:val="000000"/>
                <w:lang w:val="ro-RO"/>
              </w:rPr>
              <w:t xml:space="preserve"> </w:t>
            </w:r>
            <w:proofErr w:type="spellStart"/>
            <w:r w:rsidRPr="00B82E55">
              <w:rPr>
                <w:rFonts w:ascii="Times New Roman" w:eastAsia="Times New Roman" w:hAnsi="Times New Roman" w:cs="Times New Roman"/>
                <w:b/>
                <w:color w:val="000000"/>
                <w:lang w:val="ro-RO"/>
              </w:rPr>
              <w:t>sînt</w:t>
            </w:r>
            <w:proofErr w:type="spellEnd"/>
            <w:r w:rsidRPr="00B82E55">
              <w:rPr>
                <w:rFonts w:ascii="Times New Roman" w:eastAsia="Times New Roman" w:hAnsi="Times New Roman" w:cs="Times New Roman"/>
                <w:b/>
                <w:color w:val="000000"/>
                <w:lang w:val="ro-RO"/>
              </w:rPr>
              <w:t xml:space="preserve"> necesare</w:t>
            </w:r>
          </w:p>
        </w:tc>
      </w:tr>
      <w:tr w:rsidR="004B6BA5" w:rsidRPr="00B82E55" w14:paraId="25B32FBC"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58EC796" w14:textId="77777777" w:rsidR="004B6BA5" w:rsidRDefault="003A38A0" w:rsidP="007E18AE">
            <w:pPr>
              <w:spacing w:after="0" w:line="240" w:lineRule="auto"/>
              <w:ind w:firstLine="572"/>
              <w:jc w:val="both"/>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 xml:space="preserve">Implementarea prevederilor de referință va fi </w:t>
            </w:r>
            <w:r w:rsidR="008C2A00">
              <w:rPr>
                <w:rFonts w:ascii="Times New Roman" w:eastAsia="Times New Roman" w:hAnsi="Times New Roman" w:cs="Times New Roman"/>
                <w:color w:val="000000"/>
                <w:lang w:val="ro-RO"/>
              </w:rPr>
              <w:t xml:space="preserve">în competențele Agenției Naționale pentru </w:t>
            </w:r>
            <w:r w:rsidR="002D2D00">
              <w:rPr>
                <w:rFonts w:ascii="Times New Roman" w:eastAsia="Times New Roman" w:hAnsi="Times New Roman" w:cs="Times New Roman"/>
                <w:color w:val="000000"/>
                <w:lang w:val="ro-RO"/>
              </w:rPr>
              <w:t>Siguranța Alimentelor</w:t>
            </w:r>
            <w:r>
              <w:rPr>
                <w:rFonts w:ascii="Times New Roman" w:eastAsia="Times New Roman" w:hAnsi="Times New Roman" w:cs="Times New Roman"/>
                <w:color w:val="000000"/>
                <w:lang w:val="ro-RO"/>
              </w:rPr>
              <w:t xml:space="preserve">. </w:t>
            </w:r>
            <w:r w:rsidR="007E18AE">
              <w:rPr>
                <w:rFonts w:ascii="Times New Roman" w:eastAsia="Times New Roman" w:hAnsi="Times New Roman" w:cs="Times New Roman"/>
                <w:color w:val="000000"/>
                <w:lang w:val="ro-RO"/>
              </w:rPr>
              <w:t>A</w:t>
            </w:r>
            <w:r w:rsidR="005A744F" w:rsidRPr="00B82E55">
              <w:rPr>
                <w:rFonts w:ascii="Times New Roman" w:eastAsia="Times New Roman" w:hAnsi="Times New Roman" w:cs="Times New Roman"/>
                <w:color w:val="000000"/>
                <w:lang w:val="ro-RO"/>
              </w:rPr>
              <w:t>probarea modificărilor</w:t>
            </w:r>
            <w:r w:rsidR="007E18AE">
              <w:rPr>
                <w:rFonts w:ascii="Times New Roman" w:eastAsia="Times New Roman" w:hAnsi="Times New Roman" w:cs="Times New Roman"/>
                <w:color w:val="000000"/>
                <w:lang w:val="ro-RO"/>
              </w:rPr>
              <w:t xml:space="preserve"> va facilita </w:t>
            </w:r>
            <w:r w:rsidR="002D2D00">
              <w:rPr>
                <w:rFonts w:ascii="Times New Roman" w:eastAsia="Times New Roman" w:hAnsi="Times New Roman" w:cs="Times New Roman"/>
                <w:color w:val="000000"/>
                <w:lang w:val="ro-RO"/>
              </w:rPr>
              <w:t xml:space="preserve">sporirea prevederilor de calitate a semințelor pentru plante oleaginoase și pentru fibre în </w:t>
            </w:r>
            <w:r w:rsidR="005A744F" w:rsidRPr="00B82E55">
              <w:rPr>
                <w:rFonts w:ascii="Times New Roman" w:eastAsia="Times New Roman" w:hAnsi="Times New Roman" w:cs="Times New Roman"/>
                <w:color w:val="000000"/>
                <w:lang w:val="ro-RO"/>
              </w:rPr>
              <w:t>Republic</w:t>
            </w:r>
            <w:r w:rsidR="002D2D00">
              <w:rPr>
                <w:rFonts w:ascii="Times New Roman" w:eastAsia="Times New Roman" w:hAnsi="Times New Roman" w:cs="Times New Roman"/>
                <w:color w:val="000000"/>
                <w:lang w:val="ro-RO"/>
              </w:rPr>
              <w:t xml:space="preserve">a </w:t>
            </w:r>
            <w:r w:rsidR="005A744F" w:rsidRPr="00B82E55">
              <w:rPr>
                <w:rFonts w:ascii="Times New Roman" w:eastAsia="Times New Roman" w:hAnsi="Times New Roman" w:cs="Times New Roman"/>
                <w:color w:val="000000"/>
                <w:lang w:val="ro-RO"/>
              </w:rPr>
              <w:t xml:space="preserve">Moldova. </w:t>
            </w:r>
            <w:r w:rsidR="003328E1" w:rsidRPr="00B82E55">
              <w:rPr>
                <w:rFonts w:ascii="Times New Roman" w:eastAsia="Times New Roman" w:hAnsi="Times New Roman" w:cs="Times New Roman"/>
                <w:color w:val="000000"/>
                <w:lang w:val="ro-RO"/>
              </w:rPr>
              <w:t xml:space="preserve">Această normă se modifică </w:t>
            </w:r>
            <w:r w:rsidR="00713130" w:rsidRPr="00B82E55">
              <w:rPr>
                <w:rFonts w:ascii="Times New Roman" w:eastAsia="Times New Roman" w:hAnsi="Times New Roman" w:cs="Times New Roman"/>
                <w:color w:val="000000"/>
                <w:lang w:val="ro-RO"/>
              </w:rPr>
              <w:t>concomitent</w:t>
            </w:r>
            <w:r w:rsidR="003328E1" w:rsidRPr="00B82E55">
              <w:rPr>
                <w:rFonts w:ascii="Times New Roman" w:eastAsia="Times New Roman" w:hAnsi="Times New Roman" w:cs="Times New Roman"/>
                <w:color w:val="000000"/>
                <w:lang w:val="ro-RO"/>
              </w:rPr>
              <w:t xml:space="preserve"> cu modificarea Legii nr.</w:t>
            </w:r>
            <w:r w:rsidR="002D2D00">
              <w:rPr>
                <w:rFonts w:ascii="Times New Roman" w:eastAsia="Times New Roman" w:hAnsi="Times New Roman" w:cs="Times New Roman"/>
                <w:color w:val="000000"/>
                <w:lang w:val="ro-RO"/>
              </w:rPr>
              <w:t>915</w:t>
            </w:r>
            <w:r w:rsidR="003328E1" w:rsidRPr="00B82E55">
              <w:rPr>
                <w:rFonts w:ascii="Times New Roman" w:eastAsia="Times New Roman" w:hAnsi="Times New Roman" w:cs="Times New Roman"/>
                <w:color w:val="000000"/>
                <w:lang w:val="ro-RO"/>
              </w:rPr>
              <w:t>/2013 despre semințe, în care sunt prevăzute aceleași modificări referitor la recunoașterea soiurilor de plante înscrise în Catalogul UE.</w:t>
            </w:r>
          </w:p>
          <w:p w14:paraId="52A1D69D" w14:textId="3FF004F5" w:rsidR="00BD4E03" w:rsidRPr="00B82E55" w:rsidRDefault="002C4A2A" w:rsidP="007E18AE">
            <w:pPr>
              <w:spacing w:after="0" w:line="240" w:lineRule="auto"/>
              <w:ind w:firstLine="572"/>
              <w:jc w:val="both"/>
              <w:rPr>
                <w:rFonts w:ascii="Times New Roman" w:eastAsia="Times New Roman" w:hAnsi="Times New Roman" w:cs="Times New Roman"/>
                <w:color w:val="000000"/>
                <w:lang w:val="ro-RO"/>
              </w:rPr>
            </w:pPr>
            <w:r w:rsidRPr="002C4A2A">
              <w:rPr>
                <w:rFonts w:ascii="Times New Roman" w:eastAsia="Times New Roman" w:hAnsi="Times New Roman" w:cs="Times New Roman"/>
                <w:color w:val="000000"/>
                <w:lang w:val="ro-RO"/>
              </w:rPr>
              <w:t>Ministerul Agriculturii și Industriei Alimentare, de comun cu Agenția</w:t>
            </w:r>
            <w:r w:rsidRPr="002C4A2A">
              <w:rPr>
                <w:rFonts w:ascii="Times New Roman" w:eastAsia="Times New Roman" w:hAnsi="Times New Roman" w:cs="Times New Roman"/>
                <w:color w:val="000000"/>
              </w:rPr>
              <w:t xml:space="preserve"> </w:t>
            </w:r>
            <w:r w:rsidRPr="002C4A2A">
              <w:rPr>
                <w:rFonts w:ascii="Times New Roman" w:eastAsia="Times New Roman" w:hAnsi="Times New Roman" w:cs="Times New Roman"/>
                <w:color w:val="000000"/>
                <w:lang w:val="ro-RO"/>
              </w:rPr>
              <w:t xml:space="preserve">Naţională pentru </w:t>
            </w:r>
            <w:proofErr w:type="spellStart"/>
            <w:r w:rsidRPr="002C4A2A">
              <w:rPr>
                <w:rFonts w:ascii="Times New Roman" w:eastAsia="Times New Roman" w:hAnsi="Times New Roman" w:cs="Times New Roman"/>
                <w:color w:val="000000"/>
                <w:lang w:val="ro-RO"/>
              </w:rPr>
              <w:t>Siguranţa</w:t>
            </w:r>
            <w:proofErr w:type="spellEnd"/>
            <w:r w:rsidRPr="002C4A2A">
              <w:rPr>
                <w:rFonts w:ascii="Times New Roman" w:eastAsia="Times New Roman" w:hAnsi="Times New Roman" w:cs="Times New Roman"/>
                <w:color w:val="000000"/>
                <w:lang w:val="ro-RO"/>
              </w:rPr>
              <w:t xml:space="preserve"> Alimentelor</w:t>
            </w:r>
            <w:r>
              <w:rPr>
                <w:rFonts w:ascii="Times New Roman" w:eastAsia="Times New Roman" w:hAnsi="Times New Roman" w:cs="Times New Roman"/>
                <w:color w:val="000000"/>
                <w:lang w:val="ro-RO"/>
              </w:rPr>
              <w:t xml:space="preserve"> </w:t>
            </w:r>
            <w:r w:rsidRPr="002C4A2A">
              <w:rPr>
                <w:rFonts w:ascii="Times New Roman" w:eastAsia="Times New Roman" w:hAnsi="Times New Roman" w:cs="Times New Roman"/>
                <w:color w:val="000000"/>
                <w:lang w:val="ro-RO"/>
              </w:rPr>
              <w:t xml:space="preserve"> va elabora, aproba actele de punere în aplicare a hotărârii de guvern. Actele respective vor fi publicate în Monitorul Oficial al Republicii Moldova și pe paginile web oficiale ale Ministerului și Agenției.</w:t>
            </w:r>
          </w:p>
        </w:tc>
      </w:tr>
      <w:tr w:rsidR="004B6BA5" w:rsidRPr="00B82E55" w14:paraId="02463C27"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63B0BF2" w14:textId="77777777" w:rsidR="004B6BA5" w:rsidRPr="00B82E55" w:rsidRDefault="004B6BA5" w:rsidP="004B6BA5">
            <w:pPr>
              <w:spacing w:after="0" w:line="240" w:lineRule="auto"/>
              <w:rPr>
                <w:rFonts w:ascii="Times New Roman" w:eastAsia="Times New Roman" w:hAnsi="Times New Roman" w:cs="Times New Roman"/>
                <w:b/>
                <w:color w:val="000000"/>
                <w:lang w:val="ro-RO"/>
              </w:rPr>
            </w:pPr>
            <w:r w:rsidRPr="00B82E55">
              <w:rPr>
                <w:rFonts w:ascii="Times New Roman" w:eastAsia="Times New Roman" w:hAnsi="Times New Roman" w:cs="Times New Roman"/>
                <w:b/>
                <w:color w:val="000000"/>
                <w:lang w:val="ro-RO"/>
              </w:rPr>
              <w:t xml:space="preserve">b) </w:t>
            </w:r>
            <w:proofErr w:type="spellStart"/>
            <w:r w:rsidRPr="00B82E55">
              <w:rPr>
                <w:rFonts w:ascii="Times New Roman" w:eastAsia="Times New Roman" w:hAnsi="Times New Roman" w:cs="Times New Roman"/>
                <w:b/>
                <w:color w:val="000000"/>
                <w:lang w:val="ro-RO"/>
              </w:rPr>
              <w:t>Indicaţi</w:t>
            </w:r>
            <w:proofErr w:type="spellEnd"/>
            <w:r w:rsidRPr="00B82E55">
              <w:rPr>
                <w:rFonts w:ascii="Times New Roman" w:eastAsia="Times New Roman" w:hAnsi="Times New Roman" w:cs="Times New Roman"/>
                <w:b/>
                <w:color w:val="000000"/>
                <w:lang w:val="ro-RO"/>
              </w:rPr>
              <w:t xml:space="preserve"> clar indicatorii de </w:t>
            </w:r>
            <w:proofErr w:type="spellStart"/>
            <w:r w:rsidRPr="00B82E55">
              <w:rPr>
                <w:rFonts w:ascii="Times New Roman" w:eastAsia="Times New Roman" w:hAnsi="Times New Roman" w:cs="Times New Roman"/>
                <w:b/>
                <w:color w:val="000000"/>
                <w:lang w:val="ro-RO"/>
              </w:rPr>
              <w:t>performanţă</w:t>
            </w:r>
            <w:proofErr w:type="spellEnd"/>
            <w:r w:rsidRPr="00B82E55">
              <w:rPr>
                <w:rFonts w:ascii="Times New Roman" w:eastAsia="Times New Roman" w:hAnsi="Times New Roman" w:cs="Times New Roman"/>
                <w:b/>
                <w:color w:val="000000"/>
                <w:lang w:val="ro-RO"/>
              </w:rPr>
              <w:t xml:space="preserve"> în baza cărora se va efectua monitorizarea</w:t>
            </w:r>
          </w:p>
        </w:tc>
      </w:tr>
      <w:tr w:rsidR="004B6BA5" w:rsidRPr="00B82E55" w14:paraId="6BAC29BE"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A8F9271" w14:textId="412CE30B" w:rsidR="004B6BA5" w:rsidRPr="00B82E55" w:rsidRDefault="003328E1" w:rsidP="003328E1">
            <w:pPr>
              <w:spacing w:after="0" w:line="240" w:lineRule="auto"/>
              <w:ind w:firstLine="572"/>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 xml:space="preserve">Performanța modificărilor recomandate la prezenta normă se va </w:t>
            </w:r>
            <w:r w:rsidR="00C21E0B" w:rsidRPr="00B82E55">
              <w:rPr>
                <w:rFonts w:ascii="Times New Roman" w:eastAsia="Times New Roman" w:hAnsi="Times New Roman" w:cs="Times New Roman"/>
                <w:color w:val="000000"/>
                <w:lang w:val="ro-RO"/>
              </w:rPr>
              <w:t>aprecia prin</w:t>
            </w:r>
            <w:r w:rsidR="002C4A2A">
              <w:rPr>
                <w:rFonts w:ascii="Times New Roman" w:eastAsia="Times New Roman" w:hAnsi="Times New Roman" w:cs="Times New Roman"/>
                <w:color w:val="000000"/>
                <w:lang w:val="ro-RO"/>
              </w:rPr>
              <w:t xml:space="preserve"> cerințe clare și actuale la producerea semințelor de plante pentru oleaginoase și fibră, armonizate cu cerințele stabilite în UE</w:t>
            </w:r>
            <w:r w:rsidR="00C21E0B" w:rsidRPr="00B82E55">
              <w:rPr>
                <w:rFonts w:ascii="Times New Roman" w:eastAsia="Times New Roman" w:hAnsi="Times New Roman" w:cs="Times New Roman"/>
                <w:color w:val="000000"/>
                <w:lang w:val="ro-RO"/>
              </w:rPr>
              <w:t xml:space="preserve">. Ministerul Agriculturii și Industriei Alimentare prin politicile în domeniul dezvoltării sectorului de producere a semințelor în țară și asigurării securității alimentare va determina acțiunile va monitoriza evoluția </w:t>
            </w:r>
            <w:r w:rsidR="002C4A2A">
              <w:rPr>
                <w:rFonts w:ascii="Times New Roman" w:eastAsia="Times New Roman" w:hAnsi="Times New Roman" w:cs="Times New Roman"/>
                <w:color w:val="000000"/>
                <w:lang w:val="ro-RO"/>
              </w:rPr>
              <w:t xml:space="preserve">capacităților de producere a materialului semincer </w:t>
            </w:r>
            <w:r w:rsidR="00C21E0B" w:rsidRPr="00B82E55">
              <w:rPr>
                <w:rFonts w:ascii="Times New Roman" w:eastAsia="Times New Roman" w:hAnsi="Times New Roman" w:cs="Times New Roman"/>
                <w:color w:val="000000"/>
                <w:lang w:val="ro-RO"/>
              </w:rPr>
              <w:t>prin următorii indicatori:</w:t>
            </w:r>
          </w:p>
          <w:p w14:paraId="4AB63B72" w14:textId="282216F2" w:rsidR="00C21E0B" w:rsidRPr="00B82E55" w:rsidRDefault="002C4A2A" w:rsidP="00C21E0B">
            <w:pPr>
              <w:pStyle w:val="Listparagraf"/>
              <w:numPr>
                <w:ilvl w:val="0"/>
                <w:numId w:val="3"/>
              </w:numPr>
              <w:spacing w:after="0" w:line="240" w:lineRule="auto"/>
              <w:jc w:val="both"/>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numărul de întreprinderi producătoare de material semincer de bază</w:t>
            </w:r>
            <w:r w:rsidR="00C21E0B" w:rsidRPr="00B82E55">
              <w:rPr>
                <w:rFonts w:ascii="Times New Roman" w:eastAsia="Times New Roman" w:hAnsi="Times New Roman" w:cs="Times New Roman"/>
                <w:color w:val="000000"/>
                <w:lang w:val="ro-RO"/>
              </w:rPr>
              <w:t>;</w:t>
            </w:r>
          </w:p>
          <w:p w14:paraId="59A2C7A6" w14:textId="5BD48720" w:rsidR="00C21E0B" w:rsidRPr="00B82E55" w:rsidRDefault="002C4A2A" w:rsidP="00C21E0B">
            <w:pPr>
              <w:pStyle w:val="Listparagraf"/>
              <w:numPr>
                <w:ilvl w:val="0"/>
                <w:numId w:val="3"/>
              </w:numPr>
              <w:spacing w:after="0" w:line="240" w:lineRule="auto"/>
              <w:jc w:val="both"/>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cantitatea materialului semincer certificat produs în țară</w:t>
            </w:r>
            <w:r w:rsidR="00C21E0B" w:rsidRPr="00B82E55">
              <w:rPr>
                <w:rFonts w:ascii="Times New Roman" w:eastAsia="Times New Roman" w:hAnsi="Times New Roman" w:cs="Times New Roman"/>
                <w:color w:val="000000"/>
                <w:lang w:val="ro-RO"/>
              </w:rPr>
              <w:t>;</w:t>
            </w:r>
          </w:p>
          <w:p w14:paraId="248D4E19" w14:textId="77777777" w:rsidR="002C4A2A" w:rsidRDefault="002C4A2A" w:rsidP="00DD3B14">
            <w:pPr>
              <w:pStyle w:val="Listparagraf"/>
              <w:numPr>
                <w:ilvl w:val="0"/>
                <w:numId w:val="3"/>
              </w:numPr>
              <w:spacing w:after="0" w:line="240" w:lineRule="auto"/>
              <w:jc w:val="both"/>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cantitatea materialului semincer certificat exportat, inclusiv în țările-membre ale UE;</w:t>
            </w:r>
          </w:p>
          <w:p w14:paraId="7C1FD144" w14:textId="31BF6A2C" w:rsidR="003328E1" w:rsidRPr="00B82E55" w:rsidRDefault="003323A7" w:rsidP="00DD3B14">
            <w:pPr>
              <w:pStyle w:val="Listparagraf"/>
              <w:numPr>
                <w:ilvl w:val="0"/>
                <w:numId w:val="3"/>
              </w:numPr>
              <w:spacing w:after="0" w:line="240" w:lineRule="auto"/>
              <w:jc w:val="both"/>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rata cantității de semințe exportate în țările UE</w:t>
            </w:r>
            <w:r w:rsidR="00DD3B14" w:rsidRPr="00B82E55">
              <w:rPr>
                <w:rFonts w:ascii="Times New Roman" w:eastAsia="Times New Roman" w:hAnsi="Times New Roman" w:cs="Times New Roman"/>
                <w:color w:val="000000"/>
                <w:lang w:val="ro-RO"/>
              </w:rPr>
              <w:t>.</w:t>
            </w:r>
          </w:p>
        </w:tc>
      </w:tr>
      <w:tr w:rsidR="004B6BA5" w:rsidRPr="00B82E55" w14:paraId="599C8AB3"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6CA4A98" w14:textId="77777777" w:rsidR="004B6BA5" w:rsidRPr="00B82E55" w:rsidRDefault="004B6BA5" w:rsidP="004B6BA5">
            <w:pPr>
              <w:spacing w:after="0" w:line="240" w:lineRule="auto"/>
              <w:rPr>
                <w:rFonts w:ascii="Times New Roman" w:eastAsia="Times New Roman" w:hAnsi="Times New Roman" w:cs="Times New Roman"/>
                <w:b/>
                <w:bCs/>
                <w:color w:val="000000"/>
                <w:lang w:val="ro-RO"/>
              </w:rPr>
            </w:pPr>
            <w:r w:rsidRPr="00B82E55">
              <w:rPr>
                <w:rFonts w:ascii="Times New Roman" w:eastAsia="Times New Roman" w:hAnsi="Times New Roman" w:cs="Times New Roman"/>
                <w:b/>
                <w:bCs/>
                <w:color w:val="000000"/>
                <w:lang w:val="ro-RO"/>
              </w:rPr>
              <w:t xml:space="preserve">c) </w:t>
            </w:r>
            <w:proofErr w:type="spellStart"/>
            <w:r w:rsidRPr="00B82E55">
              <w:rPr>
                <w:rFonts w:ascii="Times New Roman" w:eastAsia="Times New Roman" w:hAnsi="Times New Roman" w:cs="Times New Roman"/>
                <w:b/>
                <w:bCs/>
                <w:color w:val="000000"/>
                <w:lang w:val="ro-RO"/>
              </w:rPr>
              <w:t>Identificaţi</w:t>
            </w:r>
            <w:proofErr w:type="spellEnd"/>
            <w:r w:rsidRPr="00B82E55">
              <w:rPr>
                <w:rFonts w:ascii="Times New Roman" w:eastAsia="Times New Roman" w:hAnsi="Times New Roman" w:cs="Times New Roman"/>
                <w:b/>
                <w:bCs/>
                <w:color w:val="000000"/>
                <w:lang w:val="ro-RO"/>
              </w:rPr>
              <w:t xml:space="preserve"> peste </w:t>
            </w:r>
            <w:proofErr w:type="spellStart"/>
            <w:r w:rsidRPr="00B82E55">
              <w:rPr>
                <w:rFonts w:ascii="Times New Roman" w:eastAsia="Times New Roman" w:hAnsi="Times New Roman" w:cs="Times New Roman"/>
                <w:b/>
                <w:bCs/>
                <w:color w:val="000000"/>
                <w:lang w:val="ro-RO"/>
              </w:rPr>
              <w:t>cît</w:t>
            </w:r>
            <w:proofErr w:type="spellEnd"/>
            <w:r w:rsidRPr="00B82E55">
              <w:rPr>
                <w:rFonts w:ascii="Times New Roman" w:eastAsia="Times New Roman" w:hAnsi="Times New Roman" w:cs="Times New Roman"/>
                <w:b/>
                <w:bCs/>
                <w:color w:val="000000"/>
                <w:lang w:val="ro-RO"/>
              </w:rPr>
              <w:t xml:space="preserve"> timp vor fi </w:t>
            </w:r>
            <w:proofErr w:type="spellStart"/>
            <w:r w:rsidRPr="00B82E55">
              <w:rPr>
                <w:rFonts w:ascii="Times New Roman" w:eastAsia="Times New Roman" w:hAnsi="Times New Roman" w:cs="Times New Roman"/>
                <w:b/>
                <w:bCs/>
                <w:color w:val="000000"/>
                <w:lang w:val="ro-RO"/>
              </w:rPr>
              <w:t>resimţite</w:t>
            </w:r>
            <w:proofErr w:type="spellEnd"/>
            <w:r w:rsidRPr="00B82E55">
              <w:rPr>
                <w:rFonts w:ascii="Times New Roman" w:eastAsia="Times New Roman" w:hAnsi="Times New Roman" w:cs="Times New Roman"/>
                <w:b/>
                <w:bCs/>
                <w:color w:val="000000"/>
                <w:lang w:val="ro-RO"/>
              </w:rPr>
              <w:t xml:space="preserve"> impacturile estimate şi este necesară evaluarea </w:t>
            </w:r>
            <w:proofErr w:type="spellStart"/>
            <w:r w:rsidRPr="00B82E55">
              <w:rPr>
                <w:rFonts w:ascii="Times New Roman" w:eastAsia="Times New Roman" w:hAnsi="Times New Roman" w:cs="Times New Roman"/>
                <w:b/>
                <w:bCs/>
                <w:color w:val="000000"/>
                <w:lang w:val="ro-RO"/>
              </w:rPr>
              <w:t>performanţei</w:t>
            </w:r>
            <w:proofErr w:type="spellEnd"/>
            <w:r w:rsidRPr="00B82E55">
              <w:rPr>
                <w:rFonts w:ascii="Times New Roman" w:eastAsia="Times New Roman" w:hAnsi="Times New Roman" w:cs="Times New Roman"/>
                <w:b/>
                <w:bCs/>
                <w:color w:val="000000"/>
                <w:lang w:val="ro-RO"/>
              </w:rPr>
              <w:t xml:space="preserve"> actului normativ propus. </w:t>
            </w:r>
            <w:proofErr w:type="spellStart"/>
            <w:r w:rsidRPr="00B82E55">
              <w:rPr>
                <w:rFonts w:ascii="Times New Roman" w:eastAsia="Times New Roman" w:hAnsi="Times New Roman" w:cs="Times New Roman"/>
                <w:b/>
                <w:bCs/>
                <w:color w:val="000000"/>
                <w:lang w:val="ro-RO"/>
              </w:rPr>
              <w:t>Explicaţi</w:t>
            </w:r>
            <w:proofErr w:type="spellEnd"/>
            <w:r w:rsidRPr="00B82E55">
              <w:rPr>
                <w:rFonts w:ascii="Times New Roman" w:eastAsia="Times New Roman" w:hAnsi="Times New Roman" w:cs="Times New Roman"/>
                <w:b/>
                <w:bCs/>
                <w:color w:val="000000"/>
                <w:lang w:val="ro-RO"/>
              </w:rPr>
              <w:t xml:space="preserve"> cum va fi monitorizată şi evaluată </w:t>
            </w:r>
            <w:proofErr w:type="spellStart"/>
            <w:r w:rsidRPr="00B82E55">
              <w:rPr>
                <w:rFonts w:ascii="Times New Roman" w:eastAsia="Times New Roman" w:hAnsi="Times New Roman" w:cs="Times New Roman"/>
                <w:b/>
                <w:bCs/>
                <w:color w:val="000000"/>
                <w:lang w:val="ro-RO"/>
              </w:rPr>
              <w:t>opţiunea</w:t>
            </w:r>
            <w:proofErr w:type="spellEnd"/>
          </w:p>
        </w:tc>
      </w:tr>
      <w:tr w:rsidR="004B6BA5" w:rsidRPr="00B82E55" w14:paraId="41B8B780"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581DAEE" w14:textId="1BCF5792" w:rsidR="004B6BA5" w:rsidRPr="00B82E55" w:rsidRDefault="000C6AEE" w:rsidP="003323A7">
            <w:pPr>
              <w:spacing w:after="0" w:line="240" w:lineRule="auto"/>
              <w:ind w:firstLine="523"/>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Impactul va fi resimțit după int</w:t>
            </w:r>
            <w:r w:rsidR="002B10C0" w:rsidRPr="00B82E55">
              <w:rPr>
                <w:rFonts w:ascii="Times New Roman" w:eastAsia="Times New Roman" w:hAnsi="Times New Roman" w:cs="Times New Roman"/>
                <w:color w:val="000000"/>
                <w:lang w:val="ro-RO"/>
              </w:rPr>
              <w:t xml:space="preserve">rarea în vigoare a </w:t>
            </w:r>
            <w:r w:rsidR="00BD1B81" w:rsidRPr="00B82E55">
              <w:rPr>
                <w:rFonts w:ascii="Times New Roman" w:eastAsia="Times New Roman" w:hAnsi="Times New Roman" w:cs="Times New Roman"/>
                <w:color w:val="000000"/>
                <w:lang w:val="ro-RO"/>
              </w:rPr>
              <w:t>actului normativ</w:t>
            </w:r>
            <w:r w:rsidRPr="00B82E55">
              <w:rPr>
                <w:rFonts w:ascii="Times New Roman" w:eastAsia="Times New Roman" w:hAnsi="Times New Roman" w:cs="Times New Roman"/>
                <w:color w:val="000000"/>
                <w:lang w:val="ro-RO"/>
              </w:rPr>
              <w:t>, iar o evaluare a impactului va putea fi realizată după 2-3 ani de implementare.</w:t>
            </w:r>
            <w:r w:rsidR="00BD1B81" w:rsidRPr="00B82E55">
              <w:rPr>
                <w:rFonts w:ascii="Times New Roman" w:eastAsia="Times New Roman" w:hAnsi="Times New Roman" w:cs="Times New Roman"/>
                <w:color w:val="000000"/>
                <w:lang w:val="ro-RO"/>
              </w:rPr>
              <w:t xml:space="preserve"> Monitorizarea și evaluarea se va efectua de către A</w:t>
            </w:r>
            <w:r w:rsidR="00713130" w:rsidRPr="00B82E55">
              <w:rPr>
                <w:rFonts w:ascii="Times New Roman" w:eastAsia="Times New Roman" w:hAnsi="Times New Roman" w:cs="Times New Roman"/>
                <w:color w:val="000000"/>
                <w:lang w:val="ro-RO"/>
              </w:rPr>
              <w:t xml:space="preserve">genția Națională pentru Siguranța Alimentelor </w:t>
            </w:r>
            <w:r w:rsidR="00BD1B81" w:rsidRPr="00B82E55">
              <w:rPr>
                <w:rFonts w:ascii="Times New Roman" w:eastAsia="Times New Roman" w:hAnsi="Times New Roman" w:cs="Times New Roman"/>
                <w:color w:val="000000"/>
                <w:lang w:val="ro-RO"/>
              </w:rPr>
              <w:t>și M</w:t>
            </w:r>
            <w:r w:rsidR="00713130" w:rsidRPr="00B82E55">
              <w:rPr>
                <w:rFonts w:ascii="Times New Roman" w:eastAsia="Times New Roman" w:hAnsi="Times New Roman" w:cs="Times New Roman"/>
                <w:color w:val="000000"/>
                <w:lang w:val="ro-RO"/>
              </w:rPr>
              <w:t xml:space="preserve">inisterul </w:t>
            </w:r>
            <w:r w:rsidR="00BD1B81" w:rsidRPr="00B82E55">
              <w:rPr>
                <w:rFonts w:ascii="Times New Roman" w:eastAsia="Times New Roman" w:hAnsi="Times New Roman" w:cs="Times New Roman"/>
                <w:color w:val="000000"/>
                <w:lang w:val="ro-RO"/>
              </w:rPr>
              <w:t>A</w:t>
            </w:r>
            <w:r w:rsidR="00713130" w:rsidRPr="00B82E55">
              <w:rPr>
                <w:rFonts w:ascii="Times New Roman" w:eastAsia="Times New Roman" w:hAnsi="Times New Roman" w:cs="Times New Roman"/>
                <w:color w:val="000000"/>
                <w:lang w:val="ro-RO"/>
              </w:rPr>
              <w:t xml:space="preserve">griculturii și </w:t>
            </w:r>
            <w:r w:rsidR="00BD1B81" w:rsidRPr="00B82E55">
              <w:rPr>
                <w:rFonts w:ascii="Times New Roman" w:eastAsia="Times New Roman" w:hAnsi="Times New Roman" w:cs="Times New Roman"/>
                <w:color w:val="000000"/>
                <w:lang w:val="ro-RO"/>
              </w:rPr>
              <w:t>I</w:t>
            </w:r>
            <w:r w:rsidR="00713130" w:rsidRPr="00B82E55">
              <w:rPr>
                <w:rFonts w:ascii="Times New Roman" w:eastAsia="Times New Roman" w:hAnsi="Times New Roman" w:cs="Times New Roman"/>
                <w:color w:val="000000"/>
                <w:lang w:val="ro-RO"/>
              </w:rPr>
              <w:t xml:space="preserve">ndustriei </w:t>
            </w:r>
            <w:r w:rsidR="00BD1B81" w:rsidRPr="00B82E55">
              <w:rPr>
                <w:rFonts w:ascii="Times New Roman" w:eastAsia="Times New Roman" w:hAnsi="Times New Roman" w:cs="Times New Roman"/>
                <w:color w:val="000000"/>
                <w:lang w:val="ro-RO"/>
              </w:rPr>
              <w:t>A</w:t>
            </w:r>
            <w:r w:rsidR="00713130" w:rsidRPr="00B82E55">
              <w:rPr>
                <w:rFonts w:ascii="Times New Roman" w:eastAsia="Times New Roman" w:hAnsi="Times New Roman" w:cs="Times New Roman"/>
                <w:color w:val="000000"/>
                <w:lang w:val="ro-RO"/>
              </w:rPr>
              <w:t>limentare</w:t>
            </w:r>
            <w:r w:rsidR="00BD1B81" w:rsidRPr="00B82E55">
              <w:rPr>
                <w:rFonts w:ascii="Times New Roman" w:eastAsia="Times New Roman" w:hAnsi="Times New Roman" w:cs="Times New Roman"/>
                <w:color w:val="000000"/>
                <w:lang w:val="ro-RO"/>
              </w:rPr>
              <w:t>.    </w:t>
            </w:r>
            <w:r w:rsidR="004B6BA5" w:rsidRPr="00B82E55">
              <w:rPr>
                <w:rFonts w:ascii="Times New Roman" w:eastAsia="Times New Roman" w:hAnsi="Times New Roman" w:cs="Times New Roman"/>
                <w:color w:val="000000"/>
                <w:lang w:val="ro-RO"/>
              </w:rPr>
              <w:t> </w:t>
            </w:r>
          </w:p>
        </w:tc>
      </w:tr>
      <w:tr w:rsidR="004B6BA5" w:rsidRPr="00B82E55" w14:paraId="374C2695"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6647793" w14:textId="77777777" w:rsidR="004B6BA5" w:rsidRPr="00B82E55" w:rsidRDefault="004B6BA5" w:rsidP="004B6BA5">
            <w:pPr>
              <w:spacing w:after="0" w:line="240" w:lineRule="auto"/>
              <w:rPr>
                <w:rFonts w:ascii="Times New Roman" w:eastAsia="Times New Roman" w:hAnsi="Times New Roman" w:cs="Times New Roman"/>
                <w:color w:val="000000"/>
                <w:lang w:val="ro-RO"/>
              </w:rPr>
            </w:pPr>
            <w:r w:rsidRPr="00B82E55">
              <w:rPr>
                <w:rFonts w:ascii="Times New Roman" w:eastAsia="Times New Roman" w:hAnsi="Times New Roman" w:cs="Times New Roman"/>
                <w:b/>
                <w:bCs/>
                <w:color w:val="000000"/>
                <w:lang w:val="ro-RO"/>
              </w:rPr>
              <w:t>6. Consultarea</w:t>
            </w:r>
          </w:p>
        </w:tc>
      </w:tr>
      <w:tr w:rsidR="004B6BA5" w:rsidRPr="00B82E55" w14:paraId="2BA79477"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F70F658" w14:textId="77777777" w:rsidR="004B6BA5" w:rsidRPr="00B82E55" w:rsidRDefault="004B6BA5" w:rsidP="004B6BA5">
            <w:pPr>
              <w:spacing w:after="0" w:line="240" w:lineRule="auto"/>
              <w:rPr>
                <w:rFonts w:ascii="Times New Roman" w:eastAsia="Times New Roman" w:hAnsi="Times New Roman" w:cs="Times New Roman"/>
                <w:b/>
                <w:bCs/>
                <w:color w:val="000000"/>
                <w:lang w:val="ro-RO"/>
              </w:rPr>
            </w:pPr>
            <w:r w:rsidRPr="00B82E55">
              <w:rPr>
                <w:rFonts w:ascii="Times New Roman" w:eastAsia="Times New Roman" w:hAnsi="Times New Roman" w:cs="Times New Roman"/>
                <w:b/>
                <w:bCs/>
                <w:color w:val="000000"/>
                <w:lang w:val="ro-RO"/>
              </w:rPr>
              <w:t xml:space="preserve">a) </w:t>
            </w:r>
            <w:proofErr w:type="spellStart"/>
            <w:r w:rsidRPr="00B82E55">
              <w:rPr>
                <w:rFonts w:ascii="Times New Roman" w:eastAsia="Times New Roman" w:hAnsi="Times New Roman" w:cs="Times New Roman"/>
                <w:b/>
                <w:bCs/>
                <w:color w:val="000000"/>
                <w:lang w:val="ro-RO"/>
              </w:rPr>
              <w:t>Identificaţi</w:t>
            </w:r>
            <w:proofErr w:type="spellEnd"/>
            <w:r w:rsidRPr="00B82E55">
              <w:rPr>
                <w:rFonts w:ascii="Times New Roman" w:eastAsia="Times New Roman" w:hAnsi="Times New Roman" w:cs="Times New Roman"/>
                <w:b/>
                <w:bCs/>
                <w:color w:val="000000"/>
                <w:lang w:val="ro-RO"/>
              </w:rPr>
              <w:t xml:space="preserve"> principalele </w:t>
            </w:r>
            <w:proofErr w:type="spellStart"/>
            <w:r w:rsidRPr="00B82E55">
              <w:rPr>
                <w:rFonts w:ascii="Times New Roman" w:eastAsia="Times New Roman" w:hAnsi="Times New Roman" w:cs="Times New Roman"/>
                <w:b/>
                <w:bCs/>
                <w:color w:val="000000"/>
                <w:lang w:val="ro-RO"/>
              </w:rPr>
              <w:t>părţi</w:t>
            </w:r>
            <w:proofErr w:type="spellEnd"/>
            <w:r w:rsidRPr="00B82E55">
              <w:rPr>
                <w:rFonts w:ascii="Times New Roman" w:eastAsia="Times New Roman" w:hAnsi="Times New Roman" w:cs="Times New Roman"/>
                <w:b/>
                <w:bCs/>
                <w:color w:val="000000"/>
                <w:lang w:val="ro-RO"/>
              </w:rPr>
              <w:t xml:space="preserve"> (grupuri) interesate în </w:t>
            </w:r>
            <w:proofErr w:type="spellStart"/>
            <w:r w:rsidRPr="00B82E55">
              <w:rPr>
                <w:rFonts w:ascii="Times New Roman" w:eastAsia="Times New Roman" w:hAnsi="Times New Roman" w:cs="Times New Roman"/>
                <w:b/>
                <w:bCs/>
                <w:color w:val="000000"/>
                <w:lang w:val="ro-RO"/>
              </w:rPr>
              <w:t>intervenţia</w:t>
            </w:r>
            <w:proofErr w:type="spellEnd"/>
            <w:r w:rsidRPr="00B82E55">
              <w:rPr>
                <w:rFonts w:ascii="Times New Roman" w:eastAsia="Times New Roman" w:hAnsi="Times New Roman" w:cs="Times New Roman"/>
                <w:b/>
                <w:bCs/>
                <w:color w:val="000000"/>
                <w:lang w:val="ro-RO"/>
              </w:rPr>
              <w:t xml:space="preserve"> propusă</w:t>
            </w:r>
          </w:p>
        </w:tc>
      </w:tr>
      <w:tr w:rsidR="004B6BA5" w:rsidRPr="00B82E55" w14:paraId="59E60FE4"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13F1805" w14:textId="77777777" w:rsidR="001E0DF8" w:rsidRPr="00B82E55" w:rsidRDefault="001E0DF8" w:rsidP="001E0DF8">
            <w:pPr>
              <w:spacing w:after="0" w:line="240" w:lineRule="auto"/>
              <w:ind w:firstLine="572"/>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Principalele părți interesate în intervenția propusă sunt:</w:t>
            </w:r>
          </w:p>
          <w:p w14:paraId="0A71301F" w14:textId="18B7B69C" w:rsidR="00006909" w:rsidRDefault="00006909" w:rsidP="001E0DF8">
            <w:pPr>
              <w:pStyle w:val="Listparagraf"/>
              <w:numPr>
                <w:ilvl w:val="0"/>
                <w:numId w:val="14"/>
              </w:numPr>
              <w:spacing w:after="0" w:line="240" w:lineRule="auto"/>
              <w:jc w:val="both"/>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lastRenderedPageBreak/>
              <w:t>Centrul Național de Cercetare și Producere a Semințelor;</w:t>
            </w:r>
          </w:p>
          <w:p w14:paraId="0C893496" w14:textId="1F4A8F89" w:rsidR="001E0DF8" w:rsidRPr="00B82E55" w:rsidRDefault="003323A7" w:rsidP="001E0DF8">
            <w:pPr>
              <w:pStyle w:val="Listparagraf"/>
              <w:numPr>
                <w:ilvl w:val="0"/>
                <w:numId w:val="14"/>
              </w:numPr>
              <w:spacing w:after="0" w:line="240" w:lineRule="auto"/>
              <w:jc w:val="both"/>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producătorii de material semincer</w:t>
            </w:r>
            <w:r w:rsidR="001E0DF8" w:rsidRPr="00B82E55">
              <w:rPr>
                <w:rFonts w:ascii="Times New Roman" w:eastAsia="Times New Roman" w:hAnsi="Times New Roman" w:cs="Times New Roman"/>
                <w:color w:val="000000"/>
                <w:lang w:val="ro-RO"/>
              </w:rPr>
              <w:t>, persoane fizice și juridice furnizori sau producători de semințe;</w:t>
            </w:r>
          </w:p>
          <w:p w14:paraId="06B31DE3" w14:textId="77777777" w:rsidR="001E0DF8" w:rsidRPr="00B82E55" w:rsidRDefault="001E0DF8" w:rsidP="001E0DF8">
            <w:pPr>
              <w:pStyle w:val="Listparagraf"/>
              <w:numPr>
                <w:ilvl w:val="0"/>
                <w:numId w:val="14"/>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agenți economici ce inițiază înființarea exploatațiilor agricole;</w:t>
            </w:r>
          </w:p>
          <w:p w14:paraId="208E3434" w14:textId="77777777" w:rsidR="001E0DF8" w:rsidRPr="00B82E55" w:rsidRDefault="001E0DF8" w:rsidP="001E0DF8">
            <w:pPr>
              <w:pStyle w:val="Listparagraf"/>
              <w:numPr>
                <w:ilvl w:val="0"/>
                <w:numId w:val="14"/>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agenți economici exportatori și/sau importatori de semințe;</w:t>
            </w:r>
          </w:p>
          <w:p w14:paraId="01065DEB" w14:textId="6719C1EE" w:rsidR="003323A7" w:rsidRPr="00006909" w:rsidRDefault="001E0DF8" w:rsidP="00006909">
            <w:pPr>
              <w:pStyle w:val="Listparagraf"/>
              <w:numPr>
                <w:ilvl w:val="0"/>
                <w:numId w:val="14"/>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asociațiile de profil</w:t>
            </w:r>
            <w:r w:rsidR="00006909" w:rsidRPr="00006909">
              <w:rPr>
                <w:rFonts w:ascii="Times New Roman" w:eastAsia="Times New Roman" w:hAnsi="Times New Roman" w:cs="Times New Roman"/>
                <w:color w:val="000000"/>
                <w:lang w:val="ro-RO"/>
              </w:rPr>
              <w:t>.</w:t>
            </w:r>
          </w:p>
          <w:p w14:paraId="591A1D62" w14:textId="598425AF" w:rsidR="004B6BA5" w:rsidRPr="00B82E55" w:rsidRDefault="001E0DF8" w:rsidP="001E0DF8">
            <w:pPr>
              <w:spacing w:after="0" w:line="240" w:lineRule="auto"/>
              <w:ind w:firstLine="572"/>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În urma consultărilor nu au parvenit careva obiecții și propuneri, ba din contra – a fost susținută elaborarea și aprobarea acestuia.</w:t>
            </w:r>
          </w:p>
        </w:tc>
      </w:tr>
      <w:tr w:rsidR="004B6BA5" w:rsidRPr="00B82E55" w14:paraId="190B6451"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9FC8F1E" w14:textId="77777777" w:rsidR="004B6BA5" w:rsidRPr="00B82E55" w:rsidRDefault="004B6BA5" w:rsidP="004B6BA5">
            <w:pPr>
              <w:spacing w:after="0" w:line="240" w:lineRule="auto"/>
              <w:rPr>
                <w:rFonts w:ascii="Times New Roman" w:eastAsia="Times New Roman" w:hAnsi="Times New Roman" w:cs="Times New Roman"/>
                <w:b/>
                <w:color w:val="000000"/>
                <w:lang w:val="ro-RO"/>
              </w:rPr>
            </w:pPr>
            <w:r w:rsidRPr="00B82E55">
              <w:rPr>
                <w:rFonts w:ascii="Times New Roman" w:eastAsia="Times New Roman" w:hAnsi="Times New Roman" w:cs="Times New Roman"/>
                <w:b/>
                <w:color w:val="000000"/>
                <w:lang w:val="ro-RO"/>
              </w:rPr>
              <w:lastRenderedPageBreak/>
              <w:t xml:space="preserve">b) </w:t>
            </w:r>
            <w:proofErr w:type="spellStart"/>
            <w:r w:rsidRPr="00B82E55">
              <w:rPr>
                <w:rFonts w:ascii="Times New Roman" w:eastAsia="Times New Roman" w:hAnsi="Times New Roman" w:cs="Times New Roman"/>
                <w:b/>
                <w:color w:val="000000"/>
                <w:lang w:val="ro-RO"/>
              </w:rPr>
              <w:t>Explicaţi</w:t>
            </w:r>
            <w:proofErr w:type="spellEnd"/>
            <w:r w:rsidRPr="00B82E55">
              <w:rPr>
                <w:rFonts w:ascii="Times New Roman" w:eastAsia="Times New Roman" w:hAnsi="Times New Roman" w:cs="Times New Roman"/>
                <w:b/>
                <w:color w:val="000000"/>
                <w:lang w:val="ro-RO"/>
              </w:rPr>
              <w:t xml:space="preserve"> succint cum (prin ce metode) s-a asigurat consultarea adecvată a </w:t>
            </w:r>
            <w:proofErr w:type="spellStart"/>
            <w:r w:rsidRPr="00B82E55">
              <w:rPr>
                <w:rFonts w:ascii="Times New Roman" w:eastAsia="Times New Roman" w:hAnsi="Times New Roman" w:cs="Times New Roman"/>
                <w:b/>
                <w:color w:val="000000"/>
                <w:lang w:val="ro-RO"/>
              </w:rPr>
              <w:t>părţilor</w:t>
            </w:r>
            <w:proofErr w:type="spellEnd"/>
          </w:p>
        </w:tc>
      </w:tr>
      <w:tr w:rsidR="004B6BA5" w:rsidRPr="00B82E55" w14:paraId="2C226B8F"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118628E" w14:textId="77777777" w:rsidR="001E0DF8" w:rsidRPr="00B82E55" w:rsidRDefault="001E0DF8" w:rsidP="001E0DF8">
            <w:pPr>
              <w:spacing w:after="0" w:line="240" w:lineRule="auto"/>
              <w:ind w:firstLine="572"/>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Întru asigurarea transparenței procesului decizional, conform prevederilor Legii nr. 239/2008 privind transparența în procesul decizional și Legii nr. 100/2017 cu privire la actele normative, a fost supus consultărilor publice prin:</w:t>
            </w:r>
          </w:p>
          <w:p w14:paraId="6F899343" w14:textId="671DF06A" w:rsidR="001E0DF8" w:rsidRPr="00B82E55" w:rsidRDefault="001E0DF8" w:rsidP="001E0DF8">
            <w:pPr>
              <w:pStyle w:val="Listparagraf"/>
              <w:numPr>
                <w:ilvl w:val="0"/>
                <w:numId w:val="14"/>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plasarea acestuia pe particip.gov.md, precum și pe pagina web oficială a MAIA; </w:t>
            </w:r>
          </w:p>
          <w:p w14:paraId="7E9E11A8" w14:textId="62FA7BB1" w:rsidR="001E0DF8" w:rsidRPr="00B82E55" w:rsidRDefault="001E0DF8" w:rsidP="001E0DF8">
            <w:pPr>
              <w:pStyle w:val="Listparagraf"/>
              <w:numPr>
                <w:ilvl w:val="0"/>
                <w:numId w:val="14"/>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plasarea actului de analiză a impactului asupra proiectului pe particip.gov.md cu oferirea a 10 zile pentru prezentarea comentariilor de către părțile interesate.</w:t>
            </w:r>
          </w:p>
          <w:p w14:paraId="68DAC773" w14:textId="04C7C35A" w:rsidR="004B6BA5" w:rsidRPr="00B82E55" w:rsidRDefault="000C1A7C" w:rsidP="001E0DF8">
            <w:pPr>
              <w:spacing w:after="0" w:line="240" w:lineRule="auto"/>
              <w:ind w:firstLine="567"/>
              <w:jc w:val="both"/>
              <w:rPr>
                <w:rFonts w:ascii="Times New Roman" w:eastAsia="Times New Roman" w:hAnsi="Times New Roman" w:cs="Times New Roman"/>
                <w:lang w:val="ro-RO"/>
              </w:rPr>
            </w:pPr>
            <w:r w:rsidRPr="00B82E55">
              <w:rPr>
                <w:rFonts w:ascii="Times New Roman" w:eastAsia="Times New Roman" w:hAnsi="Times New Roman" w:cs="Times New Roman"/>
                <w:lang w:val="ro-RO"/>
              </w:rPr>
              <w:t xml:space="preserve">Anunțul privind consultarea publică a analizei de impact a fost plasat la </w:t>
            </w:r>
            <w:r w:rsidR="001E0DF8" w:rsidRPr="00006909">
              <w:rPr>
                <w:rFonts w:ascii="Times New Roman" w:eastAsia="Times New Roman" w:hAnsi="Times New Roman" w:cs="Times New Roman"/>
                <w:highlight w:val="yellow"/>
                <w:lang w:val="ro-RO"/>
              </w:rPr>
              <w:t>10</w:t>
            </w:r>
            <w:r w:rsidR="00761B94" w:rsidRPr="00006909">
              <w:rPr>
                <w:rFonts w:ascii="Times New Roman" w:eastAsia="Times New Roman" w:hAnsi="Times New Roman" w:cs="Times New Roman"/>
                <w:highlight w:val="yellow"/>
                <w:lang w:val="ro-RO"/>
              </w:rPr>
              <w:t>.0</w:t>
            </w:r>
            <w:r w:rsidR="001E0DF8" w:rsidRPr="00006909">
              <w:rPr>
                <w:rFonts w:ascii="Times New Roman" w:eastAsia="Times New Roman" w:hAnsi="Times New Roman" w:cs="Times New Roman"/>
                <w:highlight w:val="yellow"/>
                <w:lang w:val="ro-RO"/>
              </w:rPr>
              <w:t>1</w:t>
            </w:r>
            <w:r w:rsidR="00761B94" w:rsidRPr="00006909">
              <w:rPr>
                <w:rFonts w:ascii="Times New Roman" w:eastAsia="Times New Roman" w:hAnsi="Times New Roman" w:cs="Times New Roman"/>
                <w:highlight w:val="yellow"/>
                <w:lang w:val="ro-RO"/>
              </w:rPr>
              <w:t>.202</w:t>
            </w:r>
            <w:r w:rsidR="001E0DF8" w:rsidRPr="00006909">
              <w:rPr>
                <w:rFonts w:ascii="Times New Roman" w:eastAsia="Times New Roman" w:hAnsi="Times New Roman" w:cs="Times New Roman"/>
                <w:highlight w:val="yellow"/>
                <w:lang w:val="ro-RO"/>
              </w:rPr>
              <w:t>4</w:t>
            </w:r>
            <w:r w:rsidRPr="00B82E55">
              <w:rPr>
                <w:rFonts w:ascii="Times New Roman" w:eastAsia="Times New Roman" w:hAnsi="Times New Roman" w:cs="Times New Roman"/>
                <w:lang w:val="ro-RO"/>
              </w:rPr>
              <w:t xml:space="preserve"> pe portalul particip.gov.md:</w:t>
            </w:r>
            <w:r w:rsidRPr="00B82E55">
              <w:rPr>
                <w:rFonts w:ascii="Times New Roman" w:hAnsi="Times New Roman"/>
                <w:lang w:val="ro-RO"/>
              </w:rPr>
              <w:t xml:space="preserve"> </w:t>
            </w:r>
            <w:hyperlink r:id="rId8" w:history="1">
              <w:r w:rsidR="00761B94" w:rsidRPr="00B82E55">
                <w:rPr>
                  <w:rStyle w:val="Hyperlink"/>
                  <w:rFonts w:ascii="Times New Roman" w:hAnsi="Times New Roman"/>
                  <w:color w:val="auto"/>
                  <w:lang w:val="ro-RO"/>
                </w:rPr>
                <w:t>https://maia.gov.md/ro/content/proiecte-de-documente</w:t>
              </w:r>
            </w:hyperlink>
            <w:r w:rsidRPr="00B82E55">
              <w:rPr>
                <w:rFonts w:ascii="Times New Roman" w:eastAsia="Times New Roman" w:hAnsi="Times New Roman" w:cs="Times New Roman"/>
                <w:lang w:val="ro-RO"/>
              </w:rPr>
              <w:t xml:space="preserve"> </w:t>
            </w:r>
          </w:p>
        </w:tc>
      </w:tr>
      <w:tr w:rsidR="004B6BA5" w:rsidRPr="00B82E55" w14:paraId="6E3172F6"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F850C30" w14:textId="3ED24136" w:rsidR="004B6BA5" w:rsidRPr="00B82E55" w:rsidRDefault="004B6BA5" w:rsidP="004B6BA5">
            <w:pPr>
              <w:spacing w:after="0" w:line="240" w:lineRule="auto"/>
              <w:rPr>
                <w:rFonts w:ascii="Times New Roman" w:eastAsia="Times New Roman" w:hAnsi="Times New Roman" w:cs="Times New Roman"/>
                <w:b/>
                <w:color w:val="000000"/>
                <w:lang w:val="ro-RO"/>
              </w:rPr>
            </w:pPr>
            <w:r w:rsidRPr="00B82E55">
              <w:rPr>
                <w:rFonts w:ascii="Times New Roman" w:eastAsia="Times New Roman" w:hAnsi="Times New Roman" w:cs="Times New Roman"/>
                <w:b/>
                <w:color w:val="000000"/>
                <w:lang w:val="ro-RO"/>
              </w:rPr>
              <w:t xml:space="preserve">c) </w:t>
            </w:r>
            <w:r w:rsidR="001E0DF8" w:rsidRPr="00B82E55">
              <w:rPr>
                <w:rFonts w:ascii="Times New Roman" w:eastAsia="Times New Roman" w:hAnsi="Times New Roman" w:cs="Times New Roman"/>
                <w:b/>
                <w:color w:val="000000"/>
                <w:lang w:val="ro-RO"/>
              </w:rPr>
              <w:t>Expuneți</w:t>
            </w:r>
            <w:r w:rsidRPr="00B82E55">
              <w:rPr>
                <w:rFonts w:ascii="Times New Roman" w:eastAsia="Times New Roman" w:hAnsi="Times New Roman" w:cs="Times New Roman"/>
                <w:b/>
                <w:color w:val="000000"/>
                <w:lang w:val="ro-RO"/>
              </w:rPr>
              <w:t xml:space="preserve"> succint </w:t>
            </w:r>
            <w:r w:rsidR="001E0DF8" w:rsidRPr="00B82E55">
              <w:rPr>
                <w:rFonts w:ascii="Times New Roman" w:eastAsia="Times New Roman" w:hAnsi="Times New Roman" w:cs="Times New Roman"/>
                <w:b/>
                <w:color w:val="000000"/>
                <w:lang w:val="ro-RO"/>
              </w:rPr>
              <w:t>poziția</w:t>
            </w:r>
            <w:r w:rsidRPr="00B82E55">
              <w:rPr>
                <w:rFonts w:ascii="Times New Roman" w:eastAsia="Times New Roman" w:hAnsi="Times New Roman" w:cs="Times New Roman"/>
                <w:b/>
                <w:color w:val="000000"/>
                <w:lang w:val="ro-RO"/>
              </w:rPr>
              <w:t xml:space="preserve"> fiecărei </w:t>
            </w:r>
            <w:r w:rsidR="001E0DF8" w:rsidRPr="00B82E55">
              <w:rPr>
                <w:rFonts w:ascii="Times New Roman" w:eastAsia="Times New Roman" w:hAnsi="Times New Roman" w:cs="Times New Roman"/>
                <w:b/>
                <w:color w:val="000000"/>
                <w:lang w:val="ro-RO"/>
              </w:rPr>
              <w:t>entități</w:t>
            </w:r>
            <w:r w:rsidRPr="00B82E55">
              <w:rPr>
                <w:rFonts w:ascii="Times New Roman" w:eastAsia="Times New Roman" w:hAnsi="Times New Roman" w:cs="Times New Roman"/>
                <w:b/>
                <w:color w:val="000000"/>
                <w:lang w:val="ro-RO"/>
              </w:rPr>
              <w:t xml:space="preserve"> consultate </w:t>
            </w:r>
            <w:r w:rsidR="001E0DF8" w:rsidRPr="00B82E55">
              <w:rPr>
                <w:rFonts w:ascii="Times New Roman" w:eastAsia="Times New Roman" w:hAnsi="Times New Roman" w:cs="Times New Roman"/>
                <w:b/>
                <w:color w:val="000000"/>
                <w:lang w:val="ro-RO"/>
              </w:rPr>
              <w:t>față</w:t>
            </w:r>
            <w:r w:rsidRPr="00B82E55">
              <w:rPr>
                <w:rFonts w:ascii="Times New Roman" w:eastAsia="Times New Roman" w:hAnsi="Times New Roman" w:cs="Times New Roman"/>
                <w:b/>
                <w:color w:val="000000"/>
                <w:lang w:val="ro-RO"/>
              </w:rPr>
              <w:t xml:space="preserve"> de documentul de analiză a impactului şi/sau </w:t>
            </w:r>
            <w:proofErr w:type="spellStart"/>
            <w:r w:rsidRPr="00B82E55">
              <w:rPr>
                <w:rFonts w:ascii="Times New Roman" w:eastAsia="Times New Roman" w:hAnsi="Times New Roman" w:cs="Times New Roman"/>
                <w:b/>
                <w:color w:val="000000"/>
                <w:lang w:val="ro-RO"/>
              </w:rPr>
              <w:t>intervenţia</w:t>
            </w:r>
            <w:proofErr w:type="spellEnd"/>
            <w:r w:rsidRPr="00B82E55">
              <w:rPr>
                <w:rFonts w:ascii="Times New Roman" w:eastAsia="Times New Roman" w:hAnsi="Times New Roman" w:cs="Times New Roman"/>
                <w:b/>
                <w:color w:val="000000"/>
                <w:lang w:val="ro-RO"/>
              </w:rPr>
              <w:t xml:space="preserve"> propusă (se expune </w:t>
            </w:r>
            <w:proofErr w:type="spellStart"/>
            <w:r w:rsidRPr="00B82E55">
              <w:rPr>
                <w:rFonts w:ascii="Times New Roman" w:eastAsia="Times New Roman" w:hAnsi="Times New Roman" w:cs="Times New Roman"/>
                <w:b/>
                <w:color w:val="000000"/>
                <w:lang w:val="ro-RO"/>
              </w:rPr>
              <w:t>poziţia</w:t>
            </w:r>
            <w:proofErr w:type="spellEnd"/>
            <w:r w:rsidRPr="00B82E55">
              <w:rPr>
                <w:rFonts w:ascii="Times New Roman" w:eastAsia="Times New Roman" w:hAnsi="Times New Roman" w:cs="Times New Roman"/>
                <w:b/>
                <w:color w:val="000000"/>
                <w:lang w:val="ro-RO"/>
              </w:rPr>
              <w:t xml:space="preserve"> a cel </w:t>
            </w:r>
            <w:proofErr w:type="spellStart"/>
            <w:r w:rsidRPr="00B82E55">
              <w:rPr>
                <w:rFonts w:ascii="Times New Roman" w:eastAsia="Times New Roman" w:hAnsi="Times New Roman" w:cs="Times New Roman"/>
                <w:b/>
                <w:color w:val="000000"/>
                <w:lang w:val="ro-RO"/>
              </w:rPr>
              <w:t>puţin</w:t>
            </w:r>
            <w:proofErr w:type="spellEnd"/>
            <w:r w:rsidRPr="00B82E55">
              <w:rPr>
                <w:rFonts w:ascii="Times New Roman" w:eastAsia="Times New Roman" w:hAnsi="Times New Roman" w:cs="Times New Roman"/>
                <w:b/>
                <w:color w:val="000000"/>
                <w:lang w:val="ro-RO"/>
              </w:rPr>
              <w:t xml:space="preserve"> unui exponent din fiecare grup de interese identificat)</w:t>
            </w:r>
          </w:p>
        </w:tc>
      </w:tr>
      <w:tr w:rsidR="004B6BA5" w:rsidRPr="00B82E55" w14:paraId="122A21F5"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BDF5770" w14:textId="636E0A2F" w:rsidR="004B6BA5" w:rsidRPr="00B82E55" w:rsidRDefault="005156F6" w:rsidP="00DF608D">
            <w:pPr>
              <w:spacing w:after="0" w:line="240" w:lineRule="auto"/>
              <w:ind w:firstLine="567"/>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Până în prezent careva propuneri de ajustare nu au parvenit.</w:t>
            </w:r>
          </w:p>
        </w:tc>
      </w:tr>
    </w:tbl>
    <w:p w14:paraId="7565654E" w14:textId="6199FBFB" w:rsidR="001D5F6F" w:rsidRPr="00B82E55" w:rsidRDefault="001D5F6F" w:rsidP="00916AA9">
      <w:pPr>
        <w:spacing w:after="0"/>
        <w:jc w:val="both"/>
      </w:pPr>
    </w:p>
    <w:p w14:paraId="6B64AF16" w14:textId="77777777" w:rsidR="001D5F6F" w:rsidRPr="00B82E55" w:rsidRDefault="001D5F6F">
      <w:r w:rsidRPr="00B82E55">
        <w:br w:type="page"/>
      </w:r>
    </w:p>
    <w:p w14:paraId="20DD372A" w14:textId="77777777" w:rsidR="00916AA9" w:rsidRPr="00B82E55" w:rsidRDefault="00916AA9" w:rsidP="00916AA9">
      <w:pPr>
        <w:spacing w:after="0"/>
        <w:jc w:val="both"/>
      </w:pPr>
    </w:p>
    <w:tbl>
      <w:tblPr>
        <w:tblW w:w="5764"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9"/>
        <w:gridCol w:w="1435"/>
        <w:gridCol w:w="1438"/>
        <w:gridCol w:w="1864"/>
      </w:tblGrid>
      <w:tr w:rsidR="00916AA9" w:rsidRPr="00B82E55" w14:paraId="08BF22FF" w14:textId="77777777" w:rsidTr="003C1579">
        <w:trPr>
          <w:trHeight w:val="245"/>
        </w:trPr>
        <w:tc>
          <w:tcPr>
            <w:tcW w:w="5000" w:type="pct"/>
            <w:gridSpan w:val="4"/>
            <w:tcMar>
              <w:top w:w="15" w:type="dxa"/>
              <w:left w:w="45" w:type="dxa"/>
              <w:bottom w:w="15" w:type="dxa"/>
              <w:right w:w="45" w:type="dxa"/>
            </w:tcMar>
          </w:tcPr>
          <w:p w14:paraId="4DEC4F1B" w14:textId="77777777" w:rsidR="00916AA9" w:rsidRPr="00B82E55" w:rsidRDefault="00916AA9" w:rsidP="00916AA9">
            <w:pPr>
              <w:spacing w:line="276" w:lineRule="auto"/>
              <w:contextualSpacing/>
              <w:jc w:val="right"/>
              <w:rPr>
                <w:rFonts w:ascii="Times New Roman" w:hAnsi="Times New Roman" w:cs="Times New Roman"/>
                <w:b/>
                <w:bCs/>
                <w:lang w:val="ro-MD"/>
              </w:rPr>
            </w:pPr>
            <w:bookmarkStart w:id="0" w:name="_Hlk166337373"/>
            <w:r w:rsidRPr="00B82E55">
              <w:rPr>
                <w:rFonts w:ascii="Times New Roman" w:hAnsi="Times New Roman" w:cs="Times New Roman"/>
                <w:b/>
                <w:bCs/>
                <w:lang w:val="ro-MD"/>
              </w:rPr>
              <w:t xml:space="preserve">Anexă </w:t>
            </w:r>
          </w:p>
          <w:p w14:paraId="7DA39CB1" w14:textId="77777777" w:rsidR="00916AA9" w:rsidRPr="00B82E55" w:rsidRDefault="00916AA9" w:rsidP="00916AA9">
            <w:pPr>
              <w:spacing w:line="276" w:lineRule="auto"/>
              <w:contextualSpacing/>
              <w:rPr>
                <w:rFonts w:ascii="Times New Roman" w:hAnsi="Times New Roman" w:cs="Times New Roman"/>
                <w:b/>
                <w:bCs/>
                <w:lang w:val="ro-MD"/>
              </w:rPr>
            </w:pPr>
            <w:r w:rsidRPr="00B82E55">
              <w:rPr>
                <w:rFonts w:ascii="Times New Roman" w:hAnsi="Times New Roman" w:cs="Times New Roman"/>
                <w:b/>
                <w:bCs/>
                <w:lang w:val="ro-MD"/>
              </w:rPr>
              <w:t>Tabel pentru identificarea impacturilor</w:t>
            </w:r>
          </w:p>
        </w:tc>
      </w:tr>
      <w:tr w:rsidR="00916AA9" w:rsidRPr="00B82E55" w14:paraId="62FC2625" w14:textId="77777777" w:rsidTr="003C1579">
        <w:trPr>
          <w:trHeight w:val="263"/>
        </w:trPr>
        <w:tc>
          <w:tcPr>
            <w:tcW w:w="2802" w:type="pct"/>
            <w:tcMar>
              <w:top w:w="15" w:type="dxa"/>
              <w:left w:w="45" w:type="dxa"/>
              <w:bottom w:w="15" w:type="dxa"/>
              <w:right w:w="45" w:type="dxa"/>
            </w:tcMar>
          </w:tcPr>
          <w:p w14:paraId="27AE4B4F" w14:textId="77777777" w:rsidR="00916AA9" w:rsidRPr="00B82E55" w:rsidRDefault="00916AA9" w:rsidP="00916AA9">
            <w:pPr>
              <w:spacing w:line="276" w:lineRule="auto"/>
              <w:contextualSpacing/>
              <w:rPr>
                <w:rFonts w:ascii="Times New Roman" w:hAnsi="Times New Roman" w:cs="Times New Roman"/>
                <w:b/>
                <w:bCs/>
                <w:lang w:val="ro-MD"/>
              </w:rPr>
            </w:pPr>
            <w:r w:rsidRPr="00B82E55">
              <w:rPr>
                <w:rFonts w:ascii="Times New Roman" w:hAnsi="Times New Roman" w:cs="Times New Roman"/>
                <w:b/>
                <w:bCs/>
                <w:lang w:val="ro-MD"/>
              </w:rPr>
              <w:t>Categorii de impact</w:t>
            </w:r>
          </w:p>
        </w:tc>
        <w:tc>
          <w:tcPr>
            <w:tcW w:w="2198" w:type="pct"/>
            <w:gridSpan w:val="3"/>
          </w:tcPr>
          <w:p w14:paraId="648BD1CA" w14:textId="77777777" w:rsidR="00916AA9" w:rsidRPr="00B82E55" w:rsidRDefault="00916AA9" w:rsidP="00916AA9">
            <w:pPr>
              <w:spacing w:line="276" w:lineRule="auto"/>
              <w:contextualSpacing/>
              <w:jc w:val="center"/>
              <w:rPr>
                <w:rFonts w:ascii="Times New Roman" w:hAnsi="Times New Roman" w:cs="Times New Roman"/>
                <w:b/>
                <w:lang w:val="ro-MD"/>
              </w:rPr>
            </w:pPr>
            <w:r w:rsidRPr="00B82E55">
              <w:rPr>
                <w:rFonts w:ascii="Times New Roman" w:hAnsi="Times New Roman" w:cs="Times New Roman"/>
                <w:b/>
                <w:lang w:val="ro-MD"/>
              </w:rPr>
              <w:t>Punctaj atribuit</w:t>
            </w:r>
          </w:p>
        </w:tc>
      </w:tr>
      <w:tr w:rsidR="00916AA9" w:rsidRPr="00B82E55" w14:paraId="43538F75" w14:textId="77777777" w:rsidTr="003C1579">
        <w:trPr>
          <w:trHeight w:val="444"/>
        </w:trPr>
        <w:tc>
          <w:tcPr>
            <w:tcW w:w="2802" w:type="pct"/>
            <w:tcMar>
              <w:top w:w="15" w:type="dxa"/>
              <w:left w:w="45" w:type="dxa"/>
              <w:bottom w:w="15" w:type="dxa"/>
              <w:right w:w="45" w:type="dxa"/>
            </w:tcMar>
          </w:tcPr>
          <w:p w14:paraId="7E504BA1" w14:textId="77777777" w:rsidR="00916AA9" w:rsidRPr="00B82E55" w:rsidRDefault="00916AA9" w:rsidP="00916AA9">
            <w:pPr>
              <w:spacing w:line="276" w:lineRule="auto"/>
              <w:contextualSpacing/>
              <w:rPr>
                <w:rFonts w:ascii="Times New Roman" w:hAnsi="Times New Roman" w:cs="Times New Roman"/>
                <w:bCs/>
                <w:i/>
                <w:lang w:val="ro-MD"/>
              </w:rPr>
            </w:pPr>
          </w:p>
        </w:tc>
        <w:tc>
          <w:tcPr>
            <w:tcW w:w="666" w:type="pct"/>
          </w:tcPr>
          <w:p w14:paraId="697258CC" w14:textId="77777777" w:rsidR="00916AA9" w:rsidRPr="00B82E55" w:rsidRDefault="00916AA9" w:rsidP="00916AA9">
            <w:pPr>
              <w:spacing w:line="276" w:lineRule="auto"/>
              <w:contextualSpacing/>
              <w:rPr>
                <w:rFonts w:ascii="Times New Roman" w:hAnsi="Times New Roman" w:cs="Times New Roman"/>
                <w:i/>
                <w:lang w:val="ro-MD"/>
              </w:rPr>
            </w:pPr>
            <w:r w:rsidRPr="00B82E55">
              <w:rPr>
                <w:rFonts w:ascii="Times New Roman" w:hAnsi="Times New Roman" w:cs="Times New Roman"/>
                <w:i/>
                <w:lang w:val="ro-MD"/>
              </w:rPr>
              <w:t xml:space="preserve">Opțiunea </w:t>
            </w:r>
          </w:p>
          <w:p w14:paraId="62C566F2" w14:textId="77777777" w:rsidR="00916AA9" w:rsidRPr="00B82E55" w:rsidRDefault="00916AA9" w:rsidP="00916AA9">
            <w:pPr>
              <w:spacing w:line="276" w:lineRule="auto"/>
              <w:contextualSpacing/>
              <w:rPr>
                <w:rFonts w:ascii="Times New Roman" w:hAnsi="Times New Roman" w:cs="Times New Roman"/>
                <w:i/>
                <w:lang w:val="ro-MD"/>
              </w:rPr>
            </w:pPr>
            <w:r w:rsidRPr="00B82E55">
              <w:rPr>
                <w:rFonts w:ascii="Times New Roman" w:hAnsi="Times New Roman" w:cs="Times New Roman"/>
                <w:i/>
                <w:lang w:val="ro-MD"/>
              </w:rPr>
              <w:t>propusă</w:t>
            </w:r>
          </w:p>
        </w:tc>
        <w:tc>
          <w:tcPr>
            <w:tcW w:w="667" w:type="pct"/>
          </w:tcPr>
          <w:p w14:paraId="4A0B2DC7" w14:textId="77777777" w:rsidR="00916AA9" w:rsidRPr="00B82E55" w:rsidRDefault="00916AA9" w:rsidP="00916AA9">
            <w:pPr>
              <w:spacing w:line="276" w:lineRule="auto"/>
              <w:contextualSpacing/>
              <w:rPr>
                <w:rFonts w:ascii="Times New Roman" w:hAnsi="Times New Roman" w:cs="Times New Roman"/>
                <w:bCs/>
                <w:i/>
                <w:lang w:val="ro-MD"/>
              </w:rPr>
            </w:pPr>
            <w:r w:rsidRPr="00B82E55">
              <w:rPr>
                <w:rFonts w:ascii="Times New Roman" w:hAnsi="Times New Roman" w:cs="Times New Roman"/>
                <w:bCs/>
                <w:i/>
                <w:lang w:val="ro-MD"/>
              </w:rPr>
              <w:t>Opțiunea alterativă 1</w:t>
            </w:r>
          </w:p>
        </w:tc>
        <w:tc>
          <w:tcPr>
            <w:tcW w:w="866" w:type="pct"/>
          </w:tcPr>
          <w:p w14:paraId="29E7F94C" w14:textId="77777777" w:rsidR="00916AA9" w:rsidRPr="00B82E55" w:rsidRDefault="00916AA9" w:rsidP="00916AA9">
            <w:pPr>
              <w:spacing w:line="276" w:lineRule="auto"/>
              <w:contextualSpacing/>
              <w:rPr>
                <w:rFonts w:ascii="Times New Roman" w:hAnsi="Times New Roman" w:cs="Times New Roman"/>
                <w:bCs/>
                <w:i/>
                <w:lang w:val="ro-MD"/>
              </w:rPr>
            </w:pPr>
            <w:r w:rsidRPr="00B82E55">
              <w:rPr>
                <w:rFonts w:ascii="Times New Roman" w:hAnsi="Times New Roman" w:cs="Times New Roman"/>
                <w:bCs/>
                <w:i/>
                <w:lang w:val="ro-MD"/>
              </w:rPr>
              <w:t>Opțiunea alterativă 2</w:t>
            </w:r>
          </w:p>
        </w:tc>
      </w:tr>
      <w:tr w:rsidR="00916AA9" w:rsidRPr="00B82E55" w14:paraId="35A4653A" w14:textId="77777777" w:rsidTr="003C1579">
        <w:trPr>
          <w:trHeight w:val="237"/>
        </w:trPr>
        <w:tc>
          <w:tcPr>
            <w:tcW w:w="5000" w:type="pct"/>
            <w:gridSpan w:val="4"/>
            <w:tcMar>
              <w:top w:w="15" w:type="dxa"/>
              <w:left w:w="45" w:type="dxa"/>
              <w:bottom w:w="15" w:type="dxa"/>
              <w:right w:w="45" w:type="dxa"/>
            </w:tcMar>
            <w:vAlign w:val="center"/>
          </w:tcPr>
          <w:p w14:paraId="77B353D7" w14:textId="77777777" w:rsidR="00916AA9" w:rsidRPr="00B82E55" w:rsidRDefault="00916AA9" w:rsidP="00916AA9">
            <w:pPr>
              <w:spacing w:line="276" w:lineRule="auto"/>
              <w:contextualSpacing/>
              <w:rPr>
                <w:rFonts w:ascii="Times New Roman" w:hAnsi="Times New Roman" w:cs="Times New Roman"/>
                <w:b/>
                <w:lang w:val="ro-MD"/>
              </w:rPr>
            </w:pPr>
            <w:r w:rsidRPr="00B82E55">
              <w:rPr>
                <w:rFonts w:ascii="Times New Roman" w:hAnsi="Times New Roman" w:cs="Times New Roman"/>
                <w:b/>
                <w:bCs/>
                <w:lang w:val="ro-MD"/>
              </w:rPr>
              <w:t>Economic</w:t>
            </w:r>
          </w:p>
        </w:tc>
      </w:tr>
      <w:tr w:rsidR="00916AA9" w:rsidRPr="00B82E55" w14:paraId="54983D37" w14:textId="77777777" w:rsidTr="003C1579">
        <w:trPr>
          <w:trHeight w:val="219"/>
        </w:trPr>
        <w:tc>
          <w:tcPr>
            <w:tcW w:w="2802" w:type="pct"/>
            <w:tcMar>
              <w:top w:w="15" w:type="dxa"/>
              <w:left w:w="45" w:type="dxa"/>
              <w:bottom w:w="15" w:type="dxa"/>
              <w:right w:w="45" w:type="dxa"/>
            </w:tcMar>
            <w:vAlign w:val="center"/>
          </w:tcPr>
          <w:p w14:paraId="7ECC414D" w14:textId="77777777" w:rsidR="00916AA9" w:rsidRPr="00B82E55" w:rsidRDefault="00916AA9" w:rsidP="00916AA9">
            <w:pPr>
              <w:spacing w:line="276" w:lineRule="auto"/>
              <w:contextualSpacing/>
              <w:rPr>
                <w:rFonts w:ascii="Times New Roman" w:hAnsi="Times New Roman" w:cs="Times New Roman"/>
                <w:lang w:val="ro-MD"/>
              </w:rPr>
            </w:pPr>
            <w:r w:rsidRPr="00B82E55">
              <w:rPr>
                <w:rFonts w:ascii="Times New Roman" w:hAnsi="Times New Roman" w:cs="Times New Roman"/>
                <w:bCs/>
                <w:lang w:val="ro-MD"/>
              </w:rPr>
              <w:t>costurile desfășurării afacerilor</w:t>
            </w:r>
          </w:p>
        </w:tc>
        <w:tc>
          <w:tcPr>
            <w:tcW w:w="666" w:type="pct"/>
            <w:vAlign w:val="center"/>
          </w:tcPr>
          <w:p w14:paraId="7CF22200" w14:textId="77777777" w:rsidR="00916AA9" w:rsidRPr="00B82E55" w:rsidRDefault="00876150"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700F6417"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197FBD92"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1BDF367A" w14:textId="77777777" w:rsidTr="003C1579">
        <w:trPr>
          <w:trHeight w:val="228"/>
        </w:trPr>
        <w:tc>
          <w:tcPr>
            <w:tcW w:w="2802" w:type="pct"/>
            <w:tcMar>
              <w:top w:w="15" w:type="dxa"/>
              <w:left w:w="45" w:type="dxa"/>
              <w:bottom w:w="15" w:type="dxa"/>
              <w:right w:w="45" w:type="dxa"/>
            </w:tcMar>
            <w:vAlign w:val="center"/>
          </w:tcPr>
          <w:p w14:paraId="6F714324"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povara administrativă</w:t>
            </w:r>
          </w:p>
        </w:tc>
        <w:tc>
          <w:tcPr>
            <w:tcW w:w="666" w:type="pct"/>
            <w:vAlign w:val="center"/>
          </w:tcPr>
          <w:p w14:paraId="6729A5F3"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43D04E71"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295E25DC"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221B1AE1" w14:textId="77777777" w:rsidTr="003C1579">
        <w:trPr>
          <w:trHeight w:val="246"/>
        </w:trPr>
        <w:tc>
          <w:tcPr>
            <w:tcW w:w="2802" w:type="pct"/>
            <w:tcMar>
              <w:top w:w="15" w:type="dxa"/>
              <w:left w:w="45" w:type="dxa"/>
              <w:bottom w:w="15" w:type="dxa"/>
              <w:right w:w="45" w:type="dxa"/>
            </w:tcMar>
            <w:vAlign w:val="center"/>
          </w:tcPr>
          <w:p w14:paraId="5D3999B8" w14:textId="77777777" w:rsidR="00916AA9" w:rsidRPr="00B82E55" w:rsidRDefault="00916AA9" w:rsidP="00916AA9">
            <w:pPr>
              <w:spacing w:line="276" w:lineRule="auto"/>
              <w:contextualSpacing/>
              <w:rPr>
                <w:rFonts w:ascii="Times New Roman" w:hAnsi="Times New Roman" w:cs="Times New Roman"/>
                <w:lang w:val="ro-MD"/>
              </w:rPr>
            </w:pPr>
            <w:r w:rsidRPr="00B82E55">
              <w:rPr>
                <w:rFonts w:ascii="Times New Roman" w:hAnsi="Times New Roman" w:cs="Times New Roman"/>
                <w:bCs/>
                <w:lang w:val="ro-MD"/>
              </w:rPr>
              <w:t>fluxurile comerciale și investiționale</w:t>
            </w:r>
          </w:p>
        </w:tc>
        <w:tc>
          <w:tcPr>
            <w:tcW w:w="666" w:type="pct"/>
            <w:vAlign w:val="center"/>
          </w:tcPr>
          <w:p w14:paraId="05CB18EA" w14:textId="77777777" w:rsidR="00916AA9" w:rsidRPr="00B82E55" w:rsidRDefault="00876150"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+2</w:t>
            </w:r>
          </w:p>
        </w:tc>
        <w:tc>
          <w:tcPr>
            <w:tcW w:w="667" w:type="pct"/>
            <w:vAlign w:val="center"/>
          </w:tcPr>
          <w:p w14:paraId="5B878027"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784C4C61"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30B96F8D" w14:textId="77777777" w:rsidTr="003C1579">
        <w:trPr>
          <w:trHeight w:val="237"/>
        </w:trPr>
        <w:tc>
          <w:tcPr>
            <w:tcW w:w="2802" w:type="pct"/>
            <w:tcMar>
              <w:top w:w="15" w:type="dxa"/>
              <w:left w:w="45" w:type="dxa"/>
              <w:bottom w:w="15" w:type="dxa"/>
              <w:right w:w="45" w:type="dxa"/>
            </w:tcMar>
            <w:vAlign w:val="center"/>
          </w:tcPr>
          <w:p w14:paraId="04E2E41D" w14:textId="77777777" w:rsidR="00916AA9" w:rsidRPr="00B82E55" w:rsidRDefault="00916AA9" w:rsidP="00916AA9">
            <w:pPr>
              <w:spacing w:line="276" w:lineRule="auto"/>
              <w:contextualSpacing/>
              <w:rPr>
                <w:rFonts w:ascii="Times New Roman" w:hAnsi="Times New Roman" w:cs="Times New Roman"/>
                <w:lang w:val="ro-MD"/>
              </w:rPr>
            </w:pPr>
            <w:r w:rsidRPr="00B82E55">
              <w:rPr>
                <w:rFonts w:ascii="Times New Roman" w:hAnsi="Times New Roman" w:cs="Times New Roman"/>
                <w:bCs/>
                <w:lang w:val="ro-MD"/>
              </w:rPr>
              <w:t>competitivitatea afacerilor</w:t>
            </w:r>
          </w:p>
        </w:tc>
        <w:tc>
          <w:tcPr>
            <w:tcW w:w="666" w:type="pct"/>
            <w:vAlign w:val="center"/>
          </w:tcPr>
          <w:p w14:paraId="0F55CCC2" w14:textId="77777777" w:rsidR="00916AA9" w:rsidRPr="00B82E55" w:rsidRDefault="00876150"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+2</w:t>
            </w:r>
          </w:p>
        </w:tc>
        <w:tc>
          <w:tcPr>
            <w:tcW w:w="667" w:type="pct"/>
            <w:vAlign w:val="center"/>
          </w:tcPr>
          <w:p w14:paraId="699CE5FF"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43305854"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50D77C45" w14:textId="77777777" w:rsidTr="003C1579">
        <w:trPr>
          <w:trHeight w:val="138"/>
        </w:trPr>
        <w:tc>
          <w:tcPr>
            <w:tcW w:w="2802" w:type="pct"/>
            <w:tcMar>
              <w:top w:w="15" w:type="dxa"/>
              <w:left w:w="45" w:type="dxa"/>
              <w:bottom w:w="15" w:type="dxa"/>
              <w:right w:w="45" w:type="dxa"/>
            </w:tcMar>
            <w:vAlign w:val="center"/>
          </w:tcPr>
          <w:p w14:paraId="54F93050"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activitatea diferitor categorii de întreprinderi mici și mijlocii</w:t>
            </w:r>
          </w:p>
        </w:tc>
        <w:tc>
          <w:tcPr>
            <w:tcW w:w="666" w:type="pct"/>
            <w:vAlign w:val="center"/>
          </w:tcPr>
          <w:p w14:paraId="76BF60D3" w14:textId="77777777" w:rsidR="00916AA9" w:rsidRPr="00B82E55" w:rsidRDefault="00876150"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+2</w:t>
            </w:r>
          </w:p>
        </w:tc>
        <w:tc>
          <w:tcPr>
            <w:tcW w:w="667" w:type="pct"/>
            <w:vAlign w:val="center"/>
          </w:tcPr>
          <w:p w14:paraId="26F270D8"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3DDFE16A"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0D09B9B3" w14:textId="77777777" w:rsidTr="003C1579">
        <w:trPr>
          <w:trHeight w:val="66"/>
        </w:trPr>
        <w:tc>
          <w:tcPr>
            <w:tcW w:w="2802" w:type="pct"/>
            <w:tcMar>
              <w:top w:w="15" w:type="dxa"/>
              <w:left w:w="45" w:type="dxa"/>
              <w:bottom w:w="15" w:type="dxa"/>
              <w:right w:w="45" w:type="dxa"/>
            </w:tcMar>
            <w:vAlign w:val="center"/>
          </w:tcPr>
          <w:p w14:paraId="75C737F5"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concurența pe piață</w:t>
            </w:r>
          </w:p>
        </w:tc>
        <w:tc>
          <w:tcPr>
            <w:tcW w:w="666" w:type="pct"/>
            <w:vAlign w:val="center"/>
          </w:tcPr>
          <w:p w14:paraId="76BAAA7C" w14:textId="77777777" w:rsidR="00916AA9" w:rsidRPr="00B82E55" w:rsidRDefault="00876150"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+2</w:t>
            </w:r>
          </w:p>
        </w:tc>
        <w:tc>
          <w:tcPr>
            <w:tcW w:w="667" w:type="pct"/>
            <w:vAlign w:val="center"/>
          </w:tcPr>
          <w:p w14:paraId="722B5A3E"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0431FED4"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75591DA3" w14:textId="77777777" w:rsidTr="003C1579">
        <w:trPr>
          <w:trHeight w:val="75"/>
        </w:trPr>
        <w:tc>
          <w:tcPr>
            <w:tcW w:w="2802" w:type="pct"/>
            <w:tcMar>
              <w:top w:w="15" w:type="dxa"/>
              <w:left w:w="45" w:type="dxa"/>
              <w:bottom w:w="15" w:type="dxa"/>
              <w:right w:w="45" w:type="dxa"/>
            </w:tcMar>
            <w:vAlign w:val="center"/>
          </w:tcPr>
          <w:p w14:paraId="4925C1B9"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activitatea de inovare și cercetare</w:t>
            </w:r>
          </w:p>
        </w:tc>
        <w:tc>
          <w:tcPr>
            <w:tcW w:w="666" w:type="pct"/>
            <w:vAlign w:val="center"/>
          </w:tcPr>
          <w:p w14:paraId="4885AACD"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+2</w:t>
            </w:r>
          </w:p>
        </w:tc>
        <w:tc>
          <w:tcPr>
            <w:tcW w:w="667" w:type="pct"/>
            <w:vAlign w:val="center"/>
          </w:tcPr>
          <w:p w14:paraId="4AF65715"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6777ADF2"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47008037" w14:textId="77777777" w:rsidTr="003C1579">
        <w:trPr>
          <w:trHeight w:val="53"/>
        </w:trPr>
        <w:tc>
          <w:tcPr>
            <w:tcW w:w="2802" w:type="pct"/>
            <w:tcMar>
              <w:top w:w="15" w:type="dxa"/>
              <w:left w:w="45" w:type="dxa"/>
              <w:bottom w:w="15" w:type="dxa"/>
              <w:right w:w="45" w:type="dxa"/>
            </w:tcMar>
            <w:vAlign w:val="center"/>
          </w:tcPr>
          <w:p w14:paraId="76D2F8A9"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veniturile și cheltuielile publice</w:t>
            </w:r>
          </w:p>
        </w:tc>
        <w:tc>
          <w:tcPr>
            <w:tcW w:w="666" w:type="pct"/>
            <w:vAlign w:val="center"/>
          </w:tcPr>
          <w:p w14:paraId="169A74BE"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3E7D4E8D"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683B5388"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34BE21CC" w14:textId="77777777" w:rsidTr="003C1579">
        <w:trPr>
          <w:trHeight w:val="210"/>
        </w:trPr>
        <w:tc>
          <w:tcPr>
            <w:tcW w:w="2802" w:type="pct"/>
            <w:tcMar>
              <w:top w:w="15" w:type="dxa"/>
              <w:left w:w="45" w:type="dxa"/>
              <w:bottom w:w="15" w:type="dxa"/>
              <w:right w:w="45" w:type="dxa"/>
            </w:tcMar>
            <w:vAlign w:val="center"/>
          </w:tcPr>
          <w:p w14:paraId="7943A8D3"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cadrul instituțional al autorităților publice</w:t>
            </w:r>
          </w:p>
        </w:tc>
        <w:tc>
          <w:tcPr>
            <w:tcW w:w="666" w:type="pct"/>
            <w:vAlign w:val="center"/>
          </w:tcPr>
          <w:p w14:paraId="33B0A79B"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+1</w:t>
            </w:r>
          </w:p>
        </w:tc>
        <w:tc>
          <w:tcPr>
            <w:tcW w:w="667" w:type="pct"/>
            <w:vAlign w:val="center"/>
          </w:tcPr>
          <w:p w14:paraId="1B1AB004"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69DF4099"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31068CF3" w14:textId="77777777" w:rsidTr="003C1579">
        <w:trPr>
          <w:trHeight w:val="147"/>
        </w:trPr>
        <w:tc>
          <w:tcPr>
            <w:tcW w:w="2802" w:type="pct"/>
            <w:tcMar>
              <w:top w:w="15" w:type="dxa"/>
              <w:left w:w="45" w:type="dxa"/>
              <w:bottom w:w="15" w:type="dxa"/>
              <w:right w:w="45" w:type="dxa"/>
            </w:tcMar>
            <w:vAlign w:val="center"/>
          </w:tcPr>
          <w:p w14:paraId="7D235E61"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alegerea, calitatea și prețurile pentru consumatori</w:t>
            </w:r>
          </w:p>
        </w:tc>
        <w:tc>
          <w:tcPr>
            <w:tcW w:w="666" w:type="pct"/>
            <w:vAlign w:val="center"/>
          </w:tcPr>
          <w:p w14:paraId="50E8B62F" w14:textId="77777777" w:rsidR="00916AA9" w:rsidRPr="00B82E55" w:rsidRDefault="006B4923"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+3</w:t>
            </w:r>
          </w:p>
        </w:tc>
        <w:tc>
          <w:tcPr>
            <w:tcW w:w="667" w:type="pct"/>
            <w:vAlign w:val="center"/>
          </w:tcPr>
          <w:p w14:paraId="0AA20829"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051FD3A1"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2D69E938" w14:textId="77777777" w:rsidTr="003C1579">
        <w:trPr>
          <w:trHeight w:val="53"/>
        </w:trPr>
        <w:tc>
          <w:tcPr>
            <w:tcW w:w="2802" w:type="pct"/>
            <w:tcMar>
              <w:top w:w="15" w:type="dxa"/>
              <w:left w:w="45" w:type="dxa"/>
              <w:bottom w:w="15" w:type="dxa"/>
              <w:right w:w="45" w:type="dxa"/>
            </w:tcMar>
            <w:vAlign w:val="center"/>
          </w:tcPr>
          <w:p w14:paraId="635A085D"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bunăstarea gospodăriilor casnice și a cetățenilor</w:t>
            </w:r>
          </w:p>
        </w:tc>
        <w:tc>
          <w:tcPr>
            <w:tcW w:w="666" w:type="pct"/>
            <w:vAlign w:val="center"/>
          </w:tcPr>
          <w:p w14:paraId="0FFFB992"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+1</w:t>
            </w:r>
          </w:p>
        </w:tc>
        <w:tc>
          <w:tcPr>
            <w:tcW w:w="667" w:type="pct"/>
            <w:vAlign w:val="center"/>
          </w:tcPr>
          <w:p w14:paraId="607ECB16"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7B41FBE8"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00114F5D" w14:textId="77777777" w:rsidTr="003C1579">
        <w:trPr>
          <w:trHeight w:val="246"/>
        </w:trPr>
        <w:tc>
          <w:tcPr>
            <w:tcW w:w="2802" w:type="pct"/>
            <w:tcMar>
              <w:top w:w="15" w:type="dxa"/>
              <w:left w:w="45" w:type="dxa"/>
              <w:bottom w:w="15" w:type="dxa"/>
              <w:right w:w="45" w:type="dxa"/>
            </w:tcMar>
            <w:vAlign w:val="center"/>
          </w:tcPr>
          <w:p w14:paraId="5324DF96"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situația social-economică în anumite regiuni</w:t>
            </w:r>
          </w:p>
        </w:tc>
        <w:tc>
          <w:tcPr>
            <w:tcW w:w="666" w:type="pct"/>
            <w:vAlign w:val="center"/>
          </w:tcPr>
          <w:p w14:paraId="48A259F4" w14:textId="77777777" w:rsidR="00916AA9" w:rsidRPr="00B82E55" w:rsidRDefault="00876150"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+1</w:t>
            </w:r>
          </w:p>
        </w:tc>
        <w:tc>
          <w:tcPr>
            <w:tcW w:w="667" w:type="pct"/>
            <w:vAlign w:val="center"/>
          </w:tcPr>
          <w:p w14:paraId="1761C507"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1CD059CA"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78231BE7" w14:textId="77777777" w:rsidTr="003C1579">
        <w:trPr>
          <w:trHeight w:val="246"/>
        </w:trPr>
        <w:tc>
          <w:tcPr>
            <w:tcW w:w="2802" w:type="pct"/>
            <w:tcMar>
              <w:top w:w="15" w:type="dxa"/>
              <w:left w:w="45" w:type="dxa"/>
              <w:bottom w:w="15" w:type="dxa"/>
              <w:right w:w="45" w:type="dxa"/>
            </w:tcMar>
            <w:vAlign w:val="center"/>
          </w:tcPr>
          <w:p w14:paraId="331E4002"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situația macroeconomică</w:t>
            </w:r>
          </w:p>
        </w:tc>
        <w:tc>
          <w:tcPr>
            <w:tcW w:w="666" w:type="pct"/>
            <w:vAlign w:val="center"/>
          </w:tcPr>
          <w:p w14:paraId="2A8A606D" w14:textId="77777777" w:rsidR="00916AA9" w:rsidRPr="00B82E55" w:rsidRDefault="00876150"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+2</w:t>
            </w:r>
          </w:p>
        </w:tc>
        <w:tc>
          <w:tcPr>
            <w:tcW w:w="667" w:type="pct"/>
            <w:vAlign w:val="center"/>
          </w:tcPr>
          <w:p w14:paraId="19A1F298"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74E45F26"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2E018C2A" w14:textId="77777777" w:rsidTr="003C1579">
        <w:trPr>
          <w:trHeight w:val="237"/>
        </w:trPr>
        <w:tc>
          <w:tcPr>
            <w:tcW w:w="2802" w:type="pct"/>
            <w:tcMar>
              <w:top w:w="15" w:type="dxa"/>
              <w:left w:w="45" w:type="dxa"/>
              <w:bottom w:w="15" w:type="dxa"/>
              <w:right w:w="45" w:type="dxa"/>
            </w:tcMar>
            <w:vAlign w:val="center"/>
          </w:tcPr>
          <w:p w14:paraId="75F26AB8"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alte aspecte economice</w:t>
            </w:r>
          </w:p>
        </w:tc>
        <w:tc>
          <w:tcPr>
            <w:tcW w:w="666" w:type="pct"/>
            <w:vAlign w:val="center"/>
          </w:tcPr>
          <w:p w14:paraId="6FF51425" w14:textId="77777777" w:rsidR="00916AA9" w:rsidRPr="00B82E55" w:rsidRDefault="00876150"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+1</w:t>
            </w:r>
          </w:p>
        </w:tc>
        <w:tc>
          <w:tcPr>
            <w:tcW w:w="667" w:type="pct"/>
            <w:vAlign w:val="center"/>
          </w:tcPr>
          <w:p w14:paraId="2812C0A9"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7275D88D"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7E05058C" w14:textId="77777777" w:rsidTr="003C1579">
        <w:trPr>
          <w:trHeight w:val="53"/>
        </w:trPr>
        <w:tc>
          <w:tcPr>
            <w:tcW w:w="5000" w:type="pct"/>
            <w:gridSpan w:val="4"/>
            <w:tcMar>
              <w:top w:w="15" w:type="dxa"/>
              <w:left w:w="45" w:type="dxa"/>
              <w:bottom w:w="15" w:type="dxa"/>
              <w:right w:w="45" w:type="dxa"/>
            </w:tcMar>
            <w:vAlign w:val="center"/>
          </w:tcPr>
          <w:p w14:paraId="0C6AF350" w14:textId="77777777" w:rsidR="00916AA9" w:rsidRPr="00B82E55" w:rsidRDefault="00916AA9" w:rsidP="00916AA9">
            <w:pPr>
              <w:spacing w:line="276" w:lineRule="auto"/>
              <w:contextualSpacing/>
              <w:rPr>
                <w:rFonts w:ascii="Times New Roman" w:hAnsi="Times New Roman" w:cs="Times New Roman"/>
                <w:b/>
                <w:lang w:val="ro-MD"/>
              </w:rPr>
            </w:pPr>
            <w:r w:rsidRPr="00B82E55">
              <w:rPr>
                <w:rFonts w:ascii="Times New Roman" w:hAnsi="Times New Roman" w:cs="Times New Roman"/>
                <w:b/>
                <w:bCs/>
                <w:lang w:val="ro-MD"/>
              </w:rPr>
              <w:t>Social</w:t>
            </w:r>
          </w:p>
        </w:tc>
      </w:tr>
      <w:tr w:rsidR="00916AA9" w:rsidRPr="00B82E55" w14:paraId="5D89A778" w14:textId="77777777" w:rsidTr="003C1579">
        <w:trPr>
          <w:trHeight w:val="156"/>
        </w:trPr>
        <w:tc>
          <w:tcPr>
            <w:tcW w:w="2802" w:type="pct"/>
            <w:tcMar>
              <w:top w:w="15" w:type="dxa"/>
              <w:left w:w="45" w:type="dxa"/>
              <w:bottom w:w="15" w:type="dxa"/>
              <w:right w:w="45" w:type="dxa"/>
            </w:tcMar>
            <w:vAlign w:val="center"/>
          </w:tcPr>
          <w:p w14:paraId="21B2C29F"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gradul de ocupare a forței de muncă</w:t>
            </w:r>
          </w:p>
        </w:tc>
        <w:tc>
          <w:tcPr>
            <w:tcW w:w="666" w:type="pct"/>
            <w:vAlign w:val="center"/>
          </w:tcPr>
          <w:p w14:paraId="61E123DA"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+1</w:t>
            </w:r>
          </w:p>
        </w:tc>
        <w:tc>
          <w:tcPr>
            <w:tcW w:w="667" w:type="pct"/>
            <w:vAlign w:val="center"/>
          </w:tcPr>
          <w:p w14:paraId="15295716"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6DFEA841"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2BB56920" w14:textId="77777777" w:rsidTr="003C1579">
        <w:trPr>
          <w:trHeight w:val="53"/>
        </w:trPr>
        <w:tc>
          <w:tcPr>
            <w:tcW w:w="2802" w:type="pct"/>
            <w:tcMar>
              <w:top w:w="15" w:type="dxa"/>
              <w:left w:w="45" w:type="dxa"/>
              <w:bottom w:w="15" w:type="dxa"/>
              <w:right w:w="45" w:type="dxa"/>
            </w:tcMar>
            <w:vAlign w:val="center"/>
          </w:tcPr>
          <w:p w14:paraId="04EA8921"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nivelul de salarizare</w:t>
            </w:r>
          </w:p>
        </w:tc>
        <w:tc>
          <w:tcPr>
            <w:tcW w:w="666" w:type="pct"/>
            <w:vAlign w:val="center"/>
          </w:tcPr>
          <w:p w14:paraId="349B64FF" w14:textId="77777777" w:rsidR="00916AA9" w:rsidRPr="00B82E55" w:rsidRDefault="00876150"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487E5258"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3129CD4A"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1F7E9A06" w14:textId="77777777" w:rsidTr="003C1579">
        <w:trPr>
          <w:trHeight w:val="53"/>
        </w:trPr>
        <w:tc>
          <w:tcPr>
            <w:tcW w:w="2802" w:type="pct"/>
            <w:tcMar>
              <w:top w:w="15" w:type="dxa"/>
              <w:left w:w="45" w:type="dxa"/>
              <w:bottom w:w="15" w:type="dxa"/>
              <w:right w:w="45" w:type="dxa"/>
            </w:tcMar>
            <w:vAlign w:val="center"/>
          </w:tcPr>
          <w:p w14:paraId="698EB0E9"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condițiile și organizarea muncii</w:t>
            </w:r>
          </w:p>
        </w:tc>
        <w:tc>
          <w:tcPr>
            <w:tcW w:w="666" w:type="pct"/>
            <w:vAlign w:val="center"/>
          </w:tcPr>
          <w:p w14:paraId="2225D501"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20695298"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039252C9"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48A37AAB" w14:textId="77777777" w:rsidTr="003C1579">
        <w:trPr>
          <w:trHeight w:val="53"/>
        </w:trPr>
        <w:tc>
          <w:tcPr>
            <w:tcW w:w="2802" w:type="pct"/>
            <w:tcMar>
              <w:top w:w="15" w:type="dxa"/>
              <w:left w:w="45" w:type="dxa"/>
              <w:bottom w:w="15" w:type="dxa"/>
              <w:right w:w="45" w:type="dxa"/>
            </w:tcMar>
            <w:vAlign w:val="center"/>
          </w:tcPr>
          <w:p w14:paraId="56E7AA13"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sănătatea și securitatea muncii</w:t>
            </w:r>
          </w:p>
        </w:tc>
        <w:tc>
          <w:tcPr>
            <w:tcW w:w="666" w:type="pct"/>
            <w:vAlign w:val="center"/>
          </w:tcPr>
          <w:p w14:paraId="10748933"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61C02B63"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244D6835"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1CED4E78" w14:textId="77777777" w:rsidTr="003C1579">
        <w:trPr>
          <w:trHeight w:val="102"/>
        </w:trPr>
        <w:tc>
          <w:tcPr>
            <w:tcW w:w="2802" w:type="pct"/>
            <w:tcMar>
              <w:top w:w="15" w:type="dxa"/>
              <w:left w:w="45" w:type="dxa"/>
              <w:bottom w:w="15" w:type="dxa"/>
              <w:right w:w="45" w:type="dxa"/>
            </w:tcMar>
            <w:vAlign w:val="center"/>
          </w:tcPr>
          <w:p w14:paraId="42A5BB8D"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formarea profesională</w:t>
            </w:r>
          </w:p>
        </w:tc>
        <w:tc>
          <w:tcPr>
            <w:tcW w:w="666" w:type="pct"/>
            <w:vAlign w:val="center"/>
          </w:tcPr>
          <w:p w14:paraId="6B18EA5C"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35E3B8F8"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7C3BCB25"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02A23EBB" w14:textId="77777777" w:rsidTr="003C1579">
        <w:trPr>
          <w:trHeight w:val="210"/>
        </w:trPr>
        <w:tc>
          <w:tcPr>
            <w:tcW w:w="2802" w:type="pct"/>
            <w:tcMar>
              <w:top w:w="15" w:type="dxa"/>
              <w:left w:w="45" w:type="dxa"/>
              <w:bottom w:w="15" w:type="dxa"/>
              <w:right w:w="45" w:type="dxa"/>
            </w:tcMar>
            <w:vAlign w:val="center"/>
          </w:tcPr>
          <w:p w14:paraId="56E8072B"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inegalitatea și distribuția veniturilor</w:t>
            </w:r>
          </w:p>
        </w:tc>
        <w:tc>
          <w:tcPr>
            <w:tcW w:w="666" w:type="pct"/>
            <w:vAlign w:val="center"/>
          </w:tcPr>
          <w:p w14:paraId="1E67D198"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0FE066F3"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2EDA2AA1"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122CD837" w14:textId="77777777" w:rsidTr="003C1579">
        <w:trPr>
          <w:trHeight w:val="210"/>
        </w:trPr>
        <w:tc>
          <w:tcPr>
            <w:tcW w:w="2802" w:type="pct"/>
            <w:tcMar>
              <w:top w:w="15" w:type="dxa"/>
              <w:left w:w="45" w:type="dxa"/>
              <w:bottom w:w="15" w:type="dxa"/>
              <w:right w:w="45" w:type="dxa"/>
            </w:tcMar>
            <w:vAlign w:val="center"/>
          </w:tcPr>
          <w:p w14:paraId="254D300D"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nivelul veniturilor populației</w:t>
            </w:r>
          </w:p>
        </w:tc>
        <w:tc>
          <w:tcPr>
            <w:tcW w:w="666" w:type="pct"/>
            <w:vAlign w:val="center"/>
          </w:tcPr>
          <w:p w14:paraId="1D392B55"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354026BC"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791ABF61"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3F2A1C40" w14:textId="77777777" w:rsidTr="003C1579">
        <w:trPr>
          <w:trHeight w:val="129"/>
        </w:trPr>
        <w:tc>
          <w:tcPr>
            <w:tcW w:w="2802" w:type="pct"/>
            <w:tcMar>
              <w:top w:w="15" w:type="dxa"/>
              <w:left w:w="45" w:type="dxa"/>
              <w:bottom w:w="15" w:type="dxa"/>
              <w:right w:w="45" w:type="dxa"/>
            </w:tcMar>
            <w:vAlign w:val="center"/>
          </w:tcPr>
          <w:p w14:paraId="5D6F5FB7"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nivelul sărăciei</w:t>
            </w:r>
          </w:p>
        </w:tc>
        <w:tc>
          <w:tcPr>
            <w:tcW w:w="666" w:type="pct"/>
            <w:vAlign w:val="center"/>
          </w:tcPr>
          <w:p w14:paraId="14B7CFFE"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6AB2F4F3"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6E6BF886"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71EC4C5E" w14:textId="77777777" w:rsidTr="003C1579">
        <w:trPr>
          <w:trHeight w:val="444"/>
        </w:trPr>
        <w:tc>
          <w:tcPr>
            <w:tcW w:w="2802" w:type="pct"/>
            <w:tcMar>
              <w:top w:w="15" w:type="dxa"/>
              <w:left w:w="45" w:type="dxa"/>
              <w:bottom w:w="15" w:type="dxa"/>
              <w:right w:w="45" w:type="dxa"/>
            </w:tcMar>
            <w:vAlign w:val="center"/>
          </w:tcPr>
          <w:p w14:paraId="4D8A888F"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accesul la bunuri și servicii de bază, în special pentru persoanele social-vulnerabile</w:t>
            </w:r>
          </w:p>
        </w:tc>
        <w:tc>
          <w:tcPr>
            <w:tcW w:w="666" w:type="pct"/>
            <w:vAlign w:val="center"/>
          </w:tcPr>
          <w:p w14:paraId="56A5B076"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2D6F88E4"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2AE36D7E"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270ED6A5" w14:textId="77777777" w:rsidTr="003C1579">
        <w:trPr>
          <w:trHeight w:val="53"/>
        </w:trPr>
        <w:tc>
          <w:tcPr>
            <w:tcW w:w="2802" w:type="pct"/>
            <w:tcMar>
              <w:top w:w="15" w:type="dxa"/>
              <w:left w:w="45" w:type="dxa"/>
              <w:bottom w:w="15" w:type="dxa"/>
              <w:right w:w="45" w:type="dxa"/>
            </w:tcMar>
            <w:vAlign w:val="center"/>
          </w:tcPr>
          <w:p w14:paraId="113AAAF0"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diversitatea culturală și lingvistică</w:t>
            </w:r>
          </w:p>
        </w:tc>
        <w:tc>
          <w:tcPr>
            <w:tcW w:w="666" w:type="pct"/>
            <w:vAlign w:val="center"/>
          </w:tcPr>
          <w:p w14:paraId="12BC652C"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6082145C"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79540348"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67979B7C" w14:textId="77777777" w:rsidTr="003C1579">
        <w:trPr>
          <w:trHeight w:val="53"/>
        </w:trPr>
        <w:tc>
          <w:tcPr>
            <w:tcW w:w="2802" w:type="pct"/>
            <w:tcMar>
              <w:top w:w="15" w:type="dxa"/>
              <w:left w:w="45" w:type="dxa"/>
              <w:bottom w:w="15" w:type="dxa"/>
              <w:right w:w="45" w:type="dxa"/>
            </w:tcMar>
            <w:vAlign w:val="center"/>
          </w:tcPr>
          <w:p w14:paraId="7F4D4A95"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partidele politice și organizațiile civice</w:t>
            </w:r>
          </w:p>
        </w:tc>
        <w:tc>
          <w:tcPr>
            <w:tcW w:w="666" w:type="pct"/>
            <w:vAlign w:val="center"/>
          </w:tcPr>
          <w:p w14:paraId="533343BE"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70BAB58C"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45D3C0C8"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5585355A" w14:textId="77777777" w:rsidTr="003C1579">
        <w:trPr>
          <w:trHeight w:val="120"/>
        </w:trPr>
        <w:tc>
          <w:tcPr>
            <w:tcW w:w="2802" w:type="pct"/>
            <w:tcMar>
              <w:top w:w="15" w:type="dxa"/>
              <w:left w:w="45" w:type="dxa"/>
              <w:bottom w:w="15" w:type="dxa"/>
              <w:right w:w="45" w:type="dxa"/>
            </w:tcMar>
            <w:vAlign w:val="center"/>
          </w:tcPr>
          <w:p w14:paraId="3E34D44A"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sănătatea publică, inclusiv mortalitatea și morbiditatea</w:t>
            </w:r>
          </w:p>
        </w:tc>
        <w:tc>
          <w:tcPr>
            <w:tcW w:w="666" w:type="pct"/>
            <w:vAlign w:val="center"/>
          </w:tcPr>
          <w:p w14:paraId="0BC0F879" w14:textId="77777777" w:rsidR="00916AA9" w:rsidRPr="00B82E55" w:rsidRDefault="00876150"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+2</w:t>
            </w:r>
          </w:p>
        </w:tc>
        <w:tc>
          <w:tcPr>
            <w:tcW w:w="667" w:type="pct"/>
            <w:vAlign w:val="center"/>
          </w:tcPr>
          <w:p w14:paraId="0508E86B"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41C8F5A9"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5E56A6A9" w14:textId="77777777" w:rsidTr="003C1579">
        <w:trPr>
          <w:trHeight w:val="53"/>
        </w:trPr>
        <w:tc>
          <w:tcPr>
            <w:tcW w:w="2802" w:type="pct"/>
            <w:tcMar>
              <w:top w:w="15" w:type="dxa"/>
              <w:left w:w="45" w:type="dxa"/>
              <w:bottom w:w="15" w:type="dxa"/>
              <w:right w:w="45" w:type="dxa"/>
            </w:tcMar>
            <w:vAlign w:val="center"/>
          </w:tcPr>
          <w:p w14:paraId="725C992E"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modul sănătos de viață al populației</w:t>
            </w:r>
          </w:p>
        </w:tc>
        <w:tc>
          <w:tcPr>
            <w:tcW w:w="666" w:type="pct"/>
            <w:vAlign w:val="center"/>
          </w:tcPr>
          <w:p w14:paraId="656D7198" w14:textId="77777777" w:rsidR="00916AA9" w:rsidRPr="00B82E55" w:rsidRDefault="00876150"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+3</w:t>
            </w:r>
          </w:p>
        </w:tc>
        <w:tc>
          <w:tcPr>
            <w:tcW w:w="667" w:type="pct"/>
            <w:vAlign w:val="center"/>
          </w:tcPr>
          <w:p w14:paraId="32ABC609"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02D91DBE"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33586B48" w14:textId="77777777" w:rsidTr="003C1579">
        <w:trPr>
          <w:trHeight w:val="228"/>
        </w:trPr>
        <w:tc>
          <w:tcPr>
            <w:tcW w:w="2802" w:type="pct"/>
            <w:tcMar>
              <w:top w:w="15" w:type="dxa"/>
              <w:left w:w="45" w:type="dxa"/>
              <w:bottom w:w="15" w:type="dxa"/>
              <w:right w:w="45" w:type="dxa"/>
            </w:tcMar>
            <w:vAlign w:val="center"/>
          </w:tcPr>
          <w:p w14:paraId="3D449AC8"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nivelul criminalității și securității publice</w:t>
            </w:r>
          </w:p>
        </w:tc>
        <w:tc>
          <w:tcPr>
            <w:tcW w:w="666" w:type="pct"/>
            <w:vAlign w:val="center"/>
          </w:tcPr>
          <w:p w14:paraId="0BF2BF07"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7A97373F"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162F6593"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062CF90F" w14:textId="77777777" w:rsidTr="003C1579">
        <w:trPr>
          <w:trHeight w:val="57"/>
        </w:trPr>
        <w:tc>
          <w:tcPr>
            <w:tcW w:w="2802" w:type="pct"/>
            <w:tcMar>
              <w:top w:w="15" w:type="dxa"/>
              <w:left w:w="45" w:type="dxa"/>
              <w:bottom w:w="15" w:type="dxa"/>
              <w:right w:w="45" w:type="dxa"/>
            </w:tcMar>
            <w:vAlign w:val="center"/>
          </w:tcPr>
          <w:p w14:paraId="62186971"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accesul și calitatea serviciilor de protecție socială</w:t>
            </w:r>
          </w:p>
        </w:tc>
        <w:tc>
          <w:tcPr>
            <w:tcW w:w="666" w:type="pct"/>
            <w:vAlign w:val="center"/>
          </w:tcPr>
          <w:p w14:paraId="5D920E68"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473F9D5F"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6E852D6F"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128FE3AF" w14:textId="77777777" w:rsidTr="003C1579">
        <w:trPr>
          <w:trHeight w:val="165"/>
        </w:trPr>
        <w:tc>
          <w:tcPr>
            <w:tcW w:w="2802" w:type="pct"/>
            <w:tcMar>
              <w:top w:w="15" w:type="dxa"/>
              <w:left w:w="45" w:type="dxa"/>
              <w:bottom w:w="15" w:type="dxa"/>
              <w:right w:w="45" w:type="dxa"/>
            </w:tcMar>
            <w:vAlign w:val="center"/>
          </w:tcPr>
          <w:p w14:paraId="065B6023"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accesul și calitatea serviciilor educaționale</w:t>
            </w:r>
          </w:p>
        </w:tc>
        <w:tc>
          <w:tcPr>
            <w:tcW w:w="666" w:type="pct"/>
            <w:vAlign w:val="center"/>
          </w:tcPr>
          <w:p w14:paraId="7A83CE37" w14:textId="77777777" w:rsidR="00916AA9" w:rsidRPr="00B82E55" w:rsidRDefault="00876150"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2D8B1A54"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4C7DD637"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263059FC" w14:textId="77777777" w:rsidTr="003C1579">
        <w:trPr>
          <w:trHeight w:val="53"/>
        </w:trPr>
        <w:tc>
          <w:tcPr>
            <w:tcW w:w="2802" w:type="pct"/>
            <w:tcMar>
              <w:top w:w="15" w:type="dxa"/>
              <w:left w:w="45" w:type="dxa"/>
              <w:bottom w:w="15" w:type="dxa"/>
              <w:right w:w="45" w:type="dxa"/>
            </w:tcMar>
            <w:vAlign w:val="center"/>
          </w:tcPr>
          <w:p w14:paraId="351E7309"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accesul și calitatea serviciilor medicale</w:t>
            </w:r>
          </w:p>
        </w:tc>
        <w:tc>
          <w:tcPr>
            <w:tcW w:w="666" w:type="pct"/>
            <w:vAlign w:val="center"/>
          </w:tcPr>
          <w:p w14:paraId="6C2FFE87"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08446E38"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4445007B"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63786642" w14:textId="77777777" w:rsidTr="003C1579">
        <w:trPr>
          <w:trHeight w:val="84"/>
        </w:trPr>
        <w:tc>
          <w:tcPr>
            <w:tcW w:w="2802" w:type="pct"/>
            <w:tcMar>
              <w:top w:w="15" w:type="dxa"/>
              <w:left w:w="45" w:type="dxa"/>
              <w:bottom w:w="15" w:type="dxa"/>
              <w:right w:w="45" w:type="dxa"/>
            </w:tcMar>
            <w:vAlign w:val="center"/>
          </w:tcPr>
          <w:p w14:paraId="27F8D038"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accesul și calitatea serviciilor publice administrative</w:t>
            </w:r>
          </w:p>
        </w:tc>
        <w:tc>
          <w:tcPr>
            <w:tcW w:w="666" w:type="pct"/>
            <w:vAlign w:val="center"/>
          </w:tcPr>
          <w:p w14:paraId="0F58CC9D"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5CAE5576"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27117313"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62943E3A" w14:textId="77777777" w:rsidTr="003C1579">
        <w:trPr>
          <w:trHeight w:val="53"/>
        </w:trPr>
        <w:tc>
          <w:tcPr>
            <w:tcW w:w="2802" w:type="pct"/>
            <w:tcMar>
              <w:top w:w="15" w:type="dxa"/>
              <w:left w:w="45" w:type="dxa"/>
              <w:bottom w:w="15" w:type="dxa"/>
              <w:right w:w="45" w:type="dxa"/>
            </w:tcMar>
            <w:vAlign w:val="center"/>
          </w:tcPr>
          <w:p w14:paraId="1CF7E153"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nivelul și calitatea educației populației</w:t>
            </w:r>
          </w:p>
        </w:tc>
        <w:tc>
          <w:tcPr>
            <w:tcW w:w="666" w:type="pct"/>
            <w:vAlign w:val="center"/>
          </w:tcPr>
          <w:p w14:paraId="6C8BDD7B"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4CBC9797"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7A1068DF"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3914B0B1" w14:textId="77777777" w:rsidTr="003C1579">
        <w:trPr>
          <w:trHeight w:val="111"/>
        </w:trPr>
        <w:tc>
          <w:tcPr>
            <w:tcW w:w="2802" w:type="pct"/>
            <w:tcMar>
              <w:top w:w="15" w:type="dxa"/>
              <w:left w:w="45" w:type="dxa"/>
              <w:bottom w:w="15" w:type="dxa"/>
              <w:right w:w="45" w:type="dxa"/>
            </w:tcMar>
            <w:vAlign w:val="center"/>
          </w:tcPr>
          <w:p w14:paraId="6C2423CA"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conservarea patrimoniului cultural</w:t>
            </w:r>
          </w:p>
        </w:tc>
        <w:tc>
          <w:tcPr>
            <w:tcW w:w="666" w:type="pct"/>
            <w:vAlign w:val="center"/>
          </w:tcPr>
          <w:p w14:paraId="417DEBBA"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16C9156A"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3B474AFD"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12049019" w14:textId="77777777" w:rsidTr="003C1579">
        <w:trPr>
          <w:trHeight w:val="444"/>
        </w:trPr>
        <w:tc>
          <w:tcPr>
            <w:tcW w:w="2802" w:type="pct"/>
            <w:tcMar>
              <w:top w:w="15" w:type="dxa"/>
              <w:left w:w="45" w:type="dxa"/>
              <w:bottom w:w="15" w:type="dxa"/>
              <w:right w:w="45" w:type="dxa"/>
            </w:tcMar>
            <w:vAlign w:val="center"/>
          </w:tcPr>
          <w:p w14:paraId="69CB358A"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accesul populației la resurse culturale și participarea în manifestații culturale</w:t>
            </w:r>
          </w:p>
        </w:tc>
        <w:tc>
          <w:tcPr>
            <w:tcW w:w="666" w:type="pct"/>
            <w:vAlign w:val="center"/>
          </w:tcPr>
          <w:p w14:paraId="33D1D4A9"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13D835F5"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689AB452"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64B9497B" w14:textId="77777777" w:rsidTr="003C1579">
        <w:trPr>
          <w:trHeight w:val="174"/>
        </w:trPr>
        <w:tc>
          <w:tcPr>
            <w:tcW w:w="2802" w:type="pct"/>
            <w:tcMar>
              <w:top w:w="15" w:type="dxa"/>
              <w:left w:w="45" w:type="dxa"/>
              <w:bottom w:w="15" w:type="dxa"/>
              <w:right w:w="45" w:type="dxa"/>
            </w:tcMar>
            <w:vAlign w:val="center"/>
          </w:tcPr>
          <w:p w14:paraId="5418CE8C"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accesul și participarea populației în activități sportive</w:t>
            </w:r>
          </w:p>
        </w:tc>
        <w:tc>
          <w:tcPr>
            <w:tcW w:w="666" w:type="pct"/>
            <w:vAlign w:val="center"/>
          </w:tcPr>
          <w:p w14:paraId="56B8A4EE"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049C10A9"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7237E0D5"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0022BFCF" w14:textId="77777777" w:rsidTr="003C1579">
        <w:trPr>
          <w:trHeight w:val="273"/>
        </w:trPr>
        <w:tc>
          <w:tcPr>
            <w:tcW w:w="2802" w:type="pct"/>
            <w:tcMar>
              <w:top w:w="15" w:type="dxa"/>
              <w:left w:w="45" w:type="dxa"/>
              <w:bottom w:w="15" w:type="dxa"/>
              <w:right w:w="45" w:type="dxa"/>
            </w:tcMar>
            <w:vAlign w:val="center"/>
          </w:tcPr>
          <w:p w14:paraId="3344E87F"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discriminarea</w:t>
            </w:r>
          </w:p>
        </w:tc>
        <w:tc>
          <w:tcPr>
            <w:tcW w:w="666" w:type="pct"/>
            <w:vAlign w:val="center"/>
          </w:tcPr>
          <w:p w14:paraId="759830CB"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6A94C1B9"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67D8B849"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7CFBF569" w14:textId="77777777" w:rsidTr="003C1579">
        <w:trPr>
          <w:trHeight w:val="246"/>
        </w:trPr>
        <w:tc>
          <w:tcPr>
            <w:tcW w:w="2802" w:type="pct"/>
            <w:tcMar>
              <w:top w:w="15" w:type="dxa"/>
              <w:left w:w="45" w:type="dxa"/>
              <w:bottom w:w="15" w:type="dxa"/>
              <w:right w:w="45" w:type="dxa"/>
            </w:tcMar>
            <w:vAlign w:val="center"/>
          </w:tcPr>
          <w:p w14:paraId="50252245"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lastRenderedPageBreak/>
              <w:t>alte aspecte sociale</w:t>
            </w:r>
          </w:p>
        </w:tc>
        <w:tc>
          <w:tcPr>
            <w:tcW w:w="666" w:type="pct"/>
            <w:vAlign w:val="center"/>
          </w:tcPr>
          <w:p w14:paraId="3BA08224"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17AD7579"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748066FD"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2A96C087" w14:textId="77777777" w:rsidTr="003C1579">
        <w:trPr>
          <w:trHeight w:val="237"/>
        </w:trPr>
        <w:tc>
          <w:tcPr>
            <w:tcW w:w="5000" w:type="pct"/>
            <w:gridSpan w:val="4"/>
            <w:tcMar>
              <w:top w:w="15" w:type="dxa"/>
              <w:left w:w="45" w:type="dxa"/>
              <w:bottom w:w="15" w:type="dxa"/>
              <w:right w:w="45" w:type="dxa"/>
            </w:tcMar>
            <w:vAlign w:val="center"/>
          </w:tcPr>
          <w:p w14:paraId="6902C6EF" w14:textId="77777777" w:rsidR="00916AA9" w:rsidRPr="00B82E55" w:rsidRDefault="00916AA9" w:rsidP="00916AA9">
            <w:pPr>
              <w:spacing w:line="276" w:lineRule="auto"/>
              <w:contextualSpacing/>
              <w:rPr>
                <w:rFonts w:ascii="Times New Roman" w:hAnsi="Times New Roman" w:cs="Times New Roman"/>
                <w:b/>
                <w:lang w:val="ro-MD"/>
              </w:rPr>
            </w:pPr>
            <w:r w:rsidRPr="00B82E55">
              <w:rPr>
                <w:rFonts w:ascii="Times New Roman" w:hAnsi="Times New Roman" w:cs="Times New Roman"/>
                <w:b/>
                <w:lang w:val="ro-MD"/>
              </w:rPr>
              <w:t>De mediu</w:t>
            </w:r>
          </w:p>
        </w:tc>
      </w:tr>
      <w:tr w:rsidR="00916AA9" w:rsidRPr="00B82E55" w14:paraId="33399681" w14:textId="77777777" w:rsidTr="003C1579">
        <w:trPr>
          <w:trHeight w:val="444"/>
        </w:trPr>
        <w:tc>
          <w:tcPr>
            <w:tcW w:w="2802" w:type="pct"/>
            <w:tcMar>
              <w:top w:w="15" w:type="dxa"/>
              <w:left w:w="45" w:type="dxa"/>
              <w:bottom w:w="15" w:type="dxa"/>
              <w:right w:w="45" w:type="dxa"/>
            </w:tcMar>
            <w:vAlign w:val="center"/>
          </w:tcPr>
          <w:p w14:paraId="7464BEA0"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clima, inclusiv emisiile gazelor cu efect de seră și celor care afectează stratul de ozon</w:t>
            </w:r>
          </w:p>
        </w:tc>
        <w:tc>
          <w:tcPr>
            <w:tcW w:w="666" w:type="pct"/>
            <w:vAlign w:val="center"/>
          </w:tcPr>
          <w:p w14:paraId="57F1FA2F" w14:textId="77777777" w:rsidR="00916AA9" w:rsidRPr="00B82E55" w:rsidRDefault="00876150"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7917B2DD"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1D35C7AA"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3405EAC1" w14:textId="77777777" w:rsidTr="003C1579">
        <w:trPr>
          <w:trHeight w:val="53"/>
        </w:trPr>
        <w:tc>
          <w:tcPr>
            <w:tcW w:w="2802" w:type="pct"/>
            <w:tcMar>
              <w:top w:w="15" w:type="dxa"/>
              <w:left w:w="45" w:type="dxa"/>
              <w:bottom w:w="15" w:type="dxa"/>
              <w:right w:w="45" w:type="dxa"/>
            </w:tcMar>
            <w:vAlign w:val="center"/>
          </w:tcPr>
          <w:p w14:paraId="434FB339"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calitatea aerului</w:t>
            </w:r>
          </w:p>
        </w:tc>
        <w:tc>
          <w:tcPr>
            <w:tcW w:w="666" w:type="pct"/>
            <w:vAlign w:val="center"/>
          </w:tcPr>
          <w:p w14:paraId="639B5BCF" w14:textId="494C21C0"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w:t>
            </w:r>
            <w:r w:rsidR="008F14BB" w:rsidRPr="00B82E55">
              <w:rPr>
                <w:rFonts w:ascii="Times New Roman" w:hAnsi="Times New Roman" w:cs="Times New Roman"/>
                <w:lang w:val="ro-MD" w:eastAsia="ro-RO"/>
              </w:rPr>
              <w:t>2</w:t>
            </w:r>
          </w:p>
        </w:tc>
        <w:tc>
          <w:tcPr>
            <w:tcW w:w="667" w:type="pct"/>
            <w:vAlign w:val="center"/>
          </w:tcPr>
          <w:p w14:paraId="5A1E06B0"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4CF37CC2"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1101E5CD" w14:textId="77777777" w:rsidTr="003C1579">
        <w:trPr>
          <w:trHeight w:val="444"/>
        </w:trPr>
        <w:tc>
          <w:tcPr>
            <w:tcW w:w="2802" w:type="pct"/>
            <w:tcMar>
              <w:top w:w="15" w:type="dxa"/>
              <w:left w:w="45" w:type="dxa"/>
              <w:bottom w:w="15" w:type="dxa"/>
              <w:right w:w="45" w:type="dxa"/>
            </w:tcMar>
            <w:vAlign w:val="center"/>
          </w:tcPr>
          <w:p w14:paraId="620BC481" w14:textId="77777777" w:rsidR="00916AA9" w:rsidRPr="00B82E55" w:rsidRDefault="00916AA9" w:rsidP="00916AA9">
            <w:pPr>
              <w:spacing w:line="276" w:lineRule="auto"/>
              <w:contextualSpacing/>
              <w:rPr>
                <w:rFonts w:ascii="Times New Roman" w:hAnsi="Times New Roman" w:cs="Times New Roman"/>
                <w:lang w:val="ro-MD"/>
              </w:rPr>
            </w:pPr>
            <w:r w:rsidRPr="00B82E55">
              <w:rPr>
                <w:rFonts w:ascii="Times New Roman" w:hAnsi="Times New Roman" w:cs="Times New Roman"/>
                <w:bCs/>
                <w:lang w:val="ro-MD"/>
              </w:rPr>
              <w:t>calitatea și cantitatea apei și resurselor acvatice, inclusiv a apei potabile și de alt gen</w:t>
            </w:r>
          </w:p>
        </w:tc>
        <w:tc>
          <w:tcPr>
            <w:tcW w:w="666" w:type="pct"/>
            <w:vAlign w:val="center"/>
          </w:tcPr>
          <w:p w14:paraId="787E7342" w14:textId="77777777" w:rsidR="00916AA9" w:rsidRPr="00B82E55" w:rsidRDefault="00876150"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+1</w:t>
            </w:r>
          </w:p>
        </w:tc>
        <w:tc>
          <w:tcPr>
            <w:tcW w:w="667" w:type="pct"/>
            <w:vAlign w:val="center"/>
          </w:tcPr>
          <w:p w14:paraId="2618A87C"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1B045A1E"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78A9D919" w14:textId="77777777" w:rsidTr="003C1579">
        <w:trPr>
          <w:trHeight w:val="129"/>
        </w:trPr>
        <w:tc>
          <w:tcPr>
            <w:tcW w:w="2802" w:type="pct"/>
            <w:tcMar>
              <w:top w:w="15" w:type="dxa"/>
              <w:left w:w="45" w:type="dxa"/>
              <w:bottom w:w="15" w:type="dxa"/>
              <w:right w:w="45" w:type="dxa"/>
            </w:tcMar>
            <w:vAlign w:val="center"/>
          </w:tcPr>
          <w:p w14:paraId="10D9A618"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biodiversitatea</w:t>
            </w:r>
          </w:p>
        </w:tc>
        <w:tc>
          <w:tcPr>
            <w:tcW w:w="666" w:type="pct"/>
            <w:vAlign w:val="center"/>
          </w:tcPr>
          <w:p w14:paraId="08C5982D" w14:textId="77777777" w:rsidR="00916AA9" w:rsidRPr="00B82E55" w:rsidRDefault="006B4923"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+2</w:t>
            </w:r>
          </w:p>
        </w:tc>
        <w:tc>
          <w:tcPr>
            <w:tcW w:w="667" w:type="pct"/>
            <w:vAlign w:val="center"/>
          </w:tcPr>
          <w:p w14:paraId="1F6BA554"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7FB25D15"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4DEDD8F9" w14:textId="77777777" w:rsidTr="003C1579">
        <w:trPr>
          <w:trHeight w:val="228"/>
        </w:trPr>
        <w:tc>
          <w:tcPr>
            <w:tcW w:w="2802" w:type="pct"/>
            <w:tcMar>
              <w:top w:w="15" w:type="dxa"/>
              <w:left w:w="45" w:type="dxa"/>
              <w:bottom w:w="15" w:type="dxa"/>
              <w:right w:w="45" w:type="dxa"/>
            </w:tcMar>
            <w:vAlign w:val="center"/>
          </w:tcPr>
          <w:p w14:paraId="26FA98A2" w14:textId="63473E5B" w:rsidR="00916AA9" w:rsidRPr="00B82E55" w:rsidRDefault="007E716C"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F</w:t>
            </w:r>
            <w:r w:rsidR="00916AA9" w:rsidRPr="00B82E55">
              <w:rPr>
                <w:rFonts w:ascii="Times New Roman" w:hAnsi="Times New Roman" w:cs="Times New Roman"/>
                <w:bCs/>
                <w:lang w:val="ro-MD"/>
              </w:rPr>
              <w:t>lora</w:t>
            </w:r>
          </w:p>
        </w:tc>
        <w:tc>
          <w:tcPr>
            <w:tcW w:w="666" w:type="pct"/>
            <w:vAlign w:val="center"/>
          </w:tcPr>
          <w:p w14:paraId="76BE3EC3" w14:textId="77777777" w:rsidR="00916AA9" w:rsidRPr="00B82E55" w:rsidRDefault="00876150"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7B7ABCB7"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2EA6BEAE"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55F69099" w14:textId="77777777" w:rsidTr="003C1579">
        <w:trPr>
          <w:trHeight w:val="53"/>
        </w:trPr>
        <w:tc>
          <w:tcPr>
            <w:tcW w:w="2802" w:type="pct"/>
            <w:tcMar>
              <w:top w:w="15" w:type="dxa"/>
              <w:left w:w="45" w:type="dxa"/>
              <w:bottom w:w="15" w:type="dxa"/>
              <w:right w:w="45" w:type="dxa"/>
            </w:tcMar>
            <w:vAlign w:val="center"/>
          </w:tcPr>
          <w:p w14:paraId="38A9B867" w14:textId="3ECF9803" w:rsidR="00916AA9" w:rsidRPr="00B82E55" w:rsidRDefault="007E716C"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F</w:t>
            </w:r>
            <w:r w:rsidR="00916AA9" w:rsidRPr="00B82E55">
              <w:rPr>
                <w:rFonts w:ascii="Times New Roman" w:hAnsi="Times New Roman" w:cs="Times New Roman"/>
                <w:bCs/>
                <w:lang w:val="ro-MD"/>
              </w:rPr>
              <w:t>auna</w:t>
            </w:r>
          </w:p>
        </w:tc>
        <w:tc>
          <w:tcPr>
            <w:tcW w:w="666" w:type="pct"/>
            <w:vAlign w:val="center"/>
          </w:tcPr>
          <w:p w14:paraId="62140921" w14:textId="77777777" w:rsidR="00916AA9" w:rsidRPr="00B82E55" w:rsidRDefault="00876150"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35AF1C4B"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19DD32E7"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01DC5409" w14:textId="77777777" w:rsidTr="003C1579">
        <w:trPr>
          <w:trHeight w:val="66"/>
        </w:trPr>
        <w:tc>
          <w:tcPr>
            <w:tcW w:w="2802" w:type="pct"/>
            <w:tcMar>
              <w:top w:w="15" w:type="dxa"/>
              <w:left w:w="45" w:type="dxa"/>
              <w:bottom w:w="15" w:type="dxa"/>
              <w:right w:w="45" w:type="dxa"/>
            </w:tcMar>
            <w:vAlign w:val="center"/>
          </w:tcPr>
          <w:p w14:paraId="6F161EC3"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peisajele naturale</w:t>
            </w:r>
          </w:p>
        </w:tc>
        <w:tc>
          <w:tcPr>
            <w:tcW w:w="666" w:type="pct"/>
            <w:vAlign w:val="center"/>
          </w:tcPr>
          <w:p w14:paraId="3EA70F3C"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2A0035F5"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6522C494"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21092770" w14:textId="77777777" w:rsidTr="003C1579">
        <w:trPr>
          <w:trHeight w:val="165"/>
        </w:trPr>
        <w:tc>
          <w:tcPr>
            <w:tcW w:w="2802" w:type="pct"/>
            <w:tcMar>
              <w:top w:w="15" w:type="dxa"/>
              <w:left w:w="45" w:type="dxa"/>
              <w:bottom w:w="15" w:type="dxa"/>
              <w:right w:w="45" w:type="dxa"/>
            </w:tcMar>
            <w:vAlign w:val="center"/>
          </w:tcPr>
          <w:p w14:paraId="7C9090D1"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starea și resursele solului</w:t>
            </w:r>
          </w:p>
        </w:tc>
        <w:tc>
          <w:tcPr>
            <w:tcW w:w="666" w:type="pct"/>
            <w:vAlign w:val="center"/>
          </w:tcPr>
          <w:p w14:paraId="5110A0EE"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+3</w:t>
            </w:r>
          </w:p>
        </w:tc>
        <w:tc>
          <w:tcPr>
            <w:tcW w:w="667" w:type="pct"/>
            <w:vAlign w:val="center"/>
          </w:tcPr>
          <w:p w14:paraId="05FAB6BC"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7E410FD4"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2FF140F5" w14:textId="77777777" w:rsidTr="003C1579">
        <w:trPr>
          <w:trHeight w:val="53"/>
        </w:trPr>
        <w:tc>
          <w:tcPr>
            <w:tcW w:w="2802" w:type="pct"/>
            <w:tcMar>
              <w:top w:w="15" w:type="dxa"/>
              <w:left w:w="45" w:type="dxa"/>
              <w:bottom w:w="15" w:type="dxa"/>
              <w:right w:w="45" w:type="dxa"/>
            </w:tcMar>
            <w:vAlign w:val="center"/>
          </w:tcPr>
          <w:p w14:paraId="773AAB0E"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producerea și reciclarea deșeurilor</w:t>
            </w:r>
          </w:p>
        </w:tc>
        <w:tc>
          <w:tcPr>
            <w:tcW w:w="666" w:type="pct"/>
            <w:vAlign w:val="center"/>
          </w:tcPr>
          <w:p w14:paraId="20C14135" w14:textId="77777777" w:rsidR="00916AA9" w:rsidRPr="00B82E55" w:rsidRDefault="006B4923"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30EF5151"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680F59B4"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0015C6C1" w14:textId="77777777" w:rsidTr="003C1579">
        <w:trPr>
          <w:trHeight w:val="102"/>
        </w:trPr>
        <w:tc>
          <w:tcPr>
            <w:tcW w:w="2802" w:type="pct"/>
            <w:tcMar>
              <w:top w:w="15" w:type="dxa"/>
              <w:left w:w="45" w:type="dxa"/>
              <w:bottom w:w="15" w:type="dxa"/>
              <w:right w:w="45" w:type="dxa"/>
            </w:tcMar>
            <w:vAlign w:val="center"/>
          </w:tcPr>
          <w:p w14:paraId="5555C66D"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utilizarea eficientă a resurselor regenerabile și neregenerabile</w:t>
            </w:r>
          </w:p>
        </w:tc>
        <w:tc>
          <w:tcPr>
            <w:tcW w:w="666" w:type="pct"/>
            <w:vAlign w:val="center"/>
          </w:tcPr>
          <w:p w14:paraId="56AA321E"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5A517FAA"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039B83A3"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6E04D029" w14:textId="77777777" w:rsidTr="003C1579">
        <w:trPr>
          <w:trHeight w:val="53"/>
        </w:trPr>
        <w:tc>
          <w:tcPr>
            <w:tcW w:w="2802" w:type="pct"/>
            <w:tcMar>
              <w:top w:w="15" w:type="dxa"/>
              <w:left w:w="45" w:type="dxa"/>
              <w:bottom w:w="15" w:type="dxa"/>
              <w:right w:w="45" w:type="dxa"/>
            </w:tcMar>
            <w:vAlign w:val="center"/>
          </w:tcPr>
          <w:p w14:paraId="5E7698FA"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consumul și producția durabilă</w:t>
            </w:r>
          </w:p>
        </w:tc>
        <w:tc>
          <w:tcPr>
            <w:tcW w:w="666" w:type="pct"/>
            <w:vAlign w:val="center"/>
          </w:tcPr>
          <w:p w14:paraId="06D797E0" w14:textId="77777777" w:rsidR="00916AA9" w:rsidRPr="00B82E55" w:rsidRDefault="00876150" w:rsidP="00916AA9">
            <w:pPr>
              <w:spacing w:line="276" w:lineRule="auto"/>
              <w:contextualSpacing/>
              <w:rPr>
                <w:rFonts w:ascii="Times New Roman" w:hAnsi="Times New Roman" w:cs="Times New Roman"/>
                <w:b/>
                <w:bCs/>
                <w:lang w:val="ro-MD" w:eastAsia="ro-RO"/>
              </w:rPr>
            </w:pPr>
            <w:r w:rsidRPr="00B82E55">
              <w:rPr>
                <w:rFonts w:ascii="Times New Roman" w:hAnsi="Times New Roman" w:cs="Times New Roman"/>
                <w:lang w:val="ro-MD" w:eastAsia="ro-RO"/>
              </w:rPr>
              <w:t>0</w:t>
            </w:r>
          </w:p>
        </w:tc>
        <w:tc>
          <w:tcPr>
            <w:tcW w:w="667" w:type="pct"/>
            <w:vAlign w:val="center"/>
          </w:tcPr>
          <w:p w14:paraId="17EA2074"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0BEBBED6"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3F7677AD" w14:textId="77777777" w:rsidTr="003C1579">
        <w:trPr>
          <w:trHeight w:val="111"/>
        </w:trPr>
        <w:tc>
          <w:tcPr>
            <w:tcW w:w="2802" w:type="pct"/>
            <w:tcMar>
              <w:top w:w="15" w:type="dxa"/>
              <w:left w:w="45" w:type="dxa"/>
              <w:bottom w:w="15" w:type="dxa"/>
              <w:right w:w="45" w:type="dxa"/>
            </w:tcMar>
            <w:vAlign w:val="center"/>
          </w:tcPr>
          <w:p w14:paraId="49B2AC7B"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intensitatea energetică</w:t>
            </w:r>
          </w:p>
        </w:tc>
        <w:tc>
          <w:tcPr>
            <w:tcW w:w="666" w:type="pct"/>
            <w:vAlign w:val="center"/>
          </w:tcPr>
          <w:p w14:paraId="668FC0A0"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33DDA114"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587945C5"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55FDBF36" w14:textId="77777777" w:rsidTr="003C1579">
        <w:trPr>
          <w:trHeight w:val="129"/>
        </w:trPr>
        <w:tc>
          <w:tcPr>
            <w:tcW w:w="2802" w:type="pct"/>
            <w:tcMar>
              <w:top w:w="15" w:type="dxa"/>
              <w:left w:w="45" w:type="dxa"/>
              <w:bottom w:w="15" w:type="dxa"/>
              <w:right w:w="45" w:type="dxa"/>
            </w:tcMar>
            <w:vAlign w:val="center"/>
          </w:tcPr>
          <w:p w14:paraId="3ED9EAE9"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eficiența și performanța energetică</w:t>
            </w:r>
          </w:p>
        </w:tc>
        <w:tc>
          <w:tcPr>
            <w:tcW w:w="666" w:type="pct"/>
            <w:vAlign w:val="center"/>
          </w:tcPr>
          <w:p w14:paraId="4915B5ED"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60F1114C"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1B318666"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44914F63" w14:textId="77777777" w:rsidTr="003C1579">
        <w:trPr>
          <w:trHeight w:val="192"/>
        </w:trPr>
        <w:tc>
          <w:tcPr>
            <w:tcW w:w="2802" w:type="pct"/>
            <w:tcMar>
              <w:top w:w="15" w:type="dxa"/>
              <w:left w:w="45" w:type="dxa"/>
              <w:bottom w:w="15" w:type="dxa"/>
              <w:right w:w="45" w:type="dxa"/>
            </w:tcMar>
            <w:vAlign w:val="center"/>
          </w:tcPr>
          <w:p w14:paraId="029D5163"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bunăstarea animalelor</w:t>
            </w:r>
          </w:p>
        </w:tc>
        <w:tc>
          <w:tcPr>
            <w:tcW w:w="666" w:type="pct"/>
            <w:vAlign w:val="center"/>
          </w:tcPr>
          <w:p w14:paraId="6848037A" w14:textId="77777777" w:rsidR="00916AA9" w:rsidRPr="00B82E55" w:rsidRDefault="00876150"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2DBA4839"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5E718893"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408BB9BC" w14:textId="77777777" w:rsidTr="003C1579">
        <w:tc>
          <w:tcPr>
            <w:tcW w:w="2802" w:type="pct"/>
            <w:tcMar>
              <w:top w:w="15" w:type="dxa"/>
              <w:left w:w="45" w:type="dxa"/>
              <w:bottom w:w="15" w:type="dxa"/>
              <w:right w:w="45" w:type="dxa"/>
            </w:tcMar>
            <w:vAlign w:val="center"/>
          </w:tcPr>
          <w:p w14:paraId="159F5698"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riscuri majore pentru mediu (incendii, explozii, accidente etc.)</w:t>
            </w:r>
          </w:p>
        </w:tc>
        <w:tc>
          <w:tcPr>
            <w:tcW w:w="666" w:type="pct"/>
            <w:vAlign w:val="center"/>
          </w:tcPr>
          <w:p w14:paraId="1CC9BF97"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02C7CA71"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45AE0893"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34E4F80D" w14:textId="77777777" w:rsidTr="003C1579">
        <w:tc>
          <w:tcPr>
            <w:tcW w:w="2802" w:type="pct"/>
            <w:tcMar>
              <w:top w:w="15" w:type="dxa"/>
              <w:left w:w="45" w:type="dxa"/>
              <w:bottom w:w="15" w:type="dxa"/>
              <w:right w:w="45" w:type="dxa"/>
            </w:tcMar>
            <w:vAlign w:val="center"/>
          </w:tcPr>
          <w:p w14:paraId="4B6132F8"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utilizarea terenurilor</w:t>
            </w:r>
          </w:p>
        </w:tc>
        <w:tc>
          <w:tcPr>
            <w:tcW w:w="666" w:type="pct"/>
            <w:vAlign w:val="center"/>
          </w:tcPr>
          <w:p w14:paraId="6AED2D7B" w14:textId="77777777" w:rsidR="00916AA9" w:rsidRPr="00B82E55" w:rsidRDefault="00876150"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+3</w:t>
            </w:r>
          </w:p>
        </w:tc>
        <w:tc>
          <w:tcPr>
            <w:tcW w:w="667" w:type="pct"/>
            <w:vAlign w:val="center"/>
          </w:tcPr>
          <w:p w14:paraId="27F6BC46"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3FA1952F"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22DFECF3" w14:textId="77777777" w:rsidTr="003C1579">
        <w:tc>
          <w:tcPr>
            <w:tcW w:w="2802" w:type="pct"/>
            <w:tcMar>
              <w:top w:w="15" w:type="dxa"/>
              <w:left w:w="45" w:type="dxa"/>
              <w:bottom w:w="15" w:type="dxa"/>
              <w:right w:w="45" w:type="dxa"/>
            </w:tcMar>
            <w:vAlign w:val="center"/>
          </w:tcPr>
          <w:p w14:paraId="4F0CEB9B"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alte aspecte de mediu</w:t>
            </w:r>
          </w:p>
        </w:tc>
        <w:tc>
          <w:tcPr>
            <w:tcW w:w="666" w:type="pct"/>
            <w:vAlign w:val="center"/>
          </w:tcPr>
          <w:p w14:paraId="3DB76DD4"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40FD33A9"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4CB3A579"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0E38E8D5" w14:textId="77777777" w:rsidTr="003C1579">
        <w:tc>
          <w:tcPr>
            <w:tcW w:w="5000" w:type="pct"/>
            <w:gridSpan w:val="4"/>
            <w:tcMar>
              <w:top w:w="15" w:type="dxa"/>
              <w:left w:w="45" w:type="dxa"/>
              <w:bottom w:w="15" w:type="dxa"/>
              <w:right w:w="45" w:type="dxa"/>
            </w:tcMar>
          </w:tcPr>
          <w:p w14:paraId="0391DF87" w14:textId="77777777" w:rsidR="00916AA9" w:rsidRPr="00B82E55" w:rsidRDefault="00916AA9" w:rsidP="00916AA9">
            <w:pPr>
              <w:spacing w:line="276" w:lineRule="auto"/>
              <w:contextualSpacing/>
              <w:rPr>
                <w:rFonts w:ascii="Times New Roman" w:hAnsi="Times New Roman" w:cs="Times New Roman"/>
                <w:lang w:val="ro-MD"/>
              </w:rPr>
            </w:pPr>
            <w:r w:rsidRPr="00B82E55">
              <w:rPr>
                <w:rFonts w:ascii="Times New Roman" w:hAnsi="Times New Roman" w:cs="Times New Roman"/>
                <w:bCs/>
                <w:i/>
                <w:iCs/>
                <w:lang w:val="ro-MD"/>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B82E55">
              <w:rPr>
                <w:rFonts w:ascii="Times New Roman" w:hAnsi="Times New Roman" w:cs="Times New Roman"/>
                <w:bCs/>
                <w:i/>
                <w:iCs/>
                <w:vertAlign w:val="superscript"/>
                <w:lang w:val="ro-MD"/>
              </w:rPr>
              <w:t>1</w:t>
            </w:r>
            <w:r w:rsidRPr="00B82E55">
              <w:rPr>
                <w:rFonts w:ascii="Times New Roman" w:hAnsi="Times New Roman" w:cs="Times New Roman"/>
                <w:bCs/>
                <w:i/>
                <w:iCs/>
                <w:lang w:val="ro-MD"/>
              </w:rPr>
              <w:t>) și, după caz,  b</w:t>
            </w:r>
            <w:r w:rsidRPr="00B82E55">
              <w:rPr>
                <w:rFonts w:ascii="Times New Roman" w:hAnsi="Times New Roman" w:cs="Times New Roman"/>
                <w:bCs/>
                <w:i/>
                <w:iCs/>
                <w:vertAlign w:val="superscript"/>
                <w:lang w:val="ro-MD"/>
              </w:rPr>
              <w:t>2</w:t>
            </w:r>
            <w:r w:rsidRPr="00B82E55">
              <w:rPr>
                <w:rFonts w:ascii="Times New Roman" w:hAnsi="Times New Roman" w:cs="Times New Roman"/>
                <w:bCs/>
                <w:i/>
                <w:iCs/>
                <w:lang w:val="ro-MD"/>
              </w:rPr>
              <w:t>), privind analiza impacturilor opțiunilor.</w:t>
            </w:r>
          </w:p>
        </w:tc>
      </w:tr>
      <w:tr w:rsidR="00916AA9" w:rsidRPr="00B82E55" w14:paraId="5E2C63FB" w14:textId="77777777" w:rsidTr="003C1579">
        <w:tc>
          <w:tcPr>
            <w:tcW w:w="5000" w:type="pct"/>
            <w:gridSpan w:val="4"/>
            <w:tcMar>
              <w:top w:w="15" w:type="dxa"/>
              <w:left w:w="45" w:type="dxa"/>
              <w:bottom w:w="15" w:type="dxa"/>
              <w:right w:w="45" w:type="dxa"/>
            </w:tcMar>
            <w:hideMark/>
          </w:tcPr>
          <w:p w14:paraId="3848DBFE" w14:textId="77777777" w:rsidR="00916AA9" w:rsidRPr="00B82E55" w:rsidRDefault="00916AA9" w:rsidP="00916AA9">
            <w:pPr>
              <w:spacing w:line="276" w:lineRule="auto"/>
              <w:contextualSpacing/>
              <w:rPr>
                <w:rFonts w:ascii="Times New Roman" w:hAnsi="Times New Roman" w:cs="Times New Roman"/>
                <w:b/>
                <w:bCs/>
                <w:lang w:val="ro-MD"/>
              </w:rPr>
            </w:pPr>
            <w:r w:rsidRPr="00B82E55">
              <w:rPr>
                <w:rFonts w:ascii="Times New Roman" w:hAnsi="Times New Roman" w:cs="Times New Roman"/>
                <w:b/>
                <w:bCs/>
                <w:lang w:val="ro-MD"/>
              </w:rPr>
              <w:t>Anexe</w:t>
            </w:r>
          </w:p>
        </w:tc>
      </w:tr>
      <w:tr w:rsidR="00916AA9" w:rsidRPr="00B82E55" w14:paraId="7880E7FC" w14:textId="77777777" w:rsidTr="003C1579">
        <w:tc>
          <w:tcPr>
            <w:tcW w:w="5000" w:type="pct"/>
            <w:gridSpan w:val="4"/>
            <w:shd w:val="clear" w:color="auto" w:fill="auto"/>
            <w:tcMar>
              <w:top w:w="15" w:type="dxa"/>
              <w:left w:w="45" w:type="dxa"/>
              <w:bottom w:w="15" w:type="dxa"/>
              <w:right w:w="45" w:type="dxa"/>
            </w:tcMar>
            <w:hideMark/>
          </w:tcPr>
          <w:p w14:paraId="680483AD" w14:textId="77777777" w:rsidR="00916AA9" w:rsidRPr="00B82E55" w:rsidRDefault="006B4923" w:rsidP="006B4923">
            <w:pPr>
              <w:pStyle w:val="lf"/>
              <w:spacing w:line="276" w:lineRule="auto"/>
              <w:contextualSpacing/>
              <w:jc w:val="both"/>
              <w:rPr>
                <w:sz w:val="22"/>
                <w:szCs w:val="22"/>
                <w:lang w:val="ro-MD"/>
              </w:rPr>
            </w:pPr>
            <w:r w:rsidRPr="00B82E55">
              <w:rPr>
                <w:sz w:val="22"/>
                <w:szCs w:val="22"/>
                <w:lang w:val="ro-MD"/>
              </w:rPr>
              <w:t xml:space="preserve">      Proiectul hotărârii de Guvern</w:t>
            </w:r>
          </w:p>
          <w:p w14:paraId="103C687B" w14:textId="77777777" w:rsidR="006B4923" w:rsidRPr="00B82E55" w:rsidRDefault="006B4923" w:rsidP="006B4923">
            <w:pPr>
              <w:pStyle w:val="lf"/>
              <w:spacing w:line="276" w:lineRule="auto"/>
              <w:contextualSpacing/>
              <w:jc w:val="both"/>
              <w:rPr>
                <w:sz w:val="22"/>
                <w:szCs w:val="22"/>
                <w:lang w:val="ro-MD"/>
              </w:rPr>
            </w:pPr>
            <w:r w:rsidRPr="00B82E55">
              <w:rPr>
                <w:sz w:val="22"/>
                <w:szCs w:val="22"/>
                <w:lang w:val="ro-MD"/>
              </w:rPr>
              <w:t xml:space="preserve">      Nota informativă</w:t>
            </w:r>
          </w:p>
        </w:tc>
      </w:tr>
      <w:bookmarkEnd w:id="0"/>
    </w:tbl>
    <w:p w14:paraId="0F181E68" w14:textId="77777777" w:rsidR="00B82E55" w:rsidRDefault="00B82E55" w:rsidP="00B82E55">
      <w:pPr>
        <w:spacing w:after="0" w:line="360" w:lineRule="auto"/>
        <w:jc w:val="both"/>
        <w:rPr>
          <w:rFonts w:ascii="Times New Roman" w:hAnsi="Times New Roman" w:cs="Times New Roman"/>
          <w:b/>
          <w:sz w:val="27"/>
          <w:szCs w:val="27"/>
        </w:rPr>
      </w:pPr>
    </w:p>
    <w:p w14:paraId="3467E4B2" w14:textId="77777777" w:rsidR="00B82E55" w:rsidRDefault="00B82E55" w:rsidP="00B82E55">
      <w:pPr>
        <w:spacing w:after="0" w:line="360" w:lineRule="auto"/>
        <w:jc w:val="both"/>
        <w:rPr>
          <w:rFonts w:ascii="Times New Roman" w:hAnsi="Times New Roman" w:cs="Times New Roman"/>
          <w:b/>
          <w:sz w:val="27"/>
          <w:szCs w:val="27"/>
        </w:rPr>
      </w:pPr>
    </w:p>
    <w:p w14:paraId="72E235A9" w14:textId="2B534417" w:rsidR="009A6657" w:rsidRPr="00B82E55" w:rsidRDefault="009A6657" w:rsidP="00B82E55">
      <w:pPr>
        <w:spacing w:after="0" w:line="360" w:lineRule="auto"/>
        <w:jc w:val="both"/>
        <w:rPr>
          <w:rFonts w:ascii="Times New Roman" w:hAnsi="Times New Roman" w:cs="Times New Roman"/>
          <w:b/>
          <w:sz w:val="27"/>
          <w:szCs w:val="27"/>
        </w:rPr>
      </w:pPr>
      <w:proofErr w:type="spellStart"/>
      <w:r w:rsidRPr="00B82E55">
        <w:rPr>
          <w:rFonts w:ascii="Times New Roman" w:hAnsi="Times New Roman" w:cs="Times New Roman"/>
          <w:b/>
          <w:sz w:val="27"/>
          <w:szCs w:val="27"/>
        </w:rPr>
        <w:t>Secretar</w:t>
      </w:r>
      <w:proofErr w:type="spellEnd"/>
      <w:r w:rsidRPr="00B82E55">
        <w:rPr>
          <w:rFonts w:ascii="Times New Roman" w:hAnsi="Times New Roman" w:cs="Times New Roman"/>
          <w:b/>
          <w:sz w:val="27"/>
          <w:szCs w:val="27"/>
        </w:rPr>
        <w:t xml:space="preserve"> de Stat</w:t>
      </w:r>
      <w:r w:rsidRPr="00B82E55">
        <w:rPr>
          <w:rFonts w:ascii="Times New Roman" w:hAnsi="Times New Roman" w:cs="Times New Roman"/>
          <w:b/>
          <w:sz w:val="27"/>
          <w:szCs w:val="27"/>
        </w:rPr>
        <w:tab/>
      </w:r>
      <w:r w:rsidRPr="00B82E55">
        <w:rPr>
          <w:rFonts w:ascii="Times New Roman" w:hAnsi="Times New Roman" w:cs="Times New Roman"/>
          <w:b/>
          <w:sz w:val="27"/>
          <w:szCs w:val="27"/>
        </w:rPr>
        <w:tab/>
      </w:r>
      <w:r w:rsidRPr="00B82E55">
        <w:rPr>
          <w:rFonts w:ascii="Times New Roman" w:hAnsi="Times New Roman" w:cs="Times New Roman"/>
          <w:b/>
          <w:sz w:val="27"/>
          <w:szCs w:val="27"/>
        </w:rPr>
        <w:tab/>
      </w:r>
      <w:r w:rsidRPr="00B82E55">
        <w:rPr>
          <w:rFonts w:ascii="Times New Roman" w:hAnsi="Times New Roman" w:cs="Times New Roman"/>
          <w:b/>
          <w:sz w:val="27"/>
          <w:szCs w:val="27"/>
        </w:rPr>
        <w:tab/>
      </w:r>
      <w:r w:rsidRPr="00B82E55">
        <w:rPr>
          <w:rFonts w:ascii="Times New Roman" w:hAnsi="Times New Roman" w:cs="Times New Roman"/>
          <w:b/>
          <w:sz w:val="27"/>
          <w:szCs w:val="27"/>
        </w:rPr>
        <w:tab/>
      </w:r>
      <w:r w:rsidRPr="00B82E55">
        <w:rPr>
          <w:rFonts w:ascii="Times New Roman" w:hAnsi="Times New Roman" w:cs="Times New Roman"/>
          <w:b/>
          <w:sz w:val="27"/>
          <w:szCs w:val="27"/>
        </w:rPr>
        <w:tab/>
        <w:t>Vasile ȘARBAN</w:t>
      </w:r>
    </w:p>
    <w:p w14:paraId="6B3187EF" w14:textId="77777777" w:rsidR="009A6657" w:rsidRPr="00B82E55" w:rsidRDefault="009A6657" w:rsidP="009A6657">
      <w:pPr>
        <w:pStyle w:val="Frspaiere"/>
        <w:rPr>
          <w:rFonts w:ascii="Times New Roman" w:hAnsi="Times New Roman"/>
        </w:rPr>
      </w:pPr>
    </w:p>
    <w:p w14:paraId="6638B942" w14:textId="77777777" w:rsidR="009A6657" w:rsidRPr="00B82E55" w:rsidRDefault="009A6657" w:rsidP="009A6657">
      <w:pPr>
        <w:pStyle w:val="Frspaiere"/>
        <w:rPr>
          <w:rFonts w:ascii="Times New Roman" w:hAnsi="Times New Roman"/>
        </w:rPr>
      </w:pPr>
    </w:p>
    <w:p w14:paraId="62E90B8B" w14:textId="77777777" w:rsidR="009A6657" w:rsidRPr="00B82E55" w:rsidRDefault="009A6657" w:rsidP="009A6657">
      <w:pPr>
        <w:pStyle w:val="Frspaiere"/>
        <w:rPr>
          <w:rFonts w:ascii="Times New Roman" w:hAnsi="Times New Roman"/>
        </w:rPr>
      </w:pPr>
    </w:p>
    <w:p w14:paraId="216CB67B" w14:textId="77777777" w:rsidR="009A6657" w:rsidRPr="00B82E55" w:rsidRDefault="009A6657" w:rsidP="009A6657">
      <w:pPr>
        <w:pStyle w:val="Frspaiere"/>
        <w:rPr>
          <w:rFonts w:ascii="Times New Roman" w:hAnsi="Times New Roman"/>
        </w:rPr>
      </w:pPr>
    </w:p>
    <w:p w14:paraId="62A13E22" w14:textId="77777777" w:rsidR="009A6657" w:rsidRPr="00B82E55" w:rsidRDefault="009A6657" w:rsidP="009A6657">
      <w:pPr>
        <w:pStyle w:val="Frspaiere"/>
        <w:rPr>
          <w:rFonts w:ascii="Times New Roman" w:hAnsi="Times New Roman"/>
        </w:rPr>
      </w:pPr>
    </w:p>
    <w:p w14:paraId="5ED99A0E" w14:textId="77777777" w:rsidR="009A6657" w:rsidRPr="00B82E55" w:rsidRDefault="009A6657" w:rsidP="009A6657">
      <w:pPr>
        <w:pStyle w:val="Frspaiere"/>
        <w:rPr>
          <w:rFonts w:ascii="Times New Roman" w:hAnsi="Times New Roman"/>
        </w:rPr>
      </w:pPr>
    </w:p>
    <w:p w14:paraId="5CF80704" w14:textId="77777777" w:rsidR="009A6657" w:rsidRPr="00B82E55" w:rsidRDefault="009A6657" w:rsidP="009A6657">
      <w:pPr>
        <w:pStyle w:val="Frspaiere"/>
        <w:rPr>
          <w:rFonts w:ascii="Times New Roman" w:hAnsi="Times New Roman"/>
        </w:rPr>
      </w:pPr>
    </w:p>
    <w:p w14:paraId="357BC33B" w14:textId="77777777" w:rsidR="009A6657" w:rsidRPr="00B82E55" w:rsidRDefault="009A6657" w:rsidP="009A6657">
      <w:pPr>
        <w:pStyle w:val="Frspaiere"/>
        <w:rPr>
          <w:rFonts w:ascii="Times New Roman" w:hAnsi="Times New Roman"/>
        </w:rPr>
      </w:pPr>
    </w:p>
    <w:p w14:paraId="67FD7F0E" w14:textId="77777777" w:rsidR="009A6657" w:rsidRPr="00B82E55" w:rsidRDefault="009A6657" w:rsidP="009A6657">
      <w:pPr>
        <w:pStyle w:val="Frspaiere"/>
        <w:rPr>
          <w:rFonts w:ascii="Times New Roman" w:hAnsi="Times New Roman"/>
        </w:rPr>
      </w:pPr>
    </w:p>
    <w:p w14:paraId="03002703" w14:textId="77777777" w:rsidR="009A6657" w:rsidRPr="00B82E55" w:rsidRDefault="009A6657" w:rsidP="009A6657">
      <w:pPr>
        <w:pStyle w:val="Frspaiere"/>
        <w:rPr>
          <w:rFonts w:ascii="Times New Roman" w:hAnsi="Times New Roman"/>
        </w:rPr>
      </w:pPr>
    </w:p>
    <w:p w14:paraId="37E55949" w14:textId="77777777" w:rsidR="009A6657" w:rsidRPr="00B82E55" w:rsidRDefault="009A6657" w:rsidP="009A6657">
      <w:pPr>
        <w:pStyle w:val="Frspaiere"/>
        <w:rPr>
          <w:rFonts w:ascii="Times New Roman" w:hAnsi="Times New Roman"/>
        </w:rPr>
      </w:pPr>
    </w:p>
    <w:p w14:paraId="749F0C07" w14:textId="77777777" w:rsidR="009A6657" w:rsidRPr="00B82E55" w:rsidRDefault="009A6657" w:rsidP="009A6657">
      <w:pPr>
        <w:pStyle w:val="Frspaiere"/>
        <w:rPr>
          <w:rFonts w:ascii="Times New Roman" w:hAnsi="Times New Roman"/>
        </w:rPr>
      </w:pPr>
    </w:p>
    <w:p w14:paraId="149D5677" w14:textId="77777777" w:rsidR="009A6657" w:rsidRPr="00B82E55" w:rsidRDefault="009A6657" w:rsidP="009A6657">
      <w:pPr>
        <w:pStyle w:val="Frspaiere"/>
        <w:rPr>
          <w:rFonts w:ascii="Times New Roman" w:hAnsi="Times New Roman"/>
        </w:rPr>
      </w:pPr>
    </w:p>
    <w:p w14:paraId="730AD8B0" w14:textId="2C349029" w:rsidR="009A6657" w:rsidRPr="00B82E55" w:rsidRDefault="009A6657" w:rsidP="009A6657">
      <w:pPr>
        <w:pStyle w:val="Frspaiere"/>
        <w:ind w:left="686"/>
        <w:rPr>
          <w:rFonts w:ascii="Times New Roman" w:eastAsia="Times New Roman" w:hAnsi="Times New Roman"/>
          <w:i/>
          <w:sz w:val="16"/>
          <w:szCs w:val="16"/>
          <w:lang w:eastAsia="ro-RO"/>
        </w:rPr>
      </w:pPr>
      <w:r w:rsidRPr="00B82E55">
        <w:rPr>
          <w:rFonts w:ascii="Times New Roman" w:eastAsia="Times New Roman" w:hAnsi="Times New Roman"/>
          <w:i/>
          <w:sz w:val="16"/>
          <w:szCs w:val="16"/>
          <w:lang w:eastAsia="ro-RO"/>
        </w:rPr>
        <w:t>Ex: Grigore Baltag,</w:t>
      </w:r>
    </w:p>
    <w:p w14:paraId="0227C064" w14:textId="7E85E3B2" w:rsidR="009A6657" w:rsidRPr="00B82E55" w:rsidRDefault="009A6657" w:rsidP="009A6657">
      <w:pPr>
        <w:spacing w:after="0"/>
        <w:ind w:left="686"/>
        <w:rPr>
          <w:rFonts w:ascii="Times New Roman" w:eastAsia="Times New Roman" w:hAnsi="Times New Roman" w:cs="Times New Roman"/>
          <w:i/>
          <w:sz w:val="16"/>
          <w:szCs w:val="16"/>
          <w:lang w:eastAsia="ro-RO"/>
        </w:rPr>
      </w:pPr>
      <w:r w:rsidRPr="00B82E55">
        <w:rPr>
          <w:rFonts w:ascii="Times New Roman" w:eastAsia="Times New Roman" w:hAnsi="Times New Roman" w:cs="Times New Roman"/>
          <w:i/>
          <w:sz w:val="16"/>
          <w:szCs w:val="16"/>
          <w:lang w:eastAsia="ro-RO"/>
        </w:rPr>
        <w:t>Tel.: 022 204-514</w:t>
      </w:r>
    </w:p>
    <w:p w14:paraId="2389AD50" w14:textId="77777777" w:rsidR="00B2433E" w:rsidRPr="00B2433E" w:rsidRDefault="00B2433E" w:rsidP="00916AA9">
      <w:pPr>
        <w:spacing w:after="0"/>
        <w:jc w:val="both"/>
        <w:rPr>
          <w:rFonts w:ascii="Times New Roman" w:hAnsi="Times New Roman" w:cs="Times New Roman"/>
        </w:rPr>
      </w:pPr>
    </w:p>
    <w:sectPr w:rsidR="00B2433E" w:rsidRPr="00B2433E" w:rsidSect="0068236D">
      <w:footerReference w:type="default" r:id="rId9"/>
      <w:pgSz w:w="11907" w:h="16840" w:code="9"/>
      <w:pgMar w:top="432" w:right="850" w:bottom="706"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44A0A" w14:textId="77777777" w:rsidR="00816721" w:rsidRDefault="00816721" w:rsidP="00F5688D">
      <w:pPr>
        <w:spacing w:after="0" w:line="240" w:lineRule="auto"/>
      </w:pPr>
      <w:r>
        <w:separator/>
      </w:r>
    </w:p>
  </w:endnote>
  <w:endnote w:type="continuationSeparator" w:id="0">
    <w:p w14:paraId="43F26198" w14:textId="77777777" w:rsidR="00816721" w:rsidRDefault="00816721" w:rsidP="00F56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1347023"/>
      <w:docPartObj>
        <w:docPartGallery w:val="Page Numbers (Bottom of Page)"/>
        <w:docPartUnique/>
      </w:docPartObj>
    </w:sdtPr>
    <w:sdtContent>
      <w:p w14:paraId="27C1B6B5" w14:textId="443801D8" w:rsidR="00B82E55" w:rsidRDefault="00B82E55">
        <w:pPr>
          <w:pStyle w:val="Subsol"/>
          <w:jc w:val="center"/>
        </w:pPr>
        <w:r>
          <w:fldChar w:fldCharType="begin"/>
        </w:r>
        <w:r>
          <w:instrText>PAGE   \* MERGEFORMAT</w:instrText>
        </w:r>
        <w:r>
          <w:fldChar w:fldCharType="separate"/>
        </w:r>
        <w:r>
          <w:rPr>
            <w:lang w:val="ro-RO"/>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B5F71" w14:textId="77777777" w:rsidR="00816721" w:rsidRDefault="00816721" w:rsidP="00F5688D">
      <w:pPr>
        <w:spacing w:after="0" w:line="240" w:lineRule="auto"/>
      </w:pPr>
      <w:r>
        <w:separator/>
      </w:r>
    </w:p>
  </w:footnote>
  <w:footnote w:type="continuationSeparator" w:id="0">
    <w:p w14:paraId="24231836" w14:textId="77777777" w:rsidR="00816721" w:rsidRDefault="00816721" w:rsidP="00F568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45C"/>
    <w:multiLevelType w:val="hybridMultilevel"/>
    <w:tmpl w:val="F7F8A234"/>
    <w:lvl w:ilvl="0" w:tplc="457ADF66">
      <w:start w:val="1"/>
      <w:numFmt w:val="decimal"/>
      <w:lvlText w:val="%1)"/>
      <w:lvlJc w:val="left"/>
      <w:pPr>
        <w:ind w:left="450" w:hanging="360"/>
      </w:pPr>
      <w:rPr>
        <w:rFonts w:ascii="Times New Roman" w:hAnsi="Times New Roman" w:cs="Times New Roman" w:hint="default"/>
        <w:sz w:val="28"/>
        <w:szCs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85E2BB0"/>
    <w:multiLevelType w:val="hybridMultilevel"/>
    <w:tmpl w:val="8A02E1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A5276"/>
    <w:multiLevelType w:val="hybridMultilevel"/>
    <w:tmpl w:val="9B92BC20"/>
    <w:lvl w:ilvl="0" w:tplc="DF487DD0">
      <w:start w:val="501"/>
      <w:numFmt w:val="bullet"/>
      <w:lvlText w:val="-"/>
      <w:lvlJc w:val="left"/>
      <w:pPr>
        <w:ind w:left="720" w:hanging="360"/>
      </w:pPr>
      <w:rPr>
        <w:rFonts w:ascii="Times New Roman" w:eastAsiaTheme="minorHAnsi" w:hAnsi="Times New Roman" w:cs="Times New Roman"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A2828CF"/>
    <w:multiLevelType w:val="hybridMultilevel"/>
    <w:tmpl w:val="6D329982"/>
    <w:lvl w:ilvl="0" w:tplc="E28839C4">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4" w15:restartNumberingAfterBreak="0">
    <w:nsid w:val="1AA55EAB"/>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1E12AD"/>
    <w:multiLevelType w:val="hybridMultilevel"/>
    <w:tmpl w:val="383CD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D1716E"/>
    <w:multiLevelType w:val="hybridMultilevel"/>
    <w:tmpl w:val="A34892C4"/>
    <w:lvl w:ilvl="0" w:tplc="DF487DD0">
      <w:start w:val="501"/>
      <w:numFmt w:val="bullet"/>
      <w:lvlText w:val="-"/>
      <w:lvlJc w:val="left"/>
      <w:pPr>
        <w:ind w:left="720" w:hanging="360"/>
      </w:pPr>
      <w:rPr>
        <w:rFonts w:ascii="Times New Roman" w:eastAsiaTheme="minorHAnsi" w:hAnsi="Times New Roman" w:cs="Times New Roman"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4371AEA"/>
    <w:multiLevelType w:val="hybridMultilevel"/>
    <w:tmpl w:val="6ABA02F2"/>
    <w:lvl w:ilvl="0" w:tplc="43DEF8D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5AB4EFA"/>
    <w:multiLevelType w:val="hybridMultilevel"/>
    <w:tmpl w:val="44FA85EC"/>
    <w:lvl w:ilvl="0" w:tplc="43DEF8D0">
      <w:start w:val="1"/>
      <w:numFmt w:val="bullet"/>
      <w:lvlText w:val=""/>
      <w:lvlJc w:val="left"/>
      <w:pPr>
        <w:ind w:left="1278" w:hanging="360"/>
      </w:pPr>
      <w:rPr>
        <w:rFonts w:ascii="Symbol" w:hAnsi="Symbol" w:hint="default"/>
      </w:rPr>
    </w:lvl>
    <w:lvl w:ilvl="1" w:tplc="04090003" w:tentative="1">
      <w:start w:val="1"/>
      <w:numFmt w:val="bullet"/>
      <w:lvlText w:val="o"/>
      <w:lvlJc w:val="left"/>
      <w:pPr>
        <w:ind w:left="1998" w:hanging="360"/>
      </w:pPr>
      <w:rPr>
        <w:rFonts w:ascii="Courier New" w:hAnsi="Courier New" w:cs="Courier New" w:hint="default"/>
      </w:rPr>
    </w:lvl>
    <w:lvl w:ilvl="2" w:tplc="04090005" w:tentative="1">
      <w:start w:val="1"/>
      <w:numFmt w:val="bullet"/>
      <w:lvlText w:val=""/>
      <w:lvlJc w:val="left"/>
      <w:pPr>
        <w:ind w:left="2718" w:hanging="360"/>
      </w:pPr>
      <w:rPr>
        <w:rFonts w:ascii="Wingdings" w:hAnsi="Wingdings" w:hint="default"/>
      </w:rPr>
    </w:lvl>
    <w:lvl w:ilvl="3" w:tplc="04090001" w:tentative="1">
      <w:start w:val="1"/>
      <w:numFmt w:val="bullet"/>
      <w:lvlText w:val=""/>
      <w:lvlJc w:val="left"/>
      <w:pPr>
        <w:ind w:left="3438" w:hanging="360"/>
      </w:pPr>
      <w:rPr>
        <w:rFonts w:ascii="Symbol" w:hAnsi="Symbol" w:hint="default"/>
      </w:rPr>
    </w:lvl>
    <w:lvl w:ilvl="4" w:tplc="04090003" w:tentative="1">
      <w:start w:val="1"/>
      <w:numFmt w:val="bullet"/>
      <w:lvlText w:val="o"/>
      <w:lvlJc w:val="left"/>
      <w:pPr>
        <w:ind w:left="4158" w:hanging="360"/>
      </w:pPr>
      <w:rPr>
        <w:rFonts w:ascii="Courier New" w:hAnsi="Courier New" w:cs="Courier New" w:hint="default"/>
      </w:rPr>
    </w:lvl>
    <w:lvl w:ilvl="5" w:tplc="04090005" w:tentative="1">
      <w:start w:val="1"/>
      <w:numFmt w:val="bullet"/>
      <w:lvlText w:val=""/>
      <w:lvlJc w:val="left"/>
      <w:pPr>
        <w:ind w:left="4878" w:hanging="360"/>
      </w:pPr>
      <w:rPr>
        <w:rFonts w:ascii="Wingdings" w:hAnsi="Wingdings" w:hint="default"/>
      </w:rPr>
    </w:lvl>
    <w:lvl w:ilvl="6" w:tplc="04090001" w:tentative="1">
      <w:start w:val="1"/>
      <w:numFmt w:val="bullet"/>
      <w:lvlText w:val=""/>
      <w:lvlJc w:val="left"/>
      <w:pPr>
        <w:ind w:left="5598" w:hanging="360"/>
      </w:pPr>
      <w:rPr>
        <w:rFonts w:ascii="Symbol" w:hAnsi="Symbol" w:hint="default"/>
      </w:rPr>
    </w:lvl>
    <w:lvl w:ilvl="7" w:tplc="04090003" w:tentative="1">
      <w:start w:val="1"/>
      <w:numFmt w:val="bullet"/>
      <w:lvlText w:val="o"/>
      <w:lvlJc w:val="left"/>
      <w:pPr>
        <w:ind w:left="6318" w:hanging="360"/>
      </w:pPr>
      <w:rPr>
        <w:rFonts w:ascii="Courier New" w:hAnsi="Courier New" w:cs="Courier New" w:hint="default"/>
      </w:rPr>
    </w:lvl>
    <w:lvl w:ilvl="8" w:tplc="04090005" w:tentative="1">
      <w:start w:val="1"/>
      <w:numFmt w:val="bullet"/>
      <w:lvlText w:val=""/>
      <w:lvlJc w:val="left"/>
      <w:pPr>
        <w:ind w:left="7038" w:hanging="360"/>
      </w:pPr>
      <w:rPr>
        <w:rFonts w:ascii="Wingdings" w:hAnsi="Wingdings" w:hint="default"/>
      </w:rPr>
    </w:lvl>
  </w:abstractNum>
  <w:abstractNum w:abstractNumId="9" w15:restartNumberingAfterBreak="0">
    <w:nsid w:val="301729C7"/>
    <w:multiLevelType w:val="hybridMultilevel"/>
    <w:tmpl w:val="39586F82"/>
    <w:lvl w:ilvl="0" w:tplc="6BACFF1A">
      <w:start w:val="3"/>
      <w:numFmt w:val="bullet"/>
      <w:lvlText w:val="-"/>
      <w:lvlJc w:val="left"/>
      <w:pPr>
        <w:ind w:left="959" w:hanging="360"/>
      </w:pPr>
      <w:rPr>
        <w:rFonts w:ascii="Times New Roman" w:eastAsia="Times New Roman" w:hAnsi="Times New Roman" w:cs="Times New Roman" w:hint="default"/>
      </w:rPr>
    </w:lvl>
    <w:lvl w:ilvl="1" w:tplc="04180003" w:tentative="1">
      <w:start w:val="1"/>
      <w:numFmt w:val="bullet"/>
      <w:lvlText w:val="o"/>
      <w:lvlJc w:val="left"/>
      <w:pPr>
        <w:ind w:left="1679" w:hanging="360"/>
      </w:pPr>
      <w:rPr>
        <w:rFonts w:ascii="Courier New" w:hAnsi="Courier New" w:cs="Courier New" w:hint="default"/>
      </w:rPr>
    </w:lvl>
    <w:lvl w:ilvl="2" w:tplc="04180005" w:tentative="1">
      <w:start w:val="1"/>
      <w:numFmt w:val="bullet"/>
      <w:lvlText w:val=""/>
      <w:lvlJc w:val="left"/>
      <w:pPr>
        <w:ind w:left="2399" w:hanging="360"/>
      </w:pPr>
      <w:rPr>
        <w:rFonts w:ascii="Wingdings" w:hAnsi="Wingdings" w:hint="default"/>
      </w:rPr>
    </w:lvl>
    <w:lvl w:ilvl="3" w:tplc="04180001" w:tentative="1">
      <w:start w:val="1"/>
      <w:numFmt w:val="bullet"/>
      <w:lvlText w:val=""/>
      <w:lvlJc w:val="left"/>
      <w:pPr>
        <w:ind w:left="3119" w:hanging="360"/>
      </w:pPr>
      <w:rPr>
        <w:rFonts w:ascii="Symbol" w:hAnsi="Symbol" w:hint="default"/>
      </w:rPr>
    </w:lvl>
    <w:lvl w:ilvl="4" w:tplc="04180003" w:tentative="1">
      <w:start w:val="1"/>
      <w:numFmt w:val="bullet"/>
      <w:lvlText w:val="o"/>
      <w:lvlJc w:val="left"/>
      <w:pPr>
        <w:ind w:left="3839" w:hanging="360"/>
      </w:pPr>
      <w:rPr>
        <w:rFonts w:ascii="Courier New" w:hAnsi="Courier New" w:cs="Courier New" w:hint="default"/>
      </w:rPr>
    </w:lvl>
    <w:lvl w:ilvl="5" w:tplc="04180005" w:tentative="1">
      <w:start w:val="1"/>
      <w:numFmt w:val="bullet"/>
      <w:lvlText w:val=""/>
      <w:lvlJc w:val="left"/>
      <w:pPr>
        <w:ind w:left="4559" w:hanging="360"/>
      </w:pPr>
      <w:rPr>
        <w:rFonts w:ascii="Wingdings" w:hAnsi="Wingdings" w:hint="default"/>
      </w:rPr>
    </w:lvl>
    <w:lvl w:ilvl="6" w:tplc="04180001" w:tentative="1">
      <w:start w:val="1"/>
      <w:numFmt w:val="bullet"/>
      <w:lvlText w:val=""/>
      <w:lvlJc w:val="left"/>
      <w:pPr>
        <w:ind w:left="5279" w:hanging="360"/>
      </w:pPr>
      <w:rPr>
        <w:rFonts w:ascii="Symbol" w:hAnsi="Symbol" w:hint="default"/>
      </w:rPr>
    </w:lvl>
    <w:lvl w:ilvl="7" w:tplc="04180003" w:tentative="1">
      <w:start w:val="1"/>
      <w:numFmt w:val="bullet"/>
      <w:lvlText w:val="o"/>
      <w:lvlJc w:val="left"/>
      <w:pPr>
        <w:ind w:left="5999" w:hanging="360"/>
      </w:pPr>
      <w:rPr>
        <w:rFonts w:ascii="Courier New" w:hAnsi="Courier New" w:cs="Courier New" w:hint="default"/>
      </w:rPr>
    </w:lvl>
    <w:lvl w:ilvl="8" w:tplc="04180005" w:tentative="1">
      <w:start w:val="1"/>
      <w:numFmt w:val="bullet"/>
      <w:lvlText w:val=""/>
      <w:lvlJc w:val="left"/>
      <w:pPr>
        <w:ind w:left="6719" w:hanging="360"/>
      </w:pPr>
      <w:rPr>
        <w:rFonts w:ascii="Wingdings" w:hAnsi="Wingdings" w:hint="default"/>
      </w:rPr>
    </w:lvl>
  </w:abstractNum>
  <w:abstractNum w:abstractNumId="10" w15:restartNumberingAfterBreak="0">
    <w:nsid w:val="318209D5"/>
    <w:multiLevelType w:val="hybridMultilevel"/>
    <w:tmpl w:val="D7D8234A"/>
    <w:lvl w:ilvl="0" w:tplc="43DEF8D0">
      <w:start w:val="1"/>
      <w:numFmt w:val="bullet"/>
      <w:lvlText w:val=""/>
      <w:lvlJc w:val="left"/>
      <w:pPr>
        <w:ind w:left="1239"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B1D0513"/>
    <w:multiLevelType w:val="hybridMultilevel"/>
    <w:tmpl w:val="C7C66922"/>
    <w:lvl w:ilvl="0" w:tplc="5F2447F0">
      <w:start w:val="1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402221E5"/>
    <w:multiLevelType w:val="hybridMultilevel"/>
    <w:tmpl w:val="0BC61CB4"/>
    <w:lvl w:ilvl="0" w:tplc="DF487DD0">
      <w:start w:val="501"/>
      <w:numFmt w:val="bullet"/>
      <w:lvlText w:val="-"/>
      <w:lvlJc w:val="left"/>
      <w:pPr>
        <w:ind w:left="1292" w:hanging="360"/>
      </w:pPr>
      <w:rPr>
        <w:rFonts w:ascii="Times New Roman" w:eastAsiaTheme="minorHAnsi" w:hAnsi="Times New Roman" w:cs="Times New Roman" w:hint="default"/>
        <w:sz w:val="20"/>
      </w:rPr>
    </w:lvl>
    <w:lvl w:ilvl="1" w:tplc="04180003" w:tentative="1">
      <w:start w:val="1"/>
      <w:numFmt w:val="bullet"/>
      <w:lvlText w:val="o"/>
      <w:lvlJc w:val="left"/>
      <w:pPr>
        <w:ind w:left="2012" w:hanging="360"/>
      </w:pPr>
      <w:rPr>
        <w:rFonts w:ascii="Courier New" w:hAnsi="Courier New" w:cs="Courier New" w:hint="default"/>
      </w:rPr>
    </w:lvl>
    <w:lvl w:ilvl="2" w:tplc="04180005" w:tentative="1">
      <w:start w:val="1"/>
      <w:numFmt w:val="bullet"/>
      <w:lvlText w:val=""/>
      <w:lvlJc w:val="left"/>
      <w:pPr>
        <w:ind w:left="2732" w:hanging="360"/>
      </w:pPr>
      <w:rPr>
        <w:rFonts w:ascii="Wingdings" w:hAnsi="Wingdings" w:hint="default"/>
      </w:rPr>
    </w:lvl>
    <w:lvl w:ilvl="3" w:tplc="04180001" w:tentative="1">
      <w:start w:val="1"/>
      <w:numFmt w:val="bullet"/>
      <w:lvlText w:val=""/>
      <w:lvlJc w:val="left"/>
      <w:pPr>
        <w:ind w:left="3452" w:hanging="360"/>
      </w:pPr>
      <w:rPr>
        <w:rFonts w:ascii="Symbol" w:hAnsi="Symbol" w:hint="default"/>
      </w:rPr>
    </w:lvl>
    <w:lvl w:ilvl="4" w:tplc="04180003" w:tentative="1">
      <w:start w:val="1"/>
      <w:numFmt w:val="bullet"/>
      <w:lvlText w:val="o"/>
      <w:lvlJc w:val="left"/>
      <w:pPr>
        <w:ind w:left="4172" w:hanging="360"/>
      </w:pPr>
      <w:rPr>
        <w:rFonts w:ascii="Courier New" w:hAnsi="Courier New" w:cs="Courier New" w:hint="default"/>
      </w:rPr>
    </w:lvl>
    <w:lvl w:ilvl="5" w:tplc="04180005" w:tentative="1">
      <w:start w:val="1"/>
      <w:numFmt w:val="bullet"/>
      <w:lvlText w:val=""/>
      <w:lvlJc w:val="left"/>
      <w:pPr>
        <w:ind w:left="4892" w:hanging="360"/>
      </w:pPr>
      <w:rPr>
        <w:rFonts w:ascii="Wingdings" w:hAnsi="Wingdings" w:hint="default"/>
      </w:rPr>
    </w:lvl>
    <w:lvl w:ilvl="6" w:tplc="04180001" w:tentative="1">
      <w:start w:val="1"/>
      <w:numFmt w:val="bullet"/>
      <w:lvlText w:val=""/>
      <w:lvlJc w:val="left"/>
      <w:pPr>
        <w:ind w:left="5612" w:hanging="360"/>
      </w:pPr>
      <w:rPr>
        <w:rFonts w:ascii="Symbol" w:hAnsi="Symbol" w:hint="default"/>
      </w:rPr>
    </w:lvl>
    <w:lvl w:ilvl="7" w:tplc="04180003" w:tentative="1">
      <w:start w:val="1"/>
      <w:numFmt w:val="bullet"/>
      <w:lvlText w:val="o"/>
      <w:lvlJc w:val="left"/>
      <w:pPr>
        <w:ind w:left="6332" w:hanging="360"/>
      </w:pPr>
      <w:rPr>
        <w:rFonts w:ascii="Courier New" w:hAnsi="Courier New" w:cs="Courier New" w:hint="default"/>
      </w:rPr>
    </w:lvl>
    <w:lvl w:ilvl="8" w:tplc="04180005" w:tentative="1">
      <w:start w:val="1"/>
      <w:numFmt w:val="bullet"/>
      <w:lvlText w:val=""/>
      <w:lvlJc w:val="left"/>
      <w:pPr>
        <w:ind w:left="7052" w:hanging="360"/>
      </w:pPr>
      <w:rPr>
        <w:rFonts w:ascii="Wingdings" w:hAnsi="Wingdings" w:hint="default"/>
      </w:rPr>
    </w:lvl>
  </w:abstractNum>
  <w:abstractNum w:abstractNumId="13" w15:restartNumberingAfterBreak="0">
    <w:nsid w:val="447B5C72"/>
    <w:multiLevelType w:val="hybridMultilevel"/>
    <w:tmpl w:val="99FA7DB8"/>
    <w:lvl w:ilvl="0" w:tplc="43DEF8D0">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4" w15:restartNumberingAfterBreak="0">
    <w:nsid w:val="55D81A3D"/>
    <w:multiLevelType w:val="hybridMultilevel"/>
    <w:tmpl w:val="7AA468F6"/>
    <w:lvl w:ilvl="0" w:tplc="43DEF8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4E1DDC"/>
    <w:multiLevelType w:val="hybridMultilevel"/>
    <w:tmpl w:val="82626200"/>
    <w:lvl w:ilvl="0" w:tplc="43DEF8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D153D8"/>
    <w:multiLevelType w:val="hybridMultilevel"/>
    <w:tmpl w:val="73EA6D76"/>
    <w:lvl w:ilvl="0" w:tplc="43DEF8D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1A76360"/>
    <w:multiLevelType w:val="hybridMultilevel"/>
    <w:tmpl w:val="4002ED5C"/>
    <w:lvl w:ilvl="0" w:tplc="5F2447F0">
      <w:start w:val="16"/>
      <w:numFmt w:val="bullet"/>
      <w:lvlText w:val="-"/>
      <w:lvlJc w:val="left"/>
      <w:pPr>
        <w:ind w:left="927" w:hanging="360"/>
      </w:pPr>
      <w:rPr>
        <w:rFonts w:ascii="Times New Roman" w:eastAsia="Times New Roman" w:hAnsi="Times New Roman" w:cs="Times New Roman"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8" w15:restartNumberingAfterBreak="0">
    <w:nsid w:val="7287033B"/>
    <w:multiLevelType w:val="hybridMultilevel"/>
    <w:tmpl w:val="EF0C273C"/>
    <w:lvl w:ilvl="0" w:tplc="29261160">
      <w:start w:val="1"/>
      <w:numFmt w:val="upperLetter"/>
      <w:lvlText w:val="%1)"/>
      <w:lvlJc w:val="left"/>
      <w:pPr>
        <w:ind w:left="879" w:hanging="360"/>
      </w:pPr>
      <w:rPr>
        <w:rFonts w:hint="default"/>
      </w:rPr>
    </w:lvl>
    <w:lvl w:ilvl="1" w:tplc="04180019" w:tentative="1">
      <w:start w:val="1"/>
      <w:numFmt w:val="lowerLetter"/>
      <w:lvlText w:val="%2."/>
      <w:lvlJc w:val="left"/>
      <w:pPr>
        <w:ind w:left="1599" w:hanging="360"/>
      </w:pPr>
    </w:lvl>
    <w:lvl w:ilvl="2" w:tplc="0418001B" w:tentative="1">
      <w:start w:val="1"/>
      <w:numFmt w:val="lowerRoman"/>
      <w:lvlText w:val="%3."/>
      <w:lvlJc w:val="right"/>
      <w:pPr>
        <w:ind w:left="2319" w:hanging="180"/>
      </w:pPr>
    </w:lvl>
    <w:lvl w:ilvl="3" w:tplc="0418000F" w:tentative="1">
      <w:start w:val="1"/>
      <w:numFmt w:val="decimal"/>
      <w:lvlText w:val="%4."/>
      <w:lvlJc w:val="left"/>
      <w:pPr>
        <w:ind w:left="3039" w:hanging="360"/>
      </w:pPr>
    </w:lvl>
    <w:lvl w:ilvl="4" w:tplc="04180019" w:tentative="1">
      <w:start w:val="1"/>
      <w:numFmt w:val="lowerLetter"/>
      <w:lvlText w:val="%5."/>
      <w:lvlJc w:val="left"/>
      <w:pPr>
        <w:ind w:left="3759" w:hanging="360"/>
      </w:pPr>
    </w:lvl>
    <w:lvl w:ilvl="5" w:tplc="0418001B" w:tentative="1">
      <w:start w:val="1"/>
      <w:numFmt w:val="lowerRoman"/>
      <w:lvlText w:val="%6."/>
      <w:lvlJc w:val="right"/>
      <w:pPr>
        <w:ind w:left="4479" w:hanging="180"/>
      </w:pPr>
    </w:lvl>
    <w:lvl w:ilvl="6" w:tplc="0418000F" w:tentative="1">
      <w:start w:val="1"/>
      <w:numFmt w:val="decimal"/>
      <w:lvlText w:val="%7."/>
      <w:lvlJc w:val="left"/>
      <w:pPr>
        <w:ind w:left="5199" w:hanging="360"/>
      </w:pPr>
    </w:lvl>
    <w:lvl w:ilvl="7" w:tplc="04180019" w:tentative="1">
      <w:start w:val="1"/>
      <w:numFmt w:val="lowerLetter"/>
      <w:lvlText w:val="%8."/>
      <w:lvlJc w:val="left"/>
      <w:pPr>
        <w:ind w:left="5919" w:hanging="360"/>
      </w:pPr>
    </w:lvl>
    <w:lvl w:ilvl="8" w:tplc="0418001B" w:tentative="1">
      <w:start w:val="1"/>
      <w:numFmt w:val="lowerRoman"/>
      <w:lvlText w:val="%9."/>
      <w:lvlJc w:val="right"/>
      <w:pPr>
        <w:ind w:left="6639" w:hanging="180"/>
      </w:pPr>
    </w:lvl>
  </w:abstractNum>
  <w:abstractNum w:abstractNumId="19" w15:restartNumberingAfterBreak="0">
    <w:nsid w:val="772A5F33"/>
    <w:multiLevelType w:val="hybridMultilevel"/>
    <w:tmpl w:val="EF040B18"/>
    <w:lvl w:ilvl="0" w:tplc="5E2E668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742674416">
    <w:abstractNumId w:val="5"/>
  </w:num>
  <w:num w:numId="2" w16cid:durableId="1028871110">
    <w:abstractNumId w:val="10"/>
  </w:num>
  <w:num w:numId="3" w16cid:durableId="36512231">
    <w:abstractNumId w:val="17"/>
  </w:num>
  <w:num w:numId="4" w16cid:durableId="241913984">
    <w:abstractNumId w:val="7"/>
  </w:num>
  <w:num w:numId="5" w16cid:durableId="1107042586">
    <w:abstractNumId w:val="13"/>
  </w:num>
  <w:num w:numId="6" w16cid:durableId="614797024">
    <w:abstractNumId w:val="16"/>
  </w:num>
  <w:num w:numId="7" w16cid:durableId="1505511557">
    <w:abstractNumId w:val="15"/>
  </w:num>
  <w:num w:numId="8" w16cid:durableId="1377200440">
    <w:abstractNumId w:val="14"/>
  </w:num>
  <w:num w:numId="9" w16cid:durableId="2018382523">
    <w:abstractNumId w:val="3"/>
  </w:num>
  <w:num w:numId="10" w16cid:durableId="1480145526">
    <w:abstractNumId w:val="2"/>
  </w:num>
  <w:num w:numId="11" w16cid:durableId="1923904109">
    <w:abstractNumId w:val="6"/>
  </w:num>
  <w:num w:numId="12" w16cid:durableId="2069523413">
    <w:abstractNumId w:val="18"/>
  </w:num>
  <w:num w:numId="13" w16cid:durableId="845903589">
    <w:abstractNumId w:val="1"/>
  </w:num>
  <w:num w:numId="14" w16cid:durableId="1026904914">
    <w:abstractNumId w:val="12"/>
  </w:num>
  <w:num w:numId="15" w16cid:durableId="1269312542">
    <w:abstractNumId w:val="0"/>
  </w:num>
  <w:num w:numId="16" w16cid:durableId="2070303900">
    <w:abstractNumId w:val="9"/>
  </w:num>
  <w:num w:numId="17" w16cid:durableId="2089501071">
    <w:abstractNumId w:val="11"/>
  </w:num>
  <w:num w:numId="18" w16cid:durableId="1679774318">
    <w:abstractNumId w:val="4"/>
  </w:num>
  <w:num w:numId="19" w16cid:durableId="801390663">
    <w:abstractNumId w:val="19"/>
  </w:num>
  <w:num w:numId="20" w16cid:durableId="12743636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D7B"/>
    <w:rsid w:val="00006909"/>
    <w:rsid w:val="00024B12"/>
    <w:rsid w:val="00025625"/>
    <w:rsid w:val="00041206"/>
    <w:rsid w:val="000475AA"/>
    <w:rsid w:val="0006197A"/>
    <w:rsid w:val="00063D65"/>
    <w:rsid w:val="000954FC"/>
    <w:rsid w:val="00095902"/>
    <w:rsid w:val="000A3D56"/>
    <w:rsid w:val="000A6A2C"/>
    <w:rsid w:val="000B45EF"/>
    <w:rsid w:val="000C1A7C"/>
    <w:rsid w:val="000C6AEE"/>
    <w:rsid w:val="000D1492"/>
    <w:rsid w:val="000D24F8"/>
    <w:rsid w:val="000D79CA"/>
    <w:rsid w:val="000E0602"/>
    <w:rsid w:val="000E0F96"/>
    <w:rsid w:val="000F587D"/>
    <w:rsid w:val="00115C90"/>
    <w:rsid w:val="00124A24"/>
    <w:rsid w:val="001436F0"/>
    <w:rsid w:val="0014611D"/>
    <w:rsid w:val="00152DED"/>
    <w:rsid w:val="00162570"/>
    <w:rsid w:val="0016467A"/>
    <w:rsid w:val="001A3771"/>
    <w:rsid w:val="001B0998"/>
    <w:rsid w:val="001C0B24"/>
    <w:rsid w:val="001C391C"/>
    <w:rsid w:val="001C6331"/>
    <w:rsid w:val="001D4E82"/>
    <w:rsid w:val="001D5F6F"/>
    <w:rsid w:val="001E0DF8"/>
    <w:rsid w:val="001E4BF6"/>
    <w:rsid w:val="00203F2F"/>
    <w:rsid w:val="002062FB"/>
    <w:rsid w:val="002114D3"/>
    <w:rsid w:val="002251FC"/>
    <w:rsid w:val="00227BB8"/>
    <w:rsid w:val="00230D3E"/>
    <w:rsid w:val="0023708E"/>
    <w:rsid w:val="00241C16"/>
    <w:rsid w:val="00251239"/>
    <w:rsid w:val="0026656D"/>
    <w:rsid w:val="00271C9C"/>
    <w:rsid w:val="00295108"/>
    <w:rsid w:val="002956B0"/>
    <w:rsid w:val="002A6501"/>
    <w:rsid w:val="002A792C"/>
    <w:rsid w:val="002B10C0"/>
    <w:rsid w:val="002C1A53"/>
    <w:rsid w:val="002C4A2A"/>
    <w:rsid w:val="002C7355"/>
    <w:rsid w:val="002D2D00"/>
    <w:rsid w:val="002E6025"/>
    <w:rsid w:val="002E7007"/>
    <w:rsid w:val="00301D97"/>
    <w:rsid w:val="00315B98"/>
    <w:rsid w:val="003241FE"/>
    <w:rsid w:val="00330194"/>
    <w:rsid w:val="003323A7"/>
    <w:rsid w:val="003328E1"/>
    <w:rsid w:val="003557C5"/>
    <w:rsid w:val="00357AD5"/>
    <w:rsid w:val="00380F28"/>
    <w:rsid w:val="00385FBF"/>
    <w:rsid w:val="003A38A0"/>
    <w:rsid w:val="003B420E"/>
    <w:rsid w:val="003C1579"/>
    <w:rsid w:val="003C36E5"/>
    <w:rsid w:val="003C5730"/>
    <w:rsid w:val="00400D29"/>
    <w:rsid w:val="004043E8"/>
    <w:rsid w:val="0042317A"/>
    <w:rsid w:val="00456F28"/>
    <w:rsid w:val="004574D0"/>
    <w:rsid w:val="004A2826"/>
    <w:rsid w:val="004B2134"/>
    <w:rsid w:val="004B6BA5"/>
    <w:rsid w:val="004D2C02"/>
    <w:rsid w:val="004F5AD2"/>
    <w:rsid w:val="004F6602"/>
    <w:rsid w:val="005156F6"/>
    <w:rsid w:val="00522CD3"/>
    <w:rsid w:val="00546447"/>
    <w:rsid w:val="00550B43"/>
    <w:rsid w:val="00577D0D"/>
    <w:rsid w:val="005848B7"/>
    <w:rsid w:val="005A744F"/>
    <w:rsid w:val="005C7976"/>
    <w:rsid w:val="005E5C19"/>
    <w:rsid w:val="005F5F2E"/>
    <w:rsid w:val="0060621E"/>
    <w:rsid w:val="00615D7C"/>
    <w:rsid w:val="00616BC4"/>
    <w:rsid w:val="00616D12"/>
    <w:rsid w:val="00643060"/>
    <w:rsid w:val="00657EA0"/>
    <w:rsid w:val="0066318F"/>
    <w:rsid w:val="006645E5"/>
    <w:rsid w:val="00674C7F"/>
    <w:rsid w:val="006774C9"/>
    <w:rsid w:val="0068236D"/>
    <w:rsid w:val="00691F6F"/>
    <w:rsid w:val="00693C53"/>
    <w:rsid w:val="006B2676"/>
    <w:rsid w:val="006B4923"/>
    <w:rsid w:val="006B4C19"/>
    <w:rsid w:val="006B5620"/>
    <w:rsid w:val="006C2A6A"/>
    <w:rsid w:val="006C7A6B"/>
    <w:rsid w:val="006F24D2"/>
    <w:rsid w:val="007075C9"/>
    <w:rsid w:val="007112F5"/>
    <w:rsid w:val="00713130"/>
    <w:rsid w:val="0073140B"/>
    <w:rsid w:val="00735D9B"/>
    <w:rsid w:val="00740D3A"/>
    <w:rsid w:val="00740E24"/>
    <w:rsid w:val="007425E1"/>
    <w:rsid w:val="00761B94"/>
    <w:rsid w:val="007649F7"/>
    <w:rsid w:val="00767E43"/>
    <w:rsid w:val="0077108E"/>
    <w:rsid w:val="00773781"/>
    <w:rsid w:val="00777D33"/>
    <w:rsid w:val="00781FE5"/>
    <w:rsid w:val="00783606"/>
    <w:rsid w:val="00784F33"/>
    <w:rsid w:val="00790C24"/>
    <w:rsid w:val="007A4D7F"/>
    <w:rsid w:val="007A54BB"/>
    <w:rsid w:val="007B159E"/>
    <w:rsid w:val="007C417B"/>
    <w:rsid w:val="007C576A"/>
    <w:rsid w:val="007E18AE"/>
    <w:rsid w:val="007E32B3"/>
    <w:rsid w:val="007E716C"/>
    <w:rsid w:val="007F0FA6"/>
    <w:rsid w:val="007F1F50"/>
    <w:rsid w:val="00816721"/>
    <w:rsid w:val="0082507F"/>
    <w:rsid w:val="008309B2"/>
    <w:rsid w:val="00840792"/>
    <w:rsid w:val="00852CA2"/>
    <w:rsid w:val="00863702"/>
    <w:rsid w:val="00866A1E"/>
    <w:rsid w:val="00876150"/>
    <w:rsid w:val="008A232F"/>
    <w:rsid w:val="008C1A7C"/>
    <w:rsid w:val="008C2A00"/>
    <w:rsid w:val="008C5B6B"/>
    <w:rsid w:val="008D3A19"/>
    <w:rsid w:val="008E1E4E"/>
    <w:rsid w:val="008E5BE0"/>
    <w:rsid w:val="008E7928"/>
    <w:rsid w:val="008F14BB"/>
    <w:rsid w:val="008F1C1F"/>
    <w:rsid w:val="008F50A1"/>
    <w:rsid w:val="00902716"/>
    <w:rsid w:val="00910FF3"/>
    <w:rsid w:val="00916AA9"/>
    <w:rsid w:val="0092677B"/>
    <w:rsid w:val="00931B57"/>
    <w:rsid w:val="00946FE0"/>
    <w:rsid w:val="00954FF3"/>
    <w:rsid w:val="00960CA5"/>
    <w:rsid w:val="009A0A56"/>
    <w:rsid w:val="009A6657"/>
    <w:rsid w:val="009E1397"/>
    <w:rsid w:val="009F3A68"/>
    <w:rsid w:val="00A06469"/>
    <w:rsid w:val="00A16CC3"/>
    <w:rsid w:val="00A25B1E"/>
    <w:rsid w:val="00A3152B"/>
    <w:rsid w:val="00A37D2B"/>
    <w:rsid w:val="00A5189A"/>
    <w:rsid w:val="00A543A6"/>
    <w:rsid w:val="00A54DA1"/>
    <w:rsid w:val="00A6031B"/>
    <w:rsid w:val="00A60332"/>
    <w:rsid w:val="00A663BE"/>
    <w:rsid w:val="00A66E80"/>
    <w:rsid w:val="00A720B1"/>
    <w:rsid w:val="00A72575"/>
    <w:rsid w:val="00AA6822"/>
    <w:rsid w:val="00AD48F4"/>
    <w:rsid w:val="00AF1E8F"/>
    <w:rsid w:val="00B07CF9"/>
    <w:rsid w:val="00B14BD2"/>
    <w:rsid w:val="00B209E5"/>
    <w:rsid w:val="00B220A0"/>
    <w:rsid w:val="00B2433E"/>
    <w:rsid w:val="00B27155"/>
    <w:rsid w:val="00B337B6"/>
    <w:rsid w:val="00B35FA7"/>
    <w:rsid w:val="00B37FE4"/>
    <w:rsid w:val="00B4446D"/>
    <w:rsid w:val="00B502CD"/>
    <w:rsid w:val="00B55D77"/>
    <w:rsid w:val="00B674F5"/>
    <w:rsid w:val="00B74C9F"/>
    <w:rsid w:val="00B82E55"/>
    <w:rsid w:val="00B8395C"/>
    <w:rsid w:val="00BB57D3"/>
    <w:rsid w:val="00BB6257"/>
    <w:rsid w:val="00BB63AF"/>
    <w:rsid w:val="00BC0E1B"/>
    <w:rsid w:val="00BC47C8"/>
    <w:rsid w:val="00BD0C25"/>
    <w:rsid w:val="00BD1B81"/>
    <w:rsid w:val="00BD4E03"/>
    <w:rsid w:val="00BD7148"/>
    <w:rsid w:val="00BF2B9A"/>
    <w:rsid w:val="00BF2CAE"/>
    <w:rsid w:val="00C21E0B"/>
    <w:rsid w:val="00C32514"/>
    <w:rsid w:val="00C5286B"/>
    <w:rsid w:val="00C56A0F"/>
    <w:rsid w:val="00C57242"/>
    <w:rsid w:val="00C72DE5"/>
    <w:rsid w:val="00C74F5C"/>
    <w:rsid w:val="00C971D1"/>
    <w:rsid w:val="00CD3E66"/>
    <w:rsid w:val="00CD6268"/>
    <w:rsid w:val="00D0737E"/>
    <w:rsid w:val="00D12A6C"/>
    <w:rsid w:val="00D206A4"/>
    <w:rsid w:val="00D44E6F"/>
    <w:rsid w:val="00D6620A"/>
    <w:rsid w:val="00D701B5"/>
    <w:rsid w:val="00D70BB8"/>
    <w:rsid w:val="00D73F04"/>
    <w:rsid w:val="00D83EF4"/>
    <w:rsid w:val="00D9332B"/>
    <w:rsid w:val="00DB3FB1"/>
    <w:rsid w:val="00DB54CF"/>
    <w:rsid w:val="00DC2AEA"/>
    <w:rsid w:val="00DC3072"/>
    <w:rsid w:val="00DD3B14"/>
    <w:rsid w:val="00DD603C"/>
    <w:rsid w:val="00DE3273"/>
    <w:rsid w:val="00DE4572"/>
    <w:rsid w:val="00DE4CFB"/>
    <w:rsid w:val="00DF494F"/>
    <w:rsid w:val="00DF5024"/>
    <w:rsid w:val="00DF608D"/>
    <w:rsid w:val="00DF7C81"/>
    <w:rsid w:val="00E12A77"/>
    <w:rsid w:val="00E208F8"/>
    <w:rsid w:val="00E274AA"/>
    <w:rsid w:val="00E3209C"/>
    <w:rsid w:val="00E443C9"/>
    <w:rsid w:val="00E4720F"/>
    <w:rsid w:val="00E50BA1"/>
    <w:rsid w:val="00E5464B"/>
    <w:rsid w:val="00E61A76"/>
    <w:rsid w:val="00E81FCE"/>
    <w:rsid w:val="00E82459"/>
    <w:rsid w:val="00E90511"/>
    <w:rsid w:val="00EA6246"/>
    <w:rsid w:val="00EA7ABC"/>
    <w:rsid w:val="00EB709E"/>
    <w:rsid w:val="00EC15B4"/>
    <w:rsid w:val="00EC3553"/>
    <w:rsid w:val="00ED7D85"/>
    <w:rsid w:val="00EF6FCD"/>
    <w:rsid w:val="00F10DE8"/>
    <w:rsid w:val="00F30712"/>
    <w:rsid w:val="00F32EA4"/>
    <w:rsid w:val="00F3399A"/>
    <w:rsid w:val="00F3785E"/>
    <w:rsid w:val="00F54D12"/>
    <w:rsid w:val="00F5688D"/>
    <w:rsid w:val="00F8759B"/>
    <w:rsid w:val="00F943BF"/>
    <w:rsid w:val="00F95D7B"/>
    <w:rsid w:val="00FB5024"/>
    <w:rsid w:val="00FD4FCF"/>
    <w:rsid w:val="00FE6EEE"/>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D0447"/>
  <w15:chartTrackingRefBased/>
  <w15:docId w15:val="{E49CE9DA-75FA-4A24-B7C5-965520485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203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577D0D"/>
    <w:pPr>
      <w:ind w:left="720"/>
      <w:contextualSpacing/>
    </w:pPr>
  </w:style>
  <w:style w:type="character" w:styleId="Hyperlink">
    <w:name w:val="Hyperlink"/>
    <w:basedOn w:val="Fontdeparagrafimplicit"/>
    <w:uiPriority w:val="99"/>
    <w:unhideWhenUsed/>
    <w:rsid w:val="000C1A7C"/>
    <w:rPr>
      <w:color w:val="0563C1" w:themeColor="hyperlink"/>
      <w:u w:val="single"/>
    </w:rPr>
  </w:style>
  <w:style w:type="paragraph" w:customStyle="1" w:styleId="lf">
    <w:name w:val="lf"/>
    <w:basedOn w:val="Normal"/>
    <w:uiPriority w:val="99"/>
    <w:semiHidden/>
    <w:rsid w:val="00916AA9"/>
    <w:pPr>
      <w:spacing w:after="0" w:line="240" w:lineRule="auto"/>
    </w:pPr>
    <w:rPr>
      <w:rFonts w:ascii="Times New Roman" w:eastAsiaTheme="minorEastAsia" w:hAnsi="Times New Roman" w:cs="Times New Roman"/>
      <w:sz w:val="24"/>
      <w:szCs w:val="24"/>
      <w:lang w:val="en-GB" w:eastAsia="en-GB"/>
    </w:rPr>
  </w:style>
  <w:style w:type="character" w:customStyle="1" w:styleId="MeniuneNerezolvat1">
    <w:name w:val="Mențiune Nerezolvat1"/>
    <w:basedOn w:val="Fontdeparagrafimplicit"/>
    <w:uiPriority w:val="99"/>
    <w:semiHidden/>
    <w:unhideWhenUsed/>
    <w:rsid w:val="00761B94"/>
    <w:rPr>
      <w:color w:val="605E5C"/>
      <w:shd w:val="clear" w:color="auto" w:fill="E1DFDD"/>
    </w:rPr>
  </w:style>
  <w:style w:type="paragraph" w:styleId="Frspaiere">
    <w:name w:val="No Spacing"/>
    <w:uiPriority w:val="1"/>
    <w:qFormat/>
    <w:rsid w:val="009A6657"/>
    <w:pPr>
      <w:spacing w:after="0" w:line="240" w:lineRule="auto"/>
    </w:pPr>
    <w:rPr>
      <w:lang w:val="ro-RO"/>
    </w:rPr>
  </w:style>
  <w:style w:type="character" w:styleId="HyperlinkParcurs">
    <w:name w:val="FollowedHyperlink"/>
    <w:basedOn w:val="Fontdeparagrafimplicit"/>
    <w:uiPriority w:val="99"/>
    <w:semiHidden/>
    <w:unhideWhenUsed/>
    <w:rsid w:val="001E0DF8"/>
    <w:rPr>
      <w:color w:val="954F72" w:themeColor="followedHyperlink"/>
      <w:u w:val="single"/>
    </w:rPr>
  </w:style>
  <w:style w:type="paragraph" w:styleId="Antet">
    <w:name w:val="header"/>
    <w:basedOn w:val="Normal"/>
    <w:link w:val="AntetCaracter"/>
    <w:uiPriority w:val="99"/>
    <w:unhideWhenUsed/>
    <w:rsid w:val="00B82E55"/>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B82E55"/>
  </w:style>
  <w:style w:type="paragraph" w:styleId="Subsol">
    <w:name w:val="footer"/>
    <w:basedOn w:val="Normal"/>
    <w:link w:val="SubsolCaracter"/>
    <w:uiPriority w:val="99"/>
    <w:unhideWhenUsed/>
    <w:rsid w:val="00B82E55"/>
    <w:pPr>
      <w:tabs>
        <w:tab w:val="center" w:pos="4844"/>
        <w:tab w:val="right" w:pos="9689"/>
      </w:tabs>
      <w:spacing w:after="0" w:line="240" w:lineRule="auto"/>
    </w:pPr>
  </w:style>
  <w:style w:type="character" w:customStyle="1" w:styleId="SubsolCaracter">
    <w:name w:val="Subsol Caracter"/>
    <w:basedOn w:val="Fontdeparagrafimplicit"/>
    <w:link w:val="Subsol"/>
    <w:uiPriority w:val="99"/>
    <w:rsid w:val="00B82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34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a.gov.md/ro/content/proiecte-de-document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55008-B4BE-4E8F-BCAA-7CD2198E0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9</Pages>
  <Words>4517</Words>
  <Characters>25751</Characters>
  <Application>Microsoft Office Word</Application>
  <DocSecurity>0</DocSecurity>
  <Lines>214</Lines>
  <Paragraphs>60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Lepadatu Moisei</dc:creator>
  <cp:keywords/>
  <dc:description/>
  <cp:lastModifiedBy>Grigore BALTAG</cp:lastModifiedBy>
  <cp:revision>14</cp:revision>
  <cp:lastPrinted>2024-03-04T14:21:00Z</cp:lastPrinted>
  <dcterms:created xsi:type="dcterms:W3CDTF">2024-05-09T07:15:00Z</dcterms:created>
  <dcterms:modified xsi:type="dcterms:W3CDTF">2024-05-12T04:20:00Z</dcterms:modified>
</cp:coreProperties>
</file>